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3"/>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253"/>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1253"/>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25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3"/>
        <w:ind w:firstLine="2339"/>
        <w:jc w:val="both"/>
        <w:pageBreakBefore w:val="0"/>
        <w:spacing w:line="360" w:lineRule="auto"/>
        <w:rPr>
          <w:rFonts w:hint="default" w:ascii="新宋体" w:hAnsi="新宋体" w:eastAsia="新宋体"/>
          <w:b/>
          <w:bCs/>
          <w:color w:val="auto"/>
          <w:sz w:val="32"/>
          <w:szCs w:val="32"/>
          <w:highlight w:val="none"/>
          <w:lang w:val="en-US"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局机关食堂食材采购项目</w:t>
      </w:r>
      <w:r/>
    </w:p>
    <w:p>
      <w:pPr>
        <w:pStyle w:val="1253"/>
        <w:ind w:firstLine="2284"/>
        <w:jc w:val="both"/>
        <w:pageBreakBefore w:val="0"/>
        <w:spacing w:line="360" w:lineRule="auto"/>
        <w:rPr>
          <w:rFonts w:hint="eastAsia" w:ascii="新宋体" w:hAnsi="新宋体" w:eastAsia="新宋体"/>
          <w:b/>
          <w:bCs/>
          <w:color w:val="ff0000"/>
          <w:sz w:val="32"/>
          <w:szCs w:val="32"/>
          <w:highlight w:val="yellow"/>
          <w:lang w:eastAsia="zh-CN"/>
        </w:rPr>
      </w:pPr>
      <w:r>
        <w:rPr>
          <w:rFonts w:hint="eastAsia" w:ascii="新宋体" w:hAnsi="新宋体" w:eastAsia="新宋体"/>
          <w:b/>
          <w:bCs/>
          <w:color w:val="auto"/>
          <w:sz w:val="32"/>
          <w:szCs w:val="32"/>
          <w:highlight w:val="none"/>
        </w:rPr>
        <w:t xml:space="preserve">项目编号：JSZC-321200-JTGS-C2026-0017</w:t>
      </w:r>
      <w:r/>
    </w:p>
    <w:p>
      <w:pPr>
        <w:pStyle w:val="1253"/>
        <w:ind w:firstLine="2284"/>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泰州市土地储备和不动产登记中心</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采购代理：</w:t>
      </w:r>
      <w:r>
        <w:rPr>
          <w:rFonts w:hint="eastAsia" w:ascii="新宋体" w:hAnsi="新宋体" w:eastAsia="新宋体"/>
          <w:b/>
          <w:bCs/>
          <w:color w:val="auto"/>
          <w:sz w:val="32"/>
          <w:szCs w:val="32"/>
          <w:highlight w:val="none"/>
          <w:lang w:eastAsia="zh-CN"/>
        </w:rPr>
        <w:t xml:space="preserve">江苏骏通建设项目管理咨询有限公司</w:t>
      </w:r>
      <w:r/>
    </w:p>
    <w:p>
      <w:pPr>
        <w:pStyle w:val="1253"/>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w:t>
      </w:r>
      <w:r>
        <w:rPr>
          <w:rFonts w:hint="eastAsia" w:ascii="新宋体" w:hAnsi="新宋体" w:eastAsia="新宋体"/>
          <w:b/>
          <w:bCs/>
          <w:color w:val="auto"/>
          <w:sz w:val="32"/>
          <w:szCs w:val="32"/>
          <w:highlight w:val="none"/>
          <w:lang w:val="en-US" w:eastAsia="zh-CN"/>
        </w:rPr>
        <w:t xml:space="preserve">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5</w:t>
      </w:r>
      <w:r>
        <w:rPr>
          <w:rFonts w:hint="eastAsia" w:ascii="新宋体" w:hAnsi="新宋体" w:eastAsia="新宋体"/>
          <w:b/>
          <w:bCs/>
          <w:color w:val="auto"/>
          <w:sz w:val="32"/>
          <w:szCs w:val="32"/>
          <w:highlight w:val="none"/>
        </w:rPr>
        <w:t xml:space="preserve">月</w:t>
      </w:r>
      <w:r/>
    </w:p>
    <w:p>
      <w:pPr>
        <w:pStyle w:val="125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254"/>
        <w:jc w:val="center"/>
        <w:pageBreakBefore w:val="0"/>
        <w:spacing w:before="0" w:line="360" w:lineRule="auto"/>
        <w:rPr>
          <w:rFonts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highlight w:val="none"/>
          <w:lang w:val="zh-CN"/>
        </w:rPr>
      </w:r>
      <w:r/>
    </w:p>
    <w:p>
      <w:pPr>
        <w:rPr>
          <w:lang w:val="zh-CN"/>
        </w:rPr>
      </w:pPr>
      <w:r>
        <w:rPr>
          <w:lang w:val="zh-CN"/>
        </w:rPr>
      </w:r>
      <w:r/>
    </w:p>
    <w:p>
      <w:pPr>
        <w:jc w:val="cente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eastAsia="zh-CN"/>
        </w:rPr>
        <w:t xml:space="preserve">泰州市政府采购</w:t>
      </w:r>
      <w:r>
        <w:rPr>
          <w:rFonts w:hint="eastAsia" w:ascii="仿宋" w:hAnsi="仿宋" w:eastAsia="仿宋" w:cs="仿宋"/>
          <w:b/>
          <w:bCs/>
          <w:color w:val="auto"/>
          <w:sz w:val="36"/>
          <w:szCs w:val="36"/>
          <w:highlight w:val="none"/>
        </w:rPr>
        <w:t xml:space="preserve">不见面交易相关提醒</w:t>
      </w:r>
      <w:r/>
    </w:p>
    <w:p>
      <w:pPr>
        <w:ind w:firstLine="901"/>
        <w:keepLines w:val="0"/>
        <w:keepNext w:val="0"/>
        <w:pageBreakBefore w:val="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901"/>
        <w:keepLines w:val="0"/>
        <w:keepNext w:val="0"/>
        <w:pageBreakBefore w:val="0"/>
        <w:spacing w:line="360" w:lineRule="auto"/>
        <w:rPr>
          <w:rFonts w:ascii="仿宋" w:hAnsi="仿宋" w:eastAsia="仿宋" w:cs="仿宋"/>
          <w:b/>
          <w:bCs/>
          <w:color w:val="auto"/>
          <w:spacing w:val="-3"/>
          <w:sz w:val="28"/>
          <w:szCs w:val="28"/>
          <w:highlight w:val="none"/>
        </w:rPr>
      </w:pPr>
      <w:r>
        <w:rPr>
          <w:rFonts w:hint="eastAsia" w:ascii="仿宋" w:hAnsi="仿宋" w:eastAsia="仿宋" w:cs="仿宋"/>
          <w:b/>
          <w:bCs/>
          <w:color w:val="auto"/>
          <w:sz w:val="28"/>
          <w:szCs w:val="28"/>
          <w:highlight w:val="none"/>
        </w:rPr>
        <w:t xml:space="preserve">一、政府采购线上合同信用融资功能告知提醒</w:t>
      </w:r>
      <w:r/>
    </w:p>
    <w:p>
      <w:pPr>
        <w:ind w:firstLine="562"/>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今年我市已正式启用“苏采云”系统，目前已全面开</w:t>
      </w:r>
      <w:r>
        <w:rPr>
          <w:rFonts w:hint="eastAsia" w:ascii="仿宋" w:hAnsi="仿宋" w:eastAsia="仿宋" w:cs="仿宋"/>
          <w:color w:val="auto"/>
          <w:spacing w:val="11"/>
          <w:sz w:val="28"/>
          <w:szCs w:val="28"/>
          <w:highlight w:val="none"/>
        </w:rPr>
        <w:t xml:space="preserve">通</w:t>
      </w:r>
      <w:r>
        <w:rPr>
          <w:rFonts w:hint="eastAsia" w:ascii="仿宋" w:hAnsi="仿宋" w:eastAsia="仿宋" w:cs="仿宋"/>
          <w:color w:val="auto"/>
          <w:spacing w:val="1"/>
          <w:sz w:val="28"/>
          <w:szCs w:val="28"/>
          <w:highlight w:val="none"/>
        </w:rPr>
        <w:t xml:space="preserve">政府采购线上合同信用融资（以下简称“政采贷”）功能。成交供应商可凭政府采购合同在中征平台发起贷款申请贷款。</w:t>
      </w:r>
      <w:r/>
    </w:p>
    <w:p>
      <w:pPr>
        <w:pStyle w:val="109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1.“政采贷”业务流程</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815965" cy="1715770"/>
                <wp:effectExtent l="0" t="0" r="5715" b="6350"/>
                <wp:docPr id="6"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5992174522"/>
                        <pic:cNvPicPr>
                          <a:picLocks noChangeAspect="1"/>
                        </pic:cNvPicPr>
                        <pic:nvPr/>
                      </pic:nvPicPr>
                      <pic:blipFill>
                        <a:blip r:embed="rId21"/>
                        <a:stretch/>
                      </pic:blipFill>
                      <pic:spPr bwMode="auto">
                        <a:xfrm>
                          <a:off x="0" y="0"/>
                          <a:ext cx="5815965" cy="1715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7.9pt;height:135.1pt;mso-wrap-distance-left:0.0pt;mso-wrap-distance-top:0.0pt;mso-wrap-distance-right:0.0pt;mso-wrap-distance-bottom:0.0pt;" stroked="f">
                <v:path textboxrect="0,0,0,0"/>
                <v:imagedata r:id="rId21" o:title=""/>
              </v:shape>
            </w:pict>
          </mc:Fallback>
        </mc:AlternateContent>
      </w:r>
      <w:r/>
    </w:p>
    <w:p>
      <w:pPr>
        <w:pStyle w:val="109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2.常见问题</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Q1：哪些企业能申请“政采贷”？</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答：江苏省内采用国库集中支付的政府采购项目的中标供应商，可凭政府采购合同申请“政采贷”。</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Q2：供应商在哪里申请“政采贷”？</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答：中标供应商在“中征应收账款融资服务平台”（简称“中征平台”）上向意向银行发起融资申请</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Q3：中标供应商要注意什么？</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答：中标供应商要加强和采购单位的沟通协调，尽早确定融资需求。需要“政采贷”融资的，政府采购合同付款账号应当空置。</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Q4：采购单位要做什么？</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Q5：“政采贷”融资失败怎么办？</w:t>
      </w:r>
      <w:r/>
    </w:p>
    <w:p>
      <w:pPr>
        <w:pStyle w:val="1090"/>
        <w:jc w:val="both"/>
        <w:keepLines w:val="0"/>
        <w:keepNext w:val="0"/>
        <w:pageBreakBefore w:val="0"/>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90"/>
        <w:ind w:left="640"/>
        <w:jc w:val="both"/>
        <w:keepLines w:val="0"/>
        <w:keepNext w:val="0"/>
        <w:pageBreakBefore w:val="0"/>
        <w:spacing w:beforeAutospacing="0" w:afterAutospacing="0"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3.网址及联系方式</w:t>
      </w:r>
      <w:r/>
    </w:p>
    <w:p>
      <w:pPr>
        <w:jc w:val="left"/>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政采贷：</w:t>
      </w:r>
      <w:r>
        <w:rPr>
          <w:rFonts w:hint="eastAsia"/>
          <w:color w:val="auto"/>
          <w:sz w:val="28"/>
          <w:szCs w:val="28"/>
          <w:highlight w:val="none"/>
        </w:rPr>
        <w:fldChar w:fldCharType="begin"/>
      </w:r>
      <w:r>
        <w:rPr>
          <w:color w:val="auto"/>
          <w:sz w:val="28"/>
          <w:szCs w:val="28"/>
          <w:highlight w:val="none"/>
        </w:rPr>
        <w:instrText xml:space="preserve"> HYPERLINK "http://www.ccgp-jiangsu.gov.cn/jiangsu/paying.html"</w:instrText>
      </w:r>
      <w:r>
        <w:rPr>
          <w:rFonts w:hint="eastAsia"/>
          <w:color w:val="auto"/>
          <w:sz w:val="28"/>
          <w:szCs w:val="28"/>
          <w:highlight w:val="none"/>
        </w:rPr>
        <w:fldChar w:fldCharType="separate"/>
      </w:r>
      <w:r>
        <w:rPr>
          <w:rStyle w:val="1099"/>
          <w:rFonts w:hint="eastAsia" w:ascii="仿宋" w:hAnsi="仿宋" w:eastAsia="仿宋" w:cs="仿宋"/>
          <w:color w:val="auto"/>
          <w:spacing w:val="1"/>
          <w:sz w:val="28"/>
          <w:szCs w:val="28"/>
          <w:highlight w:val="none"/>
        </w:rPr>
        <w:t xml:space="preserve">http://www.ccgp-jiangsu.gov.cn/jiangsu/paying.html</w:t>
      </w:r>
      <w:r>
        <w:rPr>
          <w:rStyle w:val="1099"/>
          <w:rFonts w:hint="eastAsia" w:ascii="仿宋" w:hAnsi="仿宋" w:eastAsia="仿宋" w:cs="仿宋"/>
          <w:color w:val="auto"/>
          <w:spacing w:val="1"/>
          <w:sz w:val="28"/>
          <w:szCs w:val="28"/>
          <w:highlight w:val="none"/>
        </w:rPr>
        <w:fldChar w:fldCharType="end"/>
      </w:r>
      <w:r/>
    </w:p>
    <w:p>
      <w:pPr>
        <w:jc w:val="left"/>
        <w:keepLines w:val="0"/>
        <w:keepNext w:val="0"/>
        <w:pageBreakBefore w:val="0"/>
        <w:spacing w:line="360" w:lineRule="auto"/>
        <w:rPr>
          <w:rFonts w:ascii="仿宋" w:hAnsi="仿宋" w:eastAsia="仿宋" w:cs="仿宋"/>
          <w:color w:val="auto"/>
          <w:spacing w:val="1"/>
          <w:sz w:val="28"/>
          <w:szCs w:val="28"/>
          <w:highlight w:val="none"/>
        </w:rPr>
      </w:pPr>
      <w:r>
        <w:rPr>
          <w:rFonts w:hint="eastAsia" w:ascii="仿宋" w:hAnsi="仿宋" w:eastAsia="仿宋" w:cs="仿宋"/>
          <w:color w:val="auto"/>
          <w:spacing w:val="1"/>
          <w:sz w:val="28"/>
          <w:szCs w:val="28"/>
          <w:highlight w:val="none"/>
        </w:rPr>
        <w:t xml:space="preserve">中征平台：</w:t>
      </w:r>
      <w:r>
        <w:rPr>
          <w:rFonts w:hint="eastAsia"/>
          <w:color w:val="auto"/>
          <w:sz w:val="28"/>
          <w:szCs w:val="28"/>
          <w:highlight w:val="none"/>
        </w:rPr>
        <w:fldChar w:fldCharType="begin"/>
      </w:r>
      <w:r>
        <w:rPr>
          <w:color w:val="auto"/>
          <w:sz w:val="28"/>
          <w:szCs w:val="28"/>
          <w:highlight w:val="none"/>
        </w:rPr>
        <w:instrText xml:space="preserve"> HYPERLINK "https://www.crcrfsp.com/"</w:instrText>
      </w:r>
      <w:r>
        <w:rPr>
          <w:rFonts w:hint="eastAsia"/>
          <w:color w:val="auto"/>
          <w:sz w:val="28"/>
          <w:szCs w:val="28"/>
          <w:highlight w:val="none"/>
        </w:rPr>
        <w:fldChar w:fldCharType="separate"/>
      </w:r>
      <w:r>
        <w:rPr>
          <w:rStyle w:val="1099"/>
          <w:rFonts w:hint="eastAsia" w:ascii="仿宋" w:hAnsi="仿宋" w:eastAsia="仿宋" w:cs="仿宋"/>
          <w:color w:val="auto"/>
          <w:spacing w:val="1"/>
          <w:sz w:val="28"/>
          <w:szCs w:val="28"/>
          <w:highlight w:val="none"/>
        </w:rPr>
        <w:t xml:space="preserve">https://www.crcrfsp.com/</w:t>
      </w:r>
      <w:r>
        <w:rPr>
          <w:rStyle w:val="1099"/>
          <w:rFonts w:hint="eastAsia" w:ascii="仿宋" w:hAnsi="仿宋" w:eastAsia="仿宋" w:cs="仿宋"/>
          <w:color w:val="auto"/>
          <w:spacing w:val="1"/>
          <w:sz w:val="28"/>
          <w:szCs w:val="28"/>
          <w:highlight w:val="none"/>
        </w:rPr>
        <w:fldChar w:fldCharType="end"/>
      </w:r>
      <w:r/>
    </w:p>
    <w:p>
      <w:pPr>
        <w:ind w:firstLine="643"/>
        <w:keepLines w:val="0"/>
        <w:keepNext w:val="0"/>
        <w:pageBreakBefore w:val="0"/>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jc w:val="left"/>
        <w:keepLines w:val="0"/>
        <w:keepNext w:val="0"/>
        <w:pageBreakBefore w:val="0"/>
        <w:spacing w:line="360" w:lineRule="auto"/>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1.业务流程：</w:t>
      </w:r>
      <w:r>
        <w:rPr>
          <w:rFonts w:hint="eastAsia" w:ascii="仿宋" w:hAnsi="仿宋" w:eastAsia="仿宋" w:cs="仿宋"/>
          <w:color w:val="auto"/>
          <w:sz w:val="28"/>
          <w:szCs w:val="28"/>
          <w:highlight w:val="none"/>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2.苏采云资料：</w:t>
      </w:r>
      <w:r>
        <w:rPr>
          <w:rFonts w:hint="eastAsia" w:ascii="仿宋" w:hAnsi="仿宋" w:eastAsia="仿宋" w:cs="仿宋"/>
          <w:color w:val="auto"/>
          <w:sz w:val="28"/>
          <w:szCs w:val="28"/>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color w:val="auto"/>
          <w:sz w:val="28"/>
          <w:szCs w:val="28"/>
          <w:highlight w:val="none"/>
        </w:rPr>
        <w:fldChar w:fldCharType="begin"/>
      </w:r>
      <w:r>
        <w:rPr>
          <w:color w:val="auto"/>
          <w:sz w:val="28"/>
          <w:szCs w:val="28"/>
          <w:highlight w:val="none"/>
        </w:rPr>
        <w:instrText xml:space="preserve"> HYPERLINK "http://czj.taizhou.gov.cn/art/2022/12/9/art_61762_3436049.html" \t "http://www.ccgp-jiangsu.gov.cn/jiangsu/js_cggg/_blank" \o "苏采云系统操作手册（供应商）"</w:instrText>
      </w:r>
      <w:r>
        <w:rPr>
          <w:rFonts w:hint="eastAsia"/>
          <w:color w:val="auto"/>
          <w:sz w:val="28"/>
          <w:szCs w:val="28"/>
          <w:highlight w:val="none"/>
        </w:rPr>
        <w:fldChar w:fldCharType="separate"/>
      </w:r>
      <w:r>
        <w:rPr>
          <w:rStyle w:val="1099"/>
          <w:rFonts w:hint="eastAsia" w:ascii="仿宋" w:hAnsi="仿宋" w:eastAsia="仿宋" w:cs="仿宋"/>
          <w:color w:val="auto"/>
          <w:sz w:val="28"/>
          <w:szCs w:val="28"/>
          <w:highlight w:val="none"/>
          <w:shd w:val="clear" w:color="auto" w:fill="ffffff"/>
        </w:rPr>
        <w:t xml:space="preserve">苏采云系统操作手册（供应商）</w:t>
      </w:r>
      <w:r>
        <w:rPr>
          <w:rStyle w:val="1099"/>
          <w:rFonts w:hint="eastAsia" w:ascii="仿宋" w:hAnsi="仿宋" w:eastAsia="仿宋" w:cs="仿宋"/>
          <w:color w:val="auto"/>
          <w:sz w:val="28"/>
          <w:szCs w:val="28"/>
          <w:highlight w:val="none"/>
          <w:shd w:val="clear" w:color="auto" w:fill="ffffff"/>
        </w:rPr>
        <w:fldChar w:fldCharType="end"/>
      </w:r>
      <w:r>
        <w:rPr>
          <w:rFonts w:hint="eastAsia" w:ascii="仿宋" w:hAnsi="仿宋" w:eastAsia="仿宋" w:cs="仿宋"/>
          <w:color w:val="auto"/>
          <w:sz w:val="28"/>
          <w:szCs w:val="28"/>
          <w:highlight w:val="none"/>
          <w:shd w:val="clear" w:color="auto" w:fill="ffffff"/>
        </w:rPr>
        <w:t xml:space="preserve">”，进行下载。</w:t>
      </w:r>
      <w:r/>
    </w:p>
    <w:p>
      <w:pPr>
        <w:ind w:firstLine="420"/>
        <w:jc w:val="left"/>
        <w:keepLines w:val="0"/>
        <w:keepNext w:val="0"/>
        <w:pageBreakBefore w:val="0"/>
        <w:spacing w:line="360" w:lineRule="auto"/>
        <w:rPr>
          <w:rFonts w:ascii="仿宋" w:hAnsi="仿宋" w:eastAsia="仿宋" w:cs="仿宋"/>
          <w:color w:val="auto"/>
          <w:sz w:val="28"/>
          <w:szCs w:val="28"/>
          <w:highlight w:val="none"/>
          <w:shd w:val="clear" w:color="auto" w:fill="ffffff"/>
        </w:rPr>
      </w:pPr>
      <w:r>
        <w:rPr>
          <w:color w:val="auto"/>
          <w:sz w:val="28"/>
          <w:szCs w:val="28"/>
          <w:highlight w:val="none"/>
        </w:rPr>
        <w:fldChar w:fldCharType="begin"/>
      </w:r>
      <w:r>
        <w:rPr>
          <w:color w:val="auto"/>
          <w:sz w:val="28"/>
          <w:szCs w:val="28"/>
          <w:highlight w:val="none"/>
        </w:rPr>
        <w:instrText xml:space="preserve"> HYPERLINK "http://czj.taizhou.gov.cn/col/col61762/index.html" \o "http://czj.taizhou.gov.cn/col/col61762/index.html" </w:instrText>
      </w:r>
      <w:r>
        <w:rPr>
          <w:color w:val="auto"/>
          <w:sz w:val="28"/>
          <w:szCs w:val="28"/>
          <w:highlight w:val="none"/>
        </w:rPr>
        <w:fldChar w:fldCharType="separate"/>
      </w:r>
      <w:r>
        <w:rPr>
          <w:rStyle w:val="1099"/>
          <w:rFonts w:hint="eastAsia" w:ascii="仿宋" w:hAnsi="仿宋" w:eastAsia="仿宋" w:cs="仿宋"/>
          <w:color w:val="auto"/>
          <w:sz w:val="28"/>
          <w:szCs w:val="28"/>
          <w:highlight w:val="none"/>
          <w:shd w:val="clear" w:color="auto" w:fill="ffffff"/>
        </w:rPr>
        <w:t xml:space="preserve">http://czj.taizhou.gov.cn/col/col61762/index.html</w:t>
      </w:r>
      <w:r>
        <w:rPr>
          <w:rStyle w:val="1099"/>
          <w:rFonts w:hint="eastAsia" w:ascii="仿宋" w:hAnsi="仿宋" w:eastAsia="仿宋" w:cs="仿宋"/>
          <w:color w:val="auto"/>
          <w:sz w:val="28"/>
          <w:szCs w:val="28"/>
          <w:highlight w:val="none"/>
          <w:shd w:val="clear" w:color="auto" w:fill="ffffff"/>
        </w:rPr>
        <w:fldChar w:fldCharType="end"/>
      </w:r>
      <w:r/>
    </w:p>
    <w:p>
      <w:pPr>
        <w:ind w:left="559"/>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3.视频参考资料：</w:t>
      </w:r>
      <w:r>
        <w:rPr>
          <w:rFonts w:hint="eastAsia" w:ascii="仿宋" w:hAnsi="仿宋" w:eastAsia="仿宋" w:cs="仿宋"/>
          <w:color w:val="auto"/>
          <w:sz w:val="28"/>
          <w:szCs w:val="28"/>
          <w:highlight w:val="none"/>
          <w:shd w:val="clear" w:color="auto" w:fill="ffffff"/>
        </w:rPr>
        <w:t xml:space="preserve">http://czj.xz.gov.cn/Home/HomeDetails?type=13&amp;articleid=1d984549-f767-40c7-8647-cbbd55af52da</w:t>
      </w:r>
      <w:r/>
    </w:p>
    <w:p>
      <w:pPr>
        <w:ind w:firstLine="643"/>
        <w:keepLines w:val="0"/>
        <w:keepNext w:val="0"/>
        <w:pageBreakBefore w:val="0"/>
        <w:spacing w:line="360" w:lineRule="auto"/>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三、竞争性谈判、磋商不见面交易注意事项</w:t>
      </w:r>
      <w:r/>
    </w:p>
    <w:p>
      <w:pPr>
        <w:ind w:firstLine="562"/>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1.确保音视频畅通。</w:t>
      </w:r>
      <w:r>
        <w:rPr>
          <w:rFonts w:hint="eastAsia" w:ascii="仿宋" w:hAnsi="仿宋" w:eastAsia="仿宋" w:cs="仿宋"/>
          <w:color w:val="auto"/>
          <w:sz w:val="28"/>
          <w:szCs w:val="28"/>
          <w:highlight w:val="none"/>
          <w:shd w:val="clear" w:color="auto" w:fill="ffffff"/>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562"/>
        <w:jc w:val="left"/>
        <w:keepLines w:val="0"/>
        <w:keepNext w:val="0"/>
        <w:pageBreakBefore w:val="0"/>
        <w:spacing w:line="360" w:lineRule="auto"/>
        <w:widowControl w:val="off"/>
        <w:rPr>
          <w:rFonts w:ascii="仿宋" w:hAnsi="仿宋" w:eastAsia="仿宋" w:cs="仿宋"/>
          <w:color w:val="auto"/>
          <w:sz w:val="28"/>
          <w:szCs w:val="28"/>
          <w:highlight w:val="none"/>
          <w:shd w:val="clear" w:color="auto" w:fill="ffffff"/>
        </w:rPr>
      </w:pPr>
      <w:r>
        <w:rPr>
          <w:rFonts w:hint="eastAsia" w:ascii="仿宋" w:hAnsi="仿宋" w:eastAsia="仿宋" w:cs="仿宋"/>
          <w:b/>
          <w:bCs/>
          <w:color w:val="auto"/>
          <w:sz w:val="28"/>
          <w:szCs w:val="28"/>
          <w:highlight w:val="none"/>
        </w:rPr>
        <w:t xml:space="preserve">2.及时完成最终报价。</w:t>
      </w:r>
      <w:r>
        <w:rPr>
          <w:rFonts w:hint="eastAsia" w:ascii="仿宋" w:hAnsi="仿宋" w:eastAsia="仿宋" w:cs="仿宋"/>
          <w:color w:val="auto"/>
          <w:sz w:val="28"/>
          <w:szCs w:val="28"/>
          <w:highlight w:val="none"/>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四、供应商相关法律责任提醒</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仿宋" w:hAnsi="仿宋" w:eastAsia="仿宋" w:cs="仿宋"/>
          <w:color w:val="auto"/>
          <w:sz w:val="28"/>
          <w:szCs w:val="28"/>
          <w:highlight w:val="none"/>
          <w:lang w:eastAsia="zh-CN"/>
        </w:rPr>
        <w:t xml:space="preserve">希望</w:t>
      </w:r>
      <w:r>
        <w:rPr>
          <w:rFonts w:hint="eastAsia" w:ascii="仿宋" w:hAnsi="仿宋" w:eastAsia="仿宋" w:cs="仿宋"/>
          <w:color w:val="auto"/>
          <w:sz w:val="28"/>
          <w:szCs w:val="28"/>
          <w:highlight w:val="none"/>
        </w:rPr>
        <w:t xml:space="preserve">各供应商客观真实编制投标响应文件、规范报价行为、依法签订履行合同，持续营造我市风清气正的政府采购环境。</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相关法律法规：</w:t>
      </w:r>
      <w:r/>
    </w:p>
    <w:p>
      <w:pPr>
        <w:ind w:firstLine="562"/>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中华人民共和国政府采购法</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第七十七条　供应商有下列情形之一的，处以采购金额千分之五以上千分之十以下的罚款，列入不良行为记录名单，在一至</w:t>
      </w:r>
      <w:r>
        <w:rPr>
          <w:rFonts w:hint="eastAsia" w:ascii="仿宋" w:hAnsi="仿宋" w:eastAsia="仿宋" w:cs="仿宋"/>
          <w:color w:val="auto"/>
          <w:sz w:val="28"/>
          <w:szCs w:val="28"/>
          <w:highlight w:val="none"/>
          <w:lang w:eastAsia="zh-CN"/>
        </w:rPr>
        <w:t xml:space="preserve">两年</w:t>
      </w:r>
      <w:r>
        <w:rPr>
          <w:rFonts w:hint="eastAsia" w:ascii="仿宋" w:hAnsi="仿宋" w:eastAsia="仿宋" w:cs="仿宋"/>
          <w:color w:val="auto"/>
          <w:sz w:val="28"/>
          <w:szCs w:val="28"/>
          <w:highlight w:val="none"/>
        </w:rPr>
        <w:t xml:space="preserve">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（一）提供虚假材料谋取中标、成交的；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（二）采取不正当手段诋毁、排挤其他供应商的；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（三）与采购人、其他供应商或者采购代理机构恶意串通的；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（四）向采购人、采购代理机构行贿或者提供其他不正当利益的；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（五）在招标采购过程中与采购人进行协商谈判的；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（六）拒绝有关部门监督检查或者提供虚假情况的。</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供应商有前款第（一）至（五）项情形之一的，中标、成交无效。</w:t>
      </w:r>
      <w:r/>
    </w:p>
    <w:p>
      <w:pPr>
        <w:ind w:firstLine="562"/>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中华人民共和国政府采购法实施条例</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第七十二条　供应商有下列情形之一的，依照政府采购法第七十七条第一款的规定追究法律责任：</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（一）向评标委员会、竞争性谈判小组或者询价小组成员行贿或者提供其他不正当利益；</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（二）中标或者成交后无正当理由拒不与采购人签订政府采购合同；</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（三）未按照采购文件确定的事项签订政府采购合同；</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（四）将政府采购合同转包；</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（五）提供假冒伪劣产品；</w:t>
      </w:r>
      <w:r/>
    </w:p>
    <w:p>
      <w:pPr>
        <w:ind w:firstLine="560"/>
        <w:keepLines w:val="0"/>
        <w:keepNext w:val="0"/>
        <w:pageBreakBefore w:val="0"/>
        <w:spacing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（六）擅自变更、中止或者终止政府采购合同。</w:t>
      </w:r>
      <w:r/>
    </w:p>
    <w:p>
      <w:pPr>
        <w:pStyle w:val="1071"/>
        <w:keepLines w:val="0"/>
        <w:keepNext w:val="0"/>
        <w:pageBreakBefore w:val="0"/>
        <w:spacing w:line="360" w:lineRule="auto"/>
        <w:widowControl w:val="off"/>
        <w:rPr>
          <w:rFonts w:hint="eastAsia" w:eastAsia="仿宋"/>
          <w:color w:val="auto"/>
          <w:sz w:val="28"/>
          <w:szCs w:val="28"/>
          <w:highlight w:val="none"/>
          <w:lang w:eastAsia="zh-CN"/>
        </w:rPr>
      </w:pPr>
      <w:r>
        <w:rPr>
          <w:rFonts w:hint="eastAsia" w:ascii="仿宋" w:hAnsi="仿宋" w:eastAsia="仿宋" w:cs="仿宋"/>
          <w:color w:val="auto"/>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color w:val="auto"/>
          <w:sz w:val="28"/>
          <w:szCs w:val="28"/>
          <w:highlight w:val="none"/>
          <w:lang w:eastAsia="zh-CN"/>
        </w:rPr>
        <w:t xml:space="preserve">。</w:t>
      </w:r>
      <w:r/>
    </w:p>
    <w:p>
      <w:pPr>
        <w:pStyle w:val="1254"/>
        <w:jc w:val="center"/>
        <w:pageBreakBefore w:val="0"/>
        <w:spacing w:before="0" w:line="360" w:lineRule="auto"/>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t xml:space="preserve"> </w:t>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rPr>
          <w:rFonts w:hint="eastAsia" w:ascii="宋体" w:hAnsi="宋体" w:eastAsia="宋体"/>
          <w:b/>
          <w:color w:val="auto"/>
          <w:sz w:val="40"/>
          <w:highlight w:val="none"/>
          <w:lang w:val="en-US" w:eastAsia="zh-CN"/>
        </w:rPr>
      </w:pPr>
      <w:r>
        <w:rPr>
          <w:rFonts w:hint="eastAsia" w:ascii="宋体" w:hAnsi="宋体" w:eastAsia="宋体"/>
          <w:b/>
          <w:color w:val="auto"/>
          <w:sz w:val="40"/>
          <w:highlight w:val="none"/>
          <w:lang w:val="en-US" w:eastAsia="zh-CN"/>
        </w:rPr>
      </w:r>
      <w:r/>
    </w:p>
    <w:p>
      <w:pPr>
        <w:pStyle w:val="1254"/>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080"/>
        <w:keepLines w:val="0"/>
        <w:keepNext w:val="0"/>
        <w:pageBreakBefore w:val="0"/>
        <w:spacing w:line="360" w:lineRule="auto"/>
        <w:widowControl w:val="off"/>
        <w:tabs>
          <w:tab w:val="clear" w:pos="9440" w:leader="none"/>
          <w:tab w:val="right" w:pos="9746" w:leader="dot"/>
        </w:tabs>
        <w:rPr>
          <w:sz w:val="28"/>
          <w:szCs w:val="28"/>
        </w:rPr>
      </w:pPr>
      <w:r>
        <w:rPr>
          <w:rStyle w:val="1099"/>
          <w:rFonts w:hint="eastAsia" w:ascii="宋体" w:hAnsi="宋体"/>
          <w:color w:val="auto"/>
          <w:sz w:val="28"/>
          <w:szCs w:val="28"/>
          <w:highlight w:val="none"/>
        </w:rPr>
        <w:fldChar w:fldCharType="begin"/>
      </w:r>
      <w:r>
        <w:rPr>
          <w:rStyle w:val="1099"/>
          <w:rFonts w:hint="eastAsia" w:ascii="宋体" w:hAnsi="宋体"/>
          <w:color w:val="auto"/>
          <w:sz w:val="28"/>
          <w:szCs w:val="28"/>
          <w:highlight w:val="none"/>
        </w:rPr>
        <w:instrText xml:space="preserve">TOC \o "1-1" \h \u </w:instrText>
      </w:r>
      <w:r>
        <w:rPr>
          <w:rStyle w:val="1099"/>
          <w:rFonts w:hint="eastAsia" w:ascii="宋体" w:hAnsi="宋体"/>
          <w:color w:val="auto"/>
          <w:sz w:val="28"/>
          <w:szCs w:val="28"/>
          <w:highlight w:val="none"/>
        </w:rPr>
        <w:fldChar w:fldCharType="separate"/>
      </w: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_Toc20248 </w:instrText>
      </w:r>
      <w:r>
        <w:rPr>
          <w:rFonts w:hint="eastAsia" w:ascii="宋体" w:hAnsi="宋体"/>
          <w:sz w:val="28"/>
          <w:szCs w:val="28"/>
          <w:highlight w:val="none"/>
        </w:rPr>
        <w:fldChar w:fldCharType="separate"/>
      </w:r>
      <w:r>
        <w:rPr>
          <w:rFonts w:hint="eastAsia" w:ascii="宋体" w:hAnsi="宋体" w:eastAsia="宋体"/>
          <w:sz w:val="28"/>
          <w:szCs w:val="28"/>
          <w:highlight w:val="none"/>
        </w:rPr>
        <w:t xml:space="preserve">第一章 竞争性磋商采购公告</w:t>
      </w:r>
      <w:r>
        <w:rPr>
          <w:sz w:val="28"/>
          <w:szCs w:val="28"/>
        </w:rPr>
        <w:tab/>
      </w:r>
      <w:r>
        <w:rPr>
          <w:sz w:val="28"/>
          <w:szCs w:val="28"/>
        </w:rPr>
        <w:fldChar w:fldCharType="begin"/>
      </w:r>
      <w:r>
        <w:rPr>
          <w:sz w:val="28"/>
          <w:szCs w:val="28"/>
        </w:rPr>
        <w:instrText xml:space="preserve"> PAGEREF _Toc20248 \h </w:instrText>
      </w:r>
      <w:r>
        <w:rPr>
          <w:sz w:val="28"/>
          <w:szCs w:val="28"/>
        </w:rPr>
        <w:fldChar w:fldCharType="separate"/>
      </w:r>
      <w:r>
        <w:rPr>
          <w:sz w:val="28"/>
          <w:szCs w:val="28"/>
        </w:rPr>
        <w:t xml:space="preserve">6</w:t>
      </w:r>
      <w:r>
        <w:rPr>
          <w:sz w:val="28"/>
          <w:szCs w:val="28"/>
        </w:rPr>
        <w:fldChar w:fldCharType="end"/>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tabs>
          <w:tab w:val="clear" w:pos="9440" w:leader="none"/>
          <w:tab w:val="right" w:pos="9746" w:leader="dot"/>
        </w:tabs>
        <w:rPr>
          <w:sz w:val="28"/>
          <w:szCs w:val="28"/>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_Toc4618 </w:instrText>
      </w:r>
      <w:r>
        <w:rPr>
          <w:rFonts w:hint="eastAsia" w:ascii="宋体" w:hAnsi="宋体"/>
          <w:sz w:val="28"/>
          <w:szCs w:val="28"/>
          <w:highlight w:val="none"/>
        </w:rPr>
        <w:fldChar w:fldCharType="separate"/>
      </w:r>
      <w:r>
        <w:rPr>
          <w:rFonts w:hint="eastAsia" w:ascii="宋体" w:hAnsi="宋体" w:eastAsia="宋体"/>
          <w:sz w:val="28"/>
          <w:szCs w:val="28"/>
          <w:highlight w:val="none"/>
        </w:rPr>
        <w:t xml:space="preserve">第二章 参加磋商供应商须知</w:t>
      </w:r>
      <w:r>
        <w:rPr>
          <w:sz w:val="28"/>
          <w:szCs w:val="28"/>
        </w:rPr>
        <w:tab/>
      </w:r>
      <w:r>
        <w:rPr>
          <w:sz w:val="28"/>
          <w:szCs w:val="28"/>
        </w:rPr>
        <w:fldChar w:fldCharType="begin"/>
      </w:r>
      <w:r>
        <w:rPr>
          <w:sz w:val="28"/>
          <w:szCs w:val="28"/>
        </w:rPr>
        <w:instrText xml:space="preserve"> PAGEREF _Toc4618 \h </w:instrText>
      </w:r>
      <w:r>
        <w:rPr>
          <w:sz w:val="28"/>
          <w:szCs w:val="28"/>
        </w:rPr>
        <w:fldChar w:fldCharType="separate"/>
      </w:r>
      <w:r>
        <w:rPr>
          <w:sz w:val="28"/>
          <w:szCs w:val="28"/>
        </w:rPr>
        <w:t xml:space="preserve">8</w:t>
      </w:r>
      <w:r>
        <w:rPr>
          <w:sz w:val="28"/>
          <w:szCs w:val="28"/>
        </w:rPr>
        <w:fldChar w:fldCharType="end"/>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tabs>
          <w:tab w:val="clear" w:pos="9440" w:leader="none"/>
          <w:tab w:val="right" w:pos="9746" w:leader="dot"/>
        </w:tabs>
        <w:rPr>
          <w:sz w:val="28"/>
          <w:szCs w:val="28"/>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_Toc8918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第三章</w:t>
      </w:r>
      <w:r>
        <w:rPr>
          <w:rFonts w:hint="eastAsia" w:ascii="宋体" w:hAnsi="宋体" w:eastAsia="宋体"/>
          <w:sz w:val="28"/>
          <w:szCs w:val="28"/>
          <w:highlight w:val="none"/>
        </w:rPr>
        <w:t xml:space="preserve"> 合同条款及格式</w:t>
      </w:r>
      <w:r>
        <w:rPr>
          <w:sz w:val="28"/>
          <w:szCs w:val="28"/>
        </w:rPr>
        <w:tab/>
      </w:r>
      <w:r>
        <w:rPr>
          <w:sz w:val="28"/>
          <w:szCs w:val="28"/>
        </w:rPr>
        <w:fldChar w:fldCharType="begin"/>
      </w:r>
      <w:r>
        <w:rPr>
          <w:sz w:val="28"/>
          <w:szCs w:val="28"/>
        </w:rPr>
        <w:instrText xml:space="preserve"> PAGEREF _Toc8918 \h </w:instrText>
      </w:r>
      <w:r>
        <w:rPr>
          <w:sz w:val="28"/>
          <w:szCs w:val="28"/>
        </w:rPr>
        <w:fldChar w:fldCharType="separate"/>
      </w:r>
      <w:r>
        <w:rPr>
          <w:sz w:val="28"/>
          <w:szCs w:val="28"/>
        </w:rPr>
        <w:t xml:space="preserve">20</w:t>
      </w:r>
      <w:r>
        <w:rPr>
          <w:sz w:val="28"/>
          <w:szCs w:val="28"/>
        </w:rPr>
        <w:fldChar w:fldCharType="end"/>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tabs>
          <w:tab w:val="clear" w:pos="9440" w:leader="none"/>
          <w:tab w:val="right" w:pos="9746" w:leader="dot"/>
        </w:tabs>
        <w:rPr>
          <w:sz w:val="28"/>
          <w:szCs w:val="28"/>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_Toc28217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第四章</w:t>
      </w:r>
      <w:r>
        <w:rPr>
          <w:rFonts w:hint="eastAsia" w:ascii="宋体" w:hAnsi="宋体" w:eastAsia="宋体"/>
          <w:sz w:val="28"/>
          <w:szCs w:val="28"/>
          <w:highlight w:val="none"/>
        </w:rPr>
        <w:t xml:space="preserve"> 项目需求</w:t>
      </w:r>
      <w:r>
        <w:rPr>
          <w:sz w:val="28"/>
          <w:szCs w:val="28"/>
        </w:rPr>
        <w:tab/>
      </w:r>
      <w:r>
        <w:rPr>
          <w:sz w:val="28"/>
          <w:szCs w:val="28"/>
        </w:rPr>
        <w:fldChar w:fldCharType="begin"/>
      </w:r>
      <w:r>
        <w:rPr>
          <w:sz w:val="28"/>
          <w:szCs w:val="28"/>
        </w:rPr>
        <w:instrText xml:space="preserve"> PAGEREF _Toc28217 \h </w:instrText>
      </w:r>
      <w:r>
        <w:rPr>
          <w:sz w:val="28"/>
          <w:szCs w:val="28"/>
        </w:rPr>
        <w:fldChar w:fldCharType="separate"/>
      </w:r>
      <w:r>
        <w:rPr>
          <w:sz w:val="28"/>
          <w:szCs w:val="28"/>
        </w:rPr>
        <w:t xml:space="preserve">24</w:t>
      </w:r>
      <w:r>
        <w:rPr>
          <w:sz w:val="28"/>
          <w:szCs w:val="28"/>
        </w:rPr>
        <w:fldChar w:fldCharType="end"/>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tabs>
          <w:tab w:val="clear" w:pos="9440" w:leader="none"/>
          <w:tab w:val="right" w:pos="9746" w:leader="dot"/>
        </w:tabs>
        <w:rPr>
          <w:sz w:val="28"/>
          <w:szCs w:val="28"/>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_Toc12969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第五章 </w:t>
      </w:r>
      <w:r>
        <w:rPr>
          <w:rFonts w:hint="eastAsia" w:ascii="宋体" w:hAnsi="宋体" w:eastAsia="宋体"/>
          <w:sz w:val="28"/>
          <w:szCs w:val="28"/>
          <w:highlight w:val="none"/>
        </w:rPr>
        <w:t xml:space="preserve">评审方法和评审标准</w:t>
      </w:r>
      <w:r>
        <w:rPr>
          <w:sz w:val="28"/>
          <w:szCs w:val="28"/>
        </w:rPr>
        <w:tab/>
      </w:r>
      <w:r>
        <w:rPr>
          <w:sz w:val="28"/>
          <w:szCs w:val="28"/>
        </w:rPr>
        <w:fldChar w:fldCharType="begin"/>
      </w:r>
      <w:r>
        <w:rPr>
          <w:sz w:val="28"/>
          <w:szCs w:val="28"/>
        </w:rPr>
        <w:instrText xml:space="preserve"> PAGEREF _Toc12969 \h </w:instrText>
      </w:r>
      <w:r>
        <w:rPr>
          <w:sz w:val="28"/>
          <w:szCs w:val="28"/>
        </w:rPr>
        <w:fldChar w:fldCharType="separate"/>
      </w:r>
      <w:r>
        <w:rPr>
          <w:sz w:val="28"/>
          <w:szCs w:val="28"/>
        </w:rPr>
        <w:t xml:space="preserve">34</w:t>
      </w:r>
      <w:r>
        <w:rPr>
          <w:sz w:val="28"/>
          <w:szCs w:val="28"/>
        </w:rPr>
        <w:fldChar w:fldCharType="end"/>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tabs>
          <w:tab w:val="clear" w:pos="9440" w:leader="none"/>
          <w:tab w:val="right" w:pos="9746" w:leader="dot"/>
        </w:tabs>
        <w:rPr>
          <w:sz w:val="28"/>
          <w:szCs w:val="28"/>
        </w:rPr>
      </w:pPr>
      <w:r>
        <w:rPr>
          <w:rFonts w:hint="eastAsia" w:ascii="宋体" w:hAnsi="宋体"/>
          <w:color w:val="auto"/>
          <w:sz w:val="28"/>
          <w:szCs w:val="28"/>
          <w:highlight w:val="none"/>
        </w:rPr>
        <w:fldChar w:fldCharType="begin"/>
      </w:r>
      <w:r>
        <w:rPr>
          <w:rFonts w:hint="eastAsia" w:ascii="宋体" w:hAnsi="宋体"/>
          <w:sz w:val="28"/>
          <w:szCs w:val="28"/>
          <w:highlight w:val="none"/>
        </w:rPr>
        <w:instrText xml:space="preserve"> HYPERLINK \l _Toc20922 </w:instrText>
      </w:r>
      <w:r>
        <w:rPr>
          <w:rFonts w:hint="eastAsia" w:ascii="宋体" w:hAnsi="宋体"/>
          <w:sz w:val="28"/>
          <w:szCs w:val="28"/>
          <w:highlight w:val="none"/>
        </w:rPr>
        <w:fldChar w:fldCharType="separate"/>
      </w:r>
      <w:r>
        <w:rPr>
          <w:rFonts w:hint="eastAsia" w:ascii="宋体" w:hAnsi="宋体" w:eastAsia="宋体"/>
          <w:sz w:val="28"/>
          <w:szCs w:val="28"/>
          <w:highlight w:val="none"/>
          <w:lang w:val="en-US" w:eastAsia="zh-CN"/>
        </w:rPr>
        <w:t xml:space="preserve">第六章 响应文件的组成和格式附件</w:t>
      </w:r>
      <w:r>
        <w:rPr>
          <w:sz w:val="28"/>
          <w:szCs w:val="28"/>
        </w:rPr>
        <w:tab/>
      </w:r>
      <w:r>
        <w:rPr>
          <w:rFonts w:hint="eastAsia"/>
          <w:sz w:val="28"/>
          <w:szCs w:val="28"/>
          <w:lang w:val="en-US" w:eastAsia="zh-CN"/>
        </w:rPr>
        <w:t xml:space="preserve">36 </w:t>
      </w:r>
      <w:r>
        <w:rPr>
          <w:rFonts w:hint="eastAsia" w:ascii="宋体" w:hAnsi="宋体"/>
          <w:color w:val="auto"/>
          <w:sz w:val="28"/>
          <w:szCs w:val="28"/>
          <w:highlight w:val="none"/>
        </w:rPr>
        <w:fldChar w:fldCharType="end"/>
      </w:r>
      <w:r/>
    </w:p>
    <w:p>
      <w:pPr>
        <w:pStyle w:val="1080"/>
        <w:keepLines w:val="0"/>
        <w:keepNext w:val="0"/>
        <w:pageBreakBefore w:val="0"/>
        <w:spacing w:line="360" w:lineRule="auto"/>
        <w:widowControl w:val="off"/>
        <w:rPr>
          <w:rStyle w:val="1099"/>
          <w:rFonts w:hint="eastAsia" w:ascii="宋体" w:hAnsi="宋体"/>
          <w:color w:val="auto"/>
          <w:highlight w:val="none"/>
        </w:rPr>
      </w:pPr>
      <w:r>
        <w:rPr>
          <w:rFonts w:hint="eastAsia" w:ascii="宋体" w:hAnsi="宋体"/>
          <w:color w:val="auto"/>
          <w:sz w:val="28"/>
          <w:szCs w:val="28"/>
          <w:highlight w:val="none"/>
        </w:rPr>
        <w:fldChar w:fldCharType="end"/>
      </w:r>
      <w:r/>
    </w:p>
    <w:p>
      <w:pPr>
        <w:pStyle w:val="1080"/>
        <w:pageBreakBefore w:val="0"/>
        <w:spacing w:line="360" w:lineRule="auto"/>
        <w:rPr>
          <w:rStyle w:val="1099"/>
          <w:rFonts w:hint="eastAsia" w:ascii="宋体" w:hAnsi="宋体"/>
          <w:color w:val="auto"/>
          <w:highlight w:val="none"/>
        </w:rPr>
      </w:pPr>
      <w:r>
        <w:rPr>
          <w:rFonts w:hint="eastAsia" w:ascii="宋体" w:hAnsi="宋体"/>
          <w:color w:val="auto"/>
          <w:highlight w:val="none"/>
        </w:rPr>
      </w:r>
      <w:r/>
    </w:p>
    <w:p>
      <w:pPr>
        <w:pStyle w:val="1080"/>
        <w:pageBreakBefore w:val="0"/>
        <w:spacing w:line="360" w:lineRule="auto"/>
        <w:rPr>
          <w:rStyle w:val="1099"/>
          <w:rFonts w:hint="eastAsia" w:ascii="宋体" w:hAnsi="宋体"/>
          <w:color w:val="auto"/>
          <w:highlight w:val="none"/>
        </w:rPr>
      </w:pPr>
      <w:r>
        <w:rPr>
          <w:rFonts w:hint="eastAsia" w:ascii="宋体" w:hAnsi="宋体"/>
          <w:color w:val="auto"/>
          <w:highlight w:val="none"/>
        </w:rPr>
      </w:r>
      <w:r/>
    </w:p>
    <w:p>
      <w:pPr>
        <w:pStyle w:val="1253"/>
        <w:ind w:firstLine="360"/>
        <w:jc w:val="center"/>
        <w:pageBreakBefore w:val="0"/>
        <w:spacing w:line="360" w:lineRule="auto"/>
        <w:rPr>
          <w:rStyle w:val="1099"/>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keepLines w:val="0"/>
        <w:keepNext w:val="0"/>
        <w:pageBreakBefore w:val="0"/>
        <w:spacing w:line="360" w:lineRule="exact"/>
        <w:rPr>
          <w:rFonts w:hint="eastAsia" w:ascii="宋体" w:hAnsi="宋体" w:eastAsia="宋体"/>
          <w:b/>
          <w:color w:val="auto"/>
          <w:sz w:val="21"/>
          <w:szCs w:val="21"/>
          <w:highlight w:val="none"/>
        </w:rPr>
        <w:outlineLvl w:val="0"/>
      </w:pPr>
      <w:r/>
      <w:bookmarkStart w:id="0" w:name="_Toc20248"/>
      <w:r/>
      <w:bookmarkStart w:id="1" w:name="_Toc27779"/>
      <w:r/>
      <w:bookmarkStart w:id="2" w:name="_Toc9838"/>
      <w:r>
        <w:rPr>
          <w:rFonts w:hint="eastAsia" w:ascii="宋体" w:hAnsi="宋体" w:eastAsia="宋体"/>
          <w:b/>
          <w:color w:val="auto"/>
          <w:sz w:val="21"/>
          <w:szCs w:val="21"/>
          <w:highlight w:val="none"/>
        </w:rPr>
        <w:t xml:space="preserve">第一章 竞争性磋商采购公告</w:t>
      </w:r>
      <w:bookmarkEnd w:id="0"/>
      <w:r/>
      <w:bookmarkEnd w:id="1"/>
      <w:r/>
      <w:bookmarkEnd w:id="2"/>
      <w:r/>
      <w:r/>
    </w:p>
    <w:tbl>
      <w:tblPr>
        <w:tblStyle w:val="10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keepLines w:val="0"/>
              <w:keepNext w:val="0"/>
              <w:pageBreakBefore w:val="0"/>
              <w:spacing w:after="0" w:line="360" w:lineRule="exact"/>
              <w:widowControl/>
              <w:rPr>
                <w:rFonts w:hint="eastAsia" w:ascii="宋体" w:hAnsi="宋体" w:cs="仿宋_GB2312"/>
                <w:color w:val="auto"/>
                <w:szCs w:val="21"/>
                <w:highlight w:val="none"/>
              </w:rPr>
              <w:outlineLvl w:val="9"/>
            </w:pPr>
            <w:r/>
            <w:bookmarkStart w:id="3" w:name="_Toc28359012"/>
            <w:r/>
            <w:bookmarkStart w:id="4" w:name="_Toc35393798"/>
            <w:r/>
            <w:bookmarkStart w:id="5" w:name="_Toc28359089"/>
            <w:r/>
            <w:bookmarkStart w:id="6" w:name="_Toc35393629"/>
            <w:r/>
            <w:bookmarkStart w:id="7" w:name="_Toc513029209"/>
            <w:r/>
            <w:bookmarkStart w:id="8" w:name="_Toc61149549"/>
            <w:r/>
            <w:bookmarkStart w:id="9" w:name="_Toc14577347"/>
            <w:r>
              <w:rPr>
                <w:rFonts w:hint="eastAsia" w:ascii="宋体" w:hAnsi="宋体" w:cs="仿宋_GB2312"/>
                <w:b/>
                <w:bCs/>
                <w:color w:val="auto"/>
                <w:szCs w:val="21"/>
                <w:highlight w:val="none"/>
              </w:rPr>
              <w:t xml:space="preserve">项目概况</w:t>
            </w:r>
            <w:r/>
          </w:p>
          <w:p>
            <w:pPr>
              <w:ind w:firstLine="420"/>
              <w:keepLines w:val="0"/>
              <w:keepNext w:val="0"/>
              <w:pageBreakBefore w:val="0"/>
              <w:spacing w:after="0" w:line="360" w:lineRule="exact"/>
              <w:rPr>
                <w:rFonts w:hint="eastAsia" w:ascii="宋体" w:hAnsi="宋体" w:cs="仿宋_GB2312"/>
                <w:b/>
                <w:bCs/>
                <w:color w:val="auto"/>
                <w:szCs w:val="21"/>
                <w:highlight w:val="white"/>
                <w:vertAlign w:val="baseline"/>
              </w:rPr>
              <w:outlineLvl w:val="9"/>
            </w:pPr>
            <w:r>
              <w:rPr>
                <w:rFonts w:hint="eastAsia" w:ascii="宋体" w:hAnsi="宋体" w:cs="仿宋_GB2312"/>
                <w:color w:val="auto"/>
                <w:szCs w:val="21"/>
                <w:highlight w:val="none"/>
                <w:u w:val="single"/>
                <w:lang w:eastAsia="zh-CN"/>
              </w:rPr>
              <w:t xml:space="preserve">局机关食堂食材采购项目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lang w:val="en-US" w:eastAsia="zh-CN"/>
              </w:rPr>
              <w:t xml:space="preserve">免费</w:t>
            </w:r>
            <w:r>
              <w:rPr>
                <w:rFonts w:hint="eastAsia" w:ascii="宋体" w:hAnsi="宋体" w:cs="仿宋_GB2312"/>
                <w:color w:val="auto"/>
                <w:szCs w:val="21"/>
                <w:highlight w:val="none"/>
              </w:rPr>
              <w:t xml:space="preserve">获取</w:t>
            </w:r>
            <w:r>
              <w:rPr>
                <w:rFonts w:hint="eastAsia" w:ascii="宋体" w:hAnsi="宋体" w:cs="仿宋_GB2312"/>
                <w:color w:val="auto"/>
                <w:szCs w:val="21"/>
                <w:highlight w:val="none"/>
                <w:lang w:eastAsia="zh-CN"/>
              </w:rPr>
              <w:t xml:space="preserve">竞争性磋商文件</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u w:val="none"/>
              </w:rPr>
              <w:t xml:space="preserve">并</w:t>
            </w:r>
            <w:r>
              <w:rPr>
                <w:rFonts w:hint="eastAsia" w:ascii="宋体" w:hAnsi="宋体" w:cs="仿宋_GB2312"/>
                <w:color w:val="auto"/>
                <w:szCs w:val="21"/>
                <w:highlight w:val="none"/>
              </w:rPr>
              <w:t xml:space="preserve">于</w:t>
            </w:r>
            <w:r>
              <w:rPr>
                <w:rFonts w:hint="eastAsia" w:ascii="宋体" w:hAnsi="宋体" w:cs="宋体"/>
                <w:color w:val="auto"/>
                <w:szCs w:val="21"/>
                <w:highlight w:val="white"/>
                <w:lang w:eastAsia="zh-CN"/>
              </w:rPr>
              <w:t xml:space="preserve">2026年</w:t>
            </w: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lang w:eastAsia="zh-CN"/>
              </w:rPr>
              <w:t xml:space="preserve">月</w:t>
            </w: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lang w:eastAsia="zh-CN"/>
              </w:rPr>
              <w:t xml:space="preserve">日</w:t>
            </w:r>
            <w:r>
              <w:rPr>
                <w:rFonts w:hint="eastAsia" w:ascii="宋体" w:hAnsi="宋体" w:cs="仿宋_GB2312"/>
                <w:color w:val="auto"/>
                <w:szCs w:val="21"/>
                <w:highlight w:val="white"/>
                <w:lang w:val="en-US" w:eastAsia="zh-CN"/>
              </w:rPr>
              <w:t xml:space="preserve">9</w:t>
            </w:r>
            <w:r>
              <w:rPr>
                <w:rFonts w:hint="eastAsia" w:ascii="宋体" w:hAnsi="宋体" w:cs="仿宋_GB2312"/>
                <w:color w:val="auto"/>
                <w:szCs w:val="21"/>
                <w:highlight w:val="white"/>
              </w:rPr>
              <w:t xml:space="preserve">点</w:t>
            </w:r>
            <w:r>
              <w:rPr>
                <w:rFonts w:hint="eastAsia" w:ascii="宋体" w:hAnsi="宋体" w:cs="仿宋_GB2312"/>
                <w:color w:val="auto"/>
                <w:szCs w:val="21"/>
                <w:highlight w:val="white"/>
                <w:lang w:val="en-US" w:eastAsia="zh-CN"/>
              </w:rPr>
              <w:t xml:space="preserve">00</w:t>
            </w:r>
            <w:r>
              <w:rPr>
                <w:rFonts w:hint="eastAsia" w:ascii="宋体" w:hAnsi="宋体" w:cs="仿宋_GB2312"/>
                <w:color w:val="auto"/>
                <w:szCs w:val="21"/>
                <w:highlight w:val="white"/>
              </w:rPr>
              <w:t xml:space="preserve">分（北京时间）</w:t>
            </w:r>
            <w:r>
              <w:rPr>
                <w:rFonts w:hint="eastAsia" w:ascii="宋体" w:hAnsi="宋体" w:cs="仿宋_GB2312"/>
                <w:color w:val="auto"/>
                <w:szCs w:val="21"/>
                <w:highlight w:val="white"/>
              </w:rPr>
              <w:t xml:space="preserve">前提交响应文件。</w:t>
            </w:r>
            <w:r>
              <w:rPr>
                <w:highlight w:val="white"/>
              </w:rPr>
            </w:r>
          </w:p>
        </w:tc>
      </w:tr>
    </w:tbl>
    <w:p>
      <w:pPr>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bookmarkEnd w:id="3"/>
      <w:r/>
      <w:bookmarkEnd w:id="4"/>
      <w:r/>
      <w:bookmarkEnd w:id="5"/>
      <w:r/>
      <w:bookmarkEnd w:id="6"/>
      <w:r/>
      <w:r/>
    </w:p>
    <w:p>
      <w:pPr>
        <w:numPr>
          <w:ilvl w:val="0"/>
          <w:numId w:val="0"/>
        </w:numPr>
        <w:ind w:left="420"/>
        <w:keepLines w:val="0"/>
        <w:keepNext w:val="0"/>
        <w:pageBreakBefore w:val="0"/>
        <w:spacing w:line="360" w:lineRule="exact"/>
        <w:rPr>
          <w:rFonts w:hint="eastAsia" w:ascii="宋体" w:hAnsi="宋体" w:eastAsia="宋体" w:cs="宋体"/>
          <w:color w:val="auto"/>
          <w:szCs w:val="21"/>
          <w:highlight w:val="none"/>
          <w:lang w:val="en-US" w:eastAsia="zh-CN"/>
        </w:rPr>
        <w:outlineLvl w:val="9"/>
      </w:pPr>
      <w:r/>
      <w:bookmarkStart w:id="10" w:name="_Toc28359090"/>
      <w:r/>
      <w:bookmarkStart w:id="11" w:name="_Toc35393799"/>
      <w:r/>
      <w:bookmarkStart w:id="12" w:name="_Toc35393630"/>
      <w:r/>
      <w:bookmarkStart w:id="13" w:name="_Toc28359013"/>
      <w:r>
        <w:rPr>
          <w:rFonts w:hint="eastAsia" w:ascii="宋体" w:hAnsi="宋体" w:cs="宋体"/>
          <w:b/>
          <w:bCs/>
          <w:color w:val="auto"/>
          <w:szCs w:val="21"/>
          <w:highlight w:val="none"/>
        </w:rPr>
        <w:t xml:space="preserve">项目编号：</w:t>
      </w:r>
      <w:r>
        <w:rPr>
          <w:rFonts w:hint="eastAsia" w:ascii="宋体" w:hAnsi="宋体" w:cs="宋体"/>
          <w:b w:val="0"/>
          <w:bCs w:val="0"/>
          <w:color w:val="auto"/>
          <w:szCs w:val="21"/>
          <w:highlight w:val="none"/>
        </w:rPr>
        <w:t xml:space="preserve">JSZC-321200-JTGS-C2026-0017</w:t>
      </w:r>
      <w:r/>
    </w:p>
    <w:p>
      <w:pPr>
        <w:numPr>
          <w:ilvl w:val="0"/>
          <w:numId w:val="0"/>
        </w:numPr>
        <w:ind w:firstLine="422"/>
        <w:keepLines w:val="0"/>
        <w:keepNext w:val="0"/>
        <w:pageBreakBefore w:val="0"/>
        <w:spacing w:line="36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项目名称：</w:t>
      </w:r>
      <w:r>
        <w:rPr>
          <w:rFonts w:hint="eastAsia" w:ascii="宋体" w:hAnsi="宋体" w:cs="宋体"/>
          <w:b w:val="0"/>
          <w:bCs w:val="0"/>
          <w:color w:val="auto"/>
          <w:szCs w:val="21"/>
          <w:highlight w:val="none"/>
          <w:lang w:eastAsia="zh-CN"/>
        </w:rPr>
        <w:t xml:space="preserve">局机关食堂食材采购项目</w:t>
      </w:r>
      <w:r/>
    </w:p>
    <w:p>
      <w:pPr>
        <w:numPr>
          <w:ilvl w:val="0"/>
          <w:numId w:val="0"/>
        </w:numPr>
        <w:ind w:left="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numPr>
          <w:ilvl w:val="0"/>
          <w:numId w:val="0"/>
        </w:numPr>
        <w:ind w:left="420"/>
        <w:keepLines w:val="0"/>
        <w:keepNext w:val="0"/>
        <w:pageBreakBefore w:val="0"/>
        <w:spacing w:line="360" w:lineRule="exact"/>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125</w:t>
      </w:r>
      <w:r>
        <w:rPr>
          <w:rFonts w:hint="eastAsia" w:ascii="宋体" w:hAnsi="宋体" w:cs="宋体"/>
          <w:color w:val="auto"/>
          <w:szCs w:val="21"/>
          <w:highlight w:val="none"/>
        </w:rPr>
        <w:t xml:space="preserve">万元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第一包：38万元；第二包：35万元；第三包：32万元；第四包：20万元</w:t>
      </w:r>
      <w:r/>
    </w:p>
    <w:p>
      <w:pPr>
        <w:numPr>
          <w:ilvl w:val="0"/>
          <w:numId w:val="0"/>
        </w:numPr>
        <w:ind w:left="420"/>
        <w:keepLines w:val="0"/>
        <w:keepNext w:val="0"/>
        <w:pageBreakBefore w:val="0"/>
        <w:spacing w:line="360" w:lineRule="exact"/>
        <w:rPr>
          <w:rFonts w:hint="eastAsia" w:ascii="宋体" w:hAnsi="宋体" w:cs="宋体"/>
          <w:color w:val="auto"/>
          <w:szCs w:val="21"/>
          <w:highlight w:val="none"/>
          <w:lang w:eastAsia="zh-CN"/>
        </w:rPr>
        <w:outlineLvl w:val="9"/>
      </w:pPr>
      <w:r>
        <w:rPr>
          <w:rFonts w:hint="eastAsia" w:ascii="宋体" w:hAnsi="宋体" w:cs="宋体"/>
          <w:b/>
          <w:bCs/>
          <w:color w:val="auto"/>
          <w:szCs w:val="21"/>
          <w:highlight w:val="none"/>
        </w:rPr>
        <w:t xml:space="preserve">最高限价（</w:t>
      </w:r>
      <w:r>
        <w:rPr>
          <w:rFonts w:hint="eastAsia" w:ascii="宋体" w:hAnsi="宋体" w:cs="宋体"/>
          <w:b/>
          <w:bCs/>
          <w:color w:val="auto"/>
          <w:szCs w:val="21"/>
          <w:highlight w:val="none"/>
          <w:lang w:val="en-US" w:eastAsia="zh-CN"/>
        </w:rPr>
        <w:t xml:space="preserve">优惠</w:t>
      </w:r>
      <w:r>
        <w:rPr>
          <w:rFonts w:hint="eastAsia" w:ascii="宋体" w:hAnsi="宋体" w:cs="宋体"/>
          <w:b/>
          <w:bCs/>
          <w:color w:val="auto"/>
          <w:szCs w:val="21"/>
          <w:highlight w:val="none"/>
        </w:rPr>
        <w:t xml:space="preserve">率）：</w:t>
      </w:r>
      <w:r>
        <w:rPr>
          <w:rFonts w:hint="eastAsia" w:ascii="宋体" w:hAnsi="宋体" w:cs="宋体"/>
          <w:b w:val="0"/>
          <w:bCs w:val="0"/>
          <w:color w:val="auto"/>
          <w:szCs w:val="21"/>
          <w:highlight w:val="none"/>
          <w:lang w:val="en-US" w:eastAsia="zh-CN"/>
        </w:rPr>
        <w:t xml:space="preserve">本次投标采用优惠率报价，各供应商的投标优惠率≥3%，否则</w:t>
      </w:r>
      <w:r>
        <w:rPr>
          <w:rFonts w:hint="eastAsia" w:ascii="宋体" w:hAnsi="宋体" w:cs="宋体"/>
          <w:color w:val="auto"/>
          <w:szCs w:val="21"/>
          <w:highlight w:val="none"/>
          <w:lang w:eastAsia="zh-CN"/>
        </w:rPr>
        <w:t xml:space="preserve">作为无效响应处</w:t>
      </w:r>
      <w:r/>
    </w:p>
    <w:p>
      <w:pPr>
        <w:numPr>
          <w:ilvl w:val="0"/>
          <w:numId w:val="0"/>
        </w:numPr>
        <w:keepLines w:val="0"/>
        <w:keepNext w:val="0"/>
        <w:pageBreakBefore w:val="0"/>
        <w:spacing w:line="360" w:lineRule="exact"/>
        <w:rPr>
          <w:rFonts w:hint="default" w:ascii="宋体" w:hAnsi="宋体" w:cs="宋体"/>
          <w:b w:val="0"/>
          <w:bCs w:val="0"/>
          <w:color w:val="auto"/>
          <w:szCs w:val="21"/>
          <w:highlight w:val="none"/>
          <w:lang w:val="en-US" w:eastAsia="zh-CN"/>
        </w:rPr>
        <w:outlineLvl w:val="9"/>
      </w:pPr>
      <w:r>
        <w:rPr>
          <w:rFonts w:hint="eastAsia" w:ascii="宋体" w:hAnsi="宋体" w:cs="宋体"/>
          <w:color w:val="auto"/>
          <w:szCs w:val="21"/>
          <w:highlight w:val="none"/>
          <w:lang w:eastAsia="zh-CN"/>
        </w:rPr>
        <w:t xml:space="preserve">理</w:t>
      </w:r>
      <w:r>
        <w:rPr>
          <w:rFonts w:hint="eastAsia" w:ascii="宋体" w:hAnsi="宋体" w:cs="宋体"/>
          <w:b w:val="0"/>
          <w:bCs w:val="0"/>
          <w:color w:val="auto"/>
          <w:szCs w:val="21"/>
          <w:highlight w:val="none"/>
          <w:lang w:val="en-US" w:eastAsia="zh-CN"/>
        </w:rPr>
        <w:t xml:space="preserve">。 </w:t>
      </w:r>
      <w:r/>
    </w:p>
    <w:p>
      <w:pPr>
        <w:numPr>
          <w:ilvl w:val="0"/>
          <w:numId w:val="0"/>
        </w:numPr>
        <w:ind w:firstLine="422"/>
        <w:keepLines w:val="0"/>
        <w:keepNext w:val="0"/>
        <w:pageBreakBefore w:val="0"/>
        <w:spacing w:line="360" w:lineRule="exact"/>
        <w:widowControl w:val="off"/>
        <w:rPr>
          <w:rFonts w:hint="eastAsia" w:eastAsia="宋体"/>
          <w:color w:val="auto"/>
          <w:sz w:val="21"/>
          <w:szCs w:val="21"/>
          <w:highlight w:val="none"/>
          <w:lang w:val="en-US" w:eastAsia="zh-CN"/>
        </w:rPr>
        <w:outlineLvl w:val="9"/>
      </w:pPr>
      <w:r>
        <w:rPr>
          <w:rFonts w:hint="eastAsia" w:ascii="宋体" w:hAnsi="宋体" w:cs="宋体"/>
          <w:b/>
          <w:bCs/>
          <w:color w:val="auto"/>
          <w:szCs w:val="21"/>
          <w:highlight w:val="none"/>
        </w:rPr>
        <w:t xml:space="preserve">采购需求：</w:t>
      </w:r>
      <w:r>
        <w:rPr>
          <w:rFonts w:hint="eastAsia" w:eastAsia="宋体"/>
          <w:color w:val="auto"/>
          <w:sz w:val="21"/>
          <w:szCs w:val="21"/>
          <w:highlight w:val="none"/>
          <w:lang w:val="en-US" w:eastAsia="zh-CN"/>
        </w:rPr>
        <w:t xml:space="preserve">第一包：蔬菜类、豆制品类、水面油条烧饼干丝类；第二包：猪牛羊肉类；第三包：水产畜禽类；第四包：水果、牛奶、鸡蛋类。具体要求详见</w:t>
      </w:r>
      <w:r>
        <w:rPr>
          <w:rFonts w:hint="eastAsia"/>
          <w:color w:val="auto"/>
          <w:sz w:val="21"/>
          <w:szCs w:val="21"/>
          <w:highlight w:val="none"/>
          <w:lang w:val="en-US" w:eastAsia="zh-CN"/>
        </w:rPr>
        <w:t xml:space="preserve">竞争性磋商文件</w:t>
      </w:r>
      <w:r>
        <w:rPr>
          <w:rFonts w:hint="eastAsia" w:eastAsia="宋体"/>
          <w:color w:val="auto"/>
          <w:sz w:val="21"/>
          <w:szCs w:val="21"/>
          <w:highlight w:val="none"/>
          <w:lang w:val="en-US" w:eastAsia="zh-CN"/>
        </w:rPr>
        <w:t xml:space="preserve">第四章项目需求。</w:t>
      </w:r>
      <w:r/>
    </w:p>
    <w:p>
      <w:pPr>
        <w:numPr>
          <w:ilvl w:val="0"/>
          <w:numId w:val="0"/>
        </w:numPr>
        <w:ind w:firstLine="420"/>
        <w:keepLines w:val="0"/>
        <w:keepNext w:val="0"/>
        <w:pageBreakBefore w:val="0"/>
        <w:spacing w:line="360" w:lineRule="exact"/>
        <w:widowControl w:val="off"/>
        <w:rPr>
          <w:rFonts w:hint="eastAsia"/>
          <w:lang w:val="en-US" w:eastAsia="zh-CN"/>
        </w:rPr>
        <w:outlineLvl w:val="9"/>
      </w:pPr>
      <w:r>
        <w:rPr>
          <w:rFonts w:hint="eastAsia" w:eastAsia="宋体"/>
          <w:color w:val="auto"/>
          <w:sz w:val="21"/>
          <w:szCs w:val="21"/>
          <w:highlight w:val="none"/>
          <w:lang w:val="en-US" w:eastAsia="zh-CN"/>
        </w:rPr>
        <w:t xml:space="preserve">本项目供应商</w:t>
      </w:r>
      <w:r>
        <w:rPr>
          <w:rFonts w:hint="eastAsia"/>
          <w:color w:val="auto"/>
          <w:sz w:val="21"/>
          <w:szCs w:val="21"/>
          <w:highlight w:val="none"/>
          <w:lang w:val="en-US" w:eastAsia="zh-CN"/>
        </w:rPr>
        <w:t xml:space="preserve">兼投不可兼中，</w:t>
      </w:r>
      <w:r>
        <w:rPr>
          <w:rFonts w:hint="eastAsia" w:eastAsia="宋体"/>
          <w:color w:val="auto"/>
          <w:sz w:val="21"/>
          <w:szCs w:val="21"/>
          <w:highlight w:val="none"/>
          <w:lang w:val="en-US" w:eastAsia="zh-CN"/>
        </w:rPr>
        <w:t xml:space="preserve">可同时报名参加</w:t>
      </w:r>
      <w:r>
        <w:rPr>
          <w:rFonts w:hint="eastAsia"/>
          <w:color w:val="auto"/>
          <w:sz w:val="21"/>
          <w:szCs w:val="21"/>
          <w:highlight w:val="none"/>
          <w:lang w:val="en-US" w:eastAsia="zh-CN"/>
        </w:rPr>
        <w:t xml:space="preserve">4</w:t>
      </w:r>
      <w:r>
        <w:rPr>
          <w:rFonts w:hint="eastAsia" w:eastAsia="宋体"/>
          <w:color w:val="auto"/>
          <w:sz w:val="21"/>
          <w:szCs w:val="21"/>
          <w:highlight w:val="none"/>
          <w:lang w:val="en-US" w:eastAsia="zh-CN"/>
        </w:rPr>
        <w:t xml:space="preserve">个采购包的投标，但只能中标其中一个包。开标评标按采购包1、采购包2、采购包3、采购包4的顺序依次进行，如供应商在采购包1被</w:t>
      </w:r>
      <w:r>
        <w:rPr>
          <w:rFonts w:hint="eastAsia"/>
          <w:color w:val="auto"/>
          <w:sz w:val="21"/>
          <w:szCs w:val="21"/>
          <w:highlight w:val="none"/>
          <w:lang w:val="en-US" w:eastAsia="zh-CN"/>
        </w:rPr>
        <w:t xml:space="preserve">磋商</w:t>
      </w:r>
      <w:r>
        <w:rPr>
          <w:rFonts w:hint="eastAsia" w:eastAsia="宋体"/>
          <w:color w:val="auto"/>
          <w:sz w:val="21"/>
          <w:szCs w:val="21"/>
          <w:highlight w:val="none"/>
          <w:lang w:val="en-US" w:eastAsia="zh-CN"/>
        </w:rPr>
        <w:t xml:space="preserve">小组推荐为第一成交候选供应商的，可继续参与下一采购包的评审，但不得被推荐为成交候选供应商，以此类推。</w:t>
      </w:r>
      <w:r/>
    </w:p>
    <w:p>
      <w:pPr>
        <w:numPr>
          <w:ilvl w:val="0"/>
          <w:numId w:val="0"/>
        </w:numPr>
        <w:ind w:firstLine="422"/>
        <w:keepLines w:val="0"/>
        <w:keepNext w:val="0"/>
        <w:pageBreakBefore w:val="0"/>
        <w:spacing w:line="36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合同履行期限：</w:t>
      </w:r>
      <w:r>
        <w:rPr>
          <w:rFonts w:hint="eastAsia" w:ascii="宋体" w:hAnsi="宋体" w:cs="宋体"/>
          <w:b w:val="0"/>
          <w:bCs w:val="0"/>
          <w:color w:val="auto"/>
          <w:szCs w:val="21"/>
          <w:highlight w:val="none"/>
          <w:lang w:val="en-US" w:eastAsia="zh-CN"/>
        </w:rPr>
        <w:t xml:space="preserve">一年，具体时间以签订合同为准</w:t>
      </w:r>
      <w:r>
        <w:rPr>
          <w:rFonts w:hint="eastAsia" w:ascii="宋体" w:hAnsi="宋体" w:cs="宋体"/>
          <w:b w:val="0"/>
          <w:bCs w:val="0"/>
          <w:color w:val="auto"/>
          <w:szCs w:val="21"/>
          <w:highlight w:val="none"/>
          <w:lang w:eastAsia="zh-CN"/>
        </w:rPr>
        <w:t xml:space="preserve">。</w:t>
      </w:r>
      <w:r/>
    </w:p>
    <w:p>
      <w:pPr>
        <w:numPr>
          <w:ilvl w:val="0"/>
          <w:numId w:val="0"/>
        </w:numPr>
        <w:ind w:left="420"/>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本项目不接受联合体供应商。</w:t>
      </w:r>
      <w:r/>
    </w:p>
    <w:p>
      <w:pPr>
        <w:ind w:firstLine="422"/>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exact"/>
        <w:rPr>
          <w:rFonts w:hint="eastAsia" w:ascii="宋体" w:hAnsi="宋体" w:cs="宋体"/>
          <w:color w:val="auto"/>
          <w:highlight w:val="none"/>
        </w:rPr>
        <w:outlineLvl w:val="9"/>
      </w:pPr>
      <w:r/>
      <w:bookmarkStart w:id="14" w:name="_Toc35393631"/>
      <w:r/>
      <w:bookmarkStart w:id="15" w:name="_Toc35393800"/>
      <w:r/>
      <w:bookmarkStart w:id="16" w:name="_Toc28359014"/>
      <w:r/>
      <w:bookmarkStart w:id="17" w:name="_Toc28359091"/>
      <w:r>
        <w:rPr>
          <w:rFonts w:hint="eastAsia" w:ascii="宋体" w:hAnsi="宋体" w:cs="宋体"/>
          <w:color w:val="auto"/>
          <w:highlight w:val="none"/>
        </w:rPr>
        <w:t xml:space="preserve">1.满足《中华人民共和国政府采购法》第二十二条的规定：</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keepLines w:val="0"/>
        <w:keepNext w:val="0"/>
        <w:pageBreakBefore w:val="0"/>
        <w:spacing w:line="360" w:lineRule="exact"/>
        <w:rPr>
          <w:rFonts w:hint="eastAsia" w:ascii="宋体" w:hAnsi="宋体" w:cs="宋体"/>
          <w:color w:val="auto"/>
          <w:highlight w:val="none"/>
        </w:rPr>
        <w:outlineLvl w:val="9"/>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numPr>
          <w:ilvl w:val="0"/>
          <w:numId w:val="0"/>
        </w:numPr>
        <w:ind w:firstLine="420"/>
        <w:jc w:val="left"/>
        <w:keepLines w:val="0"/>
        <w:keepNext w:val="0"/>
        <w:pageBreakBefore w:val="0"/>
        <w:spacing w:line="360" w:lineRule="exact"/>
        <w:widowControl/>
        <w:rPr>
          <w:rFonts w:hint="eastAsia" w:ascii="宋体" w:hAnsi="宋体" w:eastAsia="宋体" w:cs="宋体"/>
          <w:b/>
          <w:bCs/>
          <w:color w:val="auto"/>
          <w:szCs w:val="21"/>
          <w:highlight w:val="yellow"/>
          <w:lang w:eastAsia="zh-CN"/>
        </w:rPr>
        <w:outlineLvl w:val="9"/>
        <w:suppressLineNumbers w:val="0"/>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落实政府采购政策需满足的资格要求：</w:t>
      </w:r>
      <w:r>
        <w:rPr>
          <w:rFonts w:hint="eastAsia" w:ascii="宋体" w:hAnsi="宋体" w:cs="宋体"/>
          <w:color w:val="auto"/>
          <w:highlight w:val="none"/>
        </w:rPr>
        <w:t xml:space="preserve">本项目专门面向中小微企业，供应商应为中小微企业、监狱企业、残疾人福利性单位之一</w:t>
      </w:r>
      <w:r>
        <w:rPr>
          <w:rFonts w:hint="eastAsia" w:ascii="宋体" w:hAnsi="宋体" w:cs="宋体"/>
          <w:color w:val="auto"/>
          <w:highlight w:val="none"/>
          <w:lang w:val="en-US" w:eastAsia="zh-CN"/>
        </w:rPr>
        <w:t xml:space="preserve"> 。</w:t>
      </w:r>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60" w:lineRule="exact"/>
        <w:tabs>
          <w:tab w:val="left" w:pos="900" w:leader="none"/>
        </w:tabs>
        <w:rPr>
          <w:rFonts w:hint="default" w:eastAsia="宋体" w:cs="宋体" w:asciiTheme="majorEastAsia" w:hAnsiTheme="majorEastAsia"/>
          <w:bCs/>
          <w:color w:val="auto"/>
          <w:szCs w:val="21"/>
          <w:highlight w:val="none"/>
          <w:lang w:val="en-US" w:eastAsia="zh-CN"/>
        </w:rPr>
        <w:outlineLvl w:val="9"/>
      </w:pPr>
      <w:r>
        <w:rPr>
          <w:rFonts w:hint="eastAsia" w:cs="宋体" w:asciiTheme="majorEastAsia" w:hAnsiTheme="majorEastAsia" w:eastAsiaTheme="majorEastAsia"/>
          <w:bCs/>
          <w:color w:val="auto"/>
          <w:szCs w:val="21"/>
          <w:highlight w:val="none"/>
        </w:rPr>
        <w:t xml:space="preserve">3.本项目的特定资格要</w:t>
      </w:r>
      <w:r>
        <w:rPr>
          <w:rFonts w:hint="eastAsia" w:ascii="宋体" w:hAnsi="宋体" w:eastAsia="宋体" w:cs="宋体"/>
          <w:color w:val="auto"/>
          <w:highlight w:val="none"/>
        </w:rPr>
        <w:t xml:space="preserve">求：</w:t>
      </w:r>
      <w:r>
        <w:rPr>
          <w:rFonts w:hint="eastAsia" w:ascii="宋体" w:hAnsi="宋体" w:cs="宋体"/>
          <w:color w:val="auto"/>
          <w:highlight w:val="none"/>
          <w:lang w:val="en-US" w:eastAsia="zh-CN"/>
        </w:rPr>
        <w:t xml:space="preserve">第一包：</w:t>
      </w:r>
      <w:r>
        <w:rPr>
          <w:rFonts w:hint="eastAsia" w:ascii="宋体" w:hAnsi="宋体" w:eastAsia="宋体" w:cs="宋体"/>
          <w:color w:val="auto"/>
          <w:highlight w:val="none"/>
        </w:rPr>
        <w:t xml:space="preserve">须</w:t>
      </w:r>
      <w:r>
        <w:rPr>
          <w:rFonts w:hint="eastAsia" w:ascii="宋体" w:hAnsi="宋体" w:eastAsia="宋体" w:cs="宋体"/>
          <w:color w:val="auto"/>
          <w:highlight w:val="none"/>
          <w:lang w:val="en-US" w:eastAsia="zh-CN"/>
        </w:rPr>
        <w:t xml:space="preserve">具有食品经营许可证（含散装食品）或备案证（含预包装食品）。</w:t>
      </w:r>
      <w:r>
        <w:rPr>
          <w:rFonts w:hint="eastAsia" w:ascii="宋体" w:hAnsi="宋体" w:cs="宋体"/>
          <w:color w:val="auto"/>
          <w:highlight w:val="none"/>
          <w:lang w:val="en-US" w:eastAsia="zh-CN"/>
        </w:rPr>
        <w:t xml:space="preserve">第二包：</w:t>
      </w:r>
      <w:r>
        <w:rPr>
          <w:rFonts w:hint="eastAsia" w:ascii="宋体" w:hAnsi="宋体" w:eastAsia="宋体" w:cs="宋体"/>
          <w:color w:val="auto"/>
          <w:highlight w:val="none"/>
        </w:rPr>
        <w:t xml:space="preserve">须</w:t>
      </w:r>
      <w:r>
        <w:rPr>
          <w:rFonts w:hint="eastAsia" w:ascii="宋体" w:hAnsi="宋体" w:eastAsia="宋体" w:cs="宋体"/>
          <w:color w:val="auto"/>
          <w:highlight w:val="none"/>
          <w:lang w:val="en-US" w:eastAsia="zh-CN"/>
        </w:rPr>
        <w:t xml:space="preserve">具有食品经营许可证（含散装食品）；第三包：</w:t>
      </w:r>
      <w:r>
        <w:rPr>
          <w:rFonts w:hint="eastAsia" w:ascii="宋体" w:hAnsi="宋体" w:eastAsia="宋体" w:cs="宋体"/>
          <w:color w:val="auto"/>
          <w:highlight w:val="none"/>
        </w:rPr>
        <w:t xml:space="preserve">须</w:t>
      </w:r>
      <w:r>
        <w:rPr>
          <w:rFonts w:hint="eastAsia" w:ascii="宋体" w:hAnsi="宋体" w:eastAsia="宋体" w:cs="宋体"/>
          <w:color w:val="auto"/>
          <w:highlight w:val="none"/>
          <w:lang w:val="en-US" w:eastAsia="zh-CN"/>
        </w:rPr>
        <w:t xml:space="preserve">具有食品经营许可证（含散装食品）；第四包：</w:t>
      </w:r>
      <w:r>
        <w:rPr>
          <w:rFonts w:hint="eastAsia" w:ascii="宋体" w:hAnsi="宋体" w:eastAsia="宋体" w:cs="宋体"/>
          <w:color w:val="auto"/>
          <w:highlight w:val="none"/>
        </w:rPr>
        <w:t xml:space="preserve">须</w:t>
      </w:r>
      <w:r>
        <w:rPr>
          <w:rFonts w:hint="eastAsia" w:ascii="宋体" w:hAnsi="宋体" w:eastAsia="宋体" w:cs="宋体"/>
          <w:color w:val="auto"/>
          <w:highlight w:val="none"/>
          <w:lang w:val="en-US" w:eastAsia="zh-CN"/>
        </w:rPr>
        <w:t xml:space="preserve">具有食品经营许可证（含散装食品）或备案证（含预包装食品）。</w:t>
      </w:r>
      <w:r/>
    </w:p>
    <w:p>
      <w:pPr>
        <w:ind w:left="420"/>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4.</w:t>
      </w:r>
      <w:r>
        <w:rPr>
          <w:rFonts w:hint="eastAsia" w:eastAsia="宋体" w:cs="宋体" w:asciiTheme="majorEastAsia" w:hAnsiTheme="majorEastAsia"/>
          <w:bCs/>
          <w:color w:val="auto"/>
          <w:szCs w:val="21"/>
          <w:highlight w:val="none"/>
          <w:lang w:eastAsia="zh-CN"/>
        </w:rPr>
        <w:t xml:space="preserve">其他</w:t>
      </w:r>
      <w:r>
        <w:rPr>
          <w:rFonts w:hint="eastAsia" w:cs="宋体" w:asciiTheme="majorEastAsia" w:hAnsiTheme="majorEastAsia"/>
          <w:bCs/>
          <w:color w:val="auto"/>
          <w:szCs w:val="21"/>
          <w:highlight w:val="none"/>
          <w:lang w:val="en-US" w:eastAsia="zh-CN"/>
        </w:rPr>
        <w:t xml:space="preserve">要求</w:t>
      </w:r>
      <w:r>
        <w:rPr>
          <w:rFonts w:hint="eastAsia" w:cs="宋体" w:asciiTheme="majorEastAsia" w:hAnsiTheme="majorEastAsia" w:eastAsiaTheme="majorEastAsia"/>
          <w:bCs/>
          <w:color w:val="auto"/>
          <w:szCs w:val="21"/>
          <w:highlight w:val="none"/>
        </w:rPr>
        <w:t xml:space="preserve">：</w:t>
      </w:r>
      <w:r/>
    </w:p>
    <w:p>
      <w:pPr>
        <w:ind w:firstLine="420"/>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bCs/>
          <w:color w:val="auto"/>
          <w:szCs w:val="21"/>
          <w:highlight w:val="none"/>
          <w:lang w:val="en-US" w:eastAsia="zh-CN"/>
        </w:rPr>
        <w:t xml:space="preserve">4.1</w:t>
      </w:r>
      <w:r>
        <w:rPr>
          <w:rFonts w:hint="eastAsia" w:cs="宋体" w:asciiTheme="majorEastAsia" w:hAnsiTheme="majorEastAsia" w:eastAsiaTheme="majorEastAsia"/>
          <w:bCs/>
          <w:color w:val="auto"/>
          <w:szCs w:val="21"/>
          <w:highlight w:val="none"/>
        </w:rPr>
        <w:t xml:space="preserve">未被“信用中国”网站（www.creditchina.gov.cn）列入失信被执行人、重大税收违法案件当事人名单、政府采购严重失信行为记录名单；</w:t>
      </w:r>
      <w:r/>
    </w:p>
    <w:p>
      <w:pPr>
        <w:ind w:firstLine="420"/>
        <w:keepLines w:val="0"/>
        <w:keepNext w:val="0"/>
        <w:pageBreakBefore w:val="0"/>
        <w:spacing w:line="360" w:lineRule="exact"/>
        <w:tabs>
          <w:tab w:val="left" w:pos="900" w:leader="none"/>
        </w:tabs>
        <w:rPr>
          <w:rFonts w:hint="eastAsia" w:ascii="宋体" w:hAnsi="宋体" w:cs="宋体"/>
          <w:color w:val="000000"/>
          <w:sz w:val="21"/>
          <w:lang w:eastAsia="zh-CN"/>
        </w:rPr>
        <w:outlineLvl w:val="9"/>
      </w:pPr>
      <w:r>
        <w:rPr>
          <w:rFonts w:hint="eastAsia" w:cs="宋体" w:asciiTheme="majorEastAsia" w:hAnsiTheme="majorEastAsia"/>
          <w:bCs/>
          <w:color w:val="auto"/>
          <w:szCs w:val="21"/>
          <w:highlight w:val="none"/>
          <w:lang w:val="en-US" w:eastAsia="zh-CN"/>
        </w:rPr>
        <w:t xml:space="preserve">4.2 </w:t>
      </w:r>
      <w:r>
        <w:rPr>
          <w:rFonts w:ascii="宋体" w:hAnsi="宋体" w:eastAsia="宋体" w:cs="宋体"/>
          <w:color w:val="000000"/>
          <w:sz w:val="21"/>
        </w:rPr>
        <w:t xml:space="preserve">凡为采购项目提供</w:t>
      </w:r>
      <w:r>
        <w:rPr>
          <w:rFonts w:hint="eastAsia" w:ascii="宋体" w:hAnsi="宋体" w:cs="宋体"/>
          <w:color w:val="000000"/>
          <w:sz w:val="21"/>
          <w:lang w:eastAsia="zh-CN"/>
        </w:rPr>
        <w:t xml:space="preserve">整体设计、</w:t>
      </w:r>
      <w:r>
        <w:rPr>
          <w:rFonts w:ascii="宋体" w:hAnsi="宋体" w:eastAsia="宋体" w:cs="宋体"/>
          <w:color w:val="000000"/>
          <w:sz w:val="21"/>
        </w:rPr>
        <w:t xml:space="preserve">规范编制或者项目管理、监理、检测等服务的供应商，不得再参加本项目的采购活动</w:t>
      </w:r>
      <w:r>
        <w:rPr>
          <w:rFonts w:hint="eastAsia" w:ascii="宋体" w:hAnsi="宋体" w:cs="宋体"/>
          <w:color w:val="000000"/>
          <w:sz w:val="21"/>
          <w:lang w:eastAsia="zh-CN"/>
        </w:rPr>
        <w:t xml:space="preserve">。</w:t>
      </w:r>
      <w:r/>
    </w:p>
    <w:p>
      <w:pPr>
        <w:ind w:firstLine="420"/>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eastAsia="宋体" w:cs="宋体" w:asciiTheme="majorEastAsia" w:hAnsiTheme="majorEastAsia"/>
          <w:bCs/>
          <w:color w:val="auto"/>
          <w:szCs w:val="21"/>
          <w:highlight w:val="none"/>
          <w:lang w:val="en-US" w:eastAsia="zh-CN"/>
        </w:rPr>
        <w:t xml:space="preserve">4.3 </w:t>
      </w:r>
      <w:r>
        <w:rPr>
          <w:rFonts w:hint="eastAsia" w:cs="宋体" w:asciiTheme="majorEastAsia" w:hAnsiTheme="majorEastAsia" w:eastAsiaTheme="majorEastAsia"/>
          <w:bCs/>
          <w:color w:val="auto"/>
          <w:szCs w:val="21"/>
          <w:highlight w:val="none"/>
        </w:rPr>
        <w:t xml:space="preserve">单位法定代表人/负责人为同一人或者存在直接控股、管理关系的不同供应商，不得参加同一合同项下的政府采购活动。</w:t>
      </w:r>
      <w:r/>
    </w:p>
    <w:p>
      <w:pPr>
        <w:keepLines w:val="0"/>
        <w:keepNext w:val="0"/>
        <w:pageBreakBefore w:val="0"/>
        <w:spacing w:line="36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lang w:eastAsia="zh-CN"/>
        </w:rPr>
        <w:t xml:space="preserve">竞争性磋商文件</w:t>
      </w:r>
      <w:r/>
    </w:p>
    <w:p>
      <w:pPr>
        <w:ind w:firstLine="420"/>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bookmarkStart w:id="18" w:name="_Toc28359015"/>
      <w:r/>
      <w:bookmarkStart w:id="19" w:name="_Toc35393801"/>
      <w:r/>
      <w:bookmarkStart w:id="20" w:name="_Toc28359092"/>
      <w:r/>
      <w:bookmarkStart w:id="21" w:name="_Toc35393632"/>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2"/>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2.</w:t>
      </w:r>
      <w:r>
        <w:rPr>
          <w:rFonts w:hint="eastAsia" w:eastAsia="宋体" w:cs="宋体" w:asciiTheme="majorEastAsia" w:hAnsiTheme="majorEastAsia"/>
          <w:bCs/>
          <w:color w:val="auto"/>
          <w:szCs w:val="21"/>
          <w:highlight w:val="none"/>
          <w:lang w:val="en-US" w:eastAsia="zh-CN"/>
        </w:rPr>
        <w:t xml:space="preserve">方式</w:t>
      </w:r>
      <w:r>
        <w:rPr>
          <w:rFonts w:hint="eastAsia" w:cs="宋体" w:asciiTheme="majorEastAsia" w:hAnsiTheme="majorEastAsia" w:eastAsiaTheme="majorEastAsia"/>
          <w:bCs/>
          <w:color w:val="auto"/>
          <w:szCs w:val="21"/>
          <w:highlight w:val="none"/>
        </w:rPr>
        <w:t xml:space="preserve">：本次采购采用“苏采云”政府采购一体化平台进行政府采购活动。</w:t>
      </w:r>
      <w:r/>
    </w:p>
    <w:p>
      <w:pPr>
        <w:ind w:firstLine="422"/>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供应商如确定参加</w:t>
      </w:r>
      <w:r>
        <w:rPr>
          <w:rFonts w:hint="eastAsia" w:cs="宋体" w:asciiTheme="majorEastAsia" w:hAnsiTheme="majorEastAsia" w:eastAsiaTheme="majorEastAsia"/>
          <w:bCs/>
          <w:color w:val="auto"/>
          <w:szCs w:val="21"/>
          <w:highlight w:val="none"/>
          <w:lang w:val="en-US" w:eastAsia="zh-CN"/>
        </w:rPr>
        <w:t xml:space="preserve">磋商</w:t>
      </w:r>
      <w:r>
        <w:rPr>
          <w:rFonts w:hint="eastAsia" w:cs="宋体" w:asciiTheme="majorEastAsia" w:hAnsiTheme="majorEastAsia" w:eastAsiaTheme="majorEastAsia"/>
          <w:bCs/>
          <w:color w:val="auto"/>
          <w:szCs w:val="21"/>
          <w:highlight w:val="none"/>
        </w:rPr>
        <w:t xml:space="preserve">，可自行下载</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及有关资料，按照</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规定进行注册、领取CA和办理电子签章（办</w:t>
      </w:r>
      <w:r>
        <w:rPr>
          <w:rFonts w:hint="eastAsia" w:cs="宋体" w:asciiTheme="majorEastAsia" w:hAnsiTheme="majorEastAsia" w:eastAsiaTheme="majorEastAsia"/>
          <w:bCs/>
          <w:color w:val="auto"/>
          <w:szCs w:val="21"/>
          <w:highlight w:val="none"/>
        </w:rPr>
        <w:t xml:space="preserve">理电话：0523-81568158，17327800634），根据《“苏采云”系统供应商操作手册http://www.ccgp-jiangsu.gov.cn/jiangsu/zlxz/ee/ee3a4bc5a3454aa2b0d9312230633ce9.html》规定，在“苏采云”（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rPr>
          <w:rFonts w:hint="eastAsia" w:cs="宋体" w:asciiTheme="majorEastAsia" w:hAnsiTheme="majorEastAsia" w:eastAsiaTheme="majorEastAsia"/>
          <w:bCs/>
          <w:color w:val="auto"/>
          <w:szCs w:val="21"/>
          <w:highlight w:val="none"/>
          <w:lang w:val="en-US" w:eastAsia="zh-CN"/>
        </w:rPr>
        <w:t xml:space="preserve"> 有关本次磋商的事项若存在变动或修改，敬请及时关注“江苏政府采购网”发布的更正公告。</w:t>
      </w:r>
      <w:r/>
    </w:p>
    <w:p>
      <w:pPr>
        <w:ind w:firstLine="422"/>
        <w:keepLines w:val="0"/>
        <w:keepNext w:val="0"/>
        <w:pageBreakBefore w:val="0"/>
        <w:spacing w:line="36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keepLines w:val="0"/>
        <w:keepNext w:val="0"/>
        <w:pageBreakBefore w:val="0"/>
        <w:spacing w:line="360" w:lineRule="exact"/>
        <w:rPr>
          <w:rFonts w:hint="eastAsia" w:ascii="宋体" w:hAnsi="宋体" w:cs="宋体"/>
          <w:b/>
          <w:bCs/>
          <w:color w:val="auto"/>
          <w:szCs w:val="21"/>
          <w:highlight w:val="white"/>
        </w:rPr>
        <w:outlineLvl w:val="9"/>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white"/>
        </w:rPr>
        <w:t xml:space="preserve">、响应文件提交</w:t>
      </w:r>
      <w:bookmarkEnd w:id="18"/>
      <w:r>
        <w:rPr>
          <w:highlight w:val="white"/>
        </w:rPr>
      </w:r>
      <w:bookmarkEnd w:id="19"/>
      <w:r>
        <w:rPr>
          <w:highlight w:val="white"/>
        </w:rPr>
      </w:r>
      <w:bookmarkEnd w:id="20"/>
      <w:r>
        <w:rPr>
          <w:highlight w:val="white"/>
        </w:rPr>
      </w:r>
      <w:bookmarkEnd w:id="21"/>
      <w:r>
        <w:rPr>
          <w:highlight w:val="white"/>
        </w:rPr>
      </w:r>
      <w:r>
        <w:rPr>
          <w:highlight w:val="white"/>
        </w:rPr>
      </w:r>
    </w:p>
    <w:p>
      <w:pPr>
        <w:ind w:firstLine="420"/>
        <w:keepLines w:val="0"/>
        <w:keepNext w:val="0"/>
        <w:pageBreakBefore w:val="0"/>
        <w:spacing w:line="360" w:lineRule="exact"/>
        <w:rPr>
          <w:rFonts w:hint="eastAsia" w:ascii="宋体" w:hAnsi="宋体" w:cs="宋体"/>
          <w:color w:val="auto"/>
          <w:szCs w:val="21"/>
          <w:highlight w:val="white"/>
        </w:rPr>
        <w:outlineLvl w:val="9"/>
      </w:pPr>
      <w:r>
        <w:rPr>
          <w:highlight w:val="white"/>
        </w:rPr>
      </w:r>
      <w:bookmarkStart w:id="22" w:name="_Toc28359016"/>
      <w:r>
        <w:rPr>
          <w:highlight w:val="white"/>
        </w:rPr>
      </w:r>
      <w:bookmarkStart w:id="23" w:name="_Toc28359093"/>
      <w:r>
        <w:rPr>
          <w:highlight w:val="white"/>
        </w:rPr>
      </w:r>
      <w:bookmarkStart w:id="24" w:name="_Toc35393633"/>
      <w:r>
        <w:rPr>
          <w:highlight w:val="white"/>
        </w:rPr>
      </w:r>
      <w:bookmarkStart w:id="25" w:name="_Toc35393802"/>
      <w:r>
        <w:rPr>
          <w:rFonts w:hint="eastAsia" w:ascii="宋体" w:hAnsi="宋体" w:cs="宋体"/>
          <w:color w:val="auto"/>
          <w:szCs w:val="21"/>
          <w:highlight w:val="white"/>
        </w:rPr>
        <w:t xml:space="preserve">1.</w:t>
      </w:r>
      <w:r>
        <w:rPr>
          <w:rFonts w:hint="eastAsia" w:ascii="宋体" w:hAnsi="宋体" w:cs="宋体"/>
          <w:color w:val="auto"/>
          <w:szCs w:val="21"/>
          <w:highlight w:val="white"/>
        </w:rPr>
        <w:t xml:space="preserve">响应文件提交截止时间：</w:t>
      </w:r>
      <w:r>
        <w:rPr>
          <w:rFonts w:hint="eastAsia" w:ascii="宋体" w:hAnsi="宋体" w:cs="宋体"/>
          <w:color w:val="auto"/>
          <w:szCs w:val="21"/>
          <w:highlight w:val="white"/>
          <w:lang w:eastAsia="zh-CN"/>
        </w:rPr>
        <w:t xml:space="preserve">2026年</w:t>
      </w: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lang w:eastAsia="zh-CN"/>
        </w:rPr>
        <w:t xml:space="preserve">月</w:t>
      </w: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lang w:eastAsia="zh-CN"/>
        </w:rPr>
        <w:t xml:space="preserve">日</w:t>
      </w:r>
      <w:r>
        <w:rPr>
          <w:rFonts w:hint="eastAsia" w:ascii="宋体" w:hAnsi="宋体" w:cs="仿宋_GB2312"/>
          <w:color w:val="auto"/>
          <w:szCs w:val="21"/>
          <w:highlight w:val="white"/>
          <w:lang w:val="en-US" w:eastAsia="zh-CN"/>
        </w:rPr>
        <w:t xml:space="preserve">9</w:t>
      </w:r>
      <w:r>
        <w:rPr>
          <w:rFonts w:hint="eastAsia" w:ascii="宋体" w:hAnsi="宋体" w:cs="仿宋_GB2312"/>
          <w:color w:val="auto"/>
          <w:szCs w:val="21"/>
          <w:highlight w:val="white"/>
        </w:rPr>
        <w:t xml:space="preserve">点</w:t>
      </w:r>
      <w:r>
        <w:rPr>
          <w:rFonts w:hint="eastAsia" w:ascii="宋体" w:hAnsi="宋体" w:cs="仿宋_GB2312"/>
          <w:color w:val="auto"/>
          <w:szCs w:val="21"/>
          <w:highlight w:val="white"/>
          <w:lang w:val="en-US" w:eastAsia="zh-CN"/>
        </w:rPr>
        <w:t xml:space="preserve">00</w:t>
      </w:r>
      <w:r>
        <w:rPr>
          <w:rFonts w:hint="eastAsia" w:ascii="宋体" w:hAnsi="宋体" w:cs="仿宋_GB2312"/>
          <w:color w:val="auto"/>
          <w:szCs w:val="21"/>
          <w:highlight w:val="white"/>
        </w:rPr>
        <w:t xml:space="preserve">分</w:t>
      </w:r>
      <w:r>
        <w:rPr>
          <w:rFonts w:hint="eastAsia" w:ascii="宋体" w:hAnsi="宋体" w:cs="宋体"/>
          <w:color w:val="auto"/>
          <w:szCs w:val="21"/>
          <w:highlight w:val="white"/>
        </w:rPr>
        <w:t xml:space="preserve">（北京时间）</w:t>
      </w:r>
      <w:r>
        <w:rPr>
          <w:rFonts w:hint="eastAsia" w:ascii="宋体" w:hAnsi="宋体" w:cs="宋体"/>
          <w:color w:val="auto"/>
          <w:szCs w:val="21"/>
          <w:highlight w:val="white"/>
        </w:rPr>
        <w:t xml:space="preserve">。逾时，“苏采云”系统将拒绝接受上传响应文件电子文档。</w:t>
      </w:r>
      <w:r>
        <w:rPr>
          <w:highlight w:val="white"/>
        </w:rPr>
      </w:r>
    </w:p>
    <w:p>
      <w:pPr>
        <w:ind w:firstLine="420"/>
        <w:keepLines w:val="0"/>
        <w:keepNext w:val="0"/>
        <w:pageBreakBefore w:val="0"/>
        <w:spacing w:line="360" w:lineRule="exact"/>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2.</w:t>
      </w:r>
      <w:r>
        <w:rPr>
          <w:rFonts w:hint="eastAsia" w:ascii="宋体" w:hAnsi="宋体" w:cs="宋体"/>
          <w:color w:val="auto"/>
          <w:szCs w:val="21"/>
          <w:highlight w:val="white"/>
          <w:lang w:eastAsia="en-US"/>
        </w:rPr>
        <w:t xml:space="preserve">地点：“苏采云”系统“开标大厅”（网址：http://jszfcg.jsczt.cn/）</w:t>
      </w:r>
      <w:r>
        <w:rPr>
          <w:highlight w:val="white"/>
        </w:rPr>
      </w:r>
    </w:p>
    <w:p>
      <w:pPr>
        <w:keepLines w:val="0"/>
        <w:keepNext w:val="0"/>
        <w:pageBreakBefore w:val="0"/>
        <w:spacing w:line="360" w:lineRule="exact"/>
        <w:rPr>
          <w:rFonts w:hint="eastAsia" w:ascii="宋体" w:hAnsi="宋体" w:eastAsia="宋体" w:cs="宋体"/>
          <w:b/>
          <w:bCs/>
          <w:color w:val="auto"/>
          <w:szCs w:val="21"/>
          <w:highlight w:val="white"/>
        </w:rPr>
        <w:outlineLvl w:val="9"/>
      </w:pPr>
      <w:r>
        <w:rPr>
          <w:rFonts w:hint="eastAsia" w:ascii="宋体" w:hAnsi="宋体" w:cs="宋体"/>
          <w:b/>
          <w:bCs/>
          <w:color w:val="auto"/>
          <w:szCs w:val="21"/>
          <w:highlight w:val="white"/>
        </w:rPr>
        <w:t xml:space="preserve">五、开启</w:t>
      </w:r>
      <w:bookmarkEnd w:id="22"/>
      <w:r>
        <w:rPr>
          <w:highlight w:val="white"/>
        </w:rPr>
      </w:r>
      <w:bookmarkEnd w:id="23"/>
      <w:r>
        <w:rPr>
          <w:highlight w:val="white"/>
        </w:rPr>
      </w:r>
      <w:bookmarkEnd w:id="24"/>
      <w:r>
        <w:rPr>
          <w:highlight w:val="white"/>
        </w:rPr>
      </w:r>
      <w:bookmarkEnd w:id="25"/>
      <w:r>
        <w:rPr>
          <w:rFonts w:hint="eastAsia" w:ascii="宋体" w:hAnsi="宋体" w:cs="宋体"/>
          <w:b/>
          <w:bCs/>
          <w:color w:val="auto"/>
          <w:szCs w:val="21"/>
          <w:highlight w:val="white"/>
          <w:lang w:val="en-US" w:eastAsia="zh-CN"/>
        </w:rPr>
        <w:t xml:space="preserve"> </w:t>
      </w:r>
      <w:r>
        <w:rPr>
          <w:highlight w:val="white"/>
        </w:rPr>
      </w:r>
    </w:p>
    <w:p>
      <w:pPr>
        <w:ind w:firstLine="420"/>
        <w:keepLines w:val="0"/>
        <w:keepNext w:val="0"/>
        <w:pageBreakBefore w:val="0"/>
        <w:spacing w:line="360" w:lineRule="exact"/>
        <w:rPr>
          <w:rFonts w:hint="eastAsia" w:ascii="宋体" w:hAnsi="宋体" w:cs="宋体"/>
          <w:color w:val="auto"/>
          <w:szCs w:val="21"/>
          <w:highlight w:val="white"/>
        </w:rPr>
        <w:outlineLvl w:val="9"/>
      </w:pPr>
      <w:r>
        <w:rPr>
          <w:highlight w:val="white"/>
        </w:rPr>
      </w:r>
      <w:bookmarkStart w:id="26" w:name="_Toc35393634"/>
      <w:r>
        <w:rPr>
          <w:highlight w:val="white"/>
        </w:rPr>
      </w:r>
      <w:bookmarkStart w:id="27" w:name="_Toc28359094"/>
      <w:r>
        <w:rPr>
          <w:highlight w:val="white"/>
        </w:rPr>
      </w:r>
      <w:bookmarkStart w:id="28" w:name="_Toc35393803"/>
      <w:r>
        <w:rPr>
          <w:highlight w:val="white"/>
        </w:rPr>
      </w:r>
      <w:bookmarkStart w:id="29" w:name="_Toc28359017"/>
      <w:r>
        <w:rPr>
          <w:rFonts w:hint="eastAsia" w:ascii="宋体" w:hAnsi="宋体" w:cs="宋体"/>
          <w:color w:val="auto"/>
          <w:szCs w:val="21"/>
          <w:highlight w:val="white"/>
        </w:rPr>
        <w:t xml:space="preserve">1</w:t>
      </w:r>
      <w:r>
        <w:rPr>
          <w:rFonts w:hint="eastAsia" w:ascii="宋体" w:hAnsi="宋体" w:cs="宋体"/>
          <w:color w:val="auto"/>
          <w:szCs w:val="21"/>
          <w:highlight w:val="white"/>
        </w:rPr>
        <w:t xml:space="preserve">.时间：</w:t>
      </w:r>
      <w:r>
        <w:rPr>
          <w:rFonts w:hint="eastAsia" w:ascii="宋体" w:hAnsi="宋体" w:cs="宋体"/>
          <w:color w:val="auto"/>
          <w:szCs w:val="21"/>
          <w:highlight w:val="white"/>
          <w:lang w:eastAsia="zh-CN"/>
        </w:rPr>
        <w:t xml:space="preserve">2026年</w:t>
      </w: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lang w:eastAsia="zh-CN"/>
        </w:rPr>
        <w:t xml:space="preserve">月</w:t>
      </w: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lang w:eastAsia="zh-CN"/>
        </w:rPr>
        <w:t xml:space="preserve">日</w:t>
      </w:r>
      <w:r>
        <w:rPr>
          <w:rFonts w:hint="eastAsia" w:ascii="宋体" w:hAnsi="宋体" w:cs="仿宋_GB2312"/>
          <w:color w:val="auto"/>
          <w:szCs w:val="21"/>
          <w:highlight w:val="white"/>
          <w:lang w:val="en-US" w:eastAsia="zh-CN"/>
        </w:rPr>
        <w:t xml:space="preserve">9</w:t>
      </w:r>
      <w:r>
        <w:rPr>
          <w:rFonts w:hint="eastAsia" w:ascii="宋体" w:hAnsi="宋体" w:cs="仿宋_GB2312"/>
          <w:color w:val="auto"/>
          <w:szCs w:val="21"/>
          <w:highlight w:val="white"/>
        </w:rPr>
        <w:t xml:space="preserve">点</w:t>
      </w:r>
      <w:r>
        <w:rPr>
          <w:rFonts w:hint="eastAsia" w:ascii="宋体" w:hAnsi="宋体" w:cs="仿宋_GB2312"/>
          <w:color w:val="auto"/>
          <w:szCs w:val="21"/>
          <w:highlight w:val="white"/>
          <w:lang w:val="en-US" w:eastAsia="zh-CN"/>
        </w:rPr>
        <w:t xml:space="preserve">00</w:t>
      </w:r>
      <w:r>
        <w:rPr>
          <w:rFonts w:hint="eastAsia" w:ascii="宋体" w:hAnsi="宋体" w:cs="仿宋_GB2312"/>
          <w:color w:val="auto"/>
          <w:szCs w:val="21"/>
          <w:highlight w:val="white"/>
        </w:rPr>
        <w:t xml:space="preserve">分</w:t>
      </w:r>
      <w:r>
        <w:rPr>
          <w:rFonts w:hint="eastAsia" w:ascii="宋体" w:hAnsi="宋体" w:cs="宋体"/>
          <w:color w:val="auto"/>
          <w:szCs w:val="21"/>
          <w:highlight w:val="white"/>
        </w:rPr>
        <w:t xml:space="preserve">（北京时间）。</w:t>
      </w:r>
      <w:r>
        <w:rPr>
          <w:highlight w:val="white"/>
        </w:rP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“苏采云”系统“开标大厅”（网址：http://jszfcg.jsczt.cn/）</w:t>
      </w:r>
      <w:r/>
    </w:p>
    <w:p>
      <w:pPr>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bookmarkStart w:id="30" w:name="_Toc35393635"/>
      <w:r/>
      <w:bookmarkStart w:id="31" w:name="_Toc35393804"/>
      <w:r/>
      <w:r/>
    </w:p>
    <w:p>
      <w:pPr>
        <w:numPr>
          <w:ilvl w:val="0"/>
          <w:numId w:val="0"/>
        </w:numPr>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cs="宋体"/>
          <w:b/>
          <w:bCs/>
          <w:color w:val="auto"/>
          <w:szCs w:val="21"/>
          <w:highlight w:val="none"/>
        </w:rPr>
        <w:t xml:space="preserve">其他补充事宜</w:t>
      </w:r>
      <w:bookmarkEnd w:id="30"/>
      <w:r/>
      <w:bookmarkEnd w:id="31"/>
      <w:r/>
      <w:bookmarkStart w:id="32" w:name="_Toc28359095"/>
      <w:r/>
      <w:bookmarkStart w:id="33" w:name="_Toc28359018"/>
      <w:r/>
      <w:bookmarkStart w:id="34" w:name="_Toc35393805"/>
      <w:r/>
      <w:bookmarkStart w:id="35" w:name="_Toc35393636"/>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360" w:lineRule="exact"/>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有关本次磋商的事项若存在变动或修改，敬请及时关注</w:t>
      </w:r>
      <w:r>
        <w:rPr>
          <w:rFonts w:hint="eastAsia" w:ascii="宋体" w:hAnsi="宋体" w:cs="宋体"/>
          <w:color w:val="auto"/>
          <w:szCs w:val="21"/>
          <w:highlight w:val="none"/>
          <w:lang w:eastAsia="zh-CN"/>
        </w:rPr>
        <w:t xml:space="preserve">江苏骏通建设项目管理咨询有限公司</w:t>
      </w:r>
      <w:r>
        <w:rPr>
          <w:rFonts w:hint="eastAsia" w:ascii="宋体" w:hAnsi="宋体" w:cs="宋体"/>
          <w:color w:val="auto"/>
          <w:szCs w:val="21"/>
          <w:highlight w:val="none"/>
        </w:rPr>
        <w:t xml:space="preserve">在“江苏政府采购网”发布的更正公告</w:t>
      </w:r>
      <w:r>
        <w:rPr>
          <w:rFonts w:hint="eastAsia" w:ascii="宋体" w:hAnsi="宋体" w:cs="宋体"/>
          <w:color w:val="auto"/>
          <w:szCs w:val="21"/>
          <w:highlight w:val="none"/>
          <w:lang w:eastAsia="zh-CN"/>
        </w:rPr>
        <w:t xml:space="preserve">。</w:t>
      </w:r>
      <w:r/>
    </w:p>
    <w:p>
      <w:pPr>
        <w:ind w:firstLine="422"/>
        <w:keepLines w:val="0"/>
        <w:keepNext w:val="0"/>
        <w:pageBreakBefore w:val="0"/>
        <w:spacing w:line="360" w:lineRule="exact"/>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本次磋商不收取投标保证金。</w:t>
      </w:r>
      <w:r/>
    </w:p>
    <w:p>
      <w:pPr>
        <w:numPr>
          <w:ilvl w:val="0"/>
          <w:numId w:val="0"/>
        </w:numPr>
        <w:keepLines w:val="0"/>
        <w:keepNext w:val="0"/>
        <w:pageBreakBefore w:val="0"/>
        <w:spacing w:line="36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cs="宋体"/>
          <w:b w:val="0"/>
          <w:bCs w:val="0"/>
          <w:color w:val="auto"/>
          <w:szCs w:val="21"/>
          <w:highlight w:val="none"/>
          <w:lang w:val="en-US" w:eastAsia="zh-CN"/>
        </w:rPr>
        <w:t xml:space="preserve"> </w:t>
      </w:r>
      <w:r>
        <w:rPr>
          <w:rFonts w:hint="eastAsia" w:ascii="宋体" w:hAnsi="宋体" w:cs="宋体"/>
          <w:b/>
          <w:bCs/>
          <w:color w:val="auto"/>
          <w:szCs w:val="21"/>
          <w:highlight w:val="none"/>
        </w:rPr>
        <w:t xml:space="preserve">凡对本次采购提出询问，请按以下方式联系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1.采购人信息</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泰州市土地储备和不动产登记中心</w:t>
      </w:r>
      <w:r>
        <w:rPr>
          <w:rFonts w:hint="eastAsia" w:ascii="宋体" w:hAnsi="宋体" w:cs="宋体"/>
          <w:color w:val="auto"/>
          <w:szCs w:val="21"/>
          <w:highlight w:val="none"/>
        </w:rPr>
        <w:t xml:space="preserve">　    </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址：‌江苏省泰州市海陵区凤凰东路51号‌         </w:t>
      </w:r>
      <w:r/>
    </w:p>
    <w:p>
      <w:pPr>
        <w:ind w:firstLine="420"/>
        <w:keepLines w:val="0"/>
        <w:keepNext w:val="0"/>
        <w:pageBreakBefore w:val="0"/>
        <w:spacing w:line="360" w:lineRule="exact"/>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28359009"/>
      <w:r/>
      <w:bookmarkStart w:id="37" w:name="_Toc28359086"/>
      <w:r>
        <w:rPr>
          <w:rFonts w:hint="eastAsia" w:ascii="宋体" w:hAnsi="宋体" w:cs="宋体"/>
          <w:color w:val="auto"/>
          <w:szCs w:val="21"/>
          <w:highlight w:val="none"/>
          <w:lang w:val="en-US" w:eastAsia="zh-CN"/>
        </w:rPr>
        <w:t xml:space="preserve">张先生</w:t>
      </w:r>
      <w:r/>
    </w:p>
    <w:p>
      <w:pPr>
        <w:ind w:firstLine="420"/>
        <w:keepLines w:val="0"/>
        <w:keepNext w:val="0"/>
        <w:pageBreakBefore w:val="0"/>
        <w:spacing w:line="36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电话： 0523-86896266</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2.采购代理机构信息（如有）</w:t>
      </w:r>
      <w:bookmarkEnd w:id="36"/>
      <w:r/>
      <w:bookmarkEnd w:id="37"/>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称：江苏骏通建设项目管理咨询有限公司</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址：泰州市凤凰西路168号1号楼410室</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bookmarkStart w:id="38" w:name="_Toc28359010"/>
      <w:r/>
      <w:bookmarkStart w:id="39" w:name="_Toc28359087"/>
      <w:r>
        <w:rPr>
          <w:rFonts w:hint="eastAsia" w:ascii="宋体" w:hAnsi="宋体" w:cs="宋体"/>
          <w:color w:val="auto"/>
          <w:szCs w:val="21"/>
          <w:highlight w:val="none"/>
        </w:rPr>
        <w:t xml:space="preserve">0523-86196188            </w:t>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3.项目联系方式</w:t>
      </w:r>
      <w:bookmarkEnd w:id="38"/>
      <w:r/>
      <w:bookmarkEnd w:id="39"/>
      <w:r/>
      <w:r/>
    </w:p>
    <w:p>
      <w:pPr>
        <w:ind w:firstLine="420"/>
        <w:keepLines w:val="0"/>
        <w:keepNext w:val="0"/>
        <w:pageBreakBefore w:val="0"/>
        <w:spacing w:line="36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苏先生</w:t>
      </w:r>
      <w:r>
        <w:rPr>
          <w:rFonts w:hint="eastAsia" w:ascii="宋体" w:hAnsi="宋体" w:cs="宋体"/>
          <w:color w:val="auto"/>
          <w:szCs w:val="21"/>
          <w:highlight w:val="none"/>
        </w:rPr>
        <w:t xml:space="preserve">；仲</w:t>
      </w:r>
      <w:r>
        <w:rPr>
          <w:rFonts w:hint="eastAsia" w:ascii="宋体" w:hAnsi="宋体" w:cs="宋体"/>
          <w:color w:val="auto"/>
          <w:szCs w:val="21"/>
          <w:highlight w:val="none"/>
          <w:lang w:eastAsia="zh-CN"/>
        </w:rPr>
        <w:t xml:space="preserve">女士</w:t>
      </w:r>
      <w:r>
        <w:rPr>
          <w:rFonts w:hint="eastAsia" w:ascii="宋体" w:hAnsi="宋体" w:cs="宋体"/>
          <w:color w:val="auto"/>
          <w:szCs w:val="21"/>
          <w:highlight w:val="none"/>
        </w:rPr>
        <w:t xml:space="preserve">              </w:t>
      </w:r>
      <w:r/>
    </w:p>
    <w:p>
      <w:pPr>
        <w:ind w:firstLine="420"/>
        <w:keepLines w:val="0"/>
        <w:keepNext w:val="0"/>
        <w:pageBreakBefore w:val="0"/>
        <w:spacing w:line="360" w:lineRule="exact"/>
        <w:rPr>
          <w:rFonts w:hint="eastAsia" w:ascii="宋体" w:hAnsi="宋体"/>
          <w:b/>
          <w:color w:val="auto"/>
          <w:szCs w:val="21"/>
          <w:highlight w:val="none"/>
        </w:rPr>
        <w:outlineLvl w:val="9"/>
      </w:pPr>
      <w:r>
        <w:rPr>
          <w:rFonts w:hint="eastAsia" w:ascii="宋体" w:hAnsi="宋体" w:cs="宋体"/>
          <w:color w:val="auto"/>
          <w:szCs w:val="21"/>
          <w:highlight w:val="none"/>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话：17712705888；18168568501　</w:t>
      </w:r>
      <w:r>
        <w:rPr>
          <w:rFonts w:hint="eastAsia" w:ascii="宋体" w:hAnsi="宋体"/>
          <w:b/>
          <w:color w:val="auto"/>
          <w:szCs w:val="21"/>
          <w:highlight w:val="none"/>
        </w:rPr>
        <w:t xml:space="preserve">  </w:t>
      </w:r>
      <w:r/>
    </w:p>
    <w:p>
      <w:pPr>
        <w:ind w:firstLine="422"/>
        <w:jc w:val="left"/>
        <w:pageBreakBefore w:val="0"/>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b/>
          <w:color w:val="auto"/>
          <w:szCs w:val="21"/>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40" w:name="_Toc4618"/>
      <w:r/>
      <w:bookmarkStart w:id="41" w:name="_Toc25442"/>
      <w:r/>
      <w:bookmarkStart w:id="42" w:name="_Toc16556"/>
      <w:r>
        <w:rPr>
          <w:rFonts w:hint="eastAsia" w:ascii="宋体" w:hAnsi="宋体" w:eastAsia="宋体"/>
          <w:b/>
          <w:color w:val="auto"/>
          <w:sz w:val="21"/>
          <w:szCs w:val="21"/>
          <w:highlight w:val="none"/>
        </w:rPr>
        <w:t xml:space="preserve">第二章 参加磋商供应商须知</w:t>
      </w:r>
      <w:bookmarkEnd w:id="40"/>
      <w:r/>
      <w:bookmarkEnd w:id="41"/>
      <w:r/>
      <w:bookmarkEnd w:id="42"/>
      <w:r/>
      <w:r/>
    </w:p>
    <w:p>
      <w:pPr>
        <w:ind w:firstLine="420"/>
        <w:jc w:val="center"/>
        <w:pageBreakBefore w:val="0"/>
        <w:spacing w:line="360" w:lineRule="auto"/>
        <w:rPr>
          <w:rFonts w:hint="eastAsia" w:ascii="宋体" w:hAnsi="宋体"/>
          <w:b/>
          <w:bCs/>
          <w:color w:val="auto"/>
          <w:szCs w:val="21"/>
          <w:highlight w:val="none"/>
        </w:rPr>
        <w:outlineLvl w:val="9"/>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pageBreakBefore w:val="0"/>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局机关食堂食材采购项目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江苏骏通建设项目管理咨询有限公司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w:t>
      </w:r>
      <w:r>
        <w:rPr>
          <w:rFonts w:hint="eastAsia" w:ascii="宋体" w:hAnsi="宋体" w:cs="宋体"/>
          <w:b/>
          <w:bCs/>
          <w:color w:val="auto"/>
          <w:szCs w:val="21"/>
          <w:highlight w:val="none"/>
          <w:u w:val="single"/>
          <w:lang w:val="en-US" w:eastAsia="zh-CN"/>
        </w:rPr>
        <w:t xml:space="preserve">采购人已在2025年11月21日通过比选方式确定江苏骏通建设项目管理有限公司为本项目招标代理机构，招标代理费总额为2999.00元，由成交供应商支付。招标代理费根据预算金额分摊第一包为911元；第二包为840元；第三包为768元；第四包为480元。</w:t>
      </w:r>
      <w:r>
        <w:rPr>
          <w:rFonts w:hint="eastAsia" w:ascii="宋体" w:hAnsi="宋体" w:cs="宋体"/>
          <w:b/>
          <w:bCs/>
          <w:color w:val="auto"/>
          <w:szCs w:val="21"/>
          <w:highlight w:val="none"/>
          <w:u w:val="single"/>
        </w:rPr>
        <w:t xml:space="preserve">上述费用由</w:t>
      </w:r>
      <w:r>
        <w:rPr>
          <w:rFonts w:hint="eastAsia" w:ascii="宋体" w:hAnsi="宋体" w:cs="宋体"/>
          <w:b/>
          <w:bCs/>
          <w:color w:val="auto"/>
          <w:szCs w:val="21"/>
          <w:highlight w:val="none"/>
          <w:u w:val="single"/>
          <w:lang w:val="en-US" w:eastAsia="zh-CN"/>
        </w:rPr>
        <w:t xml:space="preserve">各包成交</w:t>
      </w:r>
      <w:r>
        <w:rPr>
          <w:rFonts w:hint="eastAsia" w:ascii="宋体" w:hAnsi="宋体" w:cs="宋体"/>
          <w:b/>
          <w:bCs/>
          <w:color w:val="auto"/>
          <w:szCs w:val="21"/>
          <w:highlight w:val="none"/>
          <w:u w:val="single"/>
        </w:rPr>
        <w:t xml:space="preserve">供应商</w:t>
      </w:r>
      <w:r>
        <w:rPr>
          <w:rFonts w:hint="eastAsia" w:ascii="宋体" w:hAnsi="宋体" w:cs="宋体"/>
          <w:b/>
          <w:bCs/>
          <w:color w:val="auto"/>
          <w:szCs w:val="21"/>
          <w:highlight w:val="none"/>
          <w:u w:val="single"/>
          <w:lang w:val="en-US" w:eastAsia="zh-CN"/>
        </w:rPr>
        <w:t xml:space="preserve">分别</w:t>
      </w:r>
      <w:r>
        <w:rPr>
          <w:rFonts w:hint="eastAsia" w:ascii="宋体" w:hAnsi="宋体" w:cs="宋体"/>
          <w:b/>
          <w:bCs/>
          <w:color w:val="auto"/>
          <w:szCs w:val="21"/>
          <w:highlight w:val="none"/>
          <w:u w:val="single"/>
        </w:rPr>
        <w:t xml:space="preserve">支付，请各供应商在报价时考虑，确定成交供应商后在领取成交通知书前</w:t>
      </w:r>
      <w:r>
        <w:rPr>
          <w:rFonts w:hint="eastAsia" w:ascii="宋体" w:hAnsi="宋体" w:cs="宋体"/>
          <w:b/>
          <w:bCs/>
          <w:color w:val="auto"/>
          <w:szCs w:val="21"/>
          <w:highlight w:val="none"/>
          <w:u w:val="single"/>
          <w:lang w:val="en-US" w:eastAsia="zh-CN"/>
        </w:rPr>
        <w:t xml:space="preserve">通过电汇或转账方式</w:t>
      </w:r>
      <w:r>
        <w:rPr>
          <w:rFonts w:hint="eastAsia" w:ascii="宋体" w:hAnsi="宋体" w:cs="宋体"/>
          <w:b/>
          <w:bCs/>
          <w:color w:val="auto"/>
          <w:szCs w:val="21"/>
          <w:highlight w:val="none"/>
          <w:u w:val="single"/>
        </w:rPr>
        <w:t xml:space="preserve">一次性缴纳给招标代理服务机构。</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3" w:name="_Toc513029237"/>
      <w:r/>
      <w:bookmarkStart w:id="44" w:name="_Toc16938553"/>
      <w:r/>
      <w:bookmarkStart w:id="45" w:name="_Toc20823309"/>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6" w:name="_Toc120614215"/>
      <w:r/>
      <w:bookmarkStart w:id="47" w:name="_Toc16938525"/>
      <w:r/>
      <w:bookmarkStart w:id="48" w:name="_Toc20823281"/>
      <w:r/>
      <w:r/>
    </w:p>
    <w:p>
      <w:pPr>
        <w:numPr>
          <w:ilvl w:val="0"/>
          <w:numId w:val="1"/>
        </w:numPr>
        <w:ind w:firstLine="420"/>
        <w:pageBreakBefore w:val="0"/>
        <w:spacing w:line="360" w:lineRule="auto"/>
        <w:tabs>
          <w:tab w:val="left" w:pos="900" w:leader="none"/>
        </w:tabs>
        <w:rPr>
          <w:rFonts w:hint="eastAsia" w:ascii="宋体" w:hAnsi="宋体"/>
          <w:b/>
          <w:bCs/>
          <w:color w:val="000000" w:themeColor="text1"/>
          <w:sz w:val="24"/>
          <w:highlight w:val="none"/>
          <w14:textFill>
            <w14:solidFill>
              <w14:schemeClr w14:val="tx1"/>
            </w14:solidFill>
          </w14:textFill>
        </w:rPr>
        <w:outlineLvl w:val="9"/>
      </w:pPr>
      <w:r>
        <w:rPr>
          <w:rFonts w:hint="eastAsia" w:ascii="宋体" w:hAnsi="宋体"/>
          <w:b/>
          <w:bCs/>
          <w:color w:val="auto"/>
          <w:szCs w:val="21"/>
          <w:highlight w:val="none"/>
          <w:lang w:val="en-US" w:eastAsia="zh-CN"/>
        </w:rPr>
        <w:t xml:space="preserve">竞争性磋商文件</w:t>
      </w:r>
      <w:r>
        <w:rPr>
          <w:rFonts w:hint="eastAsia" w:ascii="宋体" w:hAnsi="宋体"/>
          <w:b/>
          <w:bCs/>
          <w:color w:val="auto"/>
          <w:szCs w:val="21"/>
          <w:highlight w:val="none"/>
        </w:rPr>
        <w:t xml:space="preserve">中的“法定代表人”是指</w:t>
      </w:r>
      <w:r>
        <w:rPr>
          <w:rFonts w:hint="eastAsia" w:ascii="宋体" w:hAnsi="宋体"/>
          <w:b/>
          <w:bCs/>
          <w:color w:val="auto"/>
          <w:szCs w:val="21"/>
          <w:highlight w:val="none"/>
          <w:lang w:val="en-US" w:eastAsia="zh-CN"/>
        </w:rPr>
        <w:t xml:space="preserve">供应商</w:t>
      </w:r>
      <w:r>
        <w:rPr>
          <w:rFonts w:hint="eastAsia" w:ascii="宋体" w:hAnsi="宋体"/>
          <w:b/>
          <w:bCs/>
          <w:color w:val="auto"/>
          <w:szCs w:val="21"/>
          <w:highlight w:val="none"/>
        </w:rPr>
        <w:t xml:space="preserve">的营业执照或相关部门的登记证明文件中的“法定代表人”或“负责人”</w:t>
      </w:r>
      <w:r>
        <w:rPr>
          <w:rFonts w:hint="eastAsia" w:ascii="宋体" w:hAnsi="宋体"/>
          <w:b/>
          <w:bCs/>
          <w:color w:val="000000" w:themeColor="text1"/>
          <w:sz w:val="24"/>
          <w:highlight w:val="none"/>
          <w14:textFill>
            <w14:solidFill>
              <w14:schemeClr w14:val="tx1"/>
            </w14:solidFill>
          </w14:textFill>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6"/>
      <w:r/>
      <w:bookmarkEnd w:id="47"/>
      <w:r/>
      <w:bookmarkEnd w:id="48"/>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9" w:name="_Toc20823282"/>
      <w:r/>
      <w:bookmarkStart w:id="50" w:name="_Toc513029210"/>
      <w:r/>
      <w:bookmarkStart w:id="51" w:name="_Toc16938526"/>
      <w:r>
        <w:rPr>
          <w:rFonts w:hint="eastAsia" w:ascii="宋体" w:hAnsi="宋体"/>
          <w:color w:val="auto"/>
          <w:szCs w:val="21"/>
          <w:highlight w:val="none"/>
        </w:rPr>
        <w:t xml:space="preserve">1.磋商文件构成</w:t>
      </w:r>
      <w:bookmarkEnd w:id="49"/>
      <w:r/>
      <w:bookmarkEnd w:id="50"/>
      <w:r/>
      <w:bookmarkEnd w:id="51"/>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52" w:name="_Toc513029211"/>
      <w:r/>
      <w:bookmarkStart w:id="53" w:name="_Toc16938527"/>
      <w:r/>
      <w:bookmarkStart w:id="54" w:name="_Toc462564070"/>
      <w:r/>
      <w:bookmarkStart w:id="55" w:name="_Toc20823283"/>
      <w:r>
        <w:rPr>
          <w:rFonts w:hint="eastAsia" w:ascii="宋体" w:hAnsi="宋体"/>
          <w:color w:val="auto"/>
          <w:szCs w:val="21"/>
          <w:highlight w:val="none"/>
        </w:rPr>
        <w:t xml:space="preserve">2.磋商文件的澄清</w:t>
      </w:r>
      <w:bookmarkEnd w:id="52"/>
      <w:r/>
      <w:bookmarkEnd w:id="53"/>
      <w:r/>
      <w:bookmarkEnd w:id="54"/>
      <w:r/>
      <w:bookmarkEnd w:id="55"/>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56" w:name="_Toc513029212"/>
      <w:r/>
      <w:bookmarkStart w:id="57" w:name="_Toc20823284"/>
      <w:r/>
      <w:bookmarkStart w:id="58" w:name="_Toc16938528"/>
      <w:r/>
      <w:bookmarkStart w:id="59" w:name="_Toc462564071"/>
      <w:r>
        <w:rPr>
          <w:rFonts w:hint="eastAsia" w:ascii="宋体" w:hAnsi="宋体"/>
          <w:color w:val="auto"/>
          <w:szCs w:val="21"/>
          <w:highlight w:val="none"/>
        </w:rPr>
        <w:t xml:space="preserve">3.磋商文件的修改</w:t>
      </w:r>
      <w:bookmarkEnd w:id="56"/>
      <w:r/>
      <w:bookmarkEnd w:id="57"/>
      <w:r/>
      <w:bookmarkEnd w:id="58"/>
      <w:r/>
      <w:bookmarkEnd w:id="59"/>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rPr>
        <w:br/>
      </w:r>
      <w:r>
        <w:rPr>
          <w:rFonts w:hint="eastAsia" w:ascii="宋体" w:hAnsi="宋体"/>
          <w:color w:val="auto"/>
          <w:szCs w:val="21"/>
          <w:highlight w:val="none"/>
        </w:rPr>
        <w:t xml:space="preserve">    3.2磋商文件的修改将在江苏政府采购网公布，补充文件将作为磋商文件的组成部分，并对供应商具有约束力。</w:t>
      </w:r>
      <w:r/>
    </w:p>
    <w:p>
      <w:pPr>
        <w:ind w:firstLine="422"/>
        <w:pageBreakBefore w:val="0"/>
        <w:spacing w:line="360" w:lineRule="auto"/>
        <w:rPr>
          <w:rFonts w:hint="eastAsia" w:ascii="宋体" w:hAnsi="宋体" w:cs="宋体"/>
          <w:b/>
          <w:bCs/>
          <w:color w:val="auto"/>
          <w:szCs w:val="21"/>
          <w:highlight w:val="none"/>
          <w:u w:val="single"/>
        </w:rPr>
        <w:outlineLvl w:val="9"/>
      </w:pPr>
      <w:r>
        <w:rPr>
          <w:rFonts w:hint="eastAsia" w:ascii="宋体" w:hAnsi="宋体" w:cs="宋体"/>
          <w:b/>
          <w:bCs/>
          <w:color w:val="auto"/>
          <w:szCs w:val="21"/>
          <w:highlight w:val="none"/>
          <w:u w:val="single"/>
        </w:rPr>
        <w:t xml:space="preserve">4.在投标响应截止日期前，采购单位对</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进行澄清或者修改的，通过“苏采云”系统发布澄清公告或者修改的内容。澄清或者修改的内容以所发布的本项目的“更正（澄清）公告”的形式通知所有获取</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的潜在供应商。发布本项目的“更正（澄清）公告”后采购代理机构已尽通知义务。敬请各潜在供应商关注本项目的“更正（澄清）公告”，并通过“苏采云”系统重新下载更正（澄清）后的</w:t>
      </w:r>
      <w:r>
        <w:rPr>
          <w:rFonts w:hint="eastAsia" w:ascii="宋体" w:hAnsi="宋体" w:cs="宋体"/>
          <w:b/>
          <w:bCs/>
          <w:color w:val="auto"/>
          <w:szCs w:val="21"/>
          <w:highlight w:val="none"/>
          <w:u w:val="single"/>
          <w:lang w:eastAsia="zh-CN"/>
        </w:rPr>
        <w:t xml:space="preserve">竞争性磋商文件</w:t>
      </w:r>
      <w:r>
        <w:rPr>
          <w:rFonts w:hint="eastAsia" w:ascii="宋体" w:hAnsi="宋体" w:cs="宋体"/>
          <w:b/>
          <w:bCs/>
          <w:color w:val="auto"/>
          <w:szCs w:val="21"/>
          <w:highlight w:val="none"/>
          <w:u w:val="single"/>
        </w:rPr>
        <w:t xml:space="preserve">（后缀名为“.kedt”），离线编制响应文件，否则，将自行承担相应的风险。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5.供应商对采购人提供的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所做出的推论、解释和结论，采购人概不负责。供应商由于对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60" w:name="_Toc120614216"/>
      <w:r/>
      <w:bookmarkStart w:id="61" w:name="_Toc20823285"/>
      <w:r/>
      <w:bookmarkStart w:id="62" w:name="_Toc513029213"/>
      <w:r/>
      <w:bookmarkStart w:id="63" w:name="_Toc462564072"/>
      <w:r/>
      <w:bookmarkStart w:id="64" w:name="_Toc16938529"/>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ind w:firstLine="480"/>
        <w:pageBreakBefore w:val="0"/>
        <w:spacing w:line="360" w:lineRule="auto"/>
        <w:rPr>
          <w:rFonts w:hint="eastAsia" w:ascii="宋体" w:hAnsi="宋体" w:cs="宋体"/>
          <w:b/>
          <w:bCs/>
          <w:color w:val="auto"/>
          <w:szCs w:val="21"/>
          <w:highlight w:val="none"/>
        </w:rPr>
        <w:outlineLvl w:val="9"/>
      </w:pPr>
      <w:r/>
      <w:bookmarkStart w:id="65" w:name="_Toc462564073"/>
      <w:r/>
      <w:bookmarkStart w:id="66" w:name="_Toc16938530"/>
      <w:r/>
      <w:bookmarkStart w:id="67" w:name="_Toc20823286"/>
      <w:r/>
      <w:bookmarkStart w:id="68" w:name="_Toc513029214"/>
      <w:r>
        <w:rPr>
          <w:rFonts w:hint="eastAsia" w:ascii="宋体" w:hAnsi="宋体" w:cs="宋体"/>
          <w:b/>
          <w:bCs/>
          <w:color w:val="auto"/>
          <w:szCs w:val="21"/>
          <w:highlight w:val="none"/>
        </w:rPr>
        <w:t xml:space="preserve">1.响应文件的语言及度量衡单位</w:t>
      </w:r>
      <w:bookmarkEnd w:id="65"/>
      <w:r/>
      <w:bookmarkEnd w:id="66"/>
      <w:r/>
      <w:bookmarkEnd w:id="67"/>
      <w:r/>
      <w:bookmarkEnd w:id="68"/>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b/>
          <w:bCs/>
          <w:color w:val="auto"/>
          <w:szCs w:val="21"/>
          <w:highlight w:val="none"/>
        </w:rPr>
        <w:outlineLvl w:val="9"/>
      </w:pPr>
      <w:r/>
      <w:bookmarkStart w:id="69" w:name="_Toc513029215"/>
      <w:r/>
      <w:bookmarkStart w:id="70" w:name="_Toc16938531"/>
      <w:r/>
      <w:bookmarkStart w:id="71" w:name="_Toc462564074"/>
      <w:r/>
      <w:bookmarkStart w:id="72" w:name="_Toc20823287"/>
      <w:r>
        <w:rPr>
          <w:rFonts w:hint="eastAsia" w:ascii="宋体" w:hAnsi="宋体" w:cs="宋体"/>
          <w:b/>
          <w:bCs/>
          <w:color w:val="auto"/>
          <w:szCs w:val="21"/>
          <w:highlight w:val="none"/>
        </w:rPr>
        <w:t xml:space="preserve">2.响应文件构成</w:t>
      </w:r>
      <w:bookmarkEnd w:id="69"/>
      <w:r/>
      <w:bookmarkEnd w:id="70"/>
      <w:r/>
      <w:bookmarkEnd w:id="71"/>
      <w:r/>
      <w:bookmarkEnd w:id="72"/>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ind w:firstLine="480"/>
        <w:pageBreakBefore w:val="0"/>
        <w:spacing w:line="360" w:lineRule="auto"/>
        <w:rPr>
          <w:rFonts w:hint="eastAsia" w:ascii="宋体" w:hAnsi="宋体" w:cs="宋体"/>
          <w:color w:val="auto"/>
          <w:szCs w:val="21"/>
          <w:highlight w:val="none"/>
        </w:rPr>
        <w:outlineLvl w:val="9"/>
      </w:pPr>
      <w:r/>
      <w:bookmarkStart w:id="73" w:name="_Hlt26670360"/>
      <w:r/>
      <w:bookmarkEnd w:id="73"/>
      <w:r/>
      <w:bookmarkStart w:id="74" w:name="_Hlt26954838"/>
      <w:r/>
      <w:bookmarkEnd w:id="74"/>
      <w:r/>
      <w:bookmarkStart w:id="75" w:name="_Hlt26668975"/>
      <w:r/>
      <w:bookmarkEnd w:id="75"/>
      <w:r/>
      <w:bookmarkStart w:id="76" w:name="_Toc14577360"/>
      <w:r/>
      <w:bookmarkStart w:id="77" w:name="_Toc49090511"/>
      <w:r>
        <w:rPr>
          <w:rFonts w:hint="eastAsia" w:ascii="宋体" w:hAnsi="宋体" w:cs="宋体"/>
          <w:color w:val="auto"/>
          <w:szCs w:val="21"/>
          <w:highlight w:val="none"/>
        </w:rPr>
        <w:t xml:space="preserve">3.</w:t>
      </w:r>
      <w:bookmarkEnd w:id="76"/>
      <w:r/>
      <w:bookmarkEnd w:id="77"/>
      <w:r>
        <w:rPr>
          <w:rFonts w:hint="eastAsia" w:ascii="宋体" w:hAnsi="宋体" w:cs="宋体"/>
          <w:color w:val="auto"/>
          <w:szCs w:val="21"/>
          <w:highlight w:val="none"/>
        </w:rPr>
        <w:t xml:space="preserve">磋商响应有效期</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3.1磋商响应有效期为</w:t>
      </w:r>
      <w:r>
        <w:rPr>
          <w:rFonts w:hint="eastAsia" w:ascii="宋体" w:hAnsi="宋体" w:cs="宋体"/>
          <w:bCs/>
          <w:color w:val="auto"/>
          <w:szCs w:val="21"/>
          <w:highlight w:val="none"/>
          <w:lang w:eastAsia="zh-CN"/>
        </w:rPr>
        <w:t xml:space="preserve">竞争性磋商文件</w:t>
      </w:r>
      <w:r>
        <w:rPr>
          <w:rFonts w:hint="eastAsia" w:ascii="宋体" w:hAnsi="宋体" w:cs="宋体"/>
          <w:bCs/>
          <w:color w:val="auto"/>
          <w:szCs w:val="21"/>
          <w:highlight w:val="none"/>
        </w:rPr>
        <w:t xml:space="preserve">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 磋商响应有效期的延长</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rPr>
        <w:outlineLvl w:val="9"/>
      </w:pPr>
      <w:r/>
      <w:bookmarkStart w:id="78" w:name="_Hlt26954739"/>
      <w:r/>
      <w:bookmarkEnd w:id="78"/>
      <w:r/>
      <w:bookmarkStart w:id="79" w:name="_Hlt26954852"/>
      <w:r/>
      <w:bookmarkEnd w:id="79"/>
      <w:r/>
      <w:bookmarkStart w:id="80" w:name="_Toc20823296"/>
      <w:r/>
      <w:bookmarkStart w:id="81" w:name="_Toc120614217"/>
      <w:r/>
      <w:bookmarkStart w:id="82" w:name="_Toc513029224"/>
      <w:r/>
      <w:bookmarkStart w:id="83" w:name="_Toc16938540"/>
      <w:r>
        <w:rPr>
          <w:rFonts w:hint="eastAsia" w:ascii="宋体" w:hAnsi="宋体" w:cs="宋体"/>
          <w:color w:val="auto"/>
          <w:szCs w:val="21"/>
          <w:highlight w:val="none"/>
        </w:rPr>
        <w:t xml:space="preserve">5.电子响应文件其他要求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5.1电子招标投标交易平台（即“苏采云”系统）相关要求是本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的组成部分。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5.3供应商应当对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要求提供的资格证明文件、技术资料扫描上传至投标系统。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6.供应商应当在</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80"/>
      <w:r/>
      <w:bookmarkEnd w:id="81"/>
      <w:r/>
      <w:bookmarkEnd w:id="82"/>
      <w:r/>
      <w:bookmarkEnd w:id="83"/>
      <w:r/>
      <w:r/>
    </w:p>
    <w:p>
      <w:pPr>
        <w:ind w:firstLine="480"/>
        <w:pageBreakBefore w:val="0"/>
        <w:spacing w:line="360" w:lineRule="auto"/>
        <w:rPr>
          <w:rFonts w:hint="eastAsia" w:ascii="宋体" w:hAnsi="宋体" w:cs="宋体"/>
          <w:color w:val="auto"/>
          <w:szCs w:val="21"/>
          <w:highlight w:val="none"/>
        </w:rPr>
        <w:outlineLvl w:val="9"/>
      </w:pPr>
      <w:r/>
      <w:bookmarkStart w:id="84" w:name="_Toc462564084"/>
      <w:r/>
      <w:bookmarkStart w:id="85" w:name="_Toc513029225"/>
      <w:r/>
      <w:bookmarkStart w:id="86" w:name="_Toc20823297"/>
      <w:r/>
      <w:bookmarkStart w:id="87" w:name="_Toc16938541"/>
      <w:r/>
      <w:bookmarkStart w:id="88" w:name="_Toc16938545"/>
      <w:r/>
      <w:bookmarkStart w:id="89" w:name="_Toc20823301"/>
      <w:r/>
      <w:bookmarkStart w:id="90" w:name="_Toc513029229"/>
      <w:r/>
      <w:bookmarkStart w:id="91" w:name="_Toc120614218"/>
      <w:r>
        <w:rPr>
          <w:rFonts w:hint="eastAsia" w:ascii="宋体" w:hAnsi="宋体" w:cs="宋体"/>
          <w:color w:val="auto"/>
          <w:szCs w:val="21"/>
          <w:highlight w:val="none"/>
        </w:rPr>
        <w:t xml:space="preserve">1.响应文件</w:t>
      </w:r>
      <w:bookmarkEnd w:id="84"/>
      <w:r/>
      <w:bookmarkEnd w:id="85"/>
      <w:r/>
      <w:bookmarkEnd w:id="86"/>
      <w:r/>
      <w:bookmarkEnd w:id="87"/>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2.提交响应文件截止日期</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3.响应文件的密封（加密）要求：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3.1供应商应当按照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 响应文件的撤回和修改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 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5.1.1电子响应文件的撤回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8"/>
      <w:r/>
      <w:bookmarkEnd w:id="89"/>
      <w:r/>
      <w:bookmarkEnd w:id="90"/>
      <w:r/>
      <w:bookmarkEnd w:id="91"/>
      <w:r/>
      <w:bookmarkStart w:id="92" w:name="_Toc16938546"/>
      <w:r/>
      <w:bookmarkStart w:id="93" w:name="_Toc513029230"/>
      <w:r/>
      <w:bookmarkStart w:id="94" w:name="_Toc20823302"/>
      <w:r>
        <w:rPr>
          <w:rFonts w:hint="eastAsia" w:ascii="宋体" w:hAnsi="宋体" w:cs="宋体"/>
          <w:b/>
          <w:color w:val="auto"/>
          <w:szCs w:val="21"/>
          <w:highlight w:val="none"/>
        </w:rPr>
        <w:t xml:space="preserve">、磋商与评审</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1.磋商仪式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2.磋商小组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2.2磋商小组由采购人代表和评审专家共3人及以上单数组成，其中评审专家人数不得少于磋商小组成员总数的2/3。</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磋商小组独立工作，负责评审所有响应文件并确定成交候选人。</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3.磋商评审过程的保密与公正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3.5在评审期间，采购人或采购代理机构将设专门人员与供应商联系。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4.评审过程的澄清</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4.3接到磋商小组</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要求的供应商应按磋商小组规定的时间和格式做出</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澄清、说明或更正</w:t>
      </w:r>
      <w:r>
        <w:rPr>
          <w:rFonts w:hint="eastAsia" w:ascii="宋体" w:hAnsi="宋体" w:cs="宋体"/>
          <w:color w:val="auto"/>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5.对响应文件的审查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5.1响应文件初审分为资格性审查和符合性审查。</w:t>
      </w:r>
      <w:r/>
    </w:p>
    <w:p>
      <w:pPr>
        <w:ind w:firstLine="480"/>
        <w:pageBreakBefore w:val="0"/>
        <w:spacing w:line="360" w:lineRule="auto"/>
        <w:rPr>
          <w:rFonts w:hint="eastAsia" w:ascii="宋体" w:hAnsi="宋体" w:eastAsia="宋体" w:cs="宋体"/>
          <w:color w:val="auto"/>
          <w:szCs w:val="21"/>
          <w:highlight w:val="none"/>
          <w:lang w:val="zh-CN"/>
        </w:rPr>
        <w:outlineLvl w:val="9"/>
      </w:pPr>
      <w:r>
        <w:rPr>
          <w:rFonts w:hint="eastAsia" w:ascii="宋体" w:hAnsi="宋体" w:cs="宋体"/>
          <w:color w:val="auto"/>
          <w:szCs w:val="21"/>
          <w:highlight w:val="none"/>
        </w:rPr>
        <w:t xml:space="preserve">5.1.1资格性检查：</w:t>
      </w:r>
      <w:r>
        <w:rPr>
          <w:rFonts w:hint="eastAsia" w:ascii="宋体" w:hAnsi="宋体" w:cs="宋体"/>
          <w:color w:val="auto"/>
          <w:szCs w:val="21"/>
          <w:highlight w:val="none"/>
          <w:lang w:val="zh-CN"/>
        </w:rPr>
        <w:t xml:space="preserve">依据法律法规和磋商文件的规定，由磋商小组对响应文件中的资格审查文件进行审查。</w:t>
      </w:r>
      <w:r>
        <w:rPr>
          <w:rFonts w:hint="eastAsia" w:ascii="宋体" w:hAnsi="宋体" w:eastAsia="宋体" w:cs="宋体"/>
          <w:color w:val="auto"/>
          <w:szCs w:val="21"/>
          <w:highlight w:val="none"/>
          <w:lang w:val="zh-CN"/>
        </w:rPr>
        <w:t xml:space="preserve">磋商小组在进行资格审查的同时，将在“信用中国”网站查询供应商的信用记录，以确定供应商是否具备磋商资格（如在上述网站查询结果均显示没有相关记录，视为不存在上述不良信用记录）。</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5.1.3未通过资格审查或符合性审查的供应商，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w:t>
      </w: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w:t>
      </w:r>
      <w:r>
        <w:rPr>
          <w:rFonts w:hint="eastAsia" w:ascii="宋体" w:hAnsi="宋体" w:cs="宋体"/>
          <w:color w:val="auto"/>
          <w:szCs w:val="21"/>
          <w:highlight w:val="none"/>
          <w:lang w:eastAsia="zh-CN"/>
        </w:rPr>
        <w:t xml:space="preserve">应该</w:t>
      </w:r>
      <w:r>
        <w:rPr>
          <w:rFonts w:hint="eastAsia" w:ascii="宋体" w:hAnsi="宋体" w:cs="宋体"/>
          <w:color w:val="auto"/>
          <w:szCs w:val="21"/>
          <w:highlight w:val="none"/>
        </w:rPr>
        <w:t xml:space="preserve">与磋商文件要求的全部条款、条件和规格相符，没有重大负偏离或保留。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同时出现两种以上错误的，按照前款规定的顺序修正。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5.6磋商小组将允许修正响应文件中不构成重大偏离的、微小的、非正规的、不一致的或不规则的地方，但这些修改不能影响任何供应商相应的名次排列。</w:t>
      </w:r>
      <w:r>
        <w:rPr>
          <w:rFonts w:hint="eastAsia" w:ascii="宋体" w:hAnsi="宋体" w:cs="宋体"/>
          <w:color w:val="auto"/>
          <w:szCs w:val="21"/>
          <w:highlight w:val="none"/>
          <w:lang w:val="en-US" w:eastAsia="zh-CN"/>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5.7供应商在评审全过程中应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6. 响应文件线上格式要求</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6.2通过“苏采云”系统提交政府采购客户端工具导出加密的响应文件（后缀名为zip）。</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6.3本项目采用线上投标，即供应商响应文件从政府采购客户端工具制作通过“苏采云”系统提交，未提供线上响应文件的，投标无效。</w:t>
      </w:r>
      <w:bookmarkEnd w:id="92"/>
      <w:r/>
      <w:bookmarkEnd w:id="93"/>
      <w:r/>
      <w:bookmarkEnd w:id="94"/>
      <w:r/>
      <w:bookmarkStart w:id="95" w:name="_Toc120614219"/>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 被认定为未实质性响应磋商文件的情形：</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7.1出现下列情形之一的，作无效响应处理，并视情报监管部门调查其相互串通投标嫌疑。</w:t>
      </w:r>
      <w:r>
        <w:rPr>
          <w:rFonts w:hint="eastAsia" w:ascii="宋体" w:hAnsi="宋体" w:cs="宋体"/>
          <w:b/>
          <w:bCs/>
          <w:color w:val="auto"/>
          <w:szCs w:val="21"/>
          <w:highlight w:val="none"/>
        </w:rPr>
        <w:tab/>
      </w:r>
      <w:r>
        <w:rPr>
          <w:rFonts w:hint="eastAsia" w:ascii="宋体" w:hAnsi="宋体" w:cs="宋体"/>
          <w:b w:val="0"/>
          <w:bCs w:val="0"/>
          <w:color w:val="auto"/>
          <w:szCs w:val="21"/>
          <w:highlight w:val="none"/>
        </w:rPr>
        <w:tab/>
      </w:r>
      <w:r/>
    </w:p>
    <w:p>
      <w:pPr>
        <w:ind w:firstLine="482"/>
        <w:pageBreakBefore w:val="0"/>
        <w:spacing w:line="360" w:lineRule="auto"/>
        <w:rPr>
          <w:rFonts w:hint="eastAsia" w:ascii="宋体" w:hAnsi="宋体" w:cs="宋体"/>
          <w:b w:val="0"/>
          <w:bCs w:val="0"/>
          <w:color w:val="auto"/>
          <w:szCs w:val="21"/>
          <w:highlight w:val="yellow"/>
        </w:rPr>
        <w:outlineLvl w:val="9"/>
      </w:pPr>
      <w:r>
        <w:rPr>
          <w:rFonts w:hint="eastAsia" w:ascii="宋体" w:hAnsi="宋体" w:cs="宋体"/>
          <w:b w:val="0"/>
          <w:bCs w:val="0"/>
          <w:color w:val="auto"/>
          <w:szCs w:val="21"/>
          <w:highlight w:val="none"/>
        </w:rPr>
        <w:t xml:space="preserve">7.1.1供应商在规定的时间内未在苏采云系统内成功提交磋商响应文件的。供应商未完整上传响应文件电子文档的，或上传的文件打不开的。供应商在系统规定的时间内未成功解密电子响应文件的。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未通过符合性检查的。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7.1.4</w:t>
      </w: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ind w:firstLine="482"/>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val="en-US" w:eastAsia="zh-CN"/>
        </w:rPr>
        <w:t xml:space="preserve">7.1.5</w:t>
      </w:r>
      <w:r>
        <w:rPr>
          <w:rFonts w:hint="eastAsia" w:ascii="宋体" w:hAnsi="宋体" w:cs="宋体"/>
          <w:b/>
          <w:bCs/>
          <w:color w:val="auto"/>
          <w:szCs w:val="21"/>
          <w:highlight w:val="none"/>
        </w:rPr>
        <w:t xml:space="preserve">未在规定时间内在苏采云系统内提交</w:t>
      </w:r>
      <w:r>
        <w:rPr>
          <w:rFonts w:hint="eastAsia" w:ascii="宋体" w:hAnsi="宋体" w:cs="宋体"/>
          <w:b/>
          <w:bCs/>
          <w:color w:val="auto"/>
          <w:szCs w:val="21"/>
          <w:highlight w:val="none"/>
          <w:lang w:eastAsia="zh-CN"/>
        </w:rPr>
        <w:t xml:space="preserve">最终报价</w:t>
      </w:r>
      <w:r>
        <w:rPr>
          <w:rFonts w:hint="eastAsia" w:ascii="宋体" w:hAnsi="宋体" w:cs="宋体"/>
          <w:b/>
          <w:bCs/>
          <w:color w:val="auto"/>
          <w:szCs w:val="21"/>
          <w:highlight w:val="none"/>
        </w:rPr>
        <w:t xml:space="preserve">的</w:t>
      </w:r>
      <w:r>
        <w:rPr>
          <w:rFonts w:hint="eastAsia" w:ascii="宋体" w:hAnsi="宋体" w:cs="宋体"/>
          <w:b/>
          <w:bCs/>
          <w:color w:val="auto"/>
          <w:szCs w:val="21"/>
          <w:highlight w:val="none"/>
          <w:lang w:eastAsia="zh-CN"/>
        </w:rPr>
        <w:t xml:space="preserve">；</w:t>
      </w:r>
      <w:r/>
    </w:p>
    <w:p>
      <w:pPr>
        <w:ind w:firstLine="420"/>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7.1.6</w:t>
      </w:r>
      <w:r>
        <w:rPr>
          <w:rFonts w:hint="eastAsia" w:ascii="宋体" w:hAnsi="宋体" w:cs="宋体"/>
          <w:b/>
          <w:bCs/>
          <w:color w:val="auto"/>
          <w:szCs w:val="21"/>
          <w:highlight w:val="none"/>
          <w:lang w:val="en-US" w:eastAsia="zh-CN"/>
        </w:rPr>
        <w:t xml:space="preserve">响应文件未按照磋商文件要求加盖电子签章</w:t>
      </w:r>
      <w:r>
        <w:rPr>
          <w:rFonts w:hint="eastAsia" w:ascii="宋体" w:hAnsi="宋体" w:cs="宋体"/>
          <w:b/>
          <w:bCs/>
          <w:color w:val="auto"/>
          <w:szCs w:val="21"/>
          <w:highlight w:val="none"/>
        </w:rPr>
        <w:t xml:space="preserve">或签字</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注：凡是响应文件中要求法定代表人（非法人单位负责人）或授权委托人签字，和以供应商名称落款并注明需要盖章的，均需相应盖章（或电子签章）或签字。否则视为未按照</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要求盖章或签字。</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7</w:t>
      </w:r>
      <w:r>
        <w:rPr>
          <w:rFonts w:hint="eastAsia" w:ascii="宋体" w:hAnsi="宋体" w:cs="宋体"/>
          <w:b/>
          <w:bCs/>
          <w:color w:val="auto"/>
          <w:szCs w:val="21"/>
          <w:highlight w:val="none"/>
        </w:rPr>
        <w:t xml:space="preserve">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或者出现《江苏省财政厅转发财政部关于推动解决政府采购异常低价问题的通知》（苏财购〔2026〕36号）文件中</w:t>
      </w:r>
      <w:r>
        <w:rPr>
          <w:rFonts w:hint="eastAsia" w:ascii="宋体" w:hAnsi="宋体" w:cs="宋体"/>
          <w:b/>
          <w:bCs/>
          <w:color w:val="auto"/>
          <w:szCs w:val="21"/>
          <w:highlight w:val="none"/>
        </w:rPr>
        <w:t xml:space="preserve">异常低价</w:t>
      </w:r>
      <w:r>
        <w:rPr>
          <w:rFonts w:hint="eastAsia" w:ascii="宋体" w:hAnsi="宋体" w:cs="宋体"/>
          <w:b/>
          <w:bCs/>
          <w:color w:val="auto"/>
          <w:szCs w:val="21"/>
          <w:highlight w:val="none"/>
          <w:lang w:val="en-US" w:eastAsia="zh-CN"/>
        </w:rPr>
        <w:t xml:space="preserve">时</w:t>
      </w:r>
      <w:r>
        <w:rPr>
          <w:rFonts w:hint="eastAsia" w:ascii="宋体" w:hAnsi="宋体" w:cs="宋体"/>
          <w:b/>
          <w:bCs/>
          <w:color w:val="auto"/>
          <w:szCs w:val="21"/>
          <w:highlight w:val="none"/>
        </w:rPr>
        <w:t xml:space="preserve">，有可能影响产品质量或者不能诚信履约的，应当要求其在30分钟内提供书面说明，必要时提交相关证明材料；供应商不能证明其报价合理性的，磋商小组应当将其作为无效响应处理。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8</w:t>
      </w:r>
      <w:r>
        <w:rPr>
          <w:rFonts w:hint="eastAsia" w:ascii="宋体" w:hAnsi="宋体" w:cs="宋体"/>
          <w:b w:val="0"/>
          <w:bCs w:val="0"/>
          <w:color w:val="auto"/>
          <w:szCs w:val="21"/>
          <w:highlight w:val="none"/>
        </w:rPr>
        <w:t xml:space="preserve">供应商被“信用中国”网站（www.creditchina.gov.cn）列入失信被执行人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重大税收违法案件当事人名单</w:t>
      </w:r>
      <w:r>
        <w:rPr>
          <w:rFonts w:hint="eastAsia" w:ascii="宋体" w:hAnsi="宋体" w:cs="宋体"/>
          <w:b w:val="0"/>
          <w:bCs w:val="0"/>
          <w:color w:val="auto"/>
          <w:szCs w:val="21"/>
          <w:highlight w:val="none"/>
          <w:lang w:val="en-US" w:eastAsia="zh-CN"/>
        </w:rPr>
        <w:t xml:space="preserve">和</w:t>
      </w:r>
      <w:r>
        <w:rPr>
          <w:rFonts w:hint="eastAsia" w:ascii="宋体" w:hAnsi="宋体" w:cs="宋体"/>
          <w:b w:val="0"/>
          <w:bCs w:val="0"/>
          <w:color w:val="auto"/>
          <w:szCs w:val="21"/>
          <w:highlight w:val="none"/>
        </w:rPr>
        <w:t xml:space="preserve">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9</w:t>
      </w:r>
      <w:r>
        <w:rPr>
          <w:rFonts w:hint="eastAsia" w:ascii="宋体" w:hAnsi="宋体" w:cs="宋体"/>
          <w:b w:val="0"/>
          <w:bCs w:val="0"/>
          <w:color w:val="auto"/>
          <w:szCs w:val="21"/>
          <w:highlight w:val="none"/>
        </w:rPr>
        <w:t xml:space="preserve">响应文件含有采购人不能接受的附加条件的。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不符合法律法规和磋商文件中规定的其他实质性要求的。</w:t>
      </w:r>
      <w:r/>
    </w:p>
    <w:p>
      <w:pPr>
        <w:ind w:firstLine="42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cs="宋体"/>
          <w:b w:val="0"/>
          <w:bCs w:val="0"/>
          <w:color w:val="auto"/>
          <w:szCs w:val="21"/>
          <w:highlight w:val="none"/>
          <w:lang w:val="en-US" w:eastAsia="zh-CN"/>
        </w:rPr>
        <w:t xml:space="preserve">扫描件</w:t>
      </w:r>
      <w:r>
        <w:rPr>
          <w:rFonts w:hint="eastAsia" w:ascii="宋体" w:hAnsi="宋体" w:cs="宋体"/>
          <w:b w:val="0"/>
          <w:bCs w:val="0"/>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供应商的商务技术部分得分相差悬殊，评审委员会认为得分畸低者没有实质性响应的。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不同供应商委托同一单位或者个人办理磋商事宜；不同供应商的磋商响应文件错漏之处雷同；</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不同供应商的响应文件载明的项目管理成员或者联系人员为同一人；</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7.1.1</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不同供应商的响应文件异常一致或者响应报价呈规律性差异。</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17</w:t>
      </w:r>
      <w:r>
        <w:rPr>
          <w:rFonts w:hint="eastAsia" w:ascii="宋体" w:hAnsi="宋体" w:cs="宋体"/>
          <w:b w:val="0"/>
          <w:bCs w:val="0"/>
          <w:color w:val="auto"/>
          <w:szCs w:val="21"/>
          <w:highlight w:val="none"/>
        </w:rPr>
        <w:t xml:space="preserve">供应商之间相互约定，一致抬高或压低投标报价；</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18</w:t>
      </w:r>
      <w:r>
        <w:rPr>
          <w:rFonts w:hint="eastAsia" w:ascii="宋体" w:hAnsi="宋体" w:cs="宋体"/>
          <w:b w:val="0"/>
          <w:bCs w:val="0"/>
          <w:color w:val="auto"/>
          <w:szCs w:val="21"/>
          <w:highlight w:val="none"/>
        </w:rPr>
        <w:t xml:space="preserve">供应商之间相互约定，在招标项目中轮流以高价位或低价位成交；</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19</w:t>
      </w:r>
      <w:r>
        <w:rPr>
          <w:rFonts w:hint="eastAsia" w:ascii="宋体" w:hAnsi="宋体" w:cs="宋体"/>
          <w:b w:val="0"/>
          <w:bCs w:val="0"/>
          <w:color w:val="auto"/>
          <w:szCs w:val="21"/>
          <w:highlight w:val="none"/>
        </w:rPr>
        <w:t xml:space="preserve">不同供应商的技术服务方案基本雷同的；不同供应商的磋商响应文件出现了评审委员会认为不应当雷同的情况；</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7.1.</w:t>
      </w:r>
      <w:r>
        <w:rPr>
          <w:rFonts w:hint="eastAsia" w:ascii="宋体" w:hAnsi="宋体" w:cs="宋体"/>
          <w:b w:val="0"/>
          <w:bCs w:val="0"/>
          <w:color w:val="auto"/>
          <w:szCs w:val="21"/>
          <w:highlight w:val="none"/>
          <w:lang w:val="en-US" w:eastAsia="zh-CN"/>
        </w:rPr>
        <w:t xml:space="preserve">20</w:t>
      </w:r>
      <w:r>
        <w:rPr>
          <w:rFonts w:hint="eastAsia" w:ascii="宋体" w:hAnsi="宋体" w:cs="宋体"/>
          <w:b w:val="0"/>
          <w:bCs w:val="0"/>
          <w:color w:val="auto"/>
          <w:szCs w:val="21"/>
          <w:highlight w:val="none"/>
        </w:rPr>
        <w:t xml:space="preserve">不同的供应商响应文件制作机器码、文件创建标识码一致的。</w:t>
      </w:r>
      <w:r/>
    </w:p>
    <w:p>
      <w:pPr>
        <w:ind w:firstLine="42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7.1.21</w:t>
      </w:r>
      <w:r>
        <w:rPr>
          <w:rFonts w:hint="eastAsia" w:ascii="宋体" w:hAnsi="宋体" w:cs="宋体"/>
          <w:b w:val="0"/>
          <w:bCs w:val="0"/>
          <w:color w:val="auto"/>
          <w:szCs w:val="21"/>
          <w:highlight w:val="none"/>
        </w:rPr>
        <w:t xml:space="preserve">其他法律法规及本磋商文件规定的属无效响应的情形：</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7.2凡磋商响应文件有下列情形之一的，属于重大偏差，视同未能对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7.2.1法人授权委托书或函未加盖投标供应商公章（或电子印章）的；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7.2.2未按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规定的格式填写，内容不全或关键字迹模糊、无法辨认的； </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7.2.3供应商递交两份或多份内容不同的磋商响应文件，或在一份磋商响应文件中对同一采购项目报有两个或多个报价，且未声明哪一个有效（按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规定提交备选投标方案的除外）；</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7.2.4磋商响应文件载明的项目完成期限超过</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规定的期限；</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7.2.5明显不符合技术规范、技术标准的要求，或者对</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质量要求未明确响应的；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7.2.6</w:t>
      </w: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报价高于</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规定的最高限价的；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7.2.7磋商响应文件载明的货物包装方式、检验标准和方法等不符合</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的要求</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本项目不涉及</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7.2.8组成联合体参加磋商活动的，磋商响应文件未附联合体各方共同投标协议的；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7.2.10未按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要求提供磋商响应文件内容不全的；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7.2.11以他人的名义投标、串通投标、以行贿手段谋取中标或者以其他弄虚作假方式投标的；</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7.3出现下列情形之一的，磋商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的供应商可以为2家。）；</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7.3.2出现影响采购公正的违法违规行为的；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7.3.3因重大变故，采购任务取消的。</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7.3.4磋商小组认定磋商文件存在歧义、重大缺陷导致评审工作无法进行。</w:t>
      </w:r>
      <w:r/>
    </w:p>
    <w:p>
      <w:pPr>
        <w:ind w:firstLine="482"/>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7.3.5 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5"/>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000000"/>
          <w:sz w:val="21"/>
          <w:szCs w:val="21"/>
          <w:highlight w:val="none"/>
        </w:rPr>
        <w:t xml:space="preserve">其他通过符合性审查</w:t>
      </w:r>
      <w:r>
        <w:rPr>
          <w:rFonts w:hint="eastAsia" w:ascii="宋体" w:hAnsi="宋体" w:cs="方正仿宋_GBK"/>
          <w:color w:val="000000"/>
          <w:sz w:val="21"/>
          <w:szCs w:val="21"/>
          <w:highlight w:val="none"/>
          <w:lang w:eastAsia="zh-CN"/>
        </w:rPr>
        <w:t xml:space="preserve">供应商</w:t>
      </w:r>
      <w:r>
        <w:rPr>
          <w:rFonts w:hint="eastAsia" w:ascii="宋体" w:hAnsi="宋体" w:cs="方正仿宋_GBK"/>
          <w:color w:val="000000"/>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本项目不收取履约保证金。</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采购项目需要落实的政府采购相关法律法规及政策：</w:t>
      </w:r>
      <w:r/>
    </w:p>
    <w:p>
      <w:pPr>
        <w:numPr>
          <w:ilvl w:val="0"/>
          <w:numId w:val="2"/>
        </w:numPr>
        <w:ind w:left="5" w:firstLine="420"/>
        <w:keepLines w:val="0"/>
        <w:keepNext w:val="0"/>
        <w:pageBreakBefore w:val="0"/>
        <w:spacing w:line="360" w:lineRule="auto"/>
        <w:widowControl w:val="off"/>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《中华人民共和国政府采购法》</w:t>
      </w:r>
      <w:r/>
    </w:p>
    <w:p>
      <w:pPr>
        <w:numPr>
          <w:ilvl w:val="0"/>
          <w:numId w:val="2"/>
        </w:numPr>
        <w:ind w:left="5" w:firstLine="420"/>
        <w:keepLines w:val="0"/>
        <w:keepNext w:val="0"/>
        <w:pageBreakBefore w:val="0"/>
        <w:spacing w:line="360" w:lineRule="auto"/>
        <w:widowControl w:val="off"/>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《中华人民共和国政府采购法实施条例》</w:t>
      </w:r>
      <w:r/>
    </w:p>
    <w:p>
      <w:pPr>
        <w:numPr>
          <w:ilvl w:val="0"/>
          <w:numId w:val="2"/>
        </w:numPr>
        <w:ind w:left="5" w:firstLine="420"/>
        <w:keepLines w:val="0"/>
        <w:keepNext w:val="0"/>
        <w:pageBreakBefore w:val="0"/>
        <w:spacing w:line="360" w:lineRule="auto"/>
        <w:widowControl w:val="off"/>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《政府采购竞争性磋商采购方式管理办法》</w:t>
      </w:r>
      <w:r/>
    </w:p>
    <w:p>
      <w:pPr>
        <w:numPr>
          <w:ilvl w:val="0"/>
          <w:numId w:val="2"/>
        </w:numPr>
        <w:ind w:left="5" w:firstLine="420"/>
        <w:keepLines w:val="0"/>
        <w:keepNext w:val="0"/>
        <w:pageBreakBefore w:val="0"/>
        <w:spacing w:line="360" w:lineRule="auto"/>
        <w:widowControl w:val="off"/>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《政府采购质疑和投诉</w:t>
      </w:r>
      <w:r>
        <w:rPr>
          <w:rFonts w:hint="eastAsia" w:ascii="宋体" w:hAnsi="宋体" w:cs="宋体"/>
          <w:color w:val="auto"/>
          <w:szCs w:val="21"/>
          <w:highlight w:val="none"/>
        </w:rPr>
        <w:t xml:space="preserve">办法》（财政部令第94号）</w:t>
      </w:r>
      <w:r/>
    </w:p>
    <w:p>
      <w:pPr>
        <w:numPr>
          <w:ilvl w:val="0"/>
          <w:numId w:val="2"/>
        </w:numPr>
        <w:ind w:left="5" w:firstLine="420"/>
        <w:keepLines w:val="0"/>
        <w:keepNext w:val="0"/>
        <w:pageBreakBefore w:val="0"/>
        <w:spacing w:line="360" w:lineRule="auto"/>
        <w:widowControl w:val="off"/>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政府采购促进中小企业发展办法的通知--财库〔2020〕46号 </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4.1小微型企业价格扣除</w:t>
      </w:r>
      <w:r/>
    </w:p>
    <w:p>
      <w:pPr>
        <w:ind w:left="0" w:firstLine="422"/>
        <w:keepLines w:val="0"/>
        <w:keepNext w:val="0"/>
        <w:pageBreakBefore w:val="0"/>
        <w:spacing w:line="360" w:lineRule="auto"/>
        <w:widowControl w:val="off"/>
        <w:rPr>
          <w:rFonts w:hint="eastAsia" w:ascii="宋体" w:hAnsi="宋体" w:cs="宋体"/>
          <w:b/>
          <w:bCs/>
          <w:color w:val="auto"/>
          <w:szCs w:val="21"/>
          <w:highlight w:val="none"/>
          <w:lang w:bidi="ar"/>
        </w:rPr>
        <w:outlineLvl w:val="9"/>
      </w:pPr>
      <w:r>
        <w:rPr>
          <w:rFonts w:hint="eastAsia" w:ascii="宋体" w:hAnsi="宋体" w:cs="宋体"/>
          <w:b/>
          <w:bCs/>
          <w:color w:val="auto"/>
          <w:szCs w:val="21"/>
          <w:highlight w:val="none"/>
          <w:lang w:bidi="ar"/>
        </w:rPr>
        <w:t xml:space="preserve">（1）</w:t>
      </w:r>
      <w:r>
        <w:rPr>
          <w:rFonts w:hint="eastAsia" w:ascii="宋体" w:hAnsi="宋体" w:cs="宋体"/>
          <w:b/>
          <w:bCs/>
          <w:color w:val="auto"/>
          <w:szCs w:val="21"/>
          <w:highlight w:val="none"/>
          <w:lang w:val="en-US" w:eastAsia="zh-CN" w:bidi="ar"/>
        </w:rPr>
        <w:t xml:space="preserve">本项目</w:t>
      </w:r>
      <w:r>
        <w:rPr>
          <w:rFonts w:hint="eastAsia" w:ascii="宋体" w:hAnsi="宋体" w:cs="宋体"/>
          <w:b/>
          <w:bCs/>
          <w:color w:val="auto"/>
          <w:szCs w:val="21"/>
          <w:highlight w:val="none"/>
          <w:lang w:eastAsia="zh-CN" w:bidi="ar"/>
        </w:rPr>
        <w:t xml:space="preserve">专门面向中小微企业</w:t>
      </w:r>
      <w:r>
        <w:rPr>
          <w:rFonts w:hint="eastAsia" w:ascii="宋体" w:hAnsi="宋体" w:eastAsia="宋体" w:cs="宋体"/>
          <w:b/>
          <w:bCs/>
          <w:color w:val="auto"/>
          <w:sz w:val="21"/>
          <w:szCs w:val="21"/>
          <w:highlight w:val="none"/>
          <w:lang w:val="en-US" w:eastAsia="zh-CN"/>
        </w:rPr>
        <w:t xml:space="preserve">、残疾人福利企业和监狱企业的评审</w:t>
      </w:r>
      <w:r>
        <w:rPr>
          <w:rFonts w:hint="eastAsia" w:ascii="宋体" w:hAnsi="宋体" w:cs="宋体"/>
          <w:b/>
          <w:bCs/>
          <w:color w:val="auto"/>
          <w:szCs w:val="21"/>
          <w:highlight w:val="none"/>
          <w:lang w:eastAsia="zh-CN" w:bidi="ar"/>
        </w:rPr>
        <w:t xml:space="preserve">，不再执行价格评审优惠的扶持政策。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（2）供应商需按照</w:t>
      </w:r>
      <w:r>
        <w:rPr>
          <w:rFonts w:hint="eastAsia" w:ascii="宋体" w:hAnsi="宋体" w:cs="宋体"/>
          <w:color w:val="auto"/>
          <w:szCs w:val="21"/>
          <w:highlight w:val="none"/>
          <w:lang w:eastAsia="zh-CN" w:bidi="ar"/>
        </w:rPr>
        <w:t xml:space="preserve">竞争性磋商文件</w:t>
      </w:r>
      <w:r>
        <w:rPr>
          <w:rFonts w:hint="eastAsia" w:ascii="宋体" w:hAnsi="宋体" w:cs="宋体"/>
          <w:color w:val="auto"/>
          <w:szCs w:val="21"/>
          <w:highlight w:val="none"/>
          <w:lang w:bidi="ar"/>
        </w:rPr>
        <w:t xml:space="preserve">的要求提供相应的《</w:t>
      </w:r>
      <w:r>
        <w:rPr>
          <w:rFonts w:hint="eastAsia" w:ascii="宋体" w:hAnsi="宋体" w:cs="宋体"/>
          <w:color w:val="auto"/>
          <w:szCs w:val="21"/>
          <w:highlight w:val="none"/>
          <w:lang w:val="en-US" w:eastAsia="zh-CN" w:bidi="ar"/>
        </w:rPr>
        <w:t xml:space="preserve">中</w:t>
      </w:r>
      <w:r>
        <w:rPr>
          <w:rFonts w:hint="eastAsia" w:ascii="宋体" w:hAnsi="宋体" w:cs="宋体"/>
          <w:color w:val="auto"/>
          <w:szCs w:val="21"/>
          <w:highlight w:val="none"/>
          <w:lang w:bidi="ar"/>
        </w:rPr>
        <w:t xml:space="preserve">小企业声明函》</w:t>
      </w:r>
      <w:r>
        <w:rPr>
          <w:rFonts w:hint="eastAsia" w:ascii="宋体" w:hAnsi="宋体" w:eastAsia="宋体" w:cs="宋体"/>
          <w:color w:val="auto"/>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bidi="ar"/>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（3）企业标准请参照《关于印发中小企业划型标准规定的通知》（工信部联企业〔2011〕300号）文件规定自行填写。</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val="en-US" w:eastAsia="zh-CN" w:bidi="ar"/>
        </w:rPr>
        <w:t xml:space="preserve">4.2  </w:t>
      </w:r>
      <w:r>
        <w:rPr>
          <w:rFonts w:hint="eastAsia" w:ascii="宋体" w:hAnsi="宋体" w:cs="宋体"/>
          <w:color w:val="auto"/>
          <w:szCs w:val="21"/>
          <w:highlight w:val="none"/>
          <w:lang w:bidi="ar"/>
        </w:rPr>
        <w:t xml:space="preserve">如果本项目同意联合体投标或同意分包履行合同的，大中型企业与小微型企业（残疾人福利单</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eastAsia="zh-CN" w:bidi="ar"/>
        </w:rPr>
        <w:outlineLvl w:val="9"/>
      </w:pPr>
      <w:r>
        <w:rPr>
          <w:rFonts w:hint="eastAsia" w:ascii="宋体" w:hAnsi="宋体" w:cs="宋体"/>
          <w:color w:val="auto"/>
          <w:szCs w:val="21"/>
          <w:highlight w:val="none"/>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%的价格扣除，用扣除后的价格参与评审。</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本项目不涉及</w:t>
      </w:r>
      <w:r>
        <w:rPr>
          <w:rFonts w:hint="eastAsia" w:ascii="宋体" w:hAnsi="宋体" w:cs="宋体"/>
          <w:b/>
          <w:bCs/>
          <w:color w:val="auto"/>
          <w:szCs w:val="21"/>
          <w:highlight w:val="none"/>
          <w:lang w:eastAsia="zh-CN" w:bidi="ar"/>
        </w:rPr>
        <w:t xml:space="preserve">）</w:t>
      </w:r>
      <w:r/>
    </w:p>
    <w:p>
      <w:pPr>
        <w:ind w:left="0" w:firstLine="420"/>
        <w:keepLines w:val="0"/>
        <w:keepNext w:val="0"/>
        <w:pageBreakBefore w:val="0"/>
        <w:spacing w:line="360" w:lineRule="auto"/>
        <w:widowControl w:val="off"/>
        <w:rPr>
          <w:rFonts w:hint="eastAsia" w:ascii="宋体" w:hAnsi="宋体" w:cs="宋体"/>
          <w:b/>
          <w:bCs/>
          <w:color w:val="auto"/>
          <w:szCs w:val="21"/>
          <w:highlight w:val="none"/>
          <w:lang w:bidi="ar"/>
        </w:rPr>
        <w:outlineLvl w:val="9"/>
      </w:pPr>
      <w:r>
        <w:rPr>
          <w:rFonts w:hint="eastAsia" w:ascii="宋体" w:hAnsi="宋体" w:cs="宋体"/>
          <w:color w:val="auto"/>
          <w:szCs w:val="21"/>
          <w:highlight w:val="none"/>
          <w:lang w:val="en-US" w:eastAsia="zh-CN" w:bidi="ar"/>
        </w:rPr>
        <w:t xml:space="preserve">4.3 </w:t>
      </w:r>
      <w:r>
        <w:rPr>
          <w:rFonts w:hint="eastAsia" w:ascii="宋体" w:hAnsi="宋体" w:cs="宋体"/>
          <w:color w:val="auto"/>
          <w:szCs w:val="21"/>
          <w:highlight w:val="none"/>
          <w:lang w:bidi="ar"/>
        </w:rPr>
        <w:t xml:space="preserve">联合体各方均为小型、微型企业（残疾人福利单位、监狱企业）的，联合体享受</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%（备注：与小微型企业价格扣除数值保持一致。确定后该备注删除）价格扣除，用扣除后的价格参与评审。</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本项目不涉及</w:t>
      </w:r>
      <w:r>
        <w:rPr>
          <w:rFonts w:hint="eastAsia" w:ascii="宋体" w:hAnsi="宋体" w:cs="宋体"/>
          <w:b/>
          <w:bCs/>
          <w:color w:val="auto"/>
          <w:szCs w:val="21"/>
          <w:highlight w:val="none"/>
          <w:lang w:eastAsia="zh-CN" w:bidi="ar"/>
        </w:rPr>
        <w:t xml:space="preserve">）</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《江苏省财政厅关于进一步加大政府采购支持中小企业力度的通知》苏财购〔2022〕45号</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财政部司法部关于政府采购支持监狱企业发展有关问题的通知--财库〔2014〕68号 监狱、戒毒企业视同小微企业，享受政府采购相关政策；监狱和戒毒企业须提供由省级以上监狱管理局、戒毒管理局（含新疆生产建设兵团）出具的属于监狱企业的证明文件。</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《关于促进残疾人就业政府采购政策的通知》财库〔2017〕141号 </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根据《财政部 民政部 中国残疾人联合会关于促进残疾人就业政府采购政策的通知》（财库〔2017〕），</w:t>
      </w:r>
      <w:r>
        <w:rPr>
          <w:rFonts w:hint="eastAsia" w:ascii="宋体" w:hAnsi="宋体" w:eastAsia="宋体" w:cs="Times New Roman"/>
          <w:b w:val="0"/>
          <w:bCs/>
          <w:color w:val="auto"/>
          <w:sz w:val="21"/>
          <w:szCs w:val="24"/>
          <w:highlight w:val="none"/>
          <w:lang w:val="zh-CN" w:eastAsia="zh-CN" w:bidi="ar-SA"/>
        </w:rPr>
        <w:t xml:space="preserve">残疾人福利性单位</w:t>
      </w:r>
      <w:r>
        <w:rPr>
          <w:rFonts w:hint="eastAsia" w:ascii="宋体" w:hAnsi="宋体" w:eastAsia="宋体" w:cs="Times New Roman"/>
          <w:b w:val="0"/>
          <w:bCs/>
          <w:color w:val="auto"/>
          <w:sz w:val="21"/>
          <w:szCs w:val="24"/>
          <w:highlight w:val="none"/>
          <w:lang w:val="en-US" w:eastAsia="zh-CN" w:bidi="ar-SA"/>
        </w:rPr>
        <w:t xml:space="preserve">视同小型、微型企业</w:t>
      </w:r>
      <w:r>
        <w:rPr>
          <w:rFonts w:hint="eastAsia" w:ascii="宋体" w:hAnsi="宋体" w:eastAsia="宋体" w:cs="Times New Roman"/>
          <w:b w:val="0"/>
          <w:bCs/>
          <w:color w:val="auto"/>
          <w:sz w:val="21"/>
          <w:szCs w:val="24"/>
          <w:highlight w:val="none"/>
          <w:lang w:val="zh-CN" w:eastAsia="zh-CN" w:bidi="ar-SA"/>
        </w:rPr>
        <w:t xml:space="preserve">。</w:t>
      </w:r>
      <w:r>
        <w:rPr>
          <w:rFonts w:hint="eastAsia" w:ascii="宋体" w:hAnsi="宋体" w:cs="宋体"/>
          <w:color w:val="auto"/>
          <w:szCs w:val="21"/>
          <w:highlight w:val="none"/>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国务院办公厅关于建立政府强制采购节能产品制度的通知。</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8.1节能产品政府采购实施意见--财库〔2004〕185号</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8.2环境标志产品政府采购实施的意见--财库〔2006〕90号</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节能、环保产品政策《江苏省财政厅关于加强政府绿色采购有关事项的通知》（苏财购 [2023] 65号）；《绿色数据中心政府采购需求标准(试行)》（财库[2023]7号）文件。</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评审过程中，如涉及，在同等条件下优先采购具有环境标志、节能、自主创新的产品。（注：环</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《关于新冠肺炎疫情防控期间加大政府采购支持中小微企业力度的通知》（苏财购〔2020〕19号）</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商品包装、快递包装、绿色数据中心等需求标准&lt;财政部办公厅 生态环境部办公厅 国家邮政局办公室关于印发&lt;商品包装政府采购需求标准(试行)&gt;、&lt;快递包装政府采购需求标准(试行) &gt;的通知》(财办库 [2020]123号)，商品包装和快递包装应符合文件要求。</w:t>
      </w:r>
      <w:r/>
    </w:p>
    <w:p>
      <w:pPr>
        <w:numPr>
          <w:ilvl w:val="0"/>
          <w:numId w:val="2"/>
        </w:numPr>
        <w:ind w:left="5"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政府采购履约资金扶持政策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（1）中标供应商可凭政府采购合同办理融资贷款，详情请见江苏政府采购网“政采贷”专栏。</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（3）电子履约保函(保险)《关于在全省政府采购领域推行电子履约保函(保险）的通知》（苏财购[2023] 150号）。</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lang w:val="zh-CN"/>
        </w:rPr>
        <w:t xml:space="preserve">未尽事宜</w:t>
      </w:r>
      <w:r/>
    </w:p>
    <w:p>
      <w:pPr>
        <w:pStyle w:val="1257"/>
        <w:ind w:firstLine="42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 xml:space="preserve">按《中华人民共和国政府采购法》及其他有关政府采购的法律法规的规定执行。</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r>
      <w:r/>
    </w:p>
    <w:p>
      <w:pPr>
        <w:ind w:left="0" w:firstLine="480"/>
        <w:pageBreakBefore w:val="0"/>
        <w:spacing w:line="360" w:lineRule="auto"/>
        <w:rPr>
          <w:rFonts w:hint="eastAsia" w:ascii="宋体" w:hAnsi="宋体" w:cs="宋体"/>
          <w:color w:val="auto"/>
          <w:highlight w:val="none"/>
          <w:lang w:bidi="ar"/>
        </w:rPr>
        <w:sectPr>
          <w:footerReference w:type="default" r:id="rId15"/>
          <w:footnotePr/>
          <w:endnotePr/>
          <w:type w:val="nextPage"/>
          <w:pgSz w:w="11915" w:h="16840" w:orient="portrait"/>
          <w:pgMar w:top="1440" w:right="1080" w:bottom="1440" w:left="1080" w:header="851" w:footer="851" w:gutter="0"/>
          <w:cols w:num="1" w:sep="0" w:space="425" w:equalWidth="1"/>
          <w:docGrid w:linePitch="360"/>
        </w:sectPr>
        <w:outlineLvl w:val="9"/>
      </w:pPr>
      <w:r>
        <w:rPr>
          <w:rFonts w:hint="eastAsia" w:ascii="宋体" w:hAnsi="宋体" w:cs="宋体"/>
          <w:color w:val="auto"/>
          <w:szCs w:val="21"/>
          <w:highlight w:val="none"/>
          <w:lang w:val="en-US" w:eastAsia="zh-CN" w:bidi="ar"/>
        </w:rPr>
        <w:t xml:space="preserve">  </w:t>
      </w:r>
      <w:bookmarkEnd w:id="43"/>
      <w:r/>
      <w:bookmarkEnd w:id="44"/>
      <w:r/>
      <w:bookmarkEnd w:id="45"/>
      <w:r/>
      <w:r/>
    </w:p>
    <w:p>
      <w:pPr>
        <w:numPr>
          <w:ilvl w:val="-1"/>
          <w:numId w:val="0"/>
        </w:numPr>
        <w:ind w:firstLine="0"/>
        <w:jc w:val="both"/>
        <w:pageBreakBefore w:val="0"/>
        <w:spacing w:line="240" w:lineRule="auto"/>
        <w:rPr>
          <w:rFonts w:hint="eastAsia" w:eastAsia="宋体"/>
          <w:color w:val="auto"/>
          <w:highlight w:val="none"/>
          <w:lang w:eastAsia="zh-CN"/>
        </w:rPr>
        <w:outlineLvl w:val="9"/>
      </w:pPr>
      <w:r>
        <w:rPr>
          <w:rFonts w:hint="eastAsia" w:eastAsia="宋体"/>
          <w:color w:val="auto"/>
          <w:highlight w:val="none"/>
          <w:lang w:eastAsia="zh-CN"/>
        </w:rPr>
      </w:r>
      <w:r/>
    </w:p>
    <w:p>
      <w:pPr>
        <w:ind w:firstLine="422"/>
        <w:jc w:val="center"/>
        <w:pageBreakBefore w:val="0"/>
        <w:spacing w:line="360" w:lineRule="auto"/>
        <w:rPr>
          <w:rFonts w:hint="eastAsia" w:ascii="宋体" w:hAnsi="宋体" w:eastAsia="宋体"/>
          <w:b/>
          <w:color w:val="auto"/>
          <w:sz w:val="21"/>
          <w:szCs w:val="21"/>
          <w:highlight w:val="none"/>
          <w:lang w:eastAsia="zh-CN"/>
        </w:rPr>
        <w:outlineLvl w:val="0"/>
      </w:pPr>
      <w:r/>
      <w:bookmarkStart w:id="96" w:name="_Toc9011"/>
      <w:r/>
      <w:bookmarkStart w:id="97" w:name="_Toc8918"/>
      <w:r/>
      <w:bookmarkStart w:id="98" w:name="_Toc16701"/>
      <w:r>
        <w:rPr>
          <w:rFonts w:hint="eastAsia" w:ascii="宋体" w:hAnsi="宋体" w:eastAsia="宋体"/>
          <w:b/>
          <w:color w:val="auto"/>
          <w:sz w:val="21"/>
          <w:szCs w:val="21"/>
          <w:highlight w:val="none"/>
          <w:lang w:val="en-US" w:eastAsia="zh-CN"/>
        </w:rPr>
        <w:t xml:space="preserve">第三章</w:t>
      </w:r>
      <w:r>
        <w:rPr>
          <w:rFonts w:hint="eastAsia" w:ascii="宋体" w:hAnsi="宋体" w:eastAsia="宋体"/>
          <w:b/>
          <w:color w:val="auto"/>
          <w:sz w:val="21"/>
          <w:szCs w:val="21"/>
          <w:highlight w:val="none"/>
        </w:rPr>
        <w:t xml:space="preserve"> 合同条款及格式</w:t>
      </w:r>
      <w:bookmarkEnd w:id="96"/>
      <w:r/>
      <w:bookmarkEnd w:id="97"/>
      <w:r/>
      <w:bookmarkEnd w:id="98"/>
      <w:r/>
      <w:r/>
    </w:p>
    <w:p>
      <w:pPr>
        <w:ind w:firstLine="1050"/>
        <w:pageBreakBefore w:val="0"/>
        <w:rPr>
          <w:rFonts w:hint="eastAsia"/>
          <w:lang w:eastAsia="zh-CN"/>
        </w:rPr>
        <w:outlineLvl w:val="9"/>
      </w:pPr>
      <w:r>
        <w:rPr>
          <w:rFonts w:hint="eastAsia"/>
          <w:lang w:val="en-US" w:eastAsia="zh-CN"/>
        </w:rPr>
        <w:t xml:space="preserve"> </w:t>
      </w:r>
      <w:r/>
    </w:p>
    <w:p>
      <w:pPr>
        <w:pStyle w:val="1253"/>
        <w:ind w:left="0" w:firstLine="4006"/>
        <w:jc w:val="both"/>
        <w:pageBreakBefore w:val="0"/>
        <w:spacing w:line="360" w:lineRule="auto"/>
        <w:rPr>
          <w:rFonts w:hint="default" w:ascii="宋体" w:hAnsi="宋体" w:eastAsia="宋体" w:cs="Times New Roman"/>
          <w:b/>
          <w:color w:val="auto"/>
          <w:sz w:val="21"/>
          <w:szCs w:val="21"/>
          <w:highlight w:val="none"/>
          <w:lang w:val="en-US" w:eastAsia="zh-CN" w:bidi="ar-SA"/>
        </w:rPr>
        <w:outlineLvl w:val="9"/>
      </w:pPr>
      <w:r>
        <w:rPr>
          <w:rFonts w:hint="eastAsia" w:ascii="宋体" w:hAnsi="宋体" w:cs="Times New Roman"/>
          <w:b/>
          <w:color w:val="auto"/>
          <w:sz w:val="21"/>
          <w:szCs w:val="21"/>
          <w:highlight w:val="none"/>
          <w:lang w:val="en-US" w:eastAsia="zh-CN" w:bidi="ar-SA"/>
        </w:rPr>
        <w:t xml:space="preserve">局机关食堂食材采购项目</w:t>
      </w:r>
      <w:r>
        <w:rPr>
          <w:rFonts w:hint="eastAsia" w:ascii="宋体" w:hAnsi="宋体" w:eastAsia="宋体" w:cs="Times New Roman"/>
          <w:b/>
          <w:color w:val="auto"/>
          <w:sz w:val="21"/>
          <w:szCs w:val="21"/>
          <w:highlight w:val="none"/>
          <w:lang w:val="en-US" w:eastAsia="zh-CN" w:bidi="ar-SA"/>
        </w:rPr>
        <w:t xml:space="preserve">协议</w:t>
      </w:r>
      <w:r/>
    </w:p>
    <w:p>
      <w:pPr>
        <w:ind w:firstLine="420"/>
        <w:keepLines w:val="0"/>
        <w:keepNext w:val="0"/>
        <w:pageBreakBefore w:val="0"/>
        <w:spacing w:line="400" w:lineRule="exact"/>
        <w:widowControl/>
        <w:rPr>
          <w:rFonts w:hint="eastAsia" w:ascii="宋体" w:hAnsi="宋体" w:eastAsia="宋体" w:cs="宋体"/>
          <w:sz w:val="21"/>
          <w:szCs w:val="21"/>
        </w:rPr>
      </w:pPr>
      <w:r/>
      <w:bookmarkStart w:id="99" w:name="_Toc498006744"/>
      <w:r/>
      <w:bookmarkStart w:id="100" w:name="_Toc87985472"/>
      <w:r>
        <w:rPr>
          <w:rFonts w:hint="eastAsia" w:ascii="宋体" w:hAnsi="宋体" w:eastAsia="宋体" w:cs="宋体"/>
          <w:sz w:val="21"/>
          <w:szCs w:val="21"/>
        </w:rPr>
        <w:t xml:space="preserve">项目编号：</w:t>
      </w:r>
      <w:r/>
    </w:p>
    <w:p>
      <w:pPr>
        <w:ind w:firstLine="480"/>
        <w:keepLines w:val="0"/>
        <w:keepNext w:val="0"/>
        <w:pageBreakBefore w:val="0"/>
        <w:spacing w:line="400" w:lineRule="exact"/>
        <w:widowControl/>
        <w:rPr>
          <w:rFonts w:hint="eastAsia" w:ascii="宋体" w:hAnsi="宋体" w:eastAsia="宋体" w:cs="宋体"/>
          <w:sz w:val="21"/>
          <w:szCs w:val="21"/>
          <w:u w:val="single"/>
        </w:rPr>
      </w:pPr>
      <w:r>
        <w:rPr>
          <w:rFonts w:hint="eastAsia" w:ascii="宋体" w:hAnsi="宋体" w:eastAsia="宋体" w:cs="宋体"/>
          <w:sz w:val="21"/>
          <w:szCs w:val="21"/>
        </w:rPr>
        <w:t xml:space="preserve">项目名称：</w:t>
      </w:r>
      <w:r/>
    </w:p>
    <w:p>
      <w:pPr>
        <w:ind w:firstLine="480"/>
        <w:keepLines w:val="0"/>
        <w:keepNext w:val="0"/>
        <w:pageBreakBefore w:val="0"/>
        <w:spacing w:line="400" w:lineRule="exact"/>
        <w:widowControl/>
        <w:rPr>
          <w:rFonts w:hint="eastAsia" w:ascii="宋体" w:hAnsi="宋体" w:eastAsia="宋体" w:cs="宋体"/>
          <w:sz w:val="21"/>
          <w:szCs w:val="21"/>
          <w:u w:val="single"/>
        </w:rPr>
      </w:pPr>
      <w:r>
        <w:rPr>
          <w:rFonts w:hint="eastAsia" w:ascii="宋体" w:hAnsi="宋体" w:eastAsia="宋体" w:cs="宋体"/>
          <w:sz w:val="21"/>
          <w:szCs w:val="21"/>
        </w:rPr>
        <w:t xml:space="preserve">标段编号：</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采购人：（以下简称甲方）</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供应商：（以下简称乙方）</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甲乙双方根据</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项目名称</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竞争性磋商</w:t>
      </w:r>
      <w:r>
        <w:rPr>
          <w:rFonts w:hint="eastAsia" w:ascii="宋体" w:hAnsi="宋体" w:eastAsia="宋体" w:cs="宋体"/>
          <w:sz w:val="21"/>
          <w:szCs w:val="21"/>
        </w:rPr>
        <w:t xml:space="preserve">采购结果及</w:t>
      </w:r>
      <w:r>
        <w:rPr>
          <w:rFonts w:hint="eastAsia" w:ascii="宋体" w:hAnsi="宋体" w:cs="宋体"/>
          <w:sz w:val="21"/>
          <w:szCs w:val="21"/>
          <w:lang w:val="en-US" w:eastAsia="zh-CN"/>
        </w:rPr>
        <w:t xml:space="preserve">竞争性磋商</w:t>
      </w:r>
      <w:r>
        <w:rPr>
          <w:rFonts w:hint="eastAsia" w:ascii="宋体" w:hAnsi="宋体" w:eastAsia="宋体" w:cs="宋体"/>
          <w:sz w:val="21"/>
          <w:szCs w:val="21"/>
        </w:rPr>
        <w:t xml:space="preserve">文件的要求,经协商一致,达成如下采购合同:</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第一条 采购内容</w:t>
      </w:r>
      <w:r/>
    </w:p>
    <w:p>
      <w:pPr>
        <w:pStyle w:val="1266"/>
        <w:ind w:firstLine="480"/>
        <w:keepLines w:val="0"/>
        <w:keepNext w:val="0"/>
        <w:pageBreakBefore w:val="0"/>
        <w:spacing w:line="400" w:lineRule="exact"/>
        <w:widowControl/>
        <w:rPr>
          <w:rFonts w:hint="eastAsia" w:ascii="宋体" w:hAnsi="宋体" w:eastAsia="宋体" w:cs="宋体"/>
          <w:sz w:val="21"/>
          <w:szCs w:val="21"/>
          <w:u w:val="single"/>
        </w:rPr>
      </w:pPr>
      <w:r>
        <w:rPr>
          <w:rFonts w:hint="eastAsia" w:ascii="宋体" w:hAnsi="宋体" w:eastAsia="宋体" w:cs="宋体"/>
          <w:sz w:val="21"/>
          <w:szCs w:val="21"/>
        </w:rPr>
        <w:t xml:space="preserve">1、货物内容：</w:t>
      </w:r>
      <w:r>
        <w:rPr>
          <w:rFonts w:hint="eastAsia" w:ascii="宋体" w:hAnsi="宋体" w:eastAsia="宋体" w:cs="宋体"/>
          <w:color w:val="000000"/>
          <w:sz w:val="21"/>
          <w:szCs w:val="21"/>
          <w:u w:val="single"/>
        </w:rPr>
        <w:t xml:space="preserve">食堂食材采购</w:t>
      </w:r>
      <w:r>
        <w:rPr>
          <w:rFonts w:hint="eastAsia" w:ascii="宋体" w:hAnsi="宋体" w:eastAsia="宋体" w:cs="宋体"/>
          <w:sz w:val="21"/>
          <w:szCs w:val="21"/>
          <w:u w:val="single"/>
        </w:rPr>
        <w:t xml:space="preserve">，实际采购物资根据甲方提供的日常食材菜单为准，按实际供货量进行结算。</w:t>
      </w:r>
      <w:r/>
    </w:p>
    <w:p>
      <w:pPr>
        <w:pStyle w:val="1266"/>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2、服务内容及要求：</w:t>
      </w:r>
      <w:r>
        <w:rPr>
          <w:rFonts w:hint="eastAsia" w:ascii="宋体" w:hAnsi="宋体" w:eastAsia="宋体" w:cs="宋体"/>
          <w:sz w:val="21"/>
          <w:szCs w:val="21"/>
          <w:u w:val="single"/>
        </w:rPr>
        <w:t xml:space="preserve"> 参照</w:t>
      </w:r>
      <w:r>
        <w:rPr>
          <w:rFonts w:hint="eastAsia" w:ascii="宋体" w:hAnsi="宋体" w:eastAsia="宋体" w:cs="宋体"/>
          <w:sz w:val="21"/>
          <w:szCs w:val="21"/>
          <w:u w:val="single"/>
          <w:lang w:val="en-US" w:eastAsia="zh-CN"/>
        </w:rPr>
        <w:t xml:space="preserve">磋商</w:t>
      </w:r>
      <w:r>
        <w:rPr>
          <w:rFonts w:hint="eastAsia" w:ascii="宋体" w:hAnsi="宋体" w:eastAsia="宋体" w:cs="宋体"/>
          <w:sz w:val="21"/>
          <w:szCs w:val="21"/>
          <w:u w:val="single"/>
        </w:rPr>
        <w:t xml:space="preserve">文件的具体要求</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第二条 合同形式及合同费率</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1、本合同形式为：</w:t>
      </w:r>
      <w:r>
        <w:rPr>
          <w:rFonts w:hint="eastAsia" w:ascii="宋体" w:hAnsi="宋体" w:eastAsia="宋体" w:cs="宋体"/>
          <w:sz w:val="21"/>
          <w:szCs w:val="21"/>
          <w:u w:val="single"/>
        </w:rPr>
        <w:t xml:space="preserve">固定费率合同 </w:t>
      </w:r>
      <w:r/>
    </w:p>
    <w:p>
      <w:pPr>
        <w:ind w:firstLine="480"/>
        <w:keepLines w:val="0"/>
        <w:keepNext w:val="0"/>
        <w:pageBreakBefore w:val="0"/>
        <w:spacing w:line="400" w:lineRule="exact"/>
        <w:widowControl/>
        <w:rPr>
          <w:rFonts w:hint="eastAsia" w:ascii="宋体" w:hAnsi="宋体" w:eastAsia="宋体" w:cs="宋体"/>
          <w:sz w:val="21"/>
          <w:szCs w:val="21"/>
          <w:u w:val="none"/>
        </w:rPr>
      </w:pPr>
      <w:r>
        <w:rPr>
          <w:rFonts w:hint="eastAsia" w:ascii="宋体" w:hAnsi="宋体" w:eastAsia="宋体" w:cs="宋体"/>
          <w:sz w:val="21"/>
          <w:szCs w:val="21"/>
        </w:rPr>
        <w:t xml:space="preserve">2、本合同费率为：</w:t>
      </w:r>
      <w:r/>
    </w:p>
    <w:p>
      <w:pPr>
        <w:ind w:firstLine="480"/>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3、本合同总价应包含</w:t>
      </w:r>
      <w:r>
        <w:rPr>
          <w:rFonts w:hint="eastAsia" w:ascii="宋体" w:hAnsi="宋体" w:eastAsia="宋体" w:cs="宋体"/>
          <w:sz w:val="21"/>
          <w:szCs w:val="21"/>
          <w:lang w:val="en-US" w:eastAsia="zh-CN"/>
        </w:rPr>
        <w:t xml:space="preserve">食品运输、交通费、服务费、食材处理费、搬卸费、检测费、人工费、管理费、利润、税金等全部费用等完成本项目所有供货及供货过程中所产生的一切费用，即完成本项目的所有费用的总和。如有漏项采购人将视同优惠。采购人不再支付报价以外的任何费用。</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第三条 合同履行</w:t>
      </w:r>
      <w:r/>
    </w:p>
    <w:p>
      <w:pPr>
        <w:ind w:firstLine="480"/>
        <w:keepLines w:val="0"/>
        <w:keepNext w:val="0"/>
        <w:pageBreakBefore w:val="0"/>
        <w:spacing w:line="400" w:lineRule="exact"/>
        <w:widowControl/>
        <w:rPr>
          <w:rFonts w:hint="eastAsia" w:ascii="宋体" w:hAnsi="宋体" w:eastAsia="宋体" w:cs="宋体"/>
          <w:sz w:val="21"/>
          <w:szCs w:val="21"/>
          <w:u w:val="single"/>
        </w:rPr>
      </w:pPr>
      <w:r>
        <w:rPr>
          <w:rFonts w:hint="eastAsia" w:ascii="宋体" w:hAnsi="宋体" w:eastAsia="宋体" w:cs="宋体"/>
          <w:sz w:val="21"/>
          <w:szCs w:val="21"/>
        </w:rPr>
        <w:t xml:space="preserve">本合同项下货物及服务的提供参照</w:t>
      </w:r>
      <w:r>
        <w:rPr>
          <w:rFonts w:hint="eastAsia" w:ascii="宋体" w:hAnsi="宋体" w:eastAsia="宋体" w:cs="宋体"/>
          <w:sz w:val="21"/>
          <w:szCs w:val="21"/>
          <w:lang w:val="en-US" w:eastAsia="zh-CN"/>
        </w:rPr>
        <w:t xml:space="preserve">竞争性磋商</w:t>
      </w:r>
      <w:r>
        <w:rPr>
          <w:rFonts w:hint="eastAsia" w:ascii="宋体" w:hAnsi="宋体" w:eastAsia="宋体" w:cs="宋体"/>
          <w:sz w:val="21"/>
          <w:szCs w:val="21"/>
        </w:rPr>
        <w:t xml:space="preserve">文件的具体要求履行。</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第四条 履行合同期限、供货地点</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1、履行合同期限：</w:t>
      </w:r>
      <w:r>
        <w:rPr>
          <w:rFonts w:hint="eastAsia" w:ascii="宋体" w:hAnsi="宋体" w:cs="宋体"/>
          <w:sz w:val="21"/>
          <w:szCs w:val="21"/>
          <w:lang w:val="en-US" w:eastAsia="zh-CN"/>
        </w:rPr>
        <w:t xml:space="preserve">详见磋商文件</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u w:val="single"/>
        </w:rPr>
      </w:pPr>
      <w:r>
        <w:rPr>
          <w:rFonts w:hint="eastAsia" w:ascii="宋体" w:hAnsi="宋体" w:eastAsia="宋体" w:cs="宋体"/>
          <w:sz w:val="21"/>
          <w:szCs w:val="21"/>
        </w:rPr>
        <w:t xml:space="preserve">2、供货地点：</w:t>
      </w:r>
      <w:r>
        <w:rPr>
          <w:rFonts w:hint="eastAsia" w:ascii="宋体" w:hAnsi="宋体" w:cs="宋体"/>
          <w:sz w:val="21"/>
          <w:szCs w:val="21"/>
          <w:lang w:val="en-US" w:eastAsia="zh-CN"/>
        </w:rPr>
        <w:t xml:space="preserve">详见磋商文件</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u w:val="single"/>
        </w:rPr>
      </w:pPr>
      <w:r>
        <w:rPr>
          <w:rFonts w:hint="eastAsia" w:ascii="宋体" w:hAnsi="宋体" w:eastAsia="宋体" w:cs="宋体"/>
          <w:sz w:val="21"/>
          <w:szCs w:val="21"/>
        </w:rPr>
        <w:t xml:space="preserve">第五条 转包或分包</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1、本合同范</w:t>
      </w:r>
      <w:r>
        <w:rPr>
          <w:rFonts w:hint="eastAsia" w:ascii="宋体" w:hAnsi="宋体" w:cs="宋体"/>
          <w:sz w:val="21"/>
          <w:szCs w:val="21"/>
          <w:lang w:eastAsia="zh-CN"/>
        </w:rPr>
        <w:t xml:space="preserve">围内</w:t>
      </w:r>
      <w:r>
        <w:rPr>
          <w:rFonts w:hint="eastAsia" w:ascii="宋体" w:hAnsi="宋体" w:eastAsia="宋体" w:cs="宋体"/>
          <w:sz w:val="21"/>
          <w:szCs w:val="21"/>
        </w:rPr>
        <w:t xml:space="preserve">的货物，应由乙方直接供应，不得转让他人供应；</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2、除非得到甲方的书面同意，乙方不得分包给他人供应。</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3、如有转包和未经甲方同意的分包行为，甲方有权给予终止合同。</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第六条 合同责任</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1、甲方应当为乙方履行合同提供必要的支持。</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2、乙方在履行合同中产生的一切非因甲方过错导致的损失，均由乙方自行承担责任。</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、甲乙双方均应指定专人作为本合同履行期间双方之间的联络人，所有一方向相对方正式知会事项的通知到达相对方指定联络人即视为到达对方。</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甲方指定联络人：</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姓    名：</w:t>
      </w:r>
      <w:bookmarkStart w:id="101" w:name="purchase_relation_name"/>
      <w:r/>
      <w:bookmarkEnd w:id="101"/>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联系方式：</w:t>
      </w:r>
      <w:bookmarkStart w:id="102" w:name="purchase_relation_tel"/>
      <w:r/>
      <w:bookmarkEnd w:id="102"/>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乙方指定联络人：</w:t>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姓    名：</w:t>
      </w:r>
      <w:bookmarkStart w:id="103" w:name="supplier_relation_name"/>
      <w:r/>
      <w:bookmarkEnd w:id="103"/>
      <w:r/>
      <w:r/>
    </w:p>
    <w:p>
      <w:pPr>
        <w:ind w:firstLine="480"/>
        <w:keepLines w:val="0"/>
        <w:keepNext w:val="0"/>
        <w:pageBreakBefore w:val="0"/>
        <w:spacing w:line="400" w:lineRule="exact"/>
        <w:widowControl/>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联系方式：</w:t>
      </w:r>
      <w:bookmarkStart w:id="104" w:name="supplier_relation_tel"/>
      <w:r/>
      <w:bookmarkEnd w:id="104"/>
      <w:r/>
      <w:r/>
    </w:p>
    <w:p>
      <w:pPr>
        <w:ind w:firstLine="480"/>
        <w:keepLines w:val="0"/>
        <w:keepNext w:val="0"/>
        <w:pageBreakBefore w:val="0"/>
        <w:spacing w:line="40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第七条 履约保证金</w:t>
      </w:r>
      <w:r>
        <w:rPr>
          <w:rFonts w:hint="eastAsia" w:ascii="宋体" w:hAnsi="宋体" w:eastAsia="宋体" w:cs="宋体"/>
          <w:sz w:val="21"/>
          <w:szCs w:val="21"/>
          <w:lang w:val="en-US" w:eastAsia="zh-CN"/>
        </w:rPr>
        <w:t xml:space="preserve">  无</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第八条 合同款支付</w:t>
      </w:r>
      <w:r/>
    </w:p>
    <w:p>
      <w:pPr>
        <w:ind w:firstLine="480"/>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1、付款方式：</w:t>
      </w:r>
      <w:r>
        <w:rPr>
          <w:rFonts w:hint="eastAsia" w:ascii="宋体" w:hAnsi="宋体" w:eastAsia="宋体" w:cs="宋体"/>
          <w:sz w:val="21"/>
          <w:szCs w:val="21"/>
          <w:lang w:val="en-US" w:eastAsia="zh-CN"/>
        </w:rPr>
        <w:t xml:space="preserve">详见竞争性磋商文件</w:t>
      </w:r>
      <w:r/>
    </w:p>
    <w:p>
      <w:pPr>
        <w:ind w:firstLine="480"/>
        <w:keepLines w:val="0"/>
        <w:keepNext w:val="0"/>
        <w:pageBreakBefore w:val="0"/>
        <w:spacing w:line="400" w:lineRule="exact"/>
        <w:widowControl/>
        <w:rPr>
          <w:rFonts w:hint="default" w:ascii="宋体" w:hAnsi="宋体" w:eastAsia="宋体" w:cs="宋体"/>
          <w:sz w:val="21"/>
          <w:szCs w:val="21"/>
          <w:lang w:val="en-US" w:eastAsia="zh-CN"/>
        </w:rPr>
      </w:pPr>
      <w:r>
        <w:rPr>
          <w:rFonts w:hint="eastAsia" w:ascii="宋体" w:hAnsi="宋体" w:eastAsia="宋体" w:cs="宋体"/>
          <w:bCs/>
          <w:sz w:val="21"/>
          <w:szCs w:val="21"/>
        </w:rPr>
        <w:t xml:space="preserve">2、结算方式：</w:t>
      </w:r>
      <w:r>
        <w:rPr>
          <w:rFonts w:hint="eastAsia" w:ascii="宋体" w:hAnsi="宋体" w:eastAsia="宋体" w:cs="宋体"/>
          <w:sz w:val="21"/>
          <w:szCs w:val="21"/>
          <w:lang w:val="en-US" w:eastAsia="zh-CN"/>
        </w:rPr>
        <w:t xml:space="preserve">详见竞争性磋商文件及响应文件</w:t>
      </w:r>
      <w:r/>
    </w:p>
    <w:p>
      <w:pPr>
        <w:ind w:firstLine="480"/>
        <w:keepLines w:val="0"/>
        <w:keepNext w:val="0"/>
        <w:pageBreakBefore w:val="0"/>
        <w:spacing w:line="400" w:lineRule="exact"/>
        <w:widowControl/>
        <w:rPr>
          <w:rFonts w:hint="default" w:ascii="宋体" w:hAnsi="宋体" w:eastAsia="宋体" w:cs="宋体"/>
          <w:sz w:val="21"/>
          <w:szCs w:val="21"/>
          <w:lang w:val="en-US"/>
        </w:rPr>
      </w:pPr>
      <w:r>
        <w:rPr>
          <w:rFonts w:hint="eastAsia" w:ascii="宋体" w:hAnsi="宋体" w:eastAsia="宋体" w:cs="宋体"/>
          <w:sz w:val="21"/>
          <w:szCs w:val="21"/>
        </w:rPr>
        <w:t xml:space="preserve">第九条 食材配送相关要求</w:t>
      </w:r>
      <w:r>
        <w:rPr>
          <w:rFonts w:hint="eastAsia" w:ascii="宋体" w:hAnsi="宋体" w:cs="宋体"/>
          <w:sz w:val="21"/>
          <w:szCs w:val="21"/>
          <w:lang w:val="en-US" w:eastAsia="zh-CN"/>
        </w:rPr>
        <w:t xml:space="preserve">   详见磋商文件</w:t>
      </w:r>
      <w:r>
        <w:rPr>
          <w:rFonts w:hint="eastAsia" w:ascii="宋体" w:hAnsi="宋体" w:eastAsia="宋体" w:cs="宋体"/>
          <w:sz w:val="21"/>
          <w:szCs w:val="21"/>
          <w:lang w:val="en-US" w:eastAsia="zh-CN"/>
        </w:rPr>
        <w:t xml:space="preserve">及响应文件</w:t>
      </w:r>
      <w:r>
        <w:rPr>
          <w:rFonts w:hint="eastAsia" w:ascii="宋体" w:hAnsi="宋体" w:cs="宋体"/>
          <w:sz w:val="21"/>
          <w:szCs w:val="21"/>
          <w:lang w:val="en-US" w:eastAsia="zh-CN"/>
        </w:rPr>
        <w:t xml:space="preserve">承诺</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第十条 供货验收</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供应商须保证配送货物重量与订购单相符，供应商每次随货送上一式两份的配送清单，配送清单包括货物种类、规格、计量单位、数量、单价、金额、配送日期、接收单位（人）、验收单位（人）等要素，采购人由验收人员验收，验货后验收人员、供应商送货人员签字确认，采购人、供应商双方各持一份，此单是收货单据，同时作为每月双方结算的凭据，货物数量以采购人的验货数量为准。</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供应商必须严把食材质量关，供应商必须建立食材留样制度，供应商必须每日对所供食材进行留样，每种品名留样时间不少于48小时，在冷链条件下存放，做好登记。植物类、牛奶类、干货类、蛋类等副食品应当对每个批次的货源进行留样，做好产品品牌、规格批号、产地等要素的登记。采购人将对供应商食材留样情况进行抽查，供应商应当无条件配合采购人的抽查，供应商未按要求落实食材留样制度，由此产生的一切损失和后果由供应商承担；如发生食品安全事故的，采购人将送第三方进行食品安全检测</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费用由供应商支付</w:t>
      </w:r>
      <w:r>
        <w:rPr>
          <w:rFonts w:hint="eastAsia" w:ascii="宋体" w:hAnsi="宋体" w:cs="宋体"/>
          <w:sz w:val="21"/>
          <w:szCs w:val="21"/>
          <w:lang w:eastAsia="zh-CN"/>
        </w:rPr>
        <w:t xml:space="preserve">）</w:t>
      </w:r>
      <w:r>
        <w:rPr>
          <w:rFonts w:hint="eastAsia" w:ascii="宋体" w:hAnsi="宋体" w:eastAsia="宋体" w:cs="宋体"/>
          <w:sz w:val="21"/>
          <w:szCs w:val="21"/>
        </w:rPr>
        <w:t xml:space="preserve">，并根据鉴定结果追究供应商责任。</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第十一条 违约责任</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供应商晚于规定时间送货的，</w:t>
      </w:r>
      <w:r>
        <w:rPr>
          <w:rFonts w:hint="eastAsia" w:ascii="宋体" w:hAnsi="宋体" w:eastAsia="宋体" w:cs="宋体"/>
          <w:sz w:val="21"/>
          <w:szCs w:val="21"/>
          <w:lang w:val="en-US" w:eastAsia="zh-CN"/>
        </w:rPr>
        <w:t xml:space="preserve">采购人予以考核扣分</w:t>
      </w:r>
      <w:r>
        <w:rPr>
          <w:rFonts w:hint="eastAsia" w:ascii="宋体" w:hAnsi="宋体" w:eastAsia="宋体" w:cs="宋体"/>
          <w:sz w:val="21"/>
          <w:szCs w:val="21"/>
        </w:rPr>
        <w:t xml:space="preserve">。特殊情况下采购人有权选择向第三方</w:t>
      </w:r>
      <w:r>
        <w:rPr>
          <w:rFonts w:hint="eastAsia" w:ascii="宋体" w:hAnsi="宋体" w:cs="宋体"/>
          <w:sz w:val="21"/>
          <w:szCs w:val="21"/>
          <w:lang w:val="en-US" w:eastAsia="zh-CN"/>
        </w:rPr>
        <w:t xml:space="preserve">采购货</w:t>
      </w:r>
      <w:r/>
    </w:p>
    <w:p>
      <w:pPr>
        <w:numPr>
          <w:ilvl w:val="0"/>
          <w:numId w:val="0"/>
        </w:numPr>
        <w:keepLines w:val="0"/>
        <w:keepNext w:val="0"/>
        <w:pageBreakBefore w:val="0"/>
        <w:spacing w:line="40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源</w:t>
      </w:r>
      <w:r>
        <w:rPr>
          <w:rFonts w:hint="eastAsia" w:ascii="宋体" w:hAnsi="宋体" w:eastAsia="宋体" w:cs="宋体"/>
          <w:sz w:val="21"/>
          <w:szCs w:val="21"/>
        </w:rPr>
        <w:t xml:space="preserve">，产生的一切费用由供应商承担。</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供应商需严格遵守《中华人民共和国食品安全法》等国家相关</w:t>
      </w:r>
      <w:r>
        <w:rPr>
          <w:rFonts w:hint="eastAsia" w:ascii="宋体" w:hAnsi="宋体" w:cs="宋体"/>
          <w:sz w:val="21"/>
          <w:szCs w:val="21"/>
          <w:lang w:eastAsia="zh-CN"/>
        </w:rPr>
        <w:t xml:space="preserve">法律法规</w:t>
      </w:r>
      <w:r>
        <w:rPr>
          <w:rFonts w:hint="eastAsia" w:ascii="宋体" w:hAnsi="宋体" w:eastAsia="宋体" w:cs="宋体"/>
          <w:sz w:val="21"/>
          <w:szCs w:val="21"/>
        </w:rPr>
        <w:t xml:space="preserve">。所提供的原材料必须是</w:t>
      </w:r>
      <w:r/>
    </w:p>
    <w:p>
      <w:pPr>
        <w:numPr>
          <w:ilvl w:val="0"/>
          <w:numId w:val="0"/>
        </w:numP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正规渠道的合格产品，外观及内在品质良好，符合国家和行业食品卫生安全标准。</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如因食材引起出现食物中毒等食品安全事故，供应商承担一切法律责任及经济责任。如产品质量</w:t>
      </w:r>
      <w:r/>
    </w:p>
    <w:p>
      <w:pPr>
        <w:numPr>
          <w:ilvl w:val="0"/>
          <w:numId w:val="0"/>
        </w:numP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有问题，采购人予以考核扣分。并不能及时补充的，采购人有权选择向第三方采购货源，产生的一切费用由供应商承担。</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供应商不得以采购人之名向外赊欠货物及借贷货款，如发生任何经济纠纷和司法责任与采购人无</w:t>
      </w:r>
      <w:r/>
    </w:p>
    <w:p>
      <w:pPr>
        <w:numPr>
          <w:ilvl w:val="0"/>
          <w:numId w:val="0"/>
        </w:numP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关，全部责任由供应商承担。</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供应商如因恶意竞争压低价格中标后无法完成供货的，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需赔偿采购人总预算</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单包</w:t>
      </w:r>
      <w:r>
        <w:rPr>
          <w:rFonts w:hint="eastAsia" w:ascii="宋体" w:hAnsi="宋体" w:cs="宋体"/>
          <w:sz w:val="21"/>
          <w:szCs w:val="21"/>
          <w:lang w:eastAsia="zh-CN"/>
        </w:rPr>
        <w:t xml:space="preserve">）</w:t>
      </w:r>
      <w:r>
        <w:rPr>
          <w:rFonts w:hint="eastAsia" w:ascii="宋体" w:hAnsi="宋体" w:eastAsia="宋体" w:cs="宋体"/>
          <w:sz w:val="21"/>
          <w:szCs w:val="21"/>
        </w:rPr>
        <w:t xml:space="preserve">百分</w:t>
      </w:r>
      <w:r/>
    </w:p>
    <w:p>
      <w:pPr>
        <w:numPr>
          <w:ilvl w:val="0"/>
          <w:numId w:val="0"/>
        </w:numP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之十的违约金。</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乙方须履行其</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文件中的其他服务承诺，否则，甲方有权</w:t>
      </w:r>
      <w:r>
        <w:rPr>
          <w:rFonts w:hint="eastAsia" w:ascii="宋体" w:hAnsi="宋体" w:eastAsia="宋体" w:cs="宋体"/>
          <w:sz w:val="21"/>
          <w:szCs w:val="21"/>
          <w:lang w:val="en-US" w:eastAsia="zh-CN"/>
        </w:rPr>
        <w:t xml:space="preserve">根据考核标准予以考核</w:t>
      </w:r>
      <w:r/>
    </w:p>
    <w:p>
      <w:pPr>
        <w:numPr>
          <w:ilvl w:val="0"/>
          <w:numId w:val="3"/>
        </w:numPr>
        <w:ind w:left="865" w:hanging="425"/>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其他违约责任约定：</w:t>
      </w:r>
      <w:r>
        <w:rPr>
          <w:rFonts w:hint="eastAsia" w:ascii="宋体" w:hAnsi="宋体" w:cs="宋体"/>
          <w:sz w:val="21"/>
          <w:szCs w:val="21"/>
          <w:u w:val="single"/>
          <w:lang w:val="en-US" w:eastAsia="zh-CN"/>
        </w:rPr>
        <w:t xml:space="preserve">                             </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第十二条 合同的变更和终止</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1、除</w:t>
      </w:r>
      <w:r>
        <w:rPr>
          <w:rFonts w:hint="eastAsia" w:ascii="宋体" w:hAnsi="宋体" w:cs="宋体"/>
          <w:sz w:val="21"/>
          <w:szCs w:val="21"/>
          <w:lang w:eastAsia="zh-CN"/>
        </w:rPr>
        <w:t xml:space="preserve">《中华人民共和国政府采购法》第五十条</w:t>
      </w:r>
      <w:r>
        <w:rPr>
          <w:rFonts w:hint="eastAsia" w:ascii="宋体" w:hAnsi="宋体" w:eastAsia="宋体" w:cs="宋体"/>
          <w:sz w:val="21"/>
          <w:szCs w:val="21"/>
        </w:rPr>
        <w:t xml:space="preserve">第二款规定的情形外，本合同一经签订，甲乙双方不得擅自变更、中止或终止合同。</w:t>
      </w:r>
      <w:r/>
    </w:p>
    <w:p>
      <w:pPr>
        <w:numPr>
          <w:ilvl w:val="0"/>
          <w:numId w:val="0"/>
        </w:numPr>
        <w:ind w:left="44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2、除发生法律规定的不能预见、不能避免并不能克服的客观情况外，甲乙双方不得放弃或拒绝履行</w:t>
      </w:r>
      <w:r/>
    </w:p>
    <w:p>
      <w:pPr>
        <w:numPr>
          <w:ilvl w:val="0"/>
          <w:numId w:val="0"/>
        </w:numPr>
        <w:ind w:left="44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合同。乙方放弃或拒绝履行合同，</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需赔偿采购人总预算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单包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百分之十的违约金。</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第十三条 合同的转让</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乙方不得擅自部分或全部转让其应履行的合同义务。</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第十四条 不可抗力事件处理</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2、不可抗力事件发生后，应立即通知对方，并寄送有关权威机构出具的证明。</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3、不可抗力事件延续120天以上，双方应通过友好协商，确定是否继续履行合同。</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第十五条 争议的解决</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1、因履行本合同引起的或与本合同有关的争议，甲、乙双方应首先通过友好协商解决，如果协商不能解决争议，则采取以下第（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解决争议：</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（1）向甲方所在地有管辖权的人民法院提起诉讼；</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（2）向泰州仲裁委员会按其仲裁规则申请仲裁。</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如没有约定，默认采取第2种方式解决争议。</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2、在仲裁期间，甲方有权选择要求乙方是否继续履行。</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第十六条 诚实信用</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乙方应诚实信用，严格按照</w:t>
      </w:r>
      <w:r>
        <w:rPr>
          <w:rFonts w:hint="eastAsia" w:ascii="宋体" w:hAnsi="宋体" w:cs="宋体"/>
          <w:sz w:val="21"/>
          <w:szCs w:val="21"/>
          <w:lang w:eastAsia="zh-CN"/>
        </w:rPr>
        <w:t xml:space="preserve">磋商文件</w:t>
      </w:r>
      <w:r>
        <w:rPr>
          <w:rFonts w:hint="eastAsia" w:ascii="宋体" w:hAnsi="宋体" w:eastAsia="宋体" w:cs="宋体"/>
          <w:sz w:val="21"/>
          <w:szCs w:val="21"/>
        </w:rPr>
        <w:t xml:space="preserve">要求和响应承诺履行合同，不向甲方进行商业贿赂或者提供不正当利益。</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第十七条 组成本合同的文件包括：</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1、本项目的</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2、乙方提供的响应文件</w:t>
      </w:r>
      <w:r/>
    </w:p>
    <w:p>
      <w:pPr>
        <w:ind w:firstLine="480"/>
        <w:keepLines w:val="0"/>
        <w:keepNext w:val="0"/>
        <w:pageBreakBefore w:val="0"/>
        <w:spacing w:line="400" w:lineRule="exact"/>
        <w:widowControl/>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3、技术响应及偏离表</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4、响应承诺/服务承诺</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5、成交通知书</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6、甲乙双方商定的其他文件等</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第十八条 合同生效及其他</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1、本合同自签订之日起生效。</w:t>
      </w:r>
      <w:r/>
    </w:p>
    <w:p>
      <w:pPr>
        <w:ind w:firstLine="480"/>
        <w:keepLines w:val="0"/>
        <w:keepNext w:val="0"/>
        <w:pageBreakBefore w:val="0"/>
        <w:spacing w:line="40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2、本合同未尽事宜，双方可另签补充协议，补充协议具有同等法律效力。</w:t>
      </w:r>
      <w:r/>
    </w:p>
    <w:p>
      <w:pPr>
        <w:ind w:firstLine="480"/>
        <w:keepLines w:val="0"/>
        <w:keepNext w:val="0"/>
        <w:pageBreakBefore w:val="0"/>
        <w:spacing w:line="400" w:lineRule="exact"/>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3、本合同一式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份，具有同等法律效力，甲方、乙方各执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w:t>
      </w:r>
      <w:r>
        <w:rPr>
          <w:rFonts w:hint="eastAsia" w:ascii="宋体" w:hAnsi="宋体"/>
          <w:color w:val="000000"/>
          <w:sz w:val="21"/>
          <w:szCs w:val="21"/>
          <w:highlight w:val="none"/>
        </w:rPr>
        <w:t xml:space="preserve">采购代理机构贰份。</w:t>
      </w:r>
      <w:r/>
    </w:p>
    <w:p>
      <w:pPr>
        <w:ind w:firstLine="48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 xml:space="preserve">甲方</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w:t>
      </w:r>
      <w:r>
        <w:rPr>
          <w:rFonts w:hint="eastAsia" w:ascii="宋体" w:hAnsi="宋体" w:eastAsia="宋体" w:cs="宋体"/>
          <w:sz w:val="21"/>
          <w:szCs w:val="21"/>
        </w:rPr>
        <w:t xml:space="preserve">： </w:t>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（公章或合同专用章）                   （公章或合同专用章）</w:t>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法定代表人（授权代表）签字：            法定代表人（授权代表）签字：  </w:t>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签订日期：                              签订日期：                 </w:t>
      </w:r>
      <w:r>
        <w:rPr>
          <w:rFonts w:hint="eastAsia" w:ascii="宋体" w:hAnsi="宋体" w:eastAsia="宋体" w:cs="宋体"/>
          <w:sz w:val="21"/>
          <w:szCs w:val="21"/>
          <w:lang w:val="zh-CN"/>
        </w:rPr>
        <w:tab/>
      </w:r>
      <w:r>
        <w:rPr>
          <w:rFonts w:hint="eastAsia" w:ascii="宋体" w:hAnsi="宋体" w:eastAsia="宋体" w:cs="宋体"/>
          <w:sz w:val="21"/>
          <w:szCs w:val="21"/>
          <w:lang w:val="zh-CN"/>
        </w:rPr>
        <w:tab/>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见证方：江苏骏通建设项目管理咨询有限公司</w:t>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（盖章）</w:t>
      </w:r>
      <w:r/>
    </w:p>
    <w:p>
      <w:pPr>
        <w:ind w:firstLine="480"/>
        <w:keepLines w:val="0"/>
        <w:keepNext w:val="0"/>
        <w:pageBreakBefore w:val="0"/>
        <w:spacing w:line="40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法定代表人（授权代表）签字：  </w:t>
      </w:r>
      <w:r/>
    </w:p>
    <w:p>
      <w:pPr>
        <w:pStyle w:val="1090"/>
        <w:ind w:firstLine="390"/>
        <w:spacing w:line="440" w:lineRule="exact"/>
        <w:shd w:val="clear" w:color="auto" w:fill="ffffff"/>
        <w:rPr>
          <w:rFonts w:hint="eastAsia" w:cs="Helvetica"/>
          <w:b/>
          <w:bCs/>
          <w:color w:val="auto"/>
          <w:sz w:val="21"/>
          <w:szCs w:val="21"/>
          <w:highlight w:val="none"/>
        </w:rPr>
      </w:pPr>
      <w:r>
        <w:rPr>
          <w:rFonts w:hint="eastAsia" w:cs="Helvetica"/>
          <w:b/>
          <w:bCs/>
          <w:color w:val="auto"/>
          <w:sz w:val="21"/>
          <w:szCs w:val="21"/>
          <w:highlight w:val="none"/>
        </w:rPr>
        <w:t xml:space="preserve">附件：考核表</w:t>
      </w:r>
      <w:r>
        <w:rPr>
          <w:rFonts w:hint="eastAsia" w:cs="Helvetica"/>
          <w:b/>
          <w:bCs/>
          <w:color w:val="auto"/>
          <w:sz w:val="21"/>
          <w:szCs w:val="21"/>
          <w:highlight w:val="none"/>
          <w:lang w:eastAsia="zh-CN"/>
        </w:rPr>
        <w:t xml:space="preserve">（</w:t>
      </w:r>
      <w:r>
        <w:rPr>
          <w:rFonts w:hint="eastAsia" w:cs="Helvetica"/>
          <w:b/>
          <w:bCs/>
          <w:color w:val="auto"/>
          <w:sz w:val="21"/>
          <w:szCs w:val="21"/>
          <w:highlight w:val="none"/>
          <w:lang w:val="en-US" w:eastAsia="zh-CN"/>
        </w:rPr>
        <w:t xml:space="preserve">详见竞争性磋商文件</w:t>
      </w:r>
      <w:r>
        <w:rPr>
          <w:rFonts w:hint="eastAsia" w:cs="Helvetica"/>
          <w:b/>
          <w:bCs/>
          <w:color w:val="auto"/>
          <w:sz w:val="21"/>
          <w:szCs w:val="21"/>
          <w:highlight w:val="none"/>
          <w:lang w:eastAsia="zh-CN"/>
        </w:rPr>
        <w:t xml:space="preserve">）</w:t>
      </w:r>
      <w:r>
        <w:rPr>
          <w:rFonts w:hint="eastAsia" w:cs="Helvetica"/>
          <w:b/>
          <w:bCs/>
          <w:color w:val="auto"/>
          <w:sz w:val="21"/>
          <w:szCs w:val="21"/>
          <w:highlight w:val="none"/>
        </w:rPr>
        <w:t xml:space="preserve">。</w:t>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90"/>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numPr>
          <w:ilvl w:val="0"/>
          <w:numId w:val="4"/>
        </w:numPr>
        <w:ind w:firstLine="422"/>
        <w:jc w:val="center"/>
        <w:pageBreakBefore w:val="0"/>
        <w:spacing w:line="360" w:lineRule="auto"/>
        <w:rPr>
          <w:rFonts w:hint="eastAsia" w:ascii="宋体" w:hAnsi="宋体" w:eastAsia="宋体"/>
          <w:b/>
          <w:color w:val="auto"/>
          <w:sz w:val="21"/>
          <w:szCs w:val="21"/>
          <w:highlight w:val="none"/>
        </w:rPr>
        <w:outlineLvl w:val="0"/>
      </w:pPr>
      <w:r/>
      <w:bookmarkStart w:id="105" w:name="_Toc11766"/>
      <w:r/>
      <w:bookmarkStart w:id="106" w:name="_Toc2510"/>
      <w:r/>
      <w:bookmarkStart w:id="107" w:name="_Toc28217"/>
      <w:r>
        <w:rPr>
          <w:rFonts w:hint="eastAsia" w:cs="Helvetica"/>
          <w:color w:val="auto"/>
          <w:sz w:val="21"/>
          <w:szCs w:val="21"/>
          <w:highlight w:val="none"/>
          <w:lang w:val="en-US" w:eastAsia="zh-CN"/>
        </w:rPr>
        <w:t xml:space="preserve"> </w:t>
      </w:r>
      <w:r>
        <w:rPr>
          <w:rFonts w:hint="eastAsia" w:ascii="宋体" w:hAnsi="宋体"/>
          <w:color w:val="auto"/>
          <w:highlight w:val="none"/>
          <w:lang w:val="en-US" w:eastAsia="zh-CN"/>
        </w:rPr>
        <w:t xml:space="preserve"> </w:t>
      </w:r>
      <w:r>
        <w:rPr>
          <w:rFonts w:hint="eastAsia" w:ascii="宋体" w:hAnsi="宋体" w:eastAsia="宋体"/>
          <w:b/>
          <w:color w:val="auto"/>
          <w:sz w:val="21"/>
          <w:szCs w:val="21"/>
          <w:highlight w:val="none"/>
        </w:rPr>
        <w:t xml:space="preserve">项目需求</w:t>
      </w:r>
      <w:bookmarkEnd w:id="105"/>
      <w:r/>
      <w:bookmarkEnd w:id="106"/>
      <w:r/>
      <w:bookmarkEnd w:id="107"/>
      <w:r/>
      <w:r/>
    </w:p>
    <w:p>
      <w:pPr>
        <w:numPr>
          <w:ilvl w:val="0"/>
          <w:numId w:val="5"/>
        </w:numPr>
        <w:ind w:left="0" w:firstLine="0"/>
        <w:keepLines w:val="0"/>
        <w:keepNext w:val="0"/>
        <w:pageBreakBefore w:val="0"/>
        <w:spacing w:line="440" w:lineRule="exact"/>
        <w:widowControl w:val="off"/>
        <w:rPr>
          <w:rFonts w:hint="eastAsia" w:ascii="宋体" w:hAnsi="宋体" w:eastAsia="宋体"/>
          <w:b/>
          <w:color w:val="auto"/>
          <w:sz w:val="21"/>
          <w:szCs w:val="21"/>
          <w:highlight w:val="none"/>
        </w:rPr>
        <w:outlineLvl w:val="9"/>
      </w:pPr>
      <w:r/>
      <w:bookmarkStart w:id="108" w:name="_Toc4246"/>
      <w:r>
        <w:rPr>
          <w:rFonts w:hint="eastAsia" w:ascii="宋体" w:hAnsi="宋体" w:cs="宋体"/>
          <w:b/>
          <w:color w:val="auto"/>
          <w:szCs w:val="21"/>
          <w:highlight w:val="none"/>
        </w:rPr>
        <w:t xml:space="preserve">项目</w:t>
      </w:r>
      <w:bookmarkEnd w:id="108"/>
      <w:r>
        <w:rPr>
          <w:rFonts w:hint="eastAsia" w:ascii="宋体" w:hAnsi="宋体" w:cs="宋体"/>
          <w:b/>
          <w:color w:val="auto"/>
          <w:szCs w:val="21"/>
          <w:highlight w:val="none"/>
          <w:lang w:val="en-US" w:eastAsia="zh-CN"/>
        </w:rPr>
        <w:t xml:space="preserve">基本情况</w:t>
      </w:r>
      <w:r/>
    </w:p>
    <w:p>
      <w:pPr>
        <w:numPr>
          <w:ilvl w:val="0"/>
          <w:numId w:val="6"/>
        </w:numPr>
        <w:ind w:left="845" w:hanging="425"/>
        <w:keepLines w:val="0"/>
        <w:keepNext w:val="0"/>
        <w:pageBreakBefore w:val="0"/>
        <w:spacing w:line="440" w:lineRule="exact"/>
        <w:widowControl w:val="off"/>
        <w:rPr>
          <w:rFonts w:hint="eastAsia" w:ascii="宋体" w:hAnsi="宋体" w:cs="宋体"/>
          <w:color w:val="auto"/>
          <w:sz w:val="21"/>
          <w:szCs w:val="21"/>
          <w:highlight w:val="none"/>
          <w:lang w:eastAsia="zh-CN"/>
        </w:rPr>
        <w:outlineLvl w:val="9"/>
      </w:pPr>
      <w:r>
        <w:rPr>
          <w:rFonts w:hint="eastAsia"/>
          <w:sz w:val="21"/>
          <w:szCs w:val="21"/>
          <w:highlight w:val="none"/>
          <w:lang w:val="en-US" w:eastAsia="zh-CN"/>
        </w:rPr>
        <w:t xml:space="preserve">项目名称：</w:t>
      </w:r>
      <w:r>
        <w:rPr>
          <w:rFonts w:hint="eastAsia" w:ascii="宋体" w:hAnsi="宋体" w:cs="Times New Roman"/>
          <w:bCs/>
          <w:color w:val="000000"/>
          <w:sz w:val="21"/>
          <w:szCs w:val="21"/>
          <w:highlight w:val="none"/>
          <w:lang w:eastAsia="zh-CN"/>
        </w:rPr>
        <w:t xml:space="preserve">局机关食堂食材采购项目；</w:t>
      </w:r>
      <w:r/>
    </w:p>
    <w:p>
      <w:pPr>
        <w:numPr>
          <w:ilvl w:val="0"/>
          <w:numId w:val="6"/>
        </w:numPr>
        <w:ind w:left="845" w:hanging="425"/>
        <w:keepLines w:val="0"/>
        <w:keepNext w:val="0"/>
        <w:pageBreakBefore w:val="0"/>
        <w:spacing w:line="440" w:lineRule="exact"/>
        <w:widowControl w:val="off"/>
        <w:rPr>
          <w:rFonts w:hint="eastAsia" w:eastAsia="宋体"/>
          <w:color w:val="000000" w:themeColor="text1"/>
          <w:sz w:val="21"/>
          <w:szCs w:val="21"/>
          <w:highlight w:val="none"/>
          <w:lang w:eastAsia="zh-CN"/>
          <w14:textFill>
            <w14:solidFill>
              <w14:schemeClr w14:val="tx1"/>
            </w14:solidFill>
          </w14:textFill>
        </w:rPr>
        <w:outlineLvl w:val="9"/>
      </w:pPr>
      <w:r>
        <w:rPr>
          <w:rFonts w:eastAsia="宋体"/>
          <w:color w:val="000000" w:themeColor="text1"/>
          <w:sz w:val="21"/>
          <w:szCs w:val="21"/>
          <w:highlight w:val="none"/>
          <w14:textFill>
            <w14:solidFill>
              <w14:schemeClr w14:val="tx1"/>
            </w14:solidFill>
          </w14:textFill>
        </w:rPr>
        <w:t xml:space="preserve">项目属性</w:t>
      </w:r>
      <w:r>
        <w:rPr>
          <w:rFonts w:hint="eastAsia" w:eastAsia="宋体"/>
          <w:color w:val="000000" w:themeColor="text1"/>
          <w:sz w:val="21"/>
          <w:szCs w:val="21"/>
          <w:highlight w:val="none"/>
          <w:lang w:eastAsia="zh-CN"/>
          <w14:textFill>
            <w14:solidFill>
              <w14:schemeClr w14:val="tx1"/>
            </w14:solidFill>
          </w14:textFill>
        </w:rPr>
        <w:t xml:space="preserve">：</w:t>
      </w:r>
      <w:r>
        <w:rPr>
          <w:rFonts w:hint="eastAsia" w:eastAsia="宋体"/>
          <w:color w:val="000000" w:themeColor="text1"/>
          <w:sz w:val="21"/>
          <w:szCs w:val="21"/>
          <w:highlight w:val="none"/>
          <w:lang w:val="en-US" w:eastAsia="zh-CN"/>
          <w14:textFill>
            <w14:solidFill>
              <w14:schemeClr w14:val="tx1"/>
            </w14:solidFill>
          </w14:textFill>
        </w:rPr>
        <w:t xml:space="preserve">服务；</w:t>
      </w:r>
      <w:r/>
    </w:p>
    <w:p>
      <w:pPr>
        <w:numPr>
          <w:ilvl w:val="0"/>
          <w:numId w:val="6"/>
        </w:numPr>
        <w:ind w:left="845" w:hanging="425"/>
        <w:keepLines w:val="0"/>
        <w:keepNext w:val="0"/>
        <w:pageBreakBefore w:val="0"/>
        <w:spacing w:line="440" w:lineRule="exact"/>
        <w:widowControl w:val="off"/>
        <w:rPr>
          <w:rFonts w:hint="eastAsia" w:ascii="宋体" w:hAnsi="宋体" w:cs="宋体"/>
          <w:b/>
          <w:bCs/>
          <w:color w:val="000000" w:themeColor="text1"/>
          <w:sz w:val="21"/>
          <w:szCs w:val="21"/>
          <w:highlight w:val="none"/>
          <w:lang w:val="en-US" w:eastAsia="zh-CN" w:bidi="ar-SA"/>
          <w14:textFill>
            <w14:solidFill>
              <w14:schemeClr w14:val="tx1"/>
            </w14:solidFill>
          </w14:textFill>
        </w:rPr>
        <w:outlineLvl w:val="9"/>
      </w:pPr>
      <w:r>
        <w:rPr>
          <w:rFonts w:hint="eastAsia" w:eastAsia="宋体"/>
          <w:color w:val="000000" w:themeColor="text1"/>
          <w:sz w:val="21"/>
          <w:szCs w:val="21"/>
          <w:highlight w:val="none"/>
          <w:lang w:val="en-US" w:eastAsia="zh-CN"/>
          <w14:textFill>
            <w14:solidFill>
              <w14:schemeClr w14:val="tx1"/>
            </w14:solidFill>
          </w14:textFill>
        </w:rPr>
        <w:t xml:space="preserve">项目预算及最高限价：</w:t>
      </w:r>
      <w:r>
        <w:rPr>
          <w:rFonts w:hint="eastAsia"/>
          <w:color w:val="000000" w:themeColor="text1"/>
          <w:sz w:val="21"/>
          <w:szCs w:val="21"/>
          <w:highlight w:val="none"/>
          <w:lang w:val="en-US" w:eastAsia="zh-CN"/>
          <w14:textFill>
            <w14:solidFill>
              <w14:schemeClr w14:val="tx1"/>
            </w14:solidFill>
          </w14:textFill>
        </w:rPr>
        <w:t xml:space="preserve">详见采购公告</w:t>
      </w:r>
      <w:r>
        <w:rPr>
          <w:rFonts w:hint="eastAsia" w:eastAsia="宋体"/>
          <w:color w:val="000000" w:themeColor="text1"/>
          <w:sz w:val="21"/>
          <w:szCs w:val="21"/>
          <w:highlight w:val="none"/>
          <w:lang w:val="en-US" w:eastAsia="zh-CN"/>
          <w14:textFill>
            <w14:solidFill>
              <w14:schemeClr w14:val="tx1"/>
            </w14:solidFill>
          </w14:textFill>
        </w:rPr>
        <w:t xml:space="preserve">，超过预算及限价作为无效响应文件；</w:t>
      </w:r>
      <w:r/>
    </w:p>
    <w:p>
      <w:pPr>
        <w:numPr>
          <w:ilvl w:val="0"/>
          <w:numId w:val="6"/>
        </w:numPr>
        <w:ind w:left="845" w:hanging="425"/>
        <w:keepLines w:val="0"/>
        <w:keepNext w:val="0"/>
        <w:pageBreakBefore w:val="0"/>
        <w:spacing w:line="440" w:lineRule="exact"/>
        <w:widowControl w:val="off"/>
        <w:rPr>
          <w:rFonts w:hint="eastAsia" w:ascii="宋体" w:hAnsi="宋体" w:cs="宋体"/>
          <w:b/>
          <w:bCs/>
          <w:color w:val="000000" w:themeColor="text1"/>
          <w:sz w:val="21"/>
          <w:szCs w:val="21"/>
          <w:highlight w:val="none"/>
          <w:lang w:val="en-US" w:eastAsia="zh-CN" w:bidi="ar-SA"/>
          <w14:textFill>
            <w14:solidFill>
              <w14:schemeClr w14:val="tx1"/>
            </w14:solidFill>
          </w14:textFill>
        </w:rPr>
        <w:outlineLvl w:val="9"/>
      </w:pPr>
      <w:r>
        <w:rPr>
          <w:rFonts w:hint="eastAsia" w:eastAsia="宋体"/>
          <w:color w:val="000000" w:themeColor="text1"/>
          <w:sz w:val="21"/>
          <w:szCs w:val="21"/>
          <w:highlight w:val="none"/>
          <w:lang w:val="en-US" w:eastAsia="zh-CN"/>
          <w14:textFill>
            <w14:solidFill>
              <w14:schemeClr w14:val="tx1"/>
            </w14:solidFill>
          </w14:textFill>
        </w:rPr>
        <w:t xml:space="preserve">现场</w:t>
      </w:r>
      <w:r>
        <w:rPr>
          <w:rFonts w:hint="eastAsia" w:ascii="宋体" w:hAnsi="宋体" w:cs="宋体"/>
          <w:color w:val="000000" w:themeColor="text1"/>
          <w:sz w:val="21"/>
          <w:szCs w:val="21"/>
          <w:highlight w:val="none"/>
          <w:lang w:val="en-US" w:eastAsia="zh-CN"/>
          <w14:textFill>
            <w14:solidFill>
              <w14:schemeClr w14:val="tx1"/>
            </w14:solidFill>
          </w14:textFill>
        </w:rPr>
        <w:t xml:space="preserve">勘探：采购人不组织，供应商自行勘探；</w:t>
      </w:r>
      <w:bookmarkEnd w:id="99"/>
      <w:r/>
      <w:bookmarkEnd w:id="100"/>
      <w:r/>
      <w:bookmarkStart w:id="109" w:name="_Toc418666819"/>
      <w:r/>
      <w:r/>
    </w:p>
    <w:p>
      <w:pPr>
        <w:numPr>
          <w:ilvl w:val="0"/>
          <w:numId w:val="7"/>
        </w:numPr>
        <w:ind w:left="0"/>
        <w:keepLines w:val="0"/>
        <w:keepNext w:val="0"/>
        <w:pageBreakBefore w:val="0"/>
        <w:spacing w:line="440" w:lineRule="exact"/>
        <w:widowControl w:val="off"/>
        <w:rPr>
          <w:rFonts w:hint="eastAsia" w:ascii="宋体" w:hAnsi="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项目背景</w:t>
      </w:r>
      <w:r/>
    </w:p>
    <w:p>
      <w:pPr>
        <w:numPr>
          <w:ilvl w:val="0"/>
          <w:numId w:val="0"/>
        </w:numPr>
        <w:ind w:firstLine="420"/>
        <w:keepLines w:val="0"/>
        <w:keepNext w:val="0"/>
        <w:pageBreakBefore w:val="0"/>
        <w:spacing w:line="440" w:lineRule="exact"/>
        <w:widowControl w:val="off"/>
        <w:rPr>
          <w:rFonts w:hint="eastAsia"/>
          <w:color w:val="000000" w:themeColor="text1"/>
          <w:szCs w:val="21"/>
          <w:highlight w:val="none"/>
          <w14:textFill>
            <w14:solidFill>
              <w14:schemeClr w14:val="tx1"/>
            </w14:solidFill>
          </w14:textFill>
        </w:rPr>
        <w:outlineLvl w:val="9"/>
      </w:pPr>
      <w:r>
        <w:rPr>
          <w:rFonts w:hint="eastAsia"/>
          <w:color w:val="000000" w:themeColor="text1"/>
          <w:szCs w:val="21"/>
          <w:highlight w:val="none"/>
          <w14:textFill>
            <w14:solidFill>
              <w14:schemeClr w14:val="tx1"/>
            </w14:solidFill>
          </w14:textFill>
        </w:rPr>
        <w:t xml:space="preserve">局机关食堂主要为泰州市自然资源和规划局机关、土地储备和不动产中心、规划展示馆、土地经营公司等单位服务，早餐约150人次，中餐约270人次。</w:t>
      </w:r>
      <w:r/>
    </w:p>
    <w:p>
      <w:pPr>
        <w:numPr>
          <w:ilvl w:val="0"/>
          <w:numId w:val="7"/>
        </w:numPr>
        <w:ind w:left="0"/>
        <w:keepLines w:val="0"/>
        <w:keepNext w:val="0"/>
        <w:pageBreakBefore w:val="0"/>
        <w:spacing w:line="440" w:lineRule="exact"/>
        <w:widowControl w:val="off"/>
        <w:rPr>
          <w:rFonts w:hint="eastAsia" w:ascii="宋体" w:hAnsi="宋体" w:cs="宋体"/>
          <w:b/>
          <w:bCs/>
          <w:color w:val="000000" w:themeColor="text1"/>
          <w:sz w:val="21"/>
          <w:szCs w:val="21"/>
          <w:highlight w:val="none"/>
          <w:lang w:val="en-US" w:eastAsia="zh-CN" w:bidi="ar-SA"/>
          <w14:textFill>
            <w14:solidFill>
              <w14:schemeClr w14:val="tx1"/>
            </w14:solidFill>
          </w14:textFill>
        </w:rPr>
        <w:outlineLvl w:val="9"/>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需求清单（以下清单仅供参考，实际供货的品种、数量以采购人通知为准）：</w:t>
      </w:r>
      <w:r/>
    </w:p>
    <w:tbl>
      <w:tblPr>
        <w:tblStyle w:val="1062"/>
        <w:tblW w:w="5273" w:type="pct"/>
        <w:jc w:val="center"/>
        <w:tblLayout w:type="fixed"/>
        <w:tblCellMar>
          <w:left w:w="108" w:type="dxa"/>
          <w:top w:w="0" w:type="dxa"/>
          <w:right w:w="108" w:type="dxa"/>
          <w:bottom w:w="0" w:type="dxa"/>
        </w:tblCellMar>
        <w:tblLook w:val="04A0" w:firstRow="1" w:lastRow="0" w:firstColumn="1" w:lastColumn="0" w:noHBand="0" w:noVBand="1"/>
      </w:tblPr>
      <w:tblGrid>
        <w:gridCol w:w="569"/>
        <w:gridCol w:w="1223"/>
        <w:gridCol w:w="1554"/>
        <w:gridCol w:w="683"/>
        <w:gridCol w:w="5766"/>
        <w:gridCol w:w="711"/>
      </w:tblGrid>
      <w:tr>
        <w:trPr>
          <w:jc w:val="cente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val="en-US" w:eastAsia="zh-CN"/>
              </w:rPr>
              <w:t xml:space="preserve">蔬菜类、豆制品类、水面油条烧饼干丝类</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第一包</w:t>
            </w:r>
            <w:r>
              <w:rPr>
                <w:rFonts w:hint="eastAsia" w:ascii="宋体" w:hAnsi="宋体" w:eastAsia="宋体" w:cs="宋体"/>
                <w:b/>
                <w:bCs/>
                <w:sz w:val="21"/>
                <w:szCs w:val="21"/>
                <w:highlight w:val="none"/>
                <w:lang w:eastAsia="zh-CN"/>
              </w:rPr>
              <w:t xml:space="preserve">）</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规格要求</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采购标准</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技术要求</w:t>
            </w:r>
            <w:r>
              <w:rPr>
                <w:rFonts w:hint="eastAsia" w:ascii="宋体" w:hAnsi="宋体" w:cs="宋体"/>
                <w:b/>
                <w:bCs/>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贝贝南瓜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表皮墨绿带浅纹，果形圆润，瓜蒂新鲜，切开后肉质细腻、甜度高。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扁豆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豆荚饱满翠绿，无斑点、褶皱，荚身硬实有弹性，剥开后豆粒圆润，无老筋、虫害。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秧草</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花瓣颜色鲜艳，花型完整不散瓣，无褪色、萎蔫，花茎无腐烂，无异味。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蚕豆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豆荚饱满青绿，无黑斑、破裂，剥开后豆粒饱满翠绿，无虫蛀、霉斑，口感鲜嫩不老化。</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蚕豆瓣</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豆瓣颗粒完整、色泽翠绿，无发黄，无异味，手感脆嫩，无酸败变质。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春笋</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笋体饱满短粗，带细密绒毛，笋尖鲜嫩，切开后截面洁白，无空心、褐斑。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笋壳呈深褐色，带细密绒毛，笋体短粗饱满，底部切口洁白，无空心、褐斑。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大葱</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新鲜青绿，无空心，无枯、焦、烂叶，葱株粗壮匀称、硬实，无折断，扎成捆，葱白长，管状叶短，干净，无泥无水，根部不腐烂。</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豆荚青绿，无虫咬、褶皱，荚身硬实挺直，长度均匀，剥开后豆粒小而鲜嫩，无老筋。</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表皮无破损，形状规整，无发芽、黑斑，手感坚实，无硬心。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茎叶细嫩翠绿，芽头饱满，无黄叶、烂根，根部带湿润沙土，散发清新鲜豆香，无异味。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独头蒜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蒜头完整紧实，无破裂、发芽，蒜瓣肥大，辛辣味浓郁，无霉变。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佛手瓜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瓜体呈浅绿色，表面光滑无斑点，手感硬实，切开后肉质乳白、无纤维。</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干葱头</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表皮干燥呈棕黄色，个头均匀，无发芽、霉变，剥开后鳞片洁白，辛辣味足，无软腐现象。</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无黄叶、烂叶，无过多虫眼，底部无腐烂。</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杭白菜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叶片翠绿舒展，叶柄洁白，无虫洞、黄叶，根部新鲜，手感脆嫩，无烂叶及泥土杂质。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荷兰豆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豆荚青绿透亮，无斑点、褶皱，荚身硬实有弹性，剥开后豆粒小而鲜嫩，无老筋、虫蛀。</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荷兰芹</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叶片深绿卷曲，香气浓郁，无黄叶、枯萎，茎秆脆嫩。</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青杭椒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呈青绿色，形状细长均匀，表皮光滑有光泽，手感硬实，辣度适中，无虫咬、腐烂。</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螺丝椒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果实呈螺旋状，色泽翠绿或红亮，表皮光滑有光泽，手感硬实，辣度适中，无虫咬、腐烂及褶皱。</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小尖杭椒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果实呈青或红色，形状尖细，表皮光滑有光泽，手感硬实，辣度适中，无虫咬、腐烂及褶皱。</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红杭椒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果实呈鲜红色，形状细长均匀，表皮光滑有光泽，手感硬实，辣度适中，无虫咬、腐烂。</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果形饱满圆润，色泽鲜红光亮，无斑点、凹陷，切开后籽少肉厚，口感脆甜，无生涩味。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红线椒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果实细长红艳，表皮光亮，无褶皱、损伤，辣度高，籽粒饱满，无虫蛀、霉变现象。</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红小米辣</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果实小巧呈艳红色，表皮光滑，辣度强烈，无干瘪、黑头，果柄新鲜，无腐烂、异味。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红萝卜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表皮光滑呈橙红色，形状规整，无开裂、分叉，切开后肉质橙红，芯部细小，口感脆嫩。</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表皮光滑呈青绿色，形状规整，无开裂、分叉，切开后肉质翠绿，口感脆嫩，辛辣味适中。</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红牙姜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姜块饱满，表皮呈淡红色，芽头鲜嫩，切开后肉质淡黄，纤维少，辛辣味适中，无霉变。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外壳呈土黄色，纹路清晰，颗粒饱满均匀，无破裂、霉变，剥开后果仁粉红，无虫蛀。</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新花生</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外壳湿润呈土黄色，颗粒饱满无破裂，剥开后果仁粉红，水分充足，无虫蛀、霉斑，口感鲜嫩微甜。</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木耳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耳片呈黑褐色，形状完整，无霉变、杂质，手感柔软有弹性，泡发后体积膨胀，无异味。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细长如丝，轻薄柔韧，色泽褐绿，顺滑有韧性条条分明，口感脆嫩爽口</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黄瓜苗</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幼苗鲜嫩翠绿，茎秆纤细有绒毛，叶片完整，无虫害、萎蔫。</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黄圣女果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果实圆润饱满，色泽金黄光亮，无斑点、破裂，口感酸甜多汁，果蒂新鲜，无软化、霉变。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黄头山芋</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表皮呈淡黄色，形状规整无破损，无发芽、黑斑，切开后肉质金黄，口感软糯甜香，无硬心。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茴香</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茎叶鲜嫩翠绿，叶片细密卷曲，香气浓郁，无黄叶、枯萎，茎秆脆嫩，根部带土或保湿，无杂质。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鸡毛菜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叶片翠绿鲜嫩，叶柄洁白，植株小巧均匀，无虫洞、黄叶，根部新鲜，手感脆嫩，无烂叶杂质。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鸡头米（芡实）</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颗粒饱满圆润，呈淡黄色或淡棕色，无破碎、霉变，质地坚硬，无虫蛀，无酸败异味，新鲜度高。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叶片翠绿有锯齿，茎秆鲜嫩，带白色小花或花苞，无黄叶、枯萎，香气浓郁。</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芥兰</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菜茎翠绿粗壮，叶片鲜嫩无黄叶，花苞未完全开放，切口无褐变，手感硬实，无纤维老化感。</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葱体粗长挺直，外皮呈淡黄色，鳞片紧实，无破裂、发芽，葱芯洁白，辛辣味足，无软腐现象。</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靖江芋头子</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个头均匀，表皮呈棕褐色，质地坚硬，无破损、霉变，切开后肉质细腻粉糯，无硬心、斑点。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色泽黄绿，无烂叶，无杂质，散发清新鲜韭菜味，无酸败变质。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荔浦芋头</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表皮粗糙呈棕褐色，形状规整（似圆柱形），个头较大，手感沉重，切开后肉质粉白，有明显槟榔纹。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菱米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颗粒饱满呈乳白色，无破碎、黑斑，口感脆嫩甜爽，无涩味，无霉变、虫蛀，无异味及杂质。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茎秆青绿挺直，叶片鲜嫩无黄叶，掐断后纤维少、汁液清亮，香气清新，无泥土、烂叶等杂质。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芦笋</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笋尖紧实翠绿，笋体呈青白色，粗细均匀，手感硬实，切口洁白，无空心、褐斑。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罗马生菜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叶片呈浅绿色，叶面光滑，叶球松散饱满，无黄叶、虫洞，手感脆嫩，根部新鲜，无腐烂、异味。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萝卜樱</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叶片翠绿有光泽，无黄叶、斑点，茎秆鲜嫩，无老化纤维，散发清新鲜萝卜味。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马兰头</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叶片翠绿有绒毛，茎秆呈紫红色或绿色，鲜嫩无枯黄，香气浓郁，无病虫害。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荸荠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表皮呈深褐色，质地坚硬，形状规整，无破损、发芽，切开后肉质洁白，口感脆甜，无渣涩味。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毛豆米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豆粒饱满翠绿，无破皮、发黄，无虫蛀、霉斑，手感脆嫩，无酸败异味，新鲜度高。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梅干菜</w:t>
            </w:r>
            <w:r/>
          </w:p>
        </w:tc>
        <w:tc>
          <w:tcPr>
            <w:shd w:val="clear" w:color="auto" w:fill="auto"/>
            <w:tcBorders>
              <w:top w:val="single" w:color="000000" w:sz="4" w:space="0"/>
              <w:left w:val="single" w:color="000000" w:sz="4" w:space="0"/>
              <w:bottom w:val="non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non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菜叶呈棕褐色，质地柔软有韧性，无霉变、杂质，香气浓郁（无酸腐味），盐分均匀，无泥沙残留。</w:t>
            </w:r>
            <w:r/>
          </w:p>
        </w:tc>
        <w:tc>
          <w:tcPr>
            <w:shd w:val="clear" w:color="auto" w:fill="auto"/>
            <w:tcBorders>
              <w:top w:val="single" w:color="000000" w:sz="4" w:space="0"/>
              <w:left w:val="single" w:color="000000" w:sz="4" w:space="0"/>
              <w:bottom w:val="non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蜜薯</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表皮光滑呈紫红色，形状规整，无破损、发芽、黑斑，切开后肉质橙红，口感软糯甜香，无硬心。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木耳菜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叶片肥厚呈深绿色，有光泽，无黄叶、斑点，茎秆鲜嫩柔韧，掐断后汁液黏稠，无纤维老化感。</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奶白菜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叶片翠绿舒展，叶柄洁白宽厚，无虫洞、黄叶，根部新鲜，手感脆嫩，无烂叶及泥土杂质。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青豆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豆荚饱满青绿，无黑斑、破裂，剥开后豆粒圆润翠绿，无虫蛀、霉斑，口感鲜嫩不老化。</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青豆瓣</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豆瓣颗粒完整、色泽翠绿，无破皮、发黄，无异味、杂质，手感脆嫩，无酸败变质。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青番茄</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果实呈青绿色，表皮光滑有光泽，形状规整，手感硬实，无斑点、破裂，无青涩味。</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秋葵</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果实呈鲜绿色，形状细长均匀，表面有细密绒毛，手感硬实，无斑点、褶皱，鲜嫩无老籽。</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球生菜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叶球紧实圆润，叶片呈浅绿色，无黄叶、虫洞，手感脆嫩，根部新鲜，无腐烂、异味及泥土杂质。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去皮荸荠</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果肉洁白光滑，无破损、黑斑，形状规整，口感脆甜多汁，无渣涩味，无霉变、虫蛀。</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去皮香沙芋</w:t>
            </w:r>
            <w:r/>
          </w:p>
        </w:tc>
        <w:tc>
          <w:tcPr>
            <w:shd w:val="clear" w:color="auto" w:fill="auto"/>
            <w:tcBorders>
              <w:top w:val="single" w:color="000000" w:sz="4" w:space="0"/>
              <w:left w:val="single" w:color="000000" w:sz="4" w:space="0"/>
              <w:bottom w:val="non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non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芋肉呈淡紫色或白色，质地细腻粉糯，无破损、霉变，无硬心、斑点，表面光滑，无泥沙残留。</w:t>
            </w:r>
            <w:r/>
          </w:p>
        </w:tc>
        <w:tc>
          <w:tcPr>
            <w:shd w:val="clear" w:color="auto" w:fill="ffffff"/>
            <w:tcBorders>
              <w:top w:val="single" w:color="000000" w:sz="4" w:space="0"/>
              <w:left w:val="single" w:color="000000" w:sz="4" w:space="0"/>
              <w:bottom w:val="non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去皮芋头子</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芋肉呈白色，质地坚实，无破损、黑斑，口感粉糯，无硬心、纤维，表面干净，无霉变、异味。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乳黄瓜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果实呈青绿色，表面有细密瘤刺，手感硬实，无斑点、损伤，鲜嫩脆爽。</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形状细长，表皮光滑呈橙红色，无开裂、分叉，口感脆嫩甜爽，无纤维老化感，大小均匀。</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水果玉米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颗粒饱满呈黄色，排列整齐，无虫蛀、霉变，口感鲜嫩甜糯，苞叶新鲜。</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水瓜</w:t>
            </w:r>
            <w:r/>
          </w:p>
        </w:tc>
        <w:tc>
          <w:tcPr>
            <w:shd w:val="clear" w:color="auto" w:fill="auto"/>
            <w:tcBorders>
              <w:top w:val="single" w:color="000000" w:sz="4" w:space="0"/>
              <w:left w:val="single" w:color="000000" w:sz="4" w:space="0"/>
              <w:bottom w:val="non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non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果实呈青绿色，表面有细密纹路，形状细长均匀，手感硬实，无斑点、褶皱，切开后肉质鲜嫩，无老筋。</w:t>
            </w:r>
            <w:r/>
          </w:p>
        </w:tc>
        <w:tc>
          <w:tcPr>
            <w:shd w:val="clear" w:color="auto" w:fill="auto"/>
            <w:tcBorders>
              <w:top w:val="single" w:color="000000" w:sz="4" w:space="0"/>
              <w:left w:val="single" w:color="000000" w:sz="4" w:space="0"/>
              <w:bottom w:val="non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四棱豆</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豆荚呈绿色，横截面为四棱形，表面光滑，无斑点、损伤，荚身硬实有弹性，剥开后豆粒鲜嫩，无老筋。</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蒜米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蒜瓣饱满洁白，无破损、发芽，无霉变、异味，辛辣味浓郁，大小均匀，无泥沙杂质。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铁杆山药</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山药呈细长圆柱形，表皮呈土黄色，质地坚硬，无破损、霉变，切开后肉质细腻，黏液丰富，无硬心。</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豌豆角</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豆荚青绿饱满，无斑点、褶皱，荚身硬实有弹性，剥开后豆粒圆润翠绿，无虫蛀、霉斑，口感鲜嫩。</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豌豆苗</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茎叶细嫩翠绿，芽头饱满，无黄叶、烂根，根部带湿润沙土，散发清新鲜豆香，无异味、杂质。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茎秆粗壮呈青白色，表皮光滑，无斑点、损伤，切开后肉质翠绿，口感脆嫩，无纤维老化感，叶色鲜嫩。</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西兰苔</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菜茎翠绿粗壮，叶片鲜嫩无黄叶，花苞呈绿色，未完全开放，切口无褐变，手感硬实，无纤维老化感。</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鲜金花菜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叶片翠绿鲜嫩，无黄叶、枯萎，茎秆柔韧，掐断后汁液清亮，散发清香味。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鲜莲子</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莲子饱满呈乳白色，外壳硬实，剥开后莲肉鲜嫩，无苦味，莲芯翠绿。</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鲜银耳</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耳片呈白色或淡黄色，形状完整，手感柔软有弹性，无霉变、杂质，泡发后体积膨胀，无酸败异味。</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香椿</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芽头紫红鲜嫩，叶片肥厚，香气浓郁，无黄叶、萎蔫，无病虫害及农药残留。</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香丝瓜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果实呈青绿色，表面有细密绒毛，形状细长均匀，手感硬实，无斑点、褶皱，切开后肉质鲜嫩，无老筋。</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香芋</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表皮呈棕褐色，质地坚硬，无破损、霉变，切开后肉质粉白，有独特香味，口感粉糯，无硬心、斑点。</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小白藕</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藕节短粗、呈白色，无锈斑、破损，切开后孔洞均匀，黏液丰富，口感脆嫩甜爽，无泥土、烂藕。</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小葱</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葱叶翠绿、葱茎洁白，粗细均匀，无黄叶、枯萎，香气浓郁，无泥沙杂质。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洋花萝卜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根块呈红色，形状圆润，表皮光滑，无破损、黑斑，口感脆嫩微辣，叶片翠绿新鲜。</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洋兰花</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花瓣颜色鲜艳，花型完整，无褪色、萎蔫，花茎挺直，无病虫害及异味。</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叶片呈长披针形、深绿鲜嫩，无黄叶、虫洞，叶茎脆嫩，根部新鲜，无腐烂、泥土及杂质。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玉女瓜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果实呈青绿色，形状短小圆润，表面光滑无刺，手感硬实，无斑点、损伤，鲜嫩脆爽，无涩味。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仔姜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姜块饱满，表皮呈淡黄色，芽头鲜嫩，切开后肉质洁白，纤维少，辛辣味温和，无霉变、损伤。</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芝麻菜</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叶片呈深绿色、有褶皱，香气浓郁（类似芝麻味），无黄叶、枯萎，茎秆脆嫩，无农药残留及杂质。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紫甘蓝</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叶球紧实呈紫红色，叶片肥厚，无黄叶、虫洞，手感硬实，无腐烂、异味及泥土杂质。</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紫薯</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表皮呈深紫色，形状规整，无破损、发芽、黑斑，切开后肉质深紫，口感软糯甜香，无硬心、纤维。</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紫苏</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叶片呈紫白色相间，香气浓郁，无黄叶、虫洞，茎秆脆嫩，无枯萎、异味，新鲜度高。</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鸡枞菌</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菌盖呈圆锥形、灰褐色，菌柄粗壮洁白，无开伞、黏液，根部干净，散发自然鲜香，无霉变、异味。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牛肝菌</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菌盖呈棕褐色，表面光滑，菌肉厚实呈白色，无破损、霉变，切开后不变色，散发自然菌香，无异味。</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鲜松茸菌</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菌盖呈褐色、半球形，菌肉洁白厚实，无开伞、破损，散发浓郁鲜香，无霉变、异味。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白玉菇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菌盖圆润雪白，菌柄粗壮均匀，无开伞、黏液，根部干净，散发自然菌香，无霉斑。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菌盖小而厚、呈浅褐色，菌柄粗壮有韧性，无霉变、粘连，根部干净，散发自然香气。</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菌盖光滑呈白色，菌柄粗壮均匀，无开伞、黏液，根部干净，气味清新，无霉斑、异味。</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猴头菇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菌体呈球形，表面绒毛细密洁白，无发黄、破损，手感柔软有弹性，无酸腐异味，根部干净。</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蟹味菇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菌盖呈白色、半球形，菌柄细长均匀，无开伞、黏液，根部干净，散发自然菌香，无霉斑、异味。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新鲜一级</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菌盖呈灰褐色、圆形，菌柄粗壮呈白色，肉质厚实，无破损、霉变，气味清新。</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卤水制作法</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结形规整，色泽淡黄，无霉斑、破损，质地柔韧有弹性，无酸败异味，豆香味浓郁。</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百叶丝（老）</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卤水制作法</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丝条粗细均匀，色泽淡黄偏深，质地稍硬有嚼劲，无霉斑、异味，豆香味浓郁，无碎渣。</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薄百叶</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卤水制作法</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薄厚均匀，表面光滑无破洞，色泽淡黄，有韧性不易撕裂，豆香味明显，无霉斑、黏液。</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盐卤老百叶</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卤水制作法</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色泽淡黄偏深，薄厚均匀，质地坚韧有嚼劲，无破洞、霉斑，盐卤味适中，豆香味明显。</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黑百叶</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卤水制作法</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色泽深褐或黑色，薄厚均匀，无破洞、霉斑，质地柔韧，无异味，豆香味浓郁，无泥沙残留。</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干丝</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切丝均匀，色泽乳白，无粘连、碎末，手感脆嫩，无酸败味，豆香味明显，无杂质。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绢豆腐</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350g/盒</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盒装无破损，豆腐呈乳白色，质地细腻嫩滑，无气孔、碎渣，液体清澈，无酸味、异味。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内脂豆腐</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300g/盒</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盒</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盒装密封完好，豆腐呈乳白色，质地细嫩光滑，无破碎、气孔，液体清澈，无酸味及其他异味。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日本豆腐</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80g/根</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包装无破损，豆腐呈淡黄色，圆柱形完整，质地细腻嫩滑，无气泡、开裂，无豆腥味，保质期前2/3时间内。</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卤水豆腐</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块状完整，色泽乳白，表面光滑，质地坚实有弹性，切开后无气孔，卤水味纯正，无酸味、霉变。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油豆腐</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球形完整，表面金黄，质地蓬松中空，无破裂、焦糊，无油哈味，口感软嫩吸汁，无霉变。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臭干</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方块形，表面呈灰黑色，气味臭而不腐，无霉变、粘连，口感外脆内嫩，无杂质及异味。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香干</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25g/块</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方块形，色泽乳白或微黄，质地坚实有弹性，切开后无气孔，卤香味浓郁，无霉斑、异味。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茶干</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25g/块</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方块形，色泽微黄，有五香味，质地坚实有弹性，切开后无气孔，卤香味浓郁，无霉斑、异味。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回卤干</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块状完整，色泽棕褐，表面有孔洞，口感绵软入味，无酸败、霉变，卤香味纯正，无杂质。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兰花干</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块状完整，表面呈棕褐色，有规则花刀纹路，质地柔韧有弹性，无霉斑、异味，卤香味浓郁。</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年糕</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片状或块状，色泽洁白，无发黄、斑点，质地柔软，无酸味、霉斑，手感爽滑，无碎渣。</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凉粉</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块状或丝状，色泽透明或乳白，无杂质、裂纹，手感脆嫩，无酸味、霉斑，新鲜度高。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凉皮</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片状完整，色泽洁白或微黄，质地柔韧，无粘连、碎渣，无酸味、霉斑，搭配调料后口感爽滑。</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春卷皮</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薄如纸，色泽洁白，无破洞、裂纹，韧性好不易碎，无霉斑、油哈味，新鲜度高。</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豆腐皮</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片状完整，色泽淡黄，表面光滑，有弹性，无豆腥味，无破碎、霉变及杂质。</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粉皮</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片状透明，色泽均匀，无破裂、杂质，手感柔韧，无酸味、霉斑，泡发后质地爽滑。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灰粉皮</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呈灰褐色，片状完整，无破裂、杂质，质地柔韧有弹性，无酸腐味，泡发后口感细腻。</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面筋</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球形完整，表面光滑，质地蓬松有弹性，无硬心、霉变，无酸味、异味，浸泡后吸水饱满。</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油果</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形状规则（如圆形、椭圆形），表面金黄，质地酥脆有嚼劲，无破裂、杂质，无油哈味、异味。</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条状完整，色泽洁白或微黄，质地柔韧，无粘连、碎渣，无酸味、霉斑，搭配调料后口感爽滑。</w:t>
            </w:r>
            <w:r/>
          </w:p>
        </w:tc>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烤麸</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呈灰褐色，块状完整，无破裂、杂质，质地柔韧有弹性，无酸腐味，泡发后口感细腻。</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红薯粉丝</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断条少、无结块。自然浅黄/米黄/土黄，哑光不刺眼，无局部发黑、霉点。表面平滑、略带细微纹理；质地硬脆，轻折易断，断面呈细密毛糙状、无大空心；手感干爽不发黏。</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素鸡</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呈长圆柱状/卷状，卷层紧密、紧实不松散。形态规整、粗细均匀，无歪斜、无塌陷、无残缺。</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烧饼</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符合食品安全标准，当日生产</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油条</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符合食品安全标准、无超标铝残留、当日生产</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成品干丝</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粗细均匀、根根分明、不断条、不并丝、不碎渣、含调料包，当日生产</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70" w:type="pct"/>
            <w:vAlign w:val="center"/>
            <w:textDirection w:val="lrTb"/>
            <w:noWrap/>
          </w:tcPr>
          <w:p>
            <w:pPr>
              <w:numPr>
                <w:ilvl w:val="0"/>
                <w:numId w:val="8"/>
              </w:num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汤圆</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center"/>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优质</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2744" w:type="pct"/>
            <w:vAlign w:val="center"/>
            <w:textDirection w:val="lrTb"/>
            <w:noWrap/>
          </w:tcPr>
          <w:p>
            <w:pPr>
              <w:jc w:val="center"/>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符合食品安全</w:t>
            </w:r>
            <w:r>
              <w:rPr>
                <w:rFonts w:hint="eastAsia" w:ascii="宋体" w:hAnsi="宋体" w:cs="宋体"/>
                <w:color w:val="000000" w:themeColor="text1"/>
                <w:szCs w:val="21"/>
                <w:highlight w:val="none"/>
                <w:lang w:eastAsia="zh-CN"/>
                <w14:textFill>
                  <w14:solidFill>
                    <w14:schemeClr w14:val="tx1"/>
                  </w14:solidFill>
                </w14:textFill>
              </w:rPr>
              <w:t xml:space="preserve">标准</w:t>
            </w:r>
            <w:r>
              <w:rPr>
                <w:rFonts w:hint="eastAsia" w:ascii="宋体" w:hAnsi="宋体" w:cs="宋体"/>
                <w:color w:val="000000" w:themeColor="text1"/>
                <w:szCs w:val="21"/>
                <w:highlight w:val="none"/>
                <w14:textFill>
                  <w14:solidFill>
                    <w14:schemeClr w14:val="tx1"/>
                  </w14:solidFill>
                </w14:textFill>
              </w:rPr>
              <w:t xml:space="preserve">，在保质期内</w:t>
            </w:r>
            <w:r/>
          </w:p>
        </w:tc>
        <w:tc>
          <w:tcPr>
            <w:shd w:val="clear" w:color="auto" w:fill="ffffff"/>
            <w:tcBorders>
              <w:top w:val="single" w:color="000000" w:sz="4" w:space="0"/>
              <w:left w:val="single" w:color="000000" w:sz="4" w:space="0"/>
              <w:bottom w:val="single" w:color="000000" w:sz="4" w:space="0"/>
              <w:right w:val="single" w:color="000000" w:sz="4" w:space="0"/>
            </w:tcBorders>
            <w:tcW w:w="338"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bl>
    <w:p>
      <w:pPr>
        <w:numPr>
          <w:ilvl w:val="0"/>
          <w:numId w:val="0"/>
        </w:numPr>
        <w:spacing w:line="500" w:lineRule="exact"/>
        <w:rPr>
          <w:rFonts w:hint="eastAsia" w:ascii="宋体" w:hAnsi="宋体" w:eastAsia="宋体" w:cs="宋体"/>
          <w:b/>
          <w:bCs/>
          <w:strike w:val="0"/>
          <w:sz w:val="24"/>
          <w:szCs w:val="24"/>
        </w:rPr>
      </w:pPr>
      <w:r>
        <w:rPr>
          <w:rFonts w:hint="eastAsia" w:ascii="宋体" w:hAnsi="宋体" w:eastAsia="宋体" w:cs="宋体"/>
          <w:b/>
          <w:bCs/>
          <w:strike w:val="0"/>
          <w:sz w:val="24"/>
          <w:szCs w:val="24"/>
        </w:rPr>
      </w:r>
      <w:r/>
    </w:p>
    <w:p>
      <w:pPr>
        <w:numPr>
          <w:ilvl w:val="0"/>
          <w:numId w:val="0"/>
        </w:numPr>
        <w:spacing w:line="500" w:lineRule="exact"/>
        <w:rPr>
          <w:rFonts w:hint="eastAsia" w:ascii="宋体" w:hAnsi="宋体" w:eastAsia="宋体" w:cs="宋体"/>
          <w:b/>
          <w:bCs/>
          <w:strike w:val="0"/>
          <w:sz w:val="24"/>
          <w:szCs w:val="24"/>
        </w:rPr>
      </w:pPr>
      <w:r>
        <w:rPr>
          <w:rFonts w:hint="eastAsia" w:ascii="宋体" w:hAnsi="宋体" w:eastAsia="宋体" w:cs="宋体"/>
          <w:b/>
          <w:bCs/>
          <w:strike w:val="0"/>
          <w:sz w:val="24"/>
          <w:szCs w:val="24"/>
        </w:rPr>
      </w:r>
      <w:r/>
    </w:p>
    <w:tbl>
      <w:tblPr>
        <w:tblStyle w:val="1062"/>
        <w:tblW w:w="5369" w:type="pct"/>
        <w:jc w:val="center"/>
        <w:tblLayout w:type="fixed"/>
        <w:tblCellMar>
          <w:left w:w="108" w:type="dxa"/>
          <w:top w:w="0" w:type="dxa"/>
          <w:right w:w="108" w:type="dxa"/>
          <w:bottom w:w="0" w:type="dxa"/>
        </w:tblCellMar>
        <w:tblLook w:val="04A0" w:firstRow="1" w:lastRow="0" w:firstColumn="1" w:lastColumn="0" w:noHBand="0" w:noVBand="1"/>
      </w:tblPr>
      <w:tblGrid>
        <w:gridCol w:w="540"/>
        <w:gridCol w:w="1205"/>
        <w:gridCol w:w="1585"/>
        <w:gridCol w:w="684"/>
        <w:gridCol w:w="6039"/>
        <w:gridCol w:w="644"/>
      </w:tblGrid>
      <w:tr>
        <w:trPr>
          <w:jc w:val="cente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strike w:val="0"/>
                <w:sz w:val="21"/>
                <w:szCs w:val="21"/>
                <w:highlight w:val="none"/>
                <w:lang w:eastAsia="zh-CN"/>
              </w:rPr>
            </w:pPr>
            <w:r/>
            <w:bookmarkStart w:id="110" w:name="OLE_LINK29"/>
            <w:r>
              <w:rPr>
                <w:rFonts w:hint="eastAsia" w:ascii="宋体" w:hAnsi="宋体" w:eastAsia="宋体" w:cs="宋体"/>
                <w:b/>
                <w:bCs/>
                <w:strike w:val="0"/>
                <w:sz w:val="21"/>
                <w:szCs w:val="21"/>
                <w:highlight w:val="none"/>
              </w:rPr>
              <w:t xml:space="preserve">猪牛羊肉类（</w:t>
            </w:r>
            <w:r>
              <w:rPr>
                <w:rFonts w:hint="eastAsia" w:ascii="宋体" w:hAnsi="宋体" w:eastAsia="宋体" w:cs="宋体"/>
                <w:b/>
                <w:bCs/>
                <w:strike w:val="0"/>
                <w:sz w:val="21"/>
                <w:szCs w:val="21"/>
                <w:highlight w:val="none"/>
                <w:lang w:eastAsia="zh-CN"/>
              </w:rPr>
              <w:t xml:space="preserve">（</w:t>
            </w:r>
            <w:r>
              <w:rPr>
                <w:rFonts w:hint="eastAsia" w:ascii="宋体" w:hAnsi="宋体" w:eastAsia="宋体" w:cs="宋体"/>
                <w:b/>
                <w:bCs/>
                <w:strike w:val="0"/>
                <w:sz w:val="21"/>
                <w:szCs w:val="21"/>
                <w:highlight w:val="none"/>
                <w:lang w:val="en-US" w:eastAsia="zh-CN"/>
              </w:rPr>
              <w:t xml:space="preserve">第二包</w:t>
            </w:r>
            <w:r>
              <w:rPr>
                <w:rFonts w:hint="eastAsia" w:ascii="宋体" w:hAnsi="宋体" w:eastAsia="宋体" w:cs="宋体"/>
                <w:b/>
                <w:bCs/>
                <w:strike w:val="0"/>
                <w:sz w:val="21"/>
                <w:szCs w:val="21"/>
                <w:highlight w:val="none"/>
                <w:lang w:eastAsia="zh-CN"/>
              </w:rPr>
              <w:t xml:space="preserve">）</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规格要求</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hint="eastAsia" w:ascii="宋体" w:hAnsi="宋体" w:eastAsia="宋体" w:cs="宋体"/>
                <w:strike w:val="0"/>
                <w:sz w:val="21"/>
                <w:szCs w:val="21"/>
                <w:highlight w:val="none"/>
                <w:lang w:eastAsia="zh-CN"/>
              </w:rPr>
            </w:pPr>
            <w:r>
              <w:rPr>
                <w:rFonts w:hint="eastAsia" w:ascii="宋体" w:hAnsi="宋体" w:eastAsia="宋体" w:cs="宋体"/>
                <w:strike w:val="0"/>
                <w:sz w:val="21"/>
                <w:szCs w:val="21"/>
                <w:highlight w:val="none"/>
              </w:rPr>
              <w:t xml:space="preserve">采购标准</w:t>
            </w:r>
            <w:r>
              <w:rPr>
                <w:rFonts w:hint="eastAsia" w:ascii="宋体" w:hAnsi="宋体" w:cs="宋体"/>
                <w:strike w:val="0"/>
                <w:sz w:val="21"/>
                <w:szCs w:val="21"/>
                <w:highlight w:val="none"/>
                <w:lang w:eastAsia="zh-CN"/>
              </w:rPr>
              <w:t xml:space="preserve">（</w:t>
            </w:r>
            <w:r>
              <w:rPr>
                <w:rFonts w:hint="eastAsia" w:ascii="宋体" w:hAnsi="宋体" w:cs="宋体"/>
                <w:strike w:val="0"/>
                <w:sz w:val="21"/>
                <w:szCs w:val="21"/>
                <w:highlight w:val="none"/>
                <w:lang w:val="en-US" w:eastAsia="zh-CN"/>
              </w:rPr>
              <w:t xml:space="preserve">技术要求</w:t>
            </w:r>
            <w:r>
              <w:rPr>
                <w:rFonts w:hint="eastAsia" w:ascii="宋体" w:hAnsi="宋体" w:cs="宋体"/>
                <w:strike w:val="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备注</w:t>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生牛肉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牛里脊肉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精修牛里脊，长条状，肉质非常细嫩</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生牛肉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牛霖肉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颜色暗红、有光泽、脂肪洁白或淡黄色。肉质纤维细腻、紧实，夹有脂肪，肉质微湿。弹性好，指压后凹陷能立即恢复。表面微干，不粘手，无其他不新鲜</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生牛肉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牛肚</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色泽自然无异常，纹理清晰无破损，气味纯正无腐臭，质地紧实有弹性。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生牛肉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牛百叶</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色泽自然无异常，纹理清晰无破损，气味纯正无腐臭，质地紧实有弹性。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5" w:type="dxa"/>
            <w:vAlign w:val="top"/>
            <w:textDirection w:val="lrTb"/>
            <w:noWrap/>
          </w:tcPr>
          <w:p>
            <w:pPr>
              <w:jc w:val="center"/>
              <w:rPr>
                <w:rFonts w:hint="eastAsia" w:ascii="宋体" w:hAnsi="宋体" w:eastAsia="宋体" w:cs="宋体"/>
                <w:strike w:val="0"/>
                <w:sz w:val="21"/>
                <w:szCs w:val="21"/>
                <w:highlight w:val="none"/>
                <w:lang w:val="en-US" w:eastAsia="zh-CN"/>
              </w:rPr>
            </w:pPr>
            <w:r>
              <w:rPr>
                <w:rFonts w:hint="eastAsia" w:ascii="宋体" w:hAnsi="宋体" w:eastAsia="宋体" w:cs="宋体"/>
                <w:strike w:val="0"/>
                <w:sz w:val="21"/>
                <w:szCs w:val="21"/>
                <w:highlight w:val="none"/>
              </w:rPr>
              <w:t xml:space="preserve">熟牛肉</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top"/>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水牛腩</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色泽自然无异常，纹理清晰无破损，气味纯正无腐臭，质地紧实有弹性。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05" w:type="dxa"/>
            <w:vAlign w:val="top"/>
            <w:textDirection w:val="lrTb"/>
            <w:noWrap/>
          </w:tcPr>
          <w:p>
            <w:pPr>
              <w:jc w:val="center"/>
              <w:rPr>
                <w:rFonts w:hint="eastAsia" w:ascii="宋体" w:hAnsi="宋体" w:eastAsia="宋体" w:cs="宋体"/>
                <w:strike w:val="0"/>
                <w:sz w:val="21"/>
                <w:szCs w:val="21"/>
                <w:highlight w:val="none"/>
                <w:lang w:val="en-US" w:eastAsia="zh-CN"/>
              </w:rPr>
            </w:pPr>
            <w:r>
              <w:rPr>
                <w:rFonts w:hint="eastAsia" w:ascii="宋体" w:hAnsi="宋体" w:eastAsia="宋体" w:cs="宋体"/>
                <w:strike w:val="0"/>
                <w:sz w:val="21"/>
                <w:szCs w:val="21"/>
                <w:highlight w:val="none"/>
              </w:rPr>
              <w:t xml:space="preserve">熟牛肉</w:t>
            </w:r>
            <w:r/>
          </w:p>
        </w:tc>
        <w:tc>
          <w:tcPr>
            <w:shd w:val="clear" w:color="auto" w:fill="auto"/>
            <w:tcBorders>
              <w:top w:val="single" w:color="000000" w:sz="4" w:space="0"/>
              <w:left w:val="single" w:color="000000" w:sz="4" w:space="0"/>
              <w:bottom w:val="single" w:color="000000" w:sz="4" w:space="0"/>
              <w:right w:val="single" w:color="000000" w:sz="4" w:space="0"/>
            </w:tcBorders>
            <w:tcW w:w="1585" w:type="dxa"/>
            <w:vAlign w:val="top"/>
            <w:textDirection w:val="lrTb"/>
            <w:noWrap/>
          </w:tcPr>
          <w:p>
            <w:pPr>
              <w:jc w:val="center"/>
              <w:rPr>
                <w:rFonts w:hint="eastAsia" w:ascii="宋体" w:hAnsi="宋体" w:eastAsia="宋体" w:cs="宋体"/>
                <w:strike w:val="0"/>
                <w:sz w:val="21"/>
                <w:szCs w:val="21"/>
                <w:highlight w:val="none"/>
                <w:lang w:val="en-US" w:eastAsia="zh-CN"/>
              </w:rPr>
            </w:pPr>
            <w:r>
              <w:rPr>
                <w:rFonts w:hint="eastAsia" w:ascii="宋体" w:hAnsi="宋体" w:eastAsia="宋体" w:cs="宋体"/>
                <w:strike w:val="0"/>
                <w:sz w:val="21"/>
                <w:szCs w:val="21"/>
                <w:highlight w:val="none"/>
              </w:rPr>
              <w:t xml:space="preserve">水牛腱</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色泽自然无异常，纹理清晰无破损，气味纯正无腐臭，质地紧实有弹性。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生羊肉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带骨羊肉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肌肉红色均匀，有光泽，脂肪洁白。外表触摸不粘手，弹性好，指压后凹陷立即恢复。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生羊肉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生羊排</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色泽红润有光泽，脂肪乳白或淡黄，纹理细腻无黏手，膻味自然无腐臭。</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梅条肉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新鲜色淡，红有光泽，纹理清晰，无刀伤，脂肪修理干净。</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精品五花肉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肥膘厚度≤2.0cm，肥瘦相间，肉质细腻，三面见花。</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肉骨</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色泽鲜亮红润，带肉不肥。</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净肥肠</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品质新鲜，无明显破损，无病变组织，无肠头细毛，无内容物，去净粘膜。</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品质新鲜，外形完整，无异味、无病变，颜色正常。</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品质新鲜，外形完整，无溃疡面及其他病变现象，无内容物，无边油。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猪尾</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品质新鲜，去毛洁净，不带毛根或绒毛。</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无根猪手</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品质新鲜，去蹄壳，刮除粗毛、细毛及趾间黑垢，无松香残留。</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猪耳</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不带根，品质新鲜，外形完整，无溃烂、病斑，无破损。</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猪舌</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不带根，品质新鲜，外形完整，无病变，无异物，附肉少，无血污、泥污。</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猪心</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品质新鲜，外形完整，无异味、无病变，颜色正常。</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猪腰</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品质新鲜，外形完整，无异味、无病变，颜色正常。</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猪肺</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品质新鲜，外形完整，无异味、无病变，颜色正常。</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default" w:ascii="宋体" w:hAnsi="宋体" w:eastAsia="宋体" w:cs="宋体"/>
                <w:sz w:val="21"/>
                <w:szCs w:val="21"/>
                <w:highlight w:val="none"/>
                <w:lang w:val="en-US"/>
              </w:rPr>
            </w:pPr>
            <w:r>
              <w:rPr>
                <w:rFonts w:hint="default" w:ascii="宋体" w:hAnsi="宋体" w:eastAsia="宋体" w:cs="宋体"/>
                <w:sz w:val="21"/>
                <w:szCs w:val="21"/>
                <w:highlight w:val="none"/>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仔排</w:t>
            </w:r>
            <w:r/>
          </w:p>
        </w:tc>
        <w:tc>
          <w:tcPr>
            <w:shd w:val="clear" w:color="auto" w:fill="ffffff"/>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新鲜无异味，骨匀肉厚，纹理清晰，无瘀血，肉质紧实有弹性。</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前腿肉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肉质纤维细腻、紧实，夹有脂肪，肉质微湿。弹性好，指压后凹陷能立即恢复。表面微干，不粘手，无其他不新鲜</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ffffff"/>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numPr>
                <w:ilvl w:val="0"/>
                <w:numId w:val="9"/>
              </w:num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鲜猪肉</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狮子头（㓠肉）</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82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肥瘦比例适中（可根据需求调整）剁馅后黏连性好，口感滑嫩</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360"/>
        <w:spacing w:line="520" w:lineRule="exact"/>
        <w:rPr>
          <w:rFonts w:ascii="宋体" w:hAnsi="宋体" w:eastAsia="宋体" w:cs="宋体"/>
          <w:sz w:val="18"/>
          <w:szCs w:val="18"/>
        </w:rPr>
      </w:pPr>
      <w:r>
        <w:rPr>
          <w:rFonts w:ascii="宋体" w:hAnsi="宋体" w:eastAsia="宋体" w:cs="宋体"/>
          <w:sz w:val="18"/>
          <w:szCs w:val="18"/>
        </w:rPr>
      </w:r>
      <w:r/>
    </w:p>
    <w:tbl>
      <w:tblPr>
        <w:tblStyle w:val="1062"/>
        <w:tblW w:w="5255" w:type="pct"/>
        <w:jc w:val="center"/>
        <w:tblLayout w:type="fixed"/>
        <w:tblCellMar>
          <w:left w:w="108" w:type="dxa"/>
          <w:top w:w="0" w:type="dxa"/>
          <w:right w:w="108" w:type="dxa"/>
          <w:bottom w:w="0" w:type="dxa"/>
        </w:tblCellMar>
        <w:tblLook w:val="04A0" w:firstRow="1" w:lastRow="0" w:firstColumn="1" w:lastColumn="0" w:noHBand="0" w:noVBand="1"/>
      </w:tblPr>
      <w:tblGrid>
        <w:gridCol w:w="512"/>
        <w:gridCol w:w="1264"/>
        <w:gridCol w:w="1587"/>
        <w:gridCol w:w="664"/>
        <w:gridCol w:w="5761"/>
        <w:gridCol w:w="682"/>
      </w:tblGrid>
      <w:tr>
        <w:trPr>
          <w:jc w:val="cente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水产畜禽类（含冷冻）</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第三包</w:t>
            </w:r>
            <w:r>
              <w:rPr>
                <w:rFonts w:hint="eastAsia" w:ascii="宋体" w:hAnsi="宋体" w:eastAsia="宋体" w:cs="宋体"/>
                <w:b/>
                <w:bCs/>
                <w:sz w:val="21"/>
                <w:szCs w:val="21"/>
                <w:highlight w:val="none"/>
                <w:lang w:eastAsia="zh-CN"/>
              </w:rPr>
              <w:t xml:space="preserve">）</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规格要求</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采购标准</w:t>
            </w:r>
            <w:r>
              <w:rPr>
                <w:rFonts w:hint="eastAsia" w:ascii="宋体" w:hAnsi="宋体" w:cs="宋体"/>
                <w:strike w:val="0"/>
                <w:sz w:val="21"/>
                <w:szCs w:val="21"/>
                <w:highlight w:val="none"/>
                <w:lang w:eastAsia="zh-CN"/>
              </w:rPr>
              <w:t xml:space="preserve">（</w:t>
            </w:r>
            <w:r>
              <w:rPr>
                <w:rFonts w:hint="eastAsia" w:ascii="宋体" w:hAnsi="宋体" w:cs="宋体"/>
                <w:strike w:val="0"/>
                <w:sz w:val="21"/>
                <w:szCs w:val="21"/>
                <w:highlight w:val="none"/>
                <w:lang w:val="en-US" w:eastAsia="zh-CN"/>
              </w:rPr>
              <w:t xml:space="preserve">技术要求</w:t>
            </w:r>
            <w:r>
              <w:rPr>
                <w:rFonts w:hint="eastAsia" w:ascii="宋体" w:hAnsi="宋体" w:cs="宋体"/>
                <w:strike w:val="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昂刺鱼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白丝鱼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黑鱼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白鲢鱼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鲫鱼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花鲢鱼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鲈鱼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通体透明无浑浊，体型完整无破损，无异味，眼球饱满，新鲜度高，无变质。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草鱼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青鱼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鳊鱼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清江鱼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螺丝</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鲜活，个大、体圆、壳薄、掩盖完整收缩，螺壳呈色，壳无破损，无肉溢出，无刺鼻、腥臭或异味。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体表黏液丰富，色泽鲜亮无黑斑，游动敏捷有力，体型完整无畸形，无腐臭异味。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河蚌肉</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肉质新鲜白嫩，无刺鼻、腥臭或异味。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基围虾</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鲜活，虾壳呈青绿色且有光泽，无柴油和泥臭味。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罗氏虾</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鲜活，虾壳呈青绿色且有光泽，无柴油和泥臭味。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龙虾</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0.6两-2两/只</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鲜活，虾壳呈青褐色且有光泽，无柴油和泥臭味。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蚬子肉</w:t>
            </w:r>
            <w:r/>
          </w:p>
        </w:tc>
        <w:tc>
          <w:tcPr>
            <w:shd w:val="clear" w:color="auto" w:fill="auto"/>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肉质饱满有弹性，色泽鲜亮无发黑，无腐臭异味，无杂质，无明显黏液，新鲜无变质。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螺丝肉</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肉质饱满有弹性，色泽鲜亮无发黑，无腐臭异味，无杂质，无明显黏液，新鲜无变质。</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鱼泡</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鱼泡完整无破损、质地柔韧，无腐臭异味，无变质、粘连现象。</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鱼籽</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w:t>
            </w:r>
            <w:r/>
          </w:p>
        </w:tc>
        <w:tc>
          <w:tcPr>
            <w:shd w:val="clear" w:color="auto" w:fill="ffffff"/>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鱼籽饱满紧实、色泽鲜亮，质地柔韧，无腐臭异味，无变质、粘连现象。</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花鲢头</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新鲜</w:t>
            </w:r>
            <w:r/>
          </w:p>
        </w:tc>
        <w:tc>
          <w:tcPr>
            <w:shd w:val="clear" w:color="auto" w:fill="ffffff"/>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眼球饱满突出、角膜清亮，鳃丝鲜红无黏液，鱼头表皮光泽无破损，无腐臭异味。</w:t>
            </w:r>
            <w:r/>
          </w:p>
        </w:tc>
        <w:tc>
          <w:tcPr>
            <w:shd w:val="clear" w:color="auto" w:fill="ffffff"/>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带鱼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冰鲜</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t xml:space="preserve">体表冰薄有光泽，鱼肉紧实，无异味，鳃色鲜红。食材送达时,食材剩余保质期限不低于其原保质期的2/3。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trike w:val="0"/>
                <w:sz w:val="21"/>
                <w:szCs w:val="21"/>
                <w:highlight w:val="none"/>
              </w:rPr>
            </w:pPr>
            <w:r>
              <w:rPr>
                <w:rFonts w:hint="eastAsia" w:ascii="宋体" w:hAnsi="宋体" w:eastAsia="宋体" w:cs="宋体"/>
                <w:strike w:val="0"/>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河虾</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鲜活，虾壳呈青绿色且有光泽，无柴油和泥臭味。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黄鱼</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冰鲜(净重0.1斤-1斤/条)</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冰鲜，冰衣薄匀，鳃鲜红，肉质紧实有弹性，无异味。食材送达时,食材剩余保质期限不低于其原保质期的2/3。</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老母鸡</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鲜活（整只、含头、翅、爪、内脏）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颜色发白，微微透红，有亮度。鸡肉外层微干，不发</w:t>
            </w:r>
            <w:r>
              <w:rPr>
                <w:rFonts w:hint="eastAsia" w:ascii="宋体" w:hAnsi="宋体" w:cs="宋体"/>
                <w:sz w:val="21"/>
                <w:szCs w:val="21"/>
                <w:highlight w:val="none"/>
                <w:lang w:eastAsia="zh-CN"/>
              </w:rPr>
              <w:t xml:space="preserve">黏</w:t>
            </w:r>
            <w:r>
              <w:rPr>
                <w:rFonts w:hint="eastAsia" w:ascii="宋体" w:hAnsi="宋体" w:eastAsia="宋体" w:cs="宋体"/>
                <w:sz w:val="21"/>
                <w:szCs w:val="21"/>
                <w:highlight w:val="none"/>
              </w:rPr>
              <w:t xml:space="preserve">、不沾手，用手指压后会立</w:t>
            </w:r>
            <w:r>
              <w:rPr>
                <w:rFonts w:hint="eastAsia" w:ascii="宋体" w:hAnsi="宋体" w:cs="宋体"/>
                <w:sz w:val="21"/>
                <w:szCs w:val="21"/>
                <w:highlight w:val="none"/>
                <w:lang w:eastAsia="zh-CN"/>
              </w:rPr>
              <w:t xml:space="preserve">即恢</w:t>
            </w:r>
            <w:r>
              <w:rPr>
                <w:rFonts w:hint="eastAsia" w:ascii="宋体" w:hAnsi="宋体" w:eastAsia="宋体" w:cs="宋体"/>
                <w:sz w:val="21"/>
                <w:szCs w:val="21"/>
                <w:highlight w:val="none"/>
              </w:rPr>
              <w:t xml:space="preserve">复原状，无异味。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小公鸡</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鲜活（整只、含头、翅、爪、内脏）</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颜色发白，微微透红，有亮度。鸡肉外层微干，不发</w:t>
            </w:r>
            <w:r>
              <w:rPr>
                <w:rFonts w:hint="eastAsia" w:ascii="宋体" w:hAnsi="宋体" w:cs="宋体"/>
                <w:sz w:val="21"/>
                <w:szCs w:val="21"/>
                <w:highlight w:val="none"/>
                <w:lang w:eastAsia="zh-CN"/>
              </w:rPr>
              <w:t xml:space="preserve">黏</w:t>
            </w:r>
            <w:r>
              <w:rPr>
                <w:rFonts w:hint="eastAsia" w:ascii="宋体" w:hAnsi="宋体" w:eastAsia="宋体" w:cs="宋体"/>
                <w:sz w:val="21"/>
                <w:szCs w:val="21"/>
                <w:highlight w:val="none"/>
              </w:rPr>
              <w:t xml:space="preserve">、不沾手，用手指压后会立</w:t>
            </w:r>
            <w:r>
              <w:rPr>
                <w:rFonts w:hint="eastAsia" w:ascii="宋体" w:hAnsi="宋体" w:cs="宋体"/>
                <w:sz w:val="21"/>
                <w:szCs w:val="21"/>
                <w:highlight w:val="none"/>
                <w:lang w:eastAsia="zh-CN"/>
              </w:rPr>
              <w:t xml:space="preserve">即恢</w:t>
            </w:r>
            <w:r>
              <w:rPr>
                <w:rFonts w:hint="eastAsia" w:ascii="宋体" w:hAnsi="宋体" w:eastAsia="宋体" w:cs="宋体"/>
                <w:sz w:val="21"/>
                <w:szCs w:val="21"/>
                <w:highlight w:val="none"/>
              </w:rPr>
              <w:t xml:space="preserve">复原状，无异味。</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老鹅</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鲜活（整只、含头、翅、爪、内脏、血）</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整鹅体表光滑，呈乳白色或淡黄色并带浅红色鹅肉，肉色呈新鲜红色，肉体表皮干燥、不黏手，手压肉后凹陷能立即恢复。</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老鸭</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鲜活（整只、含头、翅、爪、内脏、血）</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整鸭体表光滑，呈乳白色，鸭皮表面无渗出油脂。</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板鸭</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整鸭体表光滑，呈乳白色，鸭皮表面无渗出油脂。</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tcPr>
          <w:p>
            <w:pPr>
              <w:numPr>
                <w:ilvl w:val="0"/>
                <w:numId w:val="10"/>
              </w:num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麻鸭</w:t>
            </w:r>
            <w:r/>
          </w:p>
        </w:tc>
        <w:tc>
          <w:tcPr>
            <w:shd w:val="clear" w:color="auto" w:fill="ffffff"/>
            <w:tcBorders>
              <w:top w:val="single" w:color="000000" w:sz="4" w:space="0"/>
              <w:left w:val="single" w:color="000000" w:sz="4" w:space="0"/>
              <w:bottom w:val="single" w:color="000000" w:sz="4" w:space="0"/>
              <w:right w:val="single" w:color="000000" w:sz="4" w:space="0"/>
            </w:tcBorders>
            <w:tcW w:w="75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鲜活（整只、含头、翅、爪、内脏、血）</w:t>
            </w:r>
            <w:r/>
          </w:p>
        </w:tc>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2751" w:type="pct"/>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整鸭体表光滑，呈乳白色，鸭皮表面无渗出油脂。</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360"/>
        <w:spacing w:line="520" w:lineRule="exact"/>
        <w:rPr>
          <w:rFonts w:ascii="宋体" w:hAnsi="宋体" w:eastAsia="宋体" w:cs="宋体"/>
          <w:sz w:val="18"/>
          <w:szCs w:val="18"/>
        </w:rPr>
      </w:pPr>
      <w:r>
        <w:rPr>
          <w:rFonts w:ascii="宋体" w:hAnsi="宋体" w:eastAsia="宋体" w:cs="宋体"/>
          <w:sz w:val="18"/>
          <w:szCs w:val="18"/>
        </w:rPr>
      </w:r>
      <w:bookmarkEnd w:id="110"/>
      <w:r/>
      <w:r/>
    </w:p>
    <w:tbl>
      <w:tblPr>
        <w:tblStyle w:val="1062"/>
        <w:tblW w:w="5249" w:type="pct"/>
        <w:tblInd w:w="-526" w:type="dxa"/>
        <w:tblLayout w:type="fixed"/>
        <w:tblCellMar>
          <w:left w:w="108" w:type="dxa"/>
          <w:top w:w="0" w:type="dxa"/>
          <w:right w:w="108" w:type="dxa"/>
          <w:bottom w:w="0" w:type="dxa"/>
        </w:tblCellMar>
        <w:tblLook w:val="04A0" w:firstRow="1" w:lastRow="0" w:firstColumn="1" w:lastColumn="0" w:noHBand="0" w:noVBand="1"/>
      </w:tblPr>
      <w:tblGrid>
        <w:gridCol w:w="542"/>
        <w:gridCol w:w="1166"/>
        <w:gridCol w:w="1481"/>
        <w:gridCol w:w="651"/>
        <w:gridCol w:w="5495"/>
        <w:gridCol w:w="1123"/>
      </w:tblGrid>
      <w:tr>
        <w:trPr>
          <w:trHeight w:val="403"/>
        </w:trPr>
        <w:tc>
          <w:tcPr>
            <w:gridSpan w:val="6"/>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sz w:val="18"/>
                <w:szCs w:val="18"/>
                <w:lang w:eastAsia="zh-CN"/>
              </w:rPr>
            </w:pPr>
            <w:r>
              <w:rPr>
                <w:rFonts w:hint="eastAsia" w:ascii="宋体" w:hAnsi="宋体" w:eastAsia="宋体" w:cs="宋体"/>
                <w:b/>
                <w:bCs/>
                <w:sz w:val="18"/>
                <w:szCs w:val="18"/>
              </w:rPr>
              <w:t xml:space="preserve">水果、牛奶、蛋类</w:t>
            </w:r>
            <w:r>
              <w:rPr>
                <w:rFonts w:hint="eastAsia" w:ascii="宋体" w:hAnsi="宋体" w:eastAsia="宋体" w:cs="宋体"/>
                <w:b/>
                <w:bCs/>
                <w:sz w:val="18"/>
                <w:szCs w:val="18"/>
                <w:lang w:eastAsia="zh-CN"/>
              </w:rPr>
              <w:t xml:space="preserve">（</w:t>
            </w:r>
            <w:r>
              <w:rPr>
                <w:rFonts w:hint="eastAsia" w:ascii="宋体" w:hAnsi="宋体" w:eastAsia="宋体" w:cs="宋体"/>
                <w:b/>
                <w:bCs/>
                <w:sz w:val="18"/>
                <w:szCs w:val="18"/>
                <w:lang w:val="en-US" w:eastAsia="zh-CN"/>
              </w:rPr>
              <w:t xml:space="preserve">第四包</w:t>
            </w:r>
            <w:r>
              <w:rPr>
                <w:rFonts w:hint="eastAsia" w:ascii="宋体" w:hAnsi="宋体" w:eastAsia="宋体" w:cs="宋体"/>
                <w:b/>
                <w:bCs/>
                <w:sz w:val="18"/>
                <w:szCs w:val="18"/>
                <w:lang w:eastAsia="zh-CN"/>
              </w:rPr>
              <w:t xml:space="preserve">）</w:t>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1"/>
                <w:szCs w:val="21"/>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widowControl/>
              <w:rPr>
                <w:rFonts w:hint="eastAsia" w:ascii="宋体" w:hAnsi="宋体" w:cs="宋体"/>
                <w:color w:val="c00000"/>
                <w:szCs w:val="21"/>
                <w:highlight w:val="yellow"/>
              </w:rPr>
            </w:pPr>
            <w:r>
              <w:rPr>
                <w:rFonts w:hint="eastAsia" w:ascii="宋体" w:hAnsi="宋体" w:eastAsia="宋体" w:cs="宋体"/>
                <w:sz w:val="21"/>
                <w:szCs w:val="21"/>
                <w:highlight w:val="none"/>
              </w:rPr>
              <w:t xml:space="preserve">规格要求</w:t>
            </w:r>
            <w:r/>
          </w:p>
        </w:tc>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cs="宋体"/>
                <w:color w:val="c00000"/>
                <w:szCs w:val="21"/>
                <w:highlight w:val="yellow"/>
              </w:rPr>
            </w:pPr>
            <w:r>
              <w:rPr>
                <w:rFonts w:hint="eastAsia" w:ascii="宋体" w:hAnsi="宋体" w:eastAsia="宋体" w:cs="宋体"/>
                <w:sz w:val="21"/>
                <w:szCs w:val="21"/>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5495" w:type="dxa"/>
            <w:vAlign w:val="center"/>
            <w:textDirection w:val="lrTb"/>
            <w:noWrap/>
          </w:tcPr>
          <w:p>
            <w:pPr>
              <w:jc w:val="center"/>
              <w:rPr>
                <w:rFonts w:hint="eastAsia" w:ascii="宋体" w:hAnsi="宋体" w:cs="宋体"/>
                <w:color w:val="c00000"/>
                <w:szCs w:val="21"/>
                <w:highlight w:val="yellow"/>
              </w:rPr>
            </w:pPr>
            <w:r>
              <w:rPr>
                <w:rFonts w:hint="eastAsia" w:ascii="宋体" w:hAnsi="宋体" w:eastAsia="宋体" w:cs="宋体"/>
                <w:sz w:val="21"/>
                <w:szCs w:val="21"/>
                <w:highlight w:val="none"/>
              </w:rPr>
              <w:t xml:space="preserve">采购标准</w:t>
            </w:r>
            <w:r>
              <w:rPr>
                <w:rFonts w:hint="eastAsia" w:ascii="宋体" w:hAnsi="宋体" w:cs="宋体"/>
                <w:strike w:val="0"/>
                <w:sz w:val="21"/>
                <w:szCs w:val="21"/>
                <w:highlight w:val="none"/>
                <w:lang w:eastAsia="zh-CN"/>
              </w:rPr>
              <w:t xml:space="preserve">（</w:t>
            </w:r>
            <w:r>
              <w:rPr>
                <w:rFonts w:hint="eastAsia" w:ascii="宋体" w:hAnsi="宋体" w:cs="宋体"/>
                <w:strike w:val="0"/>
                <w:sz w:val="21"/>
                <w:szCs w:val="21"/>
                <w:highlight w:val="none"/>
                <w:lang w:val="en-US" w:eastAsia="zh-CN"/>
              </w:rPr>
              <w:t xml:space="preserve">技术要求</w:t>
            </w:r>
            <w:r>
              <w:rPr>
                <w:rFonts w:hint="eastAsia" w:ascii="宋体" w:hAnsi="宋体" w:cs="宋体"/>
                <w:strike w:val="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eastAsia="宋体" w:cs="宋体"/>
                <w:sz w:val="18"/>
                <w:szCs w:val="18"/>
              </w:rPr>
            </w:pPr>
            <w:r>
              <w:rPr>
                <w:rFonts w:ascii="宋体" w:hAnsi="宋体" w:eastAsia="宋体" w:cs="宋体"/>
                <w:sz w:val="18"/>
                <w:szCs w:val="18"/>
              </w:rPr>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tcPr>
          <w:p>
            <w:pPr>
              <w:numPr>
                <w:ilvl w:val="0"/>
                <w:numId w:val="11"/>
              </w:numPr>
              <w:jc w:val="center"/>
              <w:widowControl/>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水果</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鲜食</w:t>
            </w:r>
            <w:r/>
          </w:p>
        </w:tc>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5495" w:type="dxa"/>
            <w:vAlign w:val="center"/>
            <w:textDirection w:val="lrTb"/>
            <w:noWrap/>
          </w:tcPr>
          <w:p>
            <w:pPr>
              <w:jc w:val="center"/>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果形正、色泽优、无任何瑕疵、径均匀、无腐烂、无霉心、无冻伤、无病虫。</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14:textFill>
                  <w14:solidFill>
                    <w14:schemeClr w14:val="tx1"/>
                  </w14:solidFill>
                </w14:textFill>
              </w:rPr>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tcPr>
          <w:p>
            <w:pPr>
              <w:numPr>
                <w:ilvl w:val="0"/>
                <w:numId w:val="11"/>
              </w:numPr>
              <w:jc w:val="center"/>
              <w:widowControl/>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non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牛奶</w:t>
            </w:r>
            <w:r/>
          </w:p>
        </w:tc>
        <w:tc>
          <w:tcPr>
            <w:shd w:val="clear" w:color="auto" w:fill="auto"/>
            <w:tcBorders>
              <w:top w:val="single" w:color="000000" w:sz="4" w:space="0"/>
              <w:left w:val="single" w:color="000000" w:sz="4" w:space="0"/>
              <w:bottom w:val="none" w:color="000000" w:sz="4" w:space="0"/>
              <w:right w:val="single" w:color="000000" w:sz="4" w:space="0"/>
            </w:tcBorders>
            <w:tcW w:w="1481" w:type="dxa"/>
            <w:vAlign w:val="center"/>
            <w:textDirection w:val="lrTb"/>
            <w:noWrap/>
          </w:tcPr>
          <w:p>
            <w:pPr>
              <w:jc w:val="center"/>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酸奶</w:t>
            </w:r>
            <w:r/>
          </w:p>
        </w:tc>
        <w:tc>
          <w:tcPr>
            <w:shd w:val="clear" w:color="auto" w:fill="auto"/>
            <w:tcBorders>
              <w:top w:val="single" w:color="000000" w:sz="4" w:space="0"/>
              <w:left w:val="single" w:color="000000" w:sz="4" w:space="0"/>
              <w:bottom w:val="none" w:color="000000" w:sz="4" w:space="0"/>
              <w:right w:val="single" w:color="000000" w:sz="4" w:space="0"/>
            </w:tcBorders>
            <w:tcW w:w="651" w:type="dxa"/>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5495" w:type="dxa"/>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完整生产许可编号、到货生产日期距送货当日：不超过质期1/3</w:t>
            </w:r>
            <w:r/>
          </w:p>
        </w:tc>
        <w:tc>
          <w:tcPr>
            <w:shd w:val="clear" w:color="auto" w:fill="auto"/>
            <w:tcBorders>
              <w:top w:val="single" w:color="000000" w:sz="4" w:space="0"/>
              <w:left w:val="single" w:color="000000" w:sz="4" w:space="0"/>
              <w:bottom w:val="none" w:color="000000" w:sz="4" w:space="0"/>
              <w:right w:val="single" w:color="000000" w:sz="4" w:space="0"/>
            </w:tcBorders>
            <w:tcW w:w="536"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14:textFill>
                  <w14:solidFill>
                    <w14:schemeClr w14:val="tx1"/>
                  </w14:solidFill>
                </w14:textFill>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tcPr>
          <w:p>
            <w:pPr>
              <w:numPr>
                <w:ilvl w:val="0"/>
                <w:numId w:val="11"/>
              </w:numPr>
              <w:jc w:val="center"/>
              <w:widowControl/>
              <w:rPr>
                <w:rFonts w:ascii="宋体" w:hAnsi="宋体" w:eastAsia="宋体" w:cs="宋体"/>
                <w:sz w:val="18"/>
                <w:szCs w:val="18"/>
              </w:rPr>
            </w:pPr>
            <w:r>
              <w:rPr>
                <w:rFonts w:ascii="宋体" w:hAnsi="宋体" w:eastAsia="宋体" w:cs="宋体"/>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蛋类</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新鲜</w:t>
            </w:r>
            <w:r/>
          </w:p>
        </w:tc>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斤</w:t>
            </w:r>
            <w:r/>
          </w:p>
        </w:tc>
        <w:tc>
          <w:tcPr>
            <w:shd w:val="clear" w:color="auto" w:fill="ffffff"/>
            <w:tcBorders>
              <w:top w:val="single" w:color="000000" w:sz="4" w:space="0"/>
              <w:left w:val="single" w:color="000000" w:sz="4" w:space="0"/>
              <w:bottom w:val="single" w:color="000000" w:sz="4" w:space="0"/>
              <w:right w:val="single" w:color="000000" w:sz="4" w:space="0"/>
            </w:tcBorders>
            <w:tcW w:w="5495" w:type="dxa"/>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符合食品安全国标、蛋壳色泽均匀、无破壳、无砂眼、无畸形蛋</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widowControl/>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14:textFill>
                  <w14:solidFill>
                    <w14:schemeClr w14:val="tx1"/>
                  </w14:solidFill>
                </w14:textFill>
              </w:rPr>
            </w:r>
            <w:r/>
          </w:p>
        </w:tc>
      </w:tr>
    </w:tbl>
    <w:p>
      <w:pPr>
        <w:numPr>
          <w:ilvl w:val="0"/>
          <w:numId w:val="0"/>
        </w:numPr>
        <w:ind w:firstLine="420"/>
        <w:keepLines w:val="0"/>
        <w:keepNext w:val="0"/>
        <w:pageBreakBefore w:val="0"/>
        <w:spacing w:line="420" w:lineRule="exact"/>
        <w:widowControl w:val="off"/>
        <w:rPr>
          <w:rFonts w:hint="eastAsia" w:eastAsia="宋体"/>
          <w:color w:val="auto"/>
          <w:sz w:val="21"/>
          <w:szCs w:val="21"/>
          <w:highlight w:val="none"/>
          <w:lang w:val="en-US" w:eastAsia="zh-CN"/>
        </w:rPr>
        <w:outlineLvl w:val="9"/>
      </w:pPr>
      <w:r>
        <w:rPr>
          <w:rFonts w:hint="eastAsia" w:eastAsia="宋体"/>
          <w:color w:val="auto"/>
          <w:sz w:val="21"/>
          <w:szCs w:val="21"/>
          <w:highlight w:val="none"/>
          <w:lang w:val="en-US" w:eastAsia="zh-CN"/>
        </w:rPr>
        <w:t xml:space="preserve">本项目供应商</w:t>
      </w:r>
      <w:r>
        <w:rPr>
          <w:rFonts w:hint="eastAsia"/>
          <w:color w:val="auto"/>
          <w:sz w:val="21"/>
          <w:szCs w:val="21"/>
          <w:highlight w:val="none"/>
          <w:lang w:val="en-US" w:eastAsia="zh-CN"/>
        </w:rPr>
        <w:t xml:space="preserve">兼投不可兼中，</w:t>
      </w:r>
      <w:r>
        <w:rPr>
          <w:rFonts w:hint="eastAsia" w:eastAsia="宋体"/>
          <w:color w:val="auto"/>
          <w:sz w:val="21"/>
          <w:szCs w:val="21"/>
          <w:highlight w:val="none"/>
          <w:lang w:val="en-US" w:eastAsia="zh-CN"/>
        </w:rPr>
        <w:t xml:space="preserve">可同时报名参加</w:t>
      </w:r>
      <w:r>
        <w:rPr>
          <w:rFonts w:hint="eastAsia"/>
          <w:color w:val="auto"/>
          <w:sz w:val="21"/>
          <w:szCs w:val="21"/>
          <w:highlight w:val="none"/>
          <w:lang w:val="en-US" w:eastAsia="zh-CN"/>
        </w:rPr>
        <w:t xml:space="preserve">4</w:t>
      </w:r>
      <w:r>
        <w:rPr>
          <w:rFonts w:hint="eastAsia" w:eastAsia="宋体"/>
          <w:color w:val="auto"/>
          <w:sz w:val="21"/>
          <w:szCs w:val="21"/>
          <w:highlight w:val="none"/>
          <w:lang w:val="en-US" w:eastAsia="zh-CN"/>
        </w:rPr>
        <w:t xml:space="preserve">个采购包的投标，但只能中标其中一个包。开标评标按采购包1、采购包2、采购包3、采购包4的顺序依次进行，如供应商在采购包1被</w:t>
      </w:r>
      <w:r>
        <w:rPr>
          <w:rFonts w:hint="eastAsia"/>
          <w:color w:val="auto"/>
          <w:sz w:val="21"/>
          <w:szCs w:val="21"/>
          <w:highlight w:val="none"/>
          <w:lang w:val="en-US" w:eastAsia="zh-CN"/>
        </w:rPr>
        <w:t xml:space="preserve">磋商</w:t>
      </w:r>
      <w:r>
        <w:rPr>
          <w:rFonts w:hint="eastAsia" w:eastAsia="宋体"/>
          <w:color w:val="auto"/>
          <w:sz w:val="21"/>
          <w:szCs w:val="21"/>
          <w:highlight w:val="none"/>
          <w:lang w:val="en-US" w:eastAsia="zh-CN"/>
        </w:rPr>
        <w:t xml:space="preserve">小组推荐为第一成交候选供应商的，可继续参与下一采购包的评审，但不得被推荐为成交候选供应商，以此类推。</w:t>
      </w:r>
      <w:r/>
    </w:p>
    <w:p>
      <w:pPr>
        <w:numPr>
          <w:ilvl w:val="0"/>
          <w:numId w:val="7"/>
        </w:numPr>
        <w:ind w:left="0"/>
        <w:keepLines w:val="0"/>
        <w:keepNext w:val="0"/>
        <w:pageBreakBefore w:val="0"/>
        <w:spacing w:line="420" w:lineRule="exact"/>
        <w:widowControl w:val="off"/>
        <w:rPr>
          <w:rFonts w:hint="eastAsia" w:ascii="宋体" w:hAnsi="宋体" w:cs="宋体"/>
          <w:b/>
          <w:color w:val="auto"/>
          <w:sz w:val="21"/>
          <w:szCs w:val="21"/>
          <w:highlight w:val="none"/>
          <w:lang w:eastAsia="zh-CN"/>
        </w:rPr>
        <w:outlineLvl w:val="9"/>
      </w:pPr>
      <w:r/>
      <w:bookmarkStart w:id="111" w:name="_Toc383679819"/>
      <w:r/>
      <w:bookmarkStart w:id="112" w:name="_Toc382813953"/>
      <w:r/>
      <w:bookmarkStart w:id="113" w:name="_Toc382812313"/>
      <w:r/>
      <w:bookmarkStart w:id="114" w:name="_Toc383624017"/>
      <w:r/>
      <w:bookmarkStart w:id="115" w:name="_Toc383626066"/>
      <w:r/>
      <w:bookmarkStart w:id="116" w:name="_Toc382811199"/>
      <w:r/>
      <w:bookmarkStart w:id="117" w:name="_Toc383698719"/>
      <w:r/>
      <w:bookmarkStart w:id="118" w:name="_Toc383587525"/>
      <w:r/>
      <w:bookmarkStart w:id="119" w:name="_Toc382812503"/>
      <w:r/>
      <w:bookmarkStart w:id="120" w:name="_Toc382811604"/>
      <w:r/>
      <w:bookmarkStart w:id="121" w:name="_Toc383623745"/>
      <w:r/>
      <w:bookmarkStart w:id="122" w:name="_Toc383707430"/>
      <w:r/>
      <w:bookmarkStart w:id="123" w:name="_Toc382814034"/>
      <w:r>
        <w:rPr>
          <w:rFonts w:hint="eastAsia"/>
          <w:color w:val="auto"/>
          <w:sz w:val="21"/>
          <w:szCs w:val="21"/>
          <w:highlight w:val="none"/>
          <w:lang w:val="en-US" w:eastAsia="zh-CN"/>
        </w:rPr>
        <w:t xml:space="preserve"> </w:t>
      </w:r>
      <w:r>
        <w:rPr>
          <w:rFonts w:hint="eastAsia" w:ascii="宋体" w:hAnsi="宋体" w:cs="宋体"/>
          <w:b/>
          <w:color w:val="auto"/>
          <w:szCs w:val="21"/>
          <w:highlight w:val="none"/>
          <w:lang w:eastAsia="zh-CN"/>
        </w:rPr>
        <w:t xml:space="preserve">服务要求（</w:t>
      </w:r>
      <w:r>
        <w:rPr>
          <w:rFonts w:hint="eastAsia" w:ascii="宋体" w:hAnsi="宋体" w:cs="宋体"/>
          <w:b/>
          <w:color w:val="auto"/>
          <w:szCs w:val="21"/>
          <w:highlight w:val="none"/>
          <w:lang w:val="en-US" w:eastAsia="zh-CN"/>
        </w:rPr>
        <w:t xml:space="preserve">技术要求</w:t>
      </w:r>
      <w:r>
        <w:rPr>
          <w:rFonts w:hint="eastAsia" w:ascii="宋体" w:hAnsi="宋体" w:cs="宋体"/>
          <w:b/>
          <w:color w:val="auto"/>
          <w:szCs w:val="21"/>
          <w:highlight w:val="none"/>
          <w:lang w:eastAsia="zh-CN"/>
        </w:rPr>
        <w:t xml:space="preserve">）</w:t>
      </w:r>
      <w:r/>
    </w:p>
    <w:p>
      <w:pPr>
        <w:numPr>
          <w:ilvl w:val="0"/>
          <w:numId w:val="12"/>
        </w:numPr>
        <w:ind w:left="845" w:hanging="425"/>
        <w:jc w:val="left"/>
        <w:keepLines w:val="0"/>
        <w:keepNext w:val="0"/>
        <w:pageBreakBefore w:val="0"/>
        <w:spacing w:line="420" w:lineRule="exact"/>
        <w:widowControl/>
        <w:rPr>
          <w:rFonts w:hint="eastAsia" w:ascii="宋体" w:hAnsi="宋体" w:eastAsia="宋体" w:cs="宋体"/>
          <w:color w:val="auto"/>
          <w:sz w:val="21"/>
          <w:szCs w:val="21"/>
          <w:lang w:eastAsia="zh-CN"/>
        </w:rPr>
      </w:pPr>
      <w:r>
        <w:rPr>
          <w:rFonts w:hint="eastAsia" w:eastAsia="宋体"/>
          <w:color w:val="auto"/>
          <w:sz w:val="21"/>
          <w:szCs w:val="21"/>
          <w:highlight w:val="none"/>
          <w:lang w:val="en-US" w:eastAsia="zh-CN"/>
        </w:rPr>
        <w:t xml:space="preserve">第一包：蔬菜类、豆制品类、水面油条烧饼干丝类；第二包：猪牛羊肉类；第三包：水产畜禽类；</w:t>
      </w:r>
      <w:r/>
    </w:p>
    <w:p>
      <w:pPr>
        <w:numPr>
          <w:ilvl w:val="0"/>
          <w:numId w:val="0"/>
        </w:numPr>
        <w:jc w:val="left"/>
        <w:keepLines w:val="0"/>
        <w:keepNext w:val="0"/>
        <w:pageBreakBefore w:val="0"/>
        <w:spacing w:line="420" w:lineRule="exact"/>
        <w:widowControl/>
        <w:rPr>
          <w:rFonts w:hint="eastAsia" w:ascii="宋体" w:hAnsi="宋体" w:eastAsia="宋体" w:cs="宋体"/>
          <w:color w:val="auto"/>
          <w:sz w:val="21"/>
          <w:szCs w:val="21"/>
          <w:lang w:eastAsia="zh-CN"/>
        </w:rPr>
      </w:pPr>
      <w:r>
        <w:rPr>
          <w:rFonts w:hint="eastAsia" w:eastAsia="宋体"/>
          <w:color w:val="auto"/>
          <w:sz w:val="21"/>
          <w:szCs w:val="21"/>
          <w:highlight w:val="none"/>
          <w:lang w:val="en-US" w:eastAsia="zh-CN"/>
        </w:rPr>
        <w:t xml:space="preserve">第四包：水果、牛奶、鸡蛋类。</w:t>
      </w:r>
      <w:r>
        <w:rPr>
          <w:rFonts w:hint="eastAsia" w:ascii="宋体" w:hAnsi="宋体" w:cs="宋体"/>
          <w:color w:val="auto"/>
          <w:sz w:val="21"/>
          <w:szCs w:val="21"/>
        </w:rPr>
        <w:t xml:space="preserve">具体采购清单由</w:t>
      </w:r>
      <w:r>
        <w:rPr>
          <w:rFonts w:hint="eastAsia" w:ascii="宋体" w:hAnsi="宋体" w:cs="宋体"/>
          <w:color w:val="auto"/>
          <w:sz w:val="21"/>
          <w:szCs w:val="21"/>
          <w:lang w:val="en-US" w:eastAsia="zh-CN"/>
        </w:rPr>
        <w:t xml:space="preserve">采购</w:t>
      </w:r>
      <w:r>
        <w:rPr>
          <w:rFonts w:hint="eastAsia" w:ascii="宋体" w:hAnsi="宋体" w:cs="宋体"/>
          <w:color w:val="auto"/>
          <w:sz w:val="21"/>
          <w:szCs w:val="21"/>
        </w:rPr>
        <w:t xml:space="preserve">人</w:t>
      </w:r>
      <w:r>
        <w:rPr>
          <w:rFonts w:hint="eastAsia" w:ascii="宋体" w:hAnsi="宋体" w:cs="宋体"/>
          <w:color w:val="auto"/>
          <w:sz w:val="21"/>
          <w:szCs w:val="21"/>
          <w:lang w:val="en-US" w:eastAsia="zh-CN"/>
        </w:rPr>
        <w:t xml:space="preserve">根据自身需求</w:t>
      </w:r>
      <w:r>
        <w:rPr>
          <w:rFonts w:hint="eastAsia" w:ascii="宋体" w:hAnsi="宋体" w:cs="宋体"/>
          <w:color w:val="auto"/>
          <w:sz w:val="21"/>
          <w:szCs w:val="21"/>
        </w:rPr>
        <w:t xml:space="preserve">提供</w:t>
      </w:r>
      <w:r>
        <w:rPr>
          <w:rFonts w:hint="eastAsia" w:ascii="宋体" w:hAnsi="宋体" w:cs="宋体"/>
          <w:color w:val="auto"/>
          <w:sz w:val="21"/>
          <w:szCs w:val="21"/>
          <w:lang w:eastAsia="zh-CN"/>
        </w:rPr>
        <w:t xml:space="preserve">。</w:t>
      </w:r>
      <w:r/>
    </w:p>
    <w:p>
      <w:pPr>
        <w:numPr>
          <w:ilvl w:val="0"/>
          <w:numId w:val="12"/>
        </w:numPr>
        <w:ind w:left="845" w:hanging="425"/>
        <w:jc w:val="left"/>
        <w:keepLines w:val="0"/>
        <w:keepNext w:val="0"/>
        <w:pageBreakBefore w:val="0"/>
        <w:spacing w:line="420" w:lineRule="exact"/>
        <w:widowControl/>
        <w:rPr>
          <w:rFonts w:hint="eastAsia" w:ascii="宋体" w:hAnsi="宋体" w:cs="宋体"/>
          <w:b/>
          <w:color w:val="auto"/>
          <w:sz w:val="21"/>
          <w:szCs w:val="21"/>
          <w:highlight w:val="none"/>
          <w:lang w:eastAsia="zh-CN"/>
        </w:rPr>
      </w:pPr>
      <w:r>
        <w:rPr>
          <w:rFonts w:hint="eastAsia" w:ascii="宋体" w:hAnsi="宋体" w:eastAsia="宋体" w:cs="宋体"/>
          <w:color w:val="auto"/>
          <w:sz w:val="21"/>
          <w:szCs w:val="21"/>
          <w:highlight w:val="none"/>
          <w:lang w:eastAsia="zh-CN"/>
        </w:rPr>
        <w:t xml:space="preserve">质量标准：食材须符合《中华人民共和国食品安全法》等</w:t>
      </w:r>
      <w:r>
        <w:rPr>
          <w:rFonts w:hint="eastAsia" w:ascii="宋体" w:hAnsi="宋体" w:cs="宋体"/>
          <w:color w:val="auto"/>
          <w:sz w:val="21"/>
          <w:szCs w:val="21"/>
          <w:highlight w:val="none"/>
          <w:lang w:val="en-US" w:eastAsia="zh-CN"/>
        </w:rPr>
        <w:t xml:space="preserve">法定</w:t>
      </w:r>
      <w:r>
        <w:rPr>
          <w:rFonts w:hint="eastAsia" w:ascii="宋体" w:hAnsi="宋体" w:eastAsia="宋体" w:cs="宋体"/>
          <w:color w:val="auto"/>
          <w:sz w:val="21"/>
          <w:szCs w:val="21"/>
          <w:highlight w:val="none"/>
          <w:lang w:eastAsia="zh-CN"/>
        </w:rPr>
        <w:t xml:space="preserve">标准。</w:t>
      </w:r>
      <w:r/>
    </w:p>
    <w:p>
      <w:pPr>
        <w:numPr>
          <w:ilvl w:val="0"/>
          <w:numId w:val="12"/>
        </w:numPr>
        <w:ind w:left="845" w:hanging="425"/>
        <w:jc w:val="left"/>
        <w:keepLines w:val="0"/>
        <w:keepNext w:val="0"/>
        <w:pageBreakBefore w:val="0"/>
        <w:spacing w:line="420" w:lineRule="exact"/>
        <w:widowControl/>
        <w:rPr>
          <w:rFonts w:hint="default" w:eastAsia="宋体" w:cs="Times New Roman"/>
          <w:color w:val="auto"/>
          <w:sz w:val="21"/>
          <w:szCs w:val="21"/>
          <w:highlight w:val="none"/>
          <w:lang w:val="en-US" w:eastAsia="zh-CN"/>
        </w:rPr>
      </w:pPr>
      <w:r>
        <w:rPr>
          <w:rFonts w:hint="default" w:eastAsia="宋体" w:cs="Times New Roman"/>
          <w:color w:val="auto"/>
          <w:sz w:val="21"/>
          <w:szCs w:val="21"/>
          <w:highlight w:val="none"/>
          <w:lang w:val="en-US" w:eastAsia="zh-CN"/>
        </w:rPr>
        <w:t xml:space="preserve">供应商须接受采购人考核。</w:t>
      </w:r>
      <w:r>
        <w:rPr>
          <w:rFonts w:hint="eastAsia" w:cs="Times New Roman"/>
          <w:color w:val="auto"/>
          <w:sz w:val="21"/>
          <w:szCs w:val="21"/>
          <w:highlight w:val="none"/>
          <w:lang w:val="en-US" w:eastAsia="zh-CN"/>
        </w:rPr>
        <w:t xml:space="preserve">季度</w:t>
      </w:r>
      <w:r>
        <w:rPr>
          <w:rFonts w:hint="default" w:eastAsia="宋体" w:cs="Times New Roman"/>
          <w:color w:val="auto"/>
          <w:sz w:val="21"/>
          <w:szCs w:val="21"/>
          <w:highlight w:val="none"/>
          <w:lang w:val="en-US" w:eastAsia="zh-CN"/>
        </w:rPr>
        <w:t xml:space="preserve">考</w:t>
      </w:r>
      <w:r>
        <w:rPr>
          <w:rFonts w:hint="default" w:eastAsia="宋体" w:cs="Times New Roman"/>
          <w:color w:val="000000" w:themeColor="text1"/>
          <w:sz w:val="21"/>
          <w:szCs w:val="21"/>
          <w:highlight w:val="none"/>
          <w:lang w:val="en-US" w:eastAsia="zh-CN"/>
          <w14:textFill>
            <w14:solidFill>
              <w14:schemeClr w14:val="tx1"/>
            </w14:solidFill>
          </w14:textFill>
        </w:rPr>
        <w:t xml:space="preserve">核低于</w:t>
      </w:r>
      <w:r>
        <w:rPr>
          <w:rFonts w:hint="eastAsia" w:cs="Times New Roman"/>
          <w:color w:val="000000" w:themeColor="text1"/>
          <w:sz w:val="21"/>
          <w:szCs w:val="21"/>
          <w:highlight w:val="none"/>
          <w:lang w:val="en-US" w:eastAsia="zh-CN"/>
          <w14:textFill>
            <w14:solidFill>
              <w14:schemeClr w14:val="tx1"/>
            </w14:solidFill>
          </w14:textFill>
        </w:rPr>
        <w:t xml:space="preserve">60</w:t>
      </w:r>
      <w:r>
        <w:rPr>
          <w:rFonts w:hint="default" w:eastAsia="宋体" w:cs="Times New Roman"/>
          <w:color w:val="000000" w:themeColor="text1"/>
          <w:sz w:val="21"/>
          <w:szCs w:val="21"/>
          <w:highlight w:val="none"/>
          <w:lang w:val="en-US" w:eastAsia="zh-CN"/>
          <w14:textFill>
            <w14:solidFill>
              <w14:schemeClr w14:val="tx1"/>
            </w14:solidFill>
          </w14:textFill>
        </w:rPr>
        <w:t xml:space="preserve">分一次，采购</w:t>
      </w:r>
      <w:r>
        <w:rPr>
          <w:rFonts w:hint="default" w:eastAsia="宋体" w:cs="Times New Roman"/>
          <w:color w:val="auto"/>
          <w:sz w:val="21"/>
          <w:szCs w:val="21"/>
          <w:highlight w:val="none"/>
          <w:lang w:val="en-US" w:eastAsia="zh-CN"/>
        </w:rPr>
        <w:t xml:space="preserve">人有权单方解除合同，且该供应商不</w:t>
      </w:r>
      <w:r/>
    </w:p>
    <w:p>
      <w:pPr>
        <w:numPr>
          <w:ilvl w:val="0"/>
          <w:numId w:val="0"/>
        </w:numPr>
        <w:jc w:val="left"/>
        <w:keepLines w:val="0"/>
        <w:keepNext w:val="0"/>
        <w:pageBreakBefore w:val="0"/>
        <w:spacing w:line="420" w:lineRule="exact"/>
        <w:widowControl/>
        <w:rPr>
          <w:rFonts w:hint="default" w:eastAsia="宋体" w:cs="Times New Roman"/>
          <w:color w:val="auto"/>
          <w:sz w:val="21"/>
          <w:szCs w:val="21"/>
          <w:highlight w:val="none"/>
          <w:lang w:val="en-US" w:eastAsia="zh-CN"/>
        </w:rPr>
      </w:pPr>
      <w:r>
        <w:rPr>
          <w:rFonts w:hint="default" w:eastAsia="宋体" w:cs="Times New Roman"/>
          <w:color w:val="auto"/>
          <w:sz w:val="21"/>
          <w:szCs w:val="21"/>
          <w:highlight w:val="none"/>
          <w:lang w:val="en-US" w:eastAsia="zh-CN"/>
        </w:rPr>
        <w:t xml:space="preserve">得参与采购人组织的任何项目的招投标活动。</w:t>
      </w:r>
      <w:r>
        <w:rPr>
          <w:rFonts w:hint="default" w:eastAsia="宋体" w:cs="Times New Roman"/>
          <w:b/>
          <w:bCs/>
          <w:color w:val="auto"/>
          <w:sz w:val="21"/>
          <w:szCs w:val="21"/>
          <w:highlight w:val="none"/>
          <w:lang w:val="en-US" w:eastAsia="zh-CN"/>
        </w:rPr>
        <w:t xml:space="preserve">考核表详见附件</w:t>
      </w:r>
      <w:r>
        <w:rPr>
          <w:rFonts w:hint="default" w:eastAsia="宋体" w:cs="Times New Roman"/>
          <w:color w:val="auto"/>
          <w:sz w:val="21"/>
          <w:szCs w:val="21"/>
          <w:highlight w:val="none"/>
          <w:lang w:val="en-US" w:eastAsia="zh-CN"/>
        </w:rPr>
        <w:t xml:space="preserve">。</w:t>
      </w:r>
      <w:r/>
    </w:p>
    <w:p>
      <w:pPr>
        <w:numPr>
          <w:ilvl w:val="0"/>
          <w:numId w:val="7"/>
        </w:numPr>
        <w:ind w:left="0"/>
        <w:keepLines w:val="0"/>
        <w:keepNext w:val="0"/>
        <w:pageBreakBefore w:val="0"/>
        <w:spacing w:line="420" w:lineRule="exact"/>
        <w:widowControl w:val="off"/>
        <w:rPr>
          <w:rFonts w:hint="eastAsia" w:ascii="宋体" w:hAnsi="宋体" w:eastAsia="宋体" w:cs="宋体"/>
          <w:b/>
          <w:bCs/>
          <w:sz w:val="21"/>
          <w:szCs w:val="21"/>
        </w:rPr>
        <w:outlineLvl w:val="9"/>
      </w:pPr>
      <w:r>
        <w:rPr>
          <w:rFonts w:hint="eastAsia"/>
          <w:b/>
          <w:bCs/>
          <w:color w:val="auto"/>
          <w:sz w:val="21"/>
          <w:szCs w:val="21"/>
          <w:highlight w:val="none"/>
          <w:lang w:val="en-US" w:eastAsia="zh-CN"/>
        </w:rPr>
        <w:t xml:space="preserve">食材配送相关要求（</w:t>
      </w:r>
      <w:r>
        <w:rPr>
          <w:rFonts w:hint="eastAsia" w:ascii="宋体" w:hAnsi="宋体" w:cs="宋体"/>
          <w:b/>
          <w:bCs/>
          <w:color w:val="auto"/>
          <w:szCs w:val="21"/>
          <w:highlight w:val="none"/>
          <w:lang w:val="en-US" w:eastAsia="zh-CN"/>
        </w:rPr>
        <w:t xml:space="preserve">技术要求</w:t>
      </w:r>
      <w:r>
        <w:rPr>
          <w:rFonts w:hint="eastAsia" w:ascii="宋体" w:hAnsi="宋体" w:cs="宋体"/>
          <w:b/>
          <w:bCs/>
          <w:color w:val="auto"/>
          <w:szCs w:val="21"/>
          <w:highlight w:val="none"/>
          <w:lang w:eastAsia="zh-CN"/>
        </w:rPr>
        <w:t xml:space="preserve">）</w:t>
      </w:r>
      <w:r/>
    </w:p>
    <w:p>
      <w:pPr>
        <w:ind w:firstLine="480"/>
        <w:keepLines w:val="0"/>
        <w:keepNext w:val="0"/>
        <w:pageBreakBefore w:val="0"/>
        <w:spacing w:line="420" w:lineRule="exact"/>
        <w:widowControl/>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eastAsia="宋体" w:cs="宋体"/>
          <w:bCs/>
          <w:sz w:val="21"/>
          <w:szCs w:val="21"/>
        </w:rPr>
        <w:t xml:space="preserve">运输要求：</w:t>
      </w:r>
      <w:r/>
    </w:p>
    <w:p>
      <w:pPr>
        <w:ind w:firstLine="480"/>
        <w:keepLines w:val="0"/>
        <w:keepNext w:val="0"/>
        <w:pageBreakBefore w:val="0"/>
        <w:spacing w:line="420" w:lineRule="exact"/>
        <w:widowControl/>
        <w:rPr>
          <w:rFonts w:hint="eastAsia" w:ascii="宋体" w:hAnsi="宋体" w:eastAsia="宋体" w:cs="宋体"/>
          <w:bCs/>
          <w:sz w:val="21"/>
          <w:szCs w:val="21"/>
        </w:rPr>
      </w:pPr>
      <w:r>
        <w:rPr>
          <w:rFonts w:hint="eastAsia" w:ascii="宋体" w:hAnsi="宋体" w:eastAsia="宋体" w:cs="宋体"/>
          <w:bCs/>
          <w:sz w:val="21"/>
          <w:szCs w:val="21"/>
        </w:rPr>
        <w:t xml:space="preserve">根据各类食材运输条件选择合适运输车辆，运输用的车辆、工具、铺垫物、防雨设施必须清洁、干燥，车厢消毒，运输中严禁日晒雨淋。不得与有毒、有异味、有害的物品混装、混运。</w:t>
      </w:r>
      <w:r/>
    </w:p>
    <w:p>
      <w:pPr>
        <w:numPr>
          <w:ilvl w:val="0"/>
          <w:numId w:val="0"/>
        </w:numPr>
        <w:ind w:firstLine="420"/>
        <w:keepLines w:val="0"/>
        <w:keepNext w:val="0"/>
        <w:pageBreakBefore w:val="0"/>
        <w:spacing w:line="420" w:lineRule="exact"/>
        <w:widowControl/>
        <w:rPr>
          <w:rFonts w:hint="eastAsia" w:ascii="宋体" w:hAnsi="宋体" w:eastAsia="宋体" w:cs="宋体"/>
          <w:bCs/>
          <w:sz w:val="21"/>
          <w:szCs w:val="21"/>
        </w:rPr>
      </w:pPr>
      <w:r>
        <w:rPr>
          <w:rFonts w:hint="eastAsia" w:ascii="宋体" w:hAnsi="宋体" w:cs="宋体"/>
          <w:bCs/>
          <w:sz w:val="21"/>
          <w:szCs w:val="21"/>
          <w:lang w:val="en-US" w:eastAsia="zh-CN"/>
        </w:rPr>
        <w:t xml:space="preserve">2、</w:t>
      </w:r>
      <w:r>
        <w:rPr>
          <w:rFonts w:hint="eastAsia" w:ascii="宋体" w:hAnsi="宋体" w:eastAsia="宋体" w:cs="宋体"/>
          <w:bCs/>
          <w:sz w:val="21"/>
          <w:szCs w:val="21"/>
        </w:rPr>
        <w:t xml:space="preserve">订购与配送：</w:t>
      </w:r>
      <w:r/>
    </w:p>
    <w:p>
      <w:pPr>
        <w:ind w:firstLine="480"/>
        <w:keepLines w:val="0"/>
        <w:keepNext w:val="0"/>
        <w:pageBreakBefore w:val="0"/>
        <w:spacing w:line="420" w:lineRule="exact"/>
        <w:widowControl/>
        <w:rPr>
          <w:rFonts w:hint="eastAsia" w:ascii="宋体" w:hAnsi="宋体" w:eastAsia="宋体" w:cs="宋体"/>
          <w:sz w:val="21"/>
          <w:szCs w:val="21"/>
        </w:rPr>
      </w:pPr>
      <w:r>
        <w:rPr>
          <w:rFonts w:hint="eastAsia" w:ascii="宋体" w:hAnsi="宋体" w:eastAsia="宋体" w:cs="宋体"/>
          <w:sz w:val="21"/>
          <w:szCs w:val="21"/>
        </w:rPr>
        <w:t xml:space="preserve">2.1采购人提前通知供应商次日所需的食材种类、数量、品质要求等，供应商应按采购人要求，保质保量按时提供所需食材。采购人需要紧急配送食材的，提前通知供应商，供应商必须在接到通知后的</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小时内将所需的食材送达指定地点，不能及时送达时采购人有权自行采购，产生的费用及相关责任由供应商负责。</w:t>
      </w:r>
      <w:r/>
    </w:p>
    <w:p>
      <w:pPr>
        <w:ind w:firstLine="480"/>
        <w:keepLines w:val="0"/>
        <w:keepNext w:val="0"/>
        <w:pageBreakBefore w:val="0"/>
        <w:spacing w:line="420" w:lineRule="exact"/>
        <w:widowControl/>
        <w:rPr>
          <w:rFonts w:hint="eastAsia" w:ascii="宋体" w:hAnsi="宋体" w:eastAsia="宋体" w:cs="宋体"/>
          <w:sz w:val="21"/>
          <w:szCs w:val="21"/>
          <w:highlight w:val="none"/>
        </w:rPr>
      </w:pPr>
      <w:r>
        <w:rPr>
          <w:rFonts w:hint="eastAsia" w:ascii="宋体" w:hAnsi="宋体" w:eastAsia="宋体" w:cs="宋体"/>
          <w:sz w:val="21"/>
          <w:szCs w:val="21"/>
        </w:rPr>
        <w:t xml:space="preserve">2.2采购人向供应商下达食材订购计划，并明确配送时限，供应商必须做到全域全天候配送服务响应，并及时向采购人反馈食材筹措及配送情况。供应商接到采购人订购单后，发现个别品种质量太差或缺少货源</w:t>
      </w:r>
      <w:r>
        <w:rPr>
          <w:rFonts w:hint="eastAsia" w:ascii="宋体" w:hAnsi="宋体" w:eastAsia="宋体" w:cs="宋体"/>
          <w:sz w:val="21"/>
          <w:szCs w:val="21"/>
          <w:highlight w:val="none"/>
        </w:rPr>
        <w:t xml:space="preserve">，应及时通知采购人订货负责人变更调换。</w:t>
      </w:r>
      <w:r/>
    </w:p>
    <w:p>
      <w:pPr>
        <w:ind w:firstLine="480"/>
        <w:keepLines w:val="0"/>
        <w:keepNext w:val="0"/>
        <w:pageBreakBefore w:val="0"/>
        <w:spacing w:line="4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若采购人在收货时或收货后发现食材质量不满足约定标准，有权要求供应商在接到通知后</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小时内重新配送合格食材。如供应商未在2小时内送达合格食材，采购人有权自行采购，由此产生的全部费用由供应商承担。</w:t>
      </w:r>
      <w:r/>
    </w:p>
    <w:p>
      <w:pPr>
        <w:ind w:firstLine="480"/>
        <w:keepLines w:val="0"/>
        <w:keepNext w:val="0"/>
        <w:pageBreakBefore w:val="0"/>
        <w:spacing w:line="420" w:lineRule="exact"/>
        <w:widowControl/>
        <w:rPr>
          <w:rFonts w:hint="eastAsia" w:ascii="宋体" w:hAnsi="宋体" w:eastAsia="宋体" w:cs="宋体"/>
          <w:sz w:val="21"/>
          <w:szCs w:val="21"/>
        </w:rPr>
      </w:pPr>
      <w:r>
        <w:rPr>
          <w:rFonts w:hint="eastAsia" w:ascii="宋体" w:hAnsi="宋体" w:eastAsia="宋体" w:cs="宋体"/>
          <w:sz w:val="21"/>
          <w:szCs w:val="21"/>
        </w:rPr>
        <w:t xml:space="preserve">2.3供应商所有员工凭健康证上岗，同时应成立食堂配送项目专项服务小组，负责受理采购人食材订购、计划调整、退货更换、储备轮换等事宜，保持全天24小时通信畅通，计划顺畅，处置及时，收到采购人食材需求配送计划后应及时予以确认，专人专车负责。</w:t>
      </w:r>
      <w:r/>
    </w:p>
    <w:p>
      <w:pPr>
        <w:ind w:firstLine="480"/>
        <w:keepLines w:val="0"/>
        <w:keepNext w:val="0"/>
        <w:pageBreakBefore w:val="0"/>
        <w:spacing w:line="420" w:lineRule="exact"/>
        <w:widowControl/>
        <w:rPr>
          <w:rFonts w:hint="eastAsia" w:ascii="宋体" w:hAnsi="宋体" w:eastAsia="宋体" w:cs="宋体"/>
          <w:sz w:val="21"/>
          <w:szCs w:val="21"/>
          <w:lang w:eastAsia="zh-CN"/>
        </w:rPr>
      </w:pPr>
      <w:r>
        <w:rPr>
          <w:rFonts w:hint="eastAsia" w:ascii="宋体" w:hAnsi="宋体" w:eastAsia="宋体" w:cs="宋体"/>
          <w:bCs/>
          <w:sz w:val="21"/>
          <w:szCs w:val="21"/>
        </w:rPr>
        <w:t xml:space="preserve">2.4供应商应严格按订购计划明确的食材种类、数量、品质要求、规格、包装、配送时间和地点进行供货，对配送供应的食材应进行准确分类、包装、标识，并按照约定时间和采购人指定的各配送地点完成配送服务。</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numPr>
          <w:ilvl w:val="0"/>
          <w:numId w:val="7"/>
        </w:numPr>
        <w:ind w:left="0"/>
        <w:keepLines w:val="0"/>
        <w:keepNext w:val="0"/>
        <w:pageBreakBefore w:val="0"/>
        <w:spacing w:line="420" w:lineRule="exact"/>
        <w:widowControl w:val="off"/>
        <w:rPr>
          <w:rFonts w:hint="eastAsia" w:ascii="宋体" w:hAnsi="宋体" w:cs="宋体"/>
          <w:b/>
          <w:color w:val="auto"/>
          <w:szCs w:val="21"/>
          <w:highlight w:val="none"/>
          <w:lang w:eastAsia="zh-CN"/>
        </w:rPr>
        <w:outlineLvl w:val="9"/>
      </w:pPr>
      <w:r>
        <w:rPr>
          <w:rFonts w:hint="eastAsia" w:ascii="宋体" w:hAnsi="宋体" w:cs="宋体"/>
          <w:b/>
          <w:color w:val="auto"/>
          <w:szCs w:val="21"/>
          <w:highlight w:val="none"/>
          <w:lang w:val="en-US" w:eastAsia="zh-CN"/>
        </w:rPr>
        <w:t xml:space="preserve"> 商务要求</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报价要求：投标报价应包括</w:t>
      </w:r>
      <w:r>
        <w:rPr>
          <w:rFonts w:hint="eastAsia" w:ascii="宋体" w:hAnsi="宋体" w:cs="宋体"/>
          <w:szCs w:val="24"/>
          <w:lang w:val="en-US" w:eastAsia="zh-CN"/>
        </w:rPr>
        <w:t xml:space="preserve">食材采购、</w:t>
      </w:r>
      <w:r>
        <w:rPr>
          <w:rFonts w:hint="eastAsia" w:ascii="宋体" w:hAnsi="宋体" w:eastAsia="宋体" w:cs="宋体"/>
          <w:szCs w:val="24"/>
          <w:lang w:val="en-US" w:eastAsia="zh-CN"/>
        </w:rPr>
        <w:t xml:space="preserve">食品运输、交通费、服务费、食材处理费、搬卸费、检测</w:t>
      </w:r>
      <w:r/>
    </w:p>
    <w:p>
      <w:pPr>
        <w:numPr>
          <w:ilvl w:val="0"/>
          <w:numId w:val="0"/>
        </w:numPr>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lang w:val="en-US" w:eastAsia="zh-CN"/>
        </w:rPr>
        <w:t xml:space="preserve">费、人工费、管理费、利润、税金等全部费用等完成本项目所有供货及供货过程中所产生的一切费用，即完成本项目的所有费用的总和。如有漏项采购人将视同优惠。采购人不再支付报价以外的任何费用。</w:t>
      </w:r>
      <w:r>
        <w:rPr>
          <w:rFonts w:hint="eastAsia" w:ascii="宋体" w:hAnsi="宋体" w:eastAsia="宋体" w:cs="宋体"/>
          <w:szCs w:val="24"/>
          <w:highlight w:val="none"/>
          <w:lang w:val="en-US" w:eastAsia="zh-CN"/>
        </w:rPr>
        <w:t xml:space="preserve">本次投标采用</w:t>
      </w:r>
      <w:r>
        <w:rPr>
          <w:rFonts w:hint="eastAsia" w:ascii="宋体" w:hAnsi="宋体" w:cs="宋体"/>
          <w:szCs w:val="24"/>
          <w:highlight w:val="none"/>
          <w:lang w:val="en-US" w:eastAsia="zh-CN"/>
        </w:rPr>
        <w:t xml:space="preserve">优惠</w:t>
      </w:r>
      <w:r>
        <w:rPr>
          <w:rFonts w:hint="eastAsia" w:ascii="宋体" w:hAnsi="宋体" w:eastAsia="宋体" w:cs="宋体"/>
          <w:szCs w:val="24"/>
          <w:highlight w:val="none"/>
          <w:lang w:val="en-US" w:eastAsia="zh-CN"/>
        </w:rPr>
        <w:t xml:space="preserve">率报价，最高限价（优惠率）</w:t>
      </w:r>
      <w:r>
        <w:rPr>
          <w:rFonts w:hint="eastAsia" w:ascii="宋体" w:hAnsi="宋体" w:cs="宋体"/>
          <w:szCs w:val="24"/>
          <w:highlight w:val="none"/>
          <w:lang w:val="en-US" w:eastAsia="zh-CN"/>
        </w:rPr>
        <w:t xml:space="preserve">详见第一章 竞争性磋商采购公告</w:t>
      </w:r>
      <w:r>
        <w:rPr>
          <w:rFonts w:hint="eastAsia" w:ascii="宋体" w:hAnsi="宋体" w:eastAsia="宋体" w:cs="宋体"/>
          <w:szCs w:val="24"/>
          <w:highlight w:val="none"/>
          <w:lang w:val="en-US" w:eastAsia="zh-CN"/>
        </w:rPr>
        <w:t xml:space="preserve">。 请各供应商详细研究磋商文件后慎重报价。</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合同履行期：一年，以合同签订时间为准。</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项目交付地点</w:t>
      </w:r>
      <w:r>
        <w:rPr>
          <w:rFonts w:hint="eastAsia" w:ascii="宋体" w:hAnsi="宋体" w:cs="宋体"/>
          <w:szCs w:val="24"/>
          <w:highlight w:val="none"/>
          <w:lang w:val="en-US" w:eastAsia="zh-CN"/>
        </w:rPr>
        <w:t xml:space="preserve">（服务地点）</w:t>
      </w:r>
      <w:r>
        <w:rPr>
          <w:rFonts w:hint="eastAsia" w:ascii="宋体" w:hAnsi="宋体" w:eastAsia="宋体" w:cs="宋体"/>
          <w:szCs w:val="24"/>
          <w:highlight w:val="none"/>
          <w:lang w:val="en-US" w:eastAsia="zh-CN"/>
        </w:rPr>
        <w:t xml:space="preserve">：泰州市土地储备和不动产登记中心指定食堂位置。</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结算方式：供货同期市场单价×</w:t>
      </w:r>
      <w:r>
        <w:rPr>
          <w:rFonts w:hint="eastAsia" w:ascii="宋体" w:hAnsi="宋体" w:cs="宋体"/>
          <w:szCs w:val="24"/>
          <w:highlight w:val="none"/>
          <w:lang w:val="en-US" w:eastAsia="zh-CN"/>
        </w:rPr>
        <w:t xml:space="preserve">（1-优惠率）</w:t>
      </w:r>
      <w:r>
        <w:rPr>
          <w:rFonts w:hint="eastAsia" w:ascii="宋体" w:hAnsi="宋体" w:eastAsia="宋体" w:cs="宋体"/>
          <w:szCs w:val="24"/>
          <w:highlight w:val="none"/>
          <w:lang w:val="en-US" w:eastAsia="zh-CN"/>
        </w:rPr>
        <w:t xml:space="preserve">×实际数量进行结算。</w:t>
      </w:r>
      <w:r/>
    </w:p>
    <w:p>
      <w:pPr>
        <w:numPr>
          <w:ilvl w:val="0"/>
          <w:numId w:val="0"/>
        </w:numPr>
        <w:ind w:firstLine="630"/>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供货同期市场单价按照如下执行：</w:t>
      </w:r>
      <w:r/>
    </w:p>
    <w:p>
      <w:pPr>
        <w:numPr>
          <w:ilvl w:val="0"/>
          <w:numId w:val="0"/>
        </w:numPr>
        <w:ind w:firstLine="420"/>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highlight w:val="none"/>
          <w:lang w:val="en-US" w:eastAsia="zh-CN"/>
        </w:rPr>
        <w:t xml:space="preserve">（1）泰州市发展和改革委员会网站（</w:t>
      </w:r>
      <w:r>
        <w:rPr>
          <w:rFonts w:hint="eastAsia" w:ascii="宋体" w:hAnsi="宋体" w:eastAsia="宋体" w:cs="宋体"/>
          <w:szCs w:val="24"/>
          <w:highlight w:val="none"/>
          <w:lang w:val="en-US" w:eastAsia="zh-CN"/>
        </w:rPr>
        <w:fldChar w:fldCharType="begin"/>
      </w:r>
      <w:r>
        <w:rPr>
          <w:rFonts w:hint="eastAsia" w:ascii="宋体" w:hAnsi="宋体" w:eastAsia="宋体" w:cs="宋体"/>
          <w:szCs w:val="24"/>
          <w:highlight w:val="none"/>
          <w:lang w:val="en-US" w:eastAsia="zh-CN"/>
        </w:rPr>
        <w:instrText xml:space="preserve"> HYPERLINK "http://fgw.taizhou.gov.cn/" </w:instrText>
      </w:r>
      <w:r>
        <w:rPr>
          <w:rFonts w:hint="eastAsia" w:ascii="宋体" w:hAnsi="宋体" w:eastAsia="宋体" w:cs="宋体"/>
          <w:szCs w:val="24"/>
          <w:highlight w:val="none"/>
          <w:lang w:val="en-US" w:eastAsia="zh-CN"/>
        </w:rPr>
        <w:fldChar w:fldCharType="separate"/>
      </w:r>
      <w:r>
        <w:rPr>
          <w:rFonts w:hint="eastAsia" w:ascii="宋体" w:hAnsi="宋体" w:eastAsia="宋体" w:cs="宋体"/>
          <w:szCs w:val="24"/>
          <w:highlight w:val="none"/>
          <w:lang w:val="en-US" w:eastAsia="zh-CN"/>
        </w:rPr>
        <w:t xml:space="preserve">http://fgw.taizhou.gov.cn/</w:t>
      </w:r>
      <w:r>
        <w:rPr>
          <w:rFonts w:hint="eastAsia" w:ascii="宋体" w:hAnsi="宋体" w:eastAsia="宋体" w:cs="宋体"/>
          <w:szCs w:val="24"/>
          <w:highlight w:val="none"/>
          <w:lang w:val="en-US" w:eastAsia="zh-CN"/>
        </w:rPr>
        <w:fldChar w:fldCharType="end"/>
      </w:r>
      <w:r>
        <w:rPr>
          <w:rFonts w:hint="eastAsia" w:ascii="宋体" w:hAnsi="宋体" w:eastAsia="宋体" w:cs="宋体"/>
          <w:szCs w:val="24"/>
          <w:highlight w:val="none"/>
          <w:lang w:val="en-US" w:eastAsia="zh-CN"/>
        </w:rPr>
        <w:t xml:space="preserve">）公布的价格：每月结算总价=泰州市发展和改革委员会每个月15日“价格信息-民生物价”公布的平均单价×</w:t>
      </w:r>
      <w:r>
        <w:rPr>
          <w:rFonts w:hint="eastAsia" w:ascii="宋体" w:hAnsi="宋体" w:cs="宋体"/>
          <w:szCs w:val="24"/>
          <w:highlight w:val="none"/>
          <w:lang w:val="en-US" w:eastAsia="zh-CN"/>
        </w:rPr>
        <w:t xml:space="preserve">（1-优惠率）</w:t>
      </w:r>
      <w:r>
        <w:rPr>
          <w:rFonts w:hint="eastAsia" w:ascii="宋体" w:hAnsi="宋体" w:eastAsia="宋体" w:cs="宋体"/>
          <w:szCs w:val="24"/>
          <w:highlight w:val="none"/>
          <w:lang w:val="en-US" w:eastAsia="zh-CN"/>
        </w:rPr>
        <w:t xml:space="preserve">×</w:t>
      </w:r>
      <w:r>
        <w:rPr>
          <w:rFonts w:hint="eastAsia" w:ascii="宋体" w:hAnsi="宋体" w:eastAsia="宋体" w:cs="宋体"/>
          <w:szCs w:val="24"/>
          <w:lang w:val="en-US" w:eastAsia="zh-CN"/>
        </w:rPr>
        <w:t xml:space="preserve">实际供货量；</w:t>
      </w:r>
      <w:r/>
    </w:p>
    <w:p>
      <w:pPr>
        <w:numPr>
          <w:ilvl w:val="0"/>
          <w:numId w:val="0"/>
        </w:numPr>
        <w:ind w:firstLine="420"/>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（2）泰州市发展和改革委员会网站（</w:t>
      </w:r>
      <w:r>
        <w:rPr>
          <w:rFonts w:hint="eastAsia" w:ascii="宋体" w:hAnsi="宋体" w:eastAsia="宋体" w:cs="宋体"/>
          <w:szCs w:val="24"/>
          <w:lang w:val="en-US" w:eastAsia="zh-CN"/>
        </w:rPr>
        <w:fldChar w:fldCharType="begin"/>
      </w:r>
      <w:r>
        <w:rPr>
          <w:rFonts w:hint="eastAsia" w:ascii="宋体" w:hAnsi="宋体" w:eastAsia="宋体" w:cs="宋体"/>
          <w:szCs w:val="24"/>
          <w:lang w:val="en-US" w:eastAsia="zh-CN"/>
        </w:rPr>
        <w:instrText xml:space="preserve"> HYPERLINK "http://fgw.taizhou.gov.cn/" </w:instrText>
      </w:r>
      <w:r>
        <w:rPr>
          <w:rFonts w:hint="eastAsia" w:ascii="宋体" w:hAnsi="宋体" w:eastAsia="宋体" w:cs="宋体"/>
          <w:szCs w:val="24"/>
          <w:lang w:val="en-US" w:eastAsia="zh-CN"/>
        </w:rPr>
        <w:fldChar w:fldCharType="separate"/>
      </w:r>
      <w:r>
        <w:rPr>
          <w:rFonts w:hint="eastAsia" w:ascii="宋体" w:hAnsi="宋体" w:eastAsia="宋体" w:cs="宋体"/>
          <w:szCs w:val="24"/>
          <w:lang w:val="en-US" w:eastAsia="zh-CN"/>
        </w:rPr>
        <w:t xml:space="preserve">http://fgw.taizhou.gov.cn/</w:t>
      </w:r>
      <w:r>
        <w:rPr>
          <w:rFonts w:hint="eastAsia" w:ascii="宋体" w:hAnsi="宋体" w:eastAsia="宋体" w:cs="宋体"/>
          <w:szCs w:val="24"/>
          <w:lang w:val="en-US" w:eastAsia="zh-CN"/>
        </w:rPr>
        <w:fldChar w:fldCharType="end"/>
      </w:r>
      <w:r>
        <w:rPr>
          <w:rFonts w:hint="eastAsia" w:ascii="宋体" w:hAnsi="宋体" w:eastAsia="宋体" w:cs="宋体"/>
          <w:szCs w:val="24"/>
          <w:lang w:val="en-US" w:eastAsia="zh-CN"/>
        </w:rPr>
        <w:t xml:space="preserve">）没有的食材：每月结算总价=“大润发”等“大型超市”每个月15日公布的平均单</w:t>
      </w:r>
      <w:r>
        <w:rPr>
          <w:rFonts w:hint="eastAsia" w:ascii="宋体" w:hAnsi="宋体" w:eastAsia="宋体" w:cs="宋体"/>
          <w:szCs w:val="24"/>
          <w:highlight w:val="none"/>
          <w:lang w:val="en-US" w:eastAsia="zh-CN"/>
        </w:rPr>
        <w:t xml:space="preserve">价×</w:t>
      </w:r>
      <w:r>
        <w:rPr>
          <w:rFonts w:hint="eastAsia" w:ascii="宋体" w:hAnsi="宋体" w:cs="宋体"/>
          <w:szCs w:val="24"/>
          <w:highlight w:val="none"/>
          <w:lang w:val="en-US" w:eastAsia="zh-CN"/>
        </w:rPr>
        <w:t xml:space="preserve">（1-优惠率）</w:t>
      </w:r>
      <w:r>
        <w:rPr>
          <w:rFonts w:hint="eastAsia" w:ascii="宋体" w:hAnsi="宋体" w:eastAsia="宋体" w:cs="宋体"/>
          <w:szCs w:val="24"/>
          <w:highlight w:val="none"/>
          <w:lang w:val="en-US" w:eastAsia="zh-CN"/>
        </w:rPr>
        <w:t xml:space="preserve">×实</w:t>
      </w:r>
      <w:r>
        <w:rPr>
          <w:rFonts w:hint="eastAsia" w:ascii="宋体" w:hAnsi="宋体" w:eastAsia="宋体" w:cs="宋体"/>
          <w:szCs w:val="24"/>
          <w:lang w:val="en-US" w:eastAsia="zh-CN"/>
        </w:rPr>
        <w:t xml:space="preserve">际供货量；</w:t>
      </w:r>
      <w:r/>
    </w:p>
    <w:p>
      <w:pPr>
        <w:numPr>
          <w:ilvl w:val="0"/>
          <w:numId w:val="0"/>
        </w:numPr>
        <w:ind w:firstLine="420"/>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（3）若泰州市发展和改革委员会“价格信息-民生物价”、“大润发”等“大型超市”依旧没有的食材价格由甲乙双方参照大型农贸市场供货平均价，经由甲乙双方协商后确定协商确定。</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lang w:val="zh-CN" w:eastAsia="zh-CN"/>
        </w:rPr>
      </w:pPr>
      <w:r>
        <w:rPr>
          <w:rFonts w:hint="eastAsia" w:ascii="宋体" w:hAnsi="宋体" w:eastAsia="宋体" w:cs="宋体"/>
          <w:szCs w:val="24"/>
          <w:lang w:val="en-US" w:eastAsia="zh-CN"/>
        </w:rPr>
        <w:t xml:space="preserve">付款方式：</w:t>
      </w:r>
      <w:r>
        <w:rPr>
          <w:rFonts w:hint="eastAsia" w:ascii="宋体" w:hAnsi="宋体" w:eastAsia="宋体" w:cs="宋体"/>
          <w:szCs w:val="24"/>
          <w:lang w:val="zh-CN" w:eastAsia="zh-CN"/>
        </w:rPr>
        <w:t xml:space="preserve">每月结算一次，成交供应商每月向采购人提供上个月的供货清单及对应的费用发票，</w:t>
      </w:r>
      <w:r/>
    </w:p>
    <w:p>
      <w:pPr>
        <w:numPr>
          <w:ilvl w:val="0"/>
          <w:numId w:val="0"/>
        </w:numPr>
        <w:jc w:val="left"/>
        <w:keepLines w:val="0"/>
        <w:keepNext w:val="0"/>
        <w:pageBreakBefore w:val="0"/>
        <w:spacing w:line="420" w:lineRule="exact"/>
        <w:widowControl/>
        <w:rPr>
          <w:rFonts w:hint="eastAsia" w:ascii="宋体" w:hAnsi="宋体" w:eastAsia="宋体" w:cs="宋体"/>
          <w:szCs w:val="24"/>
          <w:lang w:val="zh-CN" w:eastAsia="zh-CN"/>
        </w:rPr>
      </w:pPr>
      <w:r>
        <w:rPr>
          <w:rFonts w:hint="eastAsia" w:ascii="宋体" w:hAnsi="宋体" w:eastAsia="宋体" w:cs="宋体"/>
          <w:szCs w:val="24"/>
          <w:lang w:val="zh-CN" w:eastAsia="zh-CN"/>
        </w:rPr>
        <w:t xml:space="preserve">采购人在收到资料并审核通过后按实付款。每月结算总价计算结果保留两位小数，第三位四舍五入。</w:t>
      </w:r>
      <w:r/>
    </w:p>
    <w:p>
      <w:pPr>
        <w:numPr>
          <w:ilvl w:val="0"/>
          <w:numId w:val="0"/>
        </w:numPr>
        <w:ind w:firstLine="630"/>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因不可抗力或非因采购人过错造成的财政支付流程延迟，采购人应及时通知供应商，并积极推进</w:t>
      </w:r>
      <w:r/>
    </w:p>
    <w:p>
      <w:pPr>
        <w:numPr>
          <w:ilvl w:val="0"/>
          <w:numId w:val="0"/>
        </w:numPr>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支付工作，此种情形不视为采购人违约。</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采购人将严格按照</w:t>
      </w:r>
      <w:r>
        <w:rPr>
          <w:rFonts w:hint="eastAsia" w:ascii="宋体" w:hAnsi="宋体" w:cs="宋体"/>
          <w:szCs w:val="24"/>
          <w:highlight w:val="none"/>
          <w:lang w:val="en-US" w:eastAsia="zh-CN"/>
        </w:rPr>
        <w:t xml:space="preserve">采购文件采购需求、成交供应商响应</w:t>
      </w:r>
      <w:r>
        <w:rPr>
          <w:rFonts w:hint="eastAsia" w:ascii="宋体" w:hAnsi="宋体" w:eastAsia="宋体" w:cs="宋体"/>
          <w:szCs w:val="24"/>
          <w:highlight w:val="none"/>
          <w:lang w:val="en-US" w:eastAsia="zh-CN"/>
        </w:rPr>
        <w:t xml:space="preserve">文件中的技术方案</w:t>
      </w:r>
      <w:r>
        <w:rPr>
          <w:rFonts w:hint="eastAsia" w:ascii="宋体" w:hAnsi="宋体" w:cs="宋体"/>
          <w:szCs w:val="24"/>
          <w:highlight w:val="none"/>
          <w:lang w:val="en-US" w:eastAsia="zh-CN"/>
        </w:rPr>
        <w:t xml:space="preserve">及承诺</w:t>
      </w:r>
      <w:r>
        <w:rPr>
          <w:rFonts w:hint="eastAsia" w:ascii="宋体" w:hAnsi="宋体" w:eastAsia="宋体" w:cs="宋体"/>
          <w:szCs w:val="24"/>
          <w:highlight w:val="none"/>
          <w:lang w:val="en-US" w:eastAsia="zh-CN"/>
        </w:rPr>
        <w:t xml:space="preserve">进行履约验收。</w:t>
      </w:r>
      <w:r/>
    </w:p>
    <w:p>
      <w:pPr>
        <w:numPr>
          <w:ilvl w:val="0"/>
          <w:numId w:val="0"/>
        </w:numPr>
        <w:jc w:val="left"/>
        <w:keepLines w:val="0"/>
        <w:keepNext w:val="0"/>
        <w:pageBreakBefore w:val="0"/>
        <w:spacing w:line="420" w:lineRule="exact"/>
        <w:widowControl/>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若</w:t>
      </w:r>
      <w:r>
        <w:rPr>
          <w:rFonts w:hint="eastAsia" w:ascii="宋体" w:hAnsi="宋体" w:cs="宋体"/>
          <w:szCs w:val="24"/>
          <w:highlight w:val="none"/>
          <w:lang w:val="en-US" w:eastAsia="zh-CN"/>
        </w:rPr>
        <w:t xml:space="preserve">成交供应商</w:t>
      </w:r>
      <w:r>
        <w:rPr>
          <w:rFonts w:hint="eastAsia" w:ascii="宋体" w:hAnsi="宋体" w:eastAsia="宋体" w:cs="宋体"/>
          <w:szCs w:val="24"/>
          <w:highlight w:val="none"/>
          <w:lang w:val="en-US" w:eastAsia="zh-CN"/>
        </w:rPr>
        <w:t xml:space="preserve">在合同履行过程中，提供的服务内容、标准低于其</w:t>
      </w:r>
      <w:r>
        <w:rPr>
          <w:rFonts w:hint="eastAsia" w:ascii="宋体" w:hAnsi="宋体" w:cs="宋体"/>
          <w:szCs w:val="24"/>
          <w:highlight w:val="none"/>
          <w:lang w:val="en-US" w:eastAsia="zh-CN"/>
        </w:rPr>
        <w:t xml:space="preserve">响应</w:t>
      </w:r>
      <w:r>
        <w:rPr>
          <w:rFonts w:hint="eastAsia" w:ascii="宋体" w:hAnsi="宋体" w:eastAsia="宋体" w:cs="宋体"/>
          <w:szCs w:val="24"/>
          <w:highlight w:val="none"/>
          <w:lang w:val="en-US" w:eastAsia="zh-CN"/>
        </w:rPr>
        <w:t xml:space="preserve">文件承诺，采购人将依据《中华人民共和国民法典》及合同约定追究其违约责任，包括但不限于：限期整改、扣减服务费、解除合同。</w:t>
      </w:r>
      <w:r/>
    </w:p>
    <w:p>
      <w:pPr>
        <w:numPr>
          <w:ilvl w:val="0"/>
          <w:numId w:val="13"/>
        </w:numPr>
        <w:ind w:left="845" w:hanging="425"/>
        <w:jc w:val="left"/>
        <w:keepLines w:val="0"/>
        <w:keepNext w:val="0"/>
        <w:pageBreakBefore w:val="0"/>
        <w:spacing w:line="420" w:lineRule="exact"/>
        <w:widowControl/>
        <w:rPr>
          <w:rFonts w:hint="default" w:ascii="宋体" w:hAnsi="宋体" w:eastAsia="宋体" w:cs="宋体"/>
          <w:szCs w:val="24"/>
          <w:lang w:val="en-US" w:eastAsia="zh-CN"/>
        </w:rPr>
      </w:pPr>
      <w:r>
        <w:rPr>
          <w:rFonts w:hint="eastAsia" w:ascii="宋体" w:hAnsi="宋体" w:eastAsia="宋体" w:cs="宋体"/>
          <w:szCs w:val="24"/>
          <w:lang w:val="en-US" w:eastAsia="zh-CN"/>
        </w:rPr>
        <w:t xml:space="preserve">合同形式：固定费率合同。</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本项目不接受分包及转包</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b/>
          <w:bCs/>
          <w:color w:val="ff0000"/>
          <w:szCs w:val="24"/>
          <w:highlight w:val="none"/>
          <w:lang w:val="en-US" w:eastAsia="zh-CN"/>
        </w:rPr>
      </w:pPr>
      <w:r>
        <w:rPr>
          <w:rFonts w:hint="eastAsia" w:ascii="宋体" w:hAnsi="宋体" w:eastAsia="宋体" w:cs="宋体"/>
          <w:b/>
          <w:bCs/>
          <w:color w:val="ff0000"/>
          <w:szCs w:val="24"/>
          <w:highlight w:val="none"/>
          <w:lang w:val="en-US" w:eastAsia="zh-CN"/>
        </w:rPr>
        <w:t xml:space="preserve">本项目技术、商务要求</w:t>
      </w:r>
      <w:r>
        <w:rPr>
          <w:rFonts w:hint="eastAsia" w:ascii="宋体" w:hAnsi="宋体" w:cs="宋体"/>
          <w:b/>
          <w:bCs/>
          <w:color w:val="ff0000"/>
          <w:szCs w:val="24"/>
          <w:highlight w:val="none"/>
          <w:lang w:val="en-US" w:eastAsia="zh-CN"/>
        </w:rPr>
        <w:t xml:space="preserve">及</w:t>
      </w:r>
      <w:r>
        <w:rPr>
          <w:rFonts w:hint="eastAsia" w:ascii="宋体" w:hAnsi="宋体" w:eastAsia="宋体" w:cs="宋体"/>
          <w:b/>
          <w:bCs/>
          <w:color w:val="ff0000"/>
          <w:szCs w:val="24"/>
          <w:highlight w:val="none"/>
          <w:lang w:val="en-US" w:eastAsia="zh-CN"/>
        </w:rPr>
        <w:t xml:space="preserve">服务要求均为实质性要求和条件，不接受负偏离。</w:t>
      </w:r>
      <w:r/>
    </w:p>
    <w:p>
      <w:pPr>
        <w:numPr>
          <w:ilvl w:val="0"/>
          <w:numId w:val="13"/>
        </w:numPr>
        <w:ind w:left="845" w:hanging="425"/>
        <w:jc w:val="left"/>
        <w:keepLines w:val="0"/>
        <w:keepNext w:val="0"/>
        <w:pageBreakBefore w:val="0"/>
        <w:spacing w:line="420" w:lineRule="exact"/>
        <w:widowControl/>
        <w:rPr>
          <w:rFonts w:hint="eastAsia" w:ascii="宋体" w:hAnsi="宋体" w:eastAsia="宋体" w:cs="宋体"/>
          <w:b/>
          <w:bCs/>
          <w:color w:val="ff0000"/>
          <w:szCs w:val="24"/>
          <w:highlight w:val="none"/>
          <w:lang w:val="en-US" w:eastAsia="zh-CN"/>
        </w:rPr>
      </w:pPr>
      <w:r>
        <w:rPr>
          <w:rFonts w:hint="eastAsia" w:ascii="宋体" w:hAnsi="宋体" w:cs="宋体"/>
          <w:b/>
          <w:bCs/>
          <w:color w:val="ff0000"/>
          <w:szCs w:val="24"/>
          <w:highlight w:val="none"/>
          <w:lang w:val="en-US" w:eastAsia="zh-CN"/>
        </w:rPr>
        <w:t xml:space="preserve">其他要求以合同条款及双方约定为准。</w:t>
      </w:r>
      <w:bookmarkEnd w:id="109"/>
      <w:r/>
      <w:r/>
    </w:p>
    <w:p>
      <w:pPr>
        <w:jc w:val="center"/>
        <w:tabs>
          <w:tab w:val="left" w:pos="1176" w:leader="none"/>
        </w:tabs>
        <w:rPr>
          <w:rFonts w:ascii="华文细黑" w:hAnsi="华文细黑" w:eastAsia="华文细黑"/>
          <w:color w:val="auto"/>
          <w:sz w:val="32"/>
          <w:szCs w:val="28"/>
          <w:highlight w:val="none"/>
        </w:rPr>
      </w:pPr>
      <w:r/>
      <w:bookmarkStart w:id="124" w:name="_Toc1435"/>
      <w:r/>
      <w:bookmarkStart w:id="125" w:name="_Toc12969"/>
      <w:r/>
      <w:bookmarkStart w:id="126" w:name="_Toc11232"/>
      <w:r>
        <w:rPr>
          <w:rFonts w:hint="eastAsia" w:ascii="宋体" w:hAnsi="宋体" w:cs="方正仿宋_GBK"/>
          <w:color w:val="000000"/>
          <w:sz w:val="21"/>
          <w:szCs w:val="21"/>
          <w:highlight w:val="none"/>
          <w:lang w:val="en-US" w:eastAsia="zh-CN"/>
        </w:rPr>
        <w:t xml:space="preserve">   </w:t>
      </w:r>
      <w:r>
        <w:rPr>
          <w:rFonts w:hint="eastAsia" w:ascii="黑体" w:eastAsia="黑体"/>
          <w:color w:val="auto"/>
          <w:sz w:val="24"/>
          <w:szCs w:val="24"/>
          <w:highlight w:val="none"/>
        </w:rPr>
        <w:t xml:space="preserve">附件：</w:t>
      </w:r>
      <w:r>
        <w:rPr>
          <w:rFonts w:hint="eastAsia"/>
          <w:color w:val="auto"/>
          <w:sz w:val="24"/>
          <w:szCs w:val="24"/>
          <w:highlight w:val="none"/>
          <w:lang w:val="en-US" w:eastAsia="zh-CN"/>
        </w:rPr>
        <w:t xml:space="preserve">季</w:t>
      </w:r>
      <w:r>
        <w:rPr>
          <w:rFonts w:hint="eastAsia"/>
          <w:color w:val="auto"/>
          <w:sz w:val="24"/>
          <w:szCs w:val="24"/>
          <w:highlight w:val="none"/>
        </w:rPr>
        <w:t xml:space="preserve">度配送工作考核表</w:t>
      </w:r>
      <w:r/>
    </w:p>
    <w:p>
      <w:pPr>
        <w:jc w:val="center"/>
        <w:tabs>
          <w:tab w:val="left" w:pos="1176" w:leader="none"/>
        </w:tabs>
        <w:rPr>
          <w:rFonts w:hAnsi="宋体"/>
          <w:color w:val="auto"/>
          <w:sz w:val="24"/>
          <w:szCs w:val="24"/>
          <w:highlight w:val="none"/>
        </w:rPr>
      </w:pPr>
      <w:r>
        <w:rPr>
          <w:rFonts w:hAnsi="宋体"/>
          <w:color w:val="auto"/>
          <w:sz w:val="24"/>
          <w:szCs w:val="24"/>
          <w:highlight w:val="none"/>
        </w:rPr>
      </w:r>
      <w:r/>
    </w:p>
    <w:p>
      <w:pPr>
        <w:jc w:val="left"/>
        <w:tabs>
          <w:tab w:val="left" w:pos="1176" w:leader="none"/>
        </w:tabs>
        <w:rPr>
          <w:rFonts w:hint="eastAsia" w:ascii="楷体_GB2312" w:hAnsi="华文中宋" w:eastAsia="宋体"/>
          <w:color w:val="auto"/>
          <w:sz w:val="44"/>
          <w:szCs w:val="44"/>
          <w:highlight w:val="none"/>
          <w:lang w:eastAsia="zh-CN"/>
        </w:rPr>
      </w:pPr>
      <w:r>
        <w:rPr>
          <w:rFonts w:hint="eastAsia" w:hAnsi="宋体"/>
          <w:color w:val="auto"/>
          <w:sz w:val="24"/>
          <w:szCs w:val="24"/>
          <w:highlight w:val="none"/>
        </w:rPr>
        <w:t xml:space="preserve">被考核单位：               </w:t>
      </w:r>
      <w:r>
        <w:rPr>
          <w:rFonts w:hint="eastAsia" w:hAnsi="宋体"/>
          <w:color w:val="auto"/>
          <w:sz w:val="24"/>
          <w:szCs w:val="24"/>
          <w:highlight w:val="none"/>
          <w:lang w:val="en-US" w:eastAsia="zh-CN"/>
        </w:rPr>
        <w:t xml:space="preserve">     </w:t>
      </w:r>
      <w:r>
        <w:rPr>
          <w:rFonts w:hint="eastAsia"/>
          <w:color w:val="auto"/>
          <w:highlight w:val="none"/>
          <w:lang w:val="en-US" w:eastAsia="zh-CN"/>
        </w:rPr>
        <w:t xml:space="preserve">                              </w:t>
      </w:r>
      <w:r>
        <w:rPr>
          <w:rFonts w:hint="eastAsia" w:hAnsi="宋体"/>
          <w:color w:val="auto"/>
          <w:sz w:val="24"/>
          <w:szCs w:val="24"/>
          <w:highlight w:val="none"/>
        </w:rPr>
        <w:t xml:space="preserve">考核</w:t>
      </w:r>
      <w:r>
        <w:rPr>
          <w:rFonts w:hint="eastAsia" w:hAnsi="宋体"/>
          <w:color w:val="auto"/>
          <w:sz w:val="24"/>
          <w:szCs w:val="24"/>
          <w:highlight w:val="none"/>
          <w:lang w:val="en-US" w:eastAsia="zh-CN"/>
        </w:rPr>
        <w:t xml:space="preserve">季度</w:t>
      </w:r>
      <w:r>
        <w:rPr>
          <w:rFonts w:hint="eastAsia" w:hAnsi="宋体"/>
          <w:color w:val="auto"/>
          <w:sz w:val="24"/>
          <w:szCs w:val="24"/>
          <w:highlight w:val="none"/>
        </w:rPr>
        <w:t xml:space="preserve">： </w:t>
      </w:r>
      <w:r>
        <w:rPr>
          <w:rFonts w:hint="eastAsia" w:hAnsi="宋体"/>
          <w:color w:val="auto"/>
          <w:sz w:val="24"/>
          <w:szCs w:val="24"/>
          <w:highlight w:val="none"/>
          <w:lang w:val="en-US" w:eastAsia="zh-CN"/>
        </w:rPr>
        <w:t xml:space="preserve"> </w:t>
      </w:r>
      <w:r/>
    </w:p>
    <w:tbl>
      <w:tblPr>
        <w:tblStyle w:val="1062"/>
        <w:tblW w:w="10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729"/>
        <w:gridCol w:w="1334"/>
        <w:gridCol w:w="829"/>
        <w:gridCol w:w="3026"/>
        <w:gridCol w:w="614"/>
        <w:gridCol w:w="2958"/>
      </w:tblGrid>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小计分值</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二级指标</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考核要素和评估内容</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得分</w:t>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jc w:val="center"/>
              <w:spacing w:line="240" w:lineRule="atLeast"/>
              <w:rPr>
                <w:color w:val="auto"/>
                <w:sz w:val="24"/>
                <w:szCs w:val="24"/>
                <w:highlight w:val="none"/>
              </w:rPr>
            </w:pPr>
            <w:r>
              <w:rPr>
                <w:rFonts w:hint="eastAsia"/>
                <w:color w:val="auto"/>
                <w:sz w:val="24"/>
                <w:szCs w:val="24"/>
                <w:highlight w:val="none"/>
              </w:rPr>
              <w:t xml:space="preserve">考核标准</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设备设施</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5</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运输工具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5</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送货均使用专用车</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未用</w:t>
            </w:r>
            <w:r>
              <w:rPr>
                <w:rFonts w:hint="eastAsia"/>
                <w:color w:val="auto"/>
                <w:sz w:val="21"/>
                <w:szCs w:val="24"/>
                <w:highlight w:val="none"/>
                <w:lang w:val="en-US" w:eastAsia="zh-CN"/>
              </w:rPr>
              <w:t xml:space="preserve">专用车</w:t>
            </w:r>
            <w:r>
              <w:rPr>
                <w:rFonts w:hint="eastAsia"/>
                <w:color w:val="auto"/>
                <w:sz w:val="21"/>
                <w:szCs w:val="24"/>
                <w:highlight w:val="none"/>
              </w:rPr>
              <w:t xml:space="preserve">发现一次扣2分，扣完为止。</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配送秩序</w:t>
            </w:r>
            <w:r/>
          </w:p>
        </w:tc>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70</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准时送货</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送货准时，每天所需食材按时送达。</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非不可抗力情况下延误一次扣1分，扣完为止。发现委托其他人或其他车代送不得分。</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紧急配货</w:t>
            </w:r>
            <w:r/>
          </w:p>
          <w:p>
            <w:pPr>
              <w:jc w:val="center"/>
              <w:spacing w:line="240" w:lineRule="atLeast"/>
              <w:rPr>
                <w:color w:val="auto"/>
                <w:sz w:val="21"/>
                <w:szCs w:val="24"/>
                <w:highlight w:val="none"/>
              </w:rPr>
            </w:pPr>
            <w:r>
              <w:rPr>
                <w:rFonts w:hint="eastAsia"/>
                <w:color w:val="auto"/>
                <w:sz w:val="21"/>
                <w:szCs w:val="24"/>
                <w:highlight w:val="none"/>
              </w:rPr>
              <w:t xml:space="preserve">应急响应</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5</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ind w:firstLine="630"/>
              <w:spacing w:line="240" w:lineRule="atLeast"/>
              <w:rPr>
                <w:color w:val="auto"/>
                <w:sz w:val="21"/>
                <w:szCs w:val="24"/>
                <w:highlight w:val="none"/>
              </w:rPr>
            </w:pPr>
            <w:r>
              <w:rPr>
                <w:rFonts w:hint="eastAsia"/>
                <w:color w:val="auto"/>
                <w:sz w:val="21"/>
                <w:szCs w:val="24"/>
                <w:highlight w:val="none"/>
              </w:rPr>
              <w:t xml:space="preserve">紧急货品配送</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响应时间：</w:t>
            </w:r>
            <w:r>
              <w:rPr>
                <w:rFonts w:hint="eastAsia"/>
                <w:color w:val="auto"/>
                <w:sz w:val="21"/>
                <w:szCs w:val="24"/>
                <w:highlight w:val="none"/>
                <w:lang w:val="en-US" w:eastAsia="zh-CN"/>
              </w:rPr>
              <w:t xml:space="preserve">2</w:t>
            </w:r>
            <w:r>
              <w:rPr>
                <w:rFonts w:hint="eastAsia"/>
                <w:color w:val="auto"/>
                <w:sz w:val="21"/>
                <w:szCs w:val="24"/>
                <w:highlight w:val="none"/>
              </w:rPr>
              <w:t xml:space="preserve">小时内，超过</w:t>
            </w:r>
            <w:r>
              <w:rPr>
                <w:rFonts w:hint="eastAsia"/>
                <w:color w:val="auto"/>
                <w:sz w:val="21"/>
                <w:szCs w:val="24"/>
                <w:highlight w:val="none"/>
                <w:lang w:val="en-US" w:eastAsia="zh-CN"/>
              </w:rPr>
              <w:t xml:space="preserve">2</w:t>
            </w:r>
            <w:r>
              <w:rPr>
                <w:rFonts w:hint="eastAsia"/>
                <w:color w:val="auto"/>
                <w:sz w:val="21"/>
                <w:szCs w:val="24"/>
                <w:highlight w:val="none"/>
              </w:rPr>
              <w:t xml:space="preserve">小时每次扣1分。扣完为止。</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rFonts w:hint="default" w:eastAsia="宋体"/>
                <w:color w:val="auto"/>
                <w:sz w:val="21"/>
                <w:szCs w:val="24"/>
                <w:highlight w:val="none"/>
                <w:lang w:val="en-US" w:eastAsia="zh-CN"/>
              </w:rPr>
            </w:pPr>
            <w:r>
              <w:rPr>
                <w:rFonts w:hint="eastAsia"/>
                <w:color w:val="auto"/>
                <w:sz w:val="21"/>
                <w:szCs w:val="24"/>
                <w:highlight w:val="none"/>
                <w:lang w:val="en-US" w:eastAsia="zh-CN"/>
              </w:rPr>
              <w:t xml:space="preserve">配套服务</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rFonts w:hint="default" w:eastAsia="宋体"/>
                <w:color w:val="auto"/>
                <w:sz w:val="21"/>
                <w:szCs w:val="24"/>
                <w:highlight w:val="none"/>
                <w:lang w:val="en-US" w:eastAsia="zh-CN"/>
              </w:rPr>
            </w:pPr>
            <w:r>
              <w:rPr>
                <w:rFonts w:hint="eastAsia"/>
                <w:color w:val="auto"/>
                <w:sz w:val="21"/>
                <w:szCs w:val="24"/>
                <w:highlight w:val="none"/>
                <w:lang w:val="en-US" w:eastAsia="zh-CN"/>
              </w:rPr>
              <w:t xml:space="preserve">16分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rFonts w:hint="default" w:eastAsia="宋体"/>
                <w:color w:val="auto"/>
                <w:sz w:val="21"/>
                <w:szCs w:val="24"/>
                <w:highlight w:val="none"/>
                <w:lang w:val="en-US" w:eastAsia="zh-CN"/>
              </w:rPr>
            </w:pPr>
            <w:r>
              <w:rPr>
                <w:rFonts w:hint="eastAsia"/>
                <w:color w:val="auto"/>
                <w:sz w:val="21"/>
                <w:szCs w:val="24"/>
                <w:highlight w:val="none"/>
              </w:rPr>
              <w:t xml:space="preserve">工作人员</w:t>
            </w:r>
            <w:r>
              <w:rPr>
                <w:rFonts w:hint="eastAsia"/>
                <w:color w:val="auto"/>
                <w:sz w:val="21"/>
                <w:szCs w:val="24"/>
                <w:highlight w:val="none"/>
                <w:lang w:val="en-US" w:eastAsia="zh-CN"/>
              </w:rPr>
              <w:t xml:space="preserve">按照投标承诺提供配套服务</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rFonts w:hint="eastAsia" w:eastAsia="宋体"/>
                <w:color w:val="auto"/>
                <w:sz w:val="21"/>
                <w:szCs w:val="24"/>
                <w:highlight w:val="none"/>
                <w:lang w:eastAsia="zh-CN"/>
              </w:rPr>
            </w:pPr>
            <w:r>
              <w:rPr>
                <w:rFonts w:hint="eastAsia"/>
                <w:color w:val="auto"/>
                <w:sz w:val="21"/>
                <w:szCs w:val="24"/>
                <w:highlight w:val="none"/>
              </w:rPr>
              <w:t xml:space="preserve">有一次不符合</w:t>
            </w:r>
            <w:r>
              <w:rPr>
                <w:rFonts w:hint="eastAsia"/>
                <w:color w:val="auto"/>
                <w:sz w:val="21"/>
                <w:szCs w:val="24"/>
                <w:highlight w:val="none"/>
                <w:lang w:val="en-US" w:eastAsia="zh-CN"/>
              </w:rPr>
              <w:t xml:space="preserve">承诺</w:t>
            </w:r>
            <w:r>
              <w:rPr>
                <w:rFonts w:hint="eastAsia"/>
                <w:color w:val="auto"/>
                <w:sz w:val="21"/>
                <w:szCs w:val="24"/>
                <w:highlight w:val="none"/>
              </w:rPr>
              <w:t xml:space="preserve">扣</w:t>
            </w:r>
            <w:r>
              <w:rPr>
                <w:rFonts w:hint="eastAsia"/>
                <w:color w:val="auto"/>
                <w:sz w:val="21"/>
                <w:szCs w:val="24"/>
                <w:highlight w:val="none"/>
                <w:lang w:val="en-US" w:eastAsia="zh-CN"/>
              </w:rPr>
              <w:t xml:space="preserve">2</w:t>
            </w:r>
            <w:r>
              <w:rPr>
                <w:rFonts w:hint="eastAsia"/>
                <w:color w:val="auto"/>
                <w:sz w:val="21"/>
                <w:szCs w:val="24"/>
                <w:highlight w:val="none"/>
              </w:rPr>
              <w:t xml:space="preserve">分，扣完为止。</w:t>
            </w:r>
            <w:r>
              <w:rPr>
                <w:rFonts w:hint="eastAsia"/>
                <w:color w:val="auto"/>
                <w:sz w:val="21"/>
                <w:szCs w:val="24"/>
                <w:highlight w:val="none"/>
                <w:lang w:val="en-US" w:eastAsia="zh-CN"/>
              </w:rPr>
              <w:t xml:space="preserve"> </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服务态度</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工作人员工作认真，服务热情周到、运送搬装文明。</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配送人员野蛮运装或无理由与仓保人员争执，每次扣2分，扣完为止。</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单据清晰</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送货单、结算清单项目齐全，机器打印清晰。每日送货单</w:t>
            </w:r>
            <w:r>
              <w:rPr>
                <w:rFonts w:hint="eastAsia"/>
                <w:color w:val="auto"/>
                <w:sz w:val="21"/>
                <w:szCs w:val="24"/>
                <w:highlight w:val="none"/>
                <w:lang w:eastAsia="zh-CN"/>
              </w:rPr>
              <w:t xml:space="preserve">必须</w:t>
            </w:r>
            <w:r>
              <w:rPr>
                <w:rFonts w:hint="eastAsia"/>
                <w:color w:val="auto"/>
                <w:sz w:val="21"/>
                <w:szCs w:val="24"/>
                <w:highlight w:val="none"/>
              </w:rPr>
              <w:t xml:space="preserve">有送货员签字。</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rFonts w:hint="eastAsia" w:eastAsia="宋体"/>
                <w:color w:val="auto"/>
                <w:sz w:val="21"/>
                <w:szCs w:val="24"/>
                <w:highlight w:val="none"/>
                <w:lang w:eastAsia="zh-CN"/>
              </w:rPr>
            </w:pPr>
            <w:r>
              <w:rPr>
                <w:rFonts w:hint="eastAsia"/>
                <w:color w:val="auto"/>
                <w:sz w:val="21"/>
                <w:szCs w:val="24"/>
                <w:highlight w:val="none"/>
              </w:rPr>
              <w:t xml:space="preserve">有一次不符合标准扣1分，扣完为止。</w:t>
            </w:r>
            <w:r>
              <w:rPr>
                <w:rFonts w:hint="eastAsia"/>
                <w:color w:val="auto"/>
                <w:sz w:val="21"/>
                <w:szCs w:val="24"/>
                <w:highlight w:val="none"/>
                <w:lang w:val="en-US" w:eastAsia="zh-CN"/>
              </w:rPr>
              <w:t xml:space="preserve"> </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足斤足两</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保证食材无短斤缺两现象。</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每发生一次扣1分，扣完为止。</w:t>
            </w:r>
            <w:r/>
          </w:p>
        </w:tc>
      </w:tr>
      <w:tr>
        <w:trPr>
          <w:jc w:val="center"/>
          <w:trHeight w:val="87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保证质量</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18</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保证食材质量：新鲜度、根据货品要求</w:t>
            </w:r>
            <w:r>
              <w:rPr>
                <w:rFonts w:hint="eastAsia"/>
                <w:color w:val="auto"/>
                <w:sz w:val="21"/>
                <w:szCs w:val="24"/>
                <w:highlight w:val="none"/>
                <w:lang w:val="en-US" w:eastAsia="zh-CN"/>
              </w:rPr>
              <w:t xml:space="preserve">及供应商承诺</w:t>
            </w:r>
            <w:r>
              <w:rPr>
                <w:rFonts w:hint="eastAsia"/>
                <w:color w:val="auto"/>
                <w:sz w:val="21"/>
                <w:szCs w:val="24"/>
                <w:highlight w:val="none"/>
              </w:rPr>
              <w:t xml:space="preserve">送货。</w:t>
            </w:r>
            <w:r>
              <w:rPr>
                <w:rFonts w:hint="eastAsia" w:eastAsia="宋体" w:cs="Times New Roman"/>
                <w:color w:val="auto"/>
                <w:sz w:val="21"/>
                <w:szCs w:val="24"/>
                <w:highlight w:val="none"/>
                <w:lang w:val="en-US" w:eastAsia="zh-CN"/>
              </w:rPr>
              <w:t xml:space="preserve">食材在保质期内。</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发</w:t>
            </w:r>
            <w:r>
              <w:rPr>
                <w:rFonts w:hint="eastAsia" w:eastAsia="宋体" w:cs="Times New Roman"/>
                <w:color w:val="auto"/>
                <w:sz w:val="21"/>
                <w:szCs w:val="24"/>
                <w:highlight w:val="none"/>
              </w:rPr>
              <w:t xml:space="preserve">现不合格商品每次每样扣</w:t>
            </w:r>
            <w:r>
              <w:rPr>
                <w:rFonts w:hint="eastAsia" w:eastAsia="宋体" w:cs="Times New Roman"/>
                <w:color w:val="auto"/>
                <w:sz w:val="21"/>
                <w:szCs w:val="24"/>
                <w:highlight w:val="none"/>
                <w:lang w:val="en-US" w:eastAsia="zh-CN"/>
              </w:rPr>
              <w:t xml:space="preserve">2</w:t>
            </w:r>
            <w:r>
              <w:rPr>
                <w:rFonts w:hint="eastAsia" w:eastAsia="宋体" w:cs="Times New Roman"/>
                <w:color w:val="auto"/>
                <w:sz w:val="21"/>
                <w:szCs w:val="24"/>
                <w:highlight w:val="none"/>
              </w:rPr>
              <w:t xml:space="preserve">分。</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检测资料</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6</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提供有关食材的检测资料、</w:t>
            </w:r>
            <w:r>
              <w:rPr>
                <w:rFonts w:hint="eastAsia"/>
                <w:color w:val="auto"/>
                <w:sz w:val="21"/>
                <w:szCs w:val="24"/>
                <w:highlight w:val="none"/>
                <w:lang w:val="en-US" w:eastAsia="zh-CN"/>
              </w:rPr>
              <w:t xml:space="preserve">溯源</w:t>
            </w:r>
            <w:r>
              <w:rPr>
                <w:rFonts w:hint="eastAsia"/>
                <w:color w:val="auto"/>
                <w:sz w:val="21"/>
                <w:szCs w:val="24"/>
                <w:highlight w:val="none"/>
              </w:rPr>
              <w:t xml:space="preserve">资料。</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lang w:val="en-US" w:eastAsia="zh-CN"/>
              </w:rPr>
              <w:t xml:space="preserve">应采购人要求未及时</w:t>
            </w:r>
            <w:r>
              <w:rPr>
                <w:rFonts w:hint="eastAsia"/>
                <w:color w:val="auto"/>
                <w:sz w:val="21"/>
                <w:szCs w:val="24"/>
                <w:highlight w:val="none"/>
              </w:rPr>
              <w:t xml:space="preserve">提供一次扣2分</w:t>
            </w:r>
            <w:r>
              <w:rPr>
                <w:rFonts w:hint="eastAsia"/>
                <w:color w:val="auto"/>
                <w:sz w:val="21"/>
                <w:szCs w:val="24"/>
                <w:highlight w:val="none"/>
                <w:lang w:eastAsia="zh-CN"/>
              </w:rPr>
              <w:t xml:space="preserve">，</w:t>
            </w:r>
            <w:r>
              <w:rPr>
                <w:rFonts w:hint="eastAsia"/>
                <w:color w:val="auto"/>
                <w:sz w:val="21"/>
                <w:szCs w:val="24"/>
                <w:highlight w:val="none"/>
              </w:rPr>
              <w:t xml:space="preserve">扣完为止</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结算精准</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结算价格以</w:t>
            </w:r>
            <w:r>
              <w:rPr>
                <w:rFonts w:hint="eastAsia"/>
                <w:color w:val="auto"/>
                <w:sz w:val="21"/>
                <w:szCs w:val="24"/>
                <w:highlight w:val="none"/>
                <w:lang w:val="en-US" w:eastAsia="zh-CN"/>
              </w:rPr>
              <w:t xml:space="preserve">磋商</w:t>
            </w:r>
            <w:r>
              <w:rPr>
                <w:rFonts w:hint="eastAsia"/>
                <w:color w:val="auto"/>
                <w:sz w:val="21"/>
                <w:szCs w:val="24"/>
                <w:highlight w:val="none"/>
              </w:rPr>
              <w:t xml:space="preserve">规定为准。</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根据实际情况自行打分</w:t>
            </w:r>
            <w:r/>
          </w:p>
        </w:tc>
      </w:tr>
      <w:tr>
        <w:trPr>
          <w:jc w:val="center"/>
          <w:trHeight w:val="737" w:hRule="exact"/>
        </w:trPr>
        <w:tc>
          <w:tcPr>
            <w:tcBorders>
              <w:top w:val="single" w:color="auto" w:sz="4" w:space="0"/>
              <w:left w:val="single" w:color="auto" w:sz="4" w:space="0"/>
              <w:right w:val="single" w:color="auto" w:sz="4" w:space="0"/>
            </w:tcBorders>
            <w:tcW w:w="745" w:type="dxa"/>
            <w:vAlign w:val="center"/>
            <w:vMerge w:val="restart"/>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科学管理</w:t>
            </w:r>
            <w:r/>
          </w:p>
        </w:tc>
        <w:tc>
          <w:tcPr>
            <w:tcBorders>
              <w:top w:val="single" w:color="auto" w:sz="4" w:space="0"/>
              <w:left w:val="single" w:color="auto" w:sz="4" w:space="0"/>
              <w:right w:val="single" w:color="auto" w:sz="4" w:space="0"/>
            </w:tcBorders>
            <w:tcW w:w="729" w:type="dxa"/>
            <w:vAlign w:val="center"/>
            <w:vMerge w:val="restart"/>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25分</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安全清洁</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配送人员持证上岗；运输工具、贮物筐箱等保持清洁卫生。</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抽查到不</w:t>
            </w:r>
            <w:r>
              <w:rPr>
                <w:rFonts w:hint="eastAsia"/>
                <w:color w:val="auto"/>
                <w:sz w:val="21"/>
                <w:szCs w:val="24"/>
                <w:highlight w:val="none"/>
                <w:lang w:eastAsia="zh-CN"/>
              </w:rPr>
              <w:t xml:space="preserve">符合</w:t>
            </w:r>
            <w:r>
              <w:rPr>
                <w:rFonts w:hint="eastAsia"/>
                <w:color w:val="auto"/>
                <w:sz w:val="21"/>
                <w:szCs w:val="24"/>
                <w:highlight w:val="none"/>
              </w:rPr>
              <w:t xml:space="preserve">要求的每次扣1分，以此类推，扣完为止。</w:t>
            </w:r>
            <w:r/>
          </w:p>
        </w:tc>
      </w:tr>
      <w:tr>
        <w:trPr>
          <w:jc w:val="center"/>
          <w:trHeight w:val="737" w:hRule="exact"/>
        </w:trPr>
        <w:tc>
          <w:tcPr>
            <w:tcBorders>
              <w:left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left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及时整改</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lang w:val="en-US" w:eastAsia="zh-CN"/>
              </w:rPr>
              <w:t xml:space="preserve">16</w:t>
            </w:r>
            <w:r>
              <w:rPr>
                <w:rFonts w:hint="eastAsia"/>
                <w:color w:val="auto"/>
                <w:sz w:val="21"/>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对</w:t>
            </w:r>
            <w:r>
              <w:rPr>
                <w:rFonts w:hint="eastAsia"/>
                <w:color w:val="auto"/>
                <w:sz w:val="21"/>
                <w:szCs w:val="24"/>
                <w:highlight w:val="none"/>
                <w:lang w:val="en-US" w:eastAsia="zh-CN"/>
              </w:rPr>
              <w:t xml:space="preserve">采购人</w:t>
            </w:r>
            <w:r>
              <w:rPr>
                <w:rFonts w:hint="eastAsia"/>
                <w:color w:val="auto"/>
                <w:sz w:val="21"/>
                <w:szCs w:val="24"/>
                <w:highlight w:val="none"/>
              </w:rPr>
              <w:t xml:space="preserve">工作人员的合理意见虚心接受，运作过程中出现的新情况新问题及时主动沟通、协调有效果，及时整改。</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每次整改效果不明显扣5分，未见整改效果时不得分。</w:t>
            </w:r>
            <w:r/>
          </w:p>
        </w:tc>
      </w:tr>
      <w:tr>
        <w:trPr>
          <w:jc w:val="center"/>
          <w:trHeight w:val="737" w:hRule="exact"/>
        </w:trPr>
        <w:tc>
          <w:tcPr>
            <w:tcBorders>
              <w:left w:val="single" w:color="auto" w:sz="4" w:space="0"/>
              <w:bottom w:val="single" w:color="auto" w:sz="4" w:space="0"/>
              <w:right w:val="single" w:color="auto" w:sz="4" w:space="0"/>
            </w:tcBorders>
            <w:tcW w:w="745"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40" w:lineRule="atLeast"/>
              <w:rPr>
                <w:rFonts w:hint="eastAsia"/>
                <w:color w:val="auto"/>
                <w:sz w:val="21"/>
                <w:szCs w:val="24"/>
                <w:highlight w:val="none"/>
              </w:rPr>
            </w:pPr>
            <w:r>
              <w:rPr>
                <w:rFonts w:hint="eastAsia"/>
                <w:highlight w:val="none"/>
              </w:rPr>
              <w:t xml:space="preserve">月度菜谱</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rFonts w:hint="default"/>
                <w:color w:val="auto"/>
                <w:sz w:val="21"/>
                <w:szCs w:val="24"/>
                <w:highlight w:val="none"/>
                <w:lang w:val="en-US" w:eastAsia="zh-CN"/>
              </w:rPr>
            </w:pPr>
            <w:r>
              <w:rPr>
                <w:rFonts w:hint="eastAsia"/>
                <w:highlight w:val="none"/>
              </w:rPr>
              <w:t xml:space="preserve">4分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spacing w:line="240" w:lineRule="atLeast"/>
              <w:rPr>
                <w:rFonts w:hint="eastAsia"/>
                <w:color w:val="auto"/>
                <w:sz w:val="21"/>
                <w:szCs w:val="24"/>
                <w:highlight w:val="none"/>
              </w:rPr>
            </w:pPr>
            <w:r>
              <w:rPr>
                <w:rFonts w:hint="eastAsia"/>
                <w:highlight w:val="none"/>
              </w:rPr>
              <w:t xml:space="preserve">每月向采购人提供当季节食堂菜谱（至少10个）</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rFonts w:hint="eastAsia"/>
                <w:color w:val="auto"/>
                <w:sz w:val="21"/>
                <w:szCs w:val="24"/>
                <w:highlight w:val="none"/>
              </w:rPr>
            </w:pPr>
            <w:r>
              <w:rPr>
                <w:rFonts w:hint="eastAsia"/>
                <w:highlight w:val="none"/>
              </w:rPr>
              <w:t xml:space="preserve">每少一个扣1分，直至扣完。</w:t>
            </w:r>
            <w:r/>
          </w:p>
        </w:tc>
      </w:tr>
      <w:tr>
        <w:trPr>
          <w:jc w:val="center"/>
          <w:trHeight w:val="737" w:hRule="exact"/>
        </w:trPr>
        <w:tc>
          <w:tcPr>
            <w:gridSpan w:val="3"/>
            <w:tcBorders>
              <w:top w:val="single" w:color="auto" w:sz="4" w:space="0"/>
              <w:left w:val="single" w:color="auto" w:sz="4" w:space="0"/>
              <w:bottom w:val="single" w:color="auto" w:sz="4" w:space="0"/>
              <w:right w:val="single" w:color="auto" w:sz="4" w:space="0"/>
            </w:tcBorders>
            <w:tcW w:w="2808"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总分</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100分</w:t>
            </w:r>
            <w:r/>
          </w:p>
        </w:tc>
        <w:tc>
          <w:tcPr>
            <w:tcBorders>
              <w:top w:val="single" w:color="auto" w:sz="4" w:space="0"/>
              <w:left w:val="single" w:color="auto" w:sz="4" w:space="0"/>
              <w:bottom w:val="single" w:color="auto" w:sz="4" w:space="0"/>
              <w:right w:val="single" w:color="auto" w:sz="4" w:space="0"/>
            </w:tcBorders>
            <w:tcW w:w="3026" w:type="dxa"/>
            <w:vAlign w:val="center"/>
            <w:textDirection w:val="lrTb"/>
            <w:noWrap w:val="false"/>
          </w:tcPr>
          <w:p>
            <w:pPr>
              <w:jc w:val="center"/>
              <w:spacing w:line="240" w:lineRule="atLeast"/>
              <w:rPr>
                <w:rFonts w:hint="eastAsia" w:eastAsia="宋体"/>
                <w:color w:val="auto"/>
                <w:sz w:val="21"/>
                <w:szCs w:val="24"/>
                <w:highlight w:val="none"/>
                <w:lang w:val="en-US" w:eastAsia="zh-CN"/>
              </w:rPr>
            </w:pPr>
            <w:r>
              <w:rPr>
                <w:rFonts w:hint="eastAsia"/>
                <w:color w:val="auto"/>
                <w:sz w:val="21"/>
                <w:szCs w:val="24"/>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spacing w:line="240" w:lineRule="atLeast"/>
              <w:rPr>
                <w:color w:val="auto"/>
                <w:sz w:val="21"/>
                <w:szCs w:val="24"/>
                <w:highlight w:val="none"/>
              </w:rPr>
            </w:pPr>
            <w:r>
              <w:rPr>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2958" w:type="dxa"/>
            <w:vAlign w:val="center"/>
            <w:textDirection w:val="lrTb"/>
            <w:noWrap w:val="false"/>
          </w:tcPr>
          <w:p>
            <w:pPr>
              <w:spacing w:line="240" w:lineRule="atLeast"/>
              <w:rPr>
                <w:color w:val="auto"/>
                <w:sz w:val="21"/>
                <w:szCs w:val="24"/>
                <w:highlight w:val="none"/>
                <w:u w:val="single"/>
              </w:rPr>
            </w:pPr>
            <w:r>
              <w:rPr>
                <w:color w:val="auto"/>
                <w:sz w:val="21"/>
                <w:szCs w:val="24"/>
                <w:highlight w:val="none"/>
                <w:u w:val="single"/>
              </w:rPr>
            </w:r>
            <w:r/>
          </w:p>
        </w:tc>
      </w:tr>
      <w:tr>
        <w:trPr>
          <w:jc w:val="center"/>
          <w:trHeight w:val="1049" w:hRule="exact"/>
        </w:trPr>
        <w:tc>
          <w:tcPr>
            <w:gridSpan w:val="3"/>
            <w:tcBorders>
              <w:top w:val="single" w:color="auto" w:sz="4" w:space="0"/>
              <w:left w:val="single" w:color="auto" w:sz="4" w:space="0"/>
              <w:bottom w:val="single" w:color="auto" w:sz="4" w:space="0"/>
              <w:right w:val="single" w:color="auto" w:sz="4" w:space="0"/>
            </w:tcBorders>
            <w:tcW w:w="2808" w:type="dxa"/>
            <w:vAlign w:val="center"/>
            <w:textDirection w:val="lrTb"/>
            <w:noWrap w:val="false"/>
          </w:tcPr>
          <w:p>
            <w:pPr>
              <w:jc w:val="center"/>
              <w:spacing w:line="240" w:lineRule="atLeast"/>
              <w:rPr>
                <w:color w:val="auto"/>
                <w:sz w:val="21"/>
                <w:szCs w:val="24"/>
                <w:highlight w:val="none"/>
              </w:rPr>
            </w:pPr>
            <w:r>
              <w:rPr>
                <w:rFonts w:hint="eastAsia"/>
                <w:color w:val="auto"/>
                <w:sz w:val="21"/>
                <w:szCs w:val="24"/>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427" w:type="dxa"/>
            <w:vAlign w:val="center"/>
            <w:textDirection w:val="lrTb"/>
            <w:noWrap w:val="false"/>
          </w:tcPr>
          <w:p>
            <w:pPr>
              <w:spacing w:line="240" w:lineRule="atLeast"/>
              <w:rPr>
                <w:color w:val="auto"/>
                <w:sz w:val="21"/>
                <w:szCs w:val="24"/>
                <w:highlight w:val="none"/>
              </w:rPr>
            </w:pPr>
            <w:r>
              <w:rPr>
                <w:rFonts w:hint="eastAsia"/>
                <w:color w:val="auto"/>
                <w:sz w:val="21"/>
                <w:szCs w:val="24"/>
                <w:highlight w:val="none"/>
              </w:rPr>
              <w:t xml:space="preserve">1、</w:t>
            </w:r>
            <w:r>
              <w:rPr>
                <w:rFonts w:hint="eastAsia"/>
                <w:color w:val="auto"/>
                <w:sz w:val="21"/>
                <w:szCs w:val="24"/>
                <w:highlight w:val="none"/>
                <w:lang w:eastAsia="zh-CN"/>
              </w:rPr>
              <w:t xml:space="preserve">本次</w:t>
            </w:r>
            <w:r>
              <w:rPr>
                <w:rFonts w:hint="eastAsia"/>
                <w:color w:val="auto"/>
                <w:sz w:val="21"/>
                <w:szCs w:val="24"/>
                <w:highlight w:val="none"/>
              </w:rPr>
              <w:t xml:space="preserve">考核必须公平公正公开，扣分有明确依据，双方确认。</w:t>
            </w:r>
            <w:r/>
          </w:p>
          <w:p>
            <w:pPr>
              <w:spacing w:line="240" w:lineRule="atLeast"/>
              <w:rPr>
                <w:color w:val="auto"/>
                <w:sz w:val="21"/>
                <w:szCs w:val="24"/>
                <w:highlight w:val="none"/>
              </w:rPr>
            </w:pPr>
            <w:r>
              <w:rPr>
                <w:rFonts w:hint="eastAsia"/>
                <w:color w:val="auto"/>
                <w:sz w:val="21"/>
                <w:szCs w:val="24"/>
                <w:highlight w:val="none"/>
              </w:rPr>
              <w:t xml:space="preserve">2、本考核由采购人参与验收的人员每个</w:t>
            </w:r>
            <w:r>
              <w:rPr>
                <w:rFonts w:hint="eastAsia"/>
                <w:color w:val="auto"/>
                <w:sz w:val="21"/>
                <w:szCs w:val="24"/>
                <w:highlight w:val="none"/>
                <w:lang w:val="en-US" w:eastAsia="zh-CN"/>
              </w:rPr>
              <w:t xml:space="preserve">季度考</w:t>
            </w:r>
            <w:r>
              <w:rPr>
                <w:rFonts w:hint="eastAsia"/>
                <w:color w:val="auto"/>
                <w:sz w:val="21"/>
                <w:szCs w:val="24"/>
                <w:highlight w:val="none"/>
              </w:rPr>
              <w:t xml:space="preserve">核一次，必须在结账前完成。</w:t>
            </w:r>
            <w:r/>
          </w:p>
          <w:p>
            <w:pPr>
              <w:spacing w:line="240" w:lineRule="atLeast"/>
              <w:rPr>
                <w:rFonts w:hint="default" w:eastAsia="宋体"/>
                <w:color w:val="auto"/>
                <w:sz w:val="21"/>
                <w:szCs w:val="24"/>
                <w:highlight w:val="none"/>
                <w:lang w:val="en-US" w:eastAsia="zh-CN"/>
              </w:rPr>
            </w:pPr>
            <w:r>
              <w:rPr>
                <w:rFonts w:hint="eastAsia"/>
                <w:color w:val="auto"/>
                <w:sz w:val="21"/>
                <w:szCs w:val="24"/>
                <w:highlight w:val="none"/>
              </w:rPr>
              <w:t xml:space="preserve">3、本考核低于</w:t>
            </w:r>
            <w:r>
              <w:rPr>
                <w:rFonts w:hint="eastAsia"/>
                <w:color w:val="auto"/>
                <w:sz w:val="21"/>
                <w:szCs w:val="24"/>
                <w:highlight w:val="none"/>
                <w:lang w:val="en-US" w:eastAsia="zh-CN"/>
              </w:rPr>
              <w:t xml:space="preserve">60</w:t>
            </w:r>
            <w:r>
              <w:rPr>
                <w:rFonts w:hint="eastAsia"/>
                <w:color w:val="auto"/>
                <w:sz w:val="21"/>
                <w:szCs w:val="24"/>
                <w:highlight w:val="none"/>
              </w:rPr>
              <w:t xml:space="preserve">分</w:t>
            </w:r>
            <w:r>
              <w:rPr>
                <w:rFonts w:hint="eastAsia"/>
                <w:color w:val="auto"/>
                <w:sz w:val="21"/>
                <w:szCs w:val="24"/>
                <w:highlight w:val="none"/>
                <w:lang w:val="en-US" w:eastAsia="zh-CN"/>
              </w:rPr>
              <w:t xml:space="preserve">一</w:t>
            </w:r>
            <w:r>
              <w:rPr>
                <w:rFonts w:hint="eastAsia"/>
                <w:color w:val="auto"/>
                <w:sz w:val="21"/>
                <w:szCs w:val="24"/>
                <w:highlight w:val="none"/>
              </w:rPr>
              <w:t xml:space="preserve">次，采购人有权单方解除合同，</w:t>
            </w:r>
            <w:r>
              <w:rPr>
                <w:rFonts w:hint="eastAsia"/>
                <w:color w:val="auto"/>
                <w:sz w:val="21"/>
                <w:szCs w:val="24"/>
                <w:highlight w:val="none"/>
                <w:lang w:val="en-US" w:eastAsia="zh-CN"/>
              </w:rPr>
              <w:t xml:space="preserve">且</w:t>
            </w:r>
            <w:r>
              <w:rPr>
                <w:rFonts w:hint="eastAsia"/>
                <w:color w:val="auto"/>
                <w:sz w:val="21"/>
                <w:szCs w:val="24"/>
                <w:highlight w:val="none"/>
              </w:rPr>
              <w:t xml:space="preserve">该供应商不得参与采购人组织的任何项目的招投标活动。</w:t>
            </w:r>
            <w:r/>
          </w:p>
        </w:tc>
      </w:tr>
    </w:tbl>
    <w:p>
      <w:pPr>
        <w:pStyle w:val="1293"/>
        <w:ind w:left="0" w:firstLine="0"/>
        <w:rPr>
          <w:color w:val="auto"/>
          <w:highlight w:val="none"/>
        </w:rPr>
        <w:sectPr>
          <w:footerReference w:type="default" r:id="rId16"/>
          <w:footnotePr/>
          <w:endnotePr/>
          <w:type w:val="nextPage"/>
          <w:pgSz w:w="11906" w:h="16838" w:orient="portrait"/>
          <w:pgMar w:top="1440" w:right="1080" w:bottom="1440" w:left="1080" w:header="794" w:footer="992" w:gutter="0"/>
          <w:cols w:num="1" w:sep="0" w:space="720" w:equalWidth="1"/>
          <w:docGrid w:linePitch="360"/>
          <w:titlePg/>
        </w:sectPr>
      </w:pPr>
      <w:r>
        <w:rPr>
          <w:rFonts w:hint="eastAsia"/>
          <w:color w:val="auto"/>
          <w:highlight w:val="none"/>
        </w:rPr>
        <w:t xml:space="preserve">考核人：</w:t>
      </w:r>
      <w:r>
        <w:rPr>
          <w:rFonts w:hint="eastAsia"/>
          <w:color w:val="auto"/>
          <w:highlight w:val="none"/>
          <w:lang w:val="en-US" w:eastAsia="zh-CN"/>
        </w:rPr>
        <w:t xml:space="preserve">                                                  </w:t>
      </w:r>
      <w:r>
        <w:rPr>
          <w:rFonts w:hint="eastAsia"/>
          <w:color w:val="auto"/>
          <w:highlight w:val="none"/>
        </w:rPr>
        <w:t xml:space="preserve">考核时间：</w:t>
      </w:r>
      <w:r/>
    </w:p>
    <w:p>
      <w:pPr>
        <w:pStyle w:val="1054"/>
        <w:jc w:val="center"/>
      </w:pPr>
      <w:r>
        <w:rPr>
          <w:rFonts w:hint="default"/>
        </w:rPr>
        <w:t xml:space="preserve">食材配送验收表</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lang w:eastAsia="zh-CN"/>
        </w:rPr>
        <w:t xml:space="preserve">名称:</w:t>
      </w:r>
      <w:r>
        <w:rPr>
          <w:rFonts w:hint="eastAsia" w:ascii="宋体" w:hAnsi="宋体" w:eastAsia="宋体" w:cs="宋体"/>
          <w:sz w:val="21"/>
          <w:szCs w:val="21"/>
          <w:lang w:val="en-US" w:eastAsia="zh-CN"/>
        </w:rPr>
        <w:t xml:space="preserve">                                供应商名称：</w:t>
      </w:r>
      <w:r/>
    </w:p>
    <w:tbl>
      <w:tblPr>
        <w:tblStyle w:val="10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1081"/>
        <w:gridCol w:w="1082"/>
        <w:gridCol w:w="1082"/>
        <w:gridCol w:w="3246"/>
        <w:gridCol w:w="1082"/>
        <w:gridCol w:w="1082"/>
      </w:tblGrid>
      <w:tr>
        <w:trPr>
          <w:trHeight w:val="1552"/>
        </w:trPr>
        <w:tc>
          <w:tcPr>
            <w:tcW w:w="1081"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081"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食材名称</w:t>
            </w:r>
            <w:r/>
          </w:p>
        </w:tc>
        <w:tc>
          <w:tcPr>
            <w:tcW w:w="1082"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订单数量</w:t>
            </w:r>
            <w:r/>
          </w:p>
        </w:tc>
        <w:tc>
          <w:tcPr>
            <w:tcW w:w="1082"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实际数量</w:t>
            </w:r>
            <w:r/>
          </w:p>
        </w:tc>
        <w:tc>
          <w:tcPr>
            <w:tcW w:w="3246" w:type="dxa"/>
            <w:vAlign w:val="center"/>
            <w:textDirection w:val="lrTb"/>
            <w:noWrap w:val="false"/>
          </w:tcPr>
          <w:p>
            <w:pPr>
              <w:jc w:val="center"/>
              <w:spacing w:after="0" w:line="240" w:lineRule="auto"/>
              <w:rPr>
                <w:rFonts w:hint="eastAsia" w:ascii="宋体" w:hAnsi="宋体" w:cs="宋体"/>
                <w:color w:val="c00000"/>
                <w:szCs w:val="21"/>
              </w:rPr>
            </w:pPr>
            <w:r>
              <w:rPr>
                <w:rFonts w:hint="eastAsia" w:ascii="宋体" w:hAnsi="宋体" w:cs="宋体"/>
                <w:color w:val="c00000"/>
                <w:szCs w:val="21"/>
              </w:rPr>
            </w:r>
            <w:r/>
          </w:p>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品质检查（色泽、形状、新鲜度、包装）</w:t>
            </w:r>
            <w:r/>
          </w:p>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1082"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验收结果（合格/不合格）</w:t>
            </w:r>
            <w:r/>
          </w:p>
        </w:tc>
        <w:tc>
          <w:tcPr>
            <w:tcW w:w="1082" w:type="dxa"/>
            <w:vAlign w:val="center"/>
            <w:textDirection w:val="lrTb"/>
            <w:noWrap w:val="false"/>
          </w:tcPr>
          <w:p>
            <w:p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问题描述和处理</w:t>
            </w:r>
            <w:r/>
          </w:p>
        </w:tc>
      </w:tr>
      <w:tr>
        <w:trPr>
          <w:trHeight w:val="486"/>
        </w:trPr>
        <w:tc>
          <w:tcPr>
            <w:tcW w:w="1081"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1"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3246"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r>
      <w:tr>
        <w:trPr>
          <w:trHeight w:val="486"/>
        </w:trPr>
        <w:tc>
          <w:tcPr>
            <w:tcW w:w="1081"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1"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3246"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c>
          <w:tcPr>
            <w:tcW w:w="1082" w:type="dxa"/>
            <w:vAlign w:val="center"/>
            <w:textDirection w:val="lrTb"/>
            <w:noWrap w:val="false"/>
          </w:tcPr>
          <w:p>
            <w:pPr>
              <w:spacing w:after="0" w:line="24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r>
            <w:r/>
          </w:p>
        </w:tc>
      </w:tr>
    </w:tbl>
    <w:p>
      <w:pPr>
        <w:rPr>
          <w:rFonts w:hint="eastAsia" w:ascii="宋体" w:hAnsi="宋体" w:eastAsia="宋体" w:cs="宋体"/>
          <w:i w:val="0"/>
          <w:iCs w:val="0"/>
          <w:caps w:val="0"/>
          <w:color w:val="0f1115"/>
          <w:spacing w:val="0"/>
          <w:sz w:val="21"/>
          <w:szCs w:val="21"/>
          <w:shd w:val="clear" w:color="auto" w:fill="ffffff"/>
          <w:lang w:val="en-US" w:eastAsia="zh-CN"/>
        </w:rPr>
      </w:pPr>
      <w:r>
        <w:rPr>
          <w:rFonts w:hint="eastAsia" w:ascii="宋体" w:hAnsi="宋体" w:eastAsia="宋体" w:cs="宋体"/>
          <w:i w:val="0"/>
          <w:iCs w:val="0"/>
          <w:caps w:val="0"/>
          <w:color w:val="0f1115"/>
          <w:spacing w:val="0"/>
          <w:sz w:val="21"/>
          <w:szCs w:val="21"/>
          <w:shd w:val="clear" w:color="auto" w:fill="ffffff"/>
          <w:lang w:val="en-US" w:eastAsia="zh-CN"/>
        </w:rPr>
      </w:r>
      <w:r/>
    </w:p>
    <w:p>
      <w:pPr>
        <w:rPr>
          <w:rFonts w:hint="eastAsia" w:ascii="宋体" w:hAnsi="宋体" w:eastAsia="宋体" w:cs="宋体"/>
          <w:sz w:val="21"/>
          <w:szCs w:val="21"/>
          <w:lang w:eastAsia="zh-CN"/>
        </w:rPr>
      </w:pPr>
      <w:r>
        <w:rPr>
          <w:rFonts w:hint="eastAsia" w:ascii="宋体" w:hAnsi="宋体" w:eastAsia="宋体" w:cs="宋体"/>
          <w:i w:val="0"/>
          <w:iCs w:val="0"/>
          <w:caps w:val="0"/>
          <w:color w:val="0f1115"/>
          <w:spacing w:val="0"/>
          <w:sz w:val="21"/>
          <w:szCs w:val="21"/>
          <w:shd w:val="clear" w:color="auto" w:fill="ffffff"/>
          <w:lang w:val="en-US" w:eastAsia="zh-CN"/>
        </w:rPr>
        <w:t xml:space="preserve">验收人签字：                 </w:t>
      </w:r>
      <w:r>
        <w:rPr>
          <w:rFonts w:hint="eastAsia" w:ascii="宋体" w:hAnsi="宋体" w:eastAsia="宋体" w:cs="宋体"/>
          <w:i w:val="0"/>
          <w:iCs w:val="0"/>
          <w:caps w:val="0"/>
          <w:color w:val="0f1115"/>
          <w:spacing w:val="0"/>
          <w:sz w:val="21"/>
          <w:szCs w:val="21"/>
          <w:shd w:val="clear" w:color="auto" w:fill="ffffff"/>
        </w:rPr>
        <w:t xml:space="preserve">供应商配送员签字</w:t>
      </w:r>
      <w:r>
        <w:rPr>
          <w:rFonts w:hint="eastAsia" w:ascii="宋体" w:hAnsi="宋体" w:eastAsia="宋体" w:cs="宋体"/>
          <w:i w:val="0"/>
          <w:iCs w:val="0"/>
          <w:caps w:val="0"/>
          <w:color w:val="0f1115"/>
          <w:spacing w:val="0"/>
          <w:sz w:val="21"/>
          <w:szCs w:val="21"/>
          <w:shd w:val="clear" w:color="auto" w:fill="ffffff"/>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验收日期: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日</w:t>
      </w:r>
      <w:r/>
    </w:p>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rPr>
          <w:rFonts w:hint="eastAsia" w:ascii="宋体" w:hAnsi="宋体" w:eastAsia="宋体" w:cs="宋体"/>
          <w:i w:val="0"/>
          <w:iCs w:val="0"/>
          <w:caps w:val="0"/>
          <w:color w:val="0f1115"/>
          <w:spacing w:val="0"/>
          <w:sz w:val="21"/>
          <w:szCs w:val="21"/>
          <w:shd w:val="clear" w:color="auto" w:fill="ffffff"/>
          <w:lang w:eastAsia="zh-CN"/>
        </w:rPr>
      </w:pPr>
      <w:r>
        <w:rPr>
          <w:rStyle w:val="1095"/>
          <w:rFonts w:hint="eastAsia" w:ascii="宋体" w:hAnsi="宋体" w:eastAsia="宋体" w:cs="宋体"/>
          <w:b/>
          <w:bCs/>
          <w:i w:val="0"/>
          <w:iCs w:val="0"/>
          <w:caps w:val="0"/>
          <w:color w:val="0f1115"/>
          <w:spacing w:val="0"/>
          <w:sz w:val="21"/>
          <w:szCs w:val="21"/>
          <w:shd w:val="clear" w:color="auto" w:fill="ffffff"/>
        </w:rPr>
        <w:t xml:space="preserve">用途</w:t>
      </w:r>
      <w:r>
        <w:rPr>
          <w:rFonts w:hint="eastAsia" w:ascii="宋体" w:hAnsi="宋体" w:eastAsia="宋体" w:cs="宋体"/>
          <w:i w:val="0"/>
          <w:iCs w:val="0"/>
          <w:caps w:val="0"/>
          <w:color w:val="0f1115"/>
          <w:spacing w:val="0"/>
          <w:sz w:val="21"/>
          <w:szCs w:val="21"/>
          <w:shd w:val="clear" w:color="auto" w:fill="ffffff"/>
        </w:rPr>
        <w:t xml:space="preserve">：每次食材送达时的即时逐项检验记录。</w:t>
      </w:r>
      <w:r/>
    </w:p>
    <w:p>
      <w:pPr>
        <w:pStyle w:val="1054"/>
        <w:jc w:val="center"/>
        <w:rPr>
          <w:rFonts w:hint="eastAsia"/>
          <w:highlight w:val="yellow"/>
        </w:rPr>
      </w:pPr>
      <w:r>
        <w:rPr>
          <w:rFonts w:hint="eastAsia"/>
          <w:highlight w:val="yellow"/>
        </w:rPr>
        <w:t xml:space="preserve">供应商满意度调查表</w:t>
      </w:r>
      <w:r/>
    </w:p>
    <w:p>
      <w:pP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供应商名称：                                               日期： </w:t>
      </w:r>
      <w:r/>
    </w:p>
    <w:p>
      <w:pP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pPr>
        <w:rPr>
          <w:rFonts w:hint="eastAsia" w:ascii="宋体" w:hAnsi="宋体" w:eastAsia="宋体" w:cs="宋体"/>
          <w:i w:val="0"/>
          <w:iCs w:val="0"/>
          <w:caps w:val="0"/>
          <w:color w:val="0f1115"/>
          <w:spacing w:val="0"/>
          <w:sz w:val="24"/>
          <w:szCs w:val="24"/>
          <w:highlight w:val="yellow"/>
          <w:shd w:val="clear" w:color="auto" w:fill="ffffff"/>
        </w:rPr>
      </w:pPr>
      <w:r>
        <w:rPr>
          <w:rFonts w:hint="eastAsia" w:ascii="宋体" w:hAnsi="宋体" w:eastAsia="宋体" w:cs="宋体"/>
          <w:i w:val="0"/>
          <w:iCs w:val="0"/>
          <w:caps w:val="0"/>
          <w:color w:val="0f1115"/>
          <w:spacing w:val="0"/>
          <w:sz w:val="24"/>
          <w:szCs w:val="24"/>
          <w:highlight w:val="yellow"/>
          <w:shd w:val="clear" w:color="auto" w:fill="ffffff"/>
        </w:rPr>
        <w:t xml:space="preserve">请对以下项目打分（1-5分，1分很不满意，5分很满意）：</w:t>
      </w:r>
      <w:r/>
    </w:p>
    <w:tbl>
      <w:tblPr>
        <w:tblStyle w:val="1062"/>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5948"/>
        <w:gridCol w:w="3571"/>
      </w:tblGrid>
      <w:tr>
        <w:trPr>
          <w:trHeight w:val="919" w:hRule="exact"/>
          <w:tblHeader/>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b/>
                <w:bCs/>
                <w:i w:val="0"/>
                <w:iCs w:val="0"/>
                <w:caps w:val="0"/>
                <w:color w:val="0f1115"/>
                <w:spacing w:val="0"/>
                <w:sz w:val="24"/>
                <w:szCs w:val="24"/>
                <w:highlight w:val="yellow"/>
              </w:rPr>
              <w:suppressLineNumbers w:val="0"/>
            </w:pPr>
            <w:r>
              <w:rPr>
                <w:rFonts w:hint="eastAsia" w:ascii="宋体" w:hAnsi="宋体" w:eastAsia="宋体" w:cs="宋体"/>
                <w:b/>
                <w:bCs/>
                <w:i w:val="0"/>
                <w:iCs w:val="0"/>
                <w:caps w:val="0"/>
                <w:color w:val="0f1115"/>
                <w:spacing w:val="0"/>
                <w:sz w:val="24"/>
                <w:szCs w:val="24"/>
                <w:highlight w:val="yellow"/>
                <w:lang w:val="en-US" w:eastAsia="zh-CN" w:bidi="ar"/>
              </w:rPr>
              <w:t xml:space="preserve">评价项目</w:t>
            </w:r>
            <w:r/>
          </w:p>
        </w:tc>
        <w:tc>
          <w:tcPr>
            <w:shd w:val="clear" w:color="auto" w:fill="ffffff"/>
            <w:tcMar>
              <w:left w:w="24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b/>
                <w:bCs/>
                <w:i w:val="0"/>
                <w:iCs w:val="0"/>
                <w:caps w:val="0"/>
                <w:color w:val="0f1115"/>
                <w:spacing w:val="0"/>
                <w:sz w:val="24"/>
                <w:szCs w:val="24"/>
                <w:highlight w:val="yellow"/>
              </w:rPr>
              <w:suppressLineNumbers w:val="0"/>
            </w:pPr>
            <w:r>
              <w:rPr>
                <w:rFonts w:hint="eastAsia" w:ascii="宋体" w:hAnsi="宋体" w:eastAsia="宋体" w:cs="宋体"/>
                <w:b/>
                <w:bCs/>
                <w:i w:val="0"/>
                <w:iCs w:val="0"/>
                <w:caps w:val="0"/>
                <w:color w:val="0f1115"/>
                <w:spacing w:val="0"/>
                <w:sz w:val="24"/>
                <w:szCs w:val="24"/>
                <w:highlight w:val="yellow"/>
                <w:lang w:val="en-US" w:eastAsia="zh-CN" w:bidi="ar"/>
              </w:rPr>
              <w:t xml:space="preserve">分数（打√）</w:t>
            </w:r>
            <w:r/>
          </w:p>
        </w:tc>
      </w:tr>
      <w:tr>
        <w:trPr>
          <w:trHeight w:val="567" w:hRule="exact"/>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食材质量（新鲜度、规格、包装）</w:t>
            </w:r>
            <w:r/>
          </w:p>
        </w:tc>
        <w:tc>
          <w:tcPr>
            <w:shd w:val="clear" w:color="auto" w:fill="ffffff"/>
            <w:tcMar>
              <w:left w:w="240" w:type="dxa"/>
              <w:top w:w="150" w:type="dxa"/>
              <w:right w:w="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□2 □3 □4 □5</w:t>
            </w:r>
            <w:r/>
          </w:p>
        </w:tc>
      </w:tr>
      <w:tr>
        <w:trPr>
          <w:trHeight w:val="567" w:hRule="exact"/>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2. 配送及时性（是否准时送达）</w:t>
            </w:r>
            <w:r/>
          </w:p>
        </w:tc>
        <w:tc>
          <w:tcPr>
            <w:shd w:val="clear" w:color="auto" w:fill="ffffff"/>
            <w:tcMar>
              <w:left w:w="240" w:type="dxa"/>
              <w:top w:w="150" w:type="dxa"/>
              <w:right w:w="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□2 □3 □4 □5</w:t>
            </w:r>
            <w:r/>
          </w:p>
        </w:tc>
      </w:tr>
      <w:tr>
        <w:trPr>
          <w:trHeight w:val="567" w:hRule="exact"/>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3. 数量/品种准确性（有无错漏）</w:t>
            </w:r>
            <w:r/>
          </w:p>
        </w:tc>
        <w:tc>
          <w:tcPr>
            <w:shd w:val="clear" w:color="auto" w:fill="ffffff"/>
            <w:tcMar>
              <w:left w:w="240" w:type="dxa"/>
              <w:top w:w="150" w:type="dxa"/>
              <w:right w:w="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□2 □3 □4 □5</w:t>
            </w:r>
            <w:r/>
          </w:p>
        </w:tc>
      </w:tr>
      <w:tr>
        <w:trPr>
          <w:trHeight w:val="567" w:hRule="exact"/>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4. 食材溯源信息透明度</w:t>
            </w:r>
            <w:r/>
          </w:p>
        </w:tc>
        <w:tc>
          <w:tcPr>
            <w:shd w:val="clear" w:color="auto" w:fill="ffffff"/>
            <w:tcMar>
              <w:left w:w="240" w:type="dxa"/>
              <w:top w:w="150" w:type="dxa"/>
              <w:right w:w="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□2 □3 □4 □5</w:t>
            </w:r>
            <w:r/>
          </w:p>
        </w:tc>
      </w:tr>
      <w:tr>
        <w:trPr>
          <w:trHeight w:val="567" w:hRule="exact"/>
        </w:trPr>
        <w:tc>
          <w:tcPr>
            <w:shd w:val="clear" w:color="auto" w:fill="ffffff"/>
            <w:tcMar>
              <w:left w:w="0" w:type="dxa"/>
              <w:top w:w="150" w:type="dxa"/>
              <w:right w:w="24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5. 服务态度与售后（退换货响应）</w:t>
            </w:r>
            <w:r/>
          </w:p>
        </w:tc>
        <w:tc>
          <w:tcPr>
            <w:shd w:val="clear" w:color="auto" w:fill="ffffff"/>
            <w:tcMar>
              <w:left w:w="240" w:type="dxa"/>
              <w:top w:w="150" w:type="dxa"/>
              <w:right w:w="0" w:type="dxa"/>
              <w:bottom w:w="150" w:type="dxa"/>
            </w:tcMar>
            <w:tcW w:w="0" w:type="auto"/>
            <w:vAlign w:val="center"/>
            <w:textDirection w:val="lrTb"/>
            <w:noWrap w:val="false"/>
          </w:tcPr>
          <w:p>
            <w:pPr>
              <w:jc w:val="left"/>
              <w:keepLines w:val="0"/>
              <w:keepNext w:val="0"/>
              <w:widowControl/>
              <w:rPr>
                <w:rFonts w:hint="eastAsia" w:ascii="宋体" w:hAnsi="宋体" w:eastAsia="宋体" w:cs="宋体"/>
                <w:i w:val="0"/>
                <w:iCs w:val="0"/>
                <w:caps w:val="0"/>
                <w:color w:val="0f1115"/>
                <w:spacing w:val="0"/>
                <w:sz w:val="24"/>
                <w:szCs w:val="24"/>
                <w:highlight w:val="yellow"/>
              </w:rPr>
              <w:suppressLineNumbers w:val="0"/>
            </w:pPr>
            <w:r>
              <w:rPr>
                <w:rFonts w:hint="eastAsia" w:ascii="宋体" w:hAnsi="宋体" w:eastAsia="宋体" w:cs="宋体"/>
                <w:i w:val="0"/>
                <w:iCs w:val="0"/>
                <w:caps w:val="0"/>
                <w:color w:val="0f1115"/>
                <w:spacing w:val="0"/>
                <w:sz w:val="24"/>
                <w:szCs w:val="24"/>
                <w:highlight w:val="yellow"/>
                <w:lang w:val="en-US" w:eastAsia="zh-CN" w:bidi="ar"/>
              </w:rPr>
              <w:t xml:space="preserve">□1 □2 □3 □4 □5</w:t>
            </w:r>
            <w:r/>
          </w:p>
        </w:tc>
      </w:tr>
    </w:tbl>
    <w:p>
      <w:pPr>
        <w:rPr>
          <w:rFonts w:hint="eastAsia" w:ascii="宋体" w:hAnsi="宋体" w:eastAsia="宋体" w:cs="宋体"/>
          <w:i w:val="0"/>
          <w:iCs w:val="0"/>
          <w:caps w:val="0"/>
          <w:color w:val="0f1115"/>
          <w:spacing w:val="0"/>
          <w:sz w:val="24"/>
          <w:szCs w:val="24"/>
          <w:highlight w:val="yellow"/>
          <w:shd w:val="clear" w:color="auto" w:fill="ffffff"/>
        </w:rPr>
      </w:pPr>
      <w:r>
        <w:rPr>
          <w:rFonts w:hint="eastAsia" w:ascii="宋体" w:hAnsi="宋体" w:eastAsia="宋体" w:cs="宋体"/>
          <w:i w:val="0"/>
          <w:iCs w:val="0"/>
          <w:caps w:val="0"/>
          <w:color w:val="0f1115"/>
          <w:spacing w:val="0"/>
          <w:sz w:val="24"/>
          <w:szCs w:val="24"/>
          <w:highlight w:val="yellow"/>
          <w:shd w:val="clear" w:color="auto" w:fill="ffffff"/>
        </w:rPr>
      </w:r>
      <w:r/>
    </w:p>
    <w:p>
      <w:pPr>
        <w:rPr>
          <w:rFonts w:hint="eastAsia" w:ascii="宋体" w:hAnsi="宋体" w:eastAsia="宋体" w:cs="宋体"/>
          <w:i w:val="0"/>
          <w:iCs w:val="0"/>
          <w:caps w:val="0"/>
          <w:color w:val="0f1115"/>
          <w:spacing w:val="0"/>
          <w:sz w:val="24"/>
          <w:szCs w:val="24"/>
          <w:highlight w:val="yellow"/>
          <w:shd w:val="clear" w:color="auto" w:fill="ffffff"/>
        </w:rPr>
      </w:pPr>
      <w:r>
        <w:rPr>
          <w:rFonts w:hint="eastAsia" w:ascii="宋体" w:hAnsi="宋体" w:eastAsia="宋体" w:cs="宋体"/>
          <w:i w:val="0"/>
          <w:iCs w:val="0"/>
          <w:caps w:val="0"/>
          <w:color w:val="0f1115"/>
          <w:spacing w:val="0"/>
          <w:sz w:val="24"/>
          <w:szCs w:val="24"/>
          <w:highlight w:val="yellow"/>
          <w:shd w:val="clear" w:color="auto" w:fill="ffffff"/>
        </w:rPr>
        <w:t xml:space="preserve">总体满意度（打√）：□非常满意　□满意　□一般　□不满意　□非常不满意</w:t>
      </w:r>
      <w:r/>
    </w:p>
    <w:p>
      <w:pPr>
        <w:rPr>
          <w:rFonts w:hint="eastAsia" w:ascii="宋体" w:hAnsi="宋体" w:eastAsia="宋体" w:cs="宋体"/>
          <w:i w:val="0"/>
          <w:iCs w:val="0"/>
          <w:caps w:val="0"/>
          <w:color w:val="0f1115"/>
          <w:spacing w:val="0"/>
          <w:sz w:val="24"/>
          <w:szCs w:val="24"/>
          <w:highlight w:val="yellow"/>
          <w:shd w:val="clear" w:color="auto" w:fill="ffffff"/>
        </w:rPr>
      </w:pPr>
      <w:r>
        <w:rPr>
          <w:rFonts w:hint="eastAsia" w:ascii="宋体" w:hAnsi="宋体" w:eastAsia="宋体" w:cs="宋体"/>
          <w:i w:val="0"/>
          <w:iCs w:val="0"/>
          <w:caps w:val="0"/>
          <w:color w:val="0f1115"/>
          <w:spacing w:val="0"/>
          <w:sz w:val="24"/>
          <w:szCs w:val="24"/>
          <w:highlight w:val="yellow"/>
          <w:shd w:val="clear" w:color="auto" w:fill="ffffff"/>
        </w:rPr>
      </w:r>
      <w:r/>
    </w:p>
    <w:p>
      <w:pPr>
        <w:rPr>
          <w:rFonts w:hint="eastAsia" w:ascii="宋体" w:hAnsi="宋体" w:eastAsia="宋体" w:cs="宋体"/>
          <w:i w:val="0"/>
          <w:iCs w:val="0"/>
          <w:caps w:val="0"/>
          <w:color w:val="0f1115"/>
          <w:spacing w:val="0"/>
          <w:sz w:val="24"/>
          <w:szCs w:val="24"/>
          <w:highlight w:val="yellow"/>
          <w:u w:val="single"/>
          <w:shd w:val="clear" w:color="auto" w:fill="ffffff"/>
          <w:lang w:val="en-US" w:eastAsia="zh-CN"/>
        </w:rPr>
      </w:pPr>
      <w:r>
        <w:rPr>
          <w:rFonts w:hint="eastAsia" w:ascii="宋体" w:hAnsi="宋体" w:eastAsia="宋体" w:cs="宋体"/>
          <w:i w:val="0"/>
          <w:iCs w:val="0"/>
          <w:caps w:val="0"/>
          <w:color w:val="0f1115"/>
          <w:spacing w:val="0"/>
          <w:sz w:val="24"/>
          <w:szCs w:val="24"/>
          <w:highlight w:val="yellow"/>
          <w:shd w:val="clear" w:color="auto" w:fill="ffffff"/>
        </w:rPr>
        <w:t xml:space="preserve">存在的问题或建议（选填）：</w:t>
      </w:r>
      <w:r>
        <w:rPr>
          <w:rFonts w:hint="eastAsia" w:ascii="宋体" w:hAnsi="宋体" w:eastAsia="宋体" w:cs="宋体"/>
          <w:i w:val="0"/>
          <w:iCs w:val="0"/>
          <w:caps w:val="0"/>
          <w:color w:val="0f1115"/>
          <w:spacing w:val="0"/>
          <w:sz w:val="24"/>
          <w:szCs w:val="24"/>
          <w:highlight w:val="yellow"/>
          <w:u w:val="single"/>
          <w:shd w:val="clear" w:color="auto" w:fill="ffffff"/>
          <w:lang w:val="en-US" w:eastAsia="zh-CN"/>
        </w:rPr>
        <w:t xml:space="preserve">                                     </w:t>
      </w:r>
      <w:r/>
    </w:p>
    <w:p>
      <w:pPr>
        <w:rPr>
          <w:rFonts w:hint="eastAsia" w:ascii="宋体" w:hAnsi="宋体" w:eastAsia="宋体" w:cs="宋体"/>
          <w:i w:val="0"/>
          <w:iCs w:val="0"/>
          <w:caps w:val="0"/>
          <w:color w:val="0f1115"/>
          <w:spacing w:val="0"/>
          <w:sz w:val="24"/>
          <w:szCs w:val="24"/>
          <w:highlight w:val="yellow"/>
          <w:u w:val="single"/>
          <w:shd w:val="clear" w:color="auto" w:fill="ffffff"/>
          <w:lang w:val="en-US" w:eastAsia="zh-CN"/>
        </w:rPr>
      </w:pPr>
      <w:r>
        <w:rPr>
          <w:rFonts w:hint="eastAsia" w:ascii="宋体" w:hAnsi="宋体" w:eastAsia="宋体" w:cs="宋体"/>
          <w:i w:val="0"/>
          <w:iCs w:val="0"/>
          <w:caps w:val="0"/>
          <w:color w:val="0f1115"/>
          <w:spacing w:val="0"/>
          <w:sz w:val="24"/>
          <w:szCs w:val="24"/>
          <w:highlight w:val="yellow"/>
          <w:u w:val="single"/>
          <w:shd w:val="clear" w:color="auto" w:fill="ffffff"/>
          <w:lang w:val="en-US" w:eastAsia="zh-CN"/>
        </w:rPr>
      </w:r>
      <w:r/>
    </w:p>
    <w:p>
      <w:pPr>
        <w:rPr>
          <w:rFonts w:hint="eastAsia" w:ascii="宋体" w:hAnsi="宋体" w:eastAsia="宋体" w:cs="宋体"/>
          <w:i w:val="0"/>
          <w:iCs w:val="0"/>
          <w:caps w:val="0"/>
          <w:color w:val="0f1115"/>
          <w:spacing w:val="0"/>
          <w:sz w:val="21"/>
          <w:szCs w:val="21"/>
          <w:shd w:val="clear" w:color="auto" w:fill="ffffff"/>
          <w:lang w:val="en-US" w:eastAsia="zh-CN"/>
        </w:rPr>
      </w:pPr>
      <w:r>
        <w:rPr>
          <w:rFonts w:hint="eastAsia" w:ascii="宋体" w:hAnsi="宋体" w:eastAsia="宋体" w:cs="宋体"/>
          <w:i w:val="0"/>
          <w:iCs w:val="0"/>
          <w:caps w:val="0"/>
          <w:color w:val="0f1115"/>
          <w:spacing w:val="0"/>
          <w:sz w:val="21"/>
          <w:szCs w:val="21"/>
          <w:highlight w:val="yellow"/>
          <w:shd w:val="clear" w:color="auto" w:fill="ffffff"/>
        </w:rPr>
        <w:t xml:space="preserve">填表人</w:t>
      </w:r>
      <w:r>
        <w:rPr>
          <w:rFonts w:hint="eastAsia" w:ascii="宋体" w:hAnsi="宋体" w:cs="宋体"/>
          <w:i w:val="0"/>
          <w:iCs w:val="0"/>
          <w:caps w:val="0"/>
          <w:color w:val="0f1115"/>
          <w:spacing w:val="0"/>
          <w:sz w:val="21"/>
          <w:szCs w:val="21"/>
          <w:highlight w:val="yellow"/>
          <w:shd w:val="clear" w:color="auto" w:fill="ffffff"/>
          <w:lang w:eastAsia="zh-CN"/>
        </w:rPr>
        <w:t xml:space="preserve">（</w:t>
      </w:r>
      <w:r>
        <w:rPr>
          <w:rFonts w:hint="eastAsia" w:ascii="宋体" w:hAnsi="宋体" w:cs="宋体"/>
          <w:i w:val="0"/>
          <w:iCs w:val="0"/>
          <w:caps w:val="0"/>
          <w:color w:val="0f1115"/>
          <w:spacing w:val="0"/>
          <w:sz w:val="21"/>
          <w:szCs w:val="21"/>
          <w:highlight w:val="yellow"/>
          <w:shd w:val="clear" w:color="auto" w:fill="ffffff"/>
          <w:lang w:val="en-US" w:eastAsia="zh-CN"/>
        </w:rPr>
        <w:t xml:space="preserve">评价人</w:t>
      </w:r>
      <w:r>
        <w:rPr>
          <w:rFonts w:hint="eastAsia" w:ascii="宋体" w:hAnsi="宋体" w:cs="宋体"/>
          <w:i w:val="0"/>
          <w:iCs w:val="0"/>
          <w:caps w:val="0"/>
          <w:color w:val="0f1115"/>
          <w:spacing w:val="0"/>
          <w:sz w:val="21"/>
          <w:szCs w:val="21"/>
          <w:highlight w:val="yellow"/>
          <w:shd w:val="clear" w:color="auto" w:fill="ffffff"/>
          <w:lang w:eastAsia="zh-CN"/>
        </w:rPr>
        <w:t xml:space="preserve">）</w:t>
      </w:r>
      <w:r>
        <w:rPr>
          <w:rFonts w:hint="eastAsia" w:ascii="宋体" w:hAnsi="宋体" w:eastAsia="宋体" w:cs="宋体"/>
          <w:i w:val="0"/>
          <w:iCs w:val="0"/>
          <w:caps w:val="0"/>
          <w:color w:val="0f1115"/>
          <w:spacing w:val="0"/>
          <w:sz w:val="21"/>
          <w:szCs w:val="21"/>
          <w:highlight w:val="yellow"/>
          <w:shd w:val="clear" w:color="auto" w:fill="ffffff"/>
          <w:lang w:eastAsia="zh-CN"/>
        </w:rPr>
        <w:t xml:space="preserve">：</w:t>
      </w:r>
      <w:r>
        <w:rPr>
          <w:rFonts w:hint="eastAsia" w:ascii="宋体" w:hAnsi="宋体" w:eastAsia="宋体" w:cs="宋体"/>
          <w:i w:val="0"/>
          <w:iCs w:val="0"/>
          <w:caps w:val="0"/>
          <w:color w:val="0f1115"/>
          <w:spacing w:val="0"/>
          <w:sz w:val="21"/>
          <w:szCs w:val="21"/>
          <w:highlight w:val="yellow"/>
          <w:u w:val="single"/>
          <w:shd w:val="clear" w:color="auto" w:fill="ffffff"/>
          <w:lang w:val="en-US" w:eastAsia="zh-CN"/>
        </w:rPr>
        <w:t xml:space="preserve">           </w:t>
      </w:r>
      <w:r>
        <w:rPr>
          <w:rFonts w:hint="eastAsia" w:ascii="宋体" w:hAnsi="宋体" w:eastAsia="宋体" w:cs="宋体"/>
          <w:i w:val="0"/>
          <w:iCs w:val="0"/>
          <w:caps w:val="0"/>
          <w:color w:val="0f1115"/>
          <w:spacing w:val="0"/>
          <w:sz w:val="21"/>
          <w:szCs w:val="21"/>
          <w:highlight w:val="yellow"/>
          <w:shd w:val="clear" w:color="auto" w:fill="ffffff"/>
          <w:lang w:val="en-US" w:eastAsia="zh-CN"/>
        </w:rPr>
        <w:t xml:space="preserve">  </w:t>
      </w:r>
      <w:r>
        <w:rPr>
          <w:rFonts w:hint="eastAsia" w:ascii="宋体" w:hAnsi="宋体" w:eastAsia="宋体" w:cs="宋体"/>
          <w:i w:val="0"/>
          <w:iCs w:val="0"/>
          <w:caps w:val="0"/>
          <w:color w:val="0f1115"/>
          <w:spacing w:val="0"/>
          <w:sz w:val="21"/>
          <w:szCs w:val="21"/>
          <w:highlight w:val="yellow"/>
          <w:shd w:val="clear" w:color="auto" w:fill="ffffff"/>
        </w:rPr>
        <w:t xml:space="preserve">岗位☐ 厨师长</w:t>
      </w:r>
      <w:r>
        <w:rPr>
          <w:rFonts w:hint="eastAsia" w:ascii="宋体" w:hAnsi="宋体" w:eastAsia="宋体" w:cs="宋体"/>
          <w:i w:val="0"/>
          <w:iCs w:val="0"/>
          <w:caps w:val="0"/>
          <w:color w:val="0f1115"/>
          <w:spacing w:val="0"/>
          <w:sz w:val="21"/>
          <w:szCs w:val="21"/>
          <w:highlight w:val="yellow"/>
          <w:shd w:val="clear" w:color="auto" w:fill="ffffff"/>
          <w:lang w:val="en-US" w:eastAsia="zh-CN"/>
        </w:rPr>
        <w:t xml:space="preserve">  </w:t>
      </w:r>
      <w:r>
        <w:rPr>
          <w:rFonts w:hint="eastAsia" w:ascii="宋体" w:hAnsi="宋体" w:eastAsia="宋体" w:cs="宋体"/>
          <w:i w:val="0"/>
          <w:iCs w:val="0"/>
          <w:caps w:val="0"/>
          <w:color w:val="0f1115"/>
          <w:spacing w:val="0"/>
          <w:sz w:val="21"/>
          <w:szCs w:val="21"/>
          <w:highlight w:val="yellow"/>
          <w:shd w:val="clear" w:color="auto" w:fill="ffffff"/>
        </w:rPr>
        <w:t xml:space="preserve"> ☐ 仓库管理员 </w:t>
      </w:r>
      <w:r>
        <w:rPr>
          <w:rFonts w:hint="eastAsia" w:ascii="宋体" w:hAnsi="宋体" w:eastAsia="宋体" w:cs="宋体"/>
          <w:i w:val="0"/>
          <w:iCs w:val="0"/>
          <w:caps w:val="0"/>
          <w:color w:val="0f1115"/>
          <w:spacing w:val="0"/>
          <w:sz w:val="21"/>
          <w:szCs w:val="21"/>
          <w:highlight w:val="yellow"/>
          <w:shd w:val="clear" w:color="auto" w:fill="ffffff"/>
          <w:lang w:val="en-US" w:eastAsia="zh-CN"/>
        </w:rPr>
        <w:t xml:space="preserve">   </w:t>
      </w:r>
      <w:r>
        <w:rPr>
          <w:rFonts w:hint="eastAsia" w:ascii="宋体" w:hAnsi="宋体" w:eastAsia="宋体" w:cs="宋体"/>
          <w:i w:val="0"/>
          <w:iCs w:val="0"/>
          <w:caps w:val="0"/>
          <w:color w:val="0f1115"/>
          <w:spacing w:val="0"/>
          <w:sz w:val="21"/>
          <w:szCs w:val="21"/>
          <w:highlight w:val="yellow"/>
          <w:shd w:val="clear" w:color="auto" w:fill="ffffff"/>
        </w:rPr>
        <w:t xml:space="preserve">☐ 用餐代表</w:t>
      </w:r>
      <w:r>
        <w:rPr>
          <w:rFonts w:hint="eastAsia" w:ascii="宋体" w:hAnsi="宋体" w:eastAsia="宋体" w:cs="宋体"/>
          <w:i w:val="0"/>
          <w:iCs w:val="0"/>
          <w:caps w:val="0"/>
          <w:color w:val="0f1115"/>
          <w:spacing w:val="0"/>
          <w:sz w:val="21"/>
          <w:szCs w:val="21"/>
          <w:highlight w:val="yellow"/>
          <w:shd w:val="clear" w:color="auto" w:fill="ffffff"/>
          <w:lang w:val="en-US" w:eastAsia="zh-CN"/>
        </w:rPr>
        <w:t xml:space="preserve"> </w:t>
      </w:r>
      <w:r>
        <w:rPr>
          <w:rFonts w:hint="eastAsia" w:ascii="宋体" w:hAnsi="宋体" w:eastAsia="宋体" w:cs="宋体"/>
          <w:i w:val="0"/>
          <w:iCs w:val="0"/>
          <w:caps w:val="0"/>
          <w:color w:val="0f1115"/>
          <w:spacing w:val="0"/>
          <w:sz w:val="21"/>
          <w:szCs w:val="21"/>
          <w:shd w:val="clear" w:color="auto" w:fill="ffffff"/>
          <w:lang w:val="en-US" w:eastAsia="zh-CN"/>
        </w:rPr>
        <w:t xml:space="preserve"> </w:t>
      </w:r>
      <w:r/>
    </w:p>
    <w:p>
      <w:pPr>
        <w:ind w:firstLine="420"/>
        <w:jc w:val="center"/>
        <w:keepLines w:val="0"/>
        <w:keepNext w:val="0"/>
        <w:pageBreakBefore/>
        <w:spacing w:line="360" w:lineRule="auto"/>
        <w:widowControl w:val="off"/>
        <w:rPr>
          <w:rFonts w:hint="eastAsia" w:ascii="宋体" w:hAnsi="宋体" w:eastAsia="宋体"/>
          <w:b/>
          <w:color w:val="auto"/>
          <w:sz w:val="21"/>
          <w:szCs w:val="21"/>
          <w:highlight w:val="none"/>
        </w:rPr>
        <w:outlineLvl w:val="0"/>
      </w:pPr>
      <w:r>
        <w:rPr>
          <w:rFonts w:hint="eastAsia" w:ascii="宋体" w:hAnsi="宋体"/>
          <w:b/>
          <w:color w:val="auto"/>
          <w:sz w:val="21"/>
          <w:szCs w:val="21"/>
          <w:highlight w:val="none"/>
          <w:lang w:val="en-US" w:eastAsia="zh-CN"/>
        </w:rPr>
        <w:t xml:space="preserve">  </w:t>
      </w:r>
      <w:r>
        <w:rPr>
          <w:rFonts w:hint="eastAsia" w:ascii="宋体" w:hAnsi="宋体" w:eastAsia="宋体"/>
          <w:b/>
          <w:color w:val="auto"/>
          <w:sz w:val="21"/>
          <w:szCs w:val="21"/>
          <w:highlight w:val="none"/>
          <w:lang w:val="en-US" w:eastAsia="zh-CN"/>
        </w:rPr>
        <w:t xml:space="preserve">第五章 </w:t>
      </w:r>
      <w:r>
        <w:rPr>
          <w:rFonts w:hint="eastAsia" w:ascii="宋体" w:hAnsi="宋体" w:eastAsia="宋体"/>
          <w:b/>
          <w:color w:val="auto"/>
          <w:sz w:val="21"/>
          <w:szCs w:val="21"/>
          <w:highlight w:val="none"/>
        </w:rPr>
        <w:t xml:space="preserve">评审方法和评审标准</w:t>
      </w:r>
      <w:bookmarkEnd w:id="124"/>
      <w:r/>
      <w:bookmarkEnd w:id="125"/>
      <w:r/>
      <w:bookmarkEnd w:id="126"/>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3.评审有关记录由磋商小组成员签名，存档备查。</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4.除非在磋商中磋商小组对采购需求中的技术、服务要求以及合同草案条款做了实质性变更，</w:t>
      </w:r>
      <w:r>
        <w:rPr>
          <w:rFonts w:hint="eastAsia" w:ascii="宋体" w:hAnsi="宋体" w:cs="宋体"/>
          <w:b/>
          <w:bCs/>
          <w:color w:val="auto"/>
          <w:szCs w:val="21"/>
          <w:highlight w:val="none"/>
        </w:rPr>
        <w:t xml:space="preserve">否则采购单位不接受供应商高于自己前一轮的磋商报价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5.在磋商中，磋商的任何一方不得透露与磋商有关的其他响应磋商的供应商的技术资料、价格及其他信息。</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6.在磋商评审过程中，磋商小组认为供应商的报价明显低于其他通过符合性审查供应商的报价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14"/>
        </w:numPr>
        <w:ind w:left="425" w:hanging="425"/>
        <w:pageBreakBefore w:val="0"/>
        <w:spacing w:line="360" w:lineRule="auto"/>
        <w:rPr>
          <w:rFonts w:hint="eastAsia" w:ascii="宋体" w:hAnsi="宋体" w:eastAsia="宋体" w:cs="宋体"/>
          <w:color w:val="auto"/>
          <w:szCs w:val="21"/>
          <w:highlight w:val="white"/>
        </w:rPr>
        <w:outlineLvl w:val="9"/>
      </w:pPr>
      <w:r>
        <w:rPr>
          <w:rFonts w:hint="eastAsia" w:ascii="宋体" w:hAnsi="宋体" w:eastAsia="宋体" w:cs="宋体"/>
          <w:color w:val="auto"/>
          <w:szCs w:val="21"/>
          <w:highlight w:val="none"/>
          <w:lang w:val="en-US" w:eastAsia="zh-CN"/>
        </w:rPr>
        <w:t xml:space="preserve">投标(响</w:t>
      </w:r>
      <w:r>
        <w:rPr>
          <w:rFonts w:hint="eastAsia" w:ascii="宋体" w:hAnsi="宋体" w:eastAsia="宋体" w:cs="宋体"/>
          <w:color w:val="auto"/>
          <w:szCs w:val="21"/>
          <w:highlight w:val="white"/>
          <w:lang w:val="en-US" w:eastAsia="zh-CN"/>
        </w:rPr>
        <w:t xml:space="preserve">应)报价低于全部通过符合性审查供应商投标(响应)报价平均值50%的，即投标(响应)报价＜全部通过符合性审查供应商投标(响应)报价平均值×50%;</w:t>
      </w:r>
      <w:r>
        <w:rPr>
          <w:highlight w:val="white"/>
        </w:rPr>
      </w:r>
    </w:p>
    <w:p>
      <w:pPr>
        <w:numPr>
          <w:ilvl w:val="0"/>
          <w:numId w:val="14"/>
        </w:numPr>
        <w:ind w:left="425" w:hanging="425"/>
        <w:pageBreakBefore w:val="0"/>
        <w:spacing w:line="360" w:lineRule="auto"/>
        <w:rPr>
          <w:rFonts w:hint="eastAsia" w:ascii="宋体" w:hAnsi="宋体" w:eastAsia="宋体" w:cs="宋体"/>
          <w:color w:val="auto"/>
          <w:szCs w:val="21"/>
          <w:highlight w:val="white"/>
        </w:rPr>
        <w:outlineLvl w:val="9"/>
      </w:pPr>
      <w:r>
        <w:rPr>
          <w:rFonts w:hint="eastAsia" w:ascii="宋体" w:hAnsi="宋体" w:eastAsia="宋体" w:cs="宋体"/>
          <w:color w:val="auto"/>
          <w:szCs w:val="21"/>
          <w:highlight w:val="whit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rPr>
          <w:highlight w:val="white"/>
        </w:rPr>
      </w:r>
    </w:p>
    <w:p>
      <w:pPr>
        <w:numPr>
          <w:ilvl w:val="0"/>
          <w:numId w:val="14"/>
        </w:numPr>
        <w:ind w:left="425" w:hanging="425"/>
        <w:pageBreakBefore w:val="0"/>
        <w:spacing w:line="360" w:lineRule="auto"/>
        <w:rPr>
          <w:rFonts w:hint="eastAsia" w:ascii="宋体" w:hAnsi="宋体" w:eastAsia="宋体" w:cs="宋体"/>
          <w:color w:val="auto"/>
          <w:szCs w:val="21"/>
          <w:highlight w:val="white"/>
        </w:rPr>
        <w:outlineLvl w:val="9"/>
      </w:pPr>
      <w:r>
        <w:rPr>
          <w:rFonts w:hint="eastAsia" w:ascii="宋体" w:hAnsi="宋体" w:eastAsia="宋体" w:cs="宋体"/>
          <w:color w:val="auto"/>
          <w:szCs w:val="21"/>
          <w:highlight w:val="white"/>
          <w:lang w:val="en-US" w:eastAsia="zh-CN"/>
        </w:rPr>
        <w:t xml:space="preserve">投标(响应)报价低于采购项目最高限价45%的，即投标(响应)报价＜采购项目最高限价×45%;</w:t>
      </w:r>
      <w:r>
        <w:rPr>
          <w:highlight w:val="white"/>
        </w:rPr>
      </w:r>
    </w:p>
    <w:p>
      <w:pPr>
        <w:numPr>
          <w:ilvl w:val="0"/>
          <w:numId w:val="14"/>
        </w:numPr>
        <w:ind w:left="425" w:hanging="425"/>
        <w:pageBreakBefore w:val="0"/>
        <w:spacing w:line="360" w:lineRule="auto"/>
        <w:rPr>
          <w:rFonts w:hint="eastAsia" w:ascii="宋体" w:hAnsi="宋体" w:eastAsia="宋体" w:cs="宋体"/>
          <w:color w:val="auto"/>
          <w:szCs w:val="21"/>
          <w:highlight w:val="white"/>
        </w:rPr>
        <w:outlineLvl w:val="9"/>
      </w:pPr>
      <w:r>
        <w:rPr>
          <w:rFonts w:hint="eastAsia" w:ascii="宋体" w:hAnsi="宋体" w:eastAsia="宋体" w:cs="宋体"/>
          <w:color w:val="auto"/>
          <w:szCs w:val="21"/>
          <w:highlight w:val="white"/>
          <w:lang w:val="en-US" w:eastAsia="zh-CN"/>
        </w:rPr>
        <w:t xml:space="preserve">评审委员会基于专业判断，认为供应商报价过低，有可能影响产品质量或者不能诚信履约的其他情形。</w:t>
      </w:r>
      <w:r>
        <w:rPr>
          <w:highlight w:val="white"/>
        </w:rPr>
      </w:r>
    </w:p>
    <w:p>
      <w:pPr>
        <w:numPr>
          <w:ilvl w:val="0"/>
          <w:numId w:val="14"/>
        </w:numPr>
        <w:ind w:left="425" w:hanging="425"/>
        <w:pageBreakBefore w:val="0"/>
        <w:spacing w:line="360" w:lineRule="auto"/>
        <w:rPr>
          <w:rFonts w:hint="eastAsia" w:ascii="宋体" w:hAnsi="宋体" w:eastAsia="宋体" w:cs="宋体"/>
          <w:b/>
          <w:bCs/>
          <w:color w:val="auto"/>
          <w:szCs w:val="21"/>
          <w:highlight w:val="white"/>
        </w:rPr>
        <w:outlineLvl w:val="9"/>
      </w:pPr>
      <w:r>
        <w:rPr>
          <w:rFonts w:hint="eastAsia" w:ascii="宋体" w:hAnsi="宋体" w:cs="宋体"/>
          <w:b/>
          <w:bCs/>
          <w:color w:val="auto"/>
          <w:szCs w:val="21"/>
          <w:highlight w:val="white"/>
          <w:lang w:val="en-US" w:eastAsia="zh-CN"/>
        </w:rPr>
        <w:t xml:space="preserve">以上关于本项目的</w:t>
      </w:r>
      <w:r>
        <w:rPr>
          <w:rFonts w:hint="eastAsia" w:ascii="宋体" w:hAnsi="宋体" w:eastAsia="宋体" w:cs="宋体"/>
          <w:b/>
          <w:bCs/>
          <w:color w:val="auto"/>
          <w:szCs w:val="21"/>
          <w:highlight w:val="white"/>
          <w:lang w:val="en-US" w:eastAsia="zh-CN"/>
        </w:rPr>
        <w:t xml:space="preserve">投标(响应)报价</w:t>
      </w:r>
      <w:r>
        <w:rPr>
          <w:rFonts w:hint="eastAsia" w:ascii="宋体" w:hAnsi="宋体" w:cs="宋体"/>
          <w:b/>
          <w:bCs/>
          <w:color w:val="auto"/>
          <w:szCs w:val="21"/>
          <w:highlight w:val="white"/>
          <w:lang w:val="en-US" w:eastAsia="zh-CN"/>
        </w:rPr>
        <w:t xml:space="preserve">即为（1-优惠率）。最高限价为（1-3% ）。</w:t>
      </w:r>
      <w:r>
        <w:rPr>
          <w:highlight w:val="white"/>
        </w:rPr>
      </w:r>
    </w:p>
    <w:p>
      <w:pPr>
        <w:numPr>
          <w:ilvl w:val="0"/>
          <w:numId w:val="0"/>
        </w:numPr>
        <w:ind w:firstLine="422"/>
        <w:pageBreakBefore w:val="0"/>
        <w:spacing w:line="360" w:lineRule="auto"/>
        <w:rPr>
          <w:rFonts w:hint="eastAsia" w:ascii="宋体" w:hAnsi="宋体" w:cs="方正仿宋_GBK"/>
          <w:b/>
          <w:color w:val="000000"/>
          <w:sz w:val="21"/>
          <w:szCs w:val="21"/>
          <w:highlight w:val="white"/>
        </w:rPr>
        <w:outlineLvl w:val="1"/>
      </w:pPr>
      <w:r>
        <w:rPr>
          <w:rFonts w:hint="eastAsia" w:ascii="宋体" w:hAnsi="宋体" w:cs="方正仿宋_GBK"/>
          <w:b/>
          <w:color w:val="000000"/>
          <w:sz w:val="21"/>
          <w:szCs w:val="21"/>
          <w:highlight w:val="white"/>
        </w:rPr>
        <w:t xml:space="preserve">五、磋商评定结果的方法</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1.</w:t>
      </w:r>
      <w:r>
        <w:rPr>
          <w:rFonts w:hint="eastAsia" w:ascii="宋体" w:hAnsi="宋体" w:cs="宋体"/>
          <w:b/>
          <w:color w:val="auto"/>
          <w:szCs w:val="21"/>
          <w:highlight w:val="white"/>
          <w:u w:val="single"/>
        </w:rPr>
        <w:t xml:space="preserve">经磋商确定最终采购需求和提交</w:t>
      </w:r>
      <w:r>
        <w:rPr>
          <w:rFonts w:hint="eastAsia" w:ascii="宋体" w:hAnsi="宋体" w:cs="宋体"/>
          <w:b/>
          <w:color w:val="auto"/>
          <w:szCs w:val="21"/>
          <w:highlight w:val="white"/>
          <w:u w:val="single"/>
          <w:lang w:eastAsia="zh-CN"/>
        </w:rPr>
        <w:t xml:space="preserve">最终报价</w:t>
      </w:r>
      <w:r>
        <w:rPr>
          <w:rFonts w:hint="eastAsia" w:ascii="宋体" w:hAnsi="宋体" w:cs="宋体"/>
          <w:b/>
          <w:color w:val="auto"/>
          <w:szCs w:val="21"/>
          <w:highlight w:val="white"/>
          <w:u w:val="single"/>
        </w:rPr>
        <w:t xml:space="preserve">的供应商后，</w:t>
      </w:r>
      <w:r>
        <w:rPr>
          <w:rFonts w:hint="eastAsia" w:ascii="宋体" w:hAnsi="宋体" w:cs="宋体"/>
          <w:color w:val="auto"/>
          <w:szCs w:val="21"/>
          <w:highlight w:val="white"/>
        </w:rPr>
        <w:t xml:space="preserve">由磋商小组采用综合评分法</w:t>
      </w:r>
      <w:r>
        <w:rPr>
          <w:rFonts w:hint="eastAsia" w:ascii="宋体" w:hAnsi="宋体" w:cs="宋体"/>
          <w:b/>
          <w:color w:val="auto"/>
          <w:szCs w:val="21"/>
          <w:highlight w:val="white"/>
          <w:u w:val="single"/>
        </w:rPr>
        <w:t xml:space="preserve">对提交</w:t>
      </w:r>
      <w:r>
        <w:rPr>
          <w:rFonts w:hint="eastAsia" w:ascii="宋体" w:hAnsi="宋体" w:cs="宋体"/>
          <w:b/>
          <w:color w:val="auto"/>
          <w:szCs w:val="21"/>
          <w:highlight w:val="white"/>
          <w:u w:val="single"/>
          <w:lang w:eastAsia="zh-CN"/>
        </w:rPr>
        <w:t xml:space="preserve">最终报价</w:t>
      </w:r>
      <w:r>
        <w:rPr>
          <w:rFonts w:hint="eastAsia" w:ascii="宋体" w:hAnsi="宋体" w:cs="宋体"/>
          <w:b/>
          <w:color w:val="auto"/>
          <w:szCs w:val="21"/>
          <w:highlight w:val="white"/>
          <w:u w:val="single"/>
        </w:rPr>
        <w:t xml:space="preserve">的供应商的响应文件和</w:t>
      </w:r>
      <w:r>
        <w:rPr>
          <w:rFonts w:hint="eastAsia" w:ascii="宋体" w:hAnsi="宋体" w:cs="宋体"/>
          <w:b/>
          <w:color w:val="auto"/>
          <w:szCs w:val="21"/>
          <w:highlight w:val="white"/>
          <w:u w:val="single"/>
          <w:lang w:eastAsia="zh-CN"/>
        </w:rPr>
        <w:t xml:space="preserve">最终报价</w:t>
      </w:r>
      <w:r>
        <w:rPr>
          <w:rFonts w:hint="eastAsia" w:ascii="宋体" w:hAnsi="宋体" w:cs="宋体"/>
          <w:color w:val="auto"/>
          <w:szCs w:val="21"/>
          <w:highlight w:val="white"/>
        </w:rPr>
        <w:t xml:space="preserve">进行综合评分。综合评分法，是指响应文件满足磋商文件全部实质性要求且按评审因素的量化指标评审得分最高的供应商为成交候选供应商的评审方法。</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2.评审时，磋商小组各成员应当独立对每个有效响应的文件进行评价、打分，然后汇总每个供应商每项评分因素的得分（计算结果均四舍五入保留两位小数）。</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3.本次项目磋商的商务技术和报价评审总分值为100分。 </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4.商务技术分按算术平均值计算，分值四舍五入保留两位小数。</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5.报价分统一采用</w:t>
      </w:r>
      <w:r>
        <w:rPr>
          <w:rFonts w:hint="eastAsia" w:ascii="宋体" w:hAnsi="宋体" w:cs="宋体"/>
          <w:szCs w:val="21"/>
          <w:highlight w:val="white"/>
          <w:lang w:val="en-US" w:eastAsia="zh-CN"/>
        </w:rPr>
        <w:t xml:space="preserve">优惠</w:t>
      </w:r>
      <w:r>
        <w:rPr>
          <w:rFonts w:hint="eastAsia" w:ascii="宋体" w:hAnsi="宋体" w:cs="宋体"/>
          <w:szCs w:val="21"/>
          <w:highlight w:val="white"/>
        </w:rPr>
        <w:t xml:space="preserve">优</w:t>
      </w:r>
      <w:r>
        <w:rPr>
          <w:rFonts w:hint="eastAsia" w:ascii="宋体" w:hAnsi="宋体" w:cs="宋体"/>
          <w:color w:val="auto"/>
          <w:szCs w:val="21"/>
          <w:highlight w:val="white"/>
        </w:rPr>
        <w:t xml:space="preserve">先法计算直接取得，与商务技术分相加为供应商的综合得分（四舍五入保留两位小数）。</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6.综合得分最高的供应商推荐为项目预成交</w:t>
      </w:r>
      <w:r>
        <w:rPr>
          <w:rFonts w:hint="eastAsia" w:ascii="宋体" w:hAnsi="宋体" w:cs="宋体"/>
          <w:color w:val="auto"/>
          <w:szCs w:val="21"/>
          <w:highlight w:val="white"/>
          <w:lang w:val="en-US" w:eastAsia="zh-CN"/>
        </w:rPr>
        <w:t xml:space="preserve">供应商</w:t>
      </w:r>
      <w:r>
        <w:rPr>
          <w:rFonts w:hint="eastAsia" w:ascii="宋体" w:hAnsi="宋体" w:cs="宋体"/>
          <w:color w:val="auto"/>
          <w:szCs w:val="21"/>
          <w:highlight w:val="white"/>
        </w:rPr>
        <w:t xml:space="preserve">并出具评审磋商报告。</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7.确定成交候选人的特殊情况处理： </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（1）若总分相同，则按最终报价响应得分高者优先中标。</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white"/>
          <w:lang w:val="en-US" w:eastAsia="zh-CN"/>
        </w:rPr>
        <w:t xml:space="preserve"> </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ascii="宋体" w:hAnsi="宋体" w:cs="宋体"/>
          <w:color w:val="auto"/>
          <w:szCs w:val="21"/>
          <w:highlight w:val="white"/>
        </w:rPr>
        <w:t xml:space="preserve">8.磋商评审时，评委对评审的细则若有争议，由磋商小组集体讨论确定，并对未尽情况有最终解释权。</w:t>
      </w:r>
      <w:r>
        <w:rPr>
          <w:highlight w:val="white"/>
        </w:rPr>
      </w:r>
    </w:p>
    <w:p>
      <w:pPr>
        <w:ind w:firstLine="480"/>
        <w:pageBreakBefore w:val="0"/>
        <w:spacing w:line="360" w:lineRule="auto"/>
        <w:rPr>
          <w:rFonts w:hint="eastAsia" w:ascii="宋体" w:hAnsi="宋体" w:cs="宋体"/>
          <w:color w:val="auto"/>
          <w:szCs w:val="21"/>
          <w:highlight w:val="white"/>
        </w:rPr>
        <w:outlineLvl w:val="9"/>
      </w:pPr>
      <w:r>
        <w:rPr>
          <w:rFonts w:hint="eastAsia"/>
          <w:color w:val="auto"/>
          <w:sz w:val="21"/>
          <w:szCs w:val="21"/>
          <w:highlight w:val="white"/>
          <w:lang w:val="en-US" w:eastAsia="zh-CN"/>
        </w:rPr>
        <w:t xml:space="preserve">9.</w:t>
      </w:r>
      <w:r>
        <w:rPr>
          <w:rFonts w:hint="eastAsia" w:eastAsia="宋体"/>
          <w:color w:val="auto"/>
          <w:sz w:val="21"/>
          <w:szCs w:val="21"/>
          <w:highlight w:val="white"/>
          <w:lang w:val="en-US" w:eastAsia="zh-CN"/>
        </w:rPr>
        <w:t xml:space="preserve">本项目供应商</w:t>
      </w:r>
      <w:r>
        <w:rPr>
          <w:rFonts w:hint="eastAsia"/>
          <w:color w:val="auto"/>
          <w:sz w:val="21"/>
          <w:szCs w:val="21"/>
          <w:highlight w:val="white"/>
          <w:lang w:val="en-US" w:eastAsia="zh-CN"/>
        </w:rPr>
        <w:t xml:space="preserve">兼投不可兼中，</w:t>
      </w:r>
      <w:r>
        <w:rPr>
          <w:rFonts w:hint="eastAsia" w:eastAsia="宋体"/>
          <w:color w:val="auto"/>
          <w:sz w:val="21"/>
          <w:szCs w:val="21"/>
          <w:highlight w:val="white"/>
          <w:lang w:val="en-US" w:eastAsia="zh-CN"/>
        </w:rPr>
        <w:t xml:space="preserve">可同时报名参加</w:t>
      </w:r>
      <w:r>
        <w:rPr>
          <w:rFonts w:hint="eastAsia"/>
          <w:color w:val="auto"/>
          <w:sz w:val="21"/>
          <w:szCs w:val="21"/>
          <w:highlight w:val="white"/>
          <w:lang w:val="en-US" w:eastAsia="zh-CN"/>
        </w:rPr>
        <w:t xml:space="preserve">4</w:t>
      </w:r>
      <w:r>
        <w:rPr>
          <w:rFonts w:hint="eastAsia" w:eastAsia="宋体"/>
          <w:color w:val="auto"/>
          <w:sz w:val="21"/>
          <w:szCs w:val="21"/>
          <w:highlight w:val="white"/>
          <w:lang w:val="en-US" w:eastAsia="zh-CN"/>
        </w:rPr>
        <w:t xml:space="preserve">个采购包的投标，但只能中标其中一个包。开标评标按采购包1、采购包2、采购包3、采购包4的顺序依次进行，如供应商在采购包1被</w:t>
      </w:r>
      <w:r>
        <w:rPr>
          <w:rFonts w:hint="eastAsia"/>
          <w:color w:val="auto"/>
          <w:sz w:val="21"/>
          <w:szCs w:val="21"/>
          <w:highlight w:val="white"/>
          <w:lang w:val="en-US" w:eastAsia="zh-CN"/>
        </w:rPr>
        <w:t xml:space="preserve">磋商</w:t>
      </w:r>
      <w:r>
        <w:rPr>
          <w:rFonts w:hint="eastAsia" w:eastAsia="宋体"/>
          <w:color w:val="auto"/>
          <w:sz w:val="21"/>
          <w:szCs w:val="21"/>
          <w:highlight w:val="white"/>
          <w:lang w:val="en-US" w:eastAsia="zh-CN"/>
        </w:rPr>
        <w:t xml:space="preserve">小组推荐为第一成交候选供应商的，可继续参与下一采购包的评审，但不得被推荐为成交候选供应商，以此类推。</w:t>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rPr>
      </w:r>
      <w:r>
        <w:rPr>
          <w:highlight w:val="white"/>
        </w:rPr>
      </w:r>
    </w:p>
    <w:p>
      <w:pPr>
        <w:ind w:firstLine="0"/>
        <w:jc w:val="center"/>
        <w:pageBreakBefore w:val="0"/>
        <w:spacing w:line="240" w:lineRule="auto"/>
        <w:rPr>
          <w:rFonts w:hint="eastAsia" w:eastAsia="宋体" w:cs="宋体"/>
          <w:b/>
          <w:color w:val="auto"/>
          <w:szCs w:val="21"/>
          <w:highlight w:val="white"/>
        </w:rPr>
        <w:outlineLvl w:val="9"/>
      </w:pPr>
      <w:r>
        <w:rPr>
          <w:rFonts w:hint="eastAsia" w:cs="宋体"/>
          <w:b/>
          <w:color w:val="auto"/>
          <w:szCs w:val="21"/>
          <w:highlight w:val="white"/>
        </w:rPr>
        <w:t xml:space="preserve"> 评审标准</w:t>
      </w:r>
      <w:r>
        <w:rPr>
          <w:rFonts w:hint="eastAsia" w:cs="宋体"/>
          <w:b/>
          <w:color w:val="auto"/>
          <w:szCs w:val="21"/>
          <w:highlight w:val="white"/>
          <w:lang w:eastAsia="zh-CN"/>
        </w:rPr>
        <w:t xml:space="preserve">（</w:t>
      </w:r>
      <w:r>
        <w:rPr>
          <w:rFonts w:hint="eastAsia" w:cs="宋体"/>
          <w:b/>
          <w:color w:val="auto"/>
          <w:szCs w:val="21"/>
          <w:highlight w:val="white"/>
          <w:lang w:val="en-US" w:eastAsia="zh-CN"/>
        </w:rPr>
        <w:t xml:space="preserve">第一包</w:t>
      </w:r>
      <w:r>
        <w:rPr>
          <w:rFonts w:hint="eastAsia" w:cs="宋体"/>
          <w:b/>
          <w:color w:val="auto"/>
          <w:szCs w:val="21"/>
          <w:highlight w:val="white"/>
          <w:lang w:eastAsia="zh-CN"/>
        </w:rPr>
        <w:t xml:space="preserve">）</w:t>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rPr>
      </w:r>
      <w:r>
        <w:rPr>
          <w:highlight w:val="white"/>
        </w:rPr>
      </w:r>
    </w:p>
    <w:tbl>
      <w:tblPr>
        <w:tblStyle w:val="1062"/>
        <w:tblW w:w="977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7665"/>
        <w:gridCol w:w="780"/>
      </w:tblGrid>
      <w:tr>
        <w:trPr>
          <w:trHeight w:val="653"/>
        </w:trPr>
        <w:tc>
          <w:tcPr>
            <w:tcW w:w="1331"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评审因素</w:t>
            </w:r>
            <w:r>
              <w:rPr>
                <w:highlight w:val="white"/>
              </w:rPr>
            </w:r>
          </w:p>
        </w:tc>
        <w:tc>
          <w:tcPr>
            <w:tcW w:w="7665"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评审细则</w:t>
            </w:r>
            <w:r>
              <w:rPr>
                <w:highlight w:val="white"/>
              </w:rPr>
            </w:r>
          </w:p>
        </w:tc>
        <w:tc>
          <w:tcPr>
            <w:tcW w:w="780" w:type="dxa"/>
            <w:vAlign w:val="center"/>
            <w:textDirection w:val="lrTb"/>
            <w:noWrap w:val="false"/>
          </w:tcPr>
          <w:p>
            <w:pPr>
              <w:jc w:val="center"/>
              <w:spacing w:line="360" w:lineRule="auto"/>
              <w:widowControl/>
              <w:rPr>
                <w:rFonts w:ascii="宋体" w:hAnsi="宋体"/>
                <w:b/>
                <w:bCs/>
                <w:szCs w:val="21"/>
                <w:highlight w:val="white"/>
              </w:rPr>
            </w:pPr>
            <w:r>
              <w:rPr>
                <w:rFonts w:hint="eastAsia" w:ascii="宋体" w:hAnsi="宋体"/>
                <w:b/>
                <w:bCs/>
                <w:szCs w:val="21"/>
                <w:highlight w:val="white"/>
              </w:rPr>
              <w:t xml:space="preserve">分值</w:t>
            </w:r>
            <w:r>
              <w:rPr>
                <w:highlight w:val="white"/>
              </w:rPr>
            </w:r>
          </w:p>
        </w:tc>
      </w:tr>
      <w:tr>
        <w:trPr>
          <w:trHeight w:val="1376"/>
        </w:trPr>
        <w:tc>
          <w:tcPr>
            <w:tcW w:w="1331" w:type="dxa"/>
            <w:vAlign w:val="center"/>
            <w:textDirection w:val="lrTb"/>
            <w:noWrap w:val="false"/>
          </w:tcPr>
          <w:p>
            <w:pPr>
              <w:jc w:val="left"/>
              <w:spacing w:line="360" w:lineRule="auto"/>
              <w:widowControl/>
              <w:rPr>
                <w:rFonts w:ascii="宋体" w:hAnsi="宋体" w:cs="宋体"/>
                <w:bCs/>
                <w:szCs w:val="21"/>
                <w:highlight w:val="white"/>
              </w:rPr>
            </w:pPr>
            <w:r>
              <w:rPr>
                <w:rFonts w:hint="eastAsia" w:ascii="宋体" w:hAnsi="宋体" w:cs="宋体"/>
                <w:bCs/>
                <w:szCs w:val="21"/>
                <w:highlight w:val="white"/>
              </w:rPr>
              <w:t xml:space="preserve">价格分</w:t>
            </w:r>
            <w:r>
              <w:rPr>
                <w:highlight w:val="white"/>
              </w:rPr>
            </w:r>
          </w:p>
        </w:tc>
        <w:tc>
          <w:tcPr>
            <w:tcW w:w="7665"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价格分采用</w:t>
            </w:r>
            <w:r>
              <w:rPr>
                <w:rFonts w:hint="eastAsia" w:ascii="宋体" w:hAnsi="宋体" w:cs="宋体"/>
                <w:szCs w:val="21"/>
                <w:highlight w:val="white"/>
                <w:lang w:val="en-US" w:eastAsia="zh-CN"/>
              </w:rPr>
              <w:t xml:space="preserve">优惠</w:t>
            </w:r>
            <w:r>
              <w:rPr>
                <w:rFonts w:hint="eastAsia" w:ascii="宋体" w:hAnsi="宋体" w:cs="宋体"/>
                <w:szCs w:val="21"/>
                <w:highlight w:val="white"/>
              </w:rPr>
              <w:t xml:space="preserve">优先法计算，即满足磋商文件要求且最终报价（优惠率）最高的为评标基准价，其价格分为满分。其他供应商的价格分统一按照下列公式计算（小数点后保留两位）：报价得分 =</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自身优惠率）/评标基准价</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×10</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378"/>
        </w:trPr>
        <w:tc>
          <w:tcPr>
            <w:tcW w:w="1331" w:type="dxa"/>
            <w:vAlign w:val="center"/>
            <w:textDirection w:val="lrTb"/>
            <w:noWrap w:val="false"/>
          </w:tcPr>
          <w:p>
            <w:pPr>
              <w:jc w:val="left"/>
              <w:spacing w:line="360" w:lineRule="auto"/>
              <w:widowControl/>
              <w:rPr>
                <w:rFonts w:hint="eastAsia" w:ascii="宋体" w:hAnsi="宋体" w:eastAsia="宋体" w:cs="宋体"/>
                <w:bCs/>
                <w:szCs w:val="21"/>
                <w:highlight w:val="white"/>
              </w:rPr>
            </w:pPr>
            <w:r>
              <w:rPr>
                <w:rFonts w:hint="eastAsia" w:ascii="宋体" w:hAnsi="宋体" w:cs="宋体"/>
                <w:szCs w:val="21"/>
                <w:highlight w:val="white"/>
              </w:rPr>
              <w:t xml:space="preserve">硬件配套</w:t>
            </w:r>
            <w:r>
              <w:rPr>
                <w:rFonts w:hint="eastAsia" w:ascii="宋体" w:hAnsi="宋体" w:cs="宋体"/>
                <w:szCs w:val="21"/>
                <w:highlight w:val="white"/>
                <w:lang w:val="en-US" w:eastAsia="zh-CN"/>
              </w:rPr>
              <w:t xml:space="preserve"> </w:t>
            </w:r>
            <w:r>
              <w:rPr>
                <w:highlight w:val="white"/>
              </w:rPr>
            </w:r>
          </w:p>
        </w:tc>
        <w:tc>
          <w:tcPr>
            <w:tcW w:w="7665" w:type="dxa"/>
            <w:vAlign w:val="center"/>
            <w:textDirection w:val="lrTb"/>
            <w:noWrap w:val="false"/>
          </w:tcPr>
          <w:p>
            <w:pPr>
              <w:numPr>
                <w:ilvl w:val="0"/>
                <w:numId w:val="15"/>
              </w:numPr>
              <w:ind w:left="425" w:hanging="425"/>
              <w:jc w:val="left"/>
              <w:spacing w:line="360" w:lineRule="auto"/>
              <w:widowControl/>
              <w:rPr>
                <w:rFonts w:hint="eastAsia" w:ascii="宋体" w:hAnsi="宋体" w:cs="宋体"/>
                <w:szCs w:val="21"/>
                <w:highlight w:val="white"/>
              </w:rPr>
            </w:pPr>
            <w:r>
              <w:rPr>
                <w:highlight w:val="white"/>
              </w:rPr>
            </w:r>
            <w:bookmarkStart w:id="127" w:name="OLE_LINK2"/>
            <w:r>
              <w:rPr>
                <w:highlight w:val="white"/>
              </w:rPr>
            </w:r>
            <w:bookmarkStart w:id="128" w:name="OLE_LINK1"/>
            <w:r>
              <w:rPr>
                <w:rFonts w:hint="eastAsia" w:ascii="宋体" w:hAnsi="宋体" w:cs="宋体"/>
                <w:szCs w:val="21"/>
                <w:highlight w:val="white"/>
              </w:rPr>
              <w:t xml:space="preserve">供应商具备</w:t>
            </w:r>
            <w:r>
              <w:rPr>
                <w:rFonts w:hint="eastAsia" w:ascii="宋体" w:hAnsi="宋体" w:cs="宋体"/>
                <w:szCs w:val="21"/>
                <w:highlight w:val="white"/>
                <w:lang w:val="en-US" w:eastAsia="zh-CN"/>
              </w:rPr>
              <w:t xml:space="preserve">蔬菜类产品</w:t>
            </w:r>
            <w:r>
              <w:rPr>
                <w:rFonts w:hint="eastAsia" w:ascii="宋体" w:hAnsi="宋体" w:cs="宋体"/>
                <w:szCs w:val="21"/>
                <w:highlight w:val="white"/>
              </w:rPr>
              <w:t xml:space="preserve">稳定供货能力的，得5分。【响应文件中提供蔬菜</w:t>
            </w:r>
            <w:r>
              <w:rPr>
                <w:rFonts w:hint="eastAsia" w:ascii="宋体" w:hAnsi="宋体" w:cs="宋体"/>
                <w:szCs w:val="21"/>
                <w:highlight w:val="white"/>
                <w:lang w:val="en-US" w:eastAsia="zh-CN"/>
              </w:rPr>
              <w:t xml:space="preserve">基地合作协议</w:t>
            </w:r>
            <w:r>
              <w:rPr>
                <w:rFonts w:hint="eastAsia" w:ascii="宋体" w:hAnsi="宋体" w:cs="宋体"/>
                <w:szCs w:val="21"/>
                <w:highlight w:val="white"/>
              </w:rPr>
              <w:t xml:space="preserve">或</w:t>
            </w:r>
            <w:r>
              <w:rPr>
                <w:rFonts w:hint="eastAsia" w:ascii="宋体" w:hAnsi="宋体" w:cs="宋体"/>
                <w:szCs w:val="21"/>
                <w:highlight w:val="white"/>
                <w:lang w:val="en-US" w:eastAsia="zh-CN"/>
              </w:rPr>
              <w:t xml:space="preserve">自有</w:t>
            </w:r>
            <w:r>
              <w:rPr>
                <w:rFonts w:hint="eastAsia" w:ascii="宋体" w:hAnsi="宋体" w:cs="宋体"/>
                <w:szCs w:val="21"/>
                <w:highlight w:val="white"/>
              </w:rPr>
              <w:t xml:space="preserve">蔬菜</w:t>
            </w:r>
            <w:r>
              <w:rPr>
                <w:rFonts w:hint="eastAsia" w:ascii="宋体" w:hAnsi="宋体" w:cs="宋体"/>
                <w:szCs w:val="21"/>
                <w:highlight w:val="white"/>
                <w:lang w:val="en-US" w:eastAsia="zh-CN"/>
              </w:rPr>
              <w:t xml:space="preserve">基地产权证或</w:t>
            </w:r>
            <w:r>
              <w:rPr>
                <w:rFonts w:hint="eastAsia" w:ascii="宋体" w:hAnsi="宋体" w:cs="宋体"/>
                <w:szCs w:val="21"/>
                <w:highlight w:val="white"/>
              </w:rPr>
              <w:t xml:space="preserve">长期供货协议</w:t>
            </w:r>
            <w:r>
              <w:rPr>
                <w:rFonts w:hint="eastAsia" w:ascii="宋体" w:hAnsi="宋体" w:cs="宋体"/>
                <w:szCs w:val="21"/>
                <w:highlight w:val="white"/>
                <w:lang w:val="en-US" w:eastAsia="zh-CN"/>
              </w:rPr>
              <w:t xml:space="preserve">或</w:t>
            </w:r>
            <w:r>
              <w:rPr>
                <w:rFonts w:hint="eastAsia" w:ascii="宋体" w:hAnsi="宋体" w:cs="宋体"/>
                <w:szCs w:val="21"/>
                <w:highlight w:val="white"/>
              </w:rPr>
              <w:t xml:space="preserve">其他能证明稳定供应来源的证明材料原件扫描件加盖公章】</w:t>
            </w:r>
            <w:r>
              <w:rPr>
                <w:highlight w:val="white"/>
              </w:rPr>
            </w:r>
          </w:p>
          <w:p>
            <w:pPr>
              <w:numPr>
                <w:ilvl w:val="0"/>
                <w:numId w:val="15"/>
              </w:numPr>
              <w:ind w:left="425" w:hanging="425"/>
              <w:jc w:val="left"/>
              <w:spacing w:line="360" w:lineRule="auto"/>
              <w:widowControl/>
              <w:rPr>
                <w:rFonts w:ascii="宋体" w:hAnsi="宋体" w:cs="宋体"/>
                <w:szCs w:val="21"/>
                <w:highlight w:val="white"/>
              </w:rPr>
            </w:pPr>
            <w:r>
              <w:rPr>
                <w:rFonts w:hint="eastAsia" w:ascii="宋体" w:hAnsi="宋体" w:cs="宋体"/>
                <w:szCs w:val="21"/>
                <w:highlight w:val="white"/>
              </w:rPr>
              <w:t xml:space="preserve">供应商</w:t>
            </w:r>
            <w:bookmarkEnd w:id="127"/>
            <w:r>
              <w:rPr>
                <w:highlight w:val="white"/>
              </w:rPr>
            </w:r>
            <w:bookmarkEnd w:id="128"/>
            <w:r>
              <w:rPr>
                <w:rFonts w:hint="eastAsia" w:ascii="宋体" w:hAnsi="宋体" w:cs="宋体"/>
                <w:szCs w:val="21"/>
                <w:highlight w:val="white"/>
              </w:rPr>
              <w:t xml:space="preserve">具备配送</w:t>
            </w:r>
            <w:r>
              <w:rPr>
                <w:rFonts w:hint="eastAsia" w:ascii="宋体" w:hAnsi="宋体" w:cs="宋体"/>
                <w:szCs w:val="21"/>
                <w:highlight w:val="white"/>
                <w:lang w:val="en-US" w:eastAsia="zh-CN"/>
              </w:rPr>
              <w:t xml:space="preserve">货车且</w:t>
            </w:r>
            <w:r>
              <w:rPr>
                <w:rFonts w:hint="eastAsia" w:ascii="宋体" w:hAnsi="宋体" w:cs="宋体"/>
                <w:szCs w:val="21"/>
                <w:highlight w:val="white"/>
              </w:rPr>
              <w:t xml:space="preserve">为本项目配送</w:t>
            </w:r>
            <w:r>
              <w:rPr>
                <w:rFonts w:hint="eastAsia" w:ascii="宋体" w:hAnsi="宋体" w:cs="宋体"/>
                <w:szCs w:val="21"/>
                <w:highlight w:val="white"/>
                <w:lang w:val="en-US" w:eastAsia="zh-CN"/>
              </w:rPr>
              <w:t xml:space="preserve">货</w:t>
            </w:r>
            <w:r>
              <w:rPr>
                <w:rFonts w:hint="eastAsia" w:ascii="宋体" w:hAnsi="宋体" w:cs="宋体"/>
                <w:szCs w:val="21"/>
                <w:highlight w:val="white"/>
              </w:rPr>
              <w:t xml:space="preserve">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3</w:t>
            </w:r>
            <w:r>
              <w:rPr>
                <w:rFonts w:hint="eastAsia" w:ascii="宋体" w:hAnsi="宋体" w:cs="宋体"/>
                <w:szCs w:val="21"/>
                <w:highlight w:val="white"/>
              </w:rPr>
              <w:t xml:space="preserve">分。【如为自有，</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文件中提供行驶证</w:t>
            </w:r>
            <w:r>
              <w:rPr>
                <w:rFonts w:hint="eastAsia" w:ascii="宋体" w:hAnsi="宋体" w:cs="宋体"/>
                <w:szCs w:val="21"/>
                <w:highlight w:val="white"/>
                <w:lang w:eastAsia="zh-CN"/>
              </w:rPr>
              <w:t xml:space="preserve">（</w:t>
            </w:r>
            <w:r>
              <w:rPr>
                <w:rFonts w:hint="eastAsia" w:ascii="宋体" w:hAnsi="宋体" w:cs="宋体"/>
                <w:szCs w:val="21"/>
                <w:highlight w:val="white"/>
                <w:lang w:val="en-US" w:eastAsia="zh-CN"/>
              </w:rPr>
              <w:t xml:space="preserve">所有人为供应商或者供应商法定代表人或非法人单位负责人</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rPr>
              <w:t xml:space="preserve">；如为租赁，</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文件中提供租赁合同原件扫描件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及</w:t>
            </w:r>
            <w:r>
              <w:rPr>
                <w:rFonts w:hint="eastAsia" w:ascii="宋体" w:hAnsi="宋体" w:cs="宋体"/>
                <w:szCs w:val="21"/>
                <w:highlight w:val="white"/>
                <w:lang w:val="zh-CN"/>
              </w:rPr>
              <w:t xml:space="preserve">租赁期限不短于本项目服务期的承诺书（格式自拟）</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，无论租赁协议中是否体现</w:t>
            </w:r>
            <w:r>
              <w:rPr>
                <w:rFonts w:hint="eastAsia" w:ascii="宋体" w:hAnsi="宋体" w:cs="宋体"/>
                <w:szCs w:val="21"/>
                <w:highlight w:val="white"/>
                <w:lang w:val="zh-CN"/>
              </w:rPr>
              <w:t xml:space="preserve">租赁期限</w:t>
            </w:r>
            <w:r>
              <w:rPr>
                <w:rFonts w:hint="eastAsia" w:ascii="宋体" w:hAnsi="宋体" w:cs="宋体"/>
                <w:szCs w:val="21"/>
                <w:highlight w:val="white"/>
                <w:lang w:eastAsia="zh-CN"/>
              </w:rPr>
              <w:t xml:space="preserve">，</w:t>
            </w:r>
            <w:r>
              <w:rPr>
                <w:rFonts w:hint="eastAsia" w:ascii="宋体" w:hAnsi="宋体" w:cs="宋体"/>
                <w:szCs w:val="21"/>
                <w:highlight w:val="white"/>
                <w:lang w:val="zh-CN"/>
              </w:rPr>
              <w:t xml:space="preserve">租赁期限不短于本项目服务期的承诺书都必须提供</w:t>
            </w:r>
            <w:r>
              <w:rPr>
                <w:rFonts w:hint="eastAsia" w:ascii="宋体" w:hAnsi="宋体" w:cs="宋体"/>
                <w:szCs w:val="21"/>
                <w:highlight w:val="white"/>
                <w:lang w:eastAsia="zh-CN"/>
              </w:rPr>
              <w:t xml:space="preserve">，未提供或提供的资料不全不得分。</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p>
        </w:tc>
      </w:tr>
      <w:tr>
        <w:trPr>
          <w:trHeight w:val="983"/>
        </w:trPr>
        <w:tc>
          <w:tcPr>
            <w:tcW w:w="1331" w:type="dxa"/>
            <w:vAlign w:val="center"/>
            <w:textDirection w:val="lrTb"/>
            <w:noWrap w:val="false"/>
          </w:tcPr>
          <w:p>
            <w:pPr>
              <w:jc w:val="left"/>
              <w:spacing w:line="360" w:lineRule="auto"/>
              <w:widowControl/>
              <w:rPr>
                <w:rFonts w:hint="default" w:ascii="宋体" w:hAnsi="宋体" w:eastAsia="宋体" w:cs="宋体"/>
                <w:bCs/>
                <w:szCs w:val="21"/>
                <w:highlight w:val="white"/>
              </w:rPr>
            </w:pPr>
            <w:r>
              <w:rPr>
                <w:rFonts w:hint="eastAsia" w:ascii="宋体" w:hAnsi="宋体" w:cs="宋体"/>
                <w:bCs/>
                <w:szCs w:val="21"/>
                <w:highlight w:val="white"/>
                <w:lang w:val="en-US" w:eastAsia="zh-CN"/>
              </w:rPr>
              <w:t xml:space="preserve">人员配备</w:t>
            </w:r>
            <w:r>
              <w:rPr>
                <w:highlight w:val="white"/>
              </w:rPr>
            </w:r>
          </w:p>
        </w:tc>
        <w:tc>
          <w:tcPr>
            <w:tcW w:w="7665" w:type="dxa"/>
            <w:vAlign w:val="center"/>
            <w:textDirection w:val="lrTb"/>
            <w:noWrap w:val="false"/>
          </w:tcPr>
          <w:p>
            <w:pPr>
              <w:ind w:firstLine="420"/>
              <w:spacing w:line="400" w:lineRule="atLeast"/>
              <w:rPr>
                <w:highlight w:val="white"/>
              </w:rPr>
              <w:pBdr>
                <w:top w:val="none" w:color="000000" w:sz="0" w:space="0"/>
                <w:left w:val="none" w:color="000000" w:sz="0" w:space="0"/>
                <w:bottom w:val="none" w:color="000000" w:sz="0" w:space="0"/>
                <w:right w:val="none" w:color="000000" w:sz="0" w:space="0"/>
              </w:pBdr>
            </w:pPr>
            <w:r>
              <w:rPr>
                <w:highlight w:val="white"/>
              </w:rPr>
            </w:r>
            <w:bookmarkStart w:id="129" w:name="OLE_LINK9"/>
            <w:r>
              <w:rPr>
                <w:highlight w:val="white"/>
              </w:rPr>
            </w:r>
            <w:bookmarkStart w:id="130" w:name="OLE_LINK8"/>
            <w:r>
              <w:rPr>
                <w:rFonts w:hint="eastAsia" w:ascii="宋体" w:hAnsi="宋体" w:cs="宋体"/>
                <w:szCs w:val="21"/>
                <w:highlight w:val="white"/>
              </w:rPr>
              <w:t xml:space="preserve">供应商为本项目配备专职服务人员</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得</w:t>
            </w:r>
            <w:r>
              <w:rPr>
                <w:rFonts w:hint="eastAsia" w:ascii="宋体" w:hAnsi="宋体" w:cs="宋体"/>
                <w:szCs w:val="21"/>
                <w:highlight w:val="white"/>
              </w:rPr>
              <w:t xml:space="preserve">4分。</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w:t>
            </w:r>
            <w:bookmarkEnd w:id="129"/>
            <w:r>
              <w:rPr>
                <w:highlight w:val="white"/>
              </w:rPr>
            </w:r>
            <w:bookmarkEnd w:id="130"/>
            <w:r>
              <w:rPr>
                <w:highlight w:val="white"/>
              </w:rPr>
            </w:r>
            <w:bookmarkStart w:id="131" w:name="OLE_LINK7"/>
            <w:r>
              <w:rPr>
                <w:highlight w:val="white"/>
              </w:rPr>
            </w:r>
            <w:bookmarkStart w:id="132" w:name="OLE_LINK6"/>
            <w:r>
              <w:rPr>
                <w:rFonts w:hint="eastAsia" w:ascii="宋体" w:hAnsi="宋体" w:cs="宋体"/>
                <w:szCs w:val="21"/>
                <w:highlight w:val="white"/>
              </w:rPr>
              <w:t xml:space="preserve">身份证</w:t>
            </w:r>
            <w:r>
              <w:rPr>
                <w:rFonts w:hint="eastAsia" w:ascii="宋体" w:hAnsi="宋体" w:cs="宋体"/>
                <w:szCs w:val="21"/>
                <w:highlight w:val="white"/>
                <w:lang w:val="en-US" w:eastAsia="zh-CN"/>
              </w:rPr>
              <w:t xml:space="preserve">正反面</w:t>
            </w:r>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及</w:t>
            </w:r>
            <w:r>
              <w:rPr>
                <w:rFonts w:hint="eastAsia" w:ascii="宋体" w:hAnsi="宋体" w:cs="宋体"/>
                <w:szCs w:val="21"/>
                <w:highlight w:val="white"/>
                <w:lang w:val="en-US" w:eastAsia="zh-CN"/>
              </w:rPr>
              <w:t xml:space="preserve">有效期内的</w:t>
            </w:r>
            <w:r>
              <w:rPr>
                <w:rFonts w:hint="eastAsia" w:ascii="宋体" w:hAnsi="宋体" w:cs="宋体"/>
                <w:szCs w:val="21"/>
                <w:highlight w:val="white"/>
              </w:rPr>
              <w:t xml:space="preserve">健康证</w:t>
            </w:r>
            <w:bookmarkEnd w:id="131"/>
            <w:r>
              <w:rPr>
                <w:highlight w:val="white"/>
              </w:rPr>
            </w:r>
            <w:bookmarkEnd w:id="132"/>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b/>
                <w:szCs w:val="21"/>
                <w:highlight w:val="white"/>
              </w:rPr>
            </w:pPr>
            <w:r>
              <w:rPr>
                <w:rFonts w:hint="eastAsia" w:ascii="宋体" w:hAnsi="宋体" w:cs="宋体"/>
                <w:szCs w:val="21"/>
                <w:highlight w:val="white"/>
                <w:lang w:val="en-US" w:eastAsia="zh-CN"/>
              </w:rPr>
              <w:t xml:space="preserve"> 4</w:t>
            </w:r>
            <w:r>
              <w:rPr>
                <w:rFonts w:hint="eastAsia" w:ascii="宋体" w:hAnsi="宋体" w:cs="宋体"/>
                <w:szCs w:val="21"/>
                <w:highlight w:val="white"/>
              </w:rPr>
              <w:t xml:space="preserve">分</w:t>
            </w:r>
            <w:r>
              <w:rPr>
                <w:highlight w:val="white"/>
              </w:rPr>
            </w:r>
          </w:p>
        </w:tc>
      </w:tr>
      <w:tr>
        <w:trPr>
          <w:trHeight w:val="454"/>
        </w:trPr>
        <w:tc>
          <w:tcPr>
            <w:tcW w:w="1331"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业绩</w:t>
            </w:r>
            <w:r>
              <w:rPr>
                <w:highlight w:val="white"/>
              </w:rPr>
            </w:r>
          </w:p>
        </w:tc>
        <w:tc>
          <w:tcPr>
            <w:tcW w:w="7665" w:type="dxa"/>
            <w:vAlign w:val="center"/>
            <w:textDirection w:val="lrTb"/>
            <w:noWrap w:val="false"/>
          </w:tcPr>
          <w:p>
            <w:pPr>
              <w:ind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供应商自2022年1月1日（以合同签订时间为准）起至今承担过政府机关或企事业单位的蔬菜类食材配送服务案例，每提供一个符合上述要求的案例得2分，最高得6分。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响应文件中须</w:t>
            </w:r>
            <w:r>
              <w:rPr>
                <w:rFonts w:hint="eastAsia"/>
                <w:highlight w:val="white"/>
              </w:rPr>
              <w:t xml:space="preserve">提供合同原件扫描件加盖公章</w:t>
            </w:r>
            <w:r>
              <w:rPr>
                <w:rFonts w:hint="eastAsia"/>
                <w:highlight w:val="white"/>
                <w:lang w:val="en-US" w:eastAsia="zh-CN"/>
              </w:rPr>
              <w:t xml:space="preserve">和</w:t>
            </w:r>
            <w:r>
              <w:rPr>
                <w:rFonts w:hint="eastAsia"/>
                <w:highlight w:val="white"/>
              </w:rPr>
              <w:t xml:space="preserve">该合同任意一期合同服务发票</w:t>
            </w:r>
            <w:r>
              <w:rPr>
                <w:rFonts w:hint="eastAsia"/>
                <w:highlight w:val="white"/>
                <w:lang w:eastAsia="zh-CN"/>
              </w:rPr>
              <w:t xml:space="preserve">（</w:t>
            </w:r>
            <w:r>
              <w:rPr>
                <w:rFonts w:hint="eastAsia"/>
                <w:highlight w:val="white"/>
                <w:lang w:val="en-US" w:eastAsia="zh-CN"/>
              </w:rPr>
              <w:t xml:space="preserve">发票开具日期须为本次开标时间截止之前</w:t>
            </w:r>
            <w:r>
              <w:rPr>
                <w:rFonts w:hint="eastAsia"/>
                <w:highlight w:val="white"/>
                <w:lang w:eastAsia="zh-CN"/>
              </w:rPr>
              <w:t xml:space="preserve">）</w:t>
            </w:r>
            <w:r>
              <w:rPr>
                <w:rFonts w:hint="eastAsia"/>
                <w:highlight w:val="white"/>
                <w:lang w:val="en-US" w:eastAsia="zh-CN"/>
              </w:rPr>
              <w:t xml:space="preserve">扫描件</w:t>
            </w:r>
            <w:r>
              <w:rPr>
                <w:rFonts w:hint="eastAsia"/>
                <w:highlight w:val="white"/>
              </w:rPr>
              <w:t xml:space="preserve">加盖公章，合同</w:t>
            </w:r>
            <w:r>
              <w:rPr>
                <w:rFonts w:hint="eastAsia"/>
                <w:highlight w:val="white"/>
                <w:lang w:val="en-US" w:eastAsia="zh-CN"/>
              </w:rPr>
              <w:t xml:space="preserve">和</w:t>
            </w:r>
            <w:r>
              <w:rPr>
                <w:rFonts w:hint="eastAsia"/>
                <w:highlight w:val="white"/>
              </w:rPr>
              <w:t xml:space="preserve">发票须显示食材类别，否则不得分。同一被服务单位按一个业绩计算</w:t>
            </w:r>
            <w:r>
              <w:rPr>
                <w:rFonts w:hint="eastAsia"/>
                <w:highlight w:val="white"/>
                <w:lang w:eastAsia="zh-CN"/>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6</w:t>
            </w:r>
            <w:r>
              <w:rPr>
                <w:rFonts w:hint="eastAsia" w:ascii="宋体" w:hAnsi="宋体" w:cs="宋体"/>
                <w:color w:val="auto"/>
                <w:sz w:val="21"/>
                <w:szCs w:val="21"/>
                <w:highlight w:val="white"/>
              </w:rPr>
              <w:t xml:space="preserve">分</w:t>
            </w:r>
            <w:r>
              <w:rPr>
                <w:highlight w:val="white"/>
              </w:rPr>
            </w:r>
          </w:p>
        </w:tc>
      </w:tr>
      <w:tr>
        <w:trPr>
          <w:trHeight w:val="1512"/>
        </w:trPr>
        <w:tc>
          <w:tcPr>
            <w:tcW w:w="1331"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食品安全责任保险</w:t>
            </w:r>
            <w:r>
              <w:rPr>
                <w:highlight w:val="white"/>
              </w:rPr>
            </w:r>
          </w:p>
        </w:tc>
        <w:tc>
          <w:tcPr>
            <w:tcW w:w="7665" w:type="dxa"/>
            <w:vAlign w:val="center"/>
            <w:textDirection w:val="lrTb"/>
            <w:noWrap w:val="false"/>
          </w:tcPr>
          <w:p>
            <w:pPr>
              <w:ind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食品安全责任保险：</w:t>
            </w:r>
            <w:r>
              <w:rPr>
                <w:rFonts w:hint="eastAsia"/>
                <w:highlight w:val="white"/>
              </w:rPr>
              <w:t xml:space="preserve">承诺</w:t>
            </w:r>
            <w:r>
              <w:rPr>
                <w:rFonts w:hint="eastAsia"/>
                <w:highlight w:val="white"/>
                <w:lang w:val="en-US" w:eastAsia="zh-CN"/>
              </w:rPr>
              <w:t xml:space="preserve">成交</w:t>
            </w:r>
            <w:r>
              <w:rPr>
                <w:rFonts w:hint="eastAsia"/>
                <w:highlight w:val="white"/>
              </w:rPr>
              <w:t xml:space="preserve">后购买食品安全责任保险（保险期限不少于12个月</w:t>
            </w:r>
            <w:r>
              <w:rPr>
                <w:rFonts w:hint="eastAsia"/>
                <w:highlight w:val="white"/>
                <w:lang w:val="en-US" w:eastAsia="zh-CN"/>
              </w:rPr>
              <w:t xml:space="preserve">和</w:t>
            </w:r>
            <w:r>
              <w:rPr>
                <w:rFonts w:hint="eastAsia"/>
                <w:highlight w:val="white"/>
                <w:lang w:eastAsia="zh-CN"/>
              </w:rPr>
              <w:t xml:space="preserve">覆盖合同履行期</w:t>
            </w:r>
            <w:r>
              <w:rPr>
                <w:rFonts w:hint="eastAsia"/>
                <w:highlight w:val="white"/>
              </w:rPr>
              <w:t xml:space="preserve">）且累计赔偿限额≥500万元得</w:t>
            </w:r>
            <w:r>
              <w:rPr>
                <w:rFonts w:hint="eastAsia"/>
                <w:highlight w:val="white"/>
                <w:lang w:val="en-US" w:eastAsia="zh-CN"/>
              </w:rPr>
              <w:t xml:space="preserve">2</w:t>
            </w:r>
            <w:r>
              <w:rPr>
                <w:rFonts w:hint="eastAsia"/>
                <w:highlight w:val="white"/>
              </w:rPr>
              <w:t xml:space="preserve">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highlight w:val="white"/>
              </w:rPr>
              <w:t xml:space="preserve">【</w:t>
            </w:r>
            <w:r>
              <w:rPr>
                <w:rFonts w:hint="eastAsia"/>
                <w:highlight w:val="white"/>
                <w:lang w:val="en-US" w:eastAsia="zh-CN"/>
              </w:rPr>
              <w:t xml:space="preserve">响应文件</w:t>
            </w:r>
            <w:r>
              <w:rPr>
                <w:rFonts w:hint="eastAsia"/>
                <w:highlight w:val="white"/>
              </w:rPr>
              <w:t xml:space="preserve">中提供承诺书</w:t>
            </w:r>
            <w:r>
              <w:rPr>
                <w:rFonts w:hint="eastAsia"/>
                <w:highlight w:val="white"/>
                <w:lang w:eastAsia="zh-CN"/>
              </w:rPr>
              <w:t xml:space="preserve">（</w:t>
            </w:r>
            <w:r>
              <w:rPr>
                <w:rFonts w:hint="eastAsia"/>
                <w:highlight w:val="white"/>
                <w:lang w:val="en-US" w:eastAsia="zh-CN"/>
              </w:rPr>
              <w:t xml:space="preserve">格式自拟</w:t>
            </w:r>
            <w:r>
              <w:rPr>
                <w:rFonts w:hint="eastAsia"/>
                <w:highlight w:val="white"/>
                <w:lang w:eastAsia="zh-CN"/>
              </w:rPr>
              <w:t xml:space="preserve">）</w:t>
            </w:r>
            <w:r>
              <w:rPr>
                <w:rFonts w:hint="eastAsia"/>
                <w:highlight w:val="white"/>
              </w:rPr>
              <w:t xml:space="preserve">原件扫描件</w:t>
            </w:r>
            <w:r>
              <w:rPr>
                <w:rFonts w:hint="eastAsia" w:ascii="宋体" w:hAnsi="宋体" w:cs="宋体"/>
                <w:szCs w:val="21"/>
                <w:highlight w:val="white"/>
                <w:lang w:val="en-US" w:eastAsia="zh-CN"/>
              </w:rPr>
              <w:t xml:space="preserve">加盖公章</w:t>
            </w:r>
            <w:r>
              <w:rPr>
                <w:rFonts w:hint="eastAsia"/>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617"/>
        </w:trPr>
        <w:tc>
          <w:tcPr>
            <w:tcW w:w="1331"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服务方案</w:t>
            </w:r>
            <w:r>
              <w:rPr>
                <w:highlight w:val="white"/>
              </w:rPr>
            </w:r>
          </w:p>
          <w:p>
            <w:pPr>
              <w:jc w:val="center"/>
              <w:spacing w:line="360" w:lineRule="auto"/>
              <w:widowControl/>
              <w:rPr>
                <w:rFonts w:hint="eastAsia" w:ascii="宋体" w:hAnsi="宋体" w:eastAsia="宋体" w:cs="宋体"/>
                <w:szCs w:val="21"/>
                <w:highlight w:val="white"/>
              </w:rPr>
            </w:pPr>
            <w:r>
              <w:rPr>
                <w:rFonts w:hint="eastAsia" w:ascii="宋体" w:hAnsi="宋体" w:cs="宋体"/>
                <w:szCs w:val="21"/>
                <w:highlight w:val="white"/>
                <w:lang w:val="en-US" w:eastAsia="zh-CN"/>
              </w:rPr>
              <w:t xml:space="preserve">承诺</w:t>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tc>
        <w:tc>
          <w:tcPr>
            <w:tcW w:w="7665" w:type="dxa"/>
            <w:vAlign w:val="center"/>
            <w:textDirection w:val="lrTb"/>
            <w:noWrap w:val="false"/>
          </w:tcPr>
          <w:p>
            <w:pPr>
              <w:numPr>
                <w:ilvl w:val="0"/>
                <w:numId w:val="1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highlight w:val="white"/>
              </w:rPr>
            </w:r>
            <w:bookmarkStart w:id="133" w:name="OLE_LINK30"/>
            <w:r>
              <w:rPr>
                <w:highlight w:val="white"/>
              </w:rPr>
            </w:r>
            <w:bookmarkEnd w:id="133"/>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根据订单需求，每日6点及时送达水面及饺皮、干丝</w:t>
            </w:r>
            <w:bookmarkStart w:id="134" w:name="OLE_LINK14"/>
            <w:r>
              <w:rPr>
                <w:highlight w:val="white"/>
              </w:rPr>
            </w:r>
            <w:bookmarkStart w:id="135" w:name="OLE_LINK12"/>
            <w:r>
              <w:rPr>
                <w:highlight w:val="white"/>
              </w:rPr>
            </w:r>
            <w:bookmarkStart w:id="136" w:name="OLE_LINK13"/>
            <w:r>
              <w:rPr>
                <w:rFonts w:hint="eastAsia" w:ascii="宋体" w:hAnsi="宋体" w:cs="宋体"/>
                <w:szCs w:val="21"/>
                <w:highlight w:val="white"/>
              </w:rPr>
              <w:t xml:space="preserve">、烧饼或油条的</w:t>
            </w:r>
            <w:r>
              <w:rPr>
                <w:rFonts w:hint="eastAsia" w:ascii="宋体" w:hAnsi="宋体" w:cs="宋体"/>
                <w:szCs w:val="21"/>
                <w:highlight w:val="white"/>
                <w:lang w:val="en-US" w:eastAsia="zh-CN"/>
              </w:rPr>
              <w:t xml:space="preserve">,</w:t>
            </w:r>
            <w:r>
              <w:rPr>
                <w:rFonts w:hint="eastAsia" w:ascii="宋体" w:hAnsi="宋体" w:cs="宋体"/>
                <w:szCs w:val="21"/>
                <w:highlight w:val="white"/>
              </w:rPr>
              <w:t xml:space="preserve">得3分</w:t>
            </w:r>
            <w:bookmarkEnd w:id="134"/>
            <w:r>
              <w:rPr>
                <w:highlight w:val="white"/>
              </w:rPr>
            </w:r>
            <w:bookmarkEnd w:id="135"/>
            <w:r>
              <w:rPr>
                <w:highlight w:val="white"/>
              </w:rPr>
            </w:r>
            <w:bookmarkEnd w:id="136"/>
            <w:r>
              <w:rPr>
                <w:rFonts w:hint="eastAsia" w:ascii="宋体" w:hAnsi="宋体" w:cs="宋体"/>
                <w:szCs w:val="21"/>
                <w:highlight w:val="white"/>
              </w:rPr>
              <w:t xml:space="preserve">；</w:t>
            </w:r>
            <w:r>
              <w:rPr>
                <w:highlight w:val="white"/>
              </w:rPr>
            </w:r>
          </w:p>
          <w:p>
            <w:pPr>
              <w:numPr>
                <w:ilvl w:val="0"/>
                <w:numId w:val="1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每天蔬菜过称后留现场协助去根去皮去黄叶清洗配切的</w:t>
            </w:r>
            <w:r>
              <w:rPr>
                <w:rFonts w:hint="eastAsia" w:ascii="宋体" w:hAnsi="宋体" w:cs="宋体"/>
                <w:szCs w:val="21"/>
                <w:highlight w:val="white"/>
                <w:lang w:val="en-US" w:eastAsia="zh-CN"/>
              </w:rPr>
              <w:t xml:space="preserve">,</w:t>
            </w:r>
            <w:r>
              <w:rPr>
                <w:rFonts w:hint="eastAsia" w:ascii="宋体" w:hAnsi="宋体" w:cs="宋体"/>
                <w:szCs w:val="21"/>
                <w:highlight w:val="white"/>
              </w:rPr>
              <w:t xml:space="preserve">得12分；</w:t>
            </w:r>
            <w:r>
              <w:rPr>
                <w:highlight w:val="white"/>
              </w:rPr>
            </w:r>
          </w:p>
          <w:p>
            <w:pPr>
              <w:numPr>
                <w:ilvl w:val="0"/>
                <w:numId w:val="1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根据订单需求，每日确保品类齐全，按</w:t>
            </w:r>
            <w:r>
              <w:rPr>
                <w:rFonts w:hint="eastAsia" w:ascii="宋体" w:hAnsi="宋体" w:cs="宋体"/>
                <w:szCs w:val="21"/>
                <w:highlight w:val="white"/>
                <w:lang w:val="en-US" w:eastAsia="zh-CN"/>
              </w:rPr>
              <w:t xml:space="preserve">采购人</w:t>
            </w:r>
            <w:r>
              <w:rPr>
                <w:rFonts w:hint="eastAsia" w:ascii="宋体" w:hAnsi="宋体" w:cs="宋体"/>
                <w:szCs w:val="21"/>
                <w:highlight w:val="white"/>
              </w:rPr>
              <w:t xml:space="preserve">规定时间送达食堂指定场所</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3</w:t>
            </w:r>
            <w:r>
              <w:rPr>
                <w:rFonts w:hint="eastAsia" w:ascii="宋体" w:hAnsi="宋体" w:cs="宋体"/>
                <w:szCs w:val="21"/>
                <w:highlight w:val="white"/>
              </w:rPr>
              <w:t xml:space="preserve">分；</w:t>
            </w:r>
            <w:bookmarkStart w:id="137" w:name="OLE_LINK21"/>
            <w:r>
              <w:rPr>
                <w:highlight w:val="white"/>
              </w:rPr>
            </w:r>
            <w:r>
              <w:rPr>
                <w:highlight w:val="white"/>
              </w:rPr>
            </w:r>
          </w:p>
          <w:p>
            <w:pPr>
              <w:numPr>
                <w:ilvl w:val="0"/>
                <w:numId w:val="16"/>
              </w:numPr>
              <w:ind w:left="425" w:hanging="425"/>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结合季节、营养搭配原则，提供时令蔬菜推荐清单，搭配家常菜或特色菜的食材组合方案</w:t>
            </w:r>
            <w:r>
              <w:rPr>
                <w:rFonts w:hint="eastAsia" w:ascii="宋体" w:hAnsi="宋体" w:cs="宋体"/>
                <w:szCs w:val="21"/>
                <w:highlight w:val="white"/>
                <w:lang w:val="en-US" w:eastAsia="zh-CN"/>
              </w:rPr>
              <w:t xml:space="preserve">,</w:t>
            </w:r>
            <w:r>
              <w:rPr>
                <w:rFonts w:hint="eastAsia" w:ascii="宋体" w:hAnsi="宋体" w:cs="宋体"/>
                <w:szCs w:val="21"/>
                <w:highlight w:val="white"/>
              </w:rPr>
              <w:t xml:space="preserve">的得2分。</w:t>
            </w:r>
            <w:bookmarkEnd w:id="137"/>
            <w:r>
              <w:rPr>
                <w:highlight w:val="white"/>
              </w:rPr>
            </w:r>
            <w:r>
              <w:rPr>
                <w:highlight w:val="white"/>
              </w:rPr>
            </w:r>
          </w:p>
          <w:p>
            <w:pPr>
              <w:numPr>
                <w:ilvl w:val="0"/>
                <w:numId w:val="0"/>
              </w:num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20</w:t>
            </w:r>
            <w:r>
              <w:rPr>
                <w:rFonts w:hint="eastAsia" w:ascii="宋体" w:hAnsi="宋体" w:cs="宋体"/>
                <w:color w:val="auto"/>
                <w:sz w:val="21"/>
                <w:szCs w:val="21"/>
                <w:highlight w:val="white"/>
              </w:rPr>
              <w:t xml:space="preserve">分</w:t>
            </w:r>
            <w:r>
              <w:rPr>
                <w:highlight w:val="white"/>
              </w:rPr>
            </w:r>
          </w:p>
        </w:tc>
      </w:tr>
      <w:tr>
        <w:trPr>
          <w:trHeight w:val="454"/>
        </w:trPr>
        <w:tc>
          <w:tcPr>
            <w:tcW w:w="1331" w:type="dxa"/>
            <w:vAlign w:val="center"/>
            <w:textDirection w:val="lrTb"/>
            <w:noWrap w:val="false"/>
          </w:tcPr>
          <w:p>
            <w:pPr>
              <w:jc w:val="cente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highlight w:val="white"/>
              </w:rPr>
            </w:r>
          </w:p>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承诺</w:t>
            </w:r>
            <w:r>
              <w:rPr>
                <w:highlight w:val="white"/>
              </w:rPr>
            </w:r>
          </w:p>
        </w:tc>
        <w:tc>
          <w:tcPr>
            <w:tcW w:w="7665" w:type="dxa"/>
            <w:vAlign w:val="center"/>
            <w:textDirection w:val="lrTb"/>
            <w:noWrap w:val="false"/>
          </w:tcPr>
          <w:p>
            <w:pPr>
              <w:numPr>
                <w:ilvl w:val="0"/>
                <w:numId w:val="17"/>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highlight w:val="white"/>
              </w:rPr>
            </w:r>
            <w:bookmarkStart w:id="138" w:name="OLE_LINK16"/>
            <w:r>
              <w:rPr>
                <w:highlight w:val="white"/>
              </w:rPr>
            </w:r>
            <w:bookmarkStart w:id="139" w:name="OLE_LINK15"/>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根据订单需求，</w:t>
            </w:r>
            <w:bookmarkEnd w:id="138"/>
            <w:r>
              <w:rPr>
                <w:highlight w:val="white"/>
              </w:rPr>
            </w:r>
            <w:bookmarkEnd w:id="139"/>
            <w:r>
              <w:rPr>
                <w:rFonts w:hint="eastAsia" w:ascii="宋体" w:hAnsi="宋体" w:cs="宋体"/>
                <w:szCs w:val="21"/>
                <w:highlight w:val="white"/>
              </w:rPr>
              <w:t xml:space="preserve">从</w:t>
            </w:r>
            <w:r>
              <w:rPr>
                <w:rFonts w:hint="eastAsia" w:ascii="宋体" w:hAnsi="宋体" w:cs="宋体"/>
                <w:szCs w:val="21"/>
                <w:highlight w:val="white"/>
                <w:lang w:val="en-US" w:eastAsia="zh-CN"/>
              </w:rPr>
              <w:t xml:space="preserve">自有基地或</w:t>
            </w:r>
            <w:r>
              <w:rPr>
                <w:rFonts w:hint="eastAsia" w:ascii="宋体" w:hAnsi="宋体" w:cs="宋体"/>
                <w:szCs w:val="21"/>
                <w:highlight w:val="white"/>
              </w:rPr>
              <w:t xml:space="preserve">合作基地</w:t>
            </w:r>
            <w:r>
              <w:rPr>
                <w:rFonts w:hint="eastAsia" w:ascii="宋体" w:hAnsi="宋体" w:cs="宋体"/>
                <w:szCs w:val="21"/>
                <w:highlight w:val="white"/>
                <w:lang w:val="en-US" w:eastAsia="zh-CN"/>
              </w:rPr>
              <w:t xml:space="preserve">配送</w:t>
            </w:r>
            <w:r>
              <w:rPr>
                <w:rFonts w:hint="eastAsia" w:ascii="宋体" w:hAnsi="宋体" w:cs="宋体"/>
                <w:szCs w:val="21"/>
                <w:highlight w:val="white"/>
              </w:rPr>
              <w:t xml:space="preserve">产品，确保新鲜无腐（可溯源）</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得6分；</w:t>
            </w:r>
            <w:r>
              <w:rPr>
                <w:highlight w:val="white"/>
              </w:rPr>
            </w:r>
          </w:p>
          <w:p>
            <w:pPr>
              <w:numPr>
                <w:ilvl w:val="0"/>
                <w:numId w:val="17"/>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供应商承诺如有相关部门检查或者发现存在食品安全问题时可</w:t>
            </w:r>
            <w:r>
              <w:rPr>
                <w:rFonts w:hint="eastAsia" w:ascii="宋体" w:hAnsi="宋体" w:cs="宋体"/>
                <w:szCs w:val="21"/>
                <w:highlight w:val="white"/>
              </w:rPr>
              <w:t xml:space="preserve">提供质量检疫报告</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highlight w:val="white"/>
              </w:rPr>
            </w:r>
          </w:p>
          <w:p>
            <w:pPr>
              <w:numPr>
                <w:ilvl w:val="0"/>
                <w:numId w:val="17"/>
              </w:numPr>
              <w:spacing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供应商承诺成交后签订合同前可以</w:t>
            </w:r>
            <w:r>
              <w:rPr>
                <w:rFonts w:hint="eastAsia" w:ascii="宋体" w:hAnsi="宋体" w:cs="宋体"/>
                <w:szCs w:val="21"/>
                <w:highlight w:val="white"/>
              </w:rPr>
              <w:t xml:space="preserve">签订食品质量承诺书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cs="宋体"/>
                <w:szCs w:val="21"/>
                <w:highlight w:val="white"/>
                <w:lang w:eastAsia="zh-CN"/>
              </w:rPr>
              <w:t xml:space="preserve">。</w:t>
            </w:r>
            <w:r>
              <w:rPr>
                <w:highlight w:val="white"/>
              </w:rPr>
            </w:r>
          </w:p>
          <w:p>
            <w:pPr>
              <w:numPr>
                <w:ilvl w:val="0"/>
                <w:numId w:val="0"/>
              </w:numPr>
              <w:spacing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分</w:t>
            </w:r>
            <w:r>
              <w:rPr>
                <w:highlight w:val="white"/>
              </w:rPr>
            </w:r>
          </w:p>
        </w:tc>
      </w:tr>
      <w:tr>
        <w:trPr>
          <w:trHeight w:val="454"/>
        </w:trPr>
        <w:tc>
          <w:tcPr>
            <w:tcW w:w="1331" w:type="dxa"/>
            <w:vAlign w:val="center"/>
            <w:textDirection w:val="lrTb"/>
            <w:noWrap w:val="false"/>
          </w:tcPr>
          <w:p>
            <w:pPr>
              <w:jc w:val="cente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highlight w:val="white"/>
              </w:rPr>
            </w:r>
          </w:p>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承诺</w:t>
            </w:r>
            <w:r>
              <w:rPr>
                <w:highlight w:val="white"/>
              </w:rPr>
            </w:r>
          </w:p>
        </w:tc>
        <w:tc>
          <w:tcPr>
            <w:tcW w:w="7665" w:type="dxa"/>
            <w:vAlign w:val="center"/>
            <w:textDirection w:val="lrTb"/>
            <w:noWrap w:val="false"/>
          </w:tcPr>
          <w:p>
            <w:pPr>
              <w:numPr>
                <w:ilvl w:val="0"/>
                <w:numId w:val="18"/>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供应商承诺配备</w:t>
            </w:r>
            <w:r>
              <w:rPr>
                <w:rFonts w:hint="eastAsia" w:ascii="宋体" w:hAnsi="宋体" w:cs="宋体"/>
                <w:szCs w:val="21"/>
                <w:highlight w:val="white"/>
              </w:rPr>
              <w:t xml:space="preserve">配送人员及车辆预留备用</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加盖公章，提供配送人员身份证正反面扫描件加盖公章及车辆行驶证扫描件加盖公章</w:t>
            </w:r>
            <w:r>
              <w:rPr>
                <w:rFonts w:hint="eastAsia" w:ascii="宋体" w:hAnsi="宋体" w:eastAsia="宋体" w:cs="宋体"/>
                <w:sz w:val="21"/>
                <w:szCs w:val="21"/>
                <w:highlight w:val="white"/>
                <w:lang w:val="en-US" w:eastAsia="zh-CN" w:bidi="ar-SA"/>
              </w:rPr>
              <w:t xml:space="preserve">】</w:t>
            </w:r>
            <w:r>
              <w:rPr>
                <w:highlight w:val="white"/>
              </w:rPr>
            </w:r>
          </w:p>
          <w:p>
            <w:pPr>
              <w:numPr>
                <w:ilvl w:val="0"/>
                <w:numId w:val="18"/>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面对极端天气和突发事件等特殊情况导致货源短缺，备用供货渠道保证，做到准时，保质保量送到</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得3分。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5</w:t>
            </w:r>
            <w:r>
              <w:rPr>
                <w:rFonts w:hint="eastAsia" w:ascii="宋体" w:hAnsi="宋体" w:cs="宋体"/>
                <w:color w:val="auto"/>
                <w:sz w:val="21"/>
                <w:szCs w:val="21"/>
                <w:highlight w:val="white"/>
              </w:rPr>
              <w:t xml:space="preserve">分</w:t>
            </w:r>
            <w:r>
              <w:rPr>
                <w:highlight w:val="white"/>
              </w:rPr>
            </w:r>
          </w:p>
        </w:tc>
      </w:tr>
      <w:tr>
        <w:trPr>
          <w:trHeight w:val="454"/>
        </w:trPr>
        <w:tc>
          <w:tcPr>
            <w:tcW w:w="1331" w:type="dxa"/>
            <w:vAlign w:val="center"/>
            <w:textDirection w:val="lrTb"/>
            <w:noWrap w:val="false"/>
          </w:tcPr>
          <w:p>
            <w:pPr>
              <w:jc w:val="cente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highlight w:val="white"/>
              </w:rPr>
            </w:r>
          </w:p>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承诺</w:t>
            </w:r>
            <w:r>
              <w:rPr>
                <w:highlight w:val="white"/>
              </w:rPr>
            </w:r>
          </w:p>
        </w:tc>
        <w:tc>
          <w:tcPr>
            <w:tcW w:w="7665" w:type="dxa"/>
            <w:vAlign w:val="center"/>
            <w:textDirection w:val="lrTb"/>
            <w:noWrap w:val="false"/>
          </w:tcPr>
          <w:p>
            <w:pPr>
              <w:numPr>
                <w:ilvl w:val="0"/>
                <w:numId w:val="19"/>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全天候迅速响应</w:t>
            </w:r>
            <w:r>
              <w:rPr>
                <w:rFonts w:hint="eastAsia" w:ascii="宋体" w:hAnsi="宋体" w:cs="宋体"/>
                <w:szCs w:val="21"/>
                <w:highlight w:val="white"/>
                <w:lang w:val="en-US" w:eastAsia="zh-CN"/>
              </w:rPr>
              <w:t xml:space="preserve">采购人</w:t>
            </w:r>
            <w:r>
              <w:rPr>
                <w:rFonts w:hint="eastAsia" w:ascii="宋体" w:hAnsi="宋体" w:cs="宋体"/>
                <w:szCs w:val="21"/>
                <w:highlight w:val="white"/>
              </w:rPr>
              <w:t xml:space="preserve">的需求</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得5分</w:t>
            </w:r>
            <w:r>
              <w:rPr>
                <w:highlight w:val="white"/>
              </w:rPr>
            </w:r>
          </w:p>
          <w:p>
            <w:pPr>
              <w:numPr>
                <w:ilvl w:val="0"/>
                <w:numId w:val="19"/>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对临时需要补充的货物或需调剂的，2小时内</w:t>
            </w:r>
            <w:r>
              <w:rPr>
                <w:rFonts w:hint="eastAsia" w:ascii="宋体" w:hAnsi="宋体" w:cs="宋体"/>
                <w:szCs w:val="21"/>
                <w:highlight w:val="white"/>
                <w:lang w:val="en-US" w:eastAsia="zh-CN"/>
              </w:rPr>
              <w:t xml:space="preserve">能及时</w:t>
            </w:r>
            <w:r>
              <w:rPr>
                <w:rFonts w:hint="eastAsia" w:ascii="宋体" w:hAnsi="宋体" w:cs="宋体"/>
                <w:szCs w:val="21"/>
                <w:highlight w:val="white"/>
              </w:rPr>
              <w:t xml:space="preserve">进行二次配送</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得5分。</w:t>
            </w:r>
            <w:r>
              <w:rPr>
                <w:highlight w:val="white"/>
              </w:rPr>
            </w:r>
          </w:p>
          <w:p>
            <w:pPr>
              <w:numPr>
                <w:ilvl w:val="0"/>
                <w:numId w:val="0"/>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分</w:t>
            </w:r>
            <w:r>
              <w:rPr>
                <w:highlight w:val="white"/>
              </w:rPr>
            </w:r>
          </w:p>
        </w:tc>
      </w:tr>
      <w:tr>
        <w:trPr>
          <w:trHeight w:val="454"/>
        </w:trPr>
        <w:tc>
          <w:tcPr>
            <w:shd w:val="clear" w:color="auto" w:fill="auto"/>
            <w:tcW w:w="1331" w:type="dxa"/>
            <w:vAlign w:val="center"/>
            <w:vMerge w:val="restart"/>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w:t>
            </w:r>
            <w:r>
              <w:rPr>
                <w:highlight w:val="white"/>
              </w:rPr>
            </w:r>
          </w:p>
        </w:tc>
        <w:tc>
          <w:tcPr>
            <w:shd w:val="clear" w:color="auto" w:fill="auto"/>
            <w:tcW w:w="7665" w:type="dxa"/>
            <w:vAlign w:val="center"/>
            <w:textDirection w:val="lrTb"/>
            <w:noWrap w:val="false"/>
          </w:tcPr>
          <w:p>
            <w:pPr>
              <w:numPr>
                <w:ilvl w:val="0"/>
                <w:numId w:val="0"/>
              </w:num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供应商承诺成交后签订合同可以</w:t>
            </w:r>
            <w:r>
              <w:rPr>
                <w:rFonts w:hint="eastAsia" w:ascii="宋体" w:hAnsi="宋体" w:cs="宋体"/>
                <w:szCs w:val="21"/>
                <w:highlight w:val="white"/>
              </w:rPr>
              <w:t xml:space="preserve">签订食品安全承诺书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3300"/>
        </w:trPr>
        <w:tc>
          <w:tcPr>
            <w:shd w:val="clear" w:color="auto" w:fill="auto"/>
            <w:tcW w:w="1331" w:type="dxa"/>
            <w:vAlign w:val="center"/>
            <w:vMerge w:val="continue"/>
            <w:textDirection w:val="lrTb"/>
            <w:noWrap w:val="false"/>
          </w:tcPr>
          <w:p>
            <w:pPr>
              <w:spacing w:line="400"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tc>
        <w:tc>
          <w:tcPr>
            <w:shd w:val="clear" w:color="auto" w:fill="auto"/>
            <w:tcW w:w="7665" w:type="dxa"/>
            <w:vAlign w:val="center"/>
            <w:textDirection w:val="lrTb"/>
            <w:noWrap w:val="false"/>
          </w:tcPr>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default" w:ascii="宋体" w:hAnsi="宋体" w:cs="宋体"/>
                <w:color w:val="auto"/>
                <w:sz w:val="21"/>
                <w:szCs w:val="21"/>
                <w:highlight w:val="white"/>
                <w:lang w:val="en-US" w:eastAsia="zh-CN"/>
              </w:rPr>
              <w:t xml:space="preserve">供应商针对本项目提出食品安全管理方案，方案须至少包含以下三项内容：（1）采购验收控制措施</w:t>
            </w:r>
            <w:r>
              <w:rPr>
                <w:rFonts w:hint="eastAsia" w:ascii="宋体" w:hAnsi="宋体" w:cs="宋体"/>
                <w:color w:val="auto"/>
                <w:sz w:val="21"/>
                <w:szCs w:val="21"/>
                <w:highlight w:val="white"/>
                <w:lang w:val="en-US" w:eastAsia="zh-CN"/>
              </w:rPr>
              <w:t xml:space="preserve">（核心要点①索证索票及农残检测；②收货验收标准（新鲜、无腐烂）</w:t>
            </w:r>
            <w:r>
              <w:rPr>
                <w:rFonts w:hint="default" w:ascii="宋体" w:hAnsi="宋体" w:cs="宋体"/>
                <w:color w:val="auto"/>
                <w:sz w:val="21"/>
                <w:szCs w:val="21"/>
                <w:highlight w:val="white"/>
                <w:lang w:val="en-US" w:eastAsia="zh-CN"/>
              </w:rPr>
              <w:t xml:space="preserve">；（2）分拣、包装与贮存控制措施</w:t>
            </w:r>
            <w:r>
              <w:rPr>
                <w:rFonts w:hint="eastAsia" w:ascii="宋体" w:hAnsi="宋体" w:cs="宋体"/>
                <w:color w:val="auto"/>
                <w:sz w:val="21"/>
                <w:szCs w:val="21"/>
                <w:highlight w:val="white"/>
                <w:lang w:val="en-US" w:eastAsia="zh-CN"/>
              </w:rPr>
              <w:t xml:space="preserve">（核心要点①分拣车间卫生及防止交叉污染；②库房温湿度控制及先进先出）</w:t>
            </w:r>
            <w:r>
              <w:rPr>
                <w:rFonts w:hint="default" w:ascii="宋体" w:hAnsi="宋体" w:cs="宋体"/>
                <w:color w:val="auto"/>
                <w:sz w:val="21"/>
                <w:szCs w:val="21"/>
                <w:highlight w:val="white"/>
                <w:lang w:val="en-US" w:eastAsia="zh-CN"/>
              </w:rPr>
              <w:t xml:space="preserve">；（3）配送运输与追溯管理措施</w:t>
            </w:r>
            <w:r>
              <w:rPr>
                <w:rFonts w:hint="eastAsia" w:ascii="宋体" w:hAnsi="宋体" w:cs="宋体"/>
                <w:color w:val="auto"/>
                <w:sz w:val="21"/>
                <w:szCs w:val="21"/>
                <w:highlight w:val="white"/>
                <w:lang w:val="en-US" w:eastAsia="zh-CN"/>
              </w:rPr>
              <w:t xml:space="preserve">（核心要点：①冷链运输及温度监控；②全程可追溯记录）</w:t>
            </w:r>
            <w:r>
              <w:rPr>
                <w:highlight w:val="white"/>
              </w:rPr>
            </w:r>
          </w:p>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评委根据供应商是否完整阐述核心要点进行评分：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每项完整包含 2 个要点且措施可行的，得</w:t>
            </w:r>
            <w:r>
              <w:rPr>
                <w:rFonts w:hint="default" w:ascii="宋体" w:hAnsi="宋体" w:cs="宋体"/>
                <w:color w:val="auto"/>
                <w:sz w:val="21"/>
                <w:szCs w:val="21"/>
                <w:highlight w:val="white"/>
                <w:lang w:val="en-US" w:eastAsia="zh-CN"/>
              </w:rPr>
              <w:t xml:space="preserve">1分；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只包含 1 个要点的，得0.5分；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未包含或不可行的</w:t>
            </w:r>
            <w:r>
              <w:rPr>
                <w:rFonts w:hint="eastAsia" w:ascii="宋体" w:hAnsi="宋体" w:cs="宋体"/>
                <w:color w:val="auto"/>
                <w:sz w:val="21"/>
                <w:szCs w:val="21"/>
                <w:highlight w:val="white"/>
                <w:lang w:val="en-US" w:eastAsia="zh-CN"/>
              </w:rPr>
              <w:t xml:space="preserve">，不得分</w:t>
            </w:r>
            <w:r>
              <w:rPr>
                <w:rFonts w:hint="default" w:ascii="宋体" w:hAnsi="宋体" w:cs="宋体"/>
                <w:color w:val="auto"/>
                <w:sz w:val="21"/>
                <w:szCs w:val="21"/>
                <w:highlight w:val="white"/>
                <w:lang w:val="en-US" w:eastAsia="zh-CN"/>
              </w:rPr>
              <w:t xml:space="preserve">。</w:t>
            </w:r>
            <w:r>
              <w:rPr>
                <w:highlight w:val="white"/>
              </w:rPr>
            </w:r>
          </w:p>
          <w:p>
            <w:pPr>
              <w:numPr>
                <w:ilvl w:val="0"/>
                <w:numId w:val="0"/>
              </w:numPr>
              <w:ind w:firstLine="420"/>
              <w:spacing w:line="400" w:lineRule="atLeast"/>
              <w:rPr>
                <w:rFonts w:hint="default"/>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每项内容最高得 1 分；本项最高得</w:t>
            </w:r>
            <w:r>
              <w:rPr>
                <w:rFonts w:hint="default" w:ascii="宋体" w:hAnsi="宋体" w:cs="宋体"/>
                <w:color w:val="auto"/>
                <w:sz w:val="21"/>
                <w:szCs w:val="21"/>
                <w:highlight w:val="white"/>
                <w:lang w:val="en-US" w:eastAsia="zh-CN"/>
              </w:rPr>
              <w:t xml:space="preserve">3分</w:t>
            </w:r>
            <w:r>
              <w:rPr>
                <w:rFonts w:hint="eastAsia" w:ascii="宋体" w:hAnsi="宋体" w:cs="宋体"/>
                <w:color w:val="auto"/>
                <w:sz w:val="21"/>
                <w:szCs w:val="21"/>
                <w:highlight w:val="white"/>
                <w:lang w:val="en-US" w:eastAsia="zh-CN"/>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3分</w:t>
            </w:r>
            <w:r>
              <w:rPr>
                <w:highlight w:val="white"/>
              </w:rPr>
            </w:r>
          </w:p>
        </w:tc>
      </w:tr>
      <w:tr>
        <w:trPr>
          <w:trHeight w:val="3472"/>
        </w:trPr>
        <w:tc>
          <w:tcPr>
            <w:shd w:val="clear" w:color="auto" w:fill="auto"/>
            <w:tcW w:w="1331" w:type="dxa"/>
            <w:vAlign w:val="center"/>
            <w:textDirection w:val="lrTb"/>
            <w:noWrap w:val="false"/>
          </w:tcPr>
          <w:p>
            <w:pPr>
              <w:jc w:val="both"/>
              <w:spacing w:line="360" w:lineRule="auto"/>
              <w:widowControl/>
              <w:rPr>
                <w:rFonts w:hint="eastAsia" w:ascii="宋体" w:hAnsi="宋体" w:cs="宋体"/>
                <w:szCs w:val="21"/>
                <w:highlight w:val="white"/>
              </w:rPr>
            </w:pPr>
            <w:r>
              <w:rPr>
                <w:rFonts w:hint="eastAsia" w:ascii="宋体" w:hAnsi="宋体" w:cs="宋体"/>
                <w:szCs w:val="21"/>
                <w:highlight w:val="white"/>
              </w:rPr>
              <w:t xml:space="preserve">服务方案</w:t>
            </w:r>
            <w:r>
              <w:rPr>
                <w:highlight w:val="white"/>
              </w:rPr>
            </w:r>
          </w:p>
        </w:tc>
        <w:tc>
          <w:tcPr>
            <w:shd w:val="clear" w:color="auto" w:fill="auto"/>
            <w:tcW w:w="7665"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针对本评分标准中评分因素“服务方案承诺”项内“评审细则”所列的第1～4条承诺内容，供应商须逐条制定相应的服务方案，方案应包含实现该承诺的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2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方案完整包含上述5项要素（具体措施、作业流程、人员安排、时间节点、验收标准），且内容合理、可操作的，得2分；</w:t>
            </w:r>
            <w:r>
              <w:rPr>
                <w:highlight w:val="white"/>
              </w:rPr>
            </w:r>
          </w:p>
          <w:p>
            <w:pPr>
              <w:numPr>
                <w:ilvl w:val="0"/>
                <w:numId w:val="2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方案缺少1～2项要素，或内容不够具体、可行性一般的，得1分；</w:t>
            </w:r>
            <w:r>
              <w:rPr>
                <w:highlight w:val="white"/>
              </w:rPr>
            </w:r>
          </w:p>
          <w:p>
            <w:pPr>
              <w:numPr>
                <w:ilvl w:val="0"/>
                <w:numId w:val="2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方案缺少3项及以上要素，或存在逻辑错误、前后矛盾、明显不可行、未提供方案的，不得分。</w:t>
            </w:r>
            <w:r>
              <w:rPr>
                <w:highlight w:val="white"/>
              </w:rPr>
            </w:r>
          </w:p>
          <w:p>
            <w:pPr>
              <w:ind w:firstLine="420"/>
              <w:rPr>
                <w:rFonts w:hint="default" w:eastAsia="宋体" w:cs="Times New Roman"/>
                <w:highlight w:val="white"/>
              </w:rPr>
            </w:pPr>
            <w:r>
              <w:rPr>
                <w:rFonts w:hint="eastAsia" w:ascii="宋体" w:hAnsi="宋体" w:cs="宋体"/>
                <w:color w:val="auto"/>
                <w:sz w:val="21"/>
                <w:szCs w:val="21"/>
                <w:highlight w:val="white"/>
                <w:lang w:val="en-US" w:eastAsia="zh-CN"/>
              </w:rPr>
              <w:t xml:space="preserve">每条承诺对应的方案最高得 2分；本项最高得8分。</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8分</w:t>
            </w:r>
            <w:r>
              <w:rPr>
                <w:highlight w:val="white"/>
              </w:rPr>
            </w:r>
          </w:p>
        </w:tc>
      </w:tr>
      <w:tr>
        <w:trPr>
          <w:trHeight w:val="454"/>
        </w:trPr>
        <w:tc>
          <w:tcPr>
            <w:shd w:val="clear" w:color="auto" w:fill="auto"/>
            <w:tcW w:w="1331" w:type="dxa"/>
            <w:vAlign w:val="center"/>
            <w:textDirection w:val="lrTb"/>
            <w:noWrap w:val="false"/>
          </w:tcPr>
          <w:p>
            <w:pPr>
              <w:spacing w:line="400" w:lineRule="atLeast"/>
              <w:rPr>
                <w:rFonts w:hint="eastAsia" w:ascii="宋体" w:hAnsi="宋体" w:eastAsia="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rFonts w:hint="eastAsia" w:ascii="宋体" w:hAnsi="宋体" w:cs="宋体"/>
                <w:szCs w:val="21"/>
                <w:highlight w:val="white"/>
                <w:lang w:val="en-US" w:eastAsia="zh-CN"/>
              </w:rPr>
              <w:t xml:space="preserve">方案</w:t>
            </w:r>
            <w:r>
              <w:rPr>
                <w:highlight w:val="white"/>
              </w:rPr>
            </w:r>
          </w:p>
        </w:tc>
        <w:tc>
          <w:tcPr>
            <w:shd w:val="clear" w:color="auto" w:fill="auto"/>
            <w:tcW w:w="7665"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针对本评分标准中评分因素“食品质量承诺”项内“评审细则”所列的第1～3条承诺内容，供应商须逐条制定相应的服务方案，方案应包含实现该承诺的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22"/>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w:t>
            </w:r>
            <w:r>
              <w:rPr>
                <w:rFonts w:hint="eastAsia" w:cs="Times New Roman"/>
                <w:highlight w:val="white"/>
                <w:lang w:val="en-US" w:eastAsia="zh-CN"/>
              </w:rPr>
              <w:t xml:space="preserve">行业惯例</w:t>
            </w:r>
            <w:r>
              <w:rPr>
                <w:rFonts w:hint="eastAsia" w:eastAsia="宋体" w:cs="Times New Roman"/>
                <w:highlight w:val="white"/>
                <w:lang w:val="en-US" w:eastAsia="zh-CN"/>
              </w:rPr>
              <w:t xml:space="preserve">，无矛盾），得 2分；</w:t>
            </w:r>
            <w:r>
              <w:rPr>
                <w:highlight w:val="white"/>
              </w:rPr>
            </w:r>
          </w:p>
          <w:p>
            <w:pPr>
              <w:numPr>
                <w:ilvl w:val="0"/>
                <w:numId w:val="22"/>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1分；</w:t>
            </w:r>
            <w:r>
              <w:rPr>
                <w:highlight w:val="white"/>
              </w:rPr>
            </w:r>
          </w:p>
          <w:p>
            <w:pPr>
              <w:numPr>
                <w:ilvl w:val="0"/>
                <w:numId w:val="22"/>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w:t>
            </w:r>
            <w:r>
              <w:rPr>
                <w:rFonts w:hint="eastAsia" w:eastAsia="宋体" w:cs="Times New Roman"/>
                <w:highlight w:val="white"/>
                <w:lang w:val="en-US" w:eastAsia="zh-CN"/>
              </w:rPr>
              <w:t xml:space="preserve">本项最高得6分。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6分</w:t>
            </w:r>
            <w:r>
              <w:rPr>
                <w:highlight w:val="white"/>
              </w:rPr>
            </w:r>
          </w:p>
        </w:tc>
      </w:tr>
      <w:tr>
        <w:trPr>
          <w:trHeight w:val="414"/>
        </w:trPr>
        <w:tc>
          <w:tcPr>
            <w:shd w:val="clear" w:color="auto" w:fill="auto"/>
            <w:tcW w:w="1331" w:type="dxa"/>
            <w:vAlign w:val="center"/>
            <w:textDirection w:val="lrTb"/>
            <w:noWrap w:val="false"/>
          </w:tcPr>
          <w:p>
            <w:pPr>
              <w:spacing w:line="400" w:lineRule="atLeast"/>
              <w:rPr>
                <w:rFonts w:hint="eastAsia" w:ascii="宋体" w:hAnsi="宋体" w:eastAsia="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rFonts w:hint="eastAsia" w:ascii="宋体" w:hAnsi="宋体" w:cs="宋体"/>
                <w:szCs w:val="21"/>
                <w:highlight w:val="white"/>
                <w:lang w:val="en-US" w:eastAsia="zh-CN"/>
              </w:rPr>
              <w:t xml:space="preserve">方案</w:t>
            </w:r>
            <w:r>
              <w:rPr>
                <w:highlight w:val="white"/>
              </w:rPr>
            </w:r>
          </w:p>
        </w:tc>
        <w:tc>
          <w:tcPr>
            <w:shd w:val="clear" w:color="auto" w:fill="auto"/>
            <w:tcW w:w="7665"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针对本评分标准中评分因素“应急服务承诺”项内“评审细则”所列的第1～</w:t>
            </w:r>
            <w:r>
              <w:rPr>
                <w:rFonts w:hint="eastAsia" w:cs="Times New Roman"/>
                <w:highlight w:val="white"/>
                <w:lang w:val="en-US" w:eastAsia="zh-CN"/>
              </w:rPr>
              <w:t xml:space="preserve">2条</w:t>
            </w:r>
            <w:r>
              <w:rPr>
                <w:rFonts w:hint="eastAsia" w:eastAsia="宋体" w:cs="Times New Roman"/>
                <w:highlight w:val="white"/>
                <w:lang w:val="en-US" w:eastAsia="zh-CN"/>
              </w:rPr>
              <w:t xml:space="preserve">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23"/>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方案完整包含上述5项要素，且内容合理、可操作（符合行业惯例，无矛盾），得 2分；</w:t>
            </w:r>
            <w:r>
              <w:rPr>
                <w:highlight w:val="white"/>
              </w:rPr>
            </w:r>
          </w:p>
          <w:p>
            <w:pPr>
              <w:numPr>
                <w:ilvl w:val="0"/>
                <w:numId w:val="23"/>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方案缺少1～2项要素，或内容不够具体、可行性一般，得 1分；</w:t>
            </w:r>
            <w:r>
              <w:rPr>
                <w:highlight w:val="white"/>
              </w:rPr>
            </w:r>
          </w:p>
          <w:p>
            <w:pPr>
              <w:numPr>
                <w:ilvl w:val="0"/>
                <w:numId w:val="23"/>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w:t>
            </w:r>
            <w:r>
              <w:rPr>
                <w:rFonts w:hint="eastAsia" w:cs="Times New Roman"/>
                <w:highlight w:val="white"/>
                <w:lang w:val="en-US" w:eastAsia="zh-CN"/>
              </w:rPr>
              <w:t xml:space="preserve">本项最高得4分。</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4分</w:t>
            </w:r>
            <w:r>
              <w:rPr>
                <w:highlight w:val="white"/>
              </w:rPr>
            </w:r>
          </w:p>
        </w:tc>
      </w:tr>
      <w:tr>
        <w:trPr>
          <w:trHeight w:val="454"/>
        </w:trPr>
        <w:tc>
          <w:tcPr>
            <w:shd w:val="clear" w:color="auto" w:fill="auto"/>
            <w:tcW w:w="1331" w:type="dxa"/>
            <w:vAlign w:val="center"/>
            <w:textDirection w:val="lrTb"/>
            <w:noWrap w:val="false"/>
          </w:tcPr>
          <w:p>
            <w:pPr>
              <w:spacing w:line="400" w:lineRule="atLeast"/>
              <w:rPr>
                <w:rFonts w:hint="eastAsia" w:ascii="宋体" w:hAnsi="宋体" w:eastAsia="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rFonts w:hint="eastAsia" w:ascii="宋体" w:hAnsi="宋体" w:cs="宋体"/>
                <w:szCs w:val="21"/>
                <w:highlight w:val="white"/>
                <w:lang w:val="en-US" w:eastAsia="zh-CN"/>
              </w:rPr>
              <w:t xml:space="preserve">方案</w:t>
            </w:r>
            <w:r>
              <w:rPr>
                <w:highlight w:val="white"/>
              </w:rPr>
            </w:r>
          </w:p>
        </w:tc>
        <w:tc>
          <w:tcPr>
            <w:shd w:val="clear" w:color="auto" w:fill="auto"/>
            <w:tcW w:w="7665" w:type="dxa"/>
            <w:vAlign w:val="center"/>
            <w:textDirection w:val="lrTb"/>
            <w:noWrap w:val="false"/>
          </w:tcPr>
          <w:p>
            <w:pPr>
              <w:numPr>
                <w:ilvl w:val="0"/>
                <w:numId w:val="0"/>
              </w:numPr>
              <w:ind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针对本评分标准中评分因素“售后服务承诺”项内“评审细则”所列的第1～2条承诺内容，供应商须逐条制定相应的服务方案，方案应包含实现该承诺的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24"/>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方案完整包含上述5项要素，且内容合理、可操作（符合行业惯例，无矛盾），得 1分；</w:t>
            </w:r>
            <w:r>
              <w:rPr>
                <w:highlight w:val="white"/>
              </w:rPr>
            </w:r>
          </w:p>
          <w:p>
            <w:pPr>
              <w:numPr>
                <w:ilvl w:val="0"/>
                <w:numId w:val="24"/>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0.5分；</w:t>
            </w:r>
            <w:r>
              <w:rPr>
                <w:highlight w:val="white"/>
              </w:rPr>
            </w:r>
          </w:p>
          <w:p>
            <w:pPr>
              <w:numPr>
                <w:ilvl w:val="0"/>
                <w:numId w:val="24"/>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 </w:t>
            </w:r>
            <w:r>
              <w:rPr>
                <w:highlight w:val="white"/>
              </w:rPr>
            </w:r>
          </w:p>
          <w:p>
            <w:pPr>
              <w:numPr>
                <w:ilvl w:val="0"/>
                <w:numId w:val="0"/>
              </w:numPr>
              <w:ind w:left="5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1分；</w:t>
            </w:r>
            <w:r>
              <w:rPr>
                <w:rFonts w:hint="eastAsia" w:eastAsia="宋体" w:cs="Times New Roman"/>
                <w:highlight w:val="white"/>
                <w:lang w:val="en-US" w:eastAsia="zh-CN"/>
              </w:rPr>
              <w:t xml:space="preserve">本项最高得2分。</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2分</w:t>
            </w:r>
            <w:r>
              <w:rPr>
                <w:highlight w:val="white"/>
              </w:rPr>
            </w:r>
          </w:p>
        </w:tc>
      </w:tr>
    </w:tbl>
    <w:p>
      <w:pPr>
        <w:pStyle w:val="1071"/>
        <w:ind w:left="0" w:firstLine="0"/>
        <w:rPr>
          <w:rFonts w:hint="default"/>
          <w:color w:val="auto"/>
          <w:highlight w:val="white"/>
        </w:rPr>
      </w:pPr>
      <w:r>
        <w:rPr>
          <w:rFonts w:hint="default"/>
          <w:color w:val="auto"/>
          <w:highlight w:val="white"/>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rPr>
        <w:t xml:space="preserve"> 评审标准</w:t>
      </w:r>
      <w:r>
        <w:rPr>
          <w:rFonts w:hint="eastAsia" w:cs="宋体"/>
          <w:b/>
          <w:color w:val="auto"/>
          <w:szCs w:val="21"/>
          <w:highlight w:val="white"/>
          <w:lang w:eastAsia="zh-CN"/>
        </w:rPr>
        <w:t xml:space="preserve">（</w:t>
      </w:r>
      <w:r>
        <w:rPr>
          <w:rFonts w:hint="eastAsia" w:cs="宋体"/>
          <w:b/>
          <w:color w:val="auto"/>
          <w:szCs w:val="21"/>
          <w:highlight w:val="white"/>
          <w:lang w:val="en-US" w:eastAsia="zh-CN"/>
        </w:rPr>
        <w:t xml:space="preserve">第二包</w:t>
      </w:r>
      <w:r>
        <w:rPr>
          <w:rFonts w:hint="eastAsia" w:cs="宋体"/>
          <w:b/>
          <w:color w:val="auto"/>
          <w:szCs w:val="21"/>
          <w:highlight w:val="white"/>
          <w:lang w:eastAsia="zh-CN"/>
        </w:rPr>
        <w:t xml:space="preserve">）</w:t>
      </w:r>
      <w:r>
        <w:rPr>
          <w:highlight w:val="white"/>
        </w:rPr>
      </w:r>
    </w:p>
    <w:tbl>
      <w:tblPr>
        <w:tblStyle w:val="1062"/>
        <w:tblW w:w="977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7842"/>
        <w:gridCol w:w="780"/>
      </w:tblGrid>
      <w:tr>
        <w:trPr>
          <w:trHeight w:val="653"/>
        </w:trPr>
        <w:tc>
          <w:tcPr>
            <w:tcW w:w="1154"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评审因素</w:t>
            </w:r>
            <w:r>
              <w:rPr>
                <w:highlight w:val="white"/>
              </w:rPr>
            </w:r>
          </w:p>
        </w:tc>
        <w:tc>
          <w:tcPr>
            <w:tcW w:w="7842"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评审细则</w:t>
            </w:r>
            <w:r>
              <w:rPr>
                <w:highlight w:val="white"/>
              </w:rPr>
            </w:r>
          </w:p>
        </w:tc>
        <w:tc>
          <w:tcPr>
            <w:tcW w:w="780" w:type="dxa"/>
            <w:vAlign w:val="center"/>
            <w:textDirection w:val="lrTb"/>
            <w:noWrap w:val="false"/>
          </w:tcPr>
          <w:p>
            <w:pPr>
              <w:jc w:val="center"/>
              <w:spacing w:line="360" w:lineRule="auto"/>
              <w:widowControl/>
              <w:rPr>
                <w:rFonts w:ascii="宋体" w:hAnsi="宋体"/>
                <w:b/>
                <w:bCs/>
                <w:szCs w:val="21"/>
                <w:highlight w:val="white"/>
              </w:rPr>
            </w:pPr>
            <w:r>
              <w:rPr>
                <w:rFonts w:hint="eastAsia" w:ascii="宋体" w:hAnsi="宋体"/>
                <w:b/>
                <w:bCs/>
                <w:szCs w:val="21"/>
                <w:highlight w:val="white"/>
              </w:rPr>
              <w:t xml:space="preserve">分值</w:t>
            </w:r>
            <w:r>
              <w:rPr>
                <w:highlight w:val="white"/>
              </w:rPr>
            </w:r>
          </w:p>
        </w:tc>
      </w:tr>
      <w:tr>
        <w:trPr>
          <w:trHeight w:val="1376"/>
        </w:trPr>
        <w:tc>
          <w:tcPr>
            <w:tcW w:w="1154" w:type="dxa"/>
            <w:vAlign w:val="center"/>
            <w:textDirection w:val="lrTb"/>
            <w:noWrap w:val="false"/>
          </w:tcPr>
          <w:p>
            <w:pPr>
              <w:jc w:val="left"/>
              <w:spacing w:line="360" w:lineRule="auto"/>
              <w:widowControl/>
              <w:rPr>
                <w:rFonts w:ascii="宋体" w:hAnsi="宋体" w:cs="宋体"/>
                <w:bCs/>
                <w:szCs w:val="21"/>
                <w:highlight w:val="white"/>
              </w:rPr>
            </w:pPr>
            <w:r>
              <w:rPr>
                <w:rFonts w:hint="eastAsia" w:ascii="宋体" w:hAnsi="宋体" w:cs="宋体"/>
                <w:bCs/>
                <w:szCs w:val="21"/>
                <w:highlight w:val="white"/>
              </w:rPr>
              <w:t xml:space="preserve">价格分</w:t>
            </w:r>
            <w:r>
              <w:rPr>
                <w:highlight w:val="white"/>
              </w:rPr>
            </w:r>
          </w:p>
        </w:tc>
        <w:tc>
          <w:tcPr>
            <w:tcW w:w="7842" w:type="dxa"/>
            <w:vAlign w:val="center"/>
            <w:textDirection w:val="lrTb"/>
            <w:noWrap w:val="false"/>
          </w:tcPr>
          <w:p>
            <w:pPr>
              <w:jc w:val="left"/>
              <w:spacing w:line="360" w:lineRule="auto"/>
              <w:widowControl/>
              <w:rPr>
                <w:szCs w:val="21"/>
                <w:highlight w:val="white"/>
              </w:rPr>
            </w:pPr>
            <w:r>
              <w:rPr>
                <w:rFonts w:hint="eastAsia" w:ascii="宋体" w:hAnsi="宋体" w:cs="宋体"/>
                <w:szCs w:val="21"/>
                <w:highlight w:val="white"/>
              </w:rPr>
              <w:t xml:space="preserve">价格分采用</w:t>
            </w:r>
            <w:r>
              <w:rPr>
                <w:rFonts w:hint="eastAsia" w:ascii="宋体" w:hAnsi="宋体" w:cs="宋体"/>
                <w:szCs w:val="21"/>
                <w:highlight w:val="white"/>
                <w:lang w:val="en-US" w:eastAsia="zh-CN"/>
              </w:rPr>
              <w:t xml:space="preserve">优惠</w:t>
            </w:r>
            <w:r>
              <w:rPr>
                <w:rFonts w:hint="eastAsia" w:ascii="宋体" w:hAnsi="宋体" w:cs="宋体"/>
                <w:szCs w:val="21"/>
                <w:highlight w:val="white"/>
              </w:rPr>
              <w:t xml:space="preserve">优先法计算，即满足磋商文件要求且最终报价（优惠率）最高的为评标基准价，其价格分为满分。其他供应商的价格分统一按照下列公式计算（小数点后保留两位）：报价得分 =</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自身优惠率）/评标基准价</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×10</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378"/>
        </w:trPr>
        <w:tc>
          <w:tcPr>
            <w:tcW w:w="1154" w:type="dxa"/>
            <w:vAlign w:val="center"/>
            <w:textDirection w:val="lrTb"/>
            <w:noWrap w:val="false"/>
          </w:tcPr>
          <w:p>
            <w:pPr>
              <w:jc w:val="left"/>
              <w:spacing w:line="360" w:lineRule="auto"/>
              <w:widowControl/>
              <w:rPr>
                <w:rFonts w:hint="eastAsia" w:ascii="宋体" w:hAnsi="宋体" w:eastAsia="宋体" w:cs="宋体"/>
                <w:bCs/>
                <w:szCs w:val="21"/>
                <w:highlight w:val="white"/>
              </w:rPr>
            </w:pPr>
            <w:r>
              <w:rPr>
                <w:rFonts w:hint="eastAsia" w:ascii="宋体" w:hAnsi="宋体" w:cs="宋体"/>
                <w:szCs w:val="21"/>
                <w:highlight w:val="white"/>
              </w:rPr>
              <w:t xml:space="preserve">硬件配套</w:t>
            </w:r>
            <w:r>
              <w:rPr>
                <w:rFonts w:hint="eastAsia" w:ascii="宋体" w:hAnsi="宋体" w:cs="宋体"/>
                <w:szCs w:val="21"/>
                <w:highlight w:val="white"/>
                <w:lang w:val="en-US" w:eastAsia="zh-CN"/>
              </w:rPr>
              <w:t xml:space="preserve"> </w:t>
            </w:r>
            <w:r>
              <w:rPr>
                <w:highlight w:val="white"/>
              </w:rPr>
            </w:r>
          </w:p>
        </w:tc>
        <w:tc>
          <w:tcPr>
            <w:tcW w:w="7842" w:type="dxa"/>
            <w:vAlign w:val="center"/>
            <w:textDirection w:val="lrTb"/>
            <w:noWrap w:val="false"/>
          </w:tcPr>
          <w:p>
            <w:pPr>
              <w:numPr>
                <w:ilvl w:val="0"/>
                <w:numId w:val="25"/>
              </w:numPr>
              <w:ind w:left="425" w:hanging="425"/>
              <w:jc w:val="left"/>
              <w:spacing w:line="360" w:lineRule="auto"/>
              <w:widowControl/>
              <w:rPr>
                <w:rFonts w:ascii="宋体" w:hAnsi="宋体" w:cs="宋体"/>
                <w:szCs w:val="21"/>
                <w:highlight w:val="white"/>
              </w:rPr>
            </w:pPr>
            <w:r>
              <w:rPr>
                <w:rFonts w:hint="eastAsia" w:ascii="宋体" w:hAnsi="宋体" w:cs="宋体"/>
                <w:szCs w:val="21"/>
                <w:highlight w:val="white"/>
              </w:rPr>
              <w:t xml:space="preserve">供应商具备冷藏库、仓储区、分拣区的</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得4分。</w:t>
            </w:r>
            <w:bookmarkStart w:id="140" w:name="OLE_LINK5"/>
            <w:r>
              <w:rPr>
                <w:highlight w:val="white"/>
              </w:rPr>
            </w:r>
            <w:bookmarkStart w:id="141" w:name="OLE_LINK3"/>
            <w:r>
              <w:rPr>
                <w:highlight w:val="white"/>
              </w:rPr>
            </w:r>
            <w:bookmarkStart w:id="142" w:name="OLE_LINK4"/>
            <w:r>
              <w:rPr>
                <w:highlight w:val="white"/>
              </w:rPr>
            </w:r>
            <w:r>
              <w:rPr>
                <w:highlight w:val="white"/>
              </w:rPr>
            </w:r>
          </w:p>
          <w:p>
            <w:pPr>
              <w:numPr>
                <w:ilvl w:val="0"/>
                <w:numId w:val="0"/>
              </w:numPr>
              <w:ind w:firstLine="42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响应文件中</w:t>
            </w:r>
            <w:r>
              <w:rPr>
                <w:rFonts w:hint="eastAsia" w:ascii="宋体" w:hAnsi="宋体" w:cs="宋体"/>
                <w:szCs w:val="21"/>
                <w:highlight w:val="white"/>
              </w:rPr>
              <w:t xml:space="preserve">提供</w:t>
            </w:r>
            <w:bookmarkEnd w:id="140"/>
            <w:r>
              <w:rPr>
                <w:highlight w:val="white"/>
              </w:rPr>
            </w:r>
            <w:bookmarkEnd w:id="141"/>
            <w:r>
              <w:rPr>
                <w:highlight w:val="white"/>
              </w:rPr>
            </w:r>
            <w:bookmarkEnd w:id="142"/>
            <w:r>
              <w:rPr>
                <w:rFonts w:hint="eastAsia" w:ascii="宋体" w:hAnsi="宋体" w:cs="宋体"/>
                <w:szCs w:val="21"/>
                <w:highlight w:val="white"/>
              </w:rPr>
              <w:t xml:space="preserve">冷藏库仓储区、分拣区照片和冷藏库产权证明（或房屋租赁协议）原件扫描件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rPr>
              <w:t xml:space="preserve">】</w:t>
            </w:r>
            <w:r>
              <w:rPr>
                <w:highlight w:val="white"/>
              </w:rPr>
            </w:r>
          </w:p>
          <w:p>
            <w:pPr>
              <w:numPr>
                <w:ilvl w:val="0"/>
                <w:numId w:val="25"/>
              </w:numPr>
              <w:ind w:left="425" w:hanging="425"/>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供应商</w:t>
            </w:r>
            <w:r>
              <w:rPr>
                <w:rFonts w:hint="eastAsia" w:ascii="宋体" w:hAnsi="宋体" w:cs="宋体"/>
                <w:szCs w:val="21"/>
                <w:highlight w:val="white"/>
                <w:lang w:val="en-US" w:eastAsia="zh-CN"/>
              </w:rPr>
              <w:t xml:space="preserve">为本项目</w:t>
            </w:r>
            <w:r>
              <w:rPr>
                <w:rFonts w:hint="eastAsia" w:ascii="宋体" w:hAnsi="宋体" w:cs="宋体"/>
                <w:szCs w:val="21"/>
                <w:highlight w:val="white"/>
              </w:rPr>
              <w:t xml:space="preserve">配备具有冷藏功能的厢式车辆的</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p>
          <w:p>
            <w:pPr>
              <w:numPr>
                <w:ilvl w:val="0"/>
                <w:numId w:val="0"/>
              </w:numPr>
              <w:ind w:left="420" w:firstLine="0"/>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【如为自有，</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文件中提供行驶证</w:t>
            </w:r>
            <w:r>
              <w:rPr>
                <w:rFonts w:hint="eastAsia" w:ascii="宋体" w:hAnsi="宋体" w:cs="宋体"/>
                <w:szCs w:val="21"/>
                <w:highlight w:val="white"/>
                <w:lang w:eastAsia="zh-CN"/>
              </w:rPr>
              <w:t xml:space="preserve">（</w:t>
            </w:r>
            <w:r>
              <w:rPr>
                <w:rFonts w:hint="eastAsia" w:ascii="宋体" w:hAnsi="宋体" w:cs="宋体"/>
                <w:szCs w:val="21"/>
                <w:highlight w:val="white"/>
                <w:lang w:val="en-US" w:eastAsia="zh-CN"/>
              </w:rPr>
              <w:t xml:space="preserve">所有人为供应商或者供应商法定代表人或</w:t>
            </w:r>
            <w:r>
              <w:rPr>
                <w:rFonts w:hint="eastAsia" w:ascii="宋体" w:hAnsi="宋体" w:cs="宋体"/>
                <w:szCs w:val="21"/>
                <w:highlight w:val="white"/>
              </w:rPr>
              <w:t xml:space="preserve">非法人单位负责人</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rPr>
              <w:t xml:space="preserve">；如为租赁，</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文件中提供租赁合同原件扫描件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及</w:t>
            </w:r>
            <w:r>
              <w:rPr>
                <w:rFonts w:hint="eastAsia" w:ascii="宋体" w:hAnsi="宋体" w:cs="宋体"/>
                <w:szCs w:val="21"/>
                <w:highlight w:val="white"/>
                <w:lang w:val="zh-CN"/>
              </w:rPr>
              <w:t xml:space="preserve">租赁期限不短于本项目服务期的承诺书（格式自拟）</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，无论租赁协议中是否体现</w:t>
            </w:r>
            <w:r>
              <w:rPr>
                <w:rFonts w:hint="eastAsia" w:ascii="宋体" w:hAnsi="宋体" w:cs="宋体"/>
                <w:szCs w:val="21"/>
                <w:highlight w:val="white"/>
                <w:lang w:val="zh-CN"/>
              </w:rPr>
              <w:t xml:space="preserve">租赁期限</w:t>
            </w:r>
            <w:r>
              <w:rPr>
                <w:rFonts w:hint="eastAsia" w:ascii="宋体" w:hAnsi="宋体" w:cs="宋体"/>
                <w:szCs w:val="21"/>
                <w:highlight w:val="white"/>
                <w:lang w:eastAsia="zh-CN"/>
              </w:rPr>
              <w:t xml:space="preserve">，</w:t>
            </w:r>
            <w:r>
              <w:rPr>
                <w:rFonts w:hint="eastAsia" w:ascii="宋体" w:hAnsi="宋体" w:cs="宋体"/>
                <w:szCs w:val="21"/>
                <w:highlight w:val="white"/>
                <w:lang w:val="zh-CN"/>
              </w:rPr>
              <w:t xml:space="preserve">租赁期限不短于本项目服务期的承诺书都必须提供</w:t>
            </w:r>
            <w:r>
              <w:rPr>
                <w:rFonts w:hint="eastAsia" w:ascii="宋体" w:hAnsi="宋体" w:cs="宋体"/>
                <w:szCs w:val="21"/>
                <w:highlight w:val="white"/>
                <w:lang w:eastAsia="zh-CN"/>
              </w:rPr>
              <w:t xml:space="preserve">，未提供或提供的资料不全不得分。</w:t>
            </w:r>
            <w:r>
              <w:rPr>
                <w:rFonts w:hint="eastAsia" w:ascii="宋体" w:hAnsi="宋体" w:cs="宋体"/>
                <w:szCs w:val="21"/>
                <w:highlight w:val="white"/>
              </w:rPr>
              <w:t xml:space="preserve">】</w:t>
            </w:r>
            <w:r>
              <w:rPr>
                <w:highlight w:val="white"/>
              </w:rPr>
            </w:r>
          </w:p>
          <w:p>
            <w:pPr>
              <w:numPr>
                <w:ilvl w:val="0"/>
                <w:numId w:val="25"/>
              </w:numPr>
              <w:ind w:left="425" w:hanging="425"/>
              <w:jc w:val="left"/>
              <w:spacing w:line="360" w:lineRule="auto"/>
              <w:widowControl/>
              <w:rPr>
                <w:rFonts w:ascii="宋体" w:hAnsi="宋体" w:cs="宋体"/>
                <w:szCs w:val="21"/>
                <w:highlight w:val="white"/>
              </w:rPr>
            </w:pPr>
            <w:r>
              <w:rPr>
                <w:rFonts w:hint="eastAsia" w:ascii="宋体" w:hAnsi="宋体" w:cs="宋体"/>
                <w:szCs w:val="21"/>
                <w:highlight w:val="white"/>
              </w:rPr>
              <w:t xml:space="preserve">供应商</w:t>
            </w:r>
            <w:r>
              <w:rPr>
                <w:rFonts w:hint="eastAsia" w:ascii="宋体" w:hAnsi="宋体" w:cs="宋体"/>
                <w:szCs w:val="21"/>
                <w:highlight w:val="white"/>
                <w:lang w:val="en-US" w:eastAsia="zh-CN"/>
              </w:rPr>
              <w:t xml:space="preserve">具备</w:t>
            </w:r>
            <w:r>
              <w:rPr>
                <w:rFonts w:hint="eastAsia" w:ascii="宋体" w:hAnsi="宋体" w:cs="宋体"/>
                <w:szCs w:val="21"/>
                <w:highlight w:val="white"/>
              </w:rPr>
              <w:t xml:space="preserve">检测设备得2分。【</w:t>
            </w:r>
            <w:r>
              <w:rPr>
                <w:rFonts w:hint="eastAsia" w:ascii="宋体" w:hAnsi="宋体" w:cs="宋体"/>
                <w:szCs w:val="21"/>
                <w:highlight w:val="white"/>
                <w:lang w:val="en-US" w:eastAsia="zh-CN"/>
              </w:rPr>
              <w:t xml:space="preserve">响应文件中</w:t>
            </w:r>
            <w:r>
              <w:rPr>
                <w:rFonts w:hint="eastAsia" w:ascii="宋体" w:hAnsi="宋体" w:cs="宋体"/>
                <w:szCs w:val="21"/>
                <w:highlight w:val="white"/>
              </w:rPr>
              <w:t xml:space="preserve">提供设备照片扫描件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983"/>
        </w:trPr>
        <w:tc>
          <w:tcPr>
            <w:tcW w:w="1154" w:type="dxa"/>
            <w:vAlign w:val="center"/>
            <w:textDirection w:val="lrTb"/>
            <w:noWrap w:val="false"/>
          </w:tcPr>
          <w:p>
            <w:pPr>
              <w:jc w:val="left"/>
              <w:spacing w:line="360" w:lineRule="auto"/>
              <w:widowControl/>
              <w:rPr>
                <w:rFonts w:hint="default" w:ascii="宋体" w:hAnsi="宋体" w:eastAsia="宋体" w:cs="宋体"/>
                <w:bCs/>
                <w:szCs w:val="21"/>
                <w:highlight w:val="white"/>
              </w:rPr>
            </w:pPr>
            <w:r>
              <w:rPr>
                <w:rFonts w:hint="eastAsia" w:ascii="宋体" w:hAnsi="宋体" w:cs="宋体"/>
                <w:bCs/>
                <w:szCs w:val="21"/>
                <w:highlight w:val="white"/>
                <w:lang w:val="en-US" w:eastAsia="zh-CN"/>
              </w:rPr>
              <w:t xml:space="preserve">人员配备</w:t>
            </w:r>
            <w:r>
              <w:rPr>
                <w:highlight w:val="white"/>
              </w:rPr>
            </w:r>
          </w:p>
        </w:tc>
        <w:tc>
          <w:tcPr>
            <w:tcW w:w="7842" w:type="dxa"/>
            <w:vAlign w:val="center"/>
            <w:textDirection w:val="lrTb"/>
            <w:noWrap w:val="false"/>
          </w:tcPr>
          <w:p>
            <w:pPr>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供应商为本项目配备专职服务人员</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得</w:t>
            </w:r>
            <w:r>
              <w:rPr>
                <w:rFonts w:hint="eastAsia" w:ascii="宋体" w:hAnsi="宋体" w:cs="宋体"/>
                <w:szCs w:val="21"/>
                <w:highlight w:val="white"/>
              </w:rPr>
              <w:t xml:space="preserve">4分。</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文件中提供身份证</w:t>
            </w:r>
            <w:r>
              <w:rPr>
                <w:rFonts w:hint="eastAsia" w:ascii="宋体" w:hAnsi="宋体" w:cs="宋体"/>
                <w:szCs w:val="21"/>
                <w:highlight w:val="white"/>
                <w:lang w:val="en-US" w:eastAsia="zh-CN"/>
              </w:rPr>
              <w:t xml:space="preserve">正反面</w:t>
            </w:r>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及</w:t>
            </w:r>
            <w:r>
              <w:rPr>
                <w:rFonts w:hint="eastAsia" w:ascii="宋体" w:hAnsi="宋体" w:cs="宋体"/>
                <w:szCs w:val="21"/>
                <w:highlight w:val="white"/>
                <w:lang w:val="en-US" w:eastAsia="zh-CN"/>
              </w:rPr>
              <w:t xml:space="preserve">有效期内的</w:t>
            </w:r>
            <w:r>
              <w:rPr>
                <w:rFonts w:hint="eastAsia" w:ascii="宋体" w:hAnsi="宋体" w:cs="宋体"/>
                <w:szCs w:val="21"/>
                <w:highlight w:val="white"/>
              </w:rPr>
              <w:t xml:space="preserve">健康证</w:t>
            </w:r>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b/>
                <w:szCs w:val="21"/>
                <w:highlight w:val="white"/>
              </w:rPr>
            </w:pPr>
            <w:r>
              <w:rPr>
                <w:rFonts w:hint="eastAsia" w:ascii="宋体" w:hAnsi="宋体" w:cs="宋体"/>
                <w:szCs w:val="21"/>
                <w:highlight w:val="white"/>
                <w:lang w:val="en-US" w:eastAsia="zh-CN"/>
              </w:rPr>
              <w:t xml:space="preserve"> 4</w:t>
            </w:r>
            <w:r>
              <w:rPr>
                <w:rFonts w:hint="eastAsia" w:ascii="宋体" w:hAnsi="宋体" w:cs="宋体"/>
                <w:szCs w:val="21"/>
                <w:highlight w:val="white"/>
              </w:rPr>
              <w:t xml:space="preserve">分</w:t>
            </w:r>
            <w:r>
              <w:rPr>
                <w:highlight w:val="white"/>
              </w:rPr>
            </w:r>
          </w:p>
        </w:tc>
      </w:tr>
      <w:tr>
        <w:trPr>
          <w:trHeight w:val="454"/>
        </w:trPr>
        <w:tc>
          <w:tcPr>
            <w:tcW w:w="1154"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业绩</w:t>
            </w:r>
            <w:r>
              <w:rPr>
                <w:highlight w:val="white"/>
              </w:rPr>
            </w:r>
          </w:p>
        </w:tc>
        <w:tc>
          <w:tcPr>
            <w:tcW w:w="7842" w:type="dxa"/>
            <w:vAlign w:val="center"/>
            <w:textDirection w:val="lrTb"/>
            <w:noWrap w:val="false"/>
          </w:tcPr>
          <w:p>
            <w:pPr>
              <w:ind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供应商自2022年1月1日（以合同签订时间为准）起至今承担过政府机关或企事业单位的猪牛羊肉类食材配送服务案例，每提供一个符合上述要求的案例得2分，最高得6分。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响应文件中须</w:t>
            </w:r>
            <w:r>
              <w:rPr>
                <w:rFonts w:hint="eastAsia"/>
                <w:highlight w:val="white"/>
              </w:rPr>
              <w:t xml:space="preserve">提供合同原件扫描件加盖公章</w:t>
            </w:r>
            <w:r>
              <w:rPr>
                <w:rFonts w:hint="eastAsia"/>
                <w:highlight w:val="white"/>
                <w:lang w:val="en-US" w:eastAsia="zh-CN"/>
              </w:rPr>
              <w:t xml:space="preserve">和</w:t>
            </w:r>
            <w:r>
              <w:rPr>
                <w:rFonts w:hint="eastAsia"/>
                <w:highlight w:val="white"/>
              </w:rPr>
              <w:t xml:space="preserve">该合同任意一期合同服务发票</w:t>
            </w:r>
            <w:r>
              <w:rPr>
                <w:rFonts w:hint="eastAsia"/>
                <w:highlight w:val="white"/>
                <w:lang w:eastAsia="zh-CN"/>
              </w:rPr>
              <w:t xml:space="preserve">（</w:t>
            </w:r>
            <w:r>
              <w:rPr>
                <w:rFonts w:hint="eastAsia"/>
                <w:highlight w:val="white"/>
                <w:lang w:val="en-US" w:eastAsia="zh-CN"/>
              </w:rPr>
              <w:t xml:space="preserve">发票开具日期须为本次开标时间截止之前</w:t>
            </w:r>
            <w:r>
              <w:rPr>
                <w:rFonts w:hint="eastAsia"/>
                <w:highlight w:val="white"/>
                <w:lang w:eastAsia="zh-CN"/>
              </w:rPr>
              <w:t xml:space="preserve">）</w:t>
            </w:r>
            <w:r>
              <w:rPr>
                <w:rFonts w:hint="eastAsia"/>
                <w:highlight w:val="white"/>
                <w:lang w:val="en-US" w:eastAsia="zh-CN"/>
              </w:rPr>
              <w:t xml:space="preserve">扫描件</w:t>
            </w:r>
            <w:r>
              <w:rPr>
                <w:rFonts w:hint="eastAsia"/>
                <w:highlight w:val="white"/>
              </w:rPr>
              <w:t xml:space="preserve">加盖公章，合同</w:t>
            </w:r>
            <w:r>
              <w:rPr>
                <w:rFonts w:hint="eastAsia"/>
                <w:highlight w:val="white"/>
                <w:lang w:val="en-US" w:eastAsia="zh-CN"/>
              </w:rPr>
              <w:t xml:space="preserve">和</w:t>
            </w:r>
            <w:r>
              <w:rPr>
                <w:rFonts w:hint="eastAsia"/>
                <w:highlight w:val="white"/>
              </w:rPr>
              <w:t xml:space="preserve">发票须显示食材类别，否则不得分。同一被服务单位按一个业绩计算</w:t>
            </w:r>
            <w:r>
              <w:rPr>
                <w:rFonts w:hint="eastAsia"/>
                <w:highlight w:val="white"/>
                <w:lang w:eastAsia="zh-CN"/>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6</w:t>
            </w:r>
            <w:r>
              <w:rPr>
                <w:rFonts w:hint="eastAsia" w:ascii="宋体" w:hAnsi="宋体" w:cs="宋体"/>
                <w:color w:val="auto"/>
                <w:sz w:val="21"/>
                <w:szCs w:val="21"/>
                <w:highlight w:val="white"/>
              </w:rPr>
              <w:t xml:space="preserve">分</w:t>
            </w:r>
            <w:r>
              <w:rPr>
                <w:highlight w:val="white"/>
              </w:rPr>
            </w:r>
          </w:p>
        </w:tc>
      </w:tr>
      <w:tr>
        <w:trPr>
          <w:trHeight w:val="1216"/>
        </w:trPr>
        <w:tc>
          <w:tcPr>
            <w:tcW w:w="1154"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食品安全责任保险</w:t>
            </w:r>
            <w:r>
              <w:rPr>
                <w:highlight w:val="white"/>
              </w:rPr>
            </w:r>
          </w:p>
        </w:tc>
        <w:tc>
          <w:tcPr>
            <w:tcW w:w="7842" w:type="dxa"/>
            <w:vAlign w:val="center"/>
            <w:textDirection w:val="lrTb"/>
            <w:noWrap w:val="false"/>
          </w:tcPr>
          <w:p>
            <w:pPr>
              <w:ind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食品安全责任保险：</w:t>
            </w:r>
            <w:r>
              <w:rPr>
                <w:rFonts w:hint="eastAsia"/>
                <w:highlight w:val="white"/>
              </w:rPr>
              <w:t xml:space="preserve">承诺</w:t>
            </w:r>
            <w:r>
              <w:rPr>
                <w:rFonts w:hint="eastAsia"/>
                <w:highlight w:val="white"/>
                <w:lang w:val="en-US" w:eastAsia="zh-CN"/>
              </w:rPr>
              <w:t xml:space="preserve">成交</w:t>
            </w:r>
            <w:r>
              <w:rPr>
                <w:rFonts w:hint="eastAsia"/>
                <w:highlight w:val="white"/>
              </w:rPr>
              <w:t xml:space="preserve">后购买食品安全责任保险（保险期限不少于12个月</w:t>
            </w:r>
            <w:r>
              <w:rPr>
                <w:rFonts w:hint="eastAsia"/>
                <w:highlight w:val="white"/>
                <w:lang w:val="en-US" w:eastAsia="zh-CN"/>
              </w:rPr>
              <w:t xml:space="preserve">和</w:t>
            </w:r>
            <w:r>
              <w:rPr>
                <w:rFonts w:hint="eastAsia"/>
                <w:highlight w:val="white"/>
                <w:lang w:eastAsia="zh-CN"/>
              </w:rPr>
              <w:t xml:space="preserve">覆盖合同履行期</w:t>
            </w:r>
            <w:r>
              <w:rPr>
                <w:rFonts w:hint="eastAsia"/>
                <w:highlight w:val="white"/>
              </w:rPr>
              <w:t xml:space="preserve">）且累计赔偿限额≥500万元得</w:t>
            </w:r>
            <w:r>
              <w:rPr>
                <w:rFonts w:hint="eastAsia"/>
                <w:highlight w:val="white"/>
                <w:lang w:val="en-US" w:eastAsia="zh-CN"/>
              </w:rPr>
              <w:t xml:space="preserve">2</w:t>
            </w:r>
            <w:r>
              <w:rPr>
                <w:rFonts w:hint="eastAsia"/>
                <w:highlight w:val="white"/>
              </w:rPr>
              <w:t xml:space="preserve">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highlight w:val="white"/>
              </w:rPr>
              <w:t xml:space="preserve">【</w:t>
            </w:r>
            <w:r>
              <w:rPr>
                <w:rFonts w:hint="eastAsia"/>
                <w:highlight w:val="white"/>
                <w:lang w:val="en-US" w:eastAsia="zh-CN"/>
              </w:rPr>
              <w:t xml:space="preserve">响应文件</w:t>
            </w:r>
            <w:r>
              <w:rPr>
                <w:rFonts w:hint="eastAsia"/>
                <w:highlight w:val="white"/>
              </w:rPr>
              <w:t xml:space="preserve">中提供承诺书</w:t>
            </w:r>
            <w:r>
              <w:rPr>
                <w:rFonts w:hint="eastAsia"/>
                <w:highlight w:val="white"/>
                <w:lang w:eastAsia="zh-CN"/>
              </w:rPr>
              <w:t xml:space="preserve">（</w:t>
            </w:r>
            <w:r>
              <w:rPr>
                <w:rFonts w:hint="eastAsia"/>
                <w:highlight w:val="white"/>
                <w:lang w:val="en-US" w:eastAsia="zh-CN"/>
              </w:rPr>
              <w:t xml:space="preserve">格式自拟</w:t>
            </w:r>
            <w:r>
              <w:rPr>
                <w:rFonts w:hint="eastAsia"/>
                <w:highlight w:val="white"/>
                <w:lang w:eastAsia="zh-CN"/>
              </w:rPr>
              <w:t xml:space="preserve">）</w:t>
            </w:r>
            <w:r>
              <w:rPr>
                <w:rFonts w:hint="eastAsia"/>
                <w:highlight w:val="white"/>
              </w:rPr>
              <w:t xml:space="preserve">原件扫描件</w:t>
            </w:r>
            <w:r>
              <w:rPr>
                <w:rFonts w:hint="eastAsia" w:ascii="宋体" w:hAnsi="宋体" w:cs="宋体"/>
                <w:szCs w:val="21"/>
                <w:highlight w:val="white"/>
                <w:lang w:val="en-US" w:eastAsia="zh-CN"/>
              </w:rPr>
              <w:t xml:space="preserve">加盖公章</w:t>
            </w:r>
            <w:r>
              <w:rPr>
                <w:rFonts w:hint="eastAsia"/>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617"/>
        </w:trPr>
        <w:tc>
          <w:tcPr>
            <w:tcW w:w="1154" w:type="dxa"/>
            <w:vAlign w:val="center"/>
            <w:textDirection w:val="lrTb"/>
            <w:noWrap w:val="false"/>
          </w:tcPr>
          <w:p>
            <w:pPr>
              <w:jc w:val="center"/>
              <w:spacing w:line="360" w:lineRule="auto"/>
              <w:widowControl/>
              <w:rPr>
                <w:rFonts w:hint="eastAsia" w:ascii="宋体" w:hAnsi="宋体" w:eastAsia="宋体" w:cs="宋体"/>
                <w:szCs w:val="21"/>
                <w:highlight w:val="white"/>
              </w:rPr>
            </w:pPr>
            <w:r>
              <w:rPr>
                <w:rFonts w:hint="eastAsia" w:ascii="宋体" w:hAnsi="宋体" w:cs="宋体"/>
                <w:szCs w:val="21"/>
                <w:highlight w:val="white"/>
              </w:rPr>
              <w:t xml:space="preserve">服务方案</w:t>
            </w:r>
            <w:r>
              <w:rPr>
                <w:rFonts w:hint="eastAsia" w:ascii="宋体" w:hAnsi="宋体" w:cs="宋体"/>
                <w:szCs w:val="21"/>
                <w:highlight w:val="white"/>
                <w:lang w:val="en-US" w:eastAsia="zh-CN"/>
              </w:rPr>
              <w:t xml:space="preserve">承诺</w:t>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tc>
        <w:tc>
          <w:tcPr>
            <w:tcW w:w="7842" w:type="dxa"/>
            <w:vAlign w:val="center"/>
            <w:textDirection w:val="lrTb"/>
            <w:noWrap w:val="false"/>
          </w:tcPr>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所有货品到现场检验过秤后再加工</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得4分；</w:t>
            </w:r>
            <w:r>
              <w:rPr>
                <w:highlight w:val="white"/>
              </w:rPr>
            </w:r>
          </w:p>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前夹肉整片送至操作间，现场加工切块</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得4分；</w:t>
            </w:r>
            <w:r>
              <w:rPr>
                <w:highlight w:val="white"/>
              </w:rPr>
            </w:r>
          </w:p>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前夹瘦肉到现场加工肉丝、肉片、饺肉</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得4分；</w:t>
            </w:r>
            <w:r>
              <w:rPr>
                <w:highlight w:val="white"/>
              </w:rPr>
            </w:r>
          </w:p>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去皮前夹肉、五花肉现场加工肉末、包子肉</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得4分；</w:t>
            </w:r>
            <w:r>
              <w:rPr>
                <w:highlight w:val="white"/>
              </w:rPr>
            </w:r>
          </w:p>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大排整块送至现场剁成一片一片并拍好的</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得4分；</w:t>
            </w:r>
            <w:r>
              <w:rPr>
                <w:highlight w:val="white"/>
              </w:rPr>
            </w:r>
          </w:p>
          <w:p>
            <w:pPr>
              <w:numPr>
                <w:ilvl w:val="0"/>
                <w:numId w:val="26"/>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排骨整块送至现场并加工剁</w:t>
            </w:r>
            <w:r>
              <w:rPr>
                <w:rFonts w:hint="eastAsia" w:ascii="宋体" w:hAnsi="宋体" w:cs="宋体"/>
                <w:szCs w:val="21"/>
                <w:highlight w:val="white"/>
                <w:lang w:val="en-US" w:eastAsia="zh-CN"/>
              </w:rPr>
              <w:t xml:space="preserve">块</w:t>
            </w:r>
            <w:r>
              <w:rPr>
                <w:rFonts w:hint="eastAsia" w:ascii="宋体" w:hAnsi="宋体" w:cs="宋体"/>
                <w:szCs w:val="21"/>
                <w:highlight w:val="white"/>
              </w:rPr>
              <w:t xml:space="preserve">的</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得4分。</w:t>
            </w:r>
            <w:r>
              <w:rPr>
                <w:highlight w:val="white"/>
              </w:rPr>
            </w:r>
          </w:p>
          <w:p>
            <w:pPr>
              <w:numPr>
                <w:ilvl w:val="0"/>
                <w:numId w:val="0"/>
              </w:numPr>
              <w:ind w:firstLine="21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24</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27"/>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供应商承诺所有猪</w:t>
            </w:r>
            <w:r>
              <w:rPr>
                <w:rFonts w:hint="eastAsia" w:ascii="宋体" w:hAnsi="宋体" w:cs="宋体"/>
                <w:color w:val="000000" w:themeColor="text1"/>
                <w:szCs w:val="21"/>
                <w:highlight w:val="white"/>
                <w14:textFill>
                  <w14:solidFill>
                    <w14:schemeClr w14:val="tx1"/>
                  </w14:solidFill>
                </w14:textFill>
              </w:rPr>
              <w:t xml:space="preserve">肉产品保证12个小时内现杀的</w:t>
            </w:r>
            <w:r>
              <w:rPr>
                <w:rFonts w:hint="eastAsia" w:ascii="宋体" w:hAnsi="宋体" w:cs="宋体"/>
                <w:szCs w:val="21"/>
                <w:highlight w:val="white"/>
              </w:rPr>
              <w:t xml:space="preserve">鲜肉（可溯源），得6分；</w:t>
            </w:r>
            <w:r>
              <w:rPr>
                <w:highlight w:val="white"/>
              </w:rPr>
            </w:r>
          </w:p>
          <w:p>
            <w:pPr>
              <w:numPr>
                <w:ilvl w:val="0"/>
                <w:numId w:val="27"/>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每日送货提供当天的检疫检验报告</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highlight w:val="white"/>
              </w:rPr>
            </w:r>
          </w:p>
          <w:p>
            <w:pPr>
              <w:numPr>
                <w:ilvl w:val="0"/>
                <w:numId w:val="27"/>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供应商承诺成交后签订合同前可以</w:t>
            </w:r>
            <w:r>
              <w:rPr>
                <w:rFonts w:hint="eastAsia" w:ascii="宋体" w:hAnsi="宋体" w:cs="宋体"/>
                <w:szCs w:val="21"/>
                <w:highlight w:val="white"/>
              </w:rPr>
              <w:t xml:space="preserve">签订食品质量承诺书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highlight w:val="white"/>
              </w:rPr>
            </w:r>
          </w:p>
          <w:p>
            <w:pPr>
              <w:numPr>
                <w:ilvl w:val="0"/>
                <w:numId w:val="0"/>
              </w:numPr>
              <w:spacing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28"/>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供应商承诺配备</w:t>
            </w:r>
            <w:r>
              <w:rPr>
                <w:rFonts w:hint="eastAsia" w:ascii="宋体" w:hAnsi="宋体" w:cs="宋体"/>
                <w:szCs w:val="21"/>
                <w:highlight w:val="white"/>
              </w:rPr>
              <w:t xml:space="preserve">配送人员及车辆预留备用</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加盖公章，提供配送人员身份证正反面扫描件加盖公章及车辆行驶证扫描件加盖公章</w:t>
            </w:r>
            <w:r>
              <w:rPr>
                <w:rFonts w:hint="eastAsia" w:ascii="宋体" w:hAnsi="宋体" w:eastAsia="宋体" w:cs="宋体"/>
                <w:sz w:val="21"/>
                <w:szCs w:val="21"/>
                <w:highlight w:val="white"/>
                <w:lang w:val="en-US" w:eastAsia="zh-CN" w:bidi="ar-SA"/>
              </w:rPr>
              <w:t xml:space="preserve">】</w:t>
            </w:r>
            <w:r>
              <w:rPr>
                <w:highlight w:val="white"/>
              </w:rPr>
            </w:r>
          </w:p>
          <w:p>
            <w:pPr>
              <w:numPr>
                <w:ilvl w:val="0"/>
                <w:numId w:val="28"/>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面对极端天气和突发事件等特殊情况导致货源短缺，备用供货渠道保证，做到准时，保质保量送到</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4</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29"/>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全天候迅速响应</w:t>
            </w:r>
            <w:r>
              <w:rPr>
                <w:rFonts w:hint="eastAsia" w:ascii="宋体" w:hAnsi="宋体" w:cs="宋体"/>
                <w:szCs w:val="21"/>
                <w:highlight w:val="white"/>
                <w:lang w:val="en-US" w:eastAsia="zh-CN"/>
              </w:rPr>
              <w:t xml:space="preserve">采购人</w:t>
            </w:r>
            <w:r>
              <w:rPr>
                <w:rFonts w:hint="eastAsia" w:ascii="宋体" w:hAnsi="宋体" w:cs="宋体"/>
                <w:szCs w:val="21"/>
                <w:highlight w:val="white"/>
              </w:rPr>
              <w:t xml:space="preserve">的需求</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p>
          <w:p>
            <w:pPr>
              <w:numPr>
                <w:ilvl w:val="0"/>
                <w:numId w:val="29"/>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对临时需要补充的货物或需调剂的，2小时内</w:t>
            </w:r>
            <w:r>
              <w:rPr>
                <w:rFonts w:hint="eastAsia" w:ascii="宋体" w:hAnsi="宋体" w:cs="宋体"/>
                <w:szCs w:val="21"/>
                <w:highlight w:val="white"/>
                <w:lang w:val="en-US" w:eastAsia="zh-CN"/>
              </w:rPr>
              <w:t xml:space="preserve">能及时</w:t>
            </w:r>
            <w:r>
              <w:rPr>
                <w:rFonts w:hint="eastAsia" w:ascii="宋体" w:hAnsi="宋体" w:cs="宋体"/>
                <w:szCs w:val="21"/>
                <w:highlight w:val="white"/>
              </w:rPr>
              <w:t xml:space="preserve">进行二次配送</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3</w:t>
            </w:r>
            <w:r>
              <w:rPr>
                <w:rFonts w:hint="eastAsia" w:ascii="宋体" w:hAnsi="宋体" w:cs="宋体"/>
                <w:szCs w:val="21"/>
                <w:highlight w:val="white"/>
              </w:rPr>
              <w:t xml:space="preserve">分。</w:t>
            </w:r>
            <w:r>
              <w:rPr>
                <w:highlight w:val="white"/>
              </w:rPr>
            </w:r>
          </w:p>
          <w:p>
            <w:pPr>
              <w:numPr>
                <w:ilvl w:val="0"/>
                <w:numId w:val="0"/>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5</w:t>
            </w:r>
            <w:r>
              <w:rPr>
                <w:rFonts w:hint="eastAsia" w:ascii="宋体" w:hAnsi="宋体" w:cs="宋体"/>
                <w:color w:val="auto"/>
                <w:sz w:val="21"/>
                <w:szCs w:val="21"/>
                <w:highlight w:val="white"/>
              </w:rPr>
              <w:t xml:space="preserve">分</w:t>
            </w:r>
            <w:r>
              <w:rPr>
                <w:highlight w:val="white"/>
              </w:rPr>
            </w:r>
          </w:p>
        </w:tc>
      </w:tr>
      <w:tr>
        <w:trPr>
          <w:trHeight w:val="454"/>
        </w:trPr>
        <w:tc>
          <w:tcPr>
            <w:shd w:val="clear" w:color="auto" w:fill="auto"/>
            <w:tcW w:w="1154" w:type="dxa"/>
            <w:vAlign w:val="center"/>
            <w:vMerge w:val="restart"/>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w:t>
            </w:r>
            <w:r>
              <w:rPr>
                <w:highlight w:val="white"/>
              </w:rPr>
            </w:r>
          </w:p>
        </w:tc>
        <w:tc>
          <w:tcPr>
            <w:shd w:val="clear" w:color="auto" w:fill="auto"/>
            <w:tcW w:w="7842" w:type="dxa"/>
            <w:vAlign w:val="center"/>
            <w:textDirection w:val="lrTb"/>
            <w:noWrap w:val="false"/>
          </w:tcPr>
          <w:p>
            <w:pPr>
              <w:numPr>
                <w:ilvl w:val="0"/>
                <w:numId w:val="0"/>
              </w:num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供应商承诺成交后签订合同前可以</w:t>
            </w:r>
            <w:r>
              <w:rPr>
                <w:rFonts w:hint="eastAsia" w:ascii="宋体" w:hAnsi="宋体" w:cs="宋体"/>
                <w:szCs w:val="21"/>
                <w:highlight w:val="white"/>
              </w:rPr>
              <w:t xml:space="preserve">签订食品安全承诺书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454"/>
        </w:trPr>
        <w:tc>
          <w:tcPr>
            <w:shd w:val="clear" w:color="auto" w:fill="auto"/>
            <w:tcW w:w="1154" w:type="dxa"/>
            <w:vAlign w:val="center"/>
            <w:vMerge w:val="continue"/>
            <w:textDirection w:val="lrTb"/>
            <w:noWrap w:val="false"/>
          </w:tcPr>
          <w:p>
            <w:pPr>
              <w:spacing w:line="400"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tc>
        <w:tc>
          <w:tcPr>
            <w:shd w:val="clear" w:color="auto" w:fill="auto"/>
            <w:tcW w:w="7842" w:type="dxa"/>
            <w:vAlign w:val="center"/>
            <w:textDirection w:val="lrTb"/>
            <w:noWrap w:val="false"/>
          </w:tcPr>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default" w:ascii="宋体" w:hAnsi="宋体" w:cs="宋体"/>
                <w:color w:val="auto"/>
                <w:sz w:val="21"/>
                <w:szCs w:val="21"/>
                <w:highlight w:val="white"/>
                <w:lang w:val="en-US" w:eastAsia="zh-CN"/>
              </w:rPr>
              <w:t xml:space="preserve">供应商针对本项目提出食品安全管理方案，方案须至少包含以下三项内容：（1）采购验收控制措施</w:t>
            </w:r>
            <w:r>
              <w:rPr>
                <w:rFonts w:hint="eastAsia" w:ascii="宋体" w:hAnsi="宋体" w:cs="宋体"/>
                <w:color w:val="auto"/>
                <w:sz w:val="21"/>
                <w:szCs w:val="21"/>
                <w:highlight w:val="white"/>
                <w:lang w:val="en-US" w:eastAsia="zh-CN"/>
              </w:rPr>
              <w:t xml:space="preserve">（核心要点①索证索票及兽药残留/瘦肉精检测；②收货验收标准（色泽正常、无异味、有弹性、无注水、无淤血及病变组织、检疫验讫章清晰、符合鲜/冻肉国家质量标准）</w:t>
            </w:r>
            <w:r>
              <w:rPr>
                <w:rFonts w:hint="default" w:ascii="宋体" w:hAnsi="宋体" w:cs="宋体"/>
                <w:color w:val="auto"/>
                <w:sz w:val="21"/>
                <w:szCs w:val="21"/>
                <w:highlight w:val="white"/>
                <w:lang w:val="en-US" w:eastAsia="zh-CN"/>
              </w:rPr>
              <w:t xml:space="preserve">；（2）分拣、包装与贮存控制措施</w:t>
            </w:r>
            <w:r>
              <w:rPr>
                <w:rFonts w:hint="eastAsia" w:ascii="宋体" w:hAnsi="宋体" w:cs="宋体"/>
                <w:color w:val="auto"/>
                <w:sz w:val="21"/>
                <w:szCs w:val="21"/>
                <w:highlight w:val="white"/>
                <w:lang w:val="en-US" w:eastAsia="zh-CN"/>
              </w:rPr>
              <w:t xml:space="preserve">（核心要点①分拣车间卫生及防止交叉污染；②库房温湿度控制及先进先出）</w:t>
            </w:r>
            <w:r>
              <w:rPr>
                <w:rFonts w:hint="default" w:ascii="宋体" w:hAnsi="宋体" w:cs="宋体"/>
                <w:color w:val="auto"/>
                <w:sz w:val="21"/>
                <w:szCs w:val="21"/>
                <w:highlight w:val="white"/>
                <w:lang w:val="en-US" w:eastAsia="zh-CN"/>
              </w:rPr>
              <w:t xml:space="preserve">；（3）配送运输与追溯管理措施</w:t>
            </w:r>
            <w:r>
              <w:rPr>
                <w:rFonts w:hint="eastAsia" w:ascii="宋体" w:hAnsi="宋体" w:cs="宋体"/>
                <w:color w:val="auto"/>
                <w:sz w:val="21"/>
                <w:szCs w:val="21"/>
                <w:highlight w:val="white"/>
                <w:lang w:val="en-US" w:eastAsia="zh-CN"/>
              </w:rPr>
              <w:t xml:space="preserve">（核心要点：①冷链运输及温度监控；②全程可追溯记录</w:t>
            </w:r>
            <w:r>
              <w:rPr>
                <w:highlight w:val="white"/>
              </w:rPr>
            </w:r>
          </w:p>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评委根据供应商是否完整阐述核心要点进行评分：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每项完整包含 2 个要点且措施可行的，得</w:t>
            </w:r>
            <w:r>
              <w:rPr>
                <w:rFonts w:hint="default" w:ascii="宋体" w:hAnsi="宋体" w:cs="宋体"/>
                <w:color w:val="auto"/>
                <w:sz w:val="21"/>
                <w:szCs w:val="21"/>
                <w:highlight w:val="white"/>
                <w:lang w:val="en-US" w:eastAsia="zh-CN"/>
              </w:rPr>
              <w:t xml:space="preserve">1分；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只包含 1 个要点的，得0.5分；</w:t>
            </w:r>
            <w:r>
              <w:rPr>
                <w:highlight w:val="white"/>
              </w:rPr>
            </w:r>
          </w:p>
          <w:p>
            <w:pPr>
              <w:numPr>
                <w:ilvl w:val="0"/>
                <w:numId w:val="20"/>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未包含或不可行的</w:t>
            </w:r>
            <w:r>
              <w:rPr>
                <w:rFonts w:hint="eastAsia" w:ascii="宋体" w:hAnsi="宋体" w:cs="宋体"/>
                <w:color w:val="auto"/>
                <w:sz w:val="21"/>
                <w:szCs w:val="21"/>
                <w:highlight w:val="white"/>
                <w:lang w:val="en-US" w:eastAsia="zh-CN"/>
              </w:rPr>
              <w:t xml:space="preserve">，不得分</w:t>
            </w:r>
            <w:r>
              <w:rPr>
                <w:rFonts w:hint="default" w:ascii="宋体" w:hAnsi="宋体" w:cs="宋体"/>
                <w:color w:val="auto"/>
                <w:sz w:val="21"/>
                <w:szCs w:val="21"/>
                <w:highlight w:val="white"/>
                <w:lang w:val="en-US" w:eastAsia="zh-CN"/>
              </w:rPr>
              <w:t xml:space="preserve">。</w:t>
            </w:r>
            <w:r>
              <w:rPr>
                <w:highlight w:val="white"/>
              </w:rPr>
            </w:r>
          </w:p>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每项内容最高得 1 分；本项最高得</w:t>
            </w:r>
            <w:r>
              <w:rPr>
                <w:rFonts w:hint="default" w:ascii="宋体" w:hAnsi="宋体" w:cs="宋体"/>
                <w:color w:val="auto"/>
                <w:sz w:val="21"/>
                <w:szCs w:val="21"/>
                <w:highlight w:val="white"/>
                <w:lang w:val="en-US" w:eastAsia="zh-CN"/>
              </w:rPr>
              <w:t xml:space="preserve">3分</w:t>
            </w:r>
            <w:r>
              <w:rPr>
                <w:rFonts w:hint="eastAsia" w:ascii="宋体" w:hAnsi="宋体" w:cs="宋体"/>
                <w:color w:val="auto"/>
                <w:sz w:val="21"/>
                <w:szCs w:val="21"/>
                <w:highlight w:val="white"/>
                <w:lang w:val="en-US" w:eastAsia="zh-CN"/>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3分</w:t>
            </w:r>
            <w:r>
              <w:rPr>
                <w:highlight w:val="white"/>
              </w:rPr>
            </w:r>
          </w:p>
        </w:tc>
      </w:tr>
      <w:tr>
        <w:trPr>
          <w:trHeight w:val="454"/>
        </w:trPr>
        <w:tc>
          <w:tcPr>
            <w:shd w:val="clear" w:color="auto" w:fill="auto"/>
            <w:tcW w:w="1154" w:type="dxa"/>
            <w:vAlign w:val="center"/>
            <w:textDirection w:val="lrTb"/>
            <w:noWrap w:val="false"/>
          </w:tcPr>
          <w:p>
            <w:pPr>
              <w:jc w:val="both"/>
              <w:spacing w:line="360" w:lineRule="auto"/>
              <w:widowControl/>
              <w:rPr>
                <w:rFonts w:hint="eastAsia" w:ascii="宋体" w:hAnsi="宋体" w:eastAsia="宋体" w:cs="宋体"/>
                <w:sz w:val="21"/>
                <w:szCs w:val="21"/>
                <w:highlight w:val="white"/>
              </w:rPr>
            </w:pPr>
            <w:r>
              <w:rPr>
                <w:rFonts w:hint="eastAsia" w:ascii="宋体" w:hAnsi="宋体" w:cs="宋体"/>
                <w:szCs w:val="21"/>
                <w:highlight w:val="white"/>
              </w:rPr>
              <w:t xml:space="preserve">服务方案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针对本评分标准中评分因素“服务方案承诺”项内“评审细则”所列的第1～</w:t>
            </w:r>
            <w:r>
              <w:rPr>
                <w:rFonts w:hint="eastAsia" w:cs="Times New Roman"/>
                <w:highlight w:val="white"/>
                <w:lang w:val="en-US" w:eastAsia="zh-CN"/>
              </w:rPr>
              <w:t xml:space="preserve">6</w:t>
            </w:r>
            <w:r>
              <w:rPr>
                <w:rFonts w:hint="eastAsia" w:eastAsia="宋体" w:cs="Times New Roman"/>
                <w:highlight w:val="white"/>
                <w:lang w:val="en-US" w:eastAsia="zh-CN"/>
              </w:rPr>
              <w:t xml:space="preserve">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3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方案完整包含上述5项要素（具体措施、作业流程、人员安排、时间节点、验收标准），且内容合理、可操作的，得2分；</w:t>
            </w:r>
            <w:r>
              <w:rPr>
                <w:highlight w:val="white"/>
              </w:rPr>
            </w:r>
          </w:p>
          <w:p>
            <w:pPr>
              <w:numPr>
                <w:ilvl w:val="0"/>
                <w:numId w:val="3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方案缺少1～2项要素，或内容不够具体、可行性一般的，得1分；</w:t>
            </w:r>
            <w:r>
              <w:rPr>
                <w:highlight w:val="white"/>
              </w:rPr>
            </w:r>
          </w:p>
          <w:p>
            <w:pPr>
              <w:numPr>
                <w:ilvl w:val="0"/>
                <w:numId w:val="3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方案缺少3项及以上要素，或存在逻辑错误、前后矛盾、明显不可行、未提供方案的，不得分。</w:t>
            </w:r>
            <w:r>
              <w:rPr>
                <w:highlight w:val="white"/>
              </w:rPr>
            </w:r>
          </w:p>
          <w:p>
            <w:pPr>
              <w:numPr>
                <w:ilvl w:val="0"/>
                <w:numId w:val="0"/>
              </w:numPr>
              <w:ind w:left="0" w:firstLine="420"/>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2分；本项最高得12分。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12分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针对本评分标准中评分因素“食品质量承诺”项内“评审细则”所列的第1～3条承诺内容，供应商须逐条制定相应的服务方案，方案应包含实现该承诺的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3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w:t>
            </w:r>
            <w:r>
              <w:rPr>
                <w:rFonts w:hint="eastAsia" w:cs="Times New Roman"/>
                <w:highlight w:val="white"/>
                <w:lang w:val="en-US" w:eastAsia="zh-CN"/>
              </w:rPr>
              <w:t xml:space="preserve">行业惯例</w:t>
            </w:r>
            <w:r>
              <w:rPr>
                <w:rFonts w:hint="eastAsia" w:eastAsia="宋体" w:cs="Times New Roman"/>
                <w:highlight w:val="white"/>
                <w:lang w:val="en-US" w:eastAsia="zh-CN"/>
              </w:rPr>
              <w:t xml:space="preserve">，无矛盾），得 </w:t>
            </w:r>
            <w:r>
              <w:rPr>
                <w:rFonts w:hint="eastAsia" w:cs="Times New Roman"/>
                <w:highlight w:val="white"/>
                <w:lang w:val="en-US" w:eastAsia="zh-CN"/>
              </w:rPr>
              <w:t xml:space="preserve">1</w:t>
            </w:r>
            <w:r>
              <w:rPr>
                <w:rFonts w:hint="eastAsia" w:eastAsia="宋体" w:cs="Times New Roman"/>
                <w:highlight w:val="white"/>
                <w:lang w:val="en-US" w:eastAsia="zh-CN"/>
              </w:rPr>
              <w:t xml:space="preserve">分；</w:t>
            </w:r>
            <w:r>
              <w:rPr>
                <w:highlight w:val="white"/>
              </w:rPr>
            </w:r>
          </w:p>
          <w:p>
            <w:pPr>
              <w:numPr>
                <w:ilvl w:val="0"/>
                <w:numId w:val="3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w:t>
            </w:r>
            <w:r>
              <w:rPr>
                <w:rFonts w:hint="eastAsia" w:cs="Times New Roman"/>
                <w:highlight w:val="white"/>
                <w:lang w:val="en-US" w:eastAsia="zh-CN"/>
              </w:rPr>
              <w:t xml:space="preserve">0.5</w:t>
            </w:r>
            <w:r>
              <w:rPr>
                <w:rFonts w:hint="eastAsia" w:eastAsia="宋体" w:cs="Times New Roman"/>
                <w:highlight w:val="white"/>
                <w:lang w:val="en-US" w:eastAsia="zh-CN"/>
              </w:rPr>
              <w:t xml:space="preserve">分；</w:t>
            </w:r>
            <w:r>
              <w:rPr>
                <w:highlight w:val="white"/>
              </w:rPr>
            </w:r>
          </w:p>
          <w:p>
            <w:pPr>
              <w:numPr>
                <w:ilvl w:val="0"/>
                <w:numId w:val="3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left="0" w:firstLine="420"/>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1分；</w:t>
            </w:r>
            <w:r>
              <w:rPr>
                <w:rFonts w:hint="eastAsia" w:eastAsia="宋体" w:cs="Times New Roman"/>
                <w:highlight w:val="white"/>
                <w:lang w:val="en-US" w:eastAsia="zh-CN"/>
              </w:rPr>
              <w:t xml:space="preserve">本项最高得</w:t>
            </w:r>
            <w:r>
              <w:rPr>
                <w:rFonts w:hint="eastAsia" w:cs="Times New Roman"/>
                <w:highlight w:val="white"/>
                <w:lang w:val="en-US" w:eastAsia="zh-CN"/>
              </w:rPr>
              <w:t xml:space="preserve">3</w:t>
            </w:r>
            <w:r>
              <w:rPr>
                <w:rFonts w:hint="eastAsia" w:eastAsia="宋体" w:cs="Times New Roman"/>
                <w:highlight w:val="white"/>
                <w:lang w:val="en-US" w:eastAsia="zh-CN"/>
              </w:rPr>
              <w:t xml:space="preserve">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3分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 </w:t>
            </w:r>
            <w:r>
              <w:rPr>
                <w:rFonts w:hint="eastAsia" w:eastAsia="宋体" w:cs="Times New Roman"/>
                <w:highlight w:val="white"/>
                <w:lang w:val="en-US" w:eastAsia="zh-CN"/>
              </w:rPr>
              <w:t xml:space="preserve">针对本评分标准中评分因素“应急服务承诺”项内“评审细则”所列的第1～</w:t>
            </w:r>
            <w:r>
              <w:rPr>
                <w:rFonts w:hint="eastAsia" w:cs="Times New Roman"/>
                <w:highlight w:val="white"/>
                <w:lang w:val="en-US" w:eastAsia="zh-CN"/>
              </w:rPr>
              <w:t xml:space="preserve">2条</w:t>
            </w:r>
            <w:r>
              <w:rPr>
                <w:rFonts w:hint="eastAsia" w:eastAsia="宋体" w:cs="Times New Roman"/>
                <w:highlight w:val="white"/>
                <w:lang w:val="en-US" w:eastAsia="zh-CN"/>
              </w:rPr>
              <w:t xml:space="preserve">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3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方案完整包含上述5项要素，且内容合理、可操作（符合行业惯例，无矛盾），得 1.5分；</w:t>
            </w:r>
            <w:r>
              <w:rPr>
                <w:highlight w:val="white"/>
              </w:rPr>
            </w:r>
          </w:p>
          <w:p>
            <w:pPr>
              <w:numPr>
                <w:ilvl w:val="0"/>
                <w:numId w:val="3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方案缺少1～2项要素，或内容不够具体、可行性一般，得 1分；</w:t>
            </w:r>
            <w:r>
              <w:rPr>
                <w:highlight w:val="white"/>
              </w:rPr>
            </w:r>
          </w:p>
          <w:p>
            <w:pPr>
              <w:numPr>
                <w:ilvl w:val="0"/>
                <w:numId w:val="3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left="0" w:firstLine="420"/>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1.5分；</w:t>
            </w:r>
            <w:r>
              <w:rPr>
                <w:rFonts w:hint="eastAsia" w:cs="Times New Roman"/>
                <w:highlight w:val="white"/>
                <w:lang w:val="en-US" w:eastAsia="zh-CN"/>
              </w:rPr>
              <w:t xml:space="preserve">本项最高得3分。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3分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针对本评分标准中评分因素“售后服务承诺”项内“评审细则”所列的第1～2条承诺内容，供应商须逐条制定相应的服务方案，方案应包含实现该承诺的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3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方案完整包含上述5项要素，且内容合理、可操作（符合行业惯例，无矛盾），得 1分；</w:t>
            </w:r>
            <w:r>
              <w:rPr>
                <w:highlight w:val="white"/>
              </w:rPr>
            </w:r>
          </w:p>
          <w:p>
            <w:pPr>
              <w:numPr>
                <w:ilvl w:val="0"/>
                <w:numId w:val="3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0.5分；</w:t>
            </w:r>
            <w:r>
              <w:rPr>
                <w:highlight w:val="white"/>
              </w:rPr>
            </w:r>
          </w:p>
          <w:p>
            <w:pPr>
              <w:numPr>
                <w:ilvl w:val="0"/>
                <w:numId w:val="3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 </w:t>
            </w:r>
            <w:r>
              <w:rPr>
                <w:highlight w:val="white"/>
              </w:rPr>
            </w:r>
          </w:p>
          <w:p>
            <w:pPr>
              <w:numPr>
                <w:ilvl w:val="0"/>
                <w:numId w:val="0"/>
              </w:numPr>
              <w:ind w:left="0" w:firstLine="420"/>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1分；</w:t>
            </w:r>
            <w:r>
              <w:rPr>
                <w:rFonts w:hint="eastAsia" w:eastAsia="宋体" w:cs="Times New Roman"/>
                <w:highlight w:val="white"/>
                <w:lang w:val="en-US" w:eastAsia="zh-CN"/>
              </w:rPr>
              <w:t xml:space="preserve">本项最高得2分。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2分</w:t>
            </w:r>
            <w:r>
              <w:rPr>
                <w:highlight w:val="white"/>
              </w:rPr>
            </w:r>
          </w:p>
        </w:tc>
      </w:tr>
    </w:tbl>
    <w:p>
      <w:pPr>
        <w:rPr>
          <w:highlight w:val="white"/>
        </w:rPr>
      </w:pPr>
      <w:r>
        <w:rPr>
          <w:highlight w:val="white"/>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lang w:val="en-US" w:eastAsia="zh-CN"/>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lang w:val="en-US" w:eastAsia="zh-CN"/>
        </w:rPr>
        <w:t xml:space="preserve"> </w:t>
      </w:r>
      <w:r>
        <w:rPr>
          <w:rFonts w:hint="eastAsia" w:cs="宋体"/>
          <w:b/>
          <w:color w:val="auto"/>
          <w:szCs w:val="21"/>
          <w:highlight w:val="white"/>
        </w:rPr>
        <w:t xml:space="preserve"> 评审标准</w:t>
      </w:r>
      <w:r>
        <w:rPr>
          <w:rFonts w:hint="eastAsia" w:cs="宋体"/>
          <w:b/>
          <w:color w:val="auto"/>
          <w:szCs w:val="21"/>
          <w:highlight w:val="white"/>
          <w:lang w:eastAsia="zh-CN"/>
        </w:rPr>
        <w:t xml:space="preserve">（</w:t>
      </w:r>
      <w:r>
        <w:rPr>
          <w:rFonts w:hint="eastAsia" w:cs="宋体"/>
          <w:b/>
          <w:color w:val="auto"/>
          <w:szCs w:val="21"/>
          <w:highlight w:val="white"/>
          <w:lang w:val="en-US" w:eastAsia="zh-CN"/>
        </w:rPr>
        <w:t xml:space="preserve">第三包</w:t>
      </w:r>
      <w:r>
        <w:rPr>
          <w:rFonts w:hint="eastAsia" w:cs="宋体"/>
          <w:b/>
          <w:color w:val="auto"/>
          <w:szCs w:val="21"/>
          <w:highlight w:val="white"/>
          <w:lang w:eastAsia="zh-CN"/>
        </w:rPr>
        <w:t xml:space="preserve">）</w:t>
      </w:r>
      <w:r>
        <w:rPr>
          <w:highlight w:val="white"/>
        </w:rPr>
      </w:r>
    </w:p>
    <w:tbl>
      <w:tblPr>
        <w:tblStyle w:val="1062"/>
        <w:tblW w:w="9776"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7842"/>
        <w:gridCol w:w="780"/>
      </w:tblGrid>
      <w:tr>
        <w:trPr>
          <w:trHeight w:val="653"/>
        </w:trPr>
        <w:tc>
          <w:tcPr>
            <w:tcW w:w="1154"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评审因素</w:t>
            </w:r>
            <w:r>
              <w:rPr>
                <w:highlight w:val="white"/>
              </w:rPr>
            </w:r>
          </w:p>
        </w:tc>
        <w:tc>
          <w:tcPr>
            <w:tcW w:w="7842" w:type="dxa"/>
            <w:vAlign w:val="center"/>
            <w:textDirection w:val="lrTb"/>
            <w:noWrap w:val="false"/>
          </w:tcPr>
          <w:p>
            <w:pPr>
              <w:jc w:val="center"/>
              <w:spacing w:line="360" w:lineRule="auto"/>
              <w:widowControl/>
              <w:rPr>
                <w:rFonts w:ascii="宋体" w:hAnsi="宋体" w:eastAsia="宋体"/>
                <w:b/>
                <w:bCs/>
                <w:szCs w:val="21"/>
                <w:highlight w:val="white"/>
              </w:rPr>
            </w:pPr>
            <w:r>
              <w:rPr>
                <w:rFonts w:hint="eastAsia" w:ascii="宋体" w:hAnsi="宋体"/>
                <w:b/>
                <w:bCs/>
                <w:szCs w:val="21"/>
                <w:highlight w:val="white"/>
              </w:rPr>
              <w:t xml:space="preserve">评审细则</w:t>
            </w:r>
            <w:r>
              <w:rPr>
                <w:highlight w:val="white"/>
              </w:rPr>
            </w:r>
          </w:p>
        </w:tc>
        <w:tc>
          <w:tcPr>
            <w:tcW w:w="780" w:type="dxa"/>
            <w:vAlign w:val="center"/>
            <w:textDirection w:val="lrTb"/>
            <w:noWrap w:val="false"/>
          </w:tcPr>
          <w:p>
            <w:pPr>
              <w:jc w:val="center"/>
              <w:spacing w:line="360" w:lineRule="auto"/>
              <w:widowControl/>
              <w:rPr>
                <w:rFonts w:ascii="宋体" w:hAnsi="宋体"/>
                <w:b/>
                <w:bCs/>
                <w:szCs w:val="21"/>
                <w:highlight w:val="white"/>
              </w:rPr>
            </w:pPr>
            <w:r>
              <w:rPr>
                <w:rFonts w:hint="eastAsia" w:ascii="宋体" w:hAnsi="宋体"/>
                <w:b/>
                <w:bCs/>
                <w:szCs w:val="21"/>
                <w:highlight w:val="white"/>
              </w:rPr>
              <w:t xml:space="preserve">分值</w:t>
            </w:r>
            <w:r>
              <w:rPr>
                <w:highlight w:val="white"/>
              </w:rPr>
            </w:r>
          </w:p>
        </w:tc>
      </w:tr>
      <w:tr>
        <w:trPr>
          <w:trHeight w:val="1376"/>
        </w:trPr>
        <w:tc>
          <w:tcPr>
            <w:tcW w:w="1154" w:type="dxa"/>
            <w:vAlign w:val="center"/>
            <w:textDirection w:val="lrTb"/>
            <w:noWrap w:val="false"/>
          </w:tcPr>
          <w:p>
            <w:pPr>
              <w:jc w:val="left"/>
              <w:spacing w:line="360" w:lineRule="auto"/>
              <w:widowControl/>
              <w:rPr>
                <w:rFonts w:ascii="宋体" w:hAnsi="宋体" w:cs="宋体"/>
                <w:bCs/>
                <w:szCs w:val="21"/>
                <w:highlight w:val="white"/>
              </w:rPr>
            </w:pPr>
            <w:r>
              <w:rPr>
                <w:rFonts w:hint="eastAsia" w:ascii="宋体" w:hAnsi="宋体" w:cs="宋体"/>
                <w:bCs/>
                <w:szCs w:val="21"/>
                <w:highlight w:val="white"/>
              </w:rPr>
              <w:t xml:space="preserve">价格分</w:t>
            </w:r>
            <w:r>
              <w:rPr>
                <w:highlight w:val="white"/>
              </w:rPr>
            </w:r>
          </w:p>
        </w:tc>
        <w:tc>
          <w:tcPr>
            <w:tcW w:w="7842" w:type="dxa"/>
            <w:vAlign w:val="center"/>
            <w:textDirection w:val="lrTb"/>
            <w:noWrap w:val="false"/>
          </w:tcPr>
          <w:p>
            <w:pPr>
              <w:jc w:val="left"/>
              <w:spacing w:line="360" w:lineRule="auto"/>
              <w:widowControl/>
              <w:rPr>
                <w:szCs w:val="21"/>
                <w:highlight w:val="white"/>
              </w:rPr>
            </w:pPr>
            <w:r>
              <w:rPr>
                <w:rFonts w:hint="eastAsia" w:ascii="宋体" w:hAnsi="宋体" w:cs="宋体"/>
                <w:szCs w:val="21"/>
                <w:highlight w:val="white"/>
              </w:rPr>
              <w:t xml:space="preserve">价格分采用</w:t>
            </w:r>
            <w:r>
              <w:rPr>
                <w:rFonts w:hint="eastAsia" w:ascii="宋体" w:hAnsi="宋体" w:cs="宋体"/>
                <w:szCs w:val="21"/>
                <w:highlight w:val="white"/>
                <w:lang w:val="en-US" w:eastAsia="zh-CN"/>
              </w:rPr>
              <w:t xml:space="preserve">优惠</w:t>
            </w:r>
            <w:r>
              <w:rPr>
                <w:rFonts w:hint="eastAsia" w:ascii="宋体" w:hAnsi="宋体" w:cs="宋体"/>
                <w:szCs w:val="21"/>
                <w:highlight w:val="white"/>
              </w:rPr>
              <w:t xml:space="preserve">优先法计算，即满足磋商文件要求且最终报价（优惠率）最高的为评标基准价，其价格分为满分。其他供应商的价格分统一按照下列公式计算（小数点后保留两位）：报价得分 =</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自身优惠率）/评标基准价</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×10</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378"/>
        </w:trPr>
        <w:tc>
          <w:tcPr>
            <w:tcW w:w="1154" w:type="dxa"/>
            <w:vAlign w:val="center"/>
            <w:textDirection w:val="lrTb"/>
            <w:noWrap w:val="false"/>
          </w:tcPr>
          <w:p>
            <w:pPr>
              <w:jc w:val="left"/>
              <w:spacing w:line="360" w:lineRule="auto"/>
              <w:widowControl/>
              <w:rPr>
                <w:rFonts w:hint="eastAsia" w:ascii="宋体" w:hAnsi="宋体" w:eastAsia="宋体" w:cs="宋体"/>
                <w:bCs/>
                <w:szCs w:val="21"/>
                <w:highlight w:val="white"/>
              </w:rPr>
            </w:pPr>
            <w:r>
              <w:rPr>
                <w:rFonts w:hint="eastAsia" w:ascii="宋体" w:hAnsi="宋体" w:cs="宋体"/>
                <w:szCs w:val="21"/>
                <w:highlight w:val="white"/>
              </w:rPr>
              <w:t xml:space="preserve">硬件配套</w:t>
            </w:r>
            <w:r>
              <w:rPr>
                <w:rFonts w:hint="eastAsia" w:ascii="宋体" w:hAnsi="宋体" w:cs="宋体"/>
                <w:szCs w:val="21"/>
                <w:highlight w:val="white"/>
                <w:lang w:val="en-US" w:eastAsia="zh-CN"/>
              </w:rPr>
              <w:t xml:space="preserve"> </w:t>
            </w:r>
            <w:r>
              <w:rPr>
                <w:highlight w:val="white"/>
              </w:rPr>
            </w:r>
          </w:p>
        </w:tc>
        <w:tc>
          <w:tcPr>
            <w:tcW w:w="7842" w:type="dxa"/>
            <w:vAlign w:val="center"/>
            <w:textDirection w:val="lrTb"/>
            <w:noWrap w:val="false"/>
          </w:tcPr>
          <w:p>
            <w:pPr>
              <w:numPr>
                <w:ilvl w:val="0"/>
                <w:numId w:val="34"/>
              </w:numPr>
              <w:jc w:val="left"/>
              <w:spacing w:line="360" w:lineRule="auto"/>
              <w:widowControl/>
              <w:rPr>
                <w:rFonts w:hint="eastAsia" w:ascii="宋体" w:hAnsi="宋体" w:cs="宋体"/>
                <w:szCs w:val="21"/>
                <w:highlight w:val="white"/>
              </w:rPr>
            </w:pPr>
            <w:r>
              <w:rPr>
                <w:rFonts w:hint="eastAsia" w:ascii="宋体" w:hAnsi="宋体" w:cs="宋体"/>
                <w:szCs w:val="21"/>
                <w:highlight w:val="white"/>
              </w:rPr>
              <w:t xml:space="preserve">供应商具备</w:t>
            </w:r>
            <w:r>
              <w:rPr>
                <w:rFonts w:hint="eastAsia" w:ascii="宋体" w:hAnsi="宋体" w:cs="宋体"/>
                <w:szCs w:val="21"/>
                <w:highlight w:val="white"/>
                <w:lang w:val="en-US" w:eastAsia="zh-CN"/>
              </w:rPr>
              <w:t xml:space="preserve">水产畜禽</w:t>
            </w:r>
            <w:r>
              <w:rPr>
                <w:rFonts w:hint="eastAsia" w:ascii="宋体" w:hAnsi="宋体" w:cs="宋体"/>
                <w:szCs w:val="21"/>
                <w:highlight w:val="white"/>
              </w:rPr>
              <w:t xml:space="preserve">稳定供货能力的，得5分。【响应文件中提供</w:t>
            </w:r>
            <w:r>
              <w:rPr>
                <w:rFonts w:hint="eastAsia" w:ascii="宋体" w:hAnsi="宋体" w:cs="宋体"/>
                <w:szCs w:val="21"/>
                <w:highlight w:val="white"/>
                <w:lang w:val="en-US" w:eastAsia="zh-CN"/>
              </w:rPr>
              <w:t xml:space="preserve">养殖基地合作协议</w:t>
            </w:r>
            <w:r>
              <w:rPr>
                <w:rFonts w:hint="eastAsia" w:ascii="宋体" w:hAnsi="宋体" w:cs="宋体"/>
                <w:szCs w:val="21"/>
                <w:highlight w:val="white"/>
              </w:rPr>
              <w:t xml:space="preserve">或</w:t>
            </w:r>
            <w:r>
              <w:rPr>
                <w:rFonts w:hint="eastAsia" w:ascii="宋体" w:hAnsi="宋体" w:cs="宋体"/>
                <w:szCs w:val="21"/>
                <w:highlight w:val="white"/>
                <w:lang w:val="en-US" w:eastAsia="zh-CN"/>
              </w:rPr>
              <w:t xml:space="preserve">自有产权证或</w:t>
            </w:r>
            <w:r>
              <w:rPr>
                <w:rFonts w:hint="eastAsia" w:ascii="宋体" w:hAnsi="宋体" w:cs="宋体"/>
                <w:szCs w:val="21"/>
                <w:highlight w:val="white"/>
              </w:rPr>
              <w:t xml:space="preserve">长期供货协议</w:t>
            </w:r>
            <w:r>
              <w:rPr>
                <w:rFonts w:hint="eastAsia" w:ascii="宋体" w:hAnsi="宋体" w:cs="宋体"/>
                <w:szCs w:val="21"/>
                <w:highlight w:val="white"/>
                <w:lang w:val="en-US" w:eastAsia="zh-CN"/>
              </w:rPr>
              <w:t xml:space="preserve">或</w:t>
            </w:r>
            <w:r>
              <w:rPr>
                <w:rFonts w:hint="eastAsia" w:ascii="宋体" w:hAnsi="宋体" w:cs="宋体"/>
                <w:szCs w:val="21"/>
                <w:highlight w:val="white"/>
              </w:rPr>
              <w:t xml:space="preserve">其他能证明稳定供应来源的证明材料原件扫描件加盖公章】</w:t>
            </w:r>
            <w:r>
              <w:rPr>
                <w:highlight w:val="white"/>
              </w:rPr>
            </w:r>
          </w:p>
          <w:p>
            <w:pPr>
              <w:numPr>
                <w:ilvl w:val="0"/>
                <w:numId w:val="34"/>
              </w:numPr>
              <w:jc w:val="left"/>
              <w:spacing w:line="360" w:lineRule="auto"/>
              <w:widowControl/>
              <w:rPr>
                <w:rFonts w:ascii="宋体" w:hAnsi="宋体" w:cs="宋体"/>
                <w:szCs w:val="21"/>
                <w:highlight w:val="white"/>
              </w:rPr>
            </w:pPr>
            <w:r>
              <w:rPr>
                <w:rFonts w:hint="eastAsia" w:ascii="宋体" w:hAnsi="宋体" w:cs="宋体"/>
                <w:szCs w:val="21"/>
                <w:highlight w:val="white"/>
              </w:rPr>
              <w:t xml:space="preserve">供应商具备配送</w:t>
            </w:r>
            <w:r>
              <w:rPr>
                <w:rFonts w:hint="eastAsia" w:ascii="宋体" w:hAnsi="宋体" w:cs="宋体"/>
                <w:szCs w:val="21"/>
                <w:highlight w:val="white"/>
                <w:lang w:val="en-US" w:eastAsia="zh-CN"/>
              </w:rPr>
              <w:t xml:space="preserve">货车且</w:t>
            </w:r>
            <w:r>
              <w:rPr>
                <w:rFonts w:hint="eastAsia" w:ascii="宋体" w:hAnsi="宋体" w:cs="宋体"/>
                <w:szCs w:val="21"/>
                <w:highlight w:val="white"/>
              </w:rPr>
              <w:t xml:space="preserve">为本项目配送</w:t>
            </w:r>
            <w:r>
              <w:rPr>
                <w:rFonts w:hint="eastAsia" w:ascii="宋体" w:hAnsi="宋体" w:cs="宋体"/>
                <w:szCs w:val="21"/>
                <w:highlight w:val="white"/>
                <w:lang w:val="en-US" w:eastAsia="zh-CN"/>
              </w:rPr>
              <w:t xml:space="preserve">货</w:t>
            </w:r>
            <w:r>
              <w:rPr>
                <w:rFonts w:hint="eastAsia" w:ascii="宋体" w:hAnsi="宋体" w:cs="宋体"/>
                <w:szCs w:val="21"/>
                <w:highlight w:val="white"/>
              </w:rPr>
              <w:t xml:space="preserve">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分。【如为自有，</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文件中提供行驶证</w:t>
            </w:r>
            <w:r>
              <w:rPr>
                <w:rFonts w:hint="eastAsia" w:ascii="宋体" w:hAnsi="宋体" w:cs="宋体"/>
                <w:szCs w:val="21"/>
                <w:highlight w:val="white"/>
                <w:lang w:eastAsia="zh-CN"/>
              </w:rPr>
              <w:t xml:space="preserve">（</w:t>
            </w:r>
            <w:r>
              <w:rPr>
                <w:rFonts w:hint="eastAsia" w:ascii="宋体" w:hAnsi="宋体" w:cs="宋体"/>
                <w:szCs w:val="21"/>
                <w:highlight w:val="white"/>
                <w:lang w:val="en-US" w:eastAsia="zh-CN"/>
              </w:rPr>
              <w:t xml:space="preserve">所有人为供应商或者供应商法定代表人或非法人单位负责人）</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rPr>
              <w:t xml:space="preserve">；如为租赁，</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文件中提供租赁合同原件扫描件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及</w:t>
            </w:r>
            <w:r>
              <w:rPr>
                <w:rFonts w:hint="eastAsia" w:ascii="宋体" w:hAnsi="宋体" w:cs="宋体"/>
                <w:szCs w:val="21"/>
                <w:highlight w:val="white"/>
                <w:lang w:val="zh-CN"/>
              </w:rPr>
              <w:t xml:space="preserve">租赁期限不短于本项目服务期的承诺书（格式自拟）</w:t>
            </w:r>
            <w:r>
              <w:rPr>
                <w:rFonts w:hint="eastAsia" w:ascii="宋体" w:hAnsi="宋体" w:cs="宋体"/>
                <w:szCs w:val="21"/>
                <w:highlight w:val="white"/>
              </w:rPr>
              <w:t xml:space="preserve">原件扫描件</w:t>
            </w:r>
            <w:r>
              <w:rPr>
                <w:rFonts w:hint="eastAsia" w:ascii="宋体" w:hAnsi="宋体" w:cs="宋体"/>
                <w:szCs w:val="21"/>
                <w:highlight w:val="white"/>
                <w:lang w:val="en-US" w:eastAsia="zh-CN"/>
              </w:rPr>
              <w:t xml:space="preserve">加盖公章</w:t>
            </w:r>
            <w:r>
              <w:rPr>
                <w:rFonts w:hint="eastAsia" w:ascii="宋体" w:hAnsi="宋体" w:cs="宋体"/>
                <w:szCs w:val="21"/>
                <w:highlight w:val="white"/>
                <w:lang w:eastAsia="zh-CN"/>
              </w:rPr>
              <w:t xml:space="preserve">，无论租赁协议中是否体现</w:t>
            </w:r>
            <w:r>
              <w:rPr>
                <w:rFonts w:hint="eastAsia" w:ascii="宋体" w:hAnsi="宋体" w:cs="宋体"/>
                <w:szCs w:val="21"/>
                <w:highlight w:val="white"/>
                <w:lang w:val="zh-CN"/>
              </w:rPr>
              <w:t xml:space="preserve">租赁期限</w:t>
            </w:r>
            <w:r>
              <w:rPr>
                <w:rFonts w:hint="eastAsia" w:ascii="宋体" w:hAnsi="宋体" w:cs="宋体"/>
                <w:szCs w:val="21"/>
                <w:highlight w:val="white"/>
                <w:lang w:eastAsia="zh-CN"/>
              </w:rPr>
              <w:t xml:space="preserve">，</w:t>
            </w:r>
            <w:r>
              <w:rPr>
                <w:rFonts w:hint="eastAsia" w:ascii="宋体" w:hAnsi="宋体" w:cs="宋体"/>
                <w:szCs w:val="21"/>
                <w:highlight w:val="white"/>
                <w:lang w:val="zh-CN"/>
              </w:rPr>
              <w:t xml:space="preserve">租赁期限不短于本项目服务期的承诺书都必须提供</w:t>
            </w:r>
            <w:r>
              <w:rPr>
                <w:rFonts w:hint="eastAsia" w:ascii="宋体" w:hAnsi="宋体" w:cs="宋体"/>
                <w:szCs w:val="21"/>
                <w:highlight w:val="white"/>
                <w:lang w:eastAsia="zh-CN"/>
              </w:rPr>
              <w:t xml:space="preserve">，未提供或提供的资料不全不得分。</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szCs w:val="21"/>
                <w:highlight w:val="white"/>
              </w:rPr>
            </w:pPr>
            <w:r>
              <w:rPr>
                <w:rFonts w:hint="eastAsia" w:ascii="宋体" w:hAnsi="宋体" w:cs="宋体"/>
                <w:szCs w:val="21"/>
                <w:highlight w:val="white"/>
                <w:lang w:val="en-US" w:eastAsia="zh-CN"/>
              </w:rPr>
              <w:t xml:space="preserve">9</w:t>
            </w:r>
            <w:r>
              <w:rPr>
                <w:rFonts w:hint="eastAsia" w:ascii="宋体" w:hAnsi="宋体" w:cs="宋体"/>
                <w:szCs w:val="21"/>
                <w:highlight w:val="white"/>
              </w:rPr>
              <w:t xml:space="preserve">分</w:t>
            </w:r>
            <w:r>
              <w:rPr>
                <w:highlight w:val="white"/>
              </w:rPr>
            </w:r>
          </w:p>
        </w:tc>
      </w:tr>
      <w:tr>
        <w:trPr>
          <w:trHeight w:val="983"/>
        </w:trPr>
        <w:tc>
          <w:tcPr>
            <w:tcW w:w="1154" w:type="dxa"/>
            <w:vAlign w:val="center"/>
            <w:textDirection w:val="lrTb"/>
            <w:noWrap w:val="false"/>
          </w:tcPr>
          <w:p>
            <w:pPr>
              <w:jc w:val="left"/>
              <w:spacing w:line="360" w:lineRule="auto"/>
              <w:widowControl/>
              <w:rPr>
                <w:rFonts w:hint="default" w:ascii="宋体" w:hAnsi="宋体" w:eastAsia="宋体" w:cs="宋体"/>
                <w:bCs/>
                <w:szCs w:val="21"/>
                <w:highlight w:val="white"/>
              </w:rPr>
            </w:pPr>
            <w:r>
              <w:rPr>
                <w:rFonts w:hint="eastAsia" w:ascii="宋体" w:hAnsi="宋体" w:cs="宋体"/>
                <w:bCs/>
                <w:szCs w:val="21"/>
                <w:highlight w:val="white"/>
                <w:lang w:val="en-US" w:eastAsia="zh-CN"/>
              </w:rPr>
              <w:t xml:space="preserve">人员配备</w:t>
            </w:r>
            <w:r>
              <w:rPr>
                <w:highlight w:val="white"/>
              </w:rPr>
            </w:r>
          </w:p>
        </w:tc>
        <w:tc>
          <w:tcPr>
            <w:tcW w:w="7842" w:type="dxa"/>
            <w:vAlign w:val="center"/>
            <w:textDirection w:val="lrTb"/>
            <w:noWrap w:val="false"/>
          </w:tcPr>
          <w:p>
            <w:pPr>
              <w:ind w:firstLine="420"/>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供应商为本项目配备专职服务人员</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得</w:t>
            </w:r>
            <w:r>
              <w:rPr>
                <w:rFonts w:hint="eastAsia" w:ascii="宋体" w:hAnsi="宋体" w:cs="宋体"/>
                <w:szCs w:val="21"/>
                <w:highlight w:val="white"/>
              </w:rPr>
              <w:t xml:space="preserve">4分。</w:t>
            </w:r>
            <w:r>
              <w:rPr>
                <w:highlight w:val="white"/>
              </w:rPr>
            </w:r>
          </w:p>
          <w:p>
            <w:pPr>
              <w:ind w:firstLine="420"/>
              <w:spacing w:line="400"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w:t>
            </w:r>
            <w:r>
              <w:rPr>
                <w:rFonts w:hint="eastAsia" w:ascii="宋体" w:hAnsi="宋体" w:cs="宋体"/>
                <w:szCs w:val="21"/>
                <w:highlight w:val="white"/>
              </w:rPr>
              <w:t xml:space="preserve">文件中提供身份证</w:t>
            </w:r>
            <w:r>
              <w:rPr>
                <w:rFonts w:hint="eastAsia" w:ascii="宋体" w:hAnsi="宋体" w:cs="宋体"/>
                <w:szCs w:val="21"/>
                <w:highlight w:val="white"/>
                <w:lang w:val="en-US" w:eastAsia="zh-CN"/>
              </w:rPr>
              <w:t xml:space="preserve">正反面</w:t>
            </w:r>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及</w:t>
            </w:r>
            <w:r>
              <w:rPr>
                <w:rFonts w:hint="eastAsia" w:ascii="宋体" w:hAnsi="宋体" w:cs="宋体"/>
                <w:szCs w:val="21"/>
                <w:highlight w:val="white"/>
                <w:lang w:val="en-US" w:eastAsia="zh-CN"/>
              </w:rPr>
              <w:t xml:space="preserve">有效期内的</w:t>
            </w:r>
            <w:r>
              <w:rPr>
                <w:rFonts w:hint="eastAsia" w:ascii="宋体" w:hAnsi="宋体" w:cs="宋体"/>
                <w:szCs w:val="21"/>
                <w:highlight w:val="white"/>
              </w:rPr>
              <w:t xml:space="preserve">健康证</w:t>
            </w:r>
            <w:r>
              <w:rPr>
                <w:rFonts w:hint="eastAsia" w:ascii="宋体" w:hAnsi="宋体" w:cs="宋体"/>
                <w:szCs w:val="21"/>
                <w:highlight w:val="white"/>
                <w:lang w:val="en-US" w:eastAsia="zh-CN"/>
              </w:rPr>
              <w:t xml:space="preserve">扫描件加盖公章</w:t>
            </w:r>
            <w:r>
              <w:rPr>
                <w:rFonts w:hint="eastAsia" w:ascii="宋体" w:hAnsi="宋体" w:cs="宋体"/>
                <w:szCs w:val="21"/>
                <w:highlight w:val="white"/>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360" w:lineRule="auto"/>
              <w:widowControl/>
              <w:rPr>
                <w:rFonts w:ascii="宋体" w:hAnsi="宋体" w:cs="宋体"/>
                <w:b/>
                <w:szCs w:val="21"/>
                <w:highlight w:val="white"/>
              </w:rPr>
            </w:pPr>
            <w:r>
              <w:rPr>
                <w:rFonts w:hint="eastAsia" w:ascii="宋体" w:hAnsi="宋体" w:cs="宋体"/>
                <w:szCs w:val="21"/>
                <w:highlight w:val="white"/>
                <w:lang w:val="en-US" w:eastAsia="zh-CN"/>
              </w:rPr>
              <w:t xml:space="preserve"> 4</w:t>
            </w:r>
            <w:r>
              <w:rPr>
                <w:rFonts w:hint="eastAsia" w:ascii="宋体" w:hAnsi="宋体" w:cs="宋体"/>
                <w:szCs w:val="21"/>
                <w:highlight w:val="white"/>
              </w:rPr>
              <w:t xml:space="preserve">分</w:t>
            </w:r>
            <w:r>
              <w:rPr>
                <w:highlight w:val="white"/>
              </w:rPr>
            </w:r>
          </w:p>
        </w:tc>
      </w:tr>
      <w:tr>
        <w:trPr>
          <w:trHeight w:val="454"/>
        </w:trPr>
        <w:tc>
          <w:tcPr>
            <w:tcW w:w="1154"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业绩</w:t>
            </w:r>
            <w:r>
              <w:rPr>
                <w:highlight w:val="white"/>
              </w:rPr>
            </w:r>
          </w:p>
        </w:tc>
        <w:tc>
          <w:tcPr>
            <w:tcW w:w="7842" w:type="dxa"/>
            <w:vAlign w:val="center"/>
            <w:textDirection w:val="lrTb"/>
            <w:noWrap w:val="false"/>
          </w:tcPr>
          <w:p>
            <w:pPr>
              <w:ind w:firstLine="420"/>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供应商自2022年1月1日（以合同签订时间为准）起至今承担过政府机关或企事业单位的水产类或畜禽类食材配送服务案例，每提供一个符合上述要求的案例得2分，最高得6分。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w:t>
            </w:r>
            <w:r>
              <w:rPr>
                <w:rFonts w:hint="eastAsia" w:ascii="宋体" w:hAnsi="宋体" w:cs="宋体"/>
                <w:szCs w:val="21"/>
                <w:highlight w:val="white"/>
                <w:lang w:val="en-US" w:eastAsia="zh-CN"/>
              </w:rPr>
              <w:t xml:space="preserve">响应文件中须</w:t>
            </w:r>
            <w:r>
              <w:rPr>
                <w:rFonts w:hint="eastAsia"/>
                <w:highlight w:val="white"/>
              </w:rPr>
              <w:t xml:space="preserve">提供合同原件扫描件加盖公章</w:t>
            </w:r>
            <w:r>
              <w:rPr>
                <w:rFonts w:hint="eastAsia"/>
                <w:highlight w:val="white"/>
                <w:lang w:val="en-US" w:eastAsia="zh-CN"/>
              </w:rPr>
              <w:t xml:space="preserve">和</w:t>
            </w:r>
            <w:r>
              <w:rPr>
                <w:rFonts w:hint="eastAsia"/>
                <w:highlight w:val="white"/>
              </w:rPr>
              <w:t xml:space="preserve">该合同任意一期合同服务发票</w:t>
            </w:r>
            <w:r>
              <w:rPr>
                <w:rFonts w:hint="eastAsia"/>
                <w:highlight w:val="white"/>
                <w:lang w:eastAsia="zh-CN"/>
              </w:rPr>
              <w:t xml:space="preserve">（</w:t>
            </w:r>
            <w:r>
              <w:rPr>
                <w:rFonts w:hint="eastAsia"/>
                <w:highlight w:val="white"/>
                <w:lang w:val="en-US" w:eastAsia="zh-CN"/>
              </w:rPr>
              <w:t xml:space="preserve">发票开具日期须为本次开标时间截止之前</w:t>
            </w:r>
            <w:r>
              <w:rPr>
                <w:rFonts w:hint="eastAsia"/>
                <w:highlight w:val="white"/>
                <w:lang w:eastAsia="zh-CN"/>
              </w:rPr>
              <w:t xml:space="preserve">）</w:t>
            </w:r>
            <w:r>
              <w:rPr>
                <w:rFonts w:hint="eastAsia"/>
                <w:highlight w:val="white"/>
                <w:lang w:val="en-US" w:eastAsia="zh-CN"/>
              </w:rPr>
              <w:t xml:space="preserve">扫描件</w:t>
            </w:r>
            <w:r>
              <w:rPr>
                <w:rFonts w:hint="eastAsia"/>
                <w:highlight w:val="white"/>
              </w:rPr>
              <w:t xml:space="preserve">加盖公章，合同</w:t>
            </w:r>
            <w:r>
              <w:rPr>
                <w:rFonts w:hint="eastAsia"/>
                <w:highlight w:val="white"/>
                <w:lang w:val="en-US" w:eastAsia="zh-CN"/>
              </w:rPr>
              <w:t xml:space="preserve">和</w:t>
            </w:r>
            <w:r>
              <w:rPr>
                <w:rFonts w:hint="eastAsia"/>
                <w:highlight w:val="white"/>
              </w:rPr>
              <w:t xml:space="preserve">发票须显示食材类别，否则不得分。同一被服务单位按一个业绩计算</w:t>
            </w:r>
            <w:r>
              <w:rPr>
                <w:rFonts w:hint="eastAsia"/>
                <w:highlight w:val="white"/>
                <w:lang w:eastAsia="zh-CN"/>
              </w:rPr>
              <w:t xml:space="preserve">。</w:t>
            </w:r>
            <w:r>
              <w:rPr>
                <w:rFonts w:hint="eastAsia" w:ascii="宋体" w:hAnsi="宋体" w:cs="宋体"/>
                <w:szCs w:val="21"/>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6</w:t>
            </w:r>
            <w:r>
              <w:rPr>
                <w:rFonts w:hint="eastAsia" w:ascii="宋体" w:hAnsi="宋体" w:cs="宋体"/>
                <w:color w:val="auto"/>
                <w:sz w:val="21"/>
                <w:szCs w:val="21"/>
                <w:highlight w:val="white"/>
              </w:rPr>
              <w:t xml:space="preserve">分</w:t>
            </w:r>
            <w:r>
              <w:rPr>
                <w:highlight w:val="white"/>
              </w:rPr>
            </w:r>
          </w:p>
        </w:tc>
      </w:tr>
      <w:tr>
        <w:trPr>
          <w:trHeight w:val="1216"/>
        </w:trPr>
        <w:tc>
          <w:tcPr>
            <w:tcW w:w="1154"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食品安全责任保险</w:t>
            </w:r>
            <w:r>
              <w:rPr>
                <w:highlight w:val="white"/>
              </w:rPr>
            </w:r>
          </w:p>
        </w:tc>
        <w:tc>
          <w:tcPr>
            <w:tcW w:w="7842" w:type="dxa"/>
            <w:vAlign w:val="center"/>
            <w:textDirection w:val="lrTb"/>
            <w:noWrap w:val="false"/>
          </w:tcPr>
          <w:p>
            <w:pPr>
              <w:ind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highlight w:val="white"/>
                <w:lang w:val="en-US" w:eastAsia="zh-CN"/>
              </w:rPr>
              <w:t xml:space="preserve">食品安全责任保险：</w:t>
            </w:r>
            <w:r>
              <w:rPr>
                <w:rFonts w:hint="eastAsia"/>
                <w:highlight w:val="white"/>
              </w:rPr>
              <w:t xml:space="preserve">承诺</w:t>
            </w:r>
            <w:r>
              <w:rPr>
                <w:rFonts w:hint="eastAsia"/>
                <w:highlight w:val="white"/>
                <w:lang w:val="en-US" w:eastAsia="zh-CN"/>
              </w:rPr>
              <w:t xml:space="preserve">成交</w:t>
            </w:r>
            <w:r>
              <w:rPr>
                <w:rFonts w:hint="eastAsia"/>
                <w:highlight w:val="white"/>
              </w:rPr>
              <w:t xml:space="preserve">后购买食品安全责任保险（保险期限不少于12个月</w:t>
            </w:r>
            <w:r>
              <w:rPr>
                <w:rFonts w:hint="eastAsia"/>
                <w:highlight w:val="white"/>
                <w:lang w:val="en-US" w:eastAsia="zh-CN"/>
              </w:rPr>
              <w:t xml:space="preserve">和</w:t>
            </w:r>
            <w:r>
              <w:rPr>
                <w:rFonts w:hint="eastAsia"/>
                <w:highlight w:val="white"/>
                <w:lang w:eastAsia="zh-CN"/>
              </w:rPr>
              <w:t xml:space="preserve">覆盖合同履行期</w:t>
            </w:r>
            <w:r>
              <w:rPr>
                <w:rFonts w:hint="eastAsia"/>
                <w:highlight w:val="white"/>
              </w:rPr>
              <w:t xml:space="preserve">）且累计赔偿限额≥500万元</w:t>
            </w:r>
            <w:r>
              <w:rPr>
                <w:rFonts w:hint="eastAsia"/>
                <w:highlight w:val="white"/>
                <w:lang w:val="en-US" w:eastAsia="zh-CN"/>
              </w:rPr>
              <w:t xml:space="preserve">的，</w:t>
            </w:r>
            <w:r>
              <w:rPr>
                <w:rFonts w:hint="eastAsia"/>
                <w:highlight w:val="white"/>
              </w:rPr>
              <w:t xml:space="preserve">得</w:t>
            </w:r>
            <w:r>
              <w:rPr>
                <w:rFonts w:hint="eastAsia"/>
                <w:highlight w:val="white"/>
                <w:lang w:val="en-US" w:eastAsia="zh-CN"/>
              </w:rPr>
              <w:t xml:space="preserve">2</w:t>
            </w:r>
            <w:r>
              <w:rPr>
                <w:rFonts w:hint="eastAsia"/>
                <w:highlight w:val="white"/>
              </w:rPr>
              <w:t xml:space="preserve">分。</w:t>
            </w:r>
            <w:r>
              <w:rPr>
                <w:highlight w:val="white"/>
              </w:rPr>
            </w:r>
          </w:p>
          <w:p>
            <w:pPr>
              <w:ind w:firstLine="420"/>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highlight w:val="white"/>
              </w:rPr>
              <w:t xml:space="preserve">【</w:t>
            </w:r>
            <w:r>
              <w:rPr>
                <w:rFonts w:hint="eastAsia"/>
                <w:highlight w:val="white"/>
                <w:lang w:val="en-US" w:eastAsia="zh-CN"/>
              </w:rPr>
              <w:t xml:space="preserve">响应文件</w:t>
            </w:r>
            <w:r>
              <w:rPr>
                <w:rFonts w:hint="eastAsia"/>
                <w:highlight w:val="white"/>
              </w:rPr>
              <w:t xml:space="preserve">中提供承诺书</w:t>
            </w:r>
            <w:r>
              <w:rPr>
                <w:rFonts w:hint="eastAsia"/>
                <w:highlight w:val="white"/>
                <w:lang w:eastAsia="zh-CN"/>
              </w:rPr>
              <w:t xml:space="preserve">（</w:t>
            </w:r>
            <w:r>
              <w:rPr>
                <w:rFonts w:hint="eastAsia"/>
                <w:highlight w:val="white"/>
                <w:lang w:val="en-US" w:eastAsia="zh-CN"/>
              </w:rPr>
              <w:t xml:space="preserve">格式自拟</w:t>
            </w:r>
            <w:r>
              <w:rPr>
                <w:rFonts w:hint="eastAsia"/>
                <w:highlight w:val="white"/>
                <w:lang w:eastAsia="zh-CN"/>
              </w:rPr>
              <w:t xml:space="preserve">）</w:t>
            </w:r>
            <w:r>
              <w:rPr>
                <w:rFonts w:hint="eastAsia"/>
                <w:highlight w:val="white"/>
              </w:rPr>
              <w:t xml:space="preserve">原件扫描件</w:t>
            </w:r>
            <w:r>
              <w:rPr>
                <w:rFonts w:hint="eastAsia" w:ascii="宋体" w:hAnsi="宋体" w:cs="宋体"/>
                <w:szCs w:val="21"/>
                <w:highlight w:val="white"/>
                <w:lang w:val="en-US" w:eastAsia="zh-CN"/>
              </w:rPr>
              <w:t xml:space="preserve">加盖公章</w:t>
            </w:r>
            <w:r>
              <w:rPr>
                <w:rFonts w:hint="eastAsia"/>
                <w:highlight w:val="white"/>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617"/>
        </w:trPr>
        <w:tc>
          <w:tcPr>
            <w:tcW w:w="1154" w:type="dxa"/>
            <w:vAlign w:val="center"/>
            <w:textDirection w:val="lrTb"/>
            <w:noWrap w:val="false"/>
          </w:tcPr>
          <w:p>
            <w:pPr>
              <w:jc w:val="center"/>
              <w:spacing w:line="360" w:lineRule="auto"/>
              <w:widowControl/>
              <w:rPr>
                <w:rFonts w:hint="eastAsia" w:ascii="宋体" w:hAnsi="宋体" w:eastAsia="宋体" w:cs="宋体"/>
                <w:szCs w:val="21"/>
                <w:highlight w:val="white"/>
              </w:rPr>
            </w:pPr>
            <w:r>
              <w:rPr>
                <w:rFonts w:hint="eastAsia" w:ascii="宋体" w:hAnsi="宋体" w:cs="宋体"/>
                <w:szCs w:val="21"/>
                <w:highlight w:val="white"/>
              </w:rPr>
              <w:t xml:space="preserve">服务方案</w:t>
            </w:r>
            <w:r>
              <w:rPr>
                <w:rFonts w:hint="eastAsia" w:ascii="宋体" w:hAnsi="宋体" w:cs="宋体"/>
                <w:szCs w:val="21"/>
                <w:highlight w:val="white"/>
                <w:lang w:val="en-US" w:eastAsia="zh-CN"/>
              </w:rPr>
              <w:t xml:space="preserve">承诺</w:t>
            </w:r>
            <w:r>
              <w:rPr>
                <w:highlight w:val="white"/>
              </w:rPr>
            </w:r>
          </w:p>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tc>
        <w:tc>
          <w:tcPr>
            <w:tcW w:w="7842" w:type="dxa"/>
            <w:vAlign w:val="center"/>
            <w:textDirection w:val="lrTb"/>
            <w:noWrap w:val="false"/>
          </w:tcPr>
          <w:p>
            <w:pPr>
              <w:numPr>
                <w:ilvl w:val="0"/>
                <w:numId w:val="35"/>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鱼类产品鲜活送至食堂，过秤后，</w:t>
            </w:r>
            <w:bookmarkStart w:id="143" w:name="OLE_LINK19"/>
            <w:r>
              <w:rPr>
                <w:highlight w:val="white"/>
              </w:rPr>
            </w:r>
            <w:bookmarkStart w:id="144" w:name="OLE_LINK20"/>
            <w:r>
              <w:rPr>
                <w:rFonts w:hint="eastAsia" w:ascii="宋体" w:hAnsi="宋体" w:cs="宋体"/>
                <w:szCs w:val="21"/>
                <w:highlight w:val="white"/>
              </w:rPr>
              <w:t xml:space="preserve">在食堂操作间</w:t>
            </w:r>
            <w:bookmarkEnd w:id="143"/>
            <w:r>
              <w:rPr>
                <w:highlight w:val="white"/>
              </w:rPr>
            </w:r>
            <w:bookmarkEnd w:id="144"/>
            <w:r>
              <w:rPr>
                <w:rFonts w:hint="eastAsia" w:ascii="宋体" w:hAnsi="宋体" w:cs="宋体"/>
                <w:szCs w:val="21"/>
                <w:highlight w:val="white"/>
              </w:rPr>
              <w:t xml:space="preserve">按</w:t>
            </w:r>
            <w:r>
              <w:rPr>
                <w:rFonts w:hint="eastAsia" w:ascii="宋体" w:hAnsi="宋体" w:cs="宋体"/>
                <w:szCs w:val="21"/>
                <w:highlight w:val="white"/>
                <w:lang w:val="en-US" w:eastAsia="zh-CN"/>
              </w:rPr>
              <w:t xml:space="preserve">采购人要求</w:t>
            </w:r>
            <w:r>
              <w:rPr>
                <w:rFonts w:hint="eastAsia" w:ascii="宋体" w:hAnsi="宋体" w:cs="宋体"/>
                <w:szCs w:val="21"/>
                <w:highlight w:val="white"/>
              </w:rPr>
              <w:t xml:space="preserve">宰杀加工</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得7分；</w:t>
            </w:r>
            <w:r>
              <w:rPr>
                <w:highlight w:val="white"/>
              </w:rPr>
            </w:r>
          </w:p>
          <w:p>
            <w:pPr>
              <w:numPr>
                <w:ilvl w:val="0"/>
                <w:numId w:val="35"/>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畜禽类宰杀3小时内送至食堂过秤，在食堂操作间开膛破肚加工</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得7分；</w:t>
            </w:r>
            <w:r>
              <w:rPr>
                <w:highlight w:val="white"/>
              </w:rPr>
            </w:r>
          </w:p>
          <w:p>
            <w:pPr>
              <w:numPr>
                <w:ilvl w:val="0"/>
                <w:numId w:val="35"/>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根据订单需求，每日确保品类齐全，按规定时间送达食堂指定场所得</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4分；</w:t>
            </w:r>
            <w:r>
              <w:rPr>
                <w:highlight w:val="white"/>
              </w:rPr>
            </w:r>
          </w:p>
          <w:p>
            <w:pPr>
              <w:numPr>
                <w:ilvl w:val="0"/>
                <w:numId w:val="35"/>
              </w:numPr>
              <w:ind w:left="425" w:hanging="425"/>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结合季节、营养搭配原则，提供水产畜禽推荐清单，搭配家常菜或特色菜的食材组合方案的</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得2分。</w:t>
            </w:r>
            <w:r>
              <w:rPr>
                <w:highlight w:val="white"/>
              </w:rPr>
            </w:r>
          </w:p>
          <w:p>
            <w:pPr>
              <w:numPr>
                <w:ilvl w:val="0"/>
                <w:numId w:val="0"/>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20</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36"/>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根据订单需求，从</w:t>
            </w:r>
            <w:r>
              <w:rPr>
                <w:rFonts w:hint="eastAsia" w:ascii="宋体" w:hAnsi="宋体" w:cs="宋体"/>
                <w:szCs w:val="21"/>
                <w:highlight w:val="white"/>
              </w:rPr>
              <w:t xml:space="preserve">自有</w:t>
            </w:r>
            <w:r>
              <w:rPr>
                <w:rFonts w:hint="eastAsia" w:ascii="宋体" w:hAnsi="宋体" w:cs="宋体"/>
                <w:szCs w:val="21"/>
                <w:highlight w:val="white"/>
                <w:lang w:val="en-US" w:eastAsia="zh-CN"/>
              </w:rPr>
              <w:t xml:space="preserve">养殖基地或合作养殖基地</w:t>
            </w:r>
            <w:r>
              <w:rPr>
                <w:rFonts w:hint="eastAsia" w:ascii="宋体" w:hAnsi="宋体" w:cs="宋体"/>
                <w:szCs w:val="21"/>
                <w:highlight w:val="white"/>
                <w:lang w:val="en-US" w:eastAsia="zh-CN"/>
              </w:rPr>
              <w:t xml:space="preserve">配送</w:t>
            </w:r>
            <w:r>
              <w:rPr>
                <w:rFonts w:hint="eastAsia" w:ascii="宋体" w:hAnsi="宋体" w:cs="宋体"/>
                <w:szCs w:val="21"/>
                <w:highlight w:val="white"/>
              </w:rPr>
              <w:t xml:space="preserve">产品，确保水产畜禽鲜活（可溯源）</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得6分</w:t>
            </w:r>
            <w:r>
              <w:rPr>
                <w:highlight w:val="white"/>
              </w:rPr>
            </w:r>
          </w:p>
          <w:p>
            <w:pPr>
              <w:numPr>
                <w:ilvl w:val="0"/>
                <w:numId w:val="36"/>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供应商承诺如有相关部门检查或者发现存在食品安全问题时可</w:t>
            </w:r>
            <w:r>
              <w:rPr>
                <w:rFonts w:hint="eastAsia" w:ascii="宋体" w:hAnsi="宋体" w:cs="宋体"/>
                <w:szCs w:val="21"/>
                <w:highlight w:val="white"/>
              </w:rPr>
              <w:t xml:space="preserve">提供质量检疫报告</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highlight w:val="white"/>
              </w:rPr>
            </w:r>
          </w:p>
          <w:p>
            <w:pPr>
              <w:numPr>
                <w:ilvl w:val="0"/>
                <w:numId w:val="36"/>
              </w:numPr>
              <w:spacing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供应商承诺成交后签订合同前可以</w:t>
            </w:r>
            <w:r>
              <w:rPr>
                <w:rFonts w:hint="eastAsia" w:ascii="宋体" w:hAnsi="宋体" w:cs="宋体"/>
                <w:szCs w:val="21"/>
                <w:highlight w:val="white"/>
              </w:rPr>
              <w:t xml:space="preserve">签订食品质量承诺书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cs="宋体"/>
                <w:szCs w:val="21"/>
                <w:highlight w:val="white"/>
                <w:lang w:eastAsia="zh-CN"/>
              </w:rPr>
              <w:t xml:space="preserve">。</w:t>
            </w:r>
            <w:r>
              <w:rPr>
                <w:highlight w:val="white"/>
              </w:rPr>
            </w:r>
          </w:p>
          <w:p>
            <w:pPr>
              <w:numPr>
                <w:ilvl w:val="0"/>
                <w:numId w:val="0"/>
              </w:numPr>
              <w:spacing w:line="400" w:lineRule="atLeast"/>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37"/>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供应商承诺配备</w:t>
            </w:r>
            <w:r>
              <w:rPr>
                <w:rFonts w:hint="eastAsia" w:ascii="宋体" w:hAnsi="宋体" w:cs="宋体"/>
                <w:szCs w:val="21"/>
                <w:highlight w:val="white"/>
              </w:rPr>
              <w:t xml:space="preserve">配送人员及车辆预留备用</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加盖公章，提供配送人员身份证正反面扫描件加盖公章及车辆行驶证扫描件加盖公章</w:t>
            </w:r>
            <w:r>
              <w:rPr>
                <w:rFonts w:hint="eastAsia" w:ascii="宋体" w:hAnsi="宋体" w:eastAsia="宋体" w:cs="宋体"/>
                <w:sz w:val="21"/>
                <w:szCs w:val="21"/>
                <w:highlight w:val="white"/>
                <w:lang w:val="en-US" w:eastAsia="zh-CN" w:bidi="ar-SA"/>
              </w:rPr>
              <w:t xml:space="preserve">】</w:t>
            </w:r>
            <w:r>
              <w:rPr>
                <w:highlight w:val="white"/>
              </w:rPr>
            </w:r>
          </w:p>
          <w:p>
            <w:pPr>
              <w:numPr>
                <w:ilvl w:val="0"/>
                <w:numId w:val="37"/>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面对极端天气和突发事件等特殊情况导致货源短缺，备用供货渠道保证，做到准时，保质保量送到</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4</w:t>
            </w:r>
            <w:r>
              <w:rPr>
                <w:rFonts w:hint="eastAsia" w:ascii="宋体" w:hAnsi="宋体" w:cs="宋体"/>
                <w:color w:val="auto"/>
                <w:sz w:val="21"/>
                <w:szCs w:val="21"/>
                <w:highlight w:val="white"/>
              </w:rPr>
              <w:t xml:space="preserve">分</w:t>
            </w:r>
            <w:r>
              <w:rPr>
                <w:highlight w:val="white"/>
              </w:rPr>
            </w:r>
          </w:p>
        </w:tc>
      </w:tr>
      <w:tr>
        <w:trPr>
          <w:trHeight w:val="454"/>
        </w:trPr>
        <w:tc>
          <w:tcPr>
            <w:tcW w:w="1154" w:type="dxa"/>
            <w:vAlign w:val="center"/>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rFonts w:hint="eastAsia" w:ascii="宋体" w:hAnsi="宋体" w:cs="宋体"/>
                <w:szCs w:val="21"/>
                <w:highlight w:val="white"/>
                <w:lang w:val="en-US" w:eastAsia="zh-CN"/>
              </w:rPr>
              <w:t xml:space="preserve">承诺</w:t>
            </w:r>
            <w:r>
              <w:rPr>
                <w:highlight w:val="white"/>
              </w:rPr>
            </w:r>
          </w:p>
        </w:tc>
        <w:tc>
          <w:tcPr>
            <w:tcW w:w="7842" w:type="dxa"/>
            <w:vAlign w:val="center"/>
            <w:textDirection w:val="lrTb"/>
            <w:noWrap w:val="false"/>
          </w:tcPr>
          <w:p>
            <w:pPr>
              <w:numPr>
                <w:ilvl w:val="0"/>
                <w:numId w:val="38"/>
              </w:numPr>
              <w:spacing w:line="400" w:lineRule="atLeast"/>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全天候迅速响应</w:t>
            </w:r>
            <w:r>
              <w:rPr>
                <w:rFonts w:hint="eastAsia" w:ascii="宋体" w:hAnsi="宋体" w:cs="宋体"/>
                <w:szCs w:val="21"/>
                <w:highlight w:val="white"/>
                <w:lang w:val="en-US" w:eastAsia="zh-CN"/>
              </w:rPr>
              <w:t xml:space="preserve">采购人</w:t>
            </w:r>
            <w:r>
              <w:rPr>
                <w:rFonts w:hint="eastAsia" w:ascii="宋体" w:hAnsi="宋体" w:cs="宋体"/>
                <w:szCs w:val="21"/>
                <w:highlight w:val="white"/>
              </w:rPr>
              <w:t xml:space="preserve">的需求</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5</w:t>
            </w:r>
            <w:r>
              <w:rPr>
                <w:rFonts w:hint="eastAsia" w:ascii="宋体" w:hAnsi="宋体" w:cs="宋体"/>
                <w:szCs w:val="21"/>
                <w:highlight w:val="white"/>
              </w:rPr>
              <w:t xml:space="preserve">分</w:t>
            </w:r>
            <w:r>
              <w:rPr>
                <w:highlight w:val="white"/>
              </w:rPr>
            </w:r>
          </w:p>
          <w:p>
            <w:pPr>
              <w:numPr>
                <w:ilvl w:val="0"/>
                <w:numId w:val="38"/>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w:t>
            </w:r>
            <w:r>
              <w:rPr>
                <w:rFonts w:hint="eastAsia" w:ascii="宋体" w:hAnsi="宋体" w:cs="宋体"/>
                <w:szCs w:val="21"/>
                <w:highlight w:val="white"/>
              </w:rPr>
              <w:t xml:space="preserve">对临时需要补充的货物或需调剂的，2小时内</w:t>
            </w:r>
            <w:r>
              <w:rPr>
                <w:rFonts w:hint="eastAsia" w:ascii="宋体" w:hAnsi="宋体" w:cs="宋体"/>
                <w:szCs w:val="21"/>
                <w:highlight w:val="white"/>
                <w:lang w:val="en-US" w:eastAsia="zh-CN"/>
              </w:rPr>
              <w:t xml:space="preserve">能及时</w:t>
            </w:r>
            <w:r>
              <w:rPr>
                <w:rFonts w:hint="eastAsia" w:ascii="宋体" w:hAnsi="宋体" w:cs="宋体"/>
                <w:szCs w:val="21"/>
                <w:highlight w:val="white"/>
              </w:rPr>
              <w:t xml:space="preserve">进行二次配送</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w:t>
            </w:r>
            <w:r>
              <w:rPr>
                <w:rFonts w:hint="eastAsia" w:ascii="宋体" w:hAnsi="宋体" w:cs="宋体"/>
                <w:szCs w:val="21"/>
                <w:highlight w:val="white"/>
                <w:lang w:val="en-US" w:eastAsia="zh-CN"/>
              </w:rPr>
              <w:t xml:space="preserve">5</w:t>
            </w:r>
            <w:r>
              <w:rPr>
                <w:rFonts w:hint="eastAsia" w:ascii="宋体" w:hAnsi="宋体" w:cs="宋体"/>
                <w:szCs w:val="21"/>
                <w:highlight w:val="white"/>
              </w:rPr>
              <w:t xml:space="preserve">分。</w:t>
            </w:r>
            <w:r>
              <w:rPr>
                <w:highlight w:val="white"/>
              </w:rPr>
            </w:r>
          </w:p>
          <w:p>
            <w:pPr>
              <w:numPr>
                <w:ilvl w:val="0"/>
                <w:numId w:val="0"/>
              </w:numP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tcW w:w="780" w:type="dxa"/>
            <w:vAlign w:val="center"/>
            <w:textDirection w:val="lrTb"/>
            <w:noWrap w:val="false"/>
          </w:tcPr>
          <w:p>
            <w:pPr>
              <w:jc w:val="center"/>
              <w:spacing w:line="400" w:lineRule="atLeast"/>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10</w:t>
            </w:r>
            <w:r>
              <w:rPr>
                <w:rFonts w:hint="eastAsia" w:ascii="宋体" w:hAnsi="宋体" w:cs="宋体"/>
                <w:color w:val="auto"/>
                <w:sz w:val="21"/>
                <w:szCs w:val="21"/>
                <w:highlight w:val="white"/>
              </w:rPr>
              <w:t xml:space="preserve">分</w:t>
            </w:r>
            <w:r>
              <w:rPr>
                <w:highlight w:val="white"/>
              </w:rPr>
            </w:r>
          </w:p>
        </w:tc>
      </w:tr>
      <w:tr>
        <w:trPr>
          <w:trHeight w:val="454"/>
        </w:trPr>
        <w:tc>
          <w:tcPr>
            <w:shd w:val="clear" w:color="auto" w:fill="auto"/>
            <w:tcW w:w="1154" w:type="dxa"/>
            <w:vAlign w:val="center"/>
            <w:vMerge w:val="restart"/>
            <w:textDirection w:val="lrTb"/>
            <w:noWrap w:val="false"/>
          </w:tcPr>
          <w:p>
            <w:p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食品安全</w:t>
            </w:r>
            <w:r>
              <w:rPr>
                <w:highlight w:val="white"/>
              </w:rPr>
            </w:r>
          </w:p>
        </w:tc>
        <w:tc>
          <w:tcPr>
            <w:shd w:val="clear" w:color="auto" w:fill="auto"/>
            <w:tcW w:w="7842" w:type="dxa"/>
            <w:vAlign w:val="center"/>
            <w:textDirection w:val="lrTb"/>
            <w:noWrap w:val="false"/>
          </w:tcPr>
          <w:p>
            <w:pPr>
              <w:numPr>
                <w:ilvl w:val="0"/>
                <w:numId w:val="0"/>
              </w:numP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lang w:val="en-US" w:eastAsia="zh-CN"/>
              </w:rPr>
              <w:t xml:space="preserve">供应商承诺成交后签订合同前可以</w:t>
            </w:r>
            <w:r>
              <w:rPr>
                <w:rFonts w:hint="eastAsia" w:ascii="宋体" w:hAnsi="宋体" w:cs="宋体"/>
                <w:szCs w:val="21"/>
                <w:highlight w:val="white"/>
              </w:rPr>
              <w:t xml:space="preserve">签订食品安全承诺书</w:t>
            </w:r>
            <w:r>
              <w:rPr>
                <w:rFonts w:hint="eastAsia" w:ascii="宋体" w:hAnsi="宋体" w:cs="宋体"/>
                <w:szCs w:val="21"/>
                <w:highlight w:val="white"/>
                <w:lang w:val="en-US" w:eastAsia="zh-CN"/>
              </w:rPr>
              <w:t xml:space="preserve">的，</w:t>
            </w:r>
            <w:r>
              <w:rPr>
                <w:rFonts w:hint="eastAsia" w:ascii="宋体" w:hAnsi="宋体" w:cs="宋体"/>
                <w:szCs w:val="21"/>
                <w:highlight w:val="white"/>
              </w:rPr>
              <w:t xml:space="preserve">得2分；</w:t>
            </w:r>
            <w:r>
              <w:rPr>
                <w:rFonts w:hint="eastAsia" w:ascii="宋体" w:hAnsi="宋体" w:eastAsia="宋体" w:cs="宋体"/>
                <w:sz w:val="21"/>
                <w:szCs w:val="21"/>
                <w:highlight w:val="white"/>
                <w:lang w:val="en-US" w:eastAsia="zh-CN" w:bidi="ar-SA"/>
              </w:rPr>
              <w:t xml:space="preserve">【响应文件中提供承诺书（格式</w:t>
            </w:r>
            <w:r>
              <w:rPr>
                <w:rFonts w:hint="eastAsia" w:ascii="宋体" w:hAnsi="宋体" w:cs="宋体"/>
                <w:sz w:val="21"/>
                <w:szCs w:val="21"/>
                <w:highlight w:val="white"/>
                <w:lang w:val="en-US" w:eastAsia="zh-CN" w:bidi="ar-SA"/>
              </w:rPr>
              <w:t xml:space="preserve">详见附件</w:t>
            </w:r>
            <w:r>
              <w:rPr>
                <w:rFonts w:hint="eastAsia" w:ascii="宋体" w:hAnsi="宋体" w:eastAsia="宋体" w:cs="宋体"/>
                <w:sz w:val="21"/>
                <w:szCs w:val="21"/>
                <w:highlight w:val="white"/>
                <w:lang w:val="en-US" w:eastAsia="zh-CN" w:bidi="ar-SA"/>
              </w:rPr>
              <w:t xml:space="preserve">）原件扫描件</w:t>
            </w:r>
            <w:r>
              <w:rPr>
                <w:rFonts w:hint="eastAsia" w:ascii="宋体" w:hAnsi="宋体" w:cs="宋体"/>
                <w:szCs w:val="21"/>
                <w:highlight w:val="white"/>
                <w:lang w:val="en-US" w:eastAsia="zh-CN"/>
              </w:rPr>
              <w:t xml:space="preserve">加盖公章</w:t>
            </w:r>
            <w:r>
              <w:rPr>
                <w:rFonts w:hint="eastAsia" w:ascii="宋体" w:hAnsi="宋体" w:eastAsia="宋体" w:cs="宋体"/>
                <w:sz w:val="21"/>
                <w:szCs w:val="21"/>
                <w:highlight w:val="white"/>
                <w:lang w:val="en-US" w:eastAsia="zh-CN" w:bidi="ar-SA"/>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w:t>
            </w:r>
            <w:r>
              <w:rPr>
                <w:rFonts w:hint="eastAsia" w:ascii="宋体" w:hAnsi="宋体" w:cs="宋体"/>
                <w:color w:val="auto"/>
                <w:sz w:val="21"/>
                <w:szCs w:val="21"/>
                <w:highlight w:val="white"/>
              </w:rPr>
              <w:t xml:space="preserve">分</w:t>
            </w:r>
            <w:r>
              <w:rPr>
                <w:highlight w:val="white"/>
              </w:rPr>
            </w:r>
          </w:p>
        </w:tc>
      </w:tr>
      <w:tr>
        <w:trPr>
          <w:trHeight w:val="454"/>
        </w:trPr>
        <w:tc>
          <w:tcPr>
            <w:shd w:val="clear" w:color="auto" w:fill="auto"/>
            <w:tcW w:w="1154" w:type="dxa"/>
            <w:vAlign w:val="center"/>
            <w:vMerge w:val="continue"/>
            <w:textDirection w:val="lrTb"/>
            <w:noWrap w:val="false"/>
          </w:tcPr>
          <w:p>
            <w:pPr>
              <w:spacing w:line="400"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tc>
        <w:tc>
          <w:tcPr>
            <w:shd w:val="clear" w:color="auto" w:fill="auto"/>
            <w:tcW w:w="7842" w:type="dxa"/>
            <w:vAlign w:val="center"/>
            <w:textDirection w:val="lrTb"/>
            <w:noWrap w:val="false"/>
          </w:tcPr>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default" w:ascii="宋体" w:hAnsi="宋体" w:cs="宋体"/>
                <w:color w:val="auto"/>
                <w:sz w:val="21"/>
                <w:szCs w:val="21"/>
                <w:highlight w:val="white"/>
                <w:lang w:val="en-US" w:eastAsia="zh-CN"/>
              </w:rPr>
              <w:t xml:space="preserve">供应商针对本项目提出食品安全管理方案，方案须至少包含以下三项内容：（1）采购验收控制措施</w:t>
            </w:r>
            <w:r>
              <w:rPr>
                <w:rFonts w:hint="eastAsia" w:ascii="宋体" w:hAnsi="宋体" w:cs="宋体"/>
                <w:color w:val="auto"/>
                <w:sz w:val="21"/>
                <w:szCs w:val="21"/>
                <w:highlight w:val="white"/>
                <w:lang w:val="en-US" w:eastAsia="zh-CN"/>
              </w:rPr>
              <w:t xml:space="preserve">（核心要点①索证索票及违禁药物检测；②收货验收标准（畜禽产品：色泽正常、无异味、有弹性、无注水、检疫章清晰；水产品：鲜活品活力正常、无死亡异味，冰鲜品体表光亮、鳃红目亮、肉质紧实无腐烂）</w:t>
            </w:r>
            <w:r>
              <w:rPr>
                <w:rFonts w:hint="default" w:ascii="宋体" w:hAnsi="宋体" w:cs="宋体"/>
                <w:color w:val="auto"/>
                <w:sz w:val="21"/>
                <w:szCs w:val="21"/>
                <w:highlight w:val="white"/>
                <w:lang w:val="en-US" w:eastAsia="zh-CN"/>
              </w:rPr>
              <w:t xml:space="preserve">；（2）分拣、包装与贮存控制措施</w:t>
            </w:r>
            <w:r>
              <w:rPr>
                <w:rFonts w:hint="eastAsia" w:ascii="宋体" w:hAnsi="宋体" w:cs="宋体"/>
                <w:color w:val="auto"/>
                <w:sz w:val="21"/>
                <w:szCs w:val="21"/>
                <w:highlight w:val="white"/>
                <w:lang w:val="en-US" w:eastAsia="zh-CN"/>
              </w:rPr>
              <w:t xml:space="preserve">（核心要点①分拣车间卫生及防止交叉污染；②库房温湿度控制及先进先出）</w:t>
            </w:r>
            <w:r>
              <w:rPr>
                <w:rFonts w:hint="default" w:ascii="宋体" w:hAnsi="宋体" w:cs="宋体"/>
                <w:color w:val="auto"/>
                <w:sz w:val="21"/>
                <w:szCs w:val="21"/>
                <w:highlight w:val="white"/>
                <w:lang w:val="en-US" w:eastAsia="zh-CN"/>
              </w:rPr>
              <w:t xml:space="preserve">；（3）配送运输与追溯管理措施</w:t>
            </w:r>
            <w:r>
              <w:rPr>
                <w:rFonts w:hint="eastAsia" w:ascii="宋体" w:hAnsi="宋体" w:cs="宋体"/>
                <w:color w:val="auto"/>
                <w:sz w:val="21"/>
                <w:szCs w:val="21"/>
                <w:highlight w:val="white"/>
                <w:lang w:val="en-US" w:eastAsia="zh-CN"/>
              </w:rPr>
              <w:t xml:space="preserve">（核心要点：①冷链运输及温度监控；②全程可追溯记录</w:t>
            </w:r>
            <w:r>
              <w:rPr>
                <w:highlight w:val="white"/>
              </w:rPr>
            </w:r>
          </w:p>
          <w:p>
            <w:pPr>
              <w:numPr>
                <w:ilvl w:val="0"/>
                <w:numId w:val="0"/>
              </w:numP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评委根据供应商是否完整阐述核心要点进行评分：</w:t>
            </w:r>
            <w:r>
              <w:rPr>
                <w:highlight w:val="white"/>
              </w:rPr>
            </w:r>
          </w:p>
          <w:p>
            <w:pPr>
              <w:numPr>
                <w:ilvl w:val="0"/>
                <w:numId w:val="39"/>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每项完整包含 2 个要点且措施可行的，得</w:t>
            </w:r>
            <w:r>
              <w:rPr>
                <w:rFonts w:hint="default" w:ascii="宋体" w:hAnsi="宋体" w:cs="宋体"/>
                <w:color w:val="auto"/>
                <w:sz w:val="21"/>
                <w:szCs w:val="21"/>
                <w:highlight w:val="white"/>
                <w:lang w:val="en-US" w:eastAsia="zh-CN"/>
              </w:rPr>
              <w:t xml:space="preserve">1分；</w:t>
            </w:r>
            <w:r>
              <w:rPr>
                <w:highlight w:val="white"/>
              </w:rPr>
            </w:r>
          </w:p>
          <w:p>
            <w:pPr>
              <w:numPr>
                <w:ilvl w:val="0"/>
                <w:numId w:val="39"/>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只包含 1 个要点的，得0.5分；</w:t>
            </w:r>
            <w:r>
              <w:rPr>
                <w:highlight w:val="white"/>
              </w:rPr>
            </w:r>
          </w:p>
          <w:p>
            <w:pPr>
              <w:numPr>
                <w:ilvl w:val="0"/>
                <w:numId w:val="39"/>
              </w:numPr>
              <w:ind w:left="425" w:hanging="425"/>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w:t>
            </w:r>
            <w:r>
              <w:rPr>
                <w:rFonts w:hint="default" w:ascii="宋体" w:hAnsi="宋体" w:cs="宋体"/>
                <w:color w:val="auto"/>
                <w:sz w:val="21"/>
                <w:szCs w:val="21"/>
                <w:highlight w:val="white"/>
                <w:lang w:val="en-US" w:eastAsia="zh-CN"/>
              </w:rPr>
              <w:t xml:space="preserve">未包含或不可行的</w:t>
            </w:r>
            <w:r>
              <w:rPr>
                <w:rFonts w:hint="eastAsia" w:ascii="宋体" w:hAnsi="宋体" w:cs="宋体"/>
                <w:color w:val="auto"/>
                <w:sz w:val="21"/>
                <w:szCs w:val="21"/>
                <w:highlight w:val="white"/>
                <w:lang w:val="en-US" w:eastAsia="zh-CN"/>
              </w:rPr>
              <w:t xml:space="preserve">，不得分</w:t>
            </w:r>
            <w:r>
              <w:rPr>
                <w:rFonts w:hint="default" w:ascii="宋体" w:hAnsi="宋体" w:cs="宋体"/>
                <w:color w:val="auto"/>
                <w:sz w:val="21"/>
                <w:szCs w:val="21"/>
                <w:highlight w:val="white"/>
                <w:lang w:val="en-US" w:eastAsia="zh-CN"/>
              </w:rPr>
              <w:t xml:space="preserve">。</w:t>
            </w:r>
            <w:r>
              <w:rPr>
                <w:highlight w:val="white"/>
              </w:rPr>
            </w:r>
          </w:p>
          <w:p>
            <w:pPr>
              <w:numPr>
                <w:ilvl w:val="0"/>
                <w:numId w:val="0"/>
              </w:numPr>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每项内容最高得 1 分；本项最高得</w:t>
            </w:r>
            <w:r>
              <w:rPr>
                <w:rFonts w:hint="default" w:ascii="宋体" w:hAnsi="宋体" w:cs="宋体"/>
                <w:color w:val="auto"/>
                <w:sz w:val="21"/>
                <w:szCs w:val="21"/>
                <w:highlight w:val="white"/>
                <w:lang w:val="en-US" w:eastAsia="zh-CN"/>
              </w:rPr>
              <w:t xml:space="preserve">3分</w:t>
            </w:r>
            <w:r>
              <w:rPr>
                <w:rFonts w:hint="eastAsia" w:ascii="宋体" w:hAnsi="宋体" w:cs="宋体"/>
                <w:color w:val="auto"/>
                <w:sz w:val="21"/>
                <w:szCs w:val="21"/>
                <w:highlight w:val="white"/>
                <w:lang w:val="en-US" w:eastAsia="zh-CN"/>
              </w:rPr>
              <w:t xml:space="preserve">。</w:t>
            </w:r>
            <w:r>
              <w:rPr>
                <w:highlight w:val="white"/>
              </w:rPr>
            </w:r>
          </w:p>
        </w:tc>
        <w:tc>
          <w:tcPr>
            <w:shd w:val="clear" w:color="auto" w:fill="auto"/>
            <w:tcW w:w="780" w:type="dxa"/>
            <w:vAlign w:val="center"/>
            <w:textDirection w:val="lrTb"/>
            <w:noWrap w:val="false"/>
          </w:tcPr>
          <w:p>
            <w:pPr>
              <w:jc w:val="center"/>
              <w:spacing w:line="400" w:lineRule="atLeast"/>
              <w:rPr>
                <w:rFonts w:hint="default"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3分</w:t>
            </w:r>
            <w:r>
              <w:rPr>
                <w:highlight w:val="white"/>
              </w:rPr>
            </w:r>
          </w:p>
        </w:tc>
      </w:tr>
      <w:tr>
        <w:trPr>
          <w:trHeight w:val="454"/>
        </w:trPr>
        <w:tc>
          <w:tcPr>
            <w:shd w:val="clear" w:color="auto" w:fill="auto"/>
            <w:tcW w:w="1154" w:type="dxa"/>
            <w:vAlign w:val="center"/>
            <w:textDirection w:val="lrTb"/>
            <w:noWrap w:val="false"/>
          </w:tcPr>
          <w:p>
            <w:pPr>
              <w:jc w:val="both"/>
              <w:spacing w:line="360" w:lineRule="auto"/>
              <w:widowControl/>
              <w:rPr>
                <w:rFonts w:hint="eastAsia" w:ascii="宋体" w:hAnsi="宋体" w:eastAsia="宋体" w:cs="宋体"/>
                <w:sz w:val="21"/>
                <w:szCs w:val="21"/>
                <w:highlight w:val="white"/>
              </w:rPr>
            </w:pPr>
            <w:r>
              <w:rPr>
                <w:rFonts w:hint="eastAsia" w:ascii="宋体" w:hAnsi="宋体" w:cs="宋体"/>
                <w:szCs w:val="21"/>
                <w:highlight w:val="white"/>
              </w:rPr>
              <w:t xml:space="preserve">服务方案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针对本评分标准中评分因素“服务方案承诺”项内“评审细则”所列的第1～4条承诺内容，供应商须逐条制定相应的服务方案，方案应包含实现该承诺的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4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方案完整包含上述5项要素（具体措施、作业流程、人员安排、时间节点、验收标准），且内容合理、可操作的，得2分；</w:t>
            </w:r>
            <w:r>
              <w:rPr>
                <w:highlight w:val="white"/>
              </w:rPr>
            </w:r>
          </w:p>
          <w:p>
            <w:pPr>
              <w:numPr>
                <w:ilvl w:val="0"/>
                <w:numId w:val="4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方案缺少1～2项要素，或内容不够具体、可行性一般的，得1分；</w:t>
            </w:r>
            <w:r>
              <w:rPr>
                <w:highlight w:val="white"/>
              </w:rPr>
            </w:r>
          </w:p>
          <w:p>
            <w:pPr>
              <w:numPr>
                <w:ilvl w:val="0"/>
                <w:numId w:val="40"/>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default" w:eastAsia="宋体" w:cs="Times New Roman"/>
                <w:highlight w:val="white"/>
                <w:lang w:val="en-US" w:eastAsia="zh-CN"/>
              </w:rPr>
              <w:t xml:space="preserve">方案缺少3项及以上要素，或存在逻辑错误、前后矛盾、明显不可行、未提供方案的，不得分。</w:t>
            </w:r>
            <w:r>
              <w:rPr>
                <w:highlight w:val="white"/>
              </w:rPr>
            </w:r>
          </w:p>
          <w:p>
            <w:pPr>
              <w:numPr>
                <w:ilvl w:val="0"/>
                <w:numId w:val="0"/>
              </w:numPr>
              <w:ind w:left="0" w:firstLine="420"/>
              <w:spacing w:line="400" w:lineRule="atLeast"/>
              <w:rPr>
                <w:rFonts w:hint="eastAsia"/>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2分；本项最高得8分。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8分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食品质量</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针对本评分标准中评分因素“食品质量承诺”项内“评审细则”所列的第1～3条承诺内容，供应商须逐条制定相应的服务方案，方案应包含实现该承诺的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4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w:t>
            </w:r>
            <w:r>
              <w:rPr>
                <w:rFonts w:hint="eastAsia" w:cs="Times New Roman"/>
                <w:highlight w:val="white"/>
                <w:lang w:val="en-US" w:eastAsia="zh-CN"/>
              </w:rPr>
              <w:t xml:space="preserve">行业惯例</w:t>
            </w:r>
            <w:r>
              <w:rPr>
                <w:rFonts w:hint="eastAsia" w:eastAsia="宋体" w:cs="Times New Roman"/>
                <w:highlight w:val="white"/>
                <w:lang w:val="en-US" w:eastAsia="zh-CN"/>
              </w:rPr>
              <w:t xml:space="preserve">，无矛盾），得 2分；</w:t>
            </w:r>
            <w:r>
              <w:rPr>
                <w:highlight w:val="white"/>
              </w:rPr>
            </w:r>
          </w:p>
          <w:p>
            <w:pPr>
              <w:numPr>
                <w:ilvl w:val="0"/>
                <w:numId w:val="4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1分；</w:t>
            </w:r>
            <w:r>
              <w:rPr>
                <w:highlight w:val="white"/>
              </w:rPr>
            </w:r>
          </w:p>
          <w:p>
            <w:pPr>
              <w:numPr>
                <w:ilvl w:val="0"/>
                <w:numId w:val="41"/>
              </w:numPr>
              <w:ind w:left="425" w:hanging="425"/>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w:t>
            </w:r>
            <w:r>
              <w:rPr>
                <w:rFonts w:hint="eastAsia" w:eastAsia="宋体" w:cs="Times New Roman"/>
                <w:highlight w:val="white"/>
                <w:lang w:val="en-US" w:eastAsia="zh-CN"/>
              </w:rPr>
              <w:t xml:space="preserve">本项最高得6分。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6分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应急服务</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针对本评分标准中评分因素“应急服务承诺”项内“评审细则”所列的第1～</w:t>
            </w:r>
            <w:r>
              <w:rPr>
                <w:rFonts w:hint="eastAsia" w:cs="Times New Roman"/>
                <w:highlight w:val="white"/>
                <w:lang w:val="en-US" w:eastAsia="zh-CN"/>
              </w:rPr>
              <w:t xml:space="preserve">2条</w:t>
            </w:r>
            <w:r>
              <w:rPr>
                <w:rFonts w:hint="eastAsia" w:eastAsia="宋体" w:cs="Times New Roman"/>
                <w:highlight w:val="white"/>
                <w:lang w:val="en-US" w:eastAsia="zh-CN"/>
              </w:rPr>
              <w:t xml:space="preserve">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4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方案完整包含上述5项要素，且内容合理、可操作（符合行业惯例，无矛盾），得 2分；</w:t>
            </w:r>
            <w:r>
              <w:rPr>
                <w:highlight w:val="white"/>
              </w:rPr>
            </w:r>
          </w:p>
          <w:p>
            <w:pPr>
              <w:numPr>
                <w:ilvl w:val="0"/>
                <w:numId w:val="4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方案缺少1～2项要素，或内容不够具体、可行性一般，得 1分；</w:t>
            </w:r>
            <w:r>
              <w:rPr>
                <w:highlight w:val="white"/>
              </w:rPr>
            </w:r>
          </w:p>
          <w:p>
            <w:pPr>
              <w:numPr>
                <w:ilvl w:val="0"/>
                <w:numId w:val="42"/>
              </w:numPr>
              <w:ind w:left="425" w:hanging="425"/>
              <w:spacing w:line="400" w:lineRule="atLeast"/>
              <w:rPr>
                <w:rFonts w:hint="eastAsia" w:cs="Times New Roman"/>
                <w:highlight w:val="white"/>
              </w:rPr>
              <w:pBdr>
                <w:top w:val="none" w:color="000000" w:sz="0" w:space="0"/>
                <w:left w:val="none" w:color="000000" w:sz="0" w:space="0"/>
                <w:bottom w:val="none" w:color="000000" w:sz="0" w:space="0"/>
                <w:right w:val="none" w:color="000000" w:sz="0" w:space="0"/>
              </w:pBdr>
            </w:pPr>
            <w:r>
              <w:rPr>
                <w:rFonts w:hint="eastAsia" w:cs="Times New Roman"/>
                <w:highlight w:val="white"/>
                <w:lang w:val="en-US" w:eastAsia="zh-CN"/>
              </w:rPr>
              <w:t xml:space="preserve">方案缺少3项及以上要素，或存在逻辑错误、明显不可行、与承诺无关、或未提供的，不得分。</w:t>
            </w:r>
            <w:r>
              <w:rPr>
                <w:highlight w:val="white"/>
              </w:rPr>
            </w:r>
          </w:p>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2分；</w:t>
            </w:r>
            <w:r>
              <w:rPr>
                <w:rFonts w:hint="eastAsia" w:cs="Times New Roman"/>
                <w:highlight w:val="white"/>
                <w:lang w:val="en-US" w:eastAsia="zh-CN"/>
              </w:rPr>
              <w:t xml:space="preserve">本项最高得4分。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4分</w:t>
            </w:r>
            <w:r>
              <w:rPr>
                <w:highlight w:val="white"/>
              </w:rPr>
            </w:r>
          </w:p>
        </w:tc>
      </w:tr>
      <w:tr>
        <w:trPr>
          <w:trHeight w:val="454"/>
        </w:trPr>
        <w:tc>
          <w:tcPr>
            <w:shd w:val="clear" w:color="auto" w:fill="auto"/>
            <w:tcW w:w="1154" w:type="dxa"/>
            <w:vAlign w:val="center"/>
            <w:textDirection w:val="lrTb"/>
            <w:noWrap w:val="false"/>
          </w:tcPr>
          <w:p>
            <w:pPr>
              <w:spacing w:line="400"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售后服务</w:t>
            </w:r>
            <w:r>
              <w:rPr>
                <w:rFonts w:hint="eastAsia" w:ascii="宋体" w:hAnsi="宋体" w:cs="宋体"/>
                <w:szCs w:val="21"/>
                <w:highlight w:val="white"/>
                <w:lang w:val="en-US" w:eastAsia="zh-CN"/>
              </w:rPr>
              <w:t xml:space="preserve">方案</w:t>
            </w:r>
            <w:r>
              <w:rPr>
                <w:highlight w:val="white"/>
              </w:rPr>
            </w:r>
          </w:p>
        </w:tc>
        <w:tc>
          <w:tcPr>
            <w:shd w:val="clear" w:color="auto" w:fill="auto"/>
            <w:tcW w:w="7842" w:type="dxa"/>
            <w:vAlign w:val="center"/>
            <w:textDirection w:val="lrTb"/>
            <w:noWrap w:val="false"/>
          </w:tcPr>
          <w:p>
            <w:pPr>
              <w:numPr>
                <w:ilvl w:val="0"/>
                <w:numId w:val="0"/>
              </w:numPr>
              <w:ind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针对本评分标准中评分因素“售后服务承诺”项内“评审细则”所列的第1～2条承诺内容，供应商须逐条制定相应的服务方案，方案应包含实现该承诺的</w:t>
            </w:r>
            <w:r>
              <w:rPr>
                <w:rFonts w:hint="eastAsia" w:ascii="宋体" w:hAnsi="宋体" w:cs="宋体"/>
                <w:color w:val="auto"/>
                <w:sz w:val="21"/>
                <w:szCs w:val="21"/>
                <w:highlight w:val="white"/>
                <w:lang w:val="en-US" w:eastAsia="zh-CN"/>
              </w:rPr>
              <w:t xml:space="preserve">①</w:t>
            </w:r>
            <w:r>
              <w:rPr>
                <w:rFonts w:hint="eastAsia" w:eastAsia="宋体" w:cs="Times New Roman"/>
                <w:highlight w:val="white"/>
                <w:lang w:val="en-US" w:eastAsia="zh-CN"/>
              </w:rPr>
              <w:t xml:space="preserve">具体措施</w:t>
            </w:r>
            <w:r>
              <w:rPr>
                <w:rFonts w:hint="eastAsia" w:ascii="宋体" w:hAnsi="宋体" w:cs="宋体"/>
                <w:color w:val="auto"/>
                <w:sz w:val="21"/>
                <w:szCs w:val="21"/>
                <w:highlight w:val="white"/>
                <w:lang w:val="en-US" w:eastAsia="zh-CN"/>
              </w:rPr>
              <w:t xml:space="preserve">②</w:t>
            </w:r>
            <w:r>
              <w:rPr>
                <w:rFonts w:hint="eastAsia" w:eastAsia="宋体" w:cs="Times New Roman"/>
                <w:highlight w:val="white"/>
                <w:lang w:val="en-US" w:eastAsia="zh-CN"/>
              </w:rPr>
              <w:t xml:space="preserve">作业流程③人员安排④时间节点⑤验收标准。</w:t>
            </w:r>
            <w:r>
              <w:rPr>
                <w:highlight w:val="white"/>
              </w:rPr>
            </w:r>
          </w:p>
          <w:p>
            <w:pPr>
              <w:numPr>
                <w:ilvl w:val="0"/>
                <w:numId w:val="4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方案完整包含上述5项要素，且内容合理、可操作（符合行业惯例，无矛盾），得 1分；</w:t>
            </w:r>
            <w:r>
              <w:rPr>
                <w:highlight w:val="white"/>
              </w:rPr>
            </w:r>
          </w:p>
          <w:p>
            <w:pPr>
              <w:numPr>
                <w:ilvl w:val="0"/>
                <w:numId w:val="4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方案缺少1～2项要素，或内容不够具体、可行性一般，得 0.5分；</w:t>
            </w:r>
            <w:r>
              <w:rPr>
                <w:highlight w:val="white"/>
              </w:rPr>
            </w:r>
          </w:p>
          <w:p>
            <w:pPr>
              <w:numPr>
                <w:ilvl w:val="0"/>
                <w:numId w:val="43"/>
              </w:numPr>
              <w:ind w:left="0" w:firstLine="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eastAsia="宋体" w:cs="Times New Roman"/>
                <w:highlight w:val="white"/>
                <w:lang w:val="en-US" w:eastAsia="zh-CN"/>
              </w:rPr>
              <w:t xml:space="preserve">方案缺少3项及以上要素，或存在逻辑错误、明显不可行、与承诺无关、或未提供的，不得分。 </w:t>
            </w:r>
            <w:r>
              <w:rPr>
                <w:highlight w:val="white"/>
              </w:rPr>
            </w:r>
          </w:p>
          <w:p>
            <w:pPr>
              <w:numPr>
                <w:ilvl w:val="0"/>
                <w:numId w:val="0"/>
              </w:numPr>
              <w:ind w:left="0" w:firstLine="420"/>
              <w:spacing w:line="400" w:lineRule="atLeast"/>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每条承诺对应的方案最高得 1分；</w:t>
            </w:r>
            <w:r>
              <w:rPr>
                <w:rFonts w:hint="eastAsia" w:eastAsia="宋体" w:cs="Times New Roman"/>
                <w:highlight w:val="white"/>
                <w:lang w:val="en-US" w:eastAsia="zh-CN"/>
              </w:rPr>
              <w:t xml:space="preserve">本项最高得2分。</w:t>
            </w:r>
            <w:r>
              <w:rPr>
                <w:highlight w:val="white"/>
              </w:rPr>
            </w:r>
          </w:p>
        </w:tc>
        <w:tc>
          <w:tcPr>
            <w:shd w:val="clear" w:color="auto" w:fill="auto"/>
            <w:tcW w:w="780" w:type="dxa"/>
            <w:vAlign w:val="center"/>
            <w:textDirection w:val="lrTb"/>
            <w:noWrap w:val="false"/>
          </w:tcPr>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r>
            <w:r>
              <w:rPr>
                <w:highlight w:val="white"/>
              </w:rPr>
            </w:r>
          </w:p>
          <w:p>
            <w:pPr>
              <w:jc w:val="center"/>
              <w:spacing w:line="400" w:lineRule="atLeast"/>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2分</w:t>
            </w:r>
            <w:r>
              <w:rPr>
                <w:highlight w:val="white"/>
              </w:rPr>
            </w:r>
          </w:p>
        </w:tc>
      </w:tr>
    </w:tbl>
    <w:p>
      <w:pPr>
        <w:ind w:firstLine="0"/>
        <w:jc w:val="both"/>
        <w:pageBreakBefore w:val="0"/>
        <w:spacing w:line="240" w:lineRule="auto"/>
        <w:rPr>
          <w:rFonts w:hint="eastAsia" w:cs="宋体"/>
          <w:b/>
          <w:color w:val="auto"/>
          <w:szCs w:val="21"/>
          <w:highlight w:val="white"/>
        </w:rPr>
        <w:outlineLvl w:val="9"/>
      </w:pPr>
      <w:r>
        <w:rPr>
          <w:rFonts w:hint="eastAsia" w:cs="宋体"/>
          <w:b/>
          <w:color w:val="auto"/>
          <w:szCs w:val="21"/>
          <w:highlight w:val="white"/>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rPr>
      </w:r>
      <w:r>
        <w:rPr>
          <w:highlight w:val="white"/>
        </w:rPr>
      </w:r>
    </w:p>
    <w:p>
      <w:pPr>
        <w:ind w:firstLine="0"/>
        <w:jc w:val="center"/>
        <w:pageBreakBefore w:val="0"/>
        <w:spacing w:line="240" w:lineRule="auto"/>
        <w:rPr>
          <w:rFonts w:hint="eastAsia" w:cs="宋体"/>
          <w:b/>
          <w:color w:val="auto"/>
          <w:szCs w:val="21"/>
          <w:highlight w:val="white"/>
        </w:rPr>
        <w:outlineLvl w:val="9"/>
      </w:pPr>
      <w:r>
        <w:rPr>
          <w:rFonts w:hint="eastAsia" w:cs="宋体"/>
          <w:b/>
          <w:color w:val="auto"/>
          <w:szCs w:val="21"/>
          <w:highlight w:val="white"/>
          <w:lang w:val="en-US" w:eastAsia="zh-CN"/>
        </w:rPr>
        <w:t xml:space="preserve"> </w:t>
      </w:r>
      <w:r>
        <w:rPr>
          <w:rFonts w:hint="eastAsia" w:cs="宋体"/>
          <w:b/>
          <w:color w:val="auto"/>
          <w:szCs w:val="21"/>
          <w:highlight w:val="white"/>
        </w:rPr>
        <w:t xml:space="preserve"> 评审标准</w:t>
      </w:r>
      <w:r>
        <w:rPr>
          <w:rFonts w:hint="eastAsia" w:cs="宋体"/>
          <w:b/>
          <w:color w:val="auto"/>
          <w:szCs w:val="21"/>
          <w:highlight w:val="white"/>
          <w:lang w:eastAsia="zh-CN"/>
        </w:rPr>
        <w:t xml:space="preserve">（</w:t>
      </w:r>
      <w:r>
        <w:rPr>
          <w:rFonts w:hint="eastAsia" w:cs="宋体"/>
          <w:b/>
          <w:color w:val="auto"/>
          <w:szCs w:val="21"/>
          <w:highlight w:val="white"/>
          <w:lang w:val="en-US" w:eastAsia="zh-CN"/>
        </w:rPr>
        <w:t xml:space="preserve">第四包</w:t>
      </w:r>
      <w:r>
        <w:rPr>
          <w:rFonts w:hint="eastAsia" w:cs="宋体"/>
          <w:b/>
          <w:color w:val="auto"/>
          <w:szCs w:val="21"/>
          <w:highlight w:val="white"/>
          <w:lang w:eastAsia="zh-CN"/>
        </w:rPr>
        <w:t xml:space="preserve">）</w:t>
      </w:r>
      <w:r>
        <w:rPr>
          <w:highlight w:val="white"/>
        </w:rPr>
      </w:r>
    </w:p>
    <w:tbl>
      <w:tblPr>
        <w:tblStyle w:val="1062"/>
        <w:tblW w:w="98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8332"/>
        <w:gridCol w:w="633"/>
      </w:tblGrid>
      <w:tr>
        <w:trPr>
          <w:trHeight w:val="670"/>
        </w:trPr>
        <w:tc>
          <w:tcPr>
            <w:tcW w:w="853" w:type="dxa"/>
            <w:vAlign w:val="center"/>
            <w:textDirection w:val="lrTb"/>
            <w:noWrap w:val="false"/>
          </w:tcPr>
          <w:p>
            <w:pPr>
              <w:jc w:val="center"/>
              <w:spacing w:line="240" w:lineRule="auto"/>
              <w:widowControl/>
              <w:rPr>
                <w:rFonts w:ascii="宋体" w:hAnsi="宋体" w:eastAsia="宋体"/>
                <w:b/>
                <w:bCs/>
                <w:szCs w:val="21"/>
                <w:highlight w:val="white"/>
              </w:rPr>
            </w:pPr>
            <w:r>
              <w:rPr>
                <w:rFonts w:hint="eastAsia" w:ascii="宋体" w:hAnsi="宋体"/>
                <w:b/>
                <w:bCs/>
                <w:szCs w:val="21"/>
                <w:highlight w:val="white"/>
              </w:rPr>
              <w:t xml:space="preserve">评审因素</w:t>
            </w:r>
            <w:r>
              <w:rPr>
                <w:highlight w:val="white"/>
              </w:rPr>
            </w:r>
          </w:p>
        </w:tc>
        <w:tc>
          <w:tcPr>
            <w:tcW w:w="8332" w:type="dxa"/>
            <w:vAlign w:val="center"/>
            <w:textDirection w:val="lrTb"/>
            <w:noWrap w:val="false"/>
          </w:tcPr>
          <w:p>
            <w:pPr>
              <w:jc w:val="center"/>
              <w:spacing w:line="240" w:lineRule="auto"/>
              <w:widowControl/>
              <w:rPr>
                <w:rFonts w:ascii="宋体" w:hAnsi="宋体" w:eastAsia="宋体"/>
                <w:b/>
                <w:bCs/>
                <w:szCs w:val="21"/>
                <w:highlight w:val="white"/>
              </w:rPr>
            </w:pPr>
            <w:r>
              <w:rPr>
                <w:rFonts w:hint="eastAsia" w:ascii="宋体" w:hAnsi="宋体"/>
                <w:b/>
                <w:bCs/>
                <w:szCs w:val="21"/>
                <w:highlight w:val="white"/>
              </w:rPr>
              <w:t xml:space="preserve">评审细则</w:t>
            </w:r>
            <w:r>
              <w:rPr>
                <w:highlight w:val="white"/>
              </w:rPr>
            </w:r>
          </w:p>
        </w:tc>
        <w:tc>
          <w:tcPr>
            <w:tcW w:w="633" w:type="dxa"/>
            <w:vAlign w:val="center"/>
            <w:textDirection w:val="lrTb"/>
            <w:noWrap w:val="false"/>
          </w:tcPr>
          <w:p>
            <w:pPr>
              <w:jc w:val="center"/>
              <w:spacing w:line="240" w:lineRule="auto"/>
              <w:widowControl/>
              <w:rPr>
                <w:rFonts w:ascii="宋体" w:hAnsi="宋体"/>
                <w:b/>
                <w:bCs/>
                <w:szCs w:val="21"/>
                <w:highlight w:val="white"/>
              </w:rPr>
            </w:pPr>
            <w:r>
              <w:rPr>
                <w:rFonts w:hint="eastAsia" w:ascii="宋体" w:hAnsi="宋体"/>
                <w:b/>
                <w:bCs/>
                <w:szCs w:val="21"/>
                <w:highlight w:val="white"/>
              </w:rPr>
              <w:t xml:space="preserve">分值</w:t>
            </w:r>
            <w:r>
              <w:rPr>
                <w:highlight w:val="white"/>
              </w:rPr>
            </w:r>
          </w:p>
        </w:tc>
      </w:tr>
      <w:tr>
        <w:trPr>
          <w:trHeight w:val="1017"/>
        </w:trPr>
        <w:tc>
          <w:tcPr>
            <w:tcW w:w="853" w:type="dxa"/>
            <w:vAlign w:val="center"/>
            <w:textDirection w:val="lrTb"/>
            <w:noWrap w:val="false"/>
          </w:tcPr>
          <w:p>
            <w:pPr>
              <w:jc w:val="left"/>
              <w:spacing w:line="240" w:lineRule="auto"/>
              <w:widowControl/>
              <w:rPr>
                <w:rFonts w:ascii="宋体" w:hAnsi="宋体" w:cs="宋体"/>
                <w:bCs/>
                <w:szCs w:val="21"/>
                <w:highlight w:val="white"/>
              </w:rPr>
            </w:pPr>
            <w:r>
              <w:rPr>
                <w:rFonts w:hint="eastAsia" w:ascii="宋体" w:hAnsi="宋体" w:cs="宋体"/>
                <w:bCs/>
                <w:szCs w:val="21"/>
                <w:highlight w:val="white"/>
              </w:rPr>
              <w:t xml:space="preserve">价格分</w:t>
            </w:r>
            <w:r>
              <w:rPr>
                <w:highlight w:val="white"/>
              </w:rPr>
            </w:r>
          </w:p>
        </w:tc>
        <w:tc>
          <w:tcPr>
            <w:tcW w:w="8332" w:type="dxa"/>
            <w:vAlign w:val="center"/>
            <w:textDirection w:val="lrTb"/>
            <w:noWrap w:val="false"/>
          </w:tcPr>
          <w:p>
            <w:pPr>
              <w:jc w:val="left"/>
              <w:spacing w:line="240" w:lineRule="auto"/>
              <w:widowControl/>
              <w:rPr>
                <w:szCs w:val="21"/>
                <w:highlight w:val="white"/>
              </w:rPr>
            </w:pPr>
            <w:r>
              <w:rPr>
                <w:rFonts w:hint="eastAsia" w:ascii="宋体" w:hAnsi="宋体" w:cs="宋体"/>
                <w:szCs w:val="21"/>
                <w:highlight w:val="white"/>
              </w:rPr>
              <w:t xml:space="preserve">价格分采用</w:t>
            </w:r>
            <w:r>
              <w:rPr>
                <w:rFonts w:hint="eastAsia" w:ascii="宋体" w:hAnsi="宋体" w:cs="宋体"/>
                <w:szCs w:val="21"/>
                <w:highlight w:val="white"/>
                <w:lang w:val="en-US" w:eastAsia="zh-CN"/>
              </w:rPr>
              <w:t xml:space="preserve">优惠</w:t>
            </w:r>
            <w:r>
              <w:rPr>
                <w:rFonts w:hint="eastAsia" w:ascii="宋体" w:hAnsi="宋体" w:cs="宋体"/>
                <w:szCs w:val="21"/>
                <w:highlight w:val="white"/>
              </w:rPr>
              <w:t xml:space="preserve">优先法计算，即满足磋商文件要求且最终报价（优惠率）最高的为评标基准价，其价格分为满分。其他供应商的价格分统一按照下列公式计算（小数点后保留两位）：报价得分 =</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自身优惠率）/评标基准价</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×10</w:t>
            </w:r>
            <w:r>
              <w:rPr>
                <w:highlight w:val="white"/>
              </w:rPr>
            </w:r>
          </w:p>
        </w:tc>
        <w:tc>
          <w:tcPr>
            <w:tcW w:w="633" w:type="dxa"/>
            <w:vAlign w:val="center"/>
            <w:textDirection w:val="lrTb"/>
            <w:noWrap w:val="false"/>
          </w:tcPr>
          <w:p>
            <w:pPr>
              <w:jc w:val="center"/>
              <w:spacing w:line="24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470"/>
        </w:trPr>
        <w:tc>
          <w:tcPr>
            <w:tcW w:w="853" w:type="dxa"/>
            <w:vAlign w:val="center"/>
            <w:textDirection w:val="lrTb"/>
            <w:noWrap w:val="false"/>
          </w:tcPr>
          <w:p>
            <w:pPr>
              <w:jc w:val="left"/>
              <w:spacing w:line="240" w:lineRule="auto"/>
              <w:widowControl/>
              <w:rPr>
                <w:rFonts w:hint="eastAsia" w:ascii="宋体" w:hAnsi="宋体" w:eastAsia="宋体" w:cs="宋体"/>
                <w:bCs/>
                <w:szCs w:val="21"/>
                <w:highlight w:val="white"/>
              </w:rPr>
            </w:pPr>
            <w:r>
              <w:rPr>
                <w:rFonts w:hint="eastAsia" w:ascii="宋体" w:hAnsi="宋体" w:cs="宋体"/>
                <w:szCs w:val="21"/>
                <w:highlight w:val="white"/>
              </w:rPr>
              <w:t xml:space="preserve">硬件配套</w:t>
            </w:r>
            <w:r>
              <w:rPr>
                <w:rFonts w:hint="eastAsia" w:ascii="宋体" w:hAnsi="宋体" w:cs="宋体"/>
                <w:szCs w:val="21"/>
                <w:highlight w:val="white"/>
                <w:lang w:val="en-US" w:eastAsia="zh-CN"/>
              </w:rPr>
              <w:t xml:space="preserve"> </w:t>
            </w:r>
            <w:r>
              <w:rPr>
                <w:highlight w:val="white"/>
              </w:rPr>
            </w:r>
          </w:p>
        </w:tc>
        <w:tc>
          <w:tcPr>
            <w:tcW w:w="8332" w:type="dxa"/>
            <w:vAlign w:val="center"/>
            <w:textDirection w:val="lrTb"/>
            <w:noWrap w:val="false"/>
          </w:tcPr>
          <w:p>
            <w:pPr>
              <w:numPr>
                <w:ilvl w:val="0"/>
                <w:numId w:val="44"/>
              </w:numPr>
              <w:ind w:left="425" w:hanging="425"/>
              <w:spacing w:line="400" w:lineRule="atLeast"/>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white"/>
                <w:lang w:val="en-US" w:eastAsia="zh-CN"/>
              </w:rPr>
              <w:t xml:space="preserve">供应商具备冷藏库的，得4分。【响应文件中提供冷藏库照片和冷藏库产权证（或房屋租赁协议）原件扫描件加盖公章】</w:t>
            </w:r>
            <w:r>
              <w:rPr>
                <w:highlight w:val="white"/>
              </w:rPr>
            </w:r>
          </w:p>
          <w:p>
            <w:pPr>
              <w:numPr>
                <w:ilvl w:val="0"/>
                <w:numId w:val="44"/>
              </w:numPr>
              <w:ind w:left="425" w:hanging="425"/>
              <w:spacing w:line="400" w:lineRule="atLeast"/>
              <w:rPr>
                <w:rFonts w:hint="eastAsia" w:ascii="宋体" w:hAnsi="宋体" w:eastAsia="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white"/>
                <w:lang w:val="en-US" w:eastAsia="zh-CN"/>
              </w:rPr>
              <w:t xml:space="preserve">供应商为本项目配备具有冷藏功能的厢式车辆的，每配备一辆的得2分，本项最高得6分。【如为自有，响应文件中提供行驶证（所有人为供应商或者供应商法定代表人或非法人单位负责人）原件扫描件加盖公章；如为租赁，响应文件中提供租赁合同原件扫描件加盖公章及</w:t>
            </w:r>
            <w:r>
              <w:rPr>
                <w:rFonts w:hint="eastAsia" w:ascii="宋体" w:hAnsi="宋体" w:eastAsia="宋体" w:cs="宋体"/>
                <w:highlight w:val="white"/>
                <w:lang w:val="zh-CN" w:eastAsia="zh-CN"/>
              </w:rPr>
              <w:t xml:space="preserve">租赁期限不短于本项目服务期的承诺书（格式自拟）</w:t>
            </w:r>
            <w:r>
              <w:rPr>
                <w:rFonts w:hint="eastAsia" w:ascii="宋体" w:hAnsi="宋体" w:eastAsia="宋体" w:cs="宋体"/>
                <w:highlight w:val="white"/>
                <w:lang w:val="en-US" w:eastAsia="zh-CN"/>
              </w:rPr>
              <w:t xml:space="preserve">原件扫描件加盖公章，无论租赁协议中是否体现</w:t>
            </w:r>
            <w:r>
              <w:rPr>
                <w:rFonts w:hint="eastAsia" w:ascii="宋体" w:hAnsi="宋体" w:eastAsia="宋体" w:cs="宋体"/>
                <w:highlight w:val="white"/>
                <w:lang w:val="zh-CN" w:eastAsia="zh-CN"/>
              </w:rPr>
              <w:t xml:space="preserve">租赁期限</w:t>
            </w:r>
            <w:r>
              <w:rPr>
                <w:rFonts w:hint="eastAsia" w:ascii="宋体" w:hAnsi="宋体" w:eastAsia="宋体" w:cs="宋体"/>
                <w:highlight w:val="white"/>
                <w:lang w:val="en-US" w:eastAsia="zh-CN"/>
              </w:rPr>
              <w:t xml:space="preserve">，</w:t>
            </w:r>
            <w:r>
              <w:rPr>
                <w:rFonts w:hint="eastAsia" w:ascii="宋体" w:hAnsi="宋体" w:eastAsia="宋体" w:cs="宋体"/>
                <w:highlight w:val="white"/>
                <w:lang w:val="zh-CN" w:eastAsia="zh-CN"/>
              </w:rPr>
              <w:t xml:space="preserve">租赁期限不短于本项目服务期的承诺书都必须提供</w:t>
            </w:r>
            <w:r>
              <w:rPr>
                <w:rFonts w:hint="eastAsia" w:ascii="宋体" w:hAnsi="宋体" w:eastAsia="宋体" w:cs="宋体"/>
                <w:highlight w:val="white"/>
                <w:lang w:val="en-US" w:eastAsia="zh-CN"/>
              </w:rPr>
              <w:t xml:space="preserve">，未提供或提供的资料不全不得分。】</w:t>
            </w:r>
            <w:r>
              <w:rPr>
                <w:highlight w:val="white"/>
              </w:rPr>
            </w:r>
          </w:p>
        </w:tc>
        <w:tc>
          <w:tcPr>
            <w:tcW w:w="633" w:type="dxa"/>
            <w:vAlign w:val="center"/>
            <w:textDirection w:val="lrTb"/>
            <w:noWrap w:val="false"/>
          </w:tcPr>
          <w:p>
            <w:pPr>
              <w:jc w:val="center"/>
              <w:spacing w:line="240" w:lineRule="auto"/>
              <w:widowControl/>
              <w:rPr>
                <w:rFonts w:ascii="宋体" w:hAnsi="宋体" w:cs="宋体"/>
                <w:szCs w:val="21"/>
                <w:highlight w:val="white"/>
              </w:rPr>
            </w:pPr>
            <w:r>
              <w:rPr>
                <w:rFonts w:hint="eastAsia" w:ascii="宋体" w:hAnsi="宋体" w:cs="宋体"/>
                <w:szCs w:val="21"/>
                <w:highlight w:val="white"/>
                <w:lang w:val="en-US" w:eastAsia="zh-CN"/>
              </w:rPr>
              <w:t xml:space="preserve">10</w:t>
            </w:r>
            <w:r>
              <w:rPr>
                <w:rFonts w:hint="eastAsia" w:ascii="宋体" w:hAnsi="宋体" w:cs="宋体"/>
                <w:szCs w:val="21"/>
                <w:highlight w:val="white"/>
              </w:rPr>
              <w:t xml:space="preserve">分</w:t>
            </w:r>
            <w:r>
              <w:rPr>
                <w:highlight w:val="white"/>
              </w:rPr>
            </w:r>
          </w:p>
        </w:tc>
      </w:tr>
      <w:tr>
        <w:trPr>
          <w:trHeight w:val="1004"/>
        </w:trPr>
        <w:tc>
          <w:tcPr>
            <w:tcW w:w="853" w:type="dxa"/>
            <w:vAlign w:val="center"/>
            <w:textDirection w:val="lrTb"/>
            <w:noWrap w:val="false"/>
          </w:tcPr>
          <w:p>
            <w:pPr>
              <w:jc w:val="left"/>
              <w:spacing w:line="240" w:lineRule="auto"/>
              <w:widowControl/>
              <w:rPr>
                <w:rFonts w:hint="default" w:ascii="宋体" w:hAnsi="宋体" w:eastAsia="宋体" w:cs="宋体"/>
                <w:bCs/>
                <w:szCs w:val="21"/>
                <w:highlight w:val="white"/>
              </w:rPr>
            </w:pPr>
            <w:r>
              <w:rPr>
                <w:rFonts w:hint="eastAsia" w:ascii="宋体" w:hAnsi="宋体" w:cs="宋体"/>
                <w:bCs/>
                <w:szCs w:val="21"/>
                <w:highlight w:val="white"/>
                <w:lang w:val="en-US" w:eastAsia="zh-CN"/>
              </w:rPr>
              <w:t xml:space="preserve">人员配备</w:t>
            </w:r>
            <w:r>
              <w:rPr>
                <w:highlight w:val="white"/>
              </w:rPr>
            </w:r>
          </w:p>
        </w:tc>
        <w:tc>
          <w:tcPr>
            <w:tcW w:w="8332" w:type="dxa"/>
            <w:vAlign w:val="center"/>
            <w:textDirection w:val="lrTb"/>
            <w:noWrap w:val="false"/>
          </w:tcPr>
          <w:p>
            <w:pPr>
              <w:ind w:firstLine="630"/>
              <w:spacing w:line="240" w:lineRule="auto"/>
              <w:rPr>
                <w:rFonts w:hint="eastAsia" w:ascii="宋体" w:hAnsi="宋体" w:eastAsia="宋体" w:cs="宋体"/>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white"/>
              </w:rPr>
              <w:t xml:space="preserve">供应商为本项目配备专职服务人员</w:t>
            </w:r>
            <w:r>
              <w:rPr>
                <w:rFonts w:hint="eastAsia" w:ascii="宋体" w:hAnsi="宋体" w:eastAsia="宋体" w:cs="宋体"/>
                <w:szCs w:val="21"/>
                <w:highlight w:val="white"/>
                <w:lang w:val="en-US" w:eastAsia="zh-CN"/>
              </w:rPr>
              <w:t xml:space="preserve">的</w:t>
            </w:r>
            <w:r>
              <w:rPr>
                <w:rFonts w:hint="eastAsia" w:ascii="宋体" w:hAnsi="宋体" w:eastAsia="宋体" w:cs="宋体"/>
                <w:szCs w:val="21"/>
                <w:highlight w:val="white"/>
              </w:rPr>
              <w:t xml:space="preserve">，</w:t>
            </w:r>
            <w:r>
              <w:rPr>
                <w:rFonts w:hint="eastAsia" w:ascii="宋体" w:hAnsi="宋体" w:eastAsia="宋体" w:cs="宋体"/>
                <w:szCs w:val="21"/>
                <w:highlight w:val="white"/>
                <w:lang w:val="en-US" w:eastAsia="zh-CN"/>
              </w:rPr>
              <w:t xml:space="preserve">得8</w:t>
            </w:r>
            <w:r>
              <w:rPr>
                <w:rFonts w:hint="eastAsia" w:ascii="宋体" w:hAnsi="宋体" w:eastAsia="宋体" w:cs="宋体"/>
                <w:szCs w:val="21"/>
                <w:highlight w:val="white"/>
              </w:rPr>
              <w:t xml:space="preserve">分。</w:t>
            </w:r>
            <w:r>
              <w:rPr>
                <w:highlight w:val="white"/>
              </w:rPr>
            </w:r>
          </w:p>
          <w:p>
            <w:pPr>
              <w:ind w:firstLine="420"/>
              <w:spacing w:line="240" w:lineRule="auto"/>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white"/>
              </w:rPr>
              <w:t xml:space="preserve">【</w:t>
            </w:r>
            <w:r>
              <w:rPr>
                <w:rFonts w:hint="eastAsia" w:ascii="宋体" w:hAnsi="宋体" w:eastAsia="宋体" w:cs="宋体"/>
                <w:szCs w:val="21"/>
                <w:highlight w:val="white"/>
                <w:lang w:val="en-US" w:eastAsia="zh-CN"/>
              </w:rPr>
              <w:t xml:space="preserve">响应</w:t>
            </w:r>
            <w:r>
              <w:rPr>
                <w:rFonts w:hint="eastAsia" w:ascii="宋体" w:hAnsi="宋体" w:eastAsia="宋体" w:cs="宋体"/>
                <w:szCs w:val="21"/>
                <w:highlight w:val="white"/>
              </w:rPr>
              <w:t xml:space="preserve">文件中提供身份证</w:t>
            </w:r>
            <w:r>
              <w:rPr>
                <w:rFonts w:hint="eastAsia" w:ascii="宋体" w:hAnsi="宋体" w:eastAsia="宋体" w:cs="宋体"/>
                <w:szCs w:val="21"/>
                <w:highlight w:val="white"/>
                <w:lang w:val="en-US" w:eastAsia="zh-CN"/>
              </w:rPr>
              <w:t xml:space="preserve">正反面</w:t>
            </w:r>
            <w:r>
              <w:rPr>
                <w:rFonts w:hint="eastAsia" w:ascii="宋体" w:hAnsi="宋体" w:eastAsia="宋体" w:cs="宋体"/>
                <w:szCs w:val="21"/>
                <w:highlight w:val="white"/>
                <w:lang w:val="en-US" w:eastAsia="zh-CN"/>
              </w:rPr>
              <w:t xml:space="preserve">扫描件加盖公章</w:t>
            </w:r>
            <w:r>
              <w:rPr>
                <w:rFonts w:hint="eastAsia" w:ascii="宋体" w:hAnsi="宋体" w:eastAsia="宋体" w:cs="宋体"/>
                <w:szCs w:val="21"/>
                <w:highlight w:val="white"/>
              </w:rPr>
              <w:t xml:space="preserve">及</w:t>
            </w:r>
            <w:r>
              <w:rPr>
                <w:rFonts w:hint="eastAsia" w:ascii="宋体" w:hAnsi="宋体" w:eastAsia="宋体" w:cs="宋体"/>
                <w:szCs w:val="21"/>
                <w:highlight w:val="white"/>
                <w:lang w:val="en-US" w:eastAsia="zh-CN"/>
              </w:rPr>
              <w:t xml:space="preserve">有效期内的</w:t>
            </w:r>
            <w:r>
              <w:rPr>
                <w:rFonts w:hint="eastAsia" w:ascii="宋体" w:hAnsi="宋体" w:eastAsia="宋体" w:cs="宋体"/>
                <w:szCs w:val="21"/>
                <w:highlight w:val="white"/>
              </w:rPr>
              <w:t xml:space="preserve">健康证</w:t>
            </w:r>
            <w:r>
              <w:rPr>
                <w:rFonts w:hint="eastAsia" w:ascii="宋体" w:hAnsi="宋体" w:eastAsia="宋体" w:cs="宋体"/>
                <w:szCs w:val="21"/>
                <w:highlight w:val="white"/>
                <w:lang w:val="en-US" w:eastAsia="zh-CN"/>
              </w:rPr>
              <w:t xml:space="preserve">扫描件加盖公章</w:t>
            </w:r>
            <w:r>
              <w:rPr>
                <w:rFonts w:hint="eastAsia" w:ascii="宋体" w:hAnsi="宋体" w:eastAsia="宋体" w:cs="宋体"/>
                <w:szCs w:val="21"/>
                <w:highlight w:val="white"/>
              </w:rPr>
              <w:t xml:space="preserve">。</w:t>
            </w:r>
            <w:r>
              <w:rPr>
                <w:rFonts w:hint="eastAsia" w:ascii="宋体" w:hAnsi="宋体" w:eastAsia="宋体" w:cs="宋体"/>
                <w:szCs w:val="21"/>
                <w:highlight w:val="white"/>
              </w:rPr>
              <w:t xml:space="preserve">】</w:t>
            </w:r>
            <w:r>
              <w:rPr>
                <w:highlight w:val="white"/>
              </w:rPr>
            </w:r>
          </w:p>
        </w:tc>
        <w:tc>
          <w:tcPr>
            <w:tcW w:w="633" w:type="dxa"/>
            <w:vAlign w:val="center"/>
            <w:textDirection w:val="lrTb"/>
            <w:noWrap w:val="false"/>
          </w:tcPr>
          <w:p>
            <w:pPr>
              <w:jc w:val="center"/>
              <w:spacing w:line="240" w:lineRule="auto"/>
              <w:widowControl/>
              <w:rPr>
                <w:rFonts w:ascii="宋体" w:hAnsi="宋体" w:cs="宋体"/>
                <w:b/>
                <w:szCs w:val="21"/>
                <w:highlight w:val="white"/>
              </w:rPr>
            </w:pP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p>
        </w:tc>
      </w:tr>
      <w:tr>
        <w:trPr>
          <w:trHeight w:val="957"/>
        </w:trPr>
        <w:tc>
          <w:tcPr>
            <w:tcW w:w="853" w:type="dxa"/>
            <w:vAlign w:val="center"/>
            <w:textDirection w:val="lrTb"/>
            <w:noWrap w:val="false"/>
          </w:tcPr>
          <w:p>
            <w:pPr>
              <w:jc w:val="center"/>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white"/>
              </w:rPr>
              <w:t xml:space="preserve">业绩</w:t>
            </w:r>
            <w:r>
              <w:rPr>
                <w:highlight w:val="white"/>
              </w:rPr>
            </w:r>
          </w:p>
        </w:tc>
        <w:tc>
          <w:tcPr>
            <w:tcW w:w="8332" w:type="dxa"/>
            <w:vAlign w:val="center"/>
            <w:textDirection w:val="lrTb"/>
            <w:noWrap w:val="false"/>
          </w:tcPr>
          <w:p>
            <w:pPr>
              <w:ind w:firstLine="420"/>
              <w:spacing w:line="240" w:lineRule="auto"/>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white"/>
              </w:rPr>
              <w:t xml:space="preserve">供应商2022年1月1日（以合同签订时间为准）起至今承担过政府机关或企事业单位类似物资配送的服务案例</w:t>
            </w:r>
            <w:r>
              <w:rPr>
                <w:rFonts w:hint="eastAsia" w:ascii="宋体" w:hAnsi="宋体" w:eastAsia="宋体" w:cs="宋体"/>
                <w:highlight w:val="white"/>
                <w:lang w:eastAsia="zh-CN"/>
              </w:rPr>
              <w:t xml:space="preserve">：</w:t>
            </w:r>
            <w:r>
              <w:rPr>
                <w:highlight w:val="white"/>
              </w:rPr>
            </w:r>
          </w:p>
          <w:p>
            <w:pPr>
              <w:numPr>
                <w:ilvl w:val="0"/>
                <w:numId w:val="45"/>
              </w:numPr>
              <w:ind w:left="425" w:hanging="425"/>
              <w:jc w:val="left"/>
              <w:spacing w:line="240" w:lineRule="auto"/>
              <w:rPr>
                <w:rFonts w:hint="eastAsia" w:ascii="宋体" w:hAnsi="宋体" w:eastAsia="宋体" w:cs="宋体"/>
                <w:highlight w:val="white"/>
              </w:rPr>
            </w:pPr>
            <w:r>
              <w:rPr>
                <w:rFonts w:hint="eastAsia" w:ascii="宋体" w:hAnsi="宋体" w:eastAsia="宋体" w:cs="宋体"/>
                <w:highlight w:val="white"/>
                <w:lang w:val="en-US" w:eastAsia="zh-CN"/>
              </w:rPr>
              <w:t xml:space="preserve">具有禽蛋类物资配送类似业绩的，有一份业绩得2分，本项最高得2；</w:t>
            </w:r>
            <w:r>
              <w:rPr>
                <w:highlight w:val="white"/>
              </w:rPr>
            </w:r>
          </w:p>
          <w:p>
            <w:pPr>
              <w:numPr>
                <w:ilvl w:val="0"/>
                <w:numId w:val="45"/>
              </w:numPr>
              <w:ind w:left="425" w:hanging="425"/>
              <w:jc w:val="left"/>
              <w:spacing w:line="240" w:lineRule="auto"/>
              <w:rPr>
                <w:rFonts w:hint="eastAsia" w:ascii="宋体" w:hAnsi="宋体" w:eastAsia="宋体" w:cs="宋体"/>
                <w:sz w:val="21"/>
                <w:szCs w:val="22"/>
                <w:highlight w:val="white"/>
              </w:rPr>
            </w:pPr>
            <w:r>
              <w:rPr>
                <w:rFonts w:hint="eastAsia" w:ascii="宋体" w:hAnsi="宋体" w:eastAsia="宋体" w:cs="宋体"/>
                <w:highlight w:val="white"/>
                <w:lang w:val="en-US" w:eastAsia="zh-CN"/>
              </w:rPr>
              <w:t xml:space="preserve">具有乳品类物资配送类似业绩的，有一份业绩得2分，本项最高得4；</w:t>
            </w:r>
            <w:r>
              <w:rPr>
                <w:highlight w:val="white"/>
              </w:rPr>
            </w:r>
          </w:p>
          <w:p>
            <w:pPr>
              <w:numPr>
                <w:ilvl w:val="0"/>
                <w:numId w:val="45"/>
              </w:numPr>
              <w:ind w:left="425" w:hanging="425"/>
              <w:jc w:val="left"/>
              <w:spacing w:line="240" w:lineRule="auto"/>
              <w:rPr>
                <w:rFonts w:hint="eastAsia" w:ascii="宋体" w:hAnsi="宋体" w:eastAsia="宋体" w:cs="宋体"/>
                <w:sz w:val="21"/>
                <w:szCs w:val="22"/>
                <w:highlight w:val="white"/>
              </w:rPr>
            </w:pPr>
            <w:r>
              <w:rPr>
                <w:rFonts w:hint="eastAsia" w:ascii="宋体" w:hAnsi="宋体" w:eastAsia="宋体" w:cs="宋体"/>
                <w:sz w:val="21"/>
                <w:szCs w:val="22"/>
                <w:highlight w:val="white"/>
                <w:lang w:val="en-US" w:eastAsia="zh-CN" w:bidi="ar-SA"/>
              </w:rPr>
              <w:t xml:space="preserve">具有水果类</w:t>
            </w:r>
            <w:r>
              <w:rPr>
                <w:rFonts w:hint="eastAsia" w:ascii="宋体" w:hAnsi="宋体" w:eastAsia="宋体" w:cs="宋体"/>
                <w:highlight w:val="white"/>
                <w:lang w:val="en-US" w:eastAsia="zh-CN"/>
              </w:rPr>
              <w:t xml:space="preserve">物资配送类似业绩的，有一份业绩得2分，本项最高得2；</w:t>
            </w:r>
            <w:r>
              <w:rPr>
                <w:highlight w:val="white"/>
              </w:rPr>
            </w:r>
          </w:p>
          <w:p>
            <w:pPr>
              <w:ind w:firstLine="420"/>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white"/>
              </w:rPr>
              <w:t xml:space="preserve">【</w:t>
            </w:r>
            <w:r>
              <w:rPr>
                <w:rFonts w:hint="eastAsia" w:ascii="宋体" w:hAnsi="宋体" w:eastAsia="宋体" w:cs="宋体"/>
                <w:szCs w:val="21"/>
                <w:highlight w:val="white"/>
                <w:lang w:val="en-US" w:eastAsia="zh-CN"/>
              </w:rPr>
              <w:t xml:space="preserve">响应文件中须</w:t>
            </w:r>
            <w:r>
              <w:rPr>
                <w:rFonts w:hint="eastAsia" w:ascii="宋体" w:hAnsi="宋体" w:eastAsia="宋体" w:cs="宋体"/>
                <w:highlight w:val="white"/>
              </w:rPr>
              <w:t xml:space="preserve">提供合同原件扫描件加盖公章</w:t>
            </w:r>
            <w:r>
              <w:rPr>
                <w:rFonts w:hint="eastAsia" w:ascii="宋体" w:hAnsi="宋体" w:eastAsia="宋体" w:cs="宋体"/>
                <w:highlight w:val="white"/>
                <w:lang w:val="en-US" w:eastAsia="zh-CN"/>
              </w:rPr>
              <w:t xml:space="preserve">和</w:t>
            </w:r>
            <w:r>
              <w:rPr>
                <w:rFonts w:hint="eastAsia" w:ascii="宋体" w:hAnsi="宋体" w:eastAsia="宋体" w:cs="宋体"/>
                <w:highlight w:val="white"/>
              </w:rPr>
              <w:t xml:space="preserve">该合同任意一期合同服务发票</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发票开具日期须为本次开标时间截止之前</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扫描件</w:t>
            </w:r>
            <w:r>
              <w:rPr>
                <w:rFonts w:hint="eastAsia" w:ascii="宋体" w:hAnsi="宋体" w:eastAsia="宋体" w:cs="宋体"/>
                <w:highlight w:val="white"/>
              </w:rPr>
              <w:t xml:space="preserve">加盖公章，合同</w:t>
            </w:r>
            <w:r>
              <w:rPr>
                <w:rFonts w:hint="eastAsia" w:ascii="宋体" w:hAnsi="宋体" w:eastAsia="宋体" w:cs="宋体"/>
                <w:highlight w:val="white"/>
                <w:lang w:val="en-US" w:eastAsia="zh-CN"/>
              </w:rPr>
              <w:t xml:space="preserve">和</w:t>
            </w:r>
            <w:r>
              <w:rPr>
                <w:rFonts w:hint="eastAsia" w:ascii="宋体" w:hAnsi="宋体" w:eastAsia="宋体" w:cs="宋体"/>
                <w:highlight w:val="white"/>
              </w:rPr>
              <w:t xml:space="preserve">发票须显示食材类别，否则不得分。同一被服务单位按一个业绩计算</w:t>
            </w:r>
            <w:r>
              <w:rPr>
                <w:rFonts w:hint="eastAsia" w:ascii="宋体" w:hAnsi="宋体" w:eastAsia="宋体" w:cs="宋体"/>
                <w:highlight w:val="white"/>
                <w:lang w:eastAsia="zh-CN"/>
              </w:rPr>
              <w:t xml:space="preserve">（</w:t>
            </w:r>
            <w:r>
              <w:rPr>
                <w:rFonts w:hint="eastAsia" w:ascii="宋体" w:hAnsi="宋体" w:eastAsia="宋体" w:cs="宋体"/>
                <w:highlight w:val="white"/>
              </w:rPr>
              <w:t xml:space="preserve">单类内不重复</w:t>
            </w:r>
            <w:r>
              <w:rPr>
                <w:rFonts w:hint="eastAsia" w:ascii="宋体" w:hAnsi="宋体" w:eastAsia="宋体" w:cs="宋体"/>
                <w:highlight w:val="white"/>
                <w:lang w:val="en-US" w:eastAsia="zh-CN"/>
              </w:rPr>
              <w:t xml:space="preserve">得分</w:t>
            </w:r>
            <w:r>
              <w:rPr>
                <w:rFonts w:hint="eastAsia" w:ascii="宋体" w:hAnsi="宋体" w:eastAsia="宋体" w:cs="宋体"/>
                <w:highlight w:val="white"/>
                <w:lang w:eastAsia="zh-CN"/>
              </w:rPr>
              <w:t xml:space="preserve">，</w:t>
            </w:r>
            <w:r>
              <w:rPr>
                <w:rFonts w:hint="eastAsia" w:ascii="宋体" w:hAnsi="宋体" w:eastAsia="宋体" w:cs="宋体"/>
                <w:highlight w:val="white"/>
              </w:rPr>
              <w:t xml:space="preserve">跨类可重复</w:t>
            </w:r>
            <w:r>
              <w:rPr>
                <w:rFonts w:hint="eastAsia" w:ascii="宋体" w:hAnsi="宋体" w:eastAsia="宋体" w:cs="宋体"/>
                <w:highlight w:val="white"/>
                <w:lang w:val="en-US" w:eastAsia="zh-CN"/>
              </w:rPr>
              <w:t xml:space="preserve">得分</w:t>
            </w:r>
            <w:r>
              <w:rPr>
                <w:rFonts w:hint="eastAsia" w:ascii="宋体" w:hAnsi="宋体" w:eastAsia="宋体" w:cs="宋体"/>
                <w:highlight w:val="white"/>
                <w:lang w:eastAsia="zh-CN"/>
              </w:rPr>
              <w:t xml:space="preserve">）。</w:t>
            </w:r>
            <w:r>
              <w:rPr>
                <w:rFonts w:hint="eastAsia" w:ascii="宋体" w:hAnsi="宋体" w:eastAsia="宋体" w:cs="宋体"/>
                <w:szCs w:val="21"/>
                <w:highlight w:val="white"/>
              </w:rPr>
              <w:t xml:space="preserve">】</w:t>
            </w:r>
            <w:r>
              <w:rPr>
                <w:highlight w:val="white"/>
              </w:rPr>
            </w:r>
          </w:p>
        </w:tc>
        <w:tc>
          <w:tcPr>
            <w:tcW w:w="633" w:type="dxa"/>
            <w:vAlign w:val="center"/>
            <w:textDirection w:val="lrTb"/>
            <w:noWrap w:val="false"/>
          </w:tcPr>
          <w:p>
            <w:pPr>
              <w:jc w:val="center"/>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p>
            <w:pPr>
              <w:jc w:val="center"/>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8</w:t>
            </w:r>
            <w:r>
              <w:rPr>
                <w:rFonts w:hint="eastAsia" w:ascii="宋体" w:hAnsi="宋体" w:cs="宋体"/>
                <w:color w:val="auto"/>
                <w:sz w:val="21"/>
                <w:szCs w:val="21"/>
                <w:highlight w:val="white"/>
              </w:rPr>
              <w:t xml:space="preserve">分</w:t>
            </w:r>
            <w:r>
              <w:rPr>
                <w:highlight w:val="white"/>
              </w:rPr>
            </w:r>
          </w:p>
        </w:tc>
      </w:tr>
      <w:tr>
        <w:trPr>
          <w:trHeight w:val="1904"/>
        </w:trPr>
        <w:tc>
          <w:tcPr>
            <w:tcW w:w="853" w:type="dxa"/>
            <w:vAlign w:val="center"/>
            <w:textDirection w:val="lrTb"/>
            <w:noWrap w:val="false"/>
          </w:tcPr>
          <w:p>
            <w:pPr>
              <w:jc w:val="center"/>
              <w:spacing w:line="240" w:lineRule="auto"/>
              <w:widowControl/>
              <w:rPr>
                <w:rFonts w:hint="eastAsia" w:ascii="宋体" w:hAnsi="宋体" w:cs="宋体"/>
                <w:szCs w:val="21"/>
                <w:highlight w:val="white"/>
              </w:rPr>
            </w:pPr>
            <w:r>
              <w:rPr>
                <w:rFonts w:hint="eastAsia" w:ascii="宋体" w:hAnsi="宋体" w:cs="宋体"/>
                <w:szCs w:val="21"/>
                <w:highlight w:val="white"/>
              </w:rPr>
              <w:t xml:space="preserve">服务方案</w:t>
            </w:r>
            <w:r>
              <w:rPr>
                <w:highlight w:val="white"/>
              </w:rPr>
            </w:r>
          </w:p>
          <w:p>
            <w:pPr>
              <w:jc w:val="center"/>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r>
            <w:r>
              <w:rPr>
                <w:highlight w:val="white"/>
              </w:rPr>
            </w:r>
          </w:p>
        </w:tc>
        <w:tc>
          <w:tcPr>
            <w:tcW w:w="8332" w:type="dxa"/>
            <w:vAlign w:val="center"/>
            <w:textDirection w:val="lrTb"/>
            <w:noWrap w:val="false"/>
          </w:tcPr>
          <w:p>
            <w:pPr>
              <w:ind w:firstLine="420"/>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针对本项目所制定的服务方案</w:t>
            </w:r>
            <w:r>
              <w:rPr>
                <w:rFonts w:hint="eastAsia" w:ascii="宋体" w:hAnsi="宋体" w:eastAsia="宋体" w:cs="宋体"/>
                <w:color w:val="auto"/>
                <w:sz w:val="21"/>
                <w:szCs w:val="21"/>
                <w:highlight w:val="white"/>
              </w:rPr>
              <w:t xml:space="preserve">由评委综合评审</w:t>
            </w:r>
            <w:r>
              <w:rPr>
                <w:rFonts w:hint="eastAsia" w:ascii="宋体" w:hAnsi="宋体" w:eastAsia="宋体" w:cs="宋体"/>
                <w:sz w:val="21"/>
                <w:szCs w:val="21"/>
                <w:highlight w:val="white"/>
                <w:lang w:val="en-US" w:eastAsia="zh-CN"/>
              </w:rPr>
              <w:t xml:space="preserve"> 。方案至少包括：</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运输配送方案（4分）：核心要点①车辆配置②配送线路规划③温控与监控④装卸货规范</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服务响应时间（4分）：核心要点①日常响应②应急响应③退换货响应④紧急联系人机制；   </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食材货源供应保障措施（4分）：核心要点①源头渠道②备选供应商机制③季节性/紧俏物资保障④货源质量管控；</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食材库存保障方案（4分）：核心要点①库存总量规划②库存周转管理③仓储设施条件④库存应急机制；</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售后服务与投诉处理方案（4分）：核心要点①售后受理渠道②问题分类处理标准③赔付与补偿机制④投诉闭环与改进；</w:t>
            </w:r>
            <w:r>
              <w:rPr>
                <w:highlight w:val="white"/>
              </w:rPr>
            </w:r>
          </w:p>
          <w:p>
            <w:pPr>
              <w:numPr>
                <w:ilvl w:val="0"/>
                <w:numId w:val="46"/>
              </w:numPr>
              <w:ind w:left="425" w:hanging="425"/>
              <w:spacing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人员配置与培训方案（4分）：核心要点①岗位设置与职责②人员数量与资质③培训体系④考核与退出机制</w:t>
            </w:r>
            <w:r>
              <w:rPr>
                <w:highlight w:val="white"/>
              </w:rPr>
            </w:r>
          </w:p>
          <w:p>
            <w:pPr>
              <w:ind w:firstLine="422"/>
              <w:spacing w:line="240" w:lineRule="auto"/>
              <w:rPr>
                <w:rFonts w:hint="eastAsia" w:ascii="宋体" w:hAnsi="宋体" w:eastAsia="宋体" w:cs="宋体"/>
                <w:i w:val="0"/>
                <w:iCs w:val="0"/>
                <w:caps w:val="0"/>
                <w:color w:val="0f1115"/>
                <w:spacing w:val="0"/>
                <w:sz w:val="21"/>
                <w:szCs w:val="21"/>
                <w:highlight w:val="whit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white"/>
                <w:lang w:val="en-US" w:eastAsia="zh-CN"/>
              </w:rPr>
              <w:t xml:space="preserve">得分规则：</w:t>
            </w:r>
            <w:r>
              <w:rPr>
                <w:rFonts w:hint="eastAsia" w:ascii="宋体" w:hAnsi="宋体" w:eastAsia="宋体" w:cs="宋体"/>
                <w:sz w:val="21"/>
                <w:szCs w:val="21"/>
                <w:highlight w:val="white"/>
                <w:lang w:val="en-US" w:eastAsia="zh-CN"/>
              </w:rPr>
              <w:t xml:space="preserve">各项完整阐述4个要点且措施可行，得4分；阐述2-3个要点，得2分；阐述0-1个要点或存在逻辑错误、前后矛盾、明显不可行，不得分。</w:t>
            </w:r>
            <w:r>
              <w:rPr>
                <w:highlight w:val="white"/>
              </w:rPr>
            </w:r>
          </w:p>
          <w:p>
            <w:pPr>
              <w:ind w:firstLine="420"/>
              <w:spacing w:line="240" w:lineRule="auto"/>
              <w:rPr>
                <w:rFonts w:hint="eastAsia" w:eastAsia="宋体" w:cs="Times New Roman"/>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white"/>
                <w:lang w:val="en-US" w:eastAsia="zh-CN"/>
              </w:rPr>
              <w:t xml:space="preserve">每项最高得4分；本项最高得24分。</w:t>
            </w:r>
            <w:r>
              <w:rPr>
                <w:highlight w:val="white"/>
              </w:rPr>
            </w:r>
          </w:p>
        </w:tc>
        <w:tc>
          <w:tcPr>
            <w:tcW w:w="633" w:type="dxa"/>
            <w:vAlign w:val="center"/>
            <w:textDirection w:val="lrTb"/>
            <w:noWrap w:val="false"/>
          </w:tcPr>
          <w:p>
            <w:pPr>
              <w:jc w:val="center"/>
              <w:spacing w:line="240" w:lineRule="auto"/>
              <w:rPr>
                <w:rFonts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white"/>
                <w:lang w:val="en-US" w:eastAsia="zh-CN"/>
              </w:rPr>
              <w:t xml:space="preserve">24</w:t>
            </w:r>
            <w:r>
              <w:rPr>
                <w:rFonts w:hint="eastAsia" w:ascii="宋体" w:hAnsi="宋体" w:cs="宋体"/>
                <w:color w:val="auto"/>
                <w:sz w:val="21"/>
                <w:szCs w:val="21"/>
                <w:highlight w:val="white"/>
              </w:rPr>
              <w:t xml:space="preserve">分</w:t>
            </w:r>
            <w:r>
              <w:rPr>
                <w:highlight w:val="white"/>
              </w:rPr>
            </w:r>
          </w:p>
        </w:tc>
      </w:tr>
      <w:tr>
        <w:trPr>
          <w:trHeight w:val="2239"/>
        </w:trPr>
        <w:tc>
          <w:tcPr>
            <w:tcW w:w="853" w:type="dxa"/>
            <w:vAlign w:val="center"/>
            <w:textDirection w:val="lrTb"/>
            <w:noWrap w:val="false"/>
          </w:tcPr>
          <w:p>
            <w:pPr>
              <w:spacing w:line="24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食品安全及卫生保证措施</w:t>
            </w:r>
            <w:r/>
          </w:p>
          <w:p>
            <w:pPr>
              <w:spacing w:line="24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r>
            <w:r/>
          </w:p>
        </w:tc>
        <w:tc>
          <w:tcPr>
            <w:tcW w:w="8332" w:type="dxa"/>
            <w:vAlign w:val="center"/>
            <w:textDirection w:val="lrTb"/>
            <w:noWrap w:val="false"/>
          </w:tcPr>
          <w:p>
            <w:pPr>
              <w:numPr>
                <w:ilvl w:val="0"/>
                <w:numId w:val="0"/>
              </w:numPr>
              <w:ind w:firstLine="420"/>
              <w:spacing w:line="240" w:lineRule="auto"/>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供应商针对本项目实际提出</w:t>
            </w:r>
            <w:r>
              <w:rPr>
                <w:rFonts w:hint="eastAsia" w:ascii="宋体" w:hAnsi="宋体" w:eastAsia="宋体" w:cs="宋体"/>
                <w:color w:val="auto"/>
                <w:sz w:val="21"/>
                <w:szCs w:val="21"/>
                <w:highlight w:val="white"/>
                <w:lang w:val="en-US" w:eastAsia="zh-CN"/>
              </w:rPr>
              <w:t xml:space="preserve">食品安全及卫生保证措施</w:t>
            </w:r>
            <w:r>
              <w:rPr>
                <w:rFonts w:hint="eastAsia" w:ascii="宋体" w:hAnsi="宋体" w:eastAsia="宋体" w:cs="宋体"/>
                <w:color w:val="auto"/>
                <w:sz w:val="21"/>
                <w:szCs w:val="21"/>
                <w:highlight w:val="white"/>
              </w:rPr>
              <w:t xml:space="preserve">，由评委综合评审。方案应至少包括：</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rPr>
              <w:t xml:space="preserve">原料采购与贮存控制措施（</w:t>
            </w:r>
            <w:r>
              <w:rPr>
                <w:rFonts w:hint="eastAsia" w:ascii="宋体" w:hAnsi="宋体" w:eastAsia="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rFonts w:hint="eastAsia" w:ascii="宋体" w:hAnsi="宋体" w:eastAsia="宋体" w:cs="宋体"/>
                <w:b w:val="0"/>
                <w:bCs w:val="0"/>
                <w:color w:val="auto"/>
                <w:sz w:val="21"/>
                <w:szCs w:val="21"/>
                <w:highlight w:val="white"/>
                <w:lang w:val="en-US" w:eastAsia="zh-CN"/>
              </w:rPr>
              <w:t xml:space="preserve">）：</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①采购源头管控②进货验收标准③贮存分区与温控④库存周转与临期预警</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lang w:val="en-US" w:eastAsia="zh-CN"/>
              </w:rPr>
              <w:t xml:space="preserve">食材的加工过程控制措施（4分）：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①分拣与清洗规范②切配与包装卫生③交叉污染防控④包装材料管理</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lang w:val="en-US" w:eastAsia="zh-CN"/>
              </w:rPr>
              <w:t xml:space="preserve">供餐与留样管理措施等（4分）：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①配送前品控检查②分餐/分发卫生③留样管理④问题产品召回机制</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lang w:val="en-US" w:eastAsia="zh-CN"/>
              </w:rPr>
              <w:t xml:space="preserve">源头控制与可追溯体系建设措施（4分）：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①供应商准入机制②批次溯源编码③全过程记录链条④电子化追溯系统</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lang w:val="en-US" w:eastAsia="zh-CN"/>
              </w:rPr>
              <w:t xml:space="preserve">食品安全检测方案(4分）：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①检测项目与频次②检测方法与设备③不合格品处置④第三方检测计划</w:t>
            </w:r>
            <w:r>
              <w:rPr>
                <w:highlight w:val="white"/>
              </w:rPr>
            </w:r>
          </w:p>
          <w:p>
            <w:pPr>
              <w:numPr>
                <w:ilvl w:val="0"/>
                <w:numId w:val="47"/>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lang w:val="en-US" w:eastAsia="zh-CN"/>
              </w:rPr>
              <w:t xml:space="preserve">食品安全培训与考核方案(4分）：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①培训对象与频次②培训内容③培训考核机制④年度培训计划</w:t>
            </w:r>
            <w:r>
              <w:rPr>
                <w:highlight w:val="white"/>
              </w:rPr>
            </w:r>
          </w:p>
          <w:p>
            <w:pPr>
              <w:ind w:firstLine="422"/>
              <w:spacing w:line="240" w:lineRule="auto"/>
              <w:rPr>
                <w:rFonts w:hint="eastAsia" w:ascii="宋体" w:hAnsi="宋体" w:eastAsia="宋体" w:cs="宋体"/>
                <w:b w:val="0"/>
                <w:bCs w:val="0"/>
                <w:i w:val="0"/>
                <w:iCs w:val="0"/>
                <w:caps w:val="0"/>
                <w:color w:val="0f1115"/>
                <w:spacing w:val="0"/>
                <w:sz w:val="21"/>
                <w:szCs w:val="21"/>
                <w:highlight w:val="whit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white"/>
                <w:lang w:val="en-US" w:eastAsia="zh-CN"/>
              </w:rPr>
              <w:t xml:space="preserve">得分规则：</w:t>
            </w:r>
            <w:r>
              <w:rPr>
                <w:rFonts w:hint="eastAsia" w:ascii="宋体" w:hAnsi="宋体" w:eastAsia="宋体" w:cs="宋体"/>
                <w:b w:val="0"/>
                <w:bCs w:val="0"/>
                <w:sz w:val="21"/>
                <w:szCs w:val="21"/>
                <w:highlight w:val="white"/>
                <w:lang w:val="en-US" w:eastAsia="zh-CN"/>
              </w:rPr>
              <w:t xml:space="preserve">各项完整阐述4个要点且措施可行，得4分；阐述2-3个要点，得2分；阐述0-1个要点</w:t>
            </w:r>
            <w:r>
              <w:rPr>
                <w:rFonts w:hint="eastAsia" w:ascii="宋体" w:hAnsi="宋体" w:eastAsia="宋体" w:cs="宋体"/>
                <w:highlight w:val="white"/>
                <w:lang w:val="en-US" w:eastAsia="zh-CN"/>
              </w:rPr>
              <w:t xml:space="preserve">或存在逻辑错误、前后矛盾、明显不可行，不得分。</w:t>
            </w:r>
            <w:r>
              <w:rPr>
                <w:highlight w:val="white"/>
              </w:rPr>
            </w:r>
          </w:p>
          <w:p>
            <w:pPr>
              <w:numPr>
                <w:ilvl w:val="0"/>
                <w:numId w:val="0"/>
              </w:numPr>
              <w:ind w:firstLine="420"/>
              <w:spacing w:line="240" w:lineRule="auto"/>
              <w:rPr>
                <w:rFonts w:hint="eastAsia" w:ascii="宋体" w:hAnsi="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highlight w:val="white"/>
                <w:lang w:val="en-US" w:eastAsia="zh-CN"/>
              </w:rPr>
              <w:t xml:space="preserve">每项最高得4分；本项最高得24分。</w:t>
            </w:r>
            <w:r>
              <w:rPr>
                <w:highlight w:val="white"/>
              </w:rPr>
            </w:r>
          </w:p>
        </w:tc>
        <w:tc>
          <w:tcPr>
            <w:tcW w:w="633" w:type="dxa"/>
            <w:vAlign w:val="center"/>
            <w:textDirection w:val="lrTb"/>
            <w:noWrap w:val="false"/>
          </w:tcPr>
          <w:p>
            <w:pPr>
              <w:jc w:val="center"/>
              <w:spacing w:line="24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24</w:t>
            </w:r>
            <w:r>
              <w:rPr>
                <w:rFonts w:hint="eastAsia" w:ascii="宋体" w:hAnsi="宋体" w:cs="宋体"/>
                <w:color w:val="auto"/>
                <w:sz w:val="21"/>
                <w:szCs w:val="21"/>
                <w:highlight w:val="none"/>
              </w:rPr>
              <w:t xml:space="preserve">分</w:t>
            </w:r>
            <w:r/>
          </w:p>
        </w:tc>
      </w:tr>
      <w:tr>
        <w:trPr>
          <w:trHeight w:val="1914"/>
        </w:trPr>
        <w:tc>
          <w:tcPr>
            <w:tcW w:w="853" w:type="dxa"/>
            <w:vAlign w:val="center"/>
            <w:textDirection w:val="lrTb"/>
            <w:noWrap w:val="false"/>
          </w:tcPr>
          <w:p>
            <w:pPr>
              <w:spacing w:line="24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应急</w:t>
            </w:r>
            <w:r/>
          </w:p>
          <w:p>
            <w:pPr>
              <w:spacing w:line="24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措施</w:t>
            </w:r>
            <w:r/>
          </w:p>
        </w:tc>
        <w:tc>
          <w:tcPr>
            <w:tcW w:w="8332" w:type="dxa"/>
            <w:vAlign w:val="center"/>
            <w:textDirection w:val="lrTb"/>
            <w:noWrap w:val="false"/>
          </w:tcPr>
          <w:p>
            <w:pPr>
              <w:numPr>
                <w:ilvl w:val="0"/>
                <w:numId w:val="0"/>
              </w:numPr>
              <w:ind w:firstLine="420"/>
              <w:spacing w:line="240" w:lineRule="auto"/>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white"/>
              </w:rPr>
              <w:t xml:space="preserve">供应商针对本项目服务过程中突发事件的应急措施，由评委综合评审</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方案至少包括</w:t>
            </w:r>
            <w:r>
              <w:rPr>
                <w:rFonts w:hint="eastAsia" w:ascii="宋体" w:hAnsi="宋体" w:eastAsia="宋体" w:cs="宋体"/>
                <w:color w:val="auto"/>
                <w:sz w:val="21"/>
                <w:szCs w:val="21"/>
                <w:highlight w:val="white"/>
              </w:rPr>
              <w:t xml:space="preserve">：</w:t>
            </w:r>
            <w:r>
              <w:rPr>
                <w:highlight w:val="white"/>
              </w:rPr>
            </w:r>
          </w:p>
          <w:p>
            <w:pPr>
              <w:numPr>
                <w:ilvl w:val="0"/>
                <w:numId w:val="48"/>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rPr>
              <w:t xml:space="preserve">人员食物中毒的预备方案（</w:t>
            </w:r>
            <w:r>
              <w:rPr>
                <w:rFonts w:hint="eastAsia" w:ascii="宋体" w:hAnsi="宋体" w:eastAsia="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①中毒症状识别与报告机制②紧急处置流程③食材追溯与原因排查④善后与整改机制</w:t>
            </w:r>
            <w:r>
              <w:rPr>
                <w:highlight w:val="white"/>
              </w:rPr>
            </w:r>
          </w:p>
          <w:p>
            <w:pPr>
              <w:numPr>
                <w:ilvl w:val="0"/>
                <w:numId w:val="48"/>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rPr>
              <w:t xml:space="preserve">应对紧急供货需求的方案（</w:t>
            </w:r>
            <w:r>
              <w:rPr>
                <w:rFonts w:hint="eastAsia" w:ascii="宋体" w:hAnsi="宋体" w:eastAsia="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①紧急需求响应时限②应急库存储备机制③备用供应商/渠道④紧急配送专车安排</w:t>
            </w:r>
            <w:r>
              <w:rPr>
                <w:highlight w:val="white"/>
              </w:rPr>
            </w:r>
          </w:p>
          <w:p>
            <w:pPr>
              <w:numPr>
                <w:ilvl w:val="0"/>
                <w:numId w:val="48"/>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rPr>
              <w:t xml:space="preserve">车辆故障或交通事故应急方案</w:t>
            </w:r>
            <w:r>
              <w:rPr>
                <w:rFonts w:hint="eastAsia" w:ascii="宋体" w:hAnsi="宋体" w:eastAsia="宋体" w:cs="宋体"/>
                <w:b w:val="0"/>
                <w:bCs w:val="0"/>
                <w:color w:val="auto"/>
                <w:sz w:val="21"/>
                <w:szCs w:val="21"/>
                <w:highlight w:val="white"/>
                <w:lang w:eastAsia="zh-CN"/>
              </w:rPr>
              <w:t xml:space="preserve">（</w:t>
            </w:r>
            <w:r>
              <w:rPr>
                <w:rFonts w:hint="eastAsia" w:ascii="宋体" w:hAnsi="宋体" w:eastAsia="宋体" w:cs="宋体"/>
                <w:b w:val="0"/>
                <w:bCs w:val="0"/>
                <w:color w:val="auto"/>
                <w:sz w:val="21"/>
                <w:szCs w:val="21"/>
                <w:highlight w:val="white"/>
                <w:lang w:val="en-US" w:eastAsia="zh-CN"/>
              </w:rPr>
              <w:t xml:space="preserve">4分</w:t>
            </w:r>
            <w:r>
              <w:rPr>
                <w:rFonts w:hint="eastAsia" w:ascii="宋体" w:hAnsi="宋体" w:eastAsia="宋体" w:cs="宋体"/>
                <w:b w:val="0"/>
                <w:bCs w:val="0"/>
                <w:color w:val="auto"/>
                <w:sz w:val="21"/>
                <w:szCs w:val="21"/>
                <w:highlight w:val="white"/>
                <w:lang w:eastAsia="zh-CN"/>
              </w:rPr>
              <w:t xml:space="preserve">）</w:t>
            </w:r>
            <w:r>
              <w:rPr>
                <w:rFonts w:hint="eastAsia" w:ascii="宋体" w:hAnsi="宋体" w:eastAsia="宋体" w:cs="宋体"/>
                <w:b w:val="0"/>
                <w:bCs w:val="0"/>
                <w:color w:val="auto"/>
                <w:sz w:val="21"/>
                <w:szCs w:val="21"/>
                <w:highlight w:val="white"/>
                <w:lang w:val="en-US" w:eastAsia="zh-CN"/>
              </w:rPr>
              <w:t xml:space="preserve">；</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①故障/事故报告流程②食材转运与保鲜措施③备用车辆调配机制④食材定损与补货方案</w:t>
            </w:r>
            <w:r>
              <w:rPr>
                <w:highlight w:val="white"/>
              </w:rPr>
            </w:r>
          </w:p>
          <w:p>
            <w:pPr>
              <w:numPr>
                <w:ilvl w:val="0"/>
                <w:numId w:val="48"/>
              </w:numPr>
              <w:ind w:left="425" w:hanging="425"/>
              <w:spacing w:line="240" w:lineRule="auto"/>
              <w:rPr>
                <w:rFonts w:hint="eastAsia"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white"/>
              </w:rPr>
              <w:t xml:space="preserve">针对其他突发事件的应急措施和解决方案（</w:t>
            </w:r>
            <w:r>
              <w:rPr>
                <w:rFonts w:hint="eastAsia" w:ascii="宋体" w:hAnsi="宋体" w:eastAsia="宋体" w:cs="宋体"/>
                <w:b w:val="0"/>
                <w:bCs w:val="0"/>
                <w:color w:val="auto"/>
                <w:sz w:val="21"/>
                <w:szCs w:val="21"/>
                <w:highlight w:val="white"/>
                <w:lang w:val="en-US" w:eastAsia="zh-CN"/>
              </w:rPr>
              <w:t xml:space="preserve">4</w:t>
            </w:r>
            <w:r>
              <w:rPr>
                <w:rFonts w:hint="eastAsia" w:ascii="宋体" w:hAnsi="宋体" w:eastAsia="宋体" w:cs="宋体"/>
                <w:b w:val="0"/>
                <w:bCs w:val="0"/>
                <w:color w:val="auto"/>
                <w:sz w:val="21"/>
                <w:szCs w:val="21"/>
                <w:highlight w:val="white"/>
              </w:rPr>
              <w:t xml:space="preserve">分）</w:t>
            </w:r>
            <w:r>
              <w:rPr>
                <w:rFonts w:hint="eastAsia" w:ascii="宋体" w:hAnsi="宋体" w:eastAsia="宋体" w:cs="宋体"/>
                <w:b w:val="0"/>
                <w:bCs w:val="0"/>
                <w:color w:val="auto"/>
                <w:sz w:val="21"/>
                <w:szCs w:val="21"/>
                <w:highlight w:val="white"/>
                <w:lang w:eastAsia="zh-CN"/>
              </w:rPr>
              <w:t xml:space="preserve">：</w:t>
            </w:r>
            <w:r>
              <w:rPr>
                <w:rFonts w:hint="eastAsia" w:ascii="宋体" w:hAnsi="宋体" w:eastAsia="宋体" w:cs="宋体"/>
                <w:b w:val="0"/>
                <w:bCs w:val="0"/>
                <w:sz w:val="21"/>
                <w:szCs w:val="21"/>
                <w:highlight w:val="white"/>
                <w:lang w:val="en-US" w:eastAsia="zh-CN"/>
              </w:rPr>
              <w:t xml:space="preserve">核心要点</w:t>
            </w:r>
            <w:r>
              <w:rPr>
                <w:rFonts w:hint="eastAsia" w:ascii="宋体" w:hAnsi="宋体" w:eastAsia="宋体" w:cs="宋体"/>
                <w:b w:val="0"/>
                <w:bCs w:val="0"/>
                <w:i w:val="0"/>
                <w:iCs w:val="0"/>
                <w:caps w:val="0"/>
                <w:color w:val="0f1115"/>
                <w:spacing w:val="0"/>
                <w:sz w:val="21"/>
                <w:szCs w:val="21"/>
                <w:highlight w:val="white"/>
                <w:shd w:val="clear" w:color="auto" w:fill="ffffff"/>
              </w:rPr>
              <w:t xml:space="preserve">①极端天气应对②突发公共卫生事件③供应商断供/食材短缺④大规模退换货事件</w:t>
            </w:r>
            <w:r>
              <w:rPr>
                <w:highlight w:val="white"/>
              </w:rPr>
            </w:r>
          </w:p>
          <w:p>
            <w:pPr>
              <w:ind w:firstLine="422"/>
              <w:spacing w:line="240" w:lineRule="auto"/>
              <w:rPr>
                <w:rFonts w:hint="eastAsia" w:ascii="宋体" w:hAnsi="宋体" w:eastAsia="宋体" w:cs="宋体"/>
                <w:b w:val="0"/>
                <w:bCs w:val="0"/>
                <w:i w:val="0"/>
                <w:iCs w:val="0"/>
                <w:caps w:val="0"/>
                <w:color w:val="0f1115"/>
                <w:spacing w:val="0"/>
                <w:sz w:val="21"/>
                <w:szCs w:val="21"/>
                <w:highlight w:val="whit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white"/>
                <w:lang w:val="en-US" w:eastAsia="zh-CN"/>
              </w:rPr>
              <w:t xml:space="preserve">得分规则：</w:t>
            </w:r>
            <w:r>
              <w:rPr>
                <w:rFonts w:hint="eastAsia" w:ascii="宋体" w:hAnsi="宋体" w:eastAsia="宋体" w:cs="宋体"/>
                <w:b w:val="0"/>
                <w:bCs w:val="0"/>
                <w:sz w:val="21"/>
                <w:szCs w:val="21"/>
                <w:highlight w:val="white"/>
                <w:lang w:val="en-US" w:eastAsia="zh-CN"/>
              </w:rPr>
              <w:t xml:space="preserve">各项完整阐述4个要点且措施可行，得4分；阐述2-3个要点，得2分；阐述0-1个要点</w:t>
            </w:r>
            <w:r>
              <w:rPr>
                <w:rFonts w:hint="eastAsia" w:ascii="宋体" w:hAnsi="宋体" w:eastAsia="宋体" w:cs="宋体"/>
                <w:sz w:val="21"/>
                <w:szCs w:val="21"/>
                <w:highlight w:val="white"/>
                <w:lang w:val="en-US" w:eastAsia="zh-CN"/>
              </w:rPr>
              <w:t xml:space="preserve">或存在逻辑错误、前后矛盾、明显不可行，不得分。</w:t>
            </w:r>
            <w:r>
              <w:rPr>
                <w:highlight w:val="white"/>
              </w:rPr>
            </w:r>
          </w:p>
          <w:p>
            <w:pPr>
              <w:numPr>
                <w:ilvl w:val="0"/>
                <w:numId w:val="0"/>
              </w:numPr>
              <w:ind w:firstLine="420"/>
              <w:spacing w:line="240" w:lineRule="auto"/>
              <w:rPr>
                <w:rFonts w:hint="eastAsia" w:ascii="宋体" w:hAnsi="宋体" w:eastAsia="宋体" w:cs="宋体"/>
                <w:color w:val="auto"/>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highlight w:val="white"/>
                <w:lang w:val="en-US" w:eastAsia="zh-CN"/>
              </w:rPr>
              <w:t xml:space="preserve">每项最高得4分；本项最高得16分。</w:t>
            </w:r>
            <w:r>
              <w:rPr>
                <w:highlight w:val="white"/>
              </w:rPr>
            </w:r>
          </w:p>
        </w:tc>
        <w:tc>
          <w:tcPr>
            <w:tcW w:w="633" w:type="dxa"/>
            <w:vAlign w:val="center"/>
            <w:textDirection w:val="lrTb"/>
            <w:noWrap w:val="false"/>
          </w:tcPr>
          <w:p>
            <w:pPr>
              <w:jc w:val="center"/>
              <w:spacing w:line="240" w:lineRule="auto"/>
              <w:rPr>
                <w:rFonts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分</w:t>
            </w:r>
            <w:r/>
          </w:p>
        </w:tc>
      </w:tr>
    </w:tbl>
    <w:p>
      <w:r/>
      <w:r/>
    </w:p>
    <w:p>
      <w:pPr>
        <w:ind w:firstLine="420"/>
        <w:pageBreakBefore w:val="0"/>
        <w:spacing w:line="360" w:lineRule="auto"/>
        <w:tabs>
          <w:tab w:val="left" w:pos="945" w:leader="none"/>
        </w:tabs>
        <w:rPr>
          <w:rFonts w:hint="eastAsia" w:hAnsi="宋体"/>
          <w:color w:val="000000"/>
          <w:szCs w:val="21"/>
          <w:highlight w:val="none"/>
          <w:lang w:val="en-US" w:eastAsia="zh-CN"/>
        </w:rPr>
        <w:outlineLvl w:val="9"/>
      </w:pPr>
      <w:r>
        <w:rPr>
          <w:rFonts w:hint="eastAsia" w:hAnsi="宋体"/>
          <w:color w:val="000000"/>
          <w:szCs w:val="21"/>
          <w:highlight w:val="none"/>
          <w:lang w:val="en-US" w:eastAsia="zh-CN"/>
        </w:rPr>
        <w:t xml:space="preserve">1-4包评审标准注明：</w:t>
      </w:r>
      <w:r/>
    </w:p>
    <w:p>
      <w:pPr>
        <w:numPr>
          <w:ilvl w:val="0"/>
          <w:numId w:val="49"/>
        </w:numPr>
        <w:ind w:left="425" w:hanging="425"/>
        <w:pageBreakBefore w:val="0"/>
        <w:spacing w:line="360" w:lineRule="auto"/>
        <w:tabs>
          <w:tab w:val="left" w:pos="945" w:leader="none"/>
        </w:tabs>
        <w:rPr>
          <w:rFonts w:hint="eastAsia" w:ascii="宋体" w:hAnsi="宋体"/>
          <w:b/>
          <w:bCs w:val="0"/>
          <w:color w:val="ff0000"/>
          <w:highlight w:val="none"/>
        </w:rPr>
        <w:outlineLvl w:val="9"/>
      </w:pPr>
      <w:r>
        <w:rPr>
          <w:rFonts w:hint="eastAsia" w:ascii="宋体" w:hAnsi="宋体"/>
          <w:b/>
          <w:bCs w:val="0"/>
          <w:color w:val="ff0000"/>
          <w:highlight w:val="none"/>
          <w:lang w:val="en-US" w:eastAsia="zh-CN"/>
        </w:rPr>
        <w:t xml:space="preserve">供应商</w:t>
      </w:r>
      <w:r>
        <w:rPr>
          <w:rFonts w:hint="eastAsia" w:ascii="宋体" w:hAnsi="宋体"/>
          <w:b/>
          <w:bCs w:val="0"/>
          <w:color w:val="ff0000"/>
          <w:highlight w:val="none"/>
        </w:rPr>
        <w:t xml:space="preserve">编制的</w:t>
      </w:r>
      <w:r>
        <w:rPr>
          <w:rFonts w:hint="eastAsia" w:ascii="宋体" w:hAnsi="宋体"/>
          <w:b/>
          <w:bCs w:val="0"/>
          <w:color w:val="ff0000"/>
          <w:highlight w:val="none"/>
          <w:lang w:val="en-US" w:eastAsia="zh-CN"/>
        </w:rPr>
        <w:t xml:space="preserve">各包</w:t>
      </w:r>
      <w:r>
        <w:rPr>
          <w:rFonts w:hint="eastAsia" w:ascii="宋体" w:hAnsi="宋体"/>
          <w:b/>
          <w:bCs w:val="0"/>
          <w:color w:val="ff0000"/>
          <w:highlight w:val="none"/>
        </w:rPr>
        <w:t xml:space="preserve">技术标（</w:t>
      </w:r>
      <w:r>
        <w:rPr>
          <w:rFonts w:hint="eastAsia" w:ascii="宋体" w:hAnsi="宋体"/>
          <w:b/>
          <w:bCs w:val="0"/>
          <w:color w:val="ff0000"/>
          <w:highlight w:val="none"/>
          <w:lang w:val="en-US" w:eastAsia="zh-CN"/>
        </w:rPr>
        <w:t xml:space="preserve">服务</w:t>
      </w:r>
      <w:r>
        <w:rPr>
          <w:rFonts w:hint="eastAsia" w:ascii="宋体" w:hAnsi="宋体"/>
          <w:b/>
          <w:bCs w:val="0"/>
          <w:color w:val="ff0000"/>
          <w:highlight w:val="none"/>
        </w:rPr>
        <w:t xml:space="preserve">方案</w:t>
      </w:r>
      <w:r>
        <w:rPr>
          <w:rFonts w:hint="eastAsia" w:ascii="宋体" w:hAnsi="宋体"/>
          <w:b/>
          <w:bCs w:val="0"/>
          <w:color w:val="ff0000"/>
          <w:highlight w:val="none"/>
          <w:lang w:val="en-US" w:eastAsia="zh-CN"/>
        </w:rPr>
        <w:t xml:space="preserve">及措施类主观分</w:t>
      </w:r>
      <w:r>
        <w:rPr>
          <w:rFonts w:hint="eastAsia" w:ascii="宋体" w:hAnsi="宋体"/>
          <w:b/>
          <w:bCs w:val="0"/>
          <w:color w:val="ff0000"/>
          <w:highlight w:val="none"/>
        </w:rPr>
        <w:t xml:space="preserve">）总页数不得超过100页</w:t>
      </w:r>
      <w:r>
        <w:rPr>
          <w:rFonts w:hint="eastAsia" w:ascii="宋体" w:hAnsi="宋体"/>
          <w:b/>
          <w:bCs w:val="0"/>
          <w:color w:val="ff0000"/>
          <w:highlight w:val="none"/>
          <w:lang w:eastAsia="zh-CN"/>
        </w:rPr>
        <w:t xml:space="preserve">，</w:t>
      </w:r>
      <w:r>
        <w:rPr>
          <w:rFonts w:hint="eastAsia" w:ascii="宋体" w:hAnsi="宋体"/>
          <w:b/>
          <w:bCs w:val="0"/>
          <w:color w:val="ff0000"/>
          <w:highlight w:val="none"/>
        </w:rPr>
        <w:t xml:space="preserve">超过100页的</w:t>
      </w:r>
      <w:r>
        <w:rPr>
          <w:rFonts w:hint="eastAsia" w:ascii="宋体" w:hAnsi="宋体"/>
          <w:b/>
          <w:bCs w:val="0"/>
          <w:color w:val="ff0000"/>
          <w:highlight w:val="none"/>
          <w:lang w:val="en-US" w:eastAsia="zh-CN"/>
        </w:rPr>
        <w:t xml:space="preserve">内容</w:t>
      </w:r>
      <w:r>
        <w:rPr>
          <w:rFonts w:hint="eastAsia" w:ascii="宋体" w:hAnsi="宋体"/>
          <w:b/>
          <w:bCs w:val="0"/>
          <w:color w:val="ff0000"/>
          <w:highlight w:val="none"/>
        </w:rPr>
        <w:t xml:space="preserve">，不作为评审依据。</w:t>
      </w:r>
      <w:r/>
    </w:p>
    <w:p>
      <w:pPr>
        <w:numPr>
          <w:ilvl w:val="0"/>
          <w:numId w:val="49"/>
        </w:numPr>
        <w:ind w:left="425" w:hanging="425"/>
        <w:pageBreakBefore w:val="0"/>
        <w:spacing w:line="360" w:lineRule="auto"/>
        <w:tabs>
          <w:tab w:val="left" w:pos="945" w:leader="none"/>
        </w:tabs>
        <w:rPr>
          <w:rFonts w:hint="eastAsia" w:ascii="宋体" w:hAnsi="宋体"/>
          <w:bCs/>
          <w:color w:val="000000"/>
          <w:highlight w:val="none"/>
        </w:rPr>
        <w:outlineLvl w:val="9"/>
      </w:pPr>
      <w:r>
        <w:rPr>
          <w:rFonts w:hint="eastAsia" w:ascii="宋体" w:hAnsi="宋体"/>
          <w:bCs/>
          <w:color w:val="000000"/>
          <w:highlight w:val="none"/>
        </w:rPr>
        <w:t xml:space="preserve">以上所涉及的相关证明材料、业绩、证书、合同等，须在响应文件中提供</w:t>
      </w:r>
      <w:r>
        <w:rPr>
          <w:rFonts w:hint="eastAsia" w:ascii="宋体" w:hAnsi="宋体"/>
          <w:bCs/>
          <w:color w:val="000000"/>
          <w:highlight w:val="none"/>
          <w:lang w:eastAsia="zh-CN"/>
        </w:rPr>
        <w:t xml:space="preserve">扫描件</w:t>
      </w:r>
      <w:r>
        <w:rPr>
          <w:rFonts w:hint="eastAsia" w:ascii="宋体" w:hAnsi="宋体"/>
          <w:bCs/>
          <w:color w:val="000000"/>
          <w:highlight w:val="none"/>
        </w:rPr>
        <w:t xml:space="preserve">加盖单位公章作为响应文件的组成部分。</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后，需在5个工作日内提供所有原件供采购单位核查。</w:t>
      </w:r>
      <w:r/>
    </w:p>
    <w:p>
      <w:pPr>
        <w:numPr>
          <w:ilvl w:val="0"/>
          <w:numId w:val="49"/>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以上评分标准中评分的每一条，各</w:t>
      </w:r>
      <w:r>
        <w:rPr>
          <w:rFonts w:hint="eastAsia" w:ascii="宋体" w:hAnsi="宋体"/>
          <w:bCs/>
          <w:color w:val="000000"/>
          <w:highlight w:val="none"/>
          <w:lang w:eastAsia="zh-CN"/>
        </w:rPr>
        <w:t xml:space="preserve">供应商</w:t>
      </w:r>
      <w:r>
        <w:rPr>
          <w:rFonts w:hint="eastAsia" w:ascii="宋体" w:hAnsi="宋体"/>
          <w:bCs/>
          <w:color w:val="000000"/>
          <w:highlight w:val="none"/>
        </w:rPr>
        <w:t xml:space="preserve">均应提供相关的资料并</w:t>
      </w:r>
      <w:r>
        <w:rPr>
          <w:rFonts w:hint="eastAsia" w:ascii="宋体" w:hAnsi="宋体"/>
          <w:bCs/>
          <w:color w:val="000000"/>
          <w:highlight w:val="none"/>
          <w:lang w:eastAsia="zh-CN"/>
        </w:rPr>
        <w:t xml:space="preserve">做出</w:t>
      </w:r>
      <w:r>
        <w:rPr>
          <w:rFonts w:hint="eastAsia" w:ascii="宋体" w:hAnsi="宋体"/>
          <w:bCs/>
          <w:color w:val="000000"/>
          <w:highlight w:val="none"/>
        </w:rPr>
        <w:t xml:space="preserve">相应的对比供评分评判。</w:t>
      </w:r>
      <w:r/>
    </w:p>
    <w:p>
      <w:pPr>
        <w:numPr>
          <w:ilvl w:val="0"/>
          <w:numId w:val="49"/>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响应文件中如出现前后不一致时</w:t>
      </w:r>
      <w:r>
        <w:rPr>
          <w:rFonts w:hint="eastAsia" w:ascii="宋体" w:hAnsi="宋体"/>
          <w:bCs/>
          <w:color w:val="000000"/>
          <w:highlight w:val="none"/>
          <w:lang w:eastAsia="zh-CN"/>
        </w:rPr>
        <w:t xml:space="preserve">，磋商小组</w:t>
      </w:r>
      <w:r>
        <w:rPr>
          <w:rFonts w:hint="eastAsia" w:ascii="宋体" w:hAnsi="宋体"/>
          <w:bCs/>
          <w:color w:val="000000"/>
          <w:highlight w:val="none"/>
        </w:rPr>
        <w:t xml:space="preserve">有权请</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澄清说明</w:t>
      </w:r>
      <w:r>
        <w:rPr>
          <w:rFonts w:hint="eastAsia" w:ascii="宋体" w:hAnsi="宋体"/>
          <w:bCs/>
          <w:color w:val="000000"/>
          <w:highlight w:val="none"/>
          <w:lang w:eastAsia="zh-CN"/>
        </w:rPr>
        <w:t xml:space="preserve">，</w:t>
      </w:r>
      <w:r>
        <w:rPr>
          <w:rFonts w:hint="eastAsia" w:ascii="宋体" w:hAnsi="宋体"/>
          <w:bCs/>
          <w:color w:val="000000"/>
          <w:highlight w:val="none"/>
        </w:rPr>
        <w:t xml:space="preserve">澄清说明事项涉及评分时，该项不得分。</w:t>
      </w:r>
      <w:r/>
    </w:p>
    <w:p>
      <w:pPr>
        <w:numPr>
          <w:ilvl w:val="0"/>
          <w:numId w:val="49"/>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承诺所提供所投产品商务、技术、业绩资料全部真实，如有伪造，视作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自动放弃投标及</w:t>
      </w:r>
      <w:r>
        <w:rPr>
          <w:rFonts w:hint="eastAsia" w:ascii="宋体" w:hAnsi="宋体"/>
          <w:bCs/>
          <w:color w:val="000000"/>
          <w:highlight w:val="none"/>
          <w:lang w:eastAsia="zh-CN"/>
        </w:rPr>
        <w:t xml:space="preserve">成交</w:t>
      </w:r>
      <w:r>
        <w:rPr>
          <w:rFonts w:hint="eastAsia" w:ascii="宋体" w:hAnsi="宋体"/>
          <w:bCs/>
          <w:color w:val="000000"/>
          <w:highlight w:val="none"/>
        </w:rPr>
        <w:t xml:space="preserve">资格，并视作</w:t>
      </w:r>
      <w:r>
        <w:rPr>
          <w:rFonts w:hint="eastAsia" w:ascii="宋体" w:hAnsi="宋体"/>
          <w:bCs/>
          <w:color w:val="000000"/>
          <w:highlight w:val="none"/>
          <w:lang w:eastAsia="zh-CN"/>
        </w:rPr>
        <w:t xml:space="preserve">磋商供应商</w:t>
      </w:r>
      <w:r>
        <w:rPr>
          <w:rFonts w:hint="eastAsia" w:ascii="宋体" w:hAnsi="宋体"/>
          <w:bCs/>
          <w:color w:val="000000"/>
          <w:highlight w:val="none"/>
        </w:rPr>
        <w:t xml:space="preserve">自愿接受相关处罚。</w:t>
      </w:r>
      <w:r/>
    </w:p>
    <w:p>
      <w:pPr>
        <w:numPr>
          <w:ilvl w:val="0"/>
          <w:numId w:val="49"/>
        </w:numPr>
        <w:ind w:left="425" w:hanging="425"/>
        <w:pageBreakBefore w:val="0"/>
        <w:spacing w:line="360" w:lineRule="auto"/>
        <w:tabs>
          <w:tab w:val="left" w:pos="945" w:leader="none"/>
        </w:tabs>
        <w:rPr>
          <w:rFonts w:ascii="宋体" w:hAnsi="宋体"/>
          <w:bCs/>
          <w:color w:val="000000"/>
          <w:highlight w:val="none"/>
        </w:rPr>
        <w:outlineLvl w:val="9"/>
      </w:pPr>
      <w:r>
        <w:rPr>
          <w:rFonts w:hint="eastAsia" w:ascii="宋体" w:hAnsi="宋体"/>
          <w:bCs/>
          <w:color w:val="000000"/>
          <w:highlight w:val="none"/>
        </w:rPr>
        <w:t xml:space="preserve">供应商应根据国家政策调整规律进行报价，充分考虑服务期内的市场因素和成本变化状况的风险，一旦成交，所报</w:t>
      </w:r>
      <w:r>
        <w:rPr>
          <w:rFonts w:hint="eastAsia" w:ascii="宋体" w:hAnsi="宋体"/>
          <w:bCs/>
          <w:color w:val="000000"/>
          <w:highlight w:val="none"/>
          <w:lang w:eastAsia="zh-CN"/>
        </w:rPr>
        <w:t xml:space="preserve">价格</w:t>
      </w:r>
      <w:r>
        <w:rPr>
          <w:rFonts w:hint="eastAsia" w:ascii="宋体" w:hAnsi="宋体"/>
          <w:bCs/>
          <w:color w:val="000000"/>
          <w:highlight w:val="none"/>
        </w:rPr>
        <w:t xml:space="preserve">即为一次性包干</w:t>
      </w:r>
      <w:r>
        <w:rPr>
          <w:rFonts w:hint="eastAsia" w:ascii="宋体" w:hAnsi="宋体"/>
          <w:bCs/>
          <w:color w:val="000000"/>
          <w:highlight w:val="none"/>
          <w:lang w:eastAsia="zh-CN"/>
        </w:rPr>
        <w:t xml:space="preserve">价</w:t>
      </w:r>
      <w:r>
        <w:rPr>
          <w:rFonts w:hint="eastAsia" w:ascii="宋体" w:hAnsi="宋体"/>
          <w:bCs/>
          <w:color w:val="000000"/>
          <w:highlight w:val="none"/>
        </w:rPr>
        <w:t xml:space="preserve">，不得以任何理由，要求变更合同价。</w:t>
      </w:r>
      <w:r/>
    </w:p>
    <w:p>
      <w:pPr>
        <w:numPr>
          <w:ilvl w:val="0"/>
          <w:numId w:val="49"/>
        </w:numPr>
        <w:ind w:left="425" w:hanging="425"/>
        <w:jc w:val="left"/>
        <w:pageBreakBefore w:val="0"/>
        <w:spacing w:line="400" w:lineRule="exact"/>
        <w:tabs>
          <w:tab w:val="left" w:pos="525" w:leader="none"/>
          <w:tab w:val="left" w:pos="945" w:leader="none"/>
        </w:tabs>
        <w:rPr>
          <w:rFonts w:ascii="宋体" w:hAnsi="宋体" w:cs="Arial"/>
          <w:bCs/>
          <w:color w:val="000000"/>
          <w:szCs w:val="44"/>
          <w:highlight w:val="none"/>
        </w:rPr>
        <w:outlineLvl w:val="9"/>
      </w:pPr>
      <w:r>
        <w:rPr>
          <w:rFonts w:hint="eastAsia" w:ascii="宋体" w:hAnsi="宋体" w:cs="Arial"/>
          <w:bCs/>
          <w:color w:val="000000"/>
          <w:szCs w:val="44"/>
          <w:highlight w:val="none"/>
        </w:rPr>
        <w:t xml:space="preserve">因供应商提供的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不清晰导致的意外扣分，由供应商自行</w:t>
      </w:r>
      <w:r>
        <w:rPr>
          <w:rFonts w:hint="eastAsia" w:ascii="宋体" w:hAnsi="宋体" w:cs="Arial"/>
          <w:bCs/>
          <w:color w:val="000000"/>
          <w:szCs w:val="44"/>
          <w:highlight w:val="none"/>
          <w:lang w:eastAsia="zh-CN"/>
        </w:rPr>
        <w:t xml:space="preserve">承担</w:t>
      </w:r>
      <w:r>
        <w:rPr>
          <w:rFonts w:hint="eastAsia" w:ascii="宋体" w:hAnsi="宋体" w:cs="Arial"/>
          <w:bCs/>
          <w:color w:val="000000"/>
          <w:szCs w:val="44"/>
          <w:highlight w:val="none"/>
        </w:rPr>
        <w:t xml:space="preserve">风险，供应商在制作响应文件时请务必注意。</w:t>
      </w:r>
      <w:r/>
    </w:p>
    <w:p>
      <w:pPr>
        <w:numPr>
          <w:ilvl w:val="0"/>
          <w:numId w:val="49"/>
        </w:numPr>
        <w:ind w:left="425" w:hanging="425"/>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响应文件中需提供所有相关证明材料的</w:t>
      </w:r>
      <w:r>
        <w:rPr>
          <w:rFonts w:hint="eastAsia" w:ascii="宋体" w:hAnsi="宋体" w:cs="Arial"/>
          <w:bCs/>
          <w:color w:val="000000"/>
          <w:szCs w:val="44"/>
          <w:highlight w:val="none"/>
          <w:lang w:eastAsia="zh-CN"/>
        </w:rPr>
        <w:t xml:space="preserve">扫描件</w:t>
      </w:r>
      <w:r>
        <w:rPr>
          <w:rFonts w:hint="eastAsia" w:ascii="宋体" w:hAnsi="宋体" w:cs="Arial"/>
          <w:bCs/>
          <w:color w:val="000000"/>
          <w:szCs w:val="44"/>
          <w:highlight w:val="none"/>
        </w:rPr>
        <w:t xml:space="preserve">，如成交后发现实际情况与响应文件中不一致的，将取消其</w:t>
      </w:r>
      <w:r>
        <w:rPr>
          <w:rFonts w:hint="eastAsia" w:ascii="宋体" w:hAnsi="宋体" w:cs="Arial"/>
          <w:bCs/>
          <w:color w:val="000000"/>
          <w:szCs w:val="44"/>
          <w:highlight w:val="none"/>
          <w:lang w:eastAsia="zh-CN"/>
        </w:rPr>
        <w:t xml:space="preserve">成交</w:t>
      </w:r>
      <w:r>
        <w:rPr>
          <w:rFonts w:hint="eastAsia" w:ascii="宋体" w:hAnsi="宋体" w:cs="Arial"/>
          <w:bCs/>
          <w:color w:val="000000"/>
          <w:szCs w:val="44"/>
          <w:highlight w:val="none"/>
        </w:rPr>
        <w:t xml:space="preserve">资格，3年内禁止参加我单位组织</w:t>
      </w:r>
      <w:r>
        <w:rPr>
          <w:rFonts w:hint="eastAsia" w:ascii="宋体" w:hAnsi="宋体" w:cs="Arial"/>
          <w:bCs/>
          <w:color w:val="000000"/>
          <w:szCs w:val="44"/>
          <w:highlight w:val="none"/>
          <w:lang w:eastAsia="zh-CN"/>
        </w:rPr>
        <w:t xml:space="preserve">的</w:t>
      </w:r>
      <w:r>
        <w:rPr>
          <w:rFonts w:hint="eastAsia" w:ascii="宋体" w:hAnsi="宋体" w:cs="Arial"/>
          <w:bCs/>
          <w:color w:val="000000"/>
          <w:szCs w:val="44"/>
          <w:highlight w:val="none"/>
        </w:rPr>
        <w:t xml:space="preserve">招投标活动，同时上传至相关网站并纳入失信名单。</w:t>
      </w:r>
      <w:r/>
    </w:p>
    <w:p>
      <w:pPr>
        <w:numPr>
          <w:ilvl w:val="0"/>
          <w:numId w:val="49"/>
        </w:numPr>
        <w:ind w:left="425" w:hanging="425"/>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rPr>
        <w:t xml:space="preserve">特别提醒：</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lang w:val="en-US" w:eastAsia="zh-CN"/>
        </w:rPr>
        <w:t xml:space="preserve">1</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证书正在进行年检无法提供证明材料的，应提供相关行政主管部门的受理意见证明、相应官方网站查询结果等相关的有效证明材料。</w:t>
      </w:r>
      <w:r/>
    </w:p>
    <w:p>
      <w:pPr>
        <w:ind w:firstLine="420"/>
        <w:jc w:val="left"/>
        <w:pageBreakBefore w:val="0"/>
        <w:spacing w:line="400" w:lineRule="exact"/>
        <w:tabs>
          <w:tab w:val="left" w:pos="525" w:leader="none"/>
          <w:tab w:val="left" w:pos="945" w:leader="none"/>
        </w:tabs>
        <w:rPr>
          <w:rFonts w:ascii="宋体" w:hAnsi="宋体" w:cs="Arial"/>
          <w:bCs/>
          <w:color w:val="000000"/>
          <w:sz w:val="20"/>
          <w:szCs w:val="44"/>
          <w:highlight w:val="none"/>
        </w:rPr>
        <w:outlineLvl w:val="9"/>
      </w:pP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lang w:val="en-US" w:eastAsia="zh-CN"/>
        </w:rPr>
        <w:t xml:space="preserve">2</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项目人员为总公司与分公司的视为同一公司</w:t>
      </w:r>
      <w:r>
        <w:rPr>
          <w:rFonts w:hint="eastAsia" w:ascii="宋体" w:hAnsi="宋体" w:cs="Arial"/>
          <w:bCs/>
          <w:color w:val="000000"/>
          <w:szCs w:val="44"/>
          <w:highlight w:val="none"/>
          <w:lang w:eastAsia="zh-CN"/>
        </w:rPr>
        <w:t xml:space="preserve">；</w:t>
      </w:r>
      <w:r>
        <w:rPr>
          <w:rFonts w:hint="eastAsia" w:ascii="宋体" w:hAnsi="宋体" w:cs="Arial"/>
          <w:bCs/>
          <w:color w:val="000000"/>
          <w:szCs w:val="44"/>
          <w:highlight w:val="none"/>
        </w:rPr>
        <w:t xml:space="preserve">为母公司与子公司的视为两家公司；</w:t>
      </w:r>
      <w:r/>
    </w:p>
    <w:p>
      <w:pPr>
        <w:ind w:firstLine="420"/>
        <w:jc w:val="left"/>
        <w:pageBreakBefore w:val="0"/>
        <w:spacing w:line="400" w:lineRule="exact"/>
        <w:tabs>
          <w:tab w:val="left" w:pos="525" w:leader="none"/>
          <w:tab w:val="left" w:pos="945" w:leader="none"/>
        </w:tabs>
        <w:rPr>
          <w:rFonts w:hint="eastAsia" w:ascii="宋体" w:hAnsi="宋体" w:cs="Arial"/>
          <w:bCs/>
          <w:color w:val="000000"/>
          <w:szCs w:val="44"/>
          <w:highlight w:val="none"/>
        </w:rPr>
        <w:outlineLvl w:val="9"/>
      </w:pPr>
      <w:r>
        <w:rPr>
          <w:rFonts w:hint="eastAsia" w:ascii="宋体" w:hAnsi="宋体" w:cs="Arial"/>
          <w:bCs/>
          <w:color w:val="000000"/>
          <w:szCs w:val="44"/>
          <w:highlight w:val="none"/>
        </w:rPr>
        <w:t xml:space="preserve">免责声明：上述友情提示仅供参考，由此导致磋商响应文件无效，由各供应商自行承担责任。</w:t>
      </w:r>
      <w:r/>
    </w:p>
    <w:p>
      <w:pPr>
        <w:numPr>
          <w:ilvl w:val="0"/>
          <w:numId w:val="49"/>
        </w:numPr>
        <w:ind w:left="425" w:hanging="425"/>
        <w:jc w:val="left"/>
        <w:pageBreakBefore w:val="0"/>
        <w:spacing w:line="400" w:lineRule="exact"/>
        <w:tabs>
          <w:tab w:val="left" w:pos="525" w:leader="none"/>
          <w:tab w:val="left" w:pos="945" w:leader="none"/>
        </w:tabs>
        <w:rPr>
          <w:rFonts w:hint="eastAsia" w:ascii="宋体" w:hAnsi="宋体" w:cs="Arial"/>
          <w:bCs/>
          <w:color w:val="000000"/>
          <w:szCs w:val="44"/>
          <w:highlight w:val="none"/>
        </w:rPr>
        <w:outlineLvl w:val="9"/>
      </w:pPr>
      <w:r>
        <w:rPr>
          <w:rFonts w:hint="eastAsia" w:ascii="宋体" w:hAnsi="宋体" w:cs="Arial"/>
          <w:bCs/>
          <w:color w:val="000000"/>
          <w:szCs w:val="44"/>
          <w:highlight w:val="none"/>
        </w:rPr>
        <w:t xml:space="preserve">本办法未尽事宜，由磋商小组依据有关法规研究解决。</w:t>
      </w:r>
      <w:r/>
    </w:p>
    <w:p>
      <w:pPr>
        <w:ind w:firstLine="422"/>
        <w:pageBreakBefore w:val="0"/>
        <w:spacing w:line="360" w:lineRule="auto"/>
        <w:rPr>
          <w:rFonts w:hint="eastAsia" w:ascii="宋体" w:hAnsi="宋体" w:cs="宋体"/>
          <w:color w:val="auto"/>
          <w:szCs w:val="21"/>
          <w:highlight w:val="none"/>
        </w:rPr>
        <w:outlineLvl w:val="9"/>
      </w:pPr>
      <w:r>
        <w:rPr>
          <w:rFonts w:hint="eastAsia" w:ascii="宋体" w:hAnsi="宋体" w:cs="方正仿宋_GBK"/>
          <w:b/>
          <w:color w:val="000000"/>
          <w:sz w:val="21"/>
          <w:szCs w:val="21"/>
          <w:highlight w:val="none"/>
        </w:rPr>
        <w:t xml:space="preserve">六、成交供应商的确定</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磋商小组汇总各评委评分后，按照</w:t>
      </w:r>
      <w:r>
        <w:rPr>
          <w:rFonts w:hint="eastAsia" w:ascii="宋体" w:hAnsi="宋体" w:cs="宋体"/>
          <w:color w:val="auto"/>
          <w:szCs w:val="21"/>
          <w:highlight w:val="none"/>
          <w:lang w:val="en-US" w:eastAsia="zh-CN"/>
        </w:rPr>
        <w:t xml:space="preserve">本磋商文件</w:t>
      </w:r>
      <w:r>
        <w:rPr>
          <w:rFonts w:hint="eastAsia" w:ascii="宋体" w:hAnsi="宋体" w:cs="宋体"/>
          <w:color w:val="auto"/>
          <w:szCs w:val="21"/>
          <w:highlight w:val="none"/>
        </w:rPr>
        <w:t xml:space="preserve">磋商评定结果的方法</w:t>
      </w:r>
      <w:r>
        <w:rPr>
          <w:rFonts w:hint="eastAsia" w:ascii="宋体" w:hAnsi="宋体" w:cs="宋体"/>
          <w:color w:val="auto"/>
          <w:szCs w:val="21"/>
          <w:highlight w:val="none"/>
          <w:lang w:val="en-US" w:eastAsia="zh-CN"/>
        </w:rPr>
        <w:t xml:space="preserve">确定成交单位</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w:t>
      </w:r>
      <w:r>
        <w:rPr>
          <w:rFonts w:hint="eastAsia" w:ascii="宋体" w:hAnsi="宋体" w:cs="宋体"/>
          <w:b/>
          <w:color w:val="auto"/>
          <w:szCs w:val="21"/>
          <w:highlight w:val="none"/>
          <w:lang w:val="en-US" w:eastAsia="zh-CN"/>
        </w:rPr>
        <w:t xml:space="preserve">供应</w:t>
      </w:r>
      <w:r>
        <w:rPr>
          <w:rFonts w:hint="eastAsia" w:ascii="宋体" w:hAnsi="宋体" w:cs="宋体"/>
          <w:b/>
          <w:color w:val="auto"/>
          <w:szCs w:val="21"/>
          <w:highlight w:val="none"/>
        </w:rPr>
        <w:t xml:space="preserve">商，也可以重新组织采购。</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jc w:val="both"/>
        <w:keepLines w:val="0"/>
        <w:keepNext w:val="0"/>
        <w:pageBreakBefore/>
        <w:spacing w:line="360" w:lineRule="auto"/>
        <w:widowControl w:val="off"/>
        <w:rPr>
          <w:rFonts w:hint="eastAsia" w:ascii="宋体" w:hAnsi="宋体" w:eastAsia="宋体"/>
          <w:b/>
          <w:color w:val="auto"/>
          <w:sz w:val="21"/>
          <w:szCs w:val="21"/>
          <w:highlight w:val="none"/>
          <w:lang w:val="en-US" w:eastAsia="zh-CN"/>
        </w:rPr>
        <w:outlineLvl w:val="0"/>
      </w:pPr>
      <w:r>
        <w:rPr>
          <w:rFonts w:hint="eastAsia" w:ascii="宋体" w:hAnsi="宋体" w:eastAsia="宋体"/>
          <w:b/>
          <w:color w:val="auto"/>
          <w:sz w:val="21"/>
          <w:szCs w:val="21"/>
          <w:highlight w:val="none"/>
          <w:lang w:val="en-US" w:eastAsia="zh-CN"/>
        </w:rPr>
        <w:t xml:space="preserve"> 第六章 响应文件的组成和格式附件</w:t>
      </w:r>
      <w:r/>
    </w:p>
    <w:p>
      <w:pPr>
        <w:numPr>
          <w:ilvl w:val="0"/>
          <w:numId w:val="0"/>
        </w:numPr>
        <w:pageBreakBefore w:val="0"/>
        <w:spacing w:line="360" w:lineRule="auto"/>
        <w:rPr>
          <w:rFonts w:hint="default" w:ascii="Microsoft New Tai Lue" w:hAnsi="Microsoft New Tai Lue" w:cs="Microsoft New Tai Lue"/>
          <w:b/>
          <w:bCs/>
          <w:color w:val="auto"/>
          <w:highlight w:val="none"/>
          <w:lang w:val="en-US"/>
        </w:rPr>
        <w:outlineLvl w:val="9"/>
      </w:pPr>
      <w:r>
        <w:rPr>
          <w:rFonts w:hint="eastAsia" w:ascii="宋体" w:hAnsi="宋体"/>
          <w:b/>
          <w:bCs/>
          <w:color w:val="auto"/>
          <w:sz w:val="21"/>
          <w:szCs w:val="21"/>
          <w:highlight w:val="none"/>
        </w:rPr>
        <w:t xml:space="preserve">响应文件</w:t>
      </w:r>
      <w:r>
        <w:rPr>
          <w:rFonts w:hint="eastAsia" w:ascii="宋体" w:hAnsi="宋体"/>
          <w:b/>
          <w:bCs/>
          <w:color w:val="auto"/>
          <w:sz w:val="21"/>
          <w:szCs w:val="21"/>
          <w:highlight w:val="none"/>
          <w:lang w:val="en-US" w:eastAsia="zh-CN"/>
        </w:rPr>
        <w:t xml:space="preserve">的组成。请按照以下要求（包括但不限于以下要求）制作：</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1.法定代表人身份证明书及法定代表人身份证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2.法定代表人授权委托书及授权</w:t>
      </w:r>
      <w:r>
        <w:rPr>
          <w:rFonts w:hint="eastAsia" w:ascii="宋体" w:hAnsi="宋体" w:cs="宋体"/>
          <w:color w:val="auto"/>
          <w:szCs w:val="21"/>
          <w:highlight w:val="none"/>
          <w:u w:val="single"/>
          <w:lang w:val="en-US" w:eastAsia="zh-CN"/>
        </w:rPr>
        <w:t xml:space="preserve">代表</w:t>
      </w:r>
      <w:r>
        <w:rPr>
          <w:rFonts w:hint="eastAsia" w:ascii="宋体" w:hAnsi="宋体" w:cs="宋体"/>
          <w:color w:val="auto"/>
          <w:szCs w:val="21"/>
          <w:highlight w:val="none"/>
          <w:u w:val="single"/>
        </w:rPr>
        <w:t xml:space="preserve">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u w:val="none"/>
        </w:rPr>
        <w:t xml:space="preserve">；</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3.</w:t>
      </w:r>
      <w:r>
        <w:rPr>
          <w:rFonts w:hint="eastAsia" w:ascii="宋体" w:hAnsi="宋体" w:cs="宋体"/>
          <w:color w:val="auto"/>
          <w:szCs w:val="21"/>
          <w:highlight w:val="none"/>
          <w:u w:val="single"/>
          <w:lang w:val="en-US" w:eastAsia="zh-CN"/>
        </w:rPr>
        <w:t xml:space="preserve">供应商法人或者其他组织的</w:t>
      </w:r>
      <w:r>
        <w:rPr>
          <w:rFonts w:hint="eastAsia" w:ascii="宋体" w:hAnsi="宋体" w:cs="宋体"/>
          <w:color w:val="auto"/>
          <w:szCs w:val="21"/>
          <w:highlight w:val="none"/>
          <w:u w:val="single"/>
        </w:rPr>
        <w:t xml:space="preserve">营业执照</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4.</w:t>
      </w: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当月）的财务状况报告（资产负债表和利润表</w:t>
      </w:r>
      <w:r>
        <w:rPr>
          <w:rFonts w:hint="eastAsia" w:ascii="宋体" w:hAnsi="宋体" w:cs="宋体"/>
          <w:color w:val="auto"/>
          <w:szCs w:val="21"/>
          <w:highlight w:val="none"/>
          <w:u w:val="single"/>
          <w:lang w:val="en-US" w:eastAsia="zh-CN"/>
        </w:rPr>
        <w:t xml:space="preserve">/损益表</w:t>
      </w:r>
      <w:r>
        <w:rPr>
          <w:rFonts w:hint="eastAsia" w:ascii="宋体" w:hAnsi="宋体" w:cs="宋体"/>
          <w:color w:val="auto"/>
          <w:szCs w:val="21"/>
          <w:highlight w:val="none"/>
          <w:u w:val="single"/>
        </w:rPr>
        <w:t xml:space="preserve">）或由会计师事务所出具的近两年中任意一个年度的审计报告和所附已审财务报告扫描件； </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5.</w:t>
      </w: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当月）的依法缴纳税收的相关材料（提供相关主管部门证明或银行代扣证明）扫描件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提供供应商近六个月中任意一个月（不含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当月）的依法缴纳社会保障资金的相关材料（提供相关主管部门证明或银行代扣证明）扫描件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ind w:firstLine="480"/>
        <w:pageBreakBefore w:val="0"/>
        <w:spacing w:line="360" w:lineRule="auto"/>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7.</w:t>
      </w:r>
      <w:r>
        <w:rPr>
          <w:rFonts w:hint="eastAsia" w:ascii="宋体" w:hAnsi="宋体" w:cs="宋体"/>
          <w:color w:val="auto"/>
          <w:szCs w:val="21"/>
          <w:highlight w:val="none"/>
          <w:u w:val="single"/>
          <w:lang w:val="en-US" w:eastAsia="zh-CN"/>
        </w:rPr>
        <w:t xml:space="preserve">供应商</w:t>
      </w:r>
      <w:r>
        <w:rPr>
          <w:rFonts w:hint="eastAsia" w:ascii="宋体" w:hAnsi="宋体" w:cs="宋体"/>
          <w:color w:val="auto"/>
          <w:szCs w:val="21"/>
          <w:highlight w:val="none"/>
          <w:u w:val="single"/>
        </w:rPr>
        <w:t xml:space="preserve">符合《中华人民共和国政府采购法》第二十二条规定条件</w:t>
      </w:r>
      <w:r>
        <w:rPr>
          <w:rFonts w:hint="eastAsia" w:ascii="宋体" w:hAnsi="宋体" w:cs="宋体"/>
          <w:color w:val="auto"/>
          <w:szCs w:val="21"/>
          <w:highlight w:val="none"/>
          <w:u w:val="single"/>
          <w:lang w:val="en-US" w:eastAsia="zh-CN"/>
        </w:rPr>
        <w:t xml:space="preserve">及磋商文件其他要求</w:t>
      </w:r>
      <w:r>
        <w:rPr>
          <w:rFonts w:hint="eastAsia" w:ascii="宋体" w:hAnsi="宋体" w:cs="宋体"/>
          <w:color w:val="auto"/>
          <w:szCs w:val="21"/>
          <w:highlight w:val="none"/>
          <w:u w:val="single"/>
        </w:rPr>
        <w:t xml:space="preserve">的</w:t>
      </w:r>
      <w:r>
        <w:rPr>
          <w:rFonts w:hint="eastAsia" w:ascii="宋体" w:hAnsi="宋体" w:cs="宋体"/>
          <w:b/>
          <w:bCs/>
          <w:color w:val="auto"/>
          <w:szCs w:val="21"/>
          <w:highlight w:val="none"/>
          <w:u w:val="single"/>
        </w:rPr>
        <w:t xml:space="preserve">承诺函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u w:val="none"/>
        </w:rPr>
        <w:t xml:space="preserve">；</w:t>
      </w:r>
      <w:r/>
    </w:p>
    <w:p>
      <w:pPr>
        <w:ind w:firstLine="480"/>
        <w:pageBreakBefore w:val="0"/>
        <w:spacing w:line="360" w:lineRule="auto"/>
        <w:rPr>
          <w:rFonts w:hint="eastAsia" w:ascii="宋体" w:hAnsi="宋体" w:cs="宋体"/>
          <w:bCs/>
          <w:color w:val="auto"/>
          <w:szCs w:val="21"/>
          <w:highlight w:val="none"/>
          <w:u w:val="single"/>
        </w:rPr>
        <w:outlineLvl w:val="9"/>
      </w:pPr>
      <w:r>
        <w:rPr>
          <w:rFonts w:hint="eastAsia" w:ascii="宋体" w:hAnsi="宋体" w:cs="宋体"/>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.供应商未被列入“信用中国”网站（</w:t>
      </w:r>
      <w:r>
        <w:rPr>
          <w:rFonts w:hint="eastAsia" w:ascii="宋体" w:hAnsi="宋体" w:cs="宋体"/>
          <w:bCs/>
          <w:color w:val="auto"/>
          <w:szCs w:val="21"/>
          <w:highlight w:val="none"/>
          <w:u w:val="single"/>
        </w:rPr>
        <w:fldChar w:fldCharType="begin"/>
      </w:r>
      <w:r>
        <w:rPr>
          <w:rFonts w:hint="eastAsia" w:ascii="宋体" w:hAnsi="宋体" w:cs="宋体"/>
          <w:bCs/>
          <w:color w:val="auto"/>
          <w:szCs w:val="21"/>
          <w:highlight w:val="none"/>
          <w:u w:val="single"/>
        </w:rPr>
        <w:instrText xml:space="preserve"> HYPERLINK "http://www.creditchina.gov.cn" </w:instrText>
      </w:r>
      <w:r>
        <w:rPr>
          <w:rFonts w:hint="eastAsia" w:ascii="宋体" w:hAnsi="宋体" w:cs="宋体"/>
          <w:bCs/>
          <w:color w:val="auto"/>
          <w:szCs w:val="21"/>
          <w:highlight w:val="none"/>
          <w:u w:val="single"/>
        </w:rPr>
        <w:fldChar w:fldCharType="separate"/>
      </w:r>
      <w:r>
        <w:rPr>
          <w:rFonts w:hint="eastAsia" w:ascii="宋体" w:hAnsi="宋体" w:cs="宋体"/>
          <w:bCs/>
          <w:color w:val="auto"/>
          <w:szCs w:val="21"/>
          <w:highlight w:val="none"/>
          <w:u w:val="single"/>
        </w:rPr>
        <w:t xml:space="preserve">www.creditchina.gov.cn</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）失信被执行人名单、重大税收违法案件当事人名单</w:t>
      </w:r>
      <w:r>
        <w:rPr>
          <w:rFonts w:hint="eastAsia" w:ascii="宋体" w:hAnsi="宋体" w:cs="宋体"/>
          <w:bCs/>
          <w:color w:val="auto"/>
          <w:szCs w:val="21"/>
          <w:highlight w:val="none"/>
          <w:u w:val="single"/>
          <w:lang w:eastAsia="zh-CN"/>
        </w:rPr>
        <w:t xml:space="preserve">、</w:t>
      </w:r>
      <w:r>
        <w:rPr>
          <w:rFonts w:hint="eastAsia" w:ascii="宋体" w:hAnsi="宋体" w:cs="宋体"/>
          <w:bCs/>
          <w:color w:val="auto"/>
          <w:szCs w:val="21"/>
          <w:highlight w:val="none"/>
          <w:u w:val="single"/>
        </w:rPr>
        <w:t xml:space="preserve">政府采购严重违法失信行为记录名单网站查询证明材料；（如在上述网站查询结果均显示没有相关记录，视为不存在上述不良信用记录）</w:t>
      </w:r>
      <w:r/>
    </w:p>
    <w:p>
      <w:pPr>
        <w:ind w:firstLine="480"/>
        <w:pageBreakBefore w:val="0"/>
        <w:spacing w:line="360" w:lineRule="auto"/>
        <w:rPr>
          <w:rFonts w:hint="eastAsia" w:ascii="宋体" w:hAnsi="宋体" w:cs="宋体"/>
          <w:bCs/>
          <w:color w:val="auto"/>
          <w:szCs w:val="21"/>
          <w:highlight w:val="none"/>
          <w:u w:val="single"/>
        </w:rPr>
        <w:outlineLvl w:val="9"/>
      </w:pP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.《中小企业声明函》或《残疾人福利性单位声明函》或监狱和戒毒企业证明材料</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bCs/>
          <w:color w:val="auto"/>
          <w:szCs w:val="21"/>
          <w:highlight w:val="none"/>
          <w:u w:val="single"/>
        </w:rPr>
        <w:t xml:space="preserve">。</w:t>
      </w:r>
      <w:r/>
    </w:p>
    <w:p>
      <w:pPr>
        <w:ind w:firstLine="480"/>
        <w:pageBreakBefore w:val="0"/>
        <w:spacing w:line="360" w:lineRule="auto"/>
        <w:rPr>
          <w:rFonts w:hint="eastAsia" w:ascii="宋体" w:hAnsi="宋体" w:cs="宋体"/>
          <w:bCs/>
          <w:color w:val="auto"/>
          <w:szCs w:val="21"/>
          <w:highlight w:val="none"/>
          <w:u w:val="single"/>
          <w:lang w:val="en-US" w:eastAsia="zh-CN"/>
        </w:rPr>
        <w:outlineLvl w:val="9"/>
      </w:pPr>
      <w:r>
        <w:rPr>
          <w:rFonts w:hint="eastAsia" w:ascii="宋体" w:hAnsi="宋体" w:cs="宋体"/>
          <w:bCs/>
          <w:color w:val="auto"/>
          <w:szCs w:val="21"/>
          <w:highlight w:val="none"/>
          <w:u w:val="single"/>
          <w:lang w:val="en-US" w:eastAsia="zh-CN"/>
        </w:rPr>
        <w:t xml:space="preserve">10.供应商与其他单位存在控股、管理关系情况表（参照后附格式）</w:t>
      </w:r>
      <w:r/>
    </w:p>
    <w:p>
      <w:pPr>
        <w:ind w:firstLine="420"/>
        <w:pageBreakBefore w:val="0"/>
        <w:spacing w:line="360" w:lineRule="auto"/>
        <w:rPr>
          <w:rFonts w:hint="eastAsia" w:ascii="宋体" w:hAnsi="宋体" w:cs="宋体"/>
          <w:b w:val="0"/>
          <w:bCs/>
          <w:color w:val="auto"/>
          <w:szCs w:val="21"/>
          <w:highlight w:val="none"/>
          <w:u w:val="single"/>
          <w:lang w:val="en-US" w:eastAsia="zh-CN"/>
        </w:rPr>
      </w:pPr>
      <w:r>
        <w:rPr>
          <w:rFonts w:hint="eastAsia" w:ascii="宋体" w:hAnsi="宋体" w:eastAsia="宋体" w:cs="宋体"/>
          <w:b w:val="0"/>
          <w:bCs/>
          <w:color w:val="auto"/>
          <w:szCs w:val="21"/>
          <w:highlight w:val="none"/>
          <w:u w:val="single"/>
          <w:lang w:val="en-US" w:eastAsia="zh-CN"/>
        </w:rPr>
        <w:t xml:space="preserve">11.</w:t>
      </w:r>
      <w:r>
        <w:rPr>
          <w:rFonts w:hint="eastAsia" w:ascii="宋体" w:hAnsi="宋体" w:eastAsia="宋体" w:cs="宋体"/>
          <w:b w:val="0"/>
          <w:bCs/>
          <w:color w:val="auto"/>
          <w:szCs w:val="21"/>
          <w:highlight w:val="none"/>
          <w:u w:val="single"/>
        </w:rPr>
        <w:t xml:space="preserve">特定</w:t>
      </w:r>
      <w:r>
        <w:rPr>
          <w:rFonts w:hint="eastAsia" w:ascii="宋体" w:hAnsi="宋体" w:cs="宋体"/>
          <w:b w:val="0"/>
          <w:bCs/>
          <w:color w:val="auto"/>
          <w:szCs w:val="21"/>
          <w:highlight w:val="none"/>
          <w:u w:val="single"/>
          <w:lang w:val="en-US" w:eastAsia="zh-CN"/>
        </w:rPr>
        <w:t xml:space="preserve">资格条件</w:t>
      </w:r>
      <w:r>
        <w:rPr>
          <w:rFonts w:hint="eastAsia" w:ascii="宋体" w:hAnsi="宋体" w:eastAsia="宋体" w:cs="宋体"/>
          <w:b w:val="0"/>
          <w:bCs/>
          <w:color w:val="auto"/>
          <w:szCs w:val="21"/>
          <w:highlight w:val="none"/>
          <w:u w:val="single"/>
        </w:rPr>
        <w:t xml:space="preserve">证明</w:t>
      </w:r>
      <w:r>
        <w:rPr>
          <w:rFonts w:hint="eastAsia" w:ascii="宋体" w:hAnsi="宋体" w:cs="宋体"/>
          <w:b w:val="0"/>
          <w:bCs/>
          <w:color w:val="auto"/>
          <w:szCs w:val="21"/>
          <w:highlight w:val="none"/>
          <w:u w:val="single"/>
          <w:lang w:val="en-US" w:eastAsia="zh-CN"/>
        </w:rPr>
        <w:t xml:space="preserve">材料</w:t>
      </w:r>
      <w:r>
        <w:rPr>
          <w:rFonts w:hint="eastAsia" w:ascii="宋体" w:hAnsi="宋体" w:eastAsia="宋体" w:cs="宋体"/>
          <w:b w:val="0"/>
          <w:bCs/>
          <w:color w:val="auto"/>
          <w:szCs w:val="21"/>
          <w:highlight w:val="none"/>
          <w:u w:val="single"/>
        </w:rPr>
        <w:t xml:space="preserve">（详见“竞争性磋商采购公告”</w:t>
      </w:r>
      <w:r>
        <w:rPr>
          <w:rFonts w:hint="eastAsia" w:ascii="宋体" w:hAnsi="宋体" w:eastAsia="宋体" w:cs="宋体"/>
          <w:b w:val="0"/>
          <w:bCs/>
          <w:color w:val="auto"/>
          <w:szCs w:val="21"/>
          <w:highlight w:val="none"/>
          <w:u w:val="single"/>
          <w:lang w:eastAsia="zh-CN"/>
        </w:rPr>
        <w:t xml:space="preserve">－</w:t>
      </w:r>
      <w:r>
        <w:rPr>
          <w:rFonts w:hint="eastAsia" w:ascii="宋体" w:hAnsi="宋体" w:eastAsia="宋体" w:cs="宋体"/>
          <w:b w:val="0"/>
          <w:bCs/>
          <w:color w:val="auto"/>
          <w:szCs w:val="21"/>
          <w:highlight w:val="none"/>
          <w:u w:val="single"/>
        </w:rPr>
        <w:t xml:space="preserve">“</w:t>
      </w:r>
      <w:r>
        <w:rPr>
          <w:rFonts w:hint="eastAsia" w:ascii="宋体" w:hAnsi="宋体" w:eastAsia="宋体" w:cs="宋体"/>
          <w:b w:val="0"/>
          <w:bCs/>
          <w:color w:val="auto"/>
          <w:szCs w:val="21"/>
          <w:highlight w:val="none"/>
          <w:u w:val="single"/>
          <w:lang w:eastAsia="zh-CN"/>
        </w:rPr>
        <w:t xml:space="preserve">申请人的</w:t>
      </w:r>
      <w:r>
        <w:rPr>
          <w:rFonts w:hint="eastAsia" w:ascii="宋体" w:hAnsi="宋体" w:eastAsia="宋体" w:cs="宋体"/>
          <w:b w:val="0"/>
          <w:bCs/>
          <w:color w:val="auto"/>
          <w:szCs w:val="21"/>
          <w:highlight w:val="none"/>
          <w:u w:val="single"/>
        </w:rPr>
        <w:t xml:space="preserve">资格要求”之</w:t>
      </w:r>
      <w:r>
        <w:rPr>
          <w:rFonts w:hint="eastAsia" w:ascii="宋体" w:hAnsi="宋体" w:eastAsia="宋体" w:cs="宋体"/>
          <w:b w:val="0"/>
          <w:bCs/>
          <w:color w:val="auto"/>
          <w:szCs w:val="21"/>
          <w:highlight w:val="none"/>
          <w:u w:val="single"/>
          <w:lang w:eastAsia="zh-CN"/>
        </w:rPr>
        <w:t xml:space="preserve">“</w:t>
      </w:r>
      <w:r>
        <w:rPr>
          <w:rFonts w:hint="eastAsia" w:ascii="宋体" w:hAnsi="宋体" w:eastAsia="宋体" w:cs="宋体"/>
          <w:b w:val="0"/>
          <w:bCs/>
          <w:color w:val="auto"/>
          <w:szCs w:val="21"/>
          <w:highlight w:val="none"/>
          <w:u w:val="single"/>
          <w:lang w:val="en-US" w:eastAsia="zh-CN"/>
        </w:rPr>
        <w:t xml:space="preserve">3</w:t>
      </w:r>
      <w:r>
        <w:rPr>
          <w:rFonts w:hint="eastAsia" w:ascii="宋体" w:hAnsi="宋体" w:eastAsia="宋体" w:cs="宋体"/>
          <w:b w:val="0"/>
          <w:bCs/>
          <w:color w:val="auto"/>
          <w:szCs w:val="21"/>
          <w:highlight w:val="none"/>
          <w:u w:val="single"/>
          <w:lang w:eastAsia="zh-CN"/>
        </w:rPr>
        <w:t xml:space="preserve">”</w:t>
      </w:r>
      <w:r>
        <w:rPr>
          <w:rFonts w:hint="eastAsia" w:ascii="宋体" w:hAnsi="宋体" w:eastAsia="宋体" w:cs="宋体"/>
          <w:b w:val="0"/>
          <w:bCs/>
          <w:color w:val="auto"/>
          <w:szCs w:val="21"/>
          <w:highlight w:val="none"/>
          <w:u w:val="single"/>
        </w:rPr>
        <w:t xml:space="preserve">中要求）</w:t>
      </w:r>
      <w:r>
        <w:rPr>
          <w:rFonts w:hint="eastAsia" w:ascii="宋体" w:hAnsi="宋体" w:eastAsia="宋体" w:cs="宋体"/>
          <w:b w:val="0"/>
          <w:bCs/>
          <w:color w:val="auto"/>
          <w:szCs w:val="21"/>
          <w:highlight w:val="none"/>
          <w:u w:val="single"/>
          <w:lang w:eastAsia="zh-CN"/>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rPr>
          <w:rFonts w:hint="eastAsia" w:ascii="宋体" w:hAnsi="宋体" w:cs="宋体"/>
          <w:b/>
          <w:bCs/>
          <w:color w:val="auto"/>
          <w:szCs w:val="21"/>
          <w:highlight w:val="none"/>
        </w:rPr>
        <w:t xml:space="preserve">上述1—</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中任何一条不符合要求，则资格性审查不通过，按无效响应文件处理。</w:t>
      </w:r>
      <w:r>
        <w:rPr>
          <w:rFonts w:hint="eastAsia" w:ascii="宋体" w:hAnsi="宋体" w:cs="宋体"/>
          <w:color w:val="auto"/>
          <w:szCs w:val="21"/>
          <w:highlight w:val="none"/>
        </w:rPr>
        <w:t xml:space="preserve">如上述资格证明文件遇年检、换证，则必须提供法定年检、换证单位出具的有效证明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。如上述资格证明文件第</w:t>
      </w:r>
      <w:r>
        <w:rPr>
          <w:rFonts w:hint="eastAsia" w:ascii="宋体" w:hAnsi="宋体" w:cs="宋体"/>
          <w:color w:val="auto"/>
          <w:szCs w:val="21"/>
          <w:highlight w:val="none"/>
          <w:lang w:val="en-US" w:eastAsia="zh-CN"/>
        </w:rPr>
        <w:t xml:space="preserve">4/5/6</w:t>
      </w:r>
      <w:r>
        <w:rPr>
          <w:rFonts w:hint="eastAsia" w:ascii="宋体" w:hAnsi="宋体" w:cs="宋体"/>
          <w:color w:val="auto"/>
          <w:szCs w:val="21"/>
          <w:highlight w:val="none"/>
        </w:rPr>
        <w:t xml:space="preserve">三项遇有国家相关政策规定可不具备的，必须提供相关政策规定或相关单位出具的有效证明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。供应商法定代表人（非法人单位负责人）或法定代表人授权代表为外籍、港、澳、台地区人士的，其身份证明须提供有效的护照或港澳同胞来往内地通行证、台湾同胞来往大陆通行证，</w:t>
      </w:r>
      <w:r>
        <w:rPr>
          <w:rFonts w:hint="eastAsia" w:ascii="宋体" w:hAnsi="宋体" w:cs="宋体"/>
          <w:color w:val="auto"/>
          <w:szCs w:val="21"/>
          <w:highlight w:val="none"/>
          <w:lang w:eastAsia="zh-CN"/>
        </w:rPr>
        <w:t xml:space="preserve">或其他</w:t>
      </w:r>
      <w:r>
        <w:rPr>
          <w:rFonts w:hint="eastAsia" w:ascii="宋体" w:hAnsi="宋体" w:cs="宋体"/>
          <w:color w:val="auto"/>
          <w:szCs w:val="21"/>
          <w:highlight w:val="none"/>
        </w:rPr>
        <w:t xml:space="preserve">可在中国大陆有效居留的许可证明。</w:t>
      </w:r>
      <w:r/>
    </w:p>
    <w:p>
      <w:pPr>
        <w:pStyle w:val="1258"/>
        <w:ind w:firstLine="480"/>
        <w:pageBreakBefore w:val="0"/>
        <w:spacing w:line="360" w:lineRule="auto"/>
        <w:rPr>
          <w:rFonts w:hint="eastAsia" w:eastAsia="宋体" w:cs="宋体"/>
          <w:color w:val="auto"/>
          <w:highlight w:val="none"/>
          <w:lang w:val="zh-CN" w:eastAsia="zh-CN"/>
        </w:rPr>
        <w:outlineLvl w:val="9"/>
      </w:pPr>
      <w:r>
        <w:rPr>
          <w:rFonts w:hint="eastAsia" w:cs="宋体"/>
          <w:color w:val="auto"/>
          <w:highlight w:val="none"/>
          <w:lang w:val="zh-CN" w:eastAsia="zh-CN"/>
        </w:rPr>
        <w:t xml:space="preserve">（</w:t>
      </w:r>
      <w:r>
        <w:rPr>
          <w:rFonts w:hint="eastAsia" w:cs="宋体"/>
          <w:color w:val="auto"/>
          <w:highlight w:val="none"/>
          <w:lang w:eastAsia="zh-CN"/>
        </w:rPr>
        <w:t xml:space="preserve">磋</w:t>
      </w:r>
      <w:r>
        <w:rPr>
          <w:rFonts w:hint="eastAsia" w:ascii="宋体" w:hAnsi="宋体" w:eastAsia="宋体" w:cs="宋体"/>
          <w:color w:val="auto"/>
          <w:highlight w:val="none"/>
          <w:lang w:val="zh-CN" w:eastAsia="zh-CN"/>
        </w:rPr>
        <w:t xml:space="preserve">商文件要求提供的资格审查证明材料中没有对</w:t>
      </w:r>
      <w:r>
        <w:rPr>
          <w:rFonts w:hint="eastAsia" w:cs="宋体"/>
          <w:color w:val="auto"/>
          <w:highlight w:val="none"/>
          <w:lang w:val="zh-CN" w:eastAsia="zh-CN"/>
        </w:rPr>
        <w:t xml:space="preserve">应的接口上传的资料，可以在本部分的其他材料的接口中上传）</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二、符合性审查文件</w:t>
      </w:r>
      <w:r/>
    </w:p>
    <w:p>
      <w:pPr>
        <w:numPr>
          <w:ilvl w:val="0"/>
          <w:numId w:val="50"/>
        </w:numPr>
        <w:ind w:left="63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竞争性磋商响应函（</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50"/>
        </w:numPr>
        <w:ind w:left="63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供应商情况表（</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50"/>
        </w:numPr>
        <w:ind w:left="63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技术条款响应及偏离表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50"/>
        </w:numPr>
        <w:ind w:left="63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50"/>
        </w:numPr>
        <w:ind w:left="63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项目组成人员表（参照后附格式）；</w:t>
      </w:r>
      <w:r/>
    </w:p>
    <w:p>
      <w:pPr>
        <w:numPr>
          <w:ilvl w:val="0"/>
          <w:numId w:val="50"/>
        </w:numPr>
        <w:ind w:left="63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供应商认为需要提交的其他资料。</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三、商务技术</w:t>
      </w:r>
      <w:r>
        <w:rPr>
          <w:rFonts w:hint="eastAsia" w:ascii="宋体" w:hAnsi="宋体" w:cs="方正仿宋_GBK"/>
          <w:b/>
          <w:color w:val="000000"/>
          <w:sz w:val="21"/>
          <w:szCs w:val="21"/>
          <w:highlight w:val="none"/>
          <w:lang w:val="en-US" w:eastAsia="zh-CN"/>
        </w:rPr>
        <w:t xml:space="preserve">响应</w:t>
      </w:r>
      <w:r>
        <w:rPr>
          <w:rFonts w:hint="eastAsia" w:ascii="宋体" w:hAnsi="宋体" w:cs="方正仿宋_GBK"/>
          <w:b/>
          <w:color w:val="000000"/>
          <w:sz w:val="21"/>
          <w:szCs w:val="21"/>
          <w:highlight w:val="none"/>
        </w:rPr>
        <w:t xml:space="preserve">文件</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0"/>
        </w:numPr>
        <w:ind w:firstLine="422"/>
        <w:pageBreakBefore w:val="0"/>
        <w:spacing w:line="360" w:lineRule="auto"/>
        <w:rPr>
          <w:rFonts w:hint="eastAsia" w:ascii="宋体" w:hAnsi="宋体" w:cs="方正仿宋_GBK"/>
          <w:b/>
          <w:color w:val="000000"/>
          <w:sz w:val="21"/>
          <w:szCs w:val="21"/>
          <w:highlight w:val="none"/>
        </w:rPr>
        <w:outlineLvl w:val="1"/>
      </w:pPr>
      <w:r>
        <w:rPr>
          <w:rFonts w:hint="eastAsia" w:ascii="宋体" w:hAnsi="宋体" w:cs="方正仿宋_GBK"/>
          <w:b/>
          <w:color w:val="000000"/>
          <w:sz w:val="21"/>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响应报价表；</w:t>
      </w:r>
      <w:r/>
    </w:p>
    <w:p>
      <w:pPr>
        <w:ind w:firstLine="422"/>
        <w:pageBreakBefore w:val="0"/>
        <w:spacing w:before="100" w:after="100" w:line="360" w:lineRule="auto"/>
        <w:rPr>
          <w:rFonts w:hint="eastAsia" w:ascii="宋体" w:hAnsi="宋体" w:cs="宋体"/>
          <w:b/>
          <w:color w:val="auto"/>
          <w:szCs w:val="21"/>
          <w:highlight w:val="none"/>
          <w:u w:val="single"/>
        </w:rPr>
        <w:outlineLvl w:val="9"/>
      </w:pPr>
      <w:r>
        <w:rPr>
          <w:rFonts w:hint="eastAsia" w:ascii="宋体" w:hAnsi="宋体" w:cs="宋体"/>
          <w:b/>
          <w:color w:val="auto"/>
          <w:szCs w:val="21"/>
          <w:highlight w:val="none"/>
          <w:u w:val="single"/>
        </w:rPr>
        <w:t xml:space="preserve">2.</w:t>
      </w:r>
      <w:r>
        <w:rPr>
          <w:rFonts w:hint="eastAsia" w:ascii="宋体" w:hAnsi="宋体" w:cs="宋体"/>
          <w:b/>
          <w:color w:val="auto"/>
          <w:szCs w:val="21"/>
          <w:highlight w:val="none"/>
          <w:u w:val="single"/>
          <w:lang w:val="en-US" w:eastAsia="zh-CN"/>
        </w:rPr>
        <w:t xml:space="preserve">终</w:t>
      </w:r>
      <w:r>
        <w:rPr>
          <w:rFonts w:hint="eastAsia" w:ascii="宋体" w:hAnsi="宋体" w:cs="宋体"/>
          <w:b/>
          <w:color w:val="auto"/>
          <w:szCs w:val="21"/>
          <w:highlight w:val="none"/>
          <w:u w:val="single"/>
        </w:rPr>
        <w:t xml:space="preserve">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b/>
          <w:color w:val="auto"/>
          <w:szCs w:val="21"/>
          <w:highlight w:val="none"/>
        </w:rPr>
      </w:r>
      <w:r/>
    </w:p>
    <w:p>
      <w:pPr>
        <w:jc w:val="left"/>
        <w:pageBreakBefore w:val="0"/>
        <w:spacing w:line="360" w:lineRule="auto"/>
        <w:rPr>
          <w:rFonts w:hint="eastAsia" w:ascii="宋体" w:hAnsi="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响应文件格式</w:t>
      </w:r>
      <w:bookmarkStart w:id="145" w:name="_Toc15944"/>
      <w:r/>
      <w:bookmarkStart w:id="146" w:name="_Toc30076"/>
      <w:r/>
      <w:bookmarkStart w:id="147" w:name="_Toc31409"/>
      <w:r>
        <w:rPr>
          <w:rFonts w:hint="eastAsia" w:ascii="宋体" w:hAnsi="宋体"/>
          <w:b/>
          <w:bCs/>
          <w:color w:val="auto"/>
          <w:szCs w:val="21"/>
          <w:highlight w:val="none"/>
        </w:rPr>
        <w:t xml:space="preserve">附件</w:t>
      </w:r>
      <w:r>
        <w:rPr>
          <w:rFonts w:hint="eastAsia" w:ascii="宋体" w:hAnsi="宋体"/>
          <w:b/>
          <w:bCs/>
          <w:color w:val="auto"/>
          <w:sz w:val="21"/>
          <w:szCs w:val="21"/>
          <w:highlight w:val="none"/>
          <w:lang w:val="en-US" w:eastAsia="zh-CN"/>
        </w:rPr>
        <w:t xml:space="preserve">（仅提供响应文件中的部分文件格式，不应被理解为包含了响应文件所需的全部资料）</w:t>
      </w:r>
      <w:bookmarkEnd w:id="145"/>
      <w:r/>
      <w:bookmarkEnd w:id="146"/>
      <w:r/>
      <w:bookmarkEnd w:id="147"/>
      <w:r>
        <w:rPr>
          <w:rFonts w:hint="eastAsia" w:ascii="宋体" w:hAnsi="宋体"/>
          <w:b/>
          <w:bCs/>
          <w:color w:val="auto"/>
          <w:sz w:val="21"/>
          <w:szCs w:val="21"/>
          <w:highlight w:val="none"/>
          <w:lang w:val="en-US" w:eastAsia="zh-CN"/>
        </w:rPr>
        <w:t xml:space="preserve">。</w:t>
      </w:r>
      <w:bookmarkStart w:id="148" w:name="_Toc456102499"/>
      <w:r/>
      <w:bookmarkStart w:id="149" w:name="_Toc456102676"/>
      <w:r/>
      <w:bookmarkStart w:id="150" w:name="_Toc456102122"/>
      <w:r/>
      <w:bookmarkStart w:id="151" w:name="_Toc337816640"/>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both"/>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b/>
          <w:sz w:val="44"/>
          <w:szCs w:val="44"/>
        </w:rPr>
        <w:outlineLvl w:val="9"/>
      </w:pPr>
      <w:r>
        <w:rPr>
          <w:b/>
          <w:sz w:val="44"/>
          <w:szCs w:val="44"/>
        </w:rPr>
        <w:t xml:space="preserve">竞争性磋商响应文件</w:t>
      </w:r>
      <w:r/>
    </w:p>
    <w:p>
      <w:pPr>
        <w:pStyle w:val="1253"/>
        <w:ind w:firstLine="0"/>
        <w:jc w:val="center"/>
        <w:pageBreakBefore w:val="0"/>
        <w:spacing w:before="0" w:after="0"/>
        <w:rPr>
          <w:rFonts w:ascii="Times New Roman" w:hAnsi="Times New Roman"/>
          <w:b/>
          <w:bCs/>
          <w:sz w:val="21"/>
          <w:szCs w:val="21"/>
        </w:rPr>
        <w:outlineLvl w:val="9"/>
      </w:pPr>
      <w:r>
        <w:rPr>
          <w:rFonts w:ascii="Times New Roman" w:hAnsi="Times New Roman"/>
          <w:b/>
          <w:bCs/>
          <w:sz w:val="21"/>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ind w:firstLine="632"/>
        <w:pageBreakBefore w:val="0"/>
        <w:spacing w:line="360" w:lineRule="auto"/>
        <w:rPr>
          <w:b/>
          <w:szCs w:val="21"/>
        </w:rPr>
        <w:outlineLvl w:val="9"/>
      </w:pPr>
      <w:r>
        <w:rPr>
          <w:b/>
          <w:szCs w:val="21"/>
        </w:rPr>
      </w:r>
      <w:r/>
    </w:p>
    <w:p>
      <w:pPr>
        <w:pStyle w:val="1253"/>
        <w:ind w:left="1890" w:firstLine="0"/>
        <w:jc w:val="both"/>
        <w:pageBreakBefore w:val="0"/>
        <w:spacing w:line="360" w:lineRule="auto"/>
        <w:rPr>
          <w:rFonts w:hint="eastAsia" w:ascii="新宋体" w:hAnsi="新宋体" w:eastAsia="新宋体"/>
          <w:b/>
          <w:bCs/>
          <w:color w:val="auto"/>
          <w:sz w:val="32"/>
          <w:szCs w:val="32"/>
          <w:highlight w:val="none"/>
          <w:lang w:eastAsia="zh-CN"/>
        </w:rPr>
      </w:pPr>
      <w:r>
        <w:rPr>
          <w:b/>
          <w:sz w:val="28"/>
          <w:szCs w:val="28"/>
        </w:rPr>
        <w:t xml:space="preserve">项 目 名 称：</w:t>
      </w:r>
      <w:r>
        <w:rPr>
          <w:rFonts w:hint="eastAsia" w:ascii="新宋体" w:hAnsi="新宋体" w:eastAsia="新宋体"/>
          <w:b/>
          <w:bCs/>
          <w:color w:val="auto"/>
          <w:sz w:val="32"/>
          <w:szCs w:val="32"/>
          <w:highlight w:val="none"/>
          <w:lang w:eastAsia="zh-CN"/>
        </w:rPr>
        <w:t xml:space="preserve">局机关食堂食材采购项目（</w:t>
      </w:r>
      <w:r>
        <w:rPr>
          <w:rFonts w:hint="eastAsia" w:ascii="新宋体" w:hAnsi="新宋体" w:eastAsia="新宋体"/>
          <w:b/>
          <w:bCs/>
          <w:color w:val="auto"/>
          <w:sz w:val="32"/>
          <w:szCs w:val="32"/>
          <w:highlight w:val="none"/>
          <w:lang w:val="en-US" w:eastAsia="zh-CN"/>
        </w:rPr>
        <w:t xml:space="preserve">第</w:t>
      </w:r>
      <w:r>
        <w:rPr>
          <w:rFonts w:hint="eastAsia" w:ascii="新宋体" w:hAnsi="新宋体" w:eastAsia="新宋体"/>
          <w:b/>
          <w:bCs/>
          <w:color w:val="auto"/>
          <w:sz w:val="32"/>
          <w:szCs w:val="32"/>
          <w:highlight w:val="none"/>
          <w:u w:val="single"/>
          <w:lang w:val="en-US" w:eastAsia="zh-CN"/>
        </w:rPr>
        <w:t xml:space="preserve">  </w:t>
      </w:r>
      <w:r>
        <w:rPr>
          <w:rFonts w:hint="eastAsia" w:ascii="新宋体" w:hAnsi="新宋体" w:eastAsia="新宋体"/>
          <w:b/>
          <w:bCs/>
          <w:color w:val="auto"/>
          <w:sz w:val="32"/>
          <w:szCs w:val="32"/>
          <w:highlight w:val="none"/>
          <w:lang w:val="en-US" w:eastAsia="zh-CN"/>
        </w:rPr>
        <w:t xml:space="preserve">包</w:t>
      </w:r>
      <w:r>
        <w:rPr>
          <w:rFonts w:hint="eastAsia" w:ascii="新宋体" w:hAnsi="新宋体" w:eastAsia="新宋体"/>
          <w:b/>
          <w:bCs/>
          <w:color w:val="auto"/>
          <w:sz w:val="32"/>
          <w:szCs w:val="32"/>
          <w:highlight w:val="none"/>
          <w:lang w:eastAsia="zh-CN"/>
        </w:rPr>
        <w:t xml:space="preserve">）</w:t>
      </w:r>
      <w:r/>
    </w:p>
    <w:p>
      <w:pPr>
        <w:pStyle w:val="1253"/>
        <w:ind w:left="1890" w:firstLine="0"/>
        <w:jc w:val="both"/>
        <w:pageBreakBefore w:val="0"/>
        <w:spacing w:line="360" w:lineRule="auto"/>
        <w:rPr>
          <w:b/>
          <w:sz w:val="28"/>
          <w:szCs w:val="28"/>
        </w:rPr>
      </w:pPr>
      <w:r>
        <w:rPr>
          <w:b/>
          <w:sz w:val="28"/>
          <w:szCs w:val="28"/>
        </w:rPr>
        <w:t xml:space="preserve">项 目 编 号：</w:t>
      </w:r>
      <w:r/>
    </w:p>
    <w:p>
      <w:pPr>
        <w:pageBreakBefore w:val="0"/>
        <w:spacing w:line="360" w:lineRule="auto"/>
        <w:rPr>
          <w:b/>
          <w:sz w:val="28"/>
          <w:szCs w:val="28"/>
        </w:rPr>
        <w:outlineLvl w:val="9"/>
      </w:pPr>
      <w:r>
        <w:rPr>
          <w:b/>
          <w:sz w:val="28"/>
          <w:szCs w:val="28"/>
        </w:rPr>
        <w:t xml:space="preserve">供应商名称： （加盖CA电子公章）              </w:t>
      </w:r>
      <w:r/>
    </w:p>
    <w:p>
      <w:pPr>
        <w:pageBreakBefore w:val="0"/>
        <w:spacing w:line="360" w:lineRule="auto"/>
        <w:rPr>
          <w:b/>
          <w:sz w:val="28"/>
          <w:szCs w:val="28"/>
        </w:rPr>
        <w:outlineLvl w:val="9"/>
      </w:pPr>
      <w:r>
        <w:rPr>
          <w:b/>
          <w:sz w:val="28"/>
          <w:szCs w:val="28"/>
        </w:rPr>
        <w:t xml:space="preserve">     </w:t>
      </w:r>
      <w:r>
        <w:rPr>
          <w:rFonts w:hint="eastAsia"/>
          <w:b/>
          <w:sz w:val="28"/>
          <w:szCs w:val="28"/>
          <w:lang w:val="en-US" w:eastAsia="zh-CN"/>
        </w:rPr>
        <w:t xml:space="preserve">        </w:t>
      </w:r>
      <w:r>
        <w:rPr>
          <w:b/>
          <w:sz w:val="28"/>
          <w:szCs w:val="28"/>
        </w:rPr>
        <w:t xml:space="preserve">日       期：</w:t>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法定代表人（非法人单位负责人）有效期内的身份证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（正反面）</w:t>
      </w:r>
      <w:r/>
    </w:p>
    <w:tbl>
      <w:tblPr>
        <w:tblStyle w:val="106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6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Style w:val="1065"/>
        <w:pageBreakBefore w:val="0"/>
        <w:spacing w:line="360" w:lineRule="auto"/>
        <w:rPr>
          <w:color w:val="auto"/>
          <w:highlight w:val="none"/>
        </w:rPr>
        <w:outlineLvl w:val="9"/>
      </w:pPr>
      <w:r>
        <w:rPr>
          <w:color w:val="auto"/>
          <w:highlight w:val="none"/>
        </w:rPr>
      </w:r>
      <w:r/>
    </w:p>
    <w:p>
      <w:pPr>
        <w:ind w:firstLine="422"/>
        <w:pageBreakBefore w:val="0"/>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法定代表人授权书</w:t>
      </w:r>
      <w:r/>
    </w:p>
    <w:p>
      <w:pPr>
        <w:pStyle w:val="1260"/>
        <w:ind w:firstLine="422"/>
        <w:jc w:val="center"/>
        <w:pageBreakBefore w:val="0"/>
        <w:spacing w:line="360" w:lineRule="auto"/>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260"/>
        <w:ind w:left="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w:t>
      </w:r>
      <w:r>
        <w:rPr>
          <w:rFonts w:hint="eastAsia" w:ascii="宋体" w:hAnsi="宋体"/>
          <w:color w:val="auto"/>
          <w:sz w:val="21"/>
          <w:szCs w:val="21"/>
          <w:highlight w:val="none"/>
          <w:lang w:eastAsia="zh-CN"/>
        </w:rPr>
        <w:t xml:space="preserve">本单位</w:t>
      </w:r>
      <w:r>
        <w:rPr>
          <w:rFonts w:hint="eastAsia" w:ascii="宋体" w:hAnsi="宋体"/>
          <w:color w:val="auto"/>
          <w:sz w:val="21"/>
          <w:szCs w:val="21"/>
          <w:highlight w:val="none"/>
        </w:rPr>
        <w:t xml:space="preserve">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outlineLvl w:val="9"/>
      </w:pPr>
      <w:r>
        <w:rPr>
          <w:rFonts w:hint="eastAsia" w:ascii="Microsoft New Tai Lue" w:hAnsi="Microsoft New Tai Lue" w:cs="Microsoft New Tai Lue"/>
          <w:color w:val="auto"/>
          <w:szCs w:val="21"/>
          <w:highlight w:val="none"/>
        </w:rPr>
        <w:t xml:space="preserve">代理人无转委托权，特此委托。</w:t>
      </w:r>
      <w:r/>
    </w:p>
    <w:p>
      <w:pPr>
        <w:pStyle w:val="1260"/>
        <w:ind w:firstLine="420"/>
        <w:pageBreakBefore w:val="0"/>
        <w:spacing w:line="360" w:lineRule="auto"/>
        <w:rPr>
          <w:color w:val="auto"/>
          <w:sz w:val="21"/>
          <w:szCs w:val="21"/>
          <w:highlight w:val="none"/>
        </w:rPr>
        <w:outlineLvl w:val="9"/>
      </w:pPr>
      <w:r>
        <w:rPr>
          <w:rFonts w:hint="eastAsia"/>
          <w:color w:val="auto"/>
          <w:sz w:val="21"/>
          <w:szCs w:val="21"/>
          <w:highlight w:val="none"/>
        </w:rPr>
        <w:t xml:space="preserve">委托期限：自本授权委托书签署之日起至投标有效期届满之日止。</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法定代表人（非法人单位负责人）：（签字或盖章）_______________________</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授权单位名称（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）：_________________________________</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地址：_____________________________________</w:t>
      </w:r>
      <w:r/>
    </w:p>
    <w:p>
      <w:pPr>
        <w:pStyle w:val="1260"/>
        <w:ind w:firstLine="420"/>
        <w:pageBreakBefore w:val="0"/>
        <w:spacing w:line="360" w:lineRule="auto"/>
        <w:rPr>
          <w:color w:val="auto"/>
          <w:highlight w:val="none"/>
        </w:rPr>
        <w:outlineLvl w:val="9"/>
      </w:pPr>
      <w:r>
        <w:rPr>
          <w:rFonts w:hint="eastAsia" w:ascii="宋体" w:hAnsi="宋体"/>
          <w:color w:val="auto"/>
          <w:sz w:val="21"/>
          <w:szCs w:val="21"/>
          <w:highlight w:val="none"/>
        </w:rPr>
        <w:t xml:space="preserve">日期：</w:t>
      </w:r>
      <w:bookmarkStart w:id="152" w:name="_格式3__银行出具的资信证明"/>
      <w:r/>
      <w:bookmarkEnd w:id="152"/>
      <w:r/>
      <w:bookmarkStart w:id="153" w:name="_Hlt26671380"/>
      <w:r/>
      <w:bookmarkEnd w:id="153"/>
      <w:r/>
      <w:bookmarkStart w:id="154" w:name="_Hlt26955070"/>
      <w:r/>
      <w:bookmarkEnd w:id="154"/>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outlineLvl w:val="9"/>
      </w:pPr>
      <w:r>
        <w:rPr>
          <w:color w:val="auto"/>
          <w:szCs w:val="21"/>
          <w:highlight w:val="none"/>
        </w:rPr>
      </w:r>
      <w:r/>
    </w:p>
    <w:tbl>
      <w:tblPr>
        <w:tblStyle w:val="1062"/>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69"/>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1088"/>
        <w:pageBreakBefore w:val="0"/>
        <w:spacing w:line="360" w:lineRule="auto"/>
        <w:rPr>
          <w:rFonts w:ascii="Times New Roman" w:hAnsi="Times New Roman"/>
          <w:b/>
          <w:bCs/>
          <w:color w:val="auto"/>
          <w:szCs w:val="21"/>
          <w:highlight w:val="none"/>
        </w:rPr>
        <w:outlineLvl w:val="9"/>
      </w:pPr>
      <w:r>
        <w:rPr>
          <w:rFonts w:ascii="Times New Roman" w:hAnsi="Times New Roman"/>
          <w:b/>
          <w:bCs/>
          <w:color w:val="auto"/>
          <w:szCs w:val="21"/>
          <w:highlight w:val="none"/>
        </w:rPr>
        <w:t xml:space="preserve">注：</w:t>
      </w:r>
      <w:r/>
    </w:p>
    <w:p>
      <w:pPr>
        <w:pStyle w:val="108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竞争性磋商文件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088"/>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2.若响应文件中签字之处均为法定代表人（非法人单位负责人）本人签署，则可不提供本《授权委托书》，但须提供《法定代表人（非法人单位负责人）身份证明》。</w:t>
      </w:r>
      <w:r/>
    </w:p>
    <w:p>
      <w:pPr>
        <w:pStyle w:val="1065"/>
        <w:pageBreakBefore w:val="0"/>
        <w:spacing w:line="360" w:lineRule="auto"/>
        <w:rPr>
          <w:color w:val="auto"/>
          <w:highlight w:val="none"/>
        </w:rPr>
        <w:outlineLvl w:val="9"/>
      </w:pPr>
      <w:r>
        <w:rPr>
          <w:color w:val="auto"/>
          <w:highlight w:val="none"/>
        </w:rPr>
      </w:r>
      <w:r/>
    </w:p>
    <w:p>
      <w:pPr>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承诺函</w:t>
      </w:r>
      <w:r/>
    </w:p>
    <w:p>
      <w:pPr>
        <w:pageBreakBefore w:val="0"/>
        <w:spacing w:line="360" w:lineRule="auto"/>
        <w:tabs>
          <w:tab w:val="left" w:pos="5580" w:leader="none"/>
        </w:tabs>
        <w:rPr>
          <w:rFonts w:hint="default" w:eastAsia="宋体"/>
          <w:color w:val="auto"/>
          <w:szCs w:val="21"/>
          <w:highlight w:val="non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ind w:firstLine="420"/>
        <w:pageBreakBefore w:val="0"/>
        <w:spacing w:line="360" w:lineRule="auto"/>
        <w:rPr>
          <w:color w:val="auto"/>
          <w:szCs w:val="21"/>
          <w:highlight w:val="none"/>
        </w:rPr>
        <w:outlineLvl w:val="9"/>
      </w:pPr>
      <w:r>
        <w:rPr>
          <w:rFonts w:hint="eastAsia"/>
          <w:color w:val="auto"/>
          <w:szCs w:val="21"/>
          <w:highlight w:val="none"/>
        </w:rPr>
        <w:t xml:space="preserve">在参与本次项目响应中，我单位承诺：</w:t>
      </w:r>
      <w:r/>
    </w:p>
    <w:p>
      <w:pPr>
        <w:numPr>
          <w:ilvl w:val="0"/>
          <w:numId w:val="52"/>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具有良好的商业信誉和健全的财务会计制度；</w:t>
      </w:r>
      <w:r/>
    </w:p>
    <w:p>
      <w:pPr>
        <w:numPr>
          <w:ilvl w:val="0"/>
          <w:numId w:val="52"/>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具有履行合同所必需的设备和专业技术能力；</w:t>
      </w:r>
      <w:r/>
    </w:p>
    <w:p>
      <w:pPr>
        <w:numPr>
          <w:ilvl w:val="0"/>
          <w:numId w:val="52"/>
        </w:numPr>
        <w:ind w:left="1134"/>
        <w:jc w:val="left"/>
        <w:pageBreakBefore w:val="0"/>
        <w:spacing w:line="360" w:lineRule="auto"/>
        <w:rPr>
          <w:color w:val="auto"/>
          <w:szCs w:val="21"/>
          <w:highlight w:val="none"/>
        </w:rPr>
        <w:outlineLvl w:val="9"/>
      </w:pPr>
      <w:r>
        <w:rPr>
          <w:rFonts w:hint="eastAsia"/>
          <w:color w:val="auto"/>
          <w:szCs w:val="21"/>
          <w:highlight w:val="none"/>
        </w:rPr>
        <w:t xml:space="preserve">具有依法缴纳税收和社会保障资金的良好记录；</w:t>
      </w:r>
      <w:r/>
    </w:p>
    <w:p>
      <w:pPr>
        <w:numPr>
          <w:ilvl w:val="0"/>
          <w:numId w:val="52"/>
        </w:numPr>
        <w:ind w:left="1134"/>
        <w:jc w:val="left"/>
        <w:pageBreakBefore w:val="0"/>
        <w:spacing w:line="360" w:lineRule="auto"/>
        <w:rPr>
          <w:color w:val="auto"/>
          <w:szCs w:val="21"/>
          <w:highlight w:val="none"/>
        </w:rPr>
        <w:outlineLvl w:val="9"/>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2"/>
        </w:numPr>
        <w:ind w:left="1134"/>
        <w:jc w:val="left"/>
        <w:pageBreakBefore w:val="0"/>
        <w:spacing w:line="360" w:lineRule="auto"/>
        <w:rPr>
          <w:color w:val="auto"/>
          <w:szCs w:val="21"/>
          <w:highlight w:val="none"/>
        </w:rPr>
        <w:outlineLvl w:val="9"/>
      </w:pPr>
      <w:r>
        <w:rPr>
          <w:rFonts w:hint="eastAsia" w:ascii="宋体" w:hAnsi="宋体" w:cs="宋体"/>
          <w:color w:val="auto"/>
          <w:highlight w:val="none"/>
          <w:lang w:val="en-US" w:eastAsia="zh-CN"/>
        </w:rPr>
        <w:t xml:space="preserve">符合</w:t>
      </w:r>
      <w:r>
        <w:rPr>
          <w:rFonts w:ascii="宋体" w:hAnsi="宋体" w:cs="宋体"/>
          <w:color w:val="auto"/>
          <w:highlight w:val="none"/>
        </w:rPr>
        <w:t xml:space="preserve">法律、行政法规规定的其他条件。</w:t>
      </w:r>
      <w:r/>
    </w:p>
    <w:p>
      <w:pPr>
        <w:numPr>
          <w:ilvl w:val="0"/>
          <w:numId w:val="52"/>
        </w:numPr>
        <w:ind w:left="1134"/>
        <w:jc w:val="left"/>
        <w:pageBreakBefore w:val="0"/>
        <w:spacing w:line="360" w:lineRule="auto"/>
        <w:rPr>
          <w:color w:val="auto"/>
          <w:szCs w:val="21"/>
          <w:highlight w:val="none"/>
        </w:rPr>
        <w:outlineLvl w:val="9"/>
      </w:pPr>
      <w:r>
        <w:rPr>
          <w:rFonts w:hint="eastAsia"/>
          <w:color w:val="auto"/>
          <w:szCs w:val="21"/>
          <w:highlight w:val="none"/>
        </w:rPr>
        <w:t xml:space="preserve">未被“信用中国”</w:t>
      </w:r>
      <w:r>
        <w:rPr>
          <w:rFonts w:hint="eastAsia"/>
          <w:color w:val="000000" w:themeColor="text1"/>
          <w:szCs w:val="21"/>
          <w:highlight w:val="none"/>
          <w14:textFill>
            <w14:solidFill>
              <w14:schemeClr w14:val="tx1"/>
            </w14:solidFill>
          </w14:textFill>
        </w:rPr>
        <w:t xml:space="preserve">网站（</w:t>
      </w:r>
      <w:r>
        <w:rPr>
          <w:rFonts w:hint="eastAsia"/>
          <w:color w:val="000000" w:themeColor="text1"/>
          <w:szCs w:val="21"/>
          <w:highlight w:val="none"/>
          <w14:textFill>
            <w14:solidFill>
              <w14:schemeClr w14:val="tx1"/>
            </w14:solidFill>
          </w14:textFill>
        </w:rPr>
        <w:fldChar w:fldCharType="begin"/>
      </w:r>
      <w:r>
        <w:rPr>
          <w:rFonts w:hint="eastAsia"/>
          <w:color w:val="000000" w:themeColor="text1"/>
          <w:szCs w:val="21"/>
          <w:highlight w:val="none"/>
          <w14:textFill>
            <w14:solidFill>
              <w14:schemeClr w14:val="tx1"/>
            </w14:solidFill>
          </w14:textFill>
        </w:rPr>
        <w:instrText xml:space="preserve"> HYPERLINK "http://www.creditchina.gov.cn" </w:instrText>
      </w:r>
      <w:r>
        <w:rPr>
          <w:rFonts w:hint="eastAsia"/>
          <w:color w:val="000000" w:themeColor="text1"/>
          <w:szCs w:val="21"/>
          <w:highlight w:val="none"/>
          <w14:textFill>
            <w14:solidFill>
              <w14:schemeClr w14:val="tx1"/>
            </w14:solidFill>
          </w14:textFill>
        </w:rPr>
        <w:fldChar w:fldCharType="separate"/>
      </w:r>
      <w:r>
        <w:rPr>
          <w:rFonts w:hint="eastAsia"/>
          <w:color w:val="000000" w:themeColor="text1"/>
          <w:szCs w:val="21"/>
          <w:highlight w:val="none"/>
          <w14:textFill>
            <w14:solidFill>
              <w14:schemeClr w14:val="tx1"/>
            </w14:solidFill>
          </w14:textFill>
        </w:rPr>
        <w:t xml:space="preserve">www.creditchina.gov.cn</w:t>
      </w:r>
      <w:r>
        <w:rPr>
          <w:rFonts w:hint="eastAsia"/>
          <w:color w:val="000000" w:themeColor="text1"/>
          <w:szCs w:val="21"/>
          <w:highlight w:val="none"/>
          <w14:textFill>
            <w14:solidFill>
              <w14:schemeClr w14:val="tx1"/>
            </w14:solidFill>
          </w14:textFill>
        </w:rPr>
        <w:fldChar w:fldCharType="end"/>
      </w:r>
      <w:r>
        <w:rPr>
          <w:rFonts w:hint="eastAsia"/>
          <w:color w:val="000000" w:themeColor="text1"/>
          <w:szCs w:val="21"/>
          <w:highlight w:val="none"/>
          <w14:textFill>
            <w14:solidFill>
              <w14:schemeClr w14:val="tx1"/>
            </w14:solidFill>
          </w14:textFill>
        </w:rPr>
        <w:t xml:space="preserve">）列入失信执行人、重大税收违法案件当事人名单、政府采购严重违法失信行为记</w:t>
      </w:r>
      <w:r>
        <w:rPr>
          <w:rFonts w:hint="eastAsia"/>
          <w:color w:val="auto"/>
          <w:szCs w:val="21"/>
          <w:highlight w:val="none"/>
        </w:rPr>
        <w:t xml:space="preserve">录名单；</w:t>
      </w:r>
      <w:r/>
    </w:p>
    <w:p>
      <w:pPr>
        <w:numPr>
          <w:ilvl w:val="0"/>
          <w:numId w:val="52"/>
        </w:numPr>
        <w:ind w:left="1134"/>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我单位未为</w:t>
      </w:r>
      <w:r>
        <w:rPr>
          <w:color w:val="auto"/>
          <w:szCs w:val="21"/>
          <w:highlight w:val="none"/>
        </w:rPr>
        <w:t xml:space="preserve">采购项目提供</w:t>
      </w:r>
      <w:r>
        <w:rPr>
          <w:rFonts w:hint="eastAsia"/>
          <w:color w:val="auto"/>
          <w:szCs w:val="21"/>
          <w:highlight w:val="none"/>
          <w:lang w:val="en-US" w:eastAsia="zh-CN"/>
        </w:rPr>
        <w:t xml:space="preserve">整体设计、</w:t>
      </w:r>
      <w:r>
        <w:rPr>
          <w:color w:val="auto"/>
          <w:szCs w:val="21"/>
          <w:highlight w:val="none"/>
        </w:rPr>
        <w:t xml:space="preserve">规范编制或者项目管理、监理、检测等服务</w:t>
      </w:r>
      <w:r>
        <w:rPr>
          <w:rFonts w:hint="eastAsia"/>
          <w:color w:val="auto"/>
          <w:szCs w:val="21"/>
          <w:highlight w:val="none"/>
          <w:lang w:val="en-US" w:eastAsia="zh-CN"/>
        </w:rPr>
        <w:t xml:space="preserve"> ；</w:t>
      </w:r>
      <w:r/>
    </w:p>
    <w:p>
      <w:pPr>
        <w:numPr>
          <w:ilvl w:val="0"/>
          <w:numId w:val="52"/>
        </w:numPr>
        <w:ind w:left="1134"/>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单位不存在单位法定代表人/负责人为同一人或者存在直接控股、管理关系的不同供应商参加同一合同项下的政府采购活动。</w:t>
      </w:r>
      <w:r>
        <w:rPr>
          <w:rFonts w:hint="eastAsia"/>
          <w:color w:val="auto"/>
          <w:szCs w:val="21"/>
          <w:highlight w:val="none"/>
          <w:lang w:val="en-US" w:eastAsia="zh-CN"/>
        </w:rPr>
        <w:t xml:space="preserve"> </w:t>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中小企业声明函（服务）</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sz w:val="24"/>
          <w:szCs w:val="24"/>
          <w:highlight w:val="none"/>
          <w:lang w:val="en-US" w:eastAsia="zh-CN"/>
        </w:rPr>
        <w:t xml:space="preserve"> </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（联合体）郑重声明，根据《政府采购促进中小企业发展管理办法》（财库﹝2020﹞46 号）的规定，</w:t>
      </w:r>
      <w:r>
        <w:rPr>
          <w:rFonts w:hint="eastAsia" w:ascii="宋体" w:hAnsi="宋体" w:cs="宋体"/>
          <w:color w:val="000000"/>
          <w:sz w:val="21"/>
          <w:szCs w:val="21"/>
          <w:highlight w:val="none"/>
          <w:lang w:eastAsia="zh-CN"/>
        </w:rPr>
        <w:t xml:space="preserve">本单位</w:t>
      </w:r>
      <w:r>
        <w:rPr>
          <w:rFonts w:hint="eastAsia" w:ascii="宋体" w:hAnsi="宋体" w:cs="宋体"/>
          <w:color w:val="000000"/>
          <w:sz w:val="21"/>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ff0000"/>
          <w:sz w:val="21"/>
          <w:szCs w:val="21"/>
          <w:highlight w:val="none"/>
          <w:u w:val="single"/>
        </w:rPr>
        <w:t xml:space="preserve"> </w:t>
      </w:r>
      <w:r>
        <w:rPr>
          <w:rFonts w:hint="eastAsia" w:ascii="宋体" w:hAnsi="宋体" w:cs="宋体"/>
          <w:color w:val="ff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    （标的名称）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；承建（承接）企业为</w:t>
      </w:r>
      <w:r>
        <w:rPr>
          <w:rFonts w:hint="eastAsia" w:ascii="宋体" w:hAnsi="宋体" w:cs="宋体"/>
          <w:color w:val="000000"/>
          <w:sz w:val="21"/>
          <w:szCs w:val="21"/>
          <w:highlight w:val="none"/>
          <w:u w:val="single"/>
        </w:rPr>
        <w:t xml:space="preserve">   （企业名称）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 小型企业、微型企业）</w:t>
      </w:r>
      <w:r>
        <w:rPr>
          <w:rFonts w:hint="eastAsia" w:ascii="宋体" w:hAnsi="宋体" w:cs="宋体"/>
          <w:color w:val="000000"/>
          <w:sz w:val="21"/>
          <w:szCs w:val="21"/>
          <w:highlight w:val="none"/>
        </w:rPr>
        <w:t xml:space="preserve">； </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以上企业，不属于大企业的分支机构，不存在控股股东 为大企业的情形，也不存在与大企业的负责人为同一人的情形。</w:t>
      </w:r>
      <w:r/>
    </w:p>
    <w:p>
      <w:pPr>
        <w:ind w:firstLine="420"/>
        <w:jc w:val="left"/>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000000"/>
          <w:sz w:val="21"/>
          <w:szCs w:val="21"/>
          <w:highlight w:val="none"/>
        </w:rPr>
        <w:t xml:space="preserve">）： </w:t>
      </w:r>
      <w:r/>
    </w:p>
    <w:p>
      <w:pPr>
        <w:pageBreakBefore w:val="0"/>
        <w:spacing w:line="400" w:lineRule="exact"/>
        <w:widowControl/>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日 期：</w:t>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jc w:val="left"/>
        <w:pageBreakBefore w:val="0"/>
        <w:widowControl/>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说明：</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1、从业人员、营业收入、资产总额</w:t>
      </w:r>
      <w:r>
        <w:rPr>
          <w:rFonts w:hint="eastAsia" w:ascii="宋体" w:hAnsi="宋体" w:cs="宋体"/>
          <w:color w:val="000000"/>
          <w:sz w:val="21"/>
          <w:szCs w:val="21"/>
          <w:highlight w:val="none"/>
          <w:lang w:val="en-US" w:eastAsia="zh-CN"/>
        </w:rPr>
        <w:t xml:space="preserve">要</w:t>
      </w:r>
      <w:r>
        <w:rPr>
          <w:rFonts w:hint="eastAsia" w:ascii="宋体" w:hAnsi="宋体" w:cs="宋体"/>
          <w:color w:val="000000"/>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2、中小微企业划型标准请对照《关于印发中小企业划型标准规定的通知》工信部联企业〔2011〕300号，文件网址如下：</w:t>
      </w: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HYPERLINK "http://www.gov.cn/zwgk/2011-07/04/content_1898747.htm"</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http://www.gov.cn/zwgk/2011-07/04/content_1898747.htm</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本项目采购标的所属行业为 </w:t>
      </w:r>
      <w:r>
        <w:rPr>
          <w:rFonts w:hint="eastAsia" w:ascii="宋体" w:hAnsi="宋体" w:cs="宋体"/>
          <w:b/>
          <w:bCs/>
          <w:color w:val="ff0000"/>
          <w:sz w:val="21"/>
          <w:szCs w:val="21"/>
          <w:highlight w:val="none"/>
          <w:u w:val="single"/>
          <w:lang w:val="en-US" w:eastAsia="zh-CN"/>
        </w:rPr>
        <w:t xml:space="preserve">批发业</w:t>
      </w:r>
      <w:r>
        <w:rPr>
          <w:rFonts w:hint="eastAsia" w:ascii="宋体" w:hAnsi="宋体" w:cs="宋体"/>
          <w:b/>
          <w:bCs/>
          <w:color w:val="ff0000"/>
          <w:sz w:val="21"/>
          <w:szCs w:val="21"/>
          <w:highlight w:val="none"/>
          <w:u w:val="single"/>
        </w:rPr>
        <w:t xml:space="preserve"> </w:t>
      </w:r>
      <w:r>
        <w:rPr>
          <w:rFonts w:hint="eastAsia" w:ascii="宋体" w:hAnsi="宋体" w:cs="宋体"/>
          <w:b/>
          <w:bCs/>
          <w:color w:val="000000"/>
          <w:sz w:val="21"/>
          <w:szCs w:val="21"/>
          <w:highlight w:val="none"/>
          <w:u w:val="single"/>
        </w:rPr>
        <w:t xml:space="preserve">。</w:t>
      </w:r>
      <w:r/>
    </w:p>
    <w:p>
      <w:pPr>
        <w:ind w:firstLine="420"/>
        <w:pageBreakBefore w:val="0"/>
        <w:spacing w:line="36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51"/>
        </w:numPr>
        <w:ind w:left="42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残疾人福利性单位声明函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outlineLvl w:val="9"/>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51"/>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监狱企业证明函（如有）</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节能产品认证证书（如有）</w:t>
      </w:r>
      <w:r/>
    </w:p>
    <w:p>
      <w:pPr>
        <w:pStyle w:val="1070"/>
        <w:pageBreakBefore w:val="0"/>
        <w:rPr>
          <w:szCs w:val="21"/>
          <w:highlight w:val="none"/>
        </w:rPr>
        <w:outlineLvl w:val="9"/>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outlineLvl w:val="9"/>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rPr>
          <w:rFonts w:ascii="宋体" w:hAnsi="宋体" w:cs="宋体"/>
          <w:b/>
          <w:bCs/>
          <w:szCs w:val="21"/>
          <w:highlight w:val="none"/>
        </w:rPr>
        <w:outlineLvl w:val="9"/>
      </w:pPr>
      <w:r>
        <w:rPr>
          <w:rFonts w:ascii="宋体" w:hAnsi="宋体" w:cs="宋体"/>
          <w:b/>
          <w:bCs/>
          <w:szCs w:val="21"/>
          <w:highlight w:val="none"/>
        </w:rPr>
      </w:r>
      <w:r/>
    </w:p>
    <w:p>
      <w:pPr>
        <w:pStyle w:val="1070"/>
        <w:pageBreakBefore w:val="0"/>
        <w:rPr>
          <w:szCs w:val="21"/>
          <w:highlight w:val="none"/>
        </w:rPr>
        <w:outlineLvl w:val="9"/>
      </w:pPr>
      <w:r>
        <w:rPr>
          <w:szCs w:val="21"/>
          <w:highlight w:val="none"/>
        </w:rPr>
      </w:r>
      <w:r/>
    </w:p>
    <w:p>
      <w:pPr>
        <w:pStyle w:val="1065"/>
        <w:pageBreakBefore w:val="0"/>
        <w:rPr>
          <w:szCs w:val="21"/>
          <w:highlight w:val="none"/>
        </w:rPr>
        <w:outlineLvl w:val="9"/>
      </w:pPr>
      <w:r>
        <w:rPr>
          <w:szCs w:val="21"/>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环境标志产品认证证书（如有）</w:t>
      </w:r>
      <w:r/>
    </w:p>
    <w:p>
      <w:pPr>
        <w:ind w:firstLine="1440"/>
        <w:jc w:val="left"/>
        <w:pageBreakBefore w:val="0"/>
        <w:spacing w:line="360" w:lineRule="auto"/>
        <w:rPr>
          <w:rFonts w:hint="eastAsia" w:ascii="宋体" w:hAnsi="宋体" w:eastAsia="宋体" w:cs="宋体"/>
          <w:color w:val="auto"/>
          <w:szCs w:val="21"/>
          <w:highlight w:val="none"/>
          <w:lang w:bidi="ar"/>
        </w:rPr>
        <w:outlineLvl w:val="9"/>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color w:val="auto"/>
          <w:szCs w:val="21"/>
          <w:highlight w:val="none"/>
          <w:lang w:bidi="ar"/>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磋商响应函</w:t>
      </w:r>
      <w:r/>
    </w:p>
    <w:p>
      <w:pPr>
        <w:pStyle w:val="1253"/>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   </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none"/>
          <w:lang w:val="en-US" w:eastAsia="zh-CN"/>
        </w:rPr>
        <w:t xml:space="preserve">项目名称）</w:t>
      </w:r>
      <w:r>
        <w:rPr>
          <w:rFonts w:hint="eastAsia" w:ascii="宋体" w:hAnsi="宋体"/>
          <w:color w:val="auto"/>
          <w:sz w:val="21"/>
          <w:szCs w:val="21"/>
          <w:highlight w:val="none"/>
        </w:rPr>
        <w:t xml:space="preserve">磋商采购的有关事宜。</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据此函，__________（签字人）兹宣布同意如下：</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1.按磋商文件规定的各项要求，向采购人提供所需服务（包含与服务相关的货物）。</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7.遵守磋商文件中要求的收费项目和标准。</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8.与本磋商采购有关的正式通讯地址为：</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 址：                         邮 编：</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电 话：                         传 真：</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供应商开户行：                  账 户： </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法定代表人（非法人单位负责人）或授权代表姓名（签字）：     </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授权代表联系电话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手机号码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            </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日 期：________年____月____日</w:t>
      </w:r>
      <w:r/>
    </w:p>
    <w:p>
      <w:pPr>
        <w:pStyle w:val="1260"/>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260"/>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r>
      <w:r/>
    </w:p>
    <w:p>
      <w:pPr>
        <w:pStyle w:val="1260"/>
        <w:ind w:firstLine="420"/>
        <w:pageBreakBefore w:val="0"/>
        <w:spacing w:line="360" w:lineRule="auto"/>
        <w:rPr>
          <w:rFonts w:hint="default" w:ascii="宋体" w:hAnsi="宋体" w:eastAsia="宋体"/>
          <w:b/>
          <w:bCs/>
          <w:color w:val="ff0000"/>
          <w:sz w:val="21"/>
          <w:szCs w:val="21"/>
          <w:highlight w:val="none"/>
          <w:lang w:val="en-US" w:eastAsia="zh-CN"/>
        </w:rPr>
        <w:outlineLvl w:val="9"/>
      </w:pPr>
      <w:r>
        <w:rPr>
          <w:rFonts w:hint="eastAsia" w:ascii="宋体" w:hAnsi="宋体"/>
          <w:b/>
          <w:bCs/>
          <w:color w:val="ff0000"/>
          <w:sz w:val="21"/>
          <w:szCs w:val="21"/>
          <w:highlight w:val="none"/>
          <w:lang w:val="en-US" w:eastAsia="zh-CN"/>
        </w:rPr>
        <w:t xml:space="preserve">注：磋商响应函中</w:t>
      </w:r>
      <w:r>
        <w:rPr>
          <w:rFonts w:hint="eastAsia" w:ascii="宋体" w:hAnsi="宋体"/>
          <w:b/>
          <w:bCs/>
          <w:color w:val="ff0000"/>
          <w:sz w:val="21"/>
          <w:szCs w:val="21"/>
          <w:highlight w:val="none"/>
        </w:rPr>
        <w:t xml:space="preserve">法定代表人（非法人单位负责人）</w:t>
      </w:r>
      <w:r>
        <w:rPr>
          <w:rFonts w:hint="eastAsia" w:ascii="宋体" w:hAnsi="宋体"/>
          <w:b/>
          <w:bCs/>
          <w:color w:val="ff0000"/>
          <w:sz w:val="21"/>
          <w:szCs w:val="21"/>
          <w:highlight w:val="none"/>
          <w:lang w:val="en-US" w:eastAsia="zh-CN"/>
        </w:rPr>
        <w:t xml:space="preserve">或</w:t>
      </w:r>
      <w:r>
        <w:rPr>
          <w:rFonts w:hint="eastAsia" w:ascii="宋体" w:hAnsi="宋体"/>
          <w:b/>
          <w:bCs/>
          <w:color w:val="ff0000"/>
          <w:sz w:val="21"/>
          <w:szCs w:val="21"/>
          <w:highlight w:val="none"/>
        </w:rPr>
        <w:t xml:space="preserve">授权代表联系电话</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手机号码</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务必正确填写，磋商当日务必保持电话畅通，因号码错误或无法接通等原因导致磋商当日无法磋商联系，供应商自行承担不利后果。</w:t>
      </w:r>
      <w:r/>
    </w:p>
    <w:p>
      <w:pPr>
        <w:pStyle w:val="1260"/>
        <w:ind w:firstLine="420"/>
        <w:pageBreakBefore w:val="0"/>
        <w:spacing w:line="360" w:lineRule="auto"/>
        <w:rPr>
          <w:rFonts w:hint="eastAsia" w:ascii="宋体" w:hAnsi="宋体" w:eastAsia="宋体"/>
          <w:color w:val="auto"/>
          <w:sz w:val="21"/>
          <w:szCs w:val="21"/>
          <w:highlight w:val="none"/>
          <w:lang w:val="en-US" w:eastAsia="zh-CN"/>
        </w:rPr>
        <w:outlineLvl w:val="9"/>
      </w:pPr>
      <w:r>
        <w:rPr>
          <w:rFonts w:hint="eastAsia" w:ascii="宋体" w:hAnsi="宋体" w:eastAsia="宋体"/>
          <w:color w:val="auto"/>
          <w:sz w:val="21"/>
          <w:szCs w:val="21"/>
          <w:highlight w:val="none"/>
          <w:lang w:val="en-US" w:eastAsia="zh-CN"/>
        </w:rPr>
      </w:r>
      <w:r/>
    </w:p>
    <w:p>
      <w:pPr>
        <w:ind w:firstLine="420"/>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ascii="宋体" w:hAnsi="宋体"/>
          <w:color w:val="auto"/>
          <w:szCs w:val="21"/>
          <w:highlight w:val="none"/>
        </w:rPr>
        <w:br w:type="page" w:clear="all"/>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技术条款响应及偏离表</w:t>
      </w:r>
      <w:r/>
    </w:p>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p>
      <w:pPr>
        <w:pageBreakBefore w:val="0"/>
        <w:rPr>
          <w:rFonts w:hint="eastAsia"/>
        </w:rPr>
        <w:outlineLvl w:val="9"/>
      </w:pPr>
      <w:r>
        <w:rPr>
          <w:rFonts w:hint="eastAsia"/>
        </w:rPr>
      </w:r>
      <w:r/>
    </w:p>
    <w:tbl>
      <w:tblPr>
        <w:tblStyle w:val="10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rPr>
              <w:outlineLvl w:val="9"/>
            </w:pPr>
            <w:r>
              <w:rPr>
                <w:rFonts w:hint="eastAsia"/>
              </w:rPr>
              <w:t xml:space="preserve">序号</w:t>
            </w:r>
            <w:r/>
          </w:p>
        </w:tc>
        <w:tc>
          <w:tcPr>
            <w:tcW w:w="3023" w:type="dxa"/>
            <w:vAlign w:val="center"/>
            <w:textDirection w:val="lrTb"/>
            <w:noWrap w:val="false"/>
          </w:tcPr>
          <w:p>
            <w:pPr>
              <w:pageBreakBefore w:val="0"/>
              <w:rPr>
                <w:rFonts w:hint="eastAsia"/>
              </w:rPr>
              <w:outlineLvl w:val="9"/>
            </w:pPr>
            <w:r>
              <w:rPr>
                <w:rFonts w:hint="eastAsia"/>
              </w:rPr>
              <w:t xml:space="preserve">磋商文件采购需求</w:t>
            </w:r>
            <w:r/>
          </w:p>
        </w:tc>
        <w:tc>
          <w:tcPr>
            <w:tcW w:w="3023" w:type="dxa"/>
            <w:vAlign w:val="center"/>
            <w:textDirection w:val="lrTb"/>
            <w:noWrap w:val="false"/>
          </w:tcPr>
          <w:p>
            <w:pPr>
              <w:pageBreakBefore w:val="0"/>
              <w:rPr>
                <w:rFonts w:hint="eastAsia"/>
              </w:rPr>
              <w:outlineLvl w:val="9"/>
            </w:pPr>
            <w:r>
              <w:rPr>
                <w:rFonts w:hint="eastAsia"/>
              </w:rPr>
              <w:t xml:space="preserve">响应文件具体响应情况</w:t>
            </w:r>
            <w:r/>
          </w:p>
        </w:tc>
        <w:tc>
          <w:tcPr>
            <w:tcW w:w="1386" w:type="dxa"/>
            <w:vAlign w:val="center"/>
            <w:textDirection w:val="lrTb"/>
            <w:noWrap w:val="false"/>
          </w:tcPr>
          <w:p>
            <w:pPr>
              <w:pageBreakBefore w:val="0"/>
              <w:rPr>
                <w:rFonts w:hint="eastAsia"/>
              </w:rPr>
              <w:outlineLvl w:val="9"/>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pageBreakBefore w:val="0"/>
              <w:rPr>
                <w:rFonts w:hint="eastAsia"/>
              </w:rPr>
              <w:outlineLvl w:val="9"/>
            </w:pPr>
            <w:r>
              <w:rPr>
                <w:rFonts w:hint="eastAsia"/>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r>
        <w:trPr>
          <w:cantSplit/>
          <w:trHeight w:val="640"/>
        </w:trPr>
        <w:tc>
          <w:tcPr>
            <w:tcW w:w="10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302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386"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c>
          <w:tcPr>
            <w:tcW w:w="1243" w:type="dxa"/>
            <w:textDirection w:val="lrTb"/>
            <w:noWrap w:val="false"/>
          </w:tcPr>
          <w:p>
            <w:pPr>
              <w:jc w:val="center"/>
              <w:pageBreakBefore w:val="0"/>
              <w:rPr>
                <w:rFonts w:hint="eastAsia" w:ascii="宋体" w:hAnsi="宋体" w:cs="宋体"/>
                <w:szCs w:val="21"/>
              </w:rPr>
              <w:outlineLvl w:val="9"/>
            </w:pPr>
            <w:r>
              <w:rPr>
                <w:rFonts w:hint="eastAsia" w:ascii="宋体" w:hAnsi="宋体" w:cs="宋体"/>
                <w:szCs w:val="21"/>
              </w:rPr>
            </w:r>
            <w:r/>
          </w:p>
        </w:tc>
      </w:tr>
    </w:tbl>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p>
    <w:p>
      <w:pPr>
        <w:numPr>
          <w:ilvl w:val="0"/>
          <w:numId w:val="53"/>
        </w:num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供应商可根据磋商文件“第四章项目需求”中的技术及服务要求部分内容填报技术条款响应及偏离表，响应表的内容必须对其相对应的技术要求中的内容逐项、详细、真实地填写。若漏项视为符合。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contextualSpacing/>
        <w:ind w:firstLine="420"/>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Cs/>
          <w:color w:val="auto"/>
          <w:szCs w:val="21"/>
          <w:highlight w:val="none"/>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bookmarkStart w:id="155" w:name="_Toc20755"/>
      <w:r/>
      <w:bookmarkStart w:id="156" w:name="_Toc15683"/>
      <w:r>
        <w:rPr>
          <w:rFonts w:hint="eastAsia" w:ascii="宋体" w:hAnsi="宋体" w:cs="宋体"/>
          <w:b/>
          <w:bCs/>
          <w:color w:val="auto"/>
          <w:szCs w:val="21"/>
          <w:highlight w:val="none"/>
          <w:lang w:val="en-US" w:eastAsia="zh-CN"/>
        </w:rPr>
        <w:t xml:space="preserve">商务条款响应及偏离表</w:t>
      </w:r>
      <w:bookmarkEnd w:id="155"/>
      <w:r/>
      <w:bookmarkEnd w:id="156"/>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tbl>
      <w:tblPr>
        <w:tblStyle w:val="106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val="en-US" w:eastAsia="zh-CN"/>
              </w:rPr>
              <w:outlineLvl w:val="9"/>
            </w:pPr>
            <w:r>
              <w:rPr>
                <w:rFonts w:hint="eastAsia" w:ascii="宋体" w:hAnsi="宋体" w:eastAsia="宋体" w:cs="宋体"/>
                <w:szCs w:val="24"/>
                <w:highlight w:val="none"/>
                <w:lang w:val="en-US" w:eastAsia="zh-CN"/>
              </w:rPr>
              <w:t xml:space="preserve">合同履行期</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cs="仿宋_GB2312"/>
                <w:szCs w:val="21"/>
                <w:highlight w:val="none"/>
                <w:lang w:val="zh-CN"/>
              </w:rPr>
              <w:t xml:space="preserve">其他商务要求</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bl>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rPr>
        <w:t xml:space="preserve">注：</w:t>
      </w:r>
      <w:bookmarkEnd w:id="148"/>
      <w:r/>
      <w:bookmarkEnd w:id="149"/>
      <w:r/>
      <w:bookmarkEnd w:id="150"/>
      <w:r/>
      <w:bookmarkEnd w:id="151"/>
      <w:r/>
      <w:r/>
    </w:p>
    <w:p>
      <w:pPr>
        <w:numPr>
          <w:ilvl w:val="0"/>
          <w:numId w:val="5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供应商可根据磋商文件</w:t>
      </w:r>
      <w:r>
        <w:rPr>
          <w:rFonts w:hint="eastAsia" w:ascii="宋体" w:hAnsi="宋体" w:cs="宋体"/>
          <w:color w:val="auto"/>
          <w:szCs w:val="21"/>
          <w:highlight w:val="none"/>
          <w:lang w:val="en-US" w:eastAsia="zh-CN"/>
        </w:rPr>
        <w:t xml:space="preserve">“第四章项目需求”中商务要求</w:t>
      </w:r>
      <w:r>
        <w:rPr>
          <w:rFonts w:hint="eastAsia" w:ascii="宋体" w:hAnsi="宋体" w:cs="宋体"/>
          <w:color w:val="auto"/>
          <w:szCs w:val="21"/>
          <w:highlight w:val="none"/>
        </w:rPr>
        <w:t xml:space="preserve">内容填报</w:t>
      </w:r>
      <w:r>
        <w:rPr>
          <w:rFonts w:hint="eastAsia" w:ascii="宋体" w:hAnsi="宋体" w:cs="宋体"/>
          <w:color w:val="auto"/>
          <w:szCs w:val="21"/>
          <w:highlight w:val="none"/>
          <w:lang w:val="en-US" w:eastAsia="zh-CN"/>
        </w:rPr>
        <w:t xml:space="preserve">商务条款响应及偏离表</w:t>
      </w:r>
      <w:r>
        <w:rPr>
          <w:rFonts w:hint="eastAsia" w:ascii="宋体" w:hAnsi="宋体" w:cs="宋体"/>
          <w:color w:val="auto"/>
          <w:szCs w:val="21"/>
          <w:highlight w:val="none"/>
        </w:rPr>
        <w:t xml:space="preserve">，响应表</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的内容必须对其相对应的</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要求中的内容逐项、详细、真实地填写。</w:t>
      </w:r>
      <w:r>
        <w:rPr>
          <w:rFonts w:hint="eastAsia" w:ascii="宋体" w:hAnsi="宋体" w:cs="宋体"/>
          <w:color w:val="auto"/>
          <w:szCs w:val="21"/>
          <w:highlight w:val="none"/>
          <w:lang w:val="en-US" w:eastAsia="zh-CN"/>
        </w:rPr>
        <w:t xml:space="preserve">若漏项视为符合。</w:t>
      </w:r>
      <w:r/>
    </w:p>
    <w:p>
      <w:pPr>
        <w:numPr>
          <w:ilvl w:val="0"/>
          <w:numId w:val="5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numPr>
          <w:ilvl w:val="0"/>
          <w:numId w:val="5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numPr>
          <w:ilvl w:val="0"/>
          <w:numId w:val="54"/>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供应商若提供其他增值服务，可以在表中自行据实填写。</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highlight w:val="none"/>
        </w:rPr>
      </w:r>
      <w:r/>
    </w:p>
    <w:p>
      <w:pPr>
        <w:numPr>
          <w:ilvl w:val="0"/>
          <w:numId w:val="54"/>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项目组成人员表（第</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 xml:space="preserve">包）</w:t>
      </w:r>
      <w:r/>
    </w:p>
    <w:p>
      <w:pPr>
        <w:jc w:val="both"/>
        <w:pageBreakBefore w:val="0"/>
        <w:spacing w:before="0" w:after="0" w:line="360" w:lineRule="auto"/>
        <w:rPr>
          <w:rFonts w:hint="eastAsia" w:ascii="Calibri" w:hAnsi="Calibri" w:eastAsia="宋体" w:cs="Times New Roman"/>
          <w:b w:val="0"/>
          <w:sz w:val="21"/>
          <w:szCs w:val="24"/>
          <w:lang w:val="en-US" w:eastAsia="zh-CN" w:bidi="ar-SA"/>
        </w:rPr>
        <w:outlineLvl w:val="9"/>
      </w:pPr>
      <w:r>
        <w:rPr>
          <w:rFonts w:hint="eastAsia" w:ascii="Calibri" w:hAnsi="Calibri" w:eastAsia="宋体" w:cs="Times New Roman"/>
          <w:b w:val="0"/>
          <w:sz w:val="21"/>
          <w:szCs w:val="24"/>
          <w:lang w:val="en-US" w:eastAsia="zh-CN" w:bidi="ar-SA"/>
        </w:rPr>
        <w:t xml:space="preserve">项目名称： </w:t>
      </w:r>
      <w:r/>
    </w:p>
    <w:p>
      <w:pPr>
        <w:pageBreakBefore w:val="0"/>
        <w:rPr>
          <w:rFonts w:hint="eastAsia"/>
        </w:rPr>
        <w:outlineLvl w:val="9"/>
      </w:pPr>
      <w:r>
        <w:rPr>
          <w:rFonts w:hint="eastAsia"/>
        </w:rPr>
        <w:t xml:space="preserve">采购项目编号：</w:t>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tbl>
      <w:tblPr>
        <w:tblStyle w:val="1062"/>
        <w:tblW w:w="10296" w:type="dxa"/>
        <w:tblInd w:w="99" w:type="dxa"/>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年龄</w:t>
            </w:r>
            <w:r/>
          </w:p>
          <w:p>
            <w:pPr>
              <w:jc w:val="center"/>
              <w:pageBreakBefore w:val="0"/>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周岁</w:t>
            </w:r>
            <w:r>
              <w:rPr>
                <w:rFonts w:hint="eastAsia" w:ascii="宋体" w:hAnsi="宋体" w:cs="宋体"/>
                <w:b/>
                <w:bCs/>
                <w:color w:val="auto"/>
                <w:szCs w:val="21"/>
                <w:highlight w:val="none"/>
                <w:lang w:eastAsia="zh-CN"/>
              </w:rPr>
              <w:t xml:space="preserve">）</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eastAsia="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资格证书</w:t>
            </w:r>
            <w:r/>
          </w:p>
        </w:tc>
      </w:tr>
      <w:tr>
        <w:trP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szCs w:val="21"/>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szCs w:val="21"/>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Style w:val="1262"/>
        <w:ind w:firstLine="420"/>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                             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54"/>
        </w:numPr>
        <w:ind w:left="420" w:firstLine="0"/>
        <w:jc w:val="center"/>
        <w:pageBreakBefore w:val="0"/>
        <w:spacing w:line="240" w:lineRule="auto"/>
        <w:rPr>
          <w:rFonts w:hint="eastAsia" w:ascii="宋体" w:hAnsi="宋体" w:cs="宋体"/>
          <w:b/>
          <w:color w:val="auto"/>
          <w:szCs w:val="21"/>
          <w:highlight w:val="none"/>
        </w:rPr>
        <w:outlineLvl w:val="9"/>
      </w:pPr>
      <w:r>
        <w:rPr>
          <w:rFonts w:hint="eastAsia" w:ascii="宋体" w:hAnsi="宋体" w:cs="宋体"/>
          <w:b/>
          <w:bCs/>
          <w:color w:val="auto"/>
          <w:szCs w:val="21"/>
          <w:highlight w:val="none"/>
          <w:lang w:val="en-US" w:eastAsia="zh-CN"/>
        </w:rPr>
        <w:br w:type="page" w:clear="all"/>
      </w:r>
      <w:r>
        <w:rPr>
          <w:rFonts w:hint="eastAsia" w:ascii="宋体" w:hAnsi="宋体" w:cs="宋体"/>
          <w:b/>
          <w:bCs/>
          <w:color w:val="auto"/>
          <w:szCs w:val="21"/>
          <w:highlight w:val="none"/>
          <w:lang w:val="en-US" w:eastAsia="zh-CN"/>
        </w:rPr>
        <w:t xml:space="preserve"> 供应商情况表</w:t>
      </w:r>
      <w:r/>
    </w:p>
    <w:tbl>
      <w:tblPr>
        <w:tblStyle w:val="10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（非法人单位负责人）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ind w:firstLine="422"/>
        <w:jc w:val="both"/>
        <w:pageBreakBefore w:val="0"/>
        <w:spacing w:line="360" w:lineRule="auto"/>
        <w:rPr>
          <w:rFonts w:hint="eastAsia" w:ascii="宋体" w:hAnsi="宋体"/>
          <w:b/>
          <w:color w:val="auto"/>
          <w:szCs w:val="21"/>
          <w:highlight w:val="none"/>
          <w:u w:val="single"/>
        </w:rPr>
        <w:outlineLvl w:val="9"/>
      </w:pPr>
      <w:r>
        <w:rPr>
          <w:rFonts w:hint="eastAsia" w:ascii="宋体" w:hAnsi="宋体" w:cs="宋体"/>
          <w:b/>
          <w:color w:val="auto"/>
          <w:szCs w:val="21"/>
          <w:highlight w:val="none"/>
        </w:rPr>
        <w:br w:type="page" w:clear="all"/>
      </w:r>
      <w:bookmarkStart w:id="157" w:name="_Toc56409114"/>
      <w:r/>
      <w:bookmarkEnd w:id="157"/>
      <w:r/>
      <w:bookmarkStart w:id="158" w:name="_Toc54372655"/>
      <w:r/>
      <w:bookmarkEnd w:id="158"/>
      <w:r/>
      <w:bookmarkStart w:id="159" w:name="_Toc440442375"/>
      <w:r/>
      <w:bookmarkEnd w:id="159"/>
      <w:r/>
      <w:bookmarkStart w:id="160" w:name="_Toc59900983"/>
      <w:r/>
      <w:bookmarkEnd w:id="160"/>
      <w:r/>
      <w:bookmarkStart w:id="161" w:name="_Toc56139088"/>
      <w:r/>
      <w:bookmarkEnd w:id="161"/>
      <w:r/>
      <w:bookmarkStart w:id="162" w:name="_Toc55707673"/>
      <w:r/>
      <w:bookmarkEnd w:id="162"/>
      <w:r/>
      <w:bookmarkStart w:id="163" w:name="_Toc56141898"/>
      <w:r/>
      <w:bookmarkEnd w:id="163"/>
      <w:r/>
      <w:bookmarkStart w:id="164" w:name="_Toc54372071"/>
      <w:r/>
      <w:bookmarkEnd w:id="164"/>
      <w:r/>
      <w:bookmarkStart w:id="165" w:name="_Toc55705168"/>
      <w:r/>
      <w:bookmarkEnd w:id="165"/>
      <w:r/>
      <w:bookmarkStart w:id="166" w:name="_Toc439777351"/>
      <w:r/>
      <w:bookmarkEnd w:id="166"/>
      <w:r/>
      <w:bookmarkStart w:id="167" w:name="_Toc55639393"/>
      <w:r/>
      <w:bookmarkEnd w:id="167"/>
      <w:r/>
      <w:bookmarkStart w:id="168" w:name="_Toc54372237"/>
      <w:r/>
      <w:bookmarkEnd w:id="168"/>
      <w:r/>
      <w:bookmarkStart w:id="169" w:name="_Toc56153862"/>
      <w:r/>
      <w:bookmarkEnd w:id="169"/>
      <w:r/>
      <w:bookmarkStart w:id="170" w:name="_Toc439777159"/>
      <w:r/>
      <w:bookmarkEnd w:id="170"/>
      <w:r/>
      <w:bookmarkStart w:id="171" w:name="_Toc434481560"/>
      <w:r/>
      <w:bookmarkEnd w:id="171"/>
      <w:r/>
      <w:bookmarkStart w:id="172" w:name="_Toc55654540"/>
      <w:r/>
      <w:bookmarkEnd w:id="172"/>
      <w:r/>
      <w:bookmarkStart w:id="173" w:name="_Toc59896715"/>
      <w:r/>
      <w:bookmarkEnd w:id="173"/>
      <w:r/>
      <w:r/>
    </w:p>
    <w:p>
      <w:pPr>
        <w:numPr>
          <w:ilvl w:val="0"/>
          <w:numId w:val="54"/>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首次响应报价表（第</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 xml:space="preserve">包）</w:t>
      </w:r>
      <w:r/>
    </w:p>
    <w:p>
      <w:pPr>
        <w:pageBreakBefore w:val="0"/>
        <w:rPr>
          <w:rFonts w:hint="eastAsia"/>
        </w:rPr>
        <w:outlineLvl w:val="9"/>
      </w:pPr>
      <w:r>
        <w:rPr>
          <w:rFonts w:hint="eastAsia" w:cs="Times New Roman"/>
          <w:b w:val="0"/>
          <w:sz w:val="21"/>
          <w:szCs w:val="24"/>
          <w:lang w:val="en-US" w:eastAsia="zh-CN" w:bidi="ar-SA"/>
        </w:rPr>
        <w:t xml:space="preserve"> </w:t>
      </w:r>
      <w:r>
        <w:rPr>
          <w:rFonts w:hint="eastAsia"/>
        </w:rPr>
        <w:t xml:space="preserve">采购项目编号：</w:t>
      </w:r>
      <w:r/>
    </w:p>
    <w:p>
      <w:pPr>
        <w:pageBreakBefore w:val="0"/>
        <w:rPr>
          <w:rFonts w:hint="eastAsia"/>
        </w:rPr>
        <w:outlineLvl w:val="9"/>
      </w:pPr>
      <w:r>
        <w:rPr>
          <w:rFonts w:hint="eastAsia"/>
        </w:rPr>
      </w:r>
      <w:r/>
    </w:p>
    <w:p>
      <w:pPr>
        <w:pageBreakBefore w:val="0"/>
        <w:rPr>
          <w:rFonts w:hint="default"/>
          <w:lang w:val="en-US"/>
        </w:rPr>
        <w:outlineLvl w:val="9"/>
      </w:pPr>
      <w:r>
        <w:rPr>
          <w:rFonts w:hint="eastAsia"/>
          <w:b/>
          <w:bCs/>
          <w:highlight w:val="none"/>
          <w:lang w:val="en-US" w:eastAsia="zh-CN"/>
        </w:rPr>
        <w:t xml:space="preserve">                                                                    </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bl>
      <w:tblPr>
        <w:tblStyle w:val="106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3408"/>
        <w:gridCol w:w="5891"/>
      </w:tblGrid>
      <w:tr>
        <w:trPr>
          <w:cantSplit/>
          <w:trHeight w:val="1054"/>
        </w:trPr>
        <w:tc>
          <w:tcPr>
            <w:tcBorders>
              <w:top w:val="single" w:color="auto" w:sz="4" w:space="0"/>
              <w:left w:val="single" w:color="auto" w:sz="4" w:space="0"/>
              <w:bottom w:val="single" w:color="auto" w:sz="4" w:space="0"/>
              <w:right w:val="single" w:color="auto" w:sz="4" w:space="0"/>
            </w:tcBorders>
            <w:tcMar>
              <w:left w:w="108" w:type="dxa"/>
              <w:right w:w="108" w:type="dxa"/>
            </w:tcMar>
            <w:tcW w:w="3408" w:type="dxa"/>
            <w:vAlign w:val="center"/>
            <w:textDirection w:val="lrTb"/>
            <w:noWrap w:val="false"/>
          </w:tcPr>
          <w:p>
            <w:pPr>
              <w:jc w:val="center"/>
              <w:spacing w:before="100" w:beforeAutospacing="1" w:after="100" w:afterAutospacing="1" w:line="440" w:lineRule="exact"/>
              <w:widowControl/>
              <w:rPr>
                <w:rFonts w:hint="eastAsia" w:ascii="Verdana" w:hAnsi="Verdana" w:cs="宋体"/>
                <w:color w:val="auto"/>
                <w:sz w:val="24"/>
                <w:highlight w:val="none"/>
              </w:rPr>
            </w:pPr>
            <w:r>
              <w:rPr>
                <w:rFonts w:hint="eastAsia" w:ascii="宋体" w:hAnsi="宋体" w:cs="宋体"/>
                <w:b/>
                <w:color w:val="auto"/>
                <w:szCs w:val="21"/>
                <w:highlight w:val="none"/>
              </w:rPr>
              <w:t xml:space="preserve">项目</w:t>
            </w:r>
            <w:r>
              <w:rPr>
                <w:rFonts w:hint="eastAsia" w:ascii="宋体" w:hAnsi="宋体" w:cs="宋体"/>
                <w:b/>
                <w:color w:val="auto"/>
                <w:szCs w:val="21"/>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Mar>
              <w:left w:w="108" w:type="dxa"/>
              <w:right w:w="108" w:type="dxa"/>
            </w:tcMar>
            <w:tcW w:w="5891" w:type="dxa"/>
            <w:vAlign w:val="center"/>
            <w:textDirection w:val="lrTb"/>
            <w:noWrap w:val="false"/>
          </w:tcPr>
          <w:p>
            <w:pPr>
              <w:spacing w:before="100" w:beforeAutospacing="1" w:after="100" w:afterAutospacing="1" w:line="440" w:lineRule="exact"/>
              <w:widowControl/>
              <w:rPr>
                <w:rFonts w:ascii="Verdana" w:hAnsi="Verdana" w:cs="Verdana"/>
                <w:color w:val="auto"/>
                <w:sz w:val="24"/>
                <w:highlight w:val="none"/>
              </w:rPr>
            </w:pPr>
            <w:r>
              <w:rPr>
                <w:rFonts w:ascii="Verdana" w:hAnsi="Verdana" w:cs="Verdana"/>
                <w:color w:val="auto"/>
                <w:sz w:val="24"/>
                <w:highlight w:val="none"/>
              </w:rPr>
            </w:r>
            <w:r/>
          </w:p>
        </w:tc>
      </w:tr>
      <w:tr>
        <w:trPr>
          <w:cantSplit/>
          <w:trHeight w:val="1065"/>
        </w:trPr>
        <w:tc>
          <w:tcPr>
            <w:tcBorders>
              <w:top w:val="single" w:color="auto" w:sz="4" w:space="0"/>
              <w:left w:val="single" w:color="auto" w:sz="4" w:space="0"/>
              <w:bottom w:val="single" w:color="auto" w:sz="4" w:space="0"/>
              <w:right w:val="single" w:color="auto" w:sz="4" w:space="0"/>
            </w:tcBorders>
            <w:tcMar>
              <w:left w:w="108" w:type="dxa"/>
              <w:right w:w="108" w:type="dxa"/>
            </w:tcMar>
            <w:tcW w:w="3408" w:type="dxa"/>
            <w:vAlign w:val="center"/>
            <w:textDirection w:val="lrTb"/>
            <w:noWrap w:val="false"/>
          </w:tcPr>
          <w:p>
            <w:pPr>
              <w:jc w:val="center"/>
              <w:spacing w:before="100" w:beforeAutospacing="1" w:after="100" w:afterAutospacing="1" w:line="440" w:lineRule="exact"/>
              <w:widowControl/>
              <w:rPr>
                <w:rFonts w:ascii="Verdana" w:hAnsi="Verdana" w:cs="宋体"/>
                <w:color w:val="auto"/>
                <w:sz w:val="24"/>
                <w:highlight w:val="none"/>
              </w:rPr>
            </w:pPr>
            <w:r>
              <w:rPr>
                <w:rFonts w:hint="eastAsia" w:ascii="Verdana" w:hAnsi="Verdana" w:cs="宋体"/>
                <w:color w:val="auto"/>
                <w:sz w:val="24"/>
                <w:highlight w:val="none"/>
              </w:rPr>
              <w:t xml:space="preserve">优惠率（%）</w:t>
            </w:r>
            <w:r>
              <w:rPr>
                <w:rFonts w:hint="eastAsia" w:ascii="Verdana" w:hAnsi="Verdana" w:cs="宋体"/>
                <w:color w:val="auto"/>
                <w:sz w:val="24"/>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Mar>
              <w:left w:w="108" w:type="dxa"/>
              <w:right w:w="108" w:type="dxa"/>
            </w:tcMar>
            <w:tcW w:w="5891" w:type="dxa"/>
            <w:vAlign w:val="center"/>
            <w:textDirection w:val="lrTb"/>
            <w:noWrap w:val="false"/>
          </w:tcPr>
          <w:p>
            <w:pPr>
              <w:spacing w:before="100" w:beforeAutospacing="1" w:after="100" w:afterAutospacing="1" w:line="440" w:lineRule="exact"/>
              <w:widowControl/>
              <w:rPr>
                <w:rFonts w:ascii="Verdana" w:hAnsi="Verdana" w:cs="宋体"/>
                <w:color w:val="auto"/>
                <w:sz w:val="24"/>
                <w:highlight w:val="none"/>
              </w:rPr>
            </w:pPr>
            <w:r>
              <w:rPr>
                <w:rFonts w:ascii="Verdana" w:hAnsi="Verdana" w:cs="宋体"/>
                <w:color w:val="auto"/>
                <w:sz w:val="24"/>
                <w:highlight w:val="none"/>
              </w:rPr>
            </w:r>
            <w:r/>
          </w:p>
        </w:tc>
      </w:tr>
    </w:tbl>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5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5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最高限价（</w:t>
      </w:r>
      <w:r>
        <w:rPr>
          <w:rFonts w:hint="eastAsia" w:ascii="宋体" w:hAnsi="宋体" w:cs="宋体"/>
          <w:color w:val="auto"/>
          <w:szCs w:val="21"/>
          <w:highlight w:val="none"/>
          <w:lang w:val="en-US" w:eastAsia="zh-CN"/>
        </w:rPr>
        <w:t xml:space="preserve">优惠</w:t>
      </w:r>
      <w:r>
        <w:rPr>
          <w:rFonts w:hint="eastAsia" w:ascii="宋体" w:hAnsi="宋体" w:eastAsia="宋体" w:cs="宋体"/>
          <w:color w:val="auto"/>
          <w:szCs w:val="21"/>
          <w:highlight w:val="none"/>
          <w:lang w:val="en-US" w:eastAsia="zh-CN"/>
        </w:rPr>
        <w:t xml:space="preserve">率）</w:t>
      </w:r>
      <w:r>
        <w:rPr>
          <w:rFonts w:hint="eastAsia" w:ascii="宋体" w:hAnsi="宋体" w:cs="宋体"/>
          <w:color w:val="auto"/>
          <w:szCs w:val="21"/>
          <w:highlight w:val="none"/>
          <w:lang w:val="en-US" w:eastAsia="zh-CN"/>
        </w:rPr>
        <w:t xml:space="preserve">详见</w:t>
      </w:r>
      <w:r>
        <w:rPr>
          <w:rFonts w:hint="eastAsia" w:ascii="宋体" w:hAnsi="宋体" w:cs="宋体"/>
          <w:szCs w:val="24"/>
          <w:highlight w:val="none"/>
          <w:lang w:val="en-US" w:eastAsia="zh-CN"/>
        </w:rPr>
        <w:t xml:space="preserve">第一章 竞争性磋商采购公告</w:t>
      </w:r>
      <w:r>
        <w:rPr>
          <w:rFonts w:hint="eastAsia" w:ascii="宋体" w:hAnsi="宋体" w:eastAsia="宋体" w:cs="宋体"/>
          <w:color w:val="auto"/>
          <w:szCs w:val="21"/>
          <w:highlight w:val="none"/>
          <w:lang w:val="en-US" w:eastAsia="zh-CN"/>
        </w:rPr>
        <w:t xml:space="preserve">，报价不得高于最高限价。</w:t>
      </w:r>
      <w:r/>
    </w:p>
    <w:p>
      <w:pPr>
        <w:numPr>
          <w:ilvl w:val="0"/>
          <w:numId w:val="5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如</w:t>
      </w:r>
      <w:r>
        <w:rPr>
          <w:rFonts w:hint="eastAsia" w:ascii="宋体" w:hAnsi="宋体" w:cs="宋体"/>
          <w:color w:val="auto"/>
          <w:szCs w:val="21"/>
          <w:highlight w:val="none"/>
          <w:lang w:val="en-US" w:eastAsia="zh-CN"/>
        </w:rPr>
        <w:t xml:space="preserve">优惠</w:t>
      </w:r>
      <w:r>
        <w:rPr>
          <w:rFonts w:hint="eastAsia" w:ascii="宋体" w:hAnsi="宋体" w:eastAsia="宋体" w:cs="宋体"/>
          <w:color w:val="auto"/>
          <w:szCs w:val="21"/>
          <w:highlight w:val="none"/>
          <w:lang w:val="en-US" w:eastAsia="zh-CN"/>
        </w:rPr>
        <w:t xml:space="preserve">率报价为</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lang w:val="en-US" w:eastAsia="zh-CN"/>
        </w:rPr>
        <w:t xml:space="preserve">.00%，结算方式为供货同期市场单价×</w:t>
      </w:r>
      <w:r>
        <w:rPr>
          <w:rFonts w:hint="eastAsia" w:ascii="宋体" w:hAnsi="宋体" w:cs="宋体"/>
          <w:color w:val="auto"/>
          <w:szCs w:val="21"/>
          <w:highlight w:val="none"/>
          <w:lang w:val="en-US" w:eastAsia="zh-CN"/>
        </w:rPr>
        <w:t xml:space="preserve">（1-20</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×实际数量进行结算。</w:t>
      </w:r>
      <w:r/>
    </w:p>
    <w:p>
      <w:pPr>
        <w:numPr>
          <w:ilvl w:val="0"/>
          <w:numId w:val="5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报价包括完成项目的所有费用。采购人不再支付报价以外的任何费用。</w:t>
      </w:r>
      <w:r/>
    </w:p>
    <w:p>
      <w:pPr>
        <w:numPr>
          <w:ilvl w:val="0"/>
          <w:numId w:val="55"/>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both"/>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r>
      <w:r/>
    </w:p>
    <w:p>
      <w:pPr>
        <w:jc w:val="center"/>
        <w:pageBreakBefore w:val="0"/>
        <w:spacing w:line="400" w:lineRule="exact"/>
        <w:rPr>
          <w:rFonts w:hint="eastAsia" w:ascii="黑体" w:eastAsia="黑体"/>
          <w:bCs/>
          <w:color w:val="000000"/>
          <w:sz w:val="28"/>
          <w:szCs w:val="28"/>
          <w:highlight w:val="none"/>
        </w:rPr>
        <w:outlineLvl w:val="9"/>
      </w:pPr>
      <w:r/>
      <w:bookmarkStart w:id="174" w:name="_Toc534555672"/>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jc w:val="center"/>
        <w:pageBreakBefore w:val="0"/>
        <w:spacing w:line="400" w:lineRule="exact"/>
        <w:rPr>
          <w:rFonts w:hint="eastAsia" w:ascii="黑体" w:eastAsia="黑体"/>
          <w:bCs/>
          <w:color w:val="000000"/>
          <w:sz w:val="28"/>
          <w:szCs w:val="28"/>
          <w:highlight w:val="none"/>
          <w:lang w:val="en-US" w:eastAsia="zh-CN"/>
        </w:rPr>
        <w:outlineLvl w:val="9"/>
      </w:pPr>
      <w:r>
        <w:rPr>
          <w:rFonts w:hint="eastAsia" w:ascii="黑体" w:eastAsia="黑体"/>
          <w:bCs/>
          <w:color w:val="000000"/>
          <w:sz w:val="28"/>
          <w:szCs w:val="28"/>
          <w:highlight w:val="none"/>
          <w:lang w:val="en-US" w:eastAsia="zh-CN"/>
        </w:rPr>
      </w:r>
      <w:r/>
    </w:p>
    <w:p>
      <w:pPr>
        <w:jc w:val="center"/>
        <w:pageBreakBefore w:val="0"/>
        <w:spacing w:line="400" w:lineRule="exact"/>
        <w:rPr>
          <w:rFonts w:hint="eastAsia" w:ascii="黑体" w:eastAsia="黑体"/>
          <w:bCs/>
          <w:color w:val="000000"/>
          <w:sz w:val="28"/>
          <w:szCs w:val="28"/>
          <w:highlight w:val="none"/>
          <w:lang w:val="en-US" w:eastAsia="zh-CN"/>
        </w:rPr>
        <w:outlineLvl w:val="9"/>
      </w:pPr>
      <w:r>
        <w:rPr>
          <w:rFonts w:hint="eastAsia" w:ascii="黑体" w:eastAsia="黑体"/>
          <w:bCs/>
          <w:color w:val="000000"/>
          <w:sz w:val="28"/>
          <w:szCs w:val="28"/>
          <w:highlight w:val="none"/>
          <w:lang w:val="en-US" w:eastAsia="zh-CN"/>
        </w:rPr>
      </w:r>
      <w:r/>
    </w:p>
    <w:p>
      <w:pPr>
        <w:pStyle w:val="1052"/>
        <w:rPr>
          <w:rFonts w:hint="eastAsia"/>
          <w:lang w:val="en-US" w:eastAsia="zh-CN"/>
        </w:rPr>
      </w:pPr>
      <w:r>
        <w:rPr>
          <w:rFonts w:hint="eastAsia"/>
          <w:lang w:val="en-US" w:eastAsia="zh-CN"/>
        </w:rPr>
      </w:r>
      <w:r/>
    </w:p>
    <w:p>
      <w:pPr>
        <w:jc w:val="center"/>
        <w:pageBreakBefore w:val="0"/>
        <w:spacing w:line="400" w:lineRule="exact"/>
        <w:rPr>
          <w:rFonts w:hint="eastAsia" w:ascii="黑体" w:eastAsia="黑体"/>
          <w:bCs/>
          <w:color w:val="000000"/>
          <w:sz w:val="28"/>
          <w:szCs w:val="28"/>
          <w:highlight w:val="none"/>
          <w:lang w:val="en-US" w:eastAsia="zh-CN"/>
        </w:rPr>
        <w:outlineLvl w:val="9"/>
      </w:pPr>
      <w:r>
        <w:rPr>
          <w:rFonts w:hint="eastAsia" w:ascii="黑体" w:eastAsia="黑体"/>
          <w:bCs/>
          <w:color w:val="000000"/>
          <w:sz w:val="28"/>
          <w:szCs w:val="28"/>
          <w:highlight w:val="none"/>
          <w:lang w:val="en-US" w:eastAsia="zh-CN"/>
        </w:rPr>
      </w:r>
      <w:r/>
    </w:p>
    <w:p>
      <w:pPr>
        <w:jc w:val="center"/>
        <w:pageBreakBefore w:val="0"/>
        <w:spacing w:line="400" w:lineRule="exact"/>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bookmarkEnd w:id="174"/>
      <w:r/>
      <w:r/>
    </w:p>
    <w:p>
      <w:pPr>
        <w:numPr>
          <w:ilvl w:val="0"/>
          <w:numId w:val="54"/>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黑体" w:eastAsia="黑体"/>
          <w:bCs/>
          <w:color w:val="000000"/>
          <w:sz w:val="28"/>
          <w:szCs w:val="28"/>
          <w:highlight w:val="none"/>
          <w:lang w:val="en-US" w:eastAsia="zh-CN"/>
        </w:rPr>
        <w:t xml:space="preserve"> </w:t>
      </w:r>
      <w:r>
        <w:rPr>
          <w:rFonts w:hint="eastAsia" w:ascii="宋体" w:hAnsi="宋体" w:cs="宋体"/>
          <w:b/>
          <w:bCs/>
          <w:color w:val="auto"/>
          <w:szCs w:val="21"/>
          <w:highlight w:val="none"/>
          <w:lang w:val="en-US" w:eastAsia="zh-CN"/>
        </w:rPr>
        <w:t xml:space="preserve">最终响应报价表（第</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 xml:space="preserve">包）</w:t>
      </w:r>
      <w:r/>
    </w:p>
    <w:p>
      <w:pPr>
        <w:pageBreakBefore w:val="0"/>
        <w:rPr>
          <w:rFonts w:hint="eastAsia"/>
        </w:rPr>
        <w:outlineLvl w:val="9"/>
      </w:pPr>
      <w:r>
        <w:rPr>
          <w:rFonts w:hint="eastAsia" w:cs="Times New Roman"/>
          <w:b w:val="0"/>
          <w:sz w:val="21"/>
          <w:szCs w:val="24"/>
          <w:lang w:val="en-US" w:eastAsia="zh-CN" w:bidi="ar-SA"/>
        </w:rPr>
        <w:t xml:space="preserve"> </w:t>
      </w:r>
      <w:r>
        <w:rPr>
          <w:rFonts w:hint="eastAsia"/>
        </w:rPr>
        <w:t xml:space="preserve">采购项目编号：</w:t>
      </w:r>
      <w:r/>
    </w:p>
    <w:p>
      <w:pPr>
        <w:pageBreakBefore w:val="0"/>
        <w:rPr>
          <w:rFonts w:hint="eastAsia"/>
        </w:rPr>
        <w:outlineLvl w:val="9"/>
      </w:pPr>
      <w:r>
        <w:rPr>
          <w:rFonts w:hint="eastAsia"/>
        </w:rPr>
      </w:r>
      <w:r/>
    </w:p>
    <w:p>
      <w:pPr>
        <w:pageBreakBefore w:val="0"/>
        <w:rPr>
          <w:rFonts w:hint="default"/>
          <w:lang w:val="en-US"/>
        </w:rPr>
        <w:outlineLvl w:val="9"/>
      </w:pPr>
      <w:r>
        <w:rPr>
          <w:rFonts w:hint="eastAsia"/>
          <w:b/>
          <w:bCs/>
          <w:highlight w:val="none"/>
          <w:lang w:val="en-US" w:eastAsia="zh-CN"/>
        </w:rPr>
        <w:t xml:space="preserve">                                                                    </w:t>
      </w:r>
      <w:r/>
    </w:p>
    <w:tbl>
      <w:tblPr>
        <w:tblStyle w:val="106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3408"/>
        <w:gridCol w:w="5891"/>
      </w:tblGrid>
      <w:tr>
        <w:trPr>
          <w:cantSplit/>
          <w:trHeight w:val="1054"/>
        </w:trPr>
        <w:tc>
          <w:tcPr>
            <w:tcBorders>
              <w:top w:val="single" w:color="auto" w:sz="4" w:space="0"/>
              <w:left w:val="single" w:color="auto" w:sz="4" w:space="0"/>
              <w:bottom w:val="single" w:color="auto" w:sz="4" w:space="0"/>
              <w:right w:val="single" w:color="auto" w:sz="4" w:space="0"/>
            </w:tcBorders>
            <w:tcMar>
              <w:left w:w="108" w:type="dxa"/>
              <w:right w:w="108" w:type="dxa"/>
            </w:tcMar>
            <w:tcW w:w="3408" w:type="dxa"/>
            <w:vAlign w:val="center"/>
            <w:textDirection w:val="lrTb"/>
            <w:noWrap w:val="false"/>
          </w:tcPr>
          <w:p>
            <w:pPr>
              <w:jc w:val="center"/>
              <w:spacing w:before="100" w:beforeAutospacing="1" w:after="100" w:afterAutospacing="1" w:line="440" w:lineRule="exact"/>
              <w:widowControl/>
              <w:rPr>
                <w:rFonts w:hint="eastAsia" w:ascii="Verdana" w:hAnsi="Verdana" w:cs="宋体"/>
                <w:color w:val="auto"/>
                <w:sz w:val="24"/>
                <w:highlight w:val="none"/>
              </w:rPr>
            </w:pPr>
            <w:r>
              <w:rPr>
                <w:rFonts w:hint="eastAsia" w:ascii="宋体" w:hAnsi="宋体" w:cs="宋体"/>
                <w:b/>
                <w:color w:val="auto"/>
                <w:szCs w:val="21"/>
                <w:highlight w:val="none"/>
              </w:rPr>
              <w:t xml:space="preserve">项目</w:t>
            </w:r>
            <w:r>
              <w:rPr>
                <w:rFonts w:hint="eastAsia" w:ascii="宋体" w:hAnsi="宋体" w:cs="宋体"/>
                <w:b/>
                <w:color w:val="auto"/>
                <w:szCs w:val="21"/>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Mar>
              <w:left w:w="108" w:type="dxa"/>
              <w:right w:w="108" w:type="dxa"/>
            </w:tcMar>
            <w:tcW w:w="5891" w:type="dxa"/>
            <w:vAlign w:val="center"/>
            <w:textDirection w:val="lrTb"/>
            <w:noWrap w:val="false"/>
          </w:tcPr>
          <w:p>
            <w:pPr>
              <w:spacing w:before="100" w:beforeAutospacing="1" w:after="100" w:afterAutospacing="1" w:line="440" w:lineRule="exact"/>
              <w:widowControl/>
              <w:rPr>
                <w:rFonts w:ascii="Verdana" w:hAnsi="Verdana" w:cs="Verdana"/>
                <w:color w:val="auto"/>
                <w:sz w:val="24"/>
                <w:highlight w:val="none"/>
              </w:rPr>
            </w:pPr>
            <w:r>
              <w:rPr>
                <w:rFonts w:ascii="Verdana" w:hAnsi="Verdana" w:cs="Verdana"/>
                <w:color w:val="auto"/>
                <w:sz w:val="24"/>
                <w:highlight w:val="none"/>
              </w:rPr>
            </w:r>
            <w:r/>
          </w:p>
        </w:tc>
      </w:tr>
      <w:tr>
        <w:trPr>
          <w:cantSplit/>
          <w:trHeight w:val="1065"/>
        </w:trPr>
        <w:tc>
          <w:tcPr>
            <w:tcBorders>
              <w:top w:val="single" w:color="auto" w:sz="4" w:space="0"/>
              <w:left w:val="single" w:color="auto" w:sz="4" w:space="0"/>
              <w:bottom w:val="single" w:color="auto" w:sz="4" w:space="0"/>
              <w:right w:val="single" w:color="auto" w:sz="4" w:space="0"/>
            </w:tcBorders>
            <w:tcMar>
              <w:left w:w="108" w:type="dxa"/>
              <w:right w:w="108" w:type="dxa"/>
            </w:tcMar>
            <w:tcW w:w="3408" w:type="dxa"/>
            <w:vAlign w:val="center"/>
            <w:textDirection w:val="lrTb"/>
            <w:noWrap w:val="false"/>
          </w:tcPr>
          <w:p>
            <w:pPr>
              <w:jc w:val="center"/>
              <w:spacing w:before="100" w:beforeAutospacing="1" w:after="100" w:afterAutospacing="1" w:line="440" w:lineRule="exact"/>
              <w:widowControl/>
              <w:rPr>
                <w:rFonts w:ascii="Verdana" w:hAnsi="Verdana" w:cs="宋体"/>
                <w:color w:val="auto"/>
                <w:sz w:val="24"/>
                <w:highlight w:val="none"/>
              </w:rPr>
            </w:pPr>
            <w:r>
              <w:rPr>
                <w:rFonts w:hint="eastAsia" w:ascii="Verdana" w:hAnsi="Verdana" w:cs="宋体"/>
                <w:color w:val="auto"/>
                <w:sz w:val="24"/>
                <w:highlight w:val="none"/>
              </w:rPr>
              <w:t xml:space="preserve">优惠率（%）</w:t>
            </w:r>
            <w:r>
              <w:rPr>
                <w:rFonts w:hint="eastAsia" w:ascii="Verdana" w:hAnsi="Verdana" w:cs="宋体"/>
                <w:color w:val="auto"/>
                <w:sz w:val="24"/>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Mar>
              <w:left w:w="108" w:type="dxa"/>
              <w:right w:w="108" w:type="dxa"/>
            </w:tcMar>
            <w:tcW w:w="5891" w:type="dxa"/>
            <w:vAlign w:val="center"/>
            <w:textDirection w:val="lrTb"/>
            <w:noWrap w:val="false"/>
          </w:tcPr>
          <w:p>
            <w:pPr>
              <w:spacing w:before="100" w:beforeAutospacing="1" w:after="100" w:afterAutospacing="1" w:line="440" w:lineRule="exact"/>
              <w:widowControl/>
              <w:rPr>
                <w:rFonts w:hint="default" w:ascii="Verdana" w:hAnsi="Verdana" w:eastAsia="宋体" w:cs="宋体"/>
                <w:color w:val="auto"/>
                <w:sz w:val="24"/>
                <w:highlight w:val="none"/>
                <w:u w:val="single"/>
                <w:lang w:val="en-US" w:eastAsia="zh-CN"/>
              </w:rPr>
            </w:pPr>
            <w:r>
              <w:rPr>
                <w:rFonts w:hint="eastAsia" w:ascii="Verdana" w:hAnsi="Verdana" w:cs="宋体"/>
                <w:color w:val="auto"/>
                <w:sz w:val="24"/>
                <w:highlight w:val="none"/>
                <w:lang w:val="en-US" w:eastAsia="zh-CN"/>
              </w:rPr>
              <w:t xml:space="preserve">           </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56"/>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56"/>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最高限价（优惠率）详见第一章 竞争性磋商采购公告，报价不得高于最高限价。</w:t>
      </w:r>
      <w:r/>
    </w:p>
    <w:p>
      <w:pPr>
        <w:numPr>
          <w:ilvl w:val="0"/>
          <w:numId w:val="56"/>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如优惠率报价为20.00%，结算方式为供货同期市场单价×（1-20%）×实际数量进行结算。</w:t>
      </w:r>
      <w:r/>
    </w:p>
    <w:p>
      <w:pPr>
        <w:numPr>
          <w:ilvl w:val="0"/>
          <w:numId w:val="56"/>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报价包括完成项目的所有费用。采购人不再支付报价以外的任何费用。</w:t>
      </w:r>
      <w:r/>
    </w:p>
    <w:p>
      <w:pPr>
        <w:numPr>
          <w:ilvl w:val="0"/>
          <w:numId w:val="56"/>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numPr>
          <w:ilvl w:val="0"/>
          <w:numId w:val="56"/>
        </w:numPr>
        <w:ind w:left="425" w:hanging="425"/>
        <w:jc w:val="left"/>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最终</w:t>
      </w:r>
      <w:r>
        <w:rPr>
          <w:rFonts w:hint="eastAsia" w:ascii="宋体" w:hAnsi="宋体" w:cs="宋体"/>
          <w:b/>
          <w:color w:val="auto"/>
          <w:szCs w:val="21"/>
          <w:highlight w:val="none"/>
        </w:rPr>
        <w:t xml:space="preserve">报价将在磋商现场进行，响应文件提交时只需填写首次磋商报价表。在终次报价环节，代理机构在苏采云系统发送终次报价通知后，所有的响应供应商须在</w:t>
      </w:r>
      <w:r>
        <w:rPr>
          <w:rFonts w:hint="eastAsia" w:ascii="宋体" w:hAnsi="宋体" w:cs="宋体"/>
          <w:b/>
          <w:color w:val="auto"/>
          <w:szCs w:val="21"/>
          <w:highlight w:val="none"/>
          <w:lang w:val="en-US" w:eastAsia="zh-CN"/>
        </w:rPr>
        <w:t xml:space="preserve">磋商小组规定时间</w:t>
      </w:r>
      <w:r>
        <w:rPr>
          <w:rFonts w:hint="eastAsia" w:ascii="宋体" w:hAnsi="宋体" w:cs="宋体"/>
          <w:b/>
          <w:color w:val="auto"/>
          <w:szCs w:val="21"/>
          <w:highlight w:val="none"/>
        </w:rPr>
        <w:t xml:space="preserve">内填写完成终次报价，并按苏采云系统要求提交终次报价表。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t xml:space="preserve"> </w:t>
      </w:r>
      <w:r/>
    </w:p>
    <w:p>
      <w:pPr>
        <w:numPr>
          <w:ilvl w:val="0"/>
          <w:numId w:val="54"/>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承诺书（第一包）</w:t>
      </w:r>
      <w:r/>
    </w:p>
    <w:p>
      <w:pPr>
        <w:pageBreakBefore w:val="0"/>
        <w:spacing w:line="360" w:lineRule="auto"/>
        <w:tabs>
          <w:tab w:val="left" w:pos="5580" w:leader="none"/>
        </w:tabs>
        <w:rPr>
          <w:rFonts w:hint="eastAsia"/>
          <w:color w:val="auto"/>
          <w:szCs w:val="21"/>
          <w:highlight w:val="none"/>
          <w:u w:val="singl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pageBreakBefore w:val="0"/>
        <w:spacing w:line="360" w:lineRule="auto"/>
        <w:rPr>
          <w:rFonts w:hint="default"/>
          <w:color w:val="auto"/>
          <w:szCs w:val="21"/>
          <w:highlight w:val="none"/>
          <w:u w:val="single"/>
          <w:lang w:val="en-US" w:eastAsia="zh-CN"/>
        </w:rPr>
        <w:outlineLvl w:val="9"/>
      </w:pPr>
      <w:r>
        <w:rPr>
          <w:rFonts w:hint="eastAsia"/>
          <w:color w:val="auto"/>
          <w:szCs w:val="21"/>
          <w:highlight w:val="none"/>
        </w:rPr>
        <w:t xml:space="preserve">在参与本次项目响应中，我单位承诺：</w:t>
      </w:r>
      <w:r/>
    </w:p>
    <w:p>
      <w:pPr>
        <w:numPr>
          <w:ilvl w:val="0"/>
          <w:numId w:val="57"/>
        </w:numPr>
        <w:ind w:left="425" w:hanging="425"/>
        <w:rPr>
          <w:highlight w:val="none"/>
        </w:rPr>
      </w:pPr>
      <w:r>
        <w:rPr>
          <w:rFonts w:hint="eastAsia" w:ascii="宋体" w:hAnsi="宋体" w:cs="宋体"/>
          <w:szCs w:val="21"/>
          <w:highlight w:val="none"/>
        </w:rPr>
        <w:t xml:space="preserve">根据订单需求，每日6点及时送达水面及饺皮、干丝、烧饼或油条</w:t>
      </w:r>
      <w:r/>
    </w:p>
    <w:p>
      <w:pPr>
        <w:numPr>
          <w:ilvl w:val="0"/>
          <w:numId w:val="57"/>
        </w:numPr>
        <w:ind w:left="425" w:hanging="425"/>
        <w:rPr>
          <w:highlight w:val="none"/>
        </w:rPr>
      </w:pPr>
      <w:r>
        <w:rPr>
          <w:rFonts w:hint="eastAsia" w:ascii="宋体" w:hAnsi="宋体" w:cs="宋体"/>
          <w:szCs w:val="21"/>
          <w:highlight w:val="none"/>
        </w:rPr>
        <w:t xml:space="preserve">每天蔬菜</w:t>
      </w:r>
      <w:r>
        <w:rPr>
          <w:rFonts w:hint="eastAsia" w:ascii="宋体" w:hAnsi="宋体" w:cs="宋体"/>
          <w:szCs w:val="21"/>
          <w:highlight w:val="none"/>
          <w:lang w:eastAsia="zh-CN"/>
        </w:rPr>
        <w:t xml:space="preserve">过秤</w:t>
      </w:r>
      <w:r>
        <w:rPr>
          <w:rFonts w:hint="eastAsia" w:ascii="宋体" w:hAnsi="宋体" w:cs="宋体"/>
          <w:szCs w:val="21"/>
          <w:highlight w:val="none"/>
        </w:rPr>
        <w:t xml:space="preserve">后留现场协助去根去皮去黄叶清洗配切</w:t>
      </w:r>
      <w:r/>
    </w:p>
    <w:p>
      <w:pPr>
        <w:numPr>
          <w:ilvl w:val="0"/>
          <w:numId w:val="57"/>
        </w:numPr>
        <w:ind w:left="425" w:hanging="425"/>
        <w:rPr>
          <w:highlight w:val="none"/>
        </w:rPr>
      </w:pPr>
      <w:r>
        <w:rPr>
          <w:rFonts w:hint="eastAsia" w:ascii="宋体" w:hAnsi="宋体" w:cs="宋体"/>
          <w:szCs w:val="21"/>
          <w:highlight w:val="none"/>
        </w:rPr>
        <w:t xml:space="preserve">根据订单需求，每日确保品类齐全，按</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规定时间送达食堂指定场所</w:t>
      </w:r>
      <w:r/>
    </w:p>
    <w:p>
      <w:pPr>
        <w:numPr>
          <w:ilvl w:val="0"/>
          <w:numId w:val="57"/>
        </w:numPr>
        <w:ind w:left="425" w:hanging="425"/>
        <w:rPr>
          <w:highlight w:val="none"/>
        </w:rPr>
      </w:pPr>
      <w:r>
        <w:rPr>
          <w:rFonts w:hint="eastAsia" w:ascii="宋体" w:hAnsi="宋体" w:cs="宋体"/>
          <w:szCs w:val="21"/>
          <w:highlight w:val="none"/>
        </w:rPr>
        <w:t xml:space="preserve">结合季节、营养搭配原则，提供时令蔬菜推荐清单，搭配家常菜或特色菜的食材组合方案</w:t>
      </w:r>
      <w:r/>
    </w:p>
    <w:p>
      <w:pPr>
        <w:numPr>
          <w:ilvl w:val="0"/>
          <w:numId w:val="57"/>
        </w:numPr>
        <w:ind w:left="425" w:hanging="425"/>
        <w:rPr>
          <w:highlight w:val="yellow"/>
        </w:rPr>
      </w:pPr>
      <w:r>
        <w:rPr>
          <w:rFonts w:hint="eastAsia" w:ascii="宋体" w:hAnsi="宋体" w:cs="宋体"/>
          <w:szCs w:val="21"/>
          <w:highlight w:val="yellow"/>
        </w:rPr>
        <w:t xml:space="preserve">根据订单需求，从自有基地或合作基地配送产品，确保新鲜无腐（可溯源）</w:t>
      </w:r>
      <w:r/>
    </w:p>
    <w:p>
      <w:pPr>
        <w:numPr>
          <w:ilvl w:val="0"/>
          <w:numId w:val="57"/>
        </w:numPr>
        <w:ind w:left="425" w:hanging="425"/>
      </w:pPr>
      <w:r>
        <w:rPr>
          <w:rFonts w:hint="eastAsia" w:ascii="宋体" w:hAnsi="宋体" w:cs="宋体"/>
          <w:szCs w:val="21"/>
          <w:highlight w:val="none"/>
          <w:lang w:val="en-US" w:eastAsia="zh-CN"/>
        </w:rPr>
        <w:t xml:space="preserve">如有相关部门检查或者发现存在食品安全问题时可</w:t>
      </w:r>
      <w:r>
        <w:rPr>
          <w:rFonts w:hint="eastAsia" w:ascii="宋体" w:hAnsi="宋体" w:cs="宋体"/>
          <w:szCs w:val="21"/>
          <w:highlight w:val="none"/>
        </w:rPr>
        <w:t xml:space="preserve">提供质量检疫报告</w:t>
      </w:r>
      <w:r/>
    </w:p>
    <w:p>
      <w:pPr>
        <w:numPr>
          <w:ilvl w:val="0"/>
          <w:numId w:val="57"/>
        </w:numPr>
        <w:ind w:left="425" w:hanging="425"/>
      </w:pPr>
      <w:r>
        <w:rPr>
          <w:rFonts w:hint="eastAsia" w:ascii="宋体" w:hAnsi="宋体" w:cs="宋体"/>
          <w:szCs w:val="21"/>
          <w:highlight w:val="none"/>
          <w:lang w:val="en-US" w:eastAsia="zh-CN"/>
        </w:rPr>
        <w:t xml:space="preserve">成交后签订合同前可以</w:t>
      </w:r>
      <w:r>
        <w:rPr>
          <w:rFonts w:hint="eastAsia" w:ascii="宋体" w:hAnsi="宋体" w:cs="宋体"/>
          <w:szCs w:val="21"/>
          <w:highlight w:val="none"/>
        </w:rPr>
        <w:t xml:space="preserve">签订食品质量承诺书</w:t>
      </w:r>
      <w:r/>
    </w:p>
    <w:p>
      <w:pPr>
        <w:numPr>
          <w:ilvl w:val="0"/>
          <w:numId w:val="57"/>
        </w:numPr>
        <w:ind w:left="425" w:hanging="425"/>
      </w:pPr>
      <w:r>
        <w:rPr>
          <w:rFonts w:hint="eastAsia" w:ascii="宋体" w:hAnsi="宋体" w:cs="宋体"/>
          <w:szCs w:val="21"/>
          <w:lang w:val="en-US" w:eastAsia="zh-CN"/>
        </w:rPr>
        <w:t xml:space="preserve">配备</w:t>
      </w:r>
      <w:r>
        <w:rPr>
          <w:rFonts w:hint="eastAsia" w:ascii="宋体" w:hAnsi="宋体" w:cs="宋体"/>
          <w:szCs w:val="21"/>
        </w:rPr>
        <w:t xml:space="preserve">配送人员及车辆预留备用</w:t>
      </w:r>
      <w:r>
        <w:rPr>
          <w:rFonts w:hint="eastAsia" w:ascii="宋体" w:hAnsi="宋体" w:cs="宋体"/>
          <w:szCs w:val="21"/>
          <w:lang w:val="en-US" w:eastAsia="zh-CN"/>
        </w:rPr>
        <w:t xml:space="preserve">的（后附配送人员身份证正反面扫描件加盖公章及车辆行驶证扫描件加盖公章）</w:t>
      </w:r>
      <w:r/>
    </w:p>
    <w:p>
      <w:pPr>
        <w:numPr>
          <w:ilvl w:val="0"/>
          <w:numId w:val="57"/>
        </w:numPr>
        <w:ind w:left="425" w:hanging="425"/>
      </w:pPr>
      <w:r>
        <w:rPr>
          <w:rFonts w:hint="eastAsia" w:ascii="宋体" w:hAnsi="宋体" w:cs="宋体"/>
          <w:szCs w:val="21"/>
        </w:rPr>
        <w:t xml:space="preserve">面对极端天气和突发事件等特殊情况导致货源短缺，备用供货渠道保证，做到准时，保质保量送到</w:t>
      </w:r>
      <w:r/>
    </w:p>
    <w:p>
      <w:pPr>
        <w:numPr>
          <w:ilvl w:val="0"/>
          <w:numId w:val="57"/>
        </w:numPr>
        <w:ind w:left="425" w:hanging="425"/>
      </w:pPr>
      <w:r>
        <w:rPr>
          <w:rFonts w:hint="eastAsia" w:ascii="宋体" w:hAnsi="宋体" w:cs="宋体"/>
          <w:szCs w:val="21"/>
        </w:rPr>
        <w:t xml:space="preserve">全天候迅速响应</w:t>
      </w:r>
      <w:r>
        <w:rPr>
          <w:rFonts w:hint="eastAsia" w:ascii="宋体" w:hAnsi="宋体" w:cs="宋体"/>
          <w:szCs w:val="21"/>
          <w:lang w:val="en-US" w:eastAsia="zh-CN"/>
        </w:rPr>
        <w:t xml:space="preserve">采购人</w:t>
      </w:r>
      <w:r>
        <w:rPr>
          <w:rFonts w:hint="eastAsia" w:ascii="宋体" w:hAnsi="宋体" w:cs="宋体"/>
          <w:szCs w:val="21"/>
        </w:rPr>
        <w:t xml:space="preserve">的需求</w:t>
      </w:r>
      <w:r/>
    </w:p>
    <w:p>
      <w:pPr>
        <w:numPr>
          <w:ilvl w:val="0"/>
          <w:numId w:val="57"/>
        </w:numPr>
        <w:ind w:left="425" w:hanging="425"/>
      </w:pPr>
      <w:r>
        <w:rPr>
          <w:rFonts w:hint="eastAsia" w:ascii="宋体" w:hAnsi="宋体" w:cs="宋体"/>
          <w:szCs w:val="21"/>
        </w:rPr>
        <w:t xml:space="preserve">对临时需要补充的货物或需调剂的，2小时内</w:t>
      </w:r>
      <w:r>
        <w:rPr>
          <w:rFonts w:hint="eastAsia" w:ascii="宋体" w:hAnsi="宋体" w:cs="宋体"/>
          <w:szCs w:val="21"/>
          <w:lang w:val="en-US" w:eastAsia="zh-CN"/>
        </w:rPr>
        <w:t xml:space="preserve">能及时</w:t>
      </w:r>
      <w:r>
        <w:rPr>
          <w:rFonts w:hint="eastAsia" w:ascii="宋体" w:hAnsi="宋体" w:cs="宋体"/>
          <w:szCs w:val="21"/>
        </w:rPr>
        <w:t xml:space="preserve">进行二次配送</w:t>
      </w:r>
      <w:r/>
    </w:p>
    <w:p>
      <w:pPr>
        <w:numPr>
          <w:ilvl w:val="0"/>
          <w:numId w:val="57"/>
        </w:numPr>
        <w:ind w:left="425" w:hanging="425"/>
      </w:pPr>
      <w:r>
        <w:rPr>
          <w:rFonts w:hint="eastAsia" w:ascii="宋体" w:hAnsi="宋体" w:cs="宋体"/>
          <w:szCs w:val="21"/>
          <w:highlight w:val="none"/>
          <w:lang w:val="en-US" w:eastAsia="zh-CN"/>
        </w:rPr>
        <w:t xml:space="preserve">成交后签订合同可以</w:t>
      </w:r>
      <w:r>
        <w:rPr>
          <w:rFonts w:hint="eastAsia" w:ascii="宋体" w:hAnsi="宋体" w:cs="宋体"/>
          <w:szCs w:val="21"/>
        </w:rPr>
        <w:t xml:space="preserve">签订食品安全承诺书</w:t>
      </w:r>
      <w:r/>
    </w:p>
    <w:p>
      <w:pPr>
        <w:numPr>
          <w:ilvl w:val="0"/>
          <w:numId w:val="0"/>
        </w:numPr>
        <w:jc w:val="both"/>
        <w:widowControl w:val="off"/>
        <w:rPr>
          <w:rFonts w:hint="eastAsia" w:ascii="宋体" w:hAnsi="宋体" w:cs="宋体"/>
          <w:szCs w:val="21"/>
        </w:rPr>
      </w:pPr>
      <w:r>
        <w:rPr>
          <w:rFonts w:hint="eastAsia" w:ascii="宋体" w:hAnsi="宋体" w:cs="宋体"/>
          <w:szCs w:val="21"/>
        </w:rPr>
      </w:r>
      <w:r/>
    </w:p>
    <w:p>
      <w:pPr>
        <w:numPr>
          <w:ilvl w:val="0"/>
          <w:numId w:val="0"/>
        </w:numPr>
        <w:jc w:val="both"/>
        <w:widowControl w:val="off"/>
        <w:rPr>
          <w:rFonts w:hint="eastAsia" w:ascii="宋体" w:hAnsi="宋体" w:cs="宋体"/>
          <w:szCs w:val="21"/>
        </w:rPr>
      </w:pPr>
      <w:r>
        <w:rPr>
          <w:rFonts w:hint="eastAsia" w:ascii="宋体" w:hAnsi="宋体" w:cs="宋体"/>
          <w:szCs w:val="21"/>
        </w:rPr>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r>
      <w:r/>
    </w:p>
    <w:p>
      <w:pPr>
        <w:numPr>
          <w:ilvl w:val="0"/>
          <w:numId w:val="0"/>
        </w:numPr>
        <w:rPr>
          <w:rFonts w:hint="eastAsia" w:ascii="宋体" w:hAnsi="宋体" w:cs="宋体"/>
          <w:szCs w:val="21"/>
          <w:lang w:val="en-US" w:eastAsia="zh-CN"/>
        </w:rPr>
      </w:pPr>
      <w:r>
        <w:rPr>
          <w:rFonts w:hint="eastAsia" w:ascii="宋体" w:hAnsi="宋体" w:cs="宋体"/>
          <w:szCs w:val="21"/>
          <w:lang w:val="en-US" w:eastAsia="zh-CN"/>
        </w:rPr>
        <w:t xml:space="preserve">注：</w:t>
      </w:r>
      <w:r/>
    </w:p>
    <w:p>
      <w:pPr>
        <w:numPr>
          <w:ilvl w:val="0"/>
          <w:numId w:val="58"/>
        </w:numPr>
        <w:ind w:left="425" w:hanging="42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此为针对第一包评审标准内容的</w:t>
      </w:r>
      <w:r>
        <w:rPr>
          <w:rFonts w:hint="eastAsia" w:ascii="宋体" w:hAnsi="宋体" w:cs="宋体"/>
          <w:color w:val="000000" w:themeColor="text1"/>
          <w:szCs w:val="21"/>
          <w:lang w:eastAsia="zh-CN"/>
          <w14:textFill>
            <w14:solidFill>
              <w14:schemeClr w14:val="tx1"/>
            </w14:solidFill>
          </w14:textFill>
        </w:rPr>
        <w:t xml:space="preserve">承诺书</w:t>
      </w:r>
      <w:r>
        <w:rPr>
          <w:rFonts w:hint="eastAsia" w:ascii="宋体" w:hAnsi="宋体" w:cs="宋体"/>
          <w:color w:val="000000" w:themeColor="text1"/>
          <w:szCs w:val="21"/>
          <w14:textFill>
            <w14:solidFill>
              <w14:schemeClr w14:val="tx1"/>
            </w14:solidFill>
          </w14:textFill>
        </w:rPr>
        <w:t xml:space="preserve">参考模板。</w:t>
      </w:r>
      <w:r/>
    </w:p>
    <w:p>
      <w:pPr>
        <w:numPr>
          <w:ilvl w:val="0"/>
          <w:numId w:val="58"/>
        </w:numPr>
        <w:ind w:left="425" w:hanging="425"/>
        <w:rPr>
          <w:rFonts w:hint="default"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供应商须根据自身实际情况，逐条审阅模板中的承诺事项。</w:t>
      </w:r>
      <w:r/>
    </w:p>
    <w:p>
      <w:pPr>
        <w:numPr>
          <w:ilvl w:val="0"/>
          <w:numId w:val="58"/>
        </w:numPr>
        <w:ind w:left="425" w:hanging="425"/>
        <w:rPr>
          <w:rFonts w:hint="eastAsia"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选择性承诺：对于供应商能够满足的事项，请保留并确认；对于确实无法满足或与自身情况不符的事项，供应商应在提交的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中予以删除。</w:t>
      </w:r>
      <w:r/>
    </w:p>
    <w:p>
      <w:pPr>
        <w:numPr>
          <w:ilvl w:val="0"/>
          <w:numId w:val="58"/>
        </w:numPr>
        <w:ind w:left="425" w:hanging="425"/>
        <w:rPr>
          <w:color w:val="000000" w:themeColor="text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供应商最终提交的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内容，将构成合同的一部分，并作为履约依据。</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54"/>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承诺书（第二包）</w:t>
      </w:r>
      <w:r/>
    </w:p>
    <w:p>
      <w:pPr>
        <w:pageBreakBefore w:val="0"/>
        <w:spacing w:line="360" w:lineRule="auto"/>
        <w:tabs>
          <w:tab w:val="left" w:pos="5580" w:leader="none"/>
        </w:tabs>
        <w:rPr>
          <w:rFonts w:hint="eastAsia"/>
          <w:color w:val="auto"/>
          <w:szCs w:val="21"/>
          <w:highlight w:val="none"/>
          <w:u w:val="singl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pageBreakBefore w:val="0"/>
        <w:spacing w:line="360" w:lineRule="auto"/>
        <w:rPr>
          <w:rFonts w:hint="default"/>
          <w:color w:val="auto"/>
          <w:szCs w:val="21"/>
          <w:highlight w:val="none"/>
          <w:u w:val="single"/>
          <w:lang w:val="en-US" w:eastAsia="zh-CN"/>
        </w:rPr>
        <w:outlineLvl w:val="9"/>
      </w:pPr>
      <w:r>
        <w:rPr>
          <w:rFonts w:hint="eastAsia"/>
          <w:color w:val="auto"/>
          <w:szCs w:val="21"/>
          <w:highlight w:val="none"/>
        </w:rPr>
        <w:t xml:space="preserve">在参与本次项目响应中，我单位承诺：</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所有货品到现场检验过秤后再加工</w:t>
      </w:r>
      <w:r>
        <w:rPr>
          <w:rFonts w:hint="eastAsia" w:ascii="宋体" w:hAnsi="宋体" w:cs="宋体"/>
          <w:szCs w:val="21"/>
          <w:lang w:val="en-US" w:eastAsia="zh-CN"/>
        </w:rPr>
        <w:t xml:space="preserve">的</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前夹肉整片送至操作间，现场加工切块</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前夹瘦肉到现场加工肉丝、肉片、饺肉</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去皮前夹肉、五花肉现场加工肉末、包子肉</w:t>
      </w:r>
      <w:r/>
    </w:p>
    <w:p>
      <w:pPr>
        <w:numPr>
          <w:ilvl w:val="0"/>
          <w:numId w:val="59"/>
        </w:numPr>
        <w:ind w:left="425" w:hanging="42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大排整块送至现场剁成一片一片并拍好</w:t>
      </w:r>
      <w:r/>
    </w:p>
    <w:p>
      <w:pPr>
        <w:numPr>
          <w:ilvl w:val="0"/>
          <w:numId w:val="59"/>
        </w:numPr>
        <w:ind w:left="425" w:hanging="42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排骨整块送至现场并加工剁</w:t>
      </w:r>
      <w:r>
        <w:rPr>
          <w:rFonts w:hint="eastAsia" w:ascii="宋体" w:hAnsi="宋体" w:cs="宋体"/>
          <w:szCs w:val="21"/>
          <w:lang w:val="en-US" w:eastAsia="zh-CN"/>
        </w:rPr>
        <w:t xml:space="preserve">块</w:t>
      </w:r>
      <w:r/>
    </w:p>
    <w:p>
      <w:pPr>
        <w:numPr>
          <w:ilvl w:val="0"/>
          <w:numId w:val="59"/>
        </w:numPr>
        <w:ind w:left="425" w:hanging="425"/>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所有猪肉产品保</w:t>
      </w:r>
      <w:r>
        <w:rPr>
          <w:rFonts w:hint="eastAsia" w:ascii="宋体" w:hAnsi="宋体" w:cs="宋体"/>
          <w:szCs w:val="21"/>
          <w:highlight w:val="none"/>
        </w:rPr>
        <w:t xml:space="preserve">证</w:t>
      </w:r>
      <w:r>
        <w:rPr>
          <w:rFonts w:hint="eastAsia" w:ascii="宋体" w:hAnsi="宋体" w:cs="宋体"/>
          <w:szCs w:val="21"/>
          <w:highlight w:val="none"/>
          <w:lang w:val="en-US" w:eastAsia="zh-CN"/>
        </w:rPr>
        <w:t xml:space="preserve">12个小时内</w:t>
      </w:r>
      <w:r>
        <w:rPr>
          <w:rFonts w:hint="eastAsia" w:ascii="宋体" w:hAnsi="宋体" w:cs="宋体"/>
          <w:szCs w:val="21"/>
          <w:highlight w:val="none"/>
        </w:rPr>
        <w:t xml:space="preserve">现杀的鲜肉（可溯源）</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每日送货提供当天的检疫检验报告</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成交后签订合同前可以</w:t>
      </w:r>
      <w:r>
        <w:rPr>
          <w:rFonts w:hint="eastAsia" w:ascii="宋体" w:hAnsi="宋体" w:cs="宋体"/>
          <w:szCs w:val="21"/>
        </w:rPr>
        <w:t xml:space="preserve">签订食品质量承诺书</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配备</w:t>
      </w:r>
      <w:r>
        <w:rPr>
          <w:rFonts w:hint="eastAsia" w:ascii="宋体" w:hAnsi="宋体" w:cs="宋体"/>
          <w:szCs w:val="21"/>
        </w:rPr>
        <w:t xml:space="preserve">配送人员及车辆预留备用</w:t>
      </w:r>
      <w:r>
        <w:rPr>
          <w:rFonts w:hint="eastAsia" w:ascii="宋体" w:hAnsi="宋体" w:cs="宋体"/>
          <w:szCs w:val="21"/>
          <w:lang w:val="en-US" w:eastAsia="zh-CN"/>
        </w:rPr>
        <w:t xml:space="preserve">的（后附配送人员身份证正反面扫描件加盖公章及车辆行驶证扫描件加盖公章）</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面对极端天气和突发事件等特殊情况导致货源短缺，备用供货渠道保证，做到准时，保质保量送到</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全天候迅速响应</w:t>
      </w:r>
      <w:r>
        <w:rPr>
          <w:rFonts w:hint="eastAsia" w:ascii="宋体" w:hAnsi="宋体" w:cs="宋体"/>
          <w:szCs w:val="21"/>
          <w:lang w:val="en-US" w:eastAsia="zh-CN"/>
        </w:rPr>
        <w:t xml:space="preserve">采购人</w:t>
      </w:r>
      <w:r>
        <w:rPr>
          <w:rFonts w:hint="eastAsia" w:ascii="宋体" w:hAnsi="宋体" w:cs="宋体"/>
          <w:szCs w:val="21"/>
        </w:rPr>
        <w:t xml:space="preserve">的需求</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对临时需要补充的货物或需调剂的，2小时内</w:t>
      </w:r>
      <w:r>
        <w:rPr>
          <w:rFonts w:hint="eastAsia" w:ascii="宋体" w:hAnsi="宋体" w:cs="宋体"/>
          <w:szCs w:val="21"/>
          <w:lang w:val="en-US" w:eastAsia="zh-CN"/>
        </w:rPr>
        <w:t xml:space="preserve">能及时</w:t>
      </w:r>
      <w:r>
        <w:rPr>
          <w:rFonts w:hint="eastAsia" w:ascii="宋体" w:hAnsi="宋体" w:cs="宋体"/>
          <w:szCs w:val="21"/>
        </w:rPr>
        <w:t xml:space="preserve">进行二次配送</w:t>
      </w:r>
      <w:r/>
    </w:p>
    <w:p>
      <w:pPr>
        <w:numPr>
          <w:ilvl w:val="0"/>
          <w:numId w:val="59"/>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成交后签订合同可以</w:t>
      </w:r>
      <w:r>
        <w:rPr>
          <w:rFonts w:hint="eastAsia" w:ascii="宋体" w:hAnsi="宋体" w:cs="宋体"/>
          <w:szCs w:val="21"/>
        </w:rPr>
        <w:t xml:space="preserve">签订食品安全承诺书</w:t>
      </w:r>
      <w:r/>
    </w:p>
    <w:p>
      <w:pPr>
        <w:ind w:firstLine="420"/>
        <w:jc w:val="left"/>
        <w:pageBreakBefore w:val="0"/>
        <w:spacing w:before="25" w:after="25" w:line="360" w:lineRule="auto"/>
        <w:rPr>
          <w:rFonts w:hint="eastAsia"/>
          <w:color w:val="auto"/>
          <w:szCs w:val="21"/>
          <w:highlight w:val="none"/>
          <w:lang w:val="en-US" w:eastAsia="zh-CN"/>
        </w:rPr>
        <w:outlineLvl w:val="9"/>
      </w:pPr>
      <w:r>
        <w:rPr>
          <w:rFonts w:hint="eastAsia"/>
          <w:color w:val="auto"/>
          <w:szCs w:val="21"/>
          <w:highlight w:val="none"/>
          <w:lang w:val="en-US" w:eastAsia="zh-CN"/>
        </w:rPr>
      </w:r>
      <w:r/>
    </w:p>
    <w:p>
      <w:pPr>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r>
      <w:r/>
    </w:p>
    <w:p>
      <w:pPr>
        <w:numPr>
          <w:ilvl w:val="0"/>
          <w:numId w:val="0"/>
        </w:num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注：</w:t>
      </w:r>
      <w:r/>
    </w:p>
    <w:p>
      <w:pPr>
        <w:numPr>
          <w:ilvl w:val="0"/>
          <w:numId w:val="60"/>
        </w:numPr>
        <w:ind w:left="425" w:hanging="42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此为针对第二包评审标准内容的</w:t>
      </w:r>
      <w:r>
        <w:rPr>
          <w:rFonts w:hint="eastAsia" w:ascii="宋体" w:hAnsi="宋体" w:cs="宋体"/>
          <w:color w:val="000000" w:themeColor="text1"/>
          <w:szCs w:val="21"/>
          <w:lang w:eastAsia="zh-CN"/>
          <w14:textFill>
            <w14:solidFill>
              <w14:schemeClr w14:val="tx1"/>
            </w14:solidFill>
          </w14:textFill>
        </w:rPr>
        <w:t xml:space="preserve">承诺书</w:t>
      </w:r>
      <w:r>
        <w:rPr>
          <w:rFonts w:hint="eastAsia" w:ascii="宋体" w:hAnsi="宋体" w:cs="宋体"/>
          <w:color w:val="000000" w:themeColor="text1"/>
          <w:szCs w:val="21"/>
          <w14:textFill>
            <w14:solidFill>
              <w14:schemeClr w14:val="tx1"/>
            </w14:solidFill>
          </w14:textFill>
        </w:rPr>
        <w:t xml:space="preserve">参考模板。</w:t>
      </w:r>
      <w:r/>
    </w:p>
    <w:p>
      <w:pPr>
        <w:numPr>
          <w:ilvl w:val="0"/>
          <w:numId w:val="61"/>
        </w:numPr>
        <w:ind w:left="425" w:hanging="425"/>
        <w:rPr>
          <w:rFonts w:hint="default"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供应商须根据自身实际情况，逐条审阅模板中的承诺事项。</w:t>
      </w:r>
      <w:r/>
    </w:p>
    <w:p>
      <w:pPr>
        <w:numPr>
          <w:ilvl w:val="0"/>
          <w:numId w:val="61"/>
        </w:numPr>
        <w:ind w:left="425" w:hanging="425"/>
        <w:rPr>
          <w:rFonts w:hint="eastAsia"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选择性承诺：对于供应商能够满足的事项，请保留并确认；对于确实无法满足或与自身情况不符的事项，供应商应在提交的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中予以删除。</w:t>
      </w:r>
      <w:r/>
    </w:p>
    <w:p>
      <w:pPr>
        <w:numPr>
          <w:ilvl w:val="0"/>
          <w:numId w:val="61"/>
        </w:numPr>
        <w:ind w:left="425" w:hanging="425"/>
        <w:rPr>
          <w:color w:val="000000" w:themeColor="text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供应商最终提交的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内容，将构成合同的一部分，并作为履约依据。</w:t>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numPr>
          <w:ilvl w:val="0"/>
          <w:numId w:val="0"/>
        </w:numPr>
        <w:jc w:val="both"/>
        <w:widowControl w:val="off"/>
        <w:rPr>
          <w:rFonts w:hint="default" w:ascii="宋体" w:hAnsi="宋体" w:cs="宋体"/>
          <w:color w:val="ff0000"/>
          <w:szCs w:val="21"/>
        </w:rPr>
      </w:pPr>
      <w:r>
        <w:rPr>
          <w:rFonts w:hint="default" w:ascii="宋体" w:hAnsi="宋体" w:cs="宋体"/>
          <w:color w:val="ff0000"/>
          <w:szCs w:val="21"/>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承诺书（第三包）</w:t>
      </w:r>
      <w:r/>
    </w:p>
    <w:p>
      <w:pPr>
        <w:pageBreakBefore w:val="0"/>
        <w:spacing w:line="360" w:lineRule="auto"/>
        <w:tabs>
          <w:tab w:val="left" w:pos="5580" w:leader="none"/>
        </w:tabs>
        <w:rPr>
          <w:rFonts w:hint="eastAsia"/>
          <w:color w:val="auto"/>
          <w:szCs w:val="21"/>
          <w:highlight w:val="none"/>
          <w:u w:val="singl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pageBreakBefore w:val="0"/>
        <w:spacing w:line="360" w:lineRule="auto"/>
        <w:rPr>
          <w:rFonts w:hint="eastAsia"/>
          <w:color w:val="auto"/>
          <w:szCs w:val="21"/>
          <w:highlight w:val="none"/>
        </w:rPr>
        <w:outlineLvl w:val="9"/>
      </w:pPr>
      <w:r>
        <w:rPr>
          <w:rFonts w:hint="eastAsia"/>
          <w:color w:val="auto"/>
          <w:szCs w:val="21"/>
          <w:highlight w:val="none"/>
        </w:rPr>
        <w:t xml:space="preserve">在参与本次项目响应中，我单位承诺：</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鱼类产品鲜活送至食堂，过秤后，在食堂操作间按</w:t>
      </w:r>
      <w:r>
        <w:rPr>
          <w:rFonts w:hint="eastAsia" w:ascii="宋体" w:hAnsi="宋体" w:cs="宋体"/>
          <w:szCs w:val="21"/>
          <w:lang w:val="en-US" w:eastAsia="zh-CN"/>
        </w:rPr>
        <w:t xml:space="preserve">采购人要求</w:t>
      </w:r>
      <w:r>
        <w:rPr>
          <w:rFonts w:hint="eastAsia" w:ascii="宋体" w:hAnsi="宋体" w:cs="宋体"/>
          <w:szCs w:val="21"/>
        </w:rPr>
        <w:t xml:space="preserve">宰杀加工</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畜禽类宰杀3小时内送至食堂过秤，在食堂操作间开膛破肚加工</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根据订单需求，每日确保品类齐全，按规定时间送达食堂指定</w:t>
      </w:r>
      <w:r>
        <w:rPr>
          <w:rFonts w:hint="eastAsia" w:ascii="宋体" w:hAnsi="宋体" w:cs="宋体"/>
          <w:szCs w:val="21"/>
          <w:lang w:eastAsia="zh-CN"/>
        </w:rPr>
        <w:t xml:space="preserve">场所</w:t>
      </w:r>
      <w:bookmarkStart w:id="175" w:name="_GoBack"/>
      <w:r/>
      <w:bookmarkEnd w:id="175"/>
      <w:r/>
      <w:r/>
    </w:p>
    <w:p>
      <w:pPr>
        <w:numPr>
          <w:ilvl w:val="0"/>
          <w:numId w:val="62"/>
        </w:numPr>
        <w:ind w:left="425" w:hanging="425"/>
        <w:spacing w:line="400" w:lineRule="atLeast"/>
        <w:rPr>
          <w:rFonts w:hint="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结合季节、营养搭配原则，提供水产畜禽推荐清单，搭配家常菜或特色菜的食材组合方案</w:t>
      </w:r>
      <w:r/>
    </w:p>
    <w:p>
      <w:pPr>
        <w:numPr>
          <w:ilvl w:val="0"/>
          <w:numId w:val="62"/>
        </w:numPr>
        <w:ind w:left="425" w:hanging="425"/>
        <w:spacing w:line="400" w:lineRule="atLeast"/>
        <w:rPr>
          <w:rFonts w:hint="eastAsia" w:ascii="宋体" w:hAnsi="宋体" w:cs="宋体"/>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yellow"/>
          <w:lang w:val="en-US" w:eastAsia="zh-CN"/>
        </w:rPr>
        <w:t xml:space="preserve">根据订单需求，从自有养殖基地或合作养殖基地配送产品，确保水产畜禽鲜活（可溯源） </w:t>
      </w:r>
      <w:r/>
    </w:p>
    <w:p>
      <w:pPr>
        <w:numPr>
          <w:ilvl w:val="0"/>
          <w:numId w:val="62"/>
        </w:numPr>
        <w:ind w:left="425" w:hanging="425"/>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如有相关部门检查或者发现存在食品安全问题时可</w:t>
      </w:r>
      <w:r>
        <w:rPr>
          <w:rFonts w:hint="eastAsia" w:ascii="宋体" w:hAnsi="宋体" w:cs="宋体"/>
          <w:szCs w:val="21"/>
          <w:highlight w:val="none"/>
        </w:rPr>
        <w:t xml:space="preserve">提供质量检疫报告</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成交后签订合同前可以</w:t>
      </w:r>
      <w:r>
        <w:rPr>
          <w:rFonts w:hint="eastAsia" w:ascii="宋体" w:hAnsi="宋体" w:cs="宋体"/>
          <w:szCs w:val="21"/>
          <w:highlight w:val="none"/>
        </w:rPr>
        <w:t xml:space="preserve">签订食品质量承诺书</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配备</w:t>
      </w:r>
      <w:r>
        <w:rPr>
          <w:rFonts w:hint="eastAsia" w:ascii="宋体" w:hAnsi="宋体" w:cs="宋体"/>
          <w:szCs w:val="21"/>
        </w:rPr>
        <w:t xml:space="preserve">配送人员及车辆预留备用</w:t>
      </w:r>
      <w:r>
        <w:rPr>
          <w:rFonts w:hint="eastAsia" w:ascii="宋体" w:hAnsi="宋体" w:cs="宋体"/>
          <w:szCs w:val="21"/>
          <w:lang w:val="en-US" w:eastAsia="zh-CN"/>
        </w:rPr>
        <w:t xml:space="preserve">的（后附配送人员身份证正反面扫描件加盖公章及车辆行驶证扫描件加盖公章）</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面对极端天气和突发事件等特殊情况导致货源短缺，备用供货渠道保证，做到准时，保质保量送到</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全天候迅速响应</w:t>
      </w:r>
      <w:r>
        <w:rPr>
          <w:rFonts w:hint="eastAsia" w:ascii="宋体" w:hAnsi="宋体" w:cs="宋体"/>
          <w:szCs w:val="21"/>
          <w:lang w:val="en-US" w:eastAsia="zh-CN"/>
        </w:rPr>
        <w:t xml:space="preserve">采购人</w:t>
      </w:r>
      <w:r>
        <w:rPr>
          <w:rFonts w:hint="eastAsia" w:ascii="宋体" w:hAnsi="宋体" w:cs="宋体"/>
          <w:szCs w:val="21"/>
        </w:rPr>
        <w:t xml:space="preserve">的需求</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对临时需要补充的货物或需调剂的，2小时内</w:t>
      </w:r>
      <w:r>
        <w:rPr>
          <w:rFonts w:hint="eastAsia" w:ascii="宋体" w:hAnsi="宋体" w:cs="宋体"/>
          <w:szCs w:val="21"/>
          <w:lang w:val="en-US" w:eastAsia="zh-CN"/>
        </w:rPr>
        <w:t xml:space="preserve">能及时</w:t>
      </w:r>
      <w:r>
        <w:rPr>
          <w:rFonts w:hint="eastAsia" w:ascii="宋体" w:hAnsi="宋体" w:cs="宋体"/>
          <w:szCs w:val="21"/>
        </w:rPr>
        <w:t xml:space="preserve">进行二次配送</w:t>
      </w:r>
      <w:r/>
    </w:p>
    <w:p>
      <w:pPr>
        <w:numPr>
          <w:ilvl w:val="0"/>
          <w:numId w:val="62"/>
        </w:numPr>
        <w:ind w:left="425" w:hanging="425"/>
        <w:spacing w:line="400"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成交后签订合同前可以</w:t>
      </w:r>
      <w:r>
        <w:rPr>
          <w:rFonts w:hint="eastAsia" w:ascii="宋体" w:hAnsi="宋体" w:cs="宋体"/>
          <w:szCs w:val="21"/>
        </w:rPr>
        <w:t xml:space="preserve">签订食品安全承诺书</w:t>
      </w:r>
      <w:r/>
    </w:p>
    <w:p>
      <w:pPr>
        <w:pageBreakBefore w:val="0"/>
        <w:spacing w:line="360" w:lineRule="auto"/>
        <w:rPr>
          <w:rFonts w:hint="eastAsia"/>
          <w:color w:val="auto"/>
          <w:szCs w:val="21"/>
          <w:highlight w:val="none"/>
        </w:rPr>
        <w:outlineLvl w:val="9"/>
      </w:pPr>
      <w:r>
        <w:rPr>
          <w:rFonts w:hint="eastAsia"/>
          <w:color w:val="auto"/>
          <w:szCs w:val="21"/>
          <w:highlight w:val="none"/>
        </w:rPr>
      </w:r>
      <w:r/>
    </w:p>
    <w:p>
      <w:pPr>
        <w:jc w:val="left"/>
        <w:pageBreakBefore w:val="0"/>
        <w:spacing w:before="25" w:after="25" w:line="360" w:lineRule="auto"/>
        <w:rPr>
          <w:rFonts w:hint="eastAsia"/>
          <w:color w:val="auto"/>
          <w:szCs w:val="21"/>
          <w:highlight w:val="none"/>
        </w:rPr>
        <w:outlineLvl w:val="9"/>
      </w:pP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right="360" w:firstLine="480"/>
        <w:jc w:val="right"/>
        <w:pageBreakBefore w:val="0"/>
        <w:spacing w:line="360" w:lineRule="auto"/>
        <w:rPr>
          <w:rFonts w:hint="eastAsia"/>
          <w:color w:val="auto"/>
          <w:szCs w:val="21"/>
          <w:highlight w:val="none"/>
        </w:rPr>
        <w:outlineLvl w:val="9"/>
      </w:pPr>
      <w:r>
        <w:rPr>
          <w:rFonts w:hint="eastAsia"/>
          <w:color w:val="auto"/>
          <w:szCs w:val="21"/>
          <w:highlight w:val="none"/>
        </w:rPr>
      </w:r>
      <w:r/>
    </w:p>
    <w:p>
      <w:pPr>
        <w:numPr>
          <w:ilvl w:val="0"/>
          <w:numId w:val="0"/>
        </w:numPr>
        <w:rPr>
          <w:rFonts w:hint="eastAsia" w:ascii="宋体" w:hAnsi="宋体" w:cs="宋体"/>
          <w:szCs w:val="21"/>
          <w:lang w:val="en-US" w:eastAsia="zh-CN"/>
        </w:rPr>
      </w:pPr>
      <w:r>
        <w:rPr>
          <w:rFonts w:hint="eastAsia" w:ascii="宋体" w:hAnsi="宋体" w:cs="宋体"/>
          <w:szCs w:val="21"/>
          <w:lang w:val="en-US" w:eastAsia="zh-CN"/>
        </w:rPr>
        <w:t xml:space="preserve">注：</w:t>
      </w:r>
      <w:r/>
    </w:p>
    <w:p>
      <w:pPr>
        <w:numPr>
          <w:ilvl w:val="0"/>
          <w:numId w:val="63"/>
        </w:numPr>
        <w:ind w:left="425" w:hanging="42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此为针对第三包评审标准内容的</w:t>
      </w:r>
      <w:r>
        <w:rPr>
          <w:rFonts w:hint="eastAsia" w:ascii="宋体" w:hAnsi="宋体" w:cs="宋体"/>
          <w:color w:val="000000" w:themeColor="text1"/>
          <w:szCs w:val="21"/>
          <w:lang w:eastAsia="zh-CN"/>
          <w14:textFill>
            <w14:solidFill>
              <w14:schemeClr w14:val="tx1"/>
            </w14:solidFill>
          </w14:textFill>
        </w:rPr>
        <w:t xml:space="preserve">承诺书</w:t>
      </w:r>
      <w:r>
        <w:rPr>
          <w:rFonts w:hint="eastAsia" w:ascii="宋体" w:hAnsi="宋体" w:cs="宋体"/>
          <w:color w:val="000000" w:themeColor="text1"/>
          <w:szCs w:val="21"/>
          <w14:textFill>
            <w14:solidFill>
              <w14:schemeClr w14:val="tx1"/>
            </w14:solidFill>
          </w14:textFill>
        </w:rPr>
        <w:t xml:space="preserve">参考模板。</w:t>
      </w:r>
      <w:r/>
    </w:p>
    <w:p>
      <w:pPr>
        <w:numPr>
          <w:ilvl w:val="0"/>
          <w:numId w:val="63"/>
        </w:numPr>
        <w:ind w:left="425" w:hanging="425"/>
        <w:rPr>
          <w:rFonts w:hint="default"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供应商须根据自身实际情况，逐条审阅模板中的承诺事项。</w:t>
      </w:r>
      <w:r/>
    </w:p>
    <w:p>
      <w:pPr>
        <w:numPr>
          <w:ilvl w:val="0"/>
          <w:numId w:val="63"/>
        </w:numPr>
        <w:ind w:left="425" w:hanging="425"/>
        <w:rPr>
          <w:rFonts w:hint="eastAsia"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选择性承诺：对于供应商能够满足的事项，请保留并确认；对于确实无法满足或与自身情况不符的事项，供应商应在提交的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中予以删除。</w:t>
      </w:r>
      <w:r/>
    </w:p>
    <w:p>
      <w:pPr>
        <w:numPr>
          <w:ilvl w:val="0"/>
          <w:numId w:val="63"/>
        </w:numPr>
        <w:ind w:left="425" w:hanging="425"/>
        <w:rPr>
          <w:color w:val="000000" w:themeColor="text1"/>
          <w14:textFill>
            <w14:solidFill>
              <w14:schemeClr w14:val="tx1"/>
            </w14:solidFill>
          </w14:textFill>
        </w:rPr>
      </w:pPr>
      <w:r>
        <w:rPr>
          <w:rFonts w:hint="default" w:ascii="宋体" w:hAnsi="宋体" w:cs="宋体"/>
          <w:color w:val="000000" w:themeColor="text1"/>
          <w:szCs w:val="21"/>
          <w14:textFill>
            <w14:solidFill>
              <w14:schemeClr w14:val="tx1"/>
            </w14:solidFill>
          </w14:textFill>
        </w:rPr>
        <w:t xml:space="preserve">供应商最终提交的</w:t>
      </w:r>
      <w:r>
        <w:rPr>
          <w:rFonts w:hint="eastAsia" w:ascii="宋体" w:hAnsi="宋体" w:cs="宋体"/>
          <w:color w:val="000000" w:themeColor="text1"/>
          <w:szCs w:val="21"/>
          <w:lang w:eastAsia="zh-CN"/>
          <w14:textFill>
            <w14:solidFill>
              <w14:schemeClr w14:val="tx1"/>
            </w14:solidFill>
          </w14:textFill>
        </w:rPr>
        <w:t xml:space="preserve">承诺书</w:t>
      </w:r>
      <w:r>
        <w:rPr>
          <w:rFonts w:hint="default" w:ascii="宋体" w:hAnsi="宋体" w:cs="宋体"/>
          <w:color w:val="000000" w:themeColor="text1"/>
          <w:szCs w:val="21"/>
          <w14:textFill>
            <w14:solidFill>
              <w14:schemeClr w14:val="tx1"/>
            </w14:solidFill>
          </w14:textFill>
        </w:rPr>
        <w:t xml:space="preserve">内容，将构成合同的一部分，并作为履约依据。</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51"/>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响应供应商与其他单位存在控股、管理关系情况表（第</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lang w:val="en-US" w:eastAsia="zh-CN"/>
        </w:rPr>
        <w:t xml:space="preserve">包） </w:t>
      </w:r>
      <w:r/>
    </w:p>
    <w:tbl>
      <w:tblPr>
        <w:tblStyle w:val="10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t xml:space="preserve">与响应供应商存在控股、管理关系的单位名称</w:t>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c>
          <w:tcPr>
            <w:tcW w:w="3913" w:type="dxa"/>
            <w:vAlign w:val="center"/>
            <w:textDirection w:val="lrTb"/>
            <w:noWrap w:val="false"/>
          </w:tcPr>
          <w:p>
            <w:pPr>
              <w:jc w:val="center"/>
              <w:pageBreakBefore w:val="0"/>
              <w:rPr>
                <w:rFonts w:hint="eastAsia" w:ascii="宋体" w:hAnsi="宋体"/>
                <w:b/>
                <w:color w:val="auto"/>
                <w:szCs w:val="21"/>
                <w:highlight w:val="none"/>
              </w:rPr>
              <w:outlineLvl w:val="9"/>
            </w:pPr>
            <w:r>
              <w:rPr>
                <w:rFonts w:hint="eastAsia" w:ascii="宋体" w:hAnsi="宋体"/>
                <w:b/>
                <w:color w:val="auto"/>
                <w:szCs w:val="21"/>
                <w:highlight w:val="none"/>
              </w:rPr>
            </w:r>
            <w:r/>
          </w:p>
        </w:tc>
      </w:tr>
    </w:tbl>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ind w:firstLine="422"/>
        <w:pageBreakBefore w:val="0"/>
        <w:spacing w:line="360" w:lineRule="auto"/>
        <w:rPr>
          <w:rFonts w:hint="eastAsia" w:ascii="宋体" w:hAnsi="宋体" w:eastAsia="宋体"/>
          <w:b/>
          <w:color w:val="auto"/>
          <w:szCs w:val="21"/>
          <w:highlight w:val="none"/>
          <w:lang w:eastAsia="zh-CN"/>
        </w:rPr>
        <w:outlineLvl w:val="9"/>
      </w:pPr>
      <w:r>
        <w:rPr>
          <w:rFonts w:hint="eastAsia" w:ascii="宋体" w:hAnsi="宋体"/>
          <w:b/>
          <w:color w:val="auto"/>
          <w:szCs w:val="21"/>
          <w:highlight w:val="none"/>
        </w:rPr>
        <w:t xml:space="preserve">注：响应单位应当按实填写所有与之有控股、管理关系的情况</w:t>
      </w:r>
      <w:r>
        <w:rPr>
          <w:rFonts w:hint="eastAsia" w:ascii="宋体" w:hAnsi="宋体"/>
          <w:b/>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如没有</w:t>
      </w:r>
      <w:r>
        <w:rPr>
          <w:rFonts w:hint="eastAsia" w:ascii="宋体" w:hAnsi="宋体" w:cs="宋体"/>
          <w:b/>
          <w:bCs/>
          <w:color w:val="auto"/>
          <w:szCs w:val="21"/>
          <w:highlight w:val="none"/>
        </w:rPr>
        <w:t xml:space="preserve">以空白表格列示</w:t>
      </w:r>
      <w:r>
        <w:rPr>
          <w:rFonts w:hint="eastAsia" w:ascii="宋体" w:hAnsi="宋体" w:cs="宋体"/>
          <w:b/>
          <w:bCs/>
          <w:color w:val="auto"/>
          <w:szCs w:val="21"/>
          <w:highlight w:val="none"/>
          <w:lang w:val="en-US" w:eastAsia="zh-CN"/>
        </w:rPr>
        <w:t xml:space="preserve">盖章提交</w:t>
      </w:r>
      <w:r>
        <w:rPr>
          <w:rFonts w:hint="eastAsia" w:ascii="宋体" w:hAnsi="宋体" w:cs="宋体"/>
          <w:b/>
          <w:bCs/>
          <w:color w:val="auto"/>
          <w:szCs w:val="21"/>
          <w:highlight w:val="none"/>
        </w:rPr>
        <w:t xml:space="preserve">。</w:t>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0"/>
        </w:numPr>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numPr>
          <w:ilvl w:val="0"/>
          <w:numId w:val="51"/>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技术说明与服务方案；</w:t>
      </w:r>
      <w:r/>
    </w:p>
    <w:p>
      <w:pPr>
        <w:numPr>
          <w:ilvl w:val="0"/>
          <w:numId w:val="51"/>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评审办法中所涉及的事项需提供的所有资料；</w:t>
      </w:r>
      <w:r/>
    </w:p>
    <w:p>
      <w:pPr>
        <w:numPr>
          <w:ilvl w:val="0"/>
          <w:numId w:val="51"/>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方正仿宋_GBK">
    <w:panose1 w:val="020B0503020202020204"/>
  </w:font>
  <w:font w:name="新宋体">
    <w:panose1 w:val="02010609030101010101"/>
  </w:font>
  <w:font w:name="Symbol">
    <w:panose1 w:val="05050102010706020507"/>
  </w:font>
  <w:font w:name="Wingdings">
    <w:panose1 w:val="05000000000000000000"/>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Helvetica">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Style w:val="1097"/>
      </w:rPr>
    </w:pPr>
    <w:r/>
    <w:r/>
  </w:p>
  <w:p>
    <w:pPr>
      <w:pStyle w:val="107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Style w:val="1097"/>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07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rPr>
        <w:rFonts w:hint="eastAsia"/>
      </w:rPr>
      <w:t xml:space="preserve">-</w:t>
    </w:r>
    <w:r>
      <w:fldChar w:fldCharType="begin"/>
    </w:r>
    <w:r>
      <w:instrText xml:space="preserve">PAGE   \* MERGEFORMAT</w:instrText>
    </w:r>
    <w:r>
      <w:fldChar w:fldCharType="separate"/>
    </w:r>
    <w:r>
      <w:t xml:space="preserve">48</w:t>
    </w:r>
    <w:r>
      <w:fldChar w:fldCharType="end"/>
    </w:r>
    <w:r>
      <w:rPr>
        <w:rFonts w:hint="eastAsia"/>
      </w:rPr>
      <w:t xml:space="preserve">-</w:t>
    </w:r>
    <w:r/>
  </w:p>
  <w:p>
    <w:pPr>
      <w:pStyle w:val="107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092"/>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ind w:left="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9"/>
  </w:num>
  <w:num w:numId="2">
    <w:abstractNumId w:val="20"/>
  </w:num>
  <w:num w:numId="3">
    <w:abstractNumId w:val="19"/>
  </w:num>
  <w:num w:numId="4">
    <w:abstractNumId w:val="57"/>
  </w:num>
  <w:num w:numId="5">
    <w:abstractNumId w:val="40"/>
  </w:num>
  <w:num w:numId="6">
    <w:abstractNumId w:val="2"/>
  </w:num>
  <w:num w:numId="7">
    <w:abstractNumId w:val="58"/>
  </w:num>
  <w:num w:numId="8">
    <w:abstractNumId w:val="17"/>
  </w:num>
  <w:num w:numId="9">
    <w:abstractNumId w:val="32"/>
  </w:num>
  <w:num w:numId="10">
    <w:abstractNumId w:val="50"/>
  </w:num>
  <w:num w:numId="11">
    <w:abstractNumId w:val="13"/>
  </w:num>
  <w:num w:numId="12">
    <w:abstractNumId w:val="22"/>
  </w:num>
  <w:num w:numId="13">
    <w:abstractNumId w:val="52"/>
  </w:num>
  <w:num w:numId="14">
    <w:abstractNumId w:val="36"/>
  </w:num>
  <w:num w:numId="15">
    <w:abstractNumId w:val="9"/>
  </w:num>
  <w:num w:numId="16">
    <w:abstractNumId w:val="39"/>
  </w:num>
  <w:num w:numId="17">
    <w:abstractNumId w:val="34"/>
  </w:num>
  <w:num w:numId="18">
    <w:abstractNumId w:val="49"/>
  </w:num>
  <w:num w:numId="19">
    <w:abstractNumId w:val="43"/>
  </w:num>
  <w:num w:numId="20">
    <w:abstractNumId w:val="61"/>
  </w:num>
  <w:num w:numId="21">
    <w:abstractNumId w:val="1"/>
  </w:num>
  <w:num w:numId="22">
    <w:abstractNumId w:val="0"/>
  </w:num>
  <w:num w:numId="23">
    <w:abstractNumId w:val="53"/>
  </w:num>
  <w:num w:numId="24">
    <w:abstractNumId w:val="29"/>
  </w:num>
  <w:num w:numId="25">
    <w:abstractNumId w:val="6"/>
  </w:num>
  <w:num w:numId="26">
    <w:abstractNumId w:val="60"/>
  </w:num>
  <w:num w:numId="27">
    <w:abstractNumId w:val="47"/>
  </w:num>
  <w:num w:numId="28">
    <w:abstractNumId w:val="14"/>
  </w:num>
  <w:num w:numId="29">
    <w:abstractNumId w:val="51"/>
  </w:num>
  <w:num w:numId="30">
    <w:abstractNumId w:val="55"/>
  </w:num>
  <w:num w:numId="31">
    <w:abstractNumId w:val="26"/>
  </w:num>
  <w:num w:numId="32">
    <w:abstractNumId w:val="42"/>
  </w:num>
  <w:num w:numId="33">
    <w:abstractNumId w:val="10"/>
  </w:num>
  <w:num w:numId="34">
    <w:abstractNumId w:val="15"/>
  </w:num>
  <w:num w:numId="35">
    <w:abstractNumId w:val="16"/>
  </w:num>
  <w:num w:numId="36">
    <w:abstractNumId w:val="30"/>
  </w:num>
  <w:num w:numId="37">
    <w:abstractNumId w:val="7"/>
  </w:num>
  <w:num w:numId="38">
    <w:abstractNumId w:val="8"/>
  </w:num>
  <w:num w:numId="39">
    <w:abstractNumId w:val="48"/>
  </w:num>
  <w:num w:numId="40">
    <w:abstractNumId w:val="31"/>
  </w:num>
  <w:num w:numId="41">
    <w:abstractNumId w:val="62"/>
  </w:num>
  <w:num w:numId="42">
    <w:abstractNumId w:val="37"/>
  </w:num>
  <w:num w:numId="43">
    <w:abstractNumId w:val="27"/>
  </w:num>
  <w:num w:numId="44">
    <w:abstractNumId w:val="54"/>
  </w:num>
  <w:num w:numId="45">
    <w:abstractNumId w:val="3"/>
  </w:num>
  <w:num w:numId="46">
    <w:abstractNumId w:val="35"/>
  </w:num>
  <w:num w:numId="47">
    <w:abstractNumId w:val="5"/>
  </w:num>
  <w:num w:numId="48">
    <w:abstractNumId w:val="46"/>
  </w:num>
  <w:num w:numId="49">
    <w:abstractNumId w:val="23"/>
  </w:num>
  <w:num w:numId="50">
    <w:abstractNumId w:val="4"/>
  </w:num>
  <w:num w:numId="51">
    <w:abstractNumId w:val="28"/>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num>
  <w:num w:numId="54">
    <w:abstractNumId w:val="21"/>
  </w:num>
  <w:num w:numId="55">
    <w:abstractNumId w:val="12"/>
  </w:num>
  <w:num w:numId="56">
    <w:abstractNumId w:val="45"/>
  </w:num>
  <w:num w:numId="57">
    <w:abstractNumId w:val="18"/>
  </w:num>
  <w:num w:numId="58">
    <w:abstractNumId w:val="11"/>
  </w:num>
  <w:num w:numId="59">
    <w:abstractNumId w:val="25"/>
  </w:num>
  <w:num w:numId="60">
    <w:abstractNumId w:val="41"/>
  </w:num>
  <w:num w:numId="61">
    <w:abstractNumId w:val="44"/>
  </w:num>
  <w:num w:numId="62">
    <w:abstractNumId w:val="38"/>
  </w:num>
  <w:num w:numId="6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052">
    <w:name w:val="Heading 1"/>
    <w:basedOn w:val="1051"/>
    <w:next w:val="1051"/>
    <w:uiPriority w:val="0"/>
    <w:qFormat/>
    <w:pPr>
      <w:keepNext/>
      <w:outlineLvl w:val="0"/>
    </w:pPr>
    <w:rPr>
      <w:rFonts w:ascii="楷体_GB2312" w:hAnsi="Times New Roman" w:eastAsia="楷体_GB2312"/>
      <w:sz w:val="28"/>
      <w:szCs w:val="20"/>
    </w:rPr>
  </w:style>
  <w:style w:type="paragraph" w:styleId="1053">
    <w:name w:val="Heading 2"/>
    <w:basedOn w:val="1051"/>
    <w:next w:val="1051"/>
    <w:uiPriority w:val="0"/>
    <w:qFormat/>
    <w:pPr>
      <w:jc w:val="center"/>
      <w:keepLines/>
      <w:keepNext/>
      <w:spacing w:before="260" w:after="260" w:line="416" w:lineRule="auto"/>
      <w:outlineLvl w:val="1"/>
    </w:pPr>
    <w:rPr>
      <w:rFonts w:ascii="Arial" w:hAnsi="Arial" w:eastAsia="幼圆"/>
      <w:b/>
      <w:sz w:val="44"/>
      <w:szCs w:val="20"/>
    </w:rPr>
  </w:style>
  <w:style w:type="paragraph" w:styleId="1054">
    <w:name w:val="Heading 3"/>
    <w:basedOn w:val="1051"/>
    <w:next w:val="1051"/>
    <w:uiPriority w:val="9"/>
    <w:qFormat/>
    <w:pPr>
      <w:keepLines/>
      <w:keepNext/>
      <w:spacing w:before="260" w:after="260" w:line="416" w:lineRule="auto"/>
      <w:outlineLvl w:val="2"/>
    </w:pPr>
    <w:rPr>
      <w:rFonts w:ascii="Times New Roman" w:hAnsi="Times New Roman"/>
      <w:b/>
      <w:sz w:val="32"/>
      <w:szCs w:val="20"/>
    </w:rPr>
  </w:style>
  <w:style w:type="paragraph" w:styleId="1055">
    <w:name w:val="Heading 4"/>
    <w:basedOn w:val="1051"/>
    <w:next w:val="1051"/>
    <w:link w:val="1109"/>
    <w:uiPriority w:val="9"/>
    <w:unhideWhenUsed/>
    <w:qFormat/>
    <w:pPr>
      <w:keepLines/>
      <w:keepNext/>
      <w:spacing w:before="320" w:after="200"/>
      <w:outlineLvl w:val="3"/>
    </w:pPr>
    <w:rPr>
      <w:rFonts w:ascii="Arial" w:hAnsi="Arial" w:eastAsia="Arial" w:cs="Arial"/>
      <w:b/>
      <w:bCs/>
      <w:sz w:val="26"/>
      <w:szCs w:val="26"/>
    </w:rPr>
  </w:style>
  <w:style w:type="paragraph" w:styleId="1056">
    <w:name w:val="Heading 5"/>
    <w:basedOn w:val="1051"/>
    <w:next w:val="1051"/>
    <w:link w:val="1110"/>
    <w:uiPriority w:val="9"/>
    <w:unhideWhenUsed/>
    <w:qFormat/>
    <w:pPr>
      <w:keepLines/>
      <w:keepNext/>
      <w:spacing w:before="320" w:after="200"/>
      <w:outlineLvl w:val="4"/>
    </w:pPr>
    <w:rPr>
      <w:rFonts w:ascii="Arial" w:hAnsi="Arial" w:eastAsia="Arial" w:cs="Arial"/>
      <w:b/>
      <w:bCs/>
      <w:sz w:val="24"/>
      <w:szCs w:val="24"/>
    </w:rPr>
  </w:style>
  <w:style w:type="paragraph" w:styleId="1057">
    <w:name w:val="Heading 6"/>
    <w:basedOn w:val="1051"/>
    <w:next w:val="1051"/>
    <w:link w:val="1111"/>
    <w:uiPriority w:val="9"/>
    <w:unhideWhenUsed/>
    <w:qFormat/>
    <w:pPr>
      <w:keepLines/>
      <w:keepNext/>
      <w:spacing w:before="320" w:after="200"/>
      <w:outlineLvl w:val="5"/>
    </w:pPr>
    <w:rPr>
      <w:rFonts w:ascii="Arial" w:hAnsi="Arial" w:eastAsia="Arial" w:cs="Arial"/>
      <w:b/>
      <w:bCs/>
      <w:sz w:val="22"/>
      <w:szCs w:val="22"/>
    </w:rPr>
  </w:style>
  <w:style w:type="paragraph" w:styleId="1058">
    <w:name w:val="Heading 7"/>
    <w:basedOn w:val="1051"/>
    <w:next w:val="1051"/>
    <w:link w:val="1112"/>
    <w:uiPriority w:val="9"/>
    <w:unhideWhenUsed/>
    <w:qFormat/>
    <w:pPr>
      <w:keepLines/>
      <w:keepNext/>
      <w:spacing w:before="320" w:after="200"/>
      <w:outlineLvl w:val="6"/>
    </w:pPr>
    <w:rPr>
      <w:rFonts w:ascii="Arial" w:hAnsi="Arial" w:eastAsia="Arial" w:cs="Arial"/>
      <w:b/>
      <w:bCs/>
      <w:i/>
      <w:iCs/>
      <w:sz w:val="22"/>
      <w:szCs w:val="22"/>
    </w:rPr>
  </w:style>
  <w:style w:type="paragraph" w:styleId="1059">
    <w:name w:val="Heading 8"/>
    <w:basedOn w:val="1051"/>
    <w:next w:val="1051"/>
    <w:link w:val="1113"/>
    <w:uiPriority w:val="9"/>
    <w:unhideWhenUsed/>
    <w:qFormat/>
    <w:pPr>
      <w:keepLines/>
      <w:keepNext/>
      <w:spacing w:before="320" w:after="200"/>
      <w:outlineLvl w:val="7"/>
    </w:pPr>
    <w:rPr>
      <w:rFonts w:ascii="Arial" w:hAnsi="Arial" w:eastAsia="Arial" w:cs="Arial"/>
      <w:i/>
      <w:iCs/>
      <w:sz w:val="22"/>
      <w:szCs w:val="22"/>
    </w:rPr>
  </w:style>
  <w:style w:type="paragraph" w:styleId="1060">
    <w:name w:val="Heading 9"/>
    <w:basedOn w:val="1051"/>
    <w:next w:val="1051"/>
    <w:link w:val="1114"/>
    <w:uiPriority w:val="9"/>
    <w:unhideWhenUsed/>
    <w:qFormat/>
    <w:pPr>
      <w:keepLines/>
      <w:keepNext/>
      <w:spacing w:before="320" w:after="200"/>
      <w:outlineLvl w:val="8"/>
    </w:pPr>
    <w:rPr>
      <w:rFonts w:ascii="Arial" w:hAnsi="Arial" w:eastAsia="Arial" w:cs="Arial"/>
      <w:i/>
      <w:iCs/>
      <w:sz w:val="21"/>
      <w:szCs w:val="21"/>
    </w:rPr>
  </w:style>
  <w:style w:type="character" w:styleId="1061" w:default="1">
    <w:name w:val="Default Paragraph Font"/>
    <w:uiPriority w:val="1"/>
    <w:semiHidden/>
    <w:unhideWhenUsed/>
    <w:qFormat/>
  </w:style>
  <w:style w:type="table" w:styleId="1062" w:default="1">
    <w:name w:val="Normal Table"/>
    <w:uiPriority w:val="99"/>
    <w:semiHidden/>
    <w:unhideWhenUsed/>
    <w:qFormat/>
    <w:tblPr>
      <w:tblCellMar>
        <w:left w:w="108" w:type="dxa"/>
        <w:top w:w="0" w:type="dxa"/>
        <w:right w:w="108" w:type="dxa"/>
        <w:bottom w:w="0" w:type="dxa"/>
      </w:tblCellMar>
    </w:tblPr>
  </w:style>
  <w:style w:type="paragraph" w:styleId="1063">
    <w:name w:val="toc 7"/>
    <w:basedOn w:val="1051"/>
    <w:next w:val="1051"/>
    <w:uiPriority w:val="39"/>
    <w:unhideWhenUsed/>
    <w:qFormat/>
    <w:pPr>
      <w:ind w:left="1701" w:right="0" w:firstLine="0"/>
      <w:spacing w:after="57"/>
    </w:pPr>
  </w:style>
  <w:style w:type="paragraph" w:styleId="1064">
    <w:name w:val="Note Heading"/>
    <w:basedOn w:val="1051"/>
    <w:next w:val="1051"/>
    <w:uiPriority w:val="0"/>
    <w:qFormat/>
    <w:rPr>
      <w:rFonts w:ascii="Verdana" w:hAnsi="Verdana" w:cs="Times New Roman"/>
      <w:szCs w:val="20"/>
    </w:rPr>
  </w:style>
  <w:style w:type="paragraph" w:styleId="1065">
    <w:name w:val="Normal Indent"/>
    <w:basedOn w:val="1051"/>
    <w:uiPriority w:val="0"/>
    <w:qFormat/>
    <w:pPr>
      <w:ind w:firstLine="420"/>
    </w:pPr>
    <w:rPr>
      <w:rFonts w:ascii="Times New Roman" w:hAnsi="Times New Roman"/>
      <w:szCs w:val="20"/>
    </w:rPr>
  </w:style>
  <w:style w:type="paragraph" w:styleId="1066">
    <w:name w:val="Caption"/>
    <w:basedOn w:val="1051"/>
    <w:next w:val="10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67">
    <w:name w:val="Document Map"/>
    <w:basedOn w:val="1051"/>
    <w:uiPriority w:val="0"/>
    <w:qFormat/>
    <w:pPr>
      <w:shd w:val="clear" w:color="auto" w:fill="000080"/>
    </w:pPr>
    <w:rPr>
      <w:rFonts w:eastAsia="等线"/>
      <w:sz w:val="20"/>
      <w:szCs w:val="24"/>
    </w:rPr>
  </w:style>
  <w:style w:type="paragraph" w:styleId="1068">
    <w:name w:val="annotation text"/>
    <w:basedOn w:val="1051"/>
    <w:uiPriority w:val="99"/>
    <w:semiHidden/>
    <w:unhideWhenUsed/>
    <w:qFormat/>
    <w:pPr>
      <w:jc w:val="left"/>
    </w:pPr>
  </w:style>
  <w:style w:type="paragraph" w:styleId="1069">
    <w:name w:val="Body Text"/>
    <w:basedOn w:val="1051"/>
    <w:next w:val="1070"/>
    <w:uiPriority w:val="0"/>
    <w:qFormat/>
    <w:pPr>
      <w:spacing w:after="120"/>
    </w:pPr>
  </w:style>
  <w:style w:type="paragraph" w:styleId="1070">
    <w:name w:val="Plain Text"/>
    <w:basedOn w:val="1051"/>
    <w:uiPriority w:val="99"/>
    <w:qFormat/>
    <w:rPr>
      <w:rFonts w:ascii="宋体" w:hAnsi="Courier New"/>
      <w:szCs w:val="20"/>
    </w:rPr>
  </w:style>
  <w:style w:type="paragraph" w:styleId="1071">
    <w:name w:val="Body Text Indent"/>
    <w:basedOn w:val="1051"/>
    <w:next w:val="1051"/>
    <w:uiPriority w:val="0"/>
    <w:qFormat/>
    <w:pPr>
      <w:ind w:firstLine="645"/>
    </w:pPr>
    <w:rPr>
      <w:rFonts w:ascii="楷体_GB2312" w:hAnsi="Times New Roman" w:eastAsia="楷体_GB2312"/>
      <w:sz w:val="32"/>
      <w:szCs w:val="20"/>
    </w:rPr>
  </w:style>
  <w:style w:type="paragraph" w:styleId="1072">
    <w:name w:val="Block Text"/>
    <w:basedOn w:val="1051"/>
    <w:uiPriority w:val="0"/>
    <w:unhideWhenUsed/>
    <w:qFormat/>
    <w:rPr>
      <w:rFonts w:eastAsia="微软雅黑"/>
    </w:rPr>
  </w:style>
  <w:style w:type="paragraph" w:styleId="1073">
    <w:name w:val="toc 5"/>
    <w:basedOn w:val="1051"/>
    <w:next w:val="1051"/>
    <w:uiPriority w:val="39"/>
    <w:unhideWhenUsed/>
    <w:qFormat/>
    <w:pPr>
      <w:ind w:left="1134" w:right="0" w:firstLine="0"/>
      <w:spacing w:after="57"/>
    </w:pPr>
  </w:style>
  <w:style w:type="paragraph" w:styleId="1074">
    <w:name w:val="toc 3"/>
    <w:basedOn w:val="1051"/>
    <w:next w:val="1051"/>
    <w:uiPriority w:val="39"/>
    <w:unhideWhenUsed/>
    <w:qFormat/>
    <w:pPr>
      <w:ind w:left="567" w:right="0" w:firstLine="0"/>
      <w:spacing w:after="57"/>
    </w:pPr>
  </w:style>
  <w:style w:type="paragraph" w:styleId="1075">
    <w:name w:val="toc 8"/>
    <w:basedOn w:val="1051"/>
    <w:next w:val="1051"/>
    <w:uiPriority w:val="39"/>
    <w:unhideWhenUsed/>
    <w:qFormat/>
    <w:pPr>
      <w:ind w:left="1984" w:right="0" w:firstLine="0"/>
      <w:spacing w:after="57"/>
    </w:pPr>
  </w:style>
  <w:style w:type="paragraph" w:styleId="1076">
    <w:name w:val="endnote text"/>
    <w:basedOn w:val="1051"/>
    <w:link w:val="1251"/>
    <w:uiPriority w:val="99"/>
    <w:semiHidden/>
    <w:unhideWhenUsed/>
    <w:qFormat/>
    <w:pPr>
      <w:spacing w:after="0" w:line="240" w:lineRule="auto"/>
    </w:pPr>
    <w:rPr>
      <w:sz w:val="20"/>
    </w:rPr>
  </w:style>
  <w:style w:type="paragraph" w:styleId="1077">
    <w:name w:val="Footer"/>
    <w:basedOn w:val="1051"/>
    <w:uiPriority w:val="0"/>
    <w:qFormat/>
    <w:pPr>
      <w:jc w:val="left"/>
      <w:tabs>
        <w:tab w:val="center" w:pos="4153" w:leader="none"/>
        <w:tab w:val="right" w:pos="8306" w:leader="none"/>
      </w:tabs>
    </w:pPr>
    <w:rPr>
      <w:rFonts w:ascii="Times New Roman" w:hAnsi="Times New Roman"/>
      <w:sz w:val="18"/>
      <w:szCs w:val="20"/>
    </w:rPr>
  </w:style>
  <w:style w:type="paragraph" w:styleId="1078">
    <w:name w:val="envelope return"/>
    <w:basedOn w:val="1051"/>
    <w:uiPriority w:val="99"/>
    <w:qFormat/>
    <w:rPr>
      <w:rFonts w:ascii="Arial" w:hAnsi="Arial"/>
    </w:rPr>
  </w:style>
  <w:style w:type="paragraph" w:styleId="1079">
    <w:name w:val="Header"/>
    <w:basedOn w:val="1051"/>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80">
    <w:name w:val="toc 1"/>
    <w:basedOn w:val="1051"/>
    <w:next w:val="1051"/>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81">
    <w:name w:val="toc 4"/>
    <w:basedOn w:val="1051"/>
    <w:next w:val="1051"/>
    <w:uiPriority w:val="39"/>
    <w:unhideWhenUsed/>
    <w:qFormat/>
    <w:pPr>
      <w:ind w:left="850" w:right="0" w:firstLine="0"/>
      <w:spacing w:after="57"/>
    </w:pPr>
  </w:style>
  <w:style w:type="paragraph" w:styleId="1082">
    <w:name w:val="Subtitle"/>
    <w:basedOn w:val="1051"/>
    <w:next w:val="1051"/>
    <w:link w:val="1117"/>
    <w:uiPriority w:val="11"/>
    <w:qFormat/>
    <w:pPr>
      <w:spacing w:before="200" w:after="200"/>
    </w:pPr>
    <w:rPr>
      <w:sz w:val="24"/>
      <w:szCs w:val="24"/>
    </w:rPr>
  </w:style>
  <w:style w:type="paragraph" w:styleId="1083">
    <w:name w:val="footnote text"/>
    <w:basedOn w:val="1051"/>
    <w:link w:val="1250"/>
    <w:uiPriority w:val="99"/>
    <w:semiHidden/>
    <w:unhideWhenUsed/>
    <w:qFormat/>
    <w:pPr>
      <w:spacing w:after="40" w:line="240" w:lineRule="auto"/>
    </w:pPr>
    <w:rPr>
      <w:sz w:val="18"/>
    </w:rPr>
  </w:style>
  <w:style w:type="paragraph" w:styleId="1084">
    <w:name w:val="toc 6"/>
    <w:basedOn w:val="1051"/>
    <w:next w:val="1051"/>
    <w:uiPriority w:val="39"/>
    <w:unhideWhenUsed/>
    <w:qFormat/>
    <w:pPr>
      <w:ind w:left="1417" w:right="0" w:firstLine="0"/>
      <w:spacing w:after="57"/>
    </w:pPr>
  </w:style>
  <w:style w:type="paragraph" w:styleId="1085">
    <w:name w:val="table of figures"/>
    <w:basedOn w:val="1051"/>
    <w:next w:val="1051"/>
    <w:uiPriority w:val="99"/>
    <w:unhideWhenUsed/>
    <w:qFormat/>
    <w:pPr>
      <w:spacing w:after="0" w:afterAutospacing="0"/>
    </w:pPr>
  </w:style>
  <w:style w:type="paragraph" w:styleId="1086">
    <w:name w:val="toc 2"/>
    <w:basedOn w:val="1051"/>
    <w:next w:val="1051"/>
    <w:uiPriority w:val="39"/>
    <w:unhideWhenUsed/>
    <w:qFormat/>
    <w:pPr>
      <w:ind w:left="283" w:right="0" w:firstLine="0"/>
      <w:spacing w:after="57"/>
    </w:pPr>
  </w:style>
  <w:style w:type="paragraph" w:styleId="1087">
    <w:name w:val="toc 9"/>
    <w:basedOn w:val="1051"/>
    <w:next w:val="1051"/>
    <w:uiPriority w:val="39"/>
    <w:unhideWhenUsed/>
    <w:qFormat/>
    <w:pPr>
      <w:ind w:left="2268" w:right="0" w:firstLine="0"/>
      <w:spacing w:after="57"/>
    </w:pPr>
  </w:style>
  <w:style w:type="paragraph" w:styleId="1088">
    <w:name w:val="Body Text 2"/>
    <w:basedOn w:val="1051"/>
    <w:uiPriority w:val="0"/>
    <w:qFormat/>
    <w:pPr>
      <w:spacing w:after="120" w:line="480" w:lineRule="auto"/>
    </w:pPr>
  </w:style>
  <w:style w:type="paragraph" w:styleId="1089">
    <w:name w:val="HTML Preformatted"/>
    <w:basedOn w:val="10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90">
    <w:name w:val="Normal (Web)"/>
    <w:basedOn w:val="105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91">
    <w:name w:val="Title"/>
    <w:basedOn w:val="1051"/>
    <w:next w:val="1051"/>
    <w:uiPriority w:val="0"/>
    <w:qFormat/>
    <w:pPr>
      <w:jc w:val="center"/>
      <w:spacing w:before="240" w:after="60"/>
      <w:outlineLvl w:val="0"/>
    </w:pPr>
    <w:rPr>
      <w:rFonts w:ascii="等线 Light" w:hAnsi="等线 Light"/>
      <w:b/>
      <w:bCs/>
      <w:sz w:val="32"/>
      <w:szCs w:val="32"/>
    </w:rPr>
  </w:style>
  <w:style w:type="paragraph" w:styleId="1092">
    <w:name w:val="Body Text First Indent"/>
    <w:basedOn w:val="1069"/>
    <w:next w:val="1093"/>
    <w:uiPriority w:val="0"/>
    <w:unhideWhenUsed/>
    <w:qFormat/>
    <w:pPr>
      <w:ind w:firstLine="420"/>
    </w:pPr>
    <w:rPr>
      <w:rFonts w:ascii="楷体_GB2312" w:hAnsi="Arial" w:eastAsia="楷体_GB2312"/>
      <w:sz w:val="28"/>
      <w:szCs w:val="20"/>
    </w:rPr>
  </w:style>
  <w:style w:type="paragraph" w:styleId="1093">
    <w:name w:val="Body Text First Indent 2"/>
    <w:basedOn w:val="1071"/>
    <w:uiPriority w:val="0"/>
    <w:qFormat/>
    <w:pPr>
      <w:ind w:firstLine="420"/>
    </w:pPr>
    <w:rPr>
      <w:rFonts w:cs="宋体"/>
      <w:szCs w:val="21"/>
    </w:rPr>
  </w:style>
  <w:style w:type="table" w:styleId="1094">
    <w:name w:val="Table Grid"/>
    <w:basedOn w:val="10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5">
    <w:name w:val="Strong"/>
    <w:basedOn w:val="1061"/>
    <w:uiPriority w:val="22"/>
    <w:qFormat/>
    <w:rPr>
      <w:b/>
    </w:rPr>
  </w:style>
  <w:style w:type="character" w:styleId="1096">
    <w:name w:val="endnote reference"/>
    <w:basedOn w:val="1061"/>
    <w:uiPriority w:val="99"/>
    <w:semiHidden/>
    <w:unhideWhenUsed/>
    <w:qFormat/>
    <w:rPr>
      <w:vertAlign w:val="superscript"/>
    </w:rPr>
  </w:style>
  <w:style w:type="character" w:styleId="1097">
    <w:name w:val="page number"/>
    <w:uiPriority w:val="0"/>
    <w:qFormat/>
    <w:rPr>
      <w:rFonts w:ascii="Times New Roman" w:hAnsi="Times New Roman" w:eastAsia="宋体" w:cs="Times New Roman"/>
    </w:rPr>
  </w:style>
  <w:style w:type="character" w:styleId="1098">
    <w:name w:val="Emphasis"/>
    <w:basedOn w:val="1061"/>
    <w:uiPriority w:val="20"/>
    <w:qFormat/>
    <w:rPr>
      <w:i/>
    </w:rPr>
  </w:style>
  <w:style w:type="character" w:styleId="1099">
    <w:name w:val="Hyperlink"/>
    <w:basedOn w:val="1061"/>
    <w:uiPriority w:val="99"/>
    <w:qFormat/>
    <w:rPr>
      <w:rFonts w:ascii="Times New Roman" w:hAnsi="Times New Roman" w:eastAsia="宋体" w:cs="Times New Roman"/>
      <w:color w:val="0000ff"/>
      <w:u w:val="single"/>
    </w:rPr>
  </w:style>
  <w:style w:type="character" w:styleId="1100">
    <w:name w:val="footnote reference"/>
    <w:basedOn w:val="1061"/>
    <w:uiPriority w:val="99"/>
    <w:unhideWhenUsed/>
    <w:qFormat/>
    <w:rPr>
      <w:vertAlign w:val="superscript"/>
    </w:rPr>
  </w:style>
  <w:style w:type="paragraph" w:styleId="1101" w:customStyle="1">
    <w:name w:val="DAS正文"/>
    <w:basedOn w:val="1051"/>
    <w:uiPriority w:val="5"/>
    <w:qFormat/>
    <w:pPr>
      <w:ind w:right="181" w:firstLine="480"/>
      <w:spacing w:line="360" w:lineRule="auto"/>
    </w:pPr>
    <w:rPr>
      <w:rFonts w:ascii="Verdana" w:hAnsi="Verdana"/>
    </w:rPr>
  </w:style>
  <w:style w:type="paragraph" w:styleId="1102" w:customStyle="1">
    <w:name w:val="BodyText1I2"/>
    <w:basedOn w:val="1103"/>
    <w:next w:val="1105"/>
    <w:uiPriority w:val="0"/>
    <w:qFormat/>
    <w:pPr>
      <w:ind w:left="420" w:firstLine="420"/>
      <w:spacing w:after="120"/>
    </w:pPr>
  </w:style>
  <w:style w:type="paragraph" w:styleId="1103" w:customStyle="1">
    <w:name w:val="BodyTextIndent"/>
    <w:basedOn w:val="1051"/>
    <w:next w:val="1104"/>
    <w:uiPriority w:val="0"/>
    <w:qFormat/>
    <w:pPr>
      <w:ind w:firstLine="900"/>
    </w:pPr>
    <w:rPr>
      <w:sz w:val="28"/>
    </w:rPr>
  </w:style>
  <w:style w:type="paragraph" w:styleId="1104" w:customStyle="1">
    <w:name w:val="NormalIndent"/>
    <w:basedOn w:val="1051"/>
    <w:next w:val="1103"/>
    <w:uiPriority w:val="0"/>
    <w:qFormat/>
    <w:pPr>
      <w:ind w:firstLine="420"/>
    </w:pPr>
  </w:style>
  <w:style w:type="paragraph" w:styleId="1105" w:customStyle="1">
    <w:name w:val="UserStyle_14"/>
    <w:basedOn w:val="1051"/>
    <w:next w:val="1051"/>
    <w:uiPriority w:val="0"/>
    <w:qFormat/>
    <w:pPr>
      <w:jc w:val="center"/>
      <w:spacing w:before="280" w:after="280" w:line="100" w:lineRule="exact"/>
    </w:pPr>
    <w:rPr>
      <w:b/>
      <w:sz w:val="20"/>
    </w:rPr>
  </w:style>
  <w:style w:type="character" w:styleId="1106" w:customStyle="1">
    <w:name w:val="Heading 1 Char"/>
    <w:basedOn w:val="1061"/>
    <w:uiPriority w:val="9"/>
    <w:qFormat/>
    <w:rPr>
      <w:rFonts w:ascii="Arial" w:hAnsi="Arial" w:eastAsia="Arial" w:cs="Arial"/>
      <w:sz w:val="40"/>
      <w:szCs w:val="40"/>
    </w:rPr>
  </w:style>
  <w:style w:type="character" w:styleId="1107" w:customStyle="1">
    <w:name w:val="Heading 2 Char"/>
    <w:basedOn w:val="1061"/>
    <w:uiPriority w:val="9"/>
    <w:qFormat/>
    <w:rPr>
      <w:rFonts w:ascii="Arial" w:hAnsi="Arial" w:eastAsia="Arial" w:cs="Arial"/>
      <w:sz w:val="34"/>
    </w:rPr>
  </w:style>
  <w:style w:type="character" w:styleId="1108" w:customStyle="1">
    <w:name w:val="Heading 3 Char"/>
    <w:basedOn w:val="1061"/>
    <w:uiPriority w:val="9"/>
    <w:qFormat/>
    <w:rPr>
      <w:rFonts w:ascii="Arial" w:hAnsi="Arial" w:eastAsia="Arial" w:cs="Arial"/>
      <w:sz w:val="30"/>
      <w:szCs w:val="30"/>
    </w:rPr>
  </w:style>
  <w:style w:type="character" w:styleId="1109" w:customStyle="1">
    <w:name w:val="Heading 4 Char"/>
    <w:basedOn w:val="1061"/>
    <w:link w:val="1055"/>
    <w:uiPriority w:val="9"/>
    <w:qFormat/>
    <w:rPr>
      <w:rFonts w:ascii="Arial" w:hAnsi="Arial" w:eastAsia="Arial" w:cs="Arial"/>
      <w:b/>
      <w:bCs/>
      <w:sz w:val="26"/>
      <w:szCs w:val="26"/>
    </w:rPr>
  </w:style>
  <w:style w:type="character" w:styleId="1110" w:customStyle="1">
    <w:name w:val="Heading 5 Char"/>
    <w:basedOn w:val="1061"/>
    <w:link w:val="1056"/>
    <w:uiPriority w:val="9"/>
    <w:qFormat/>
    <w:rPr>
      <w:rFonts w:ascii="Arial" w:hAnsi="Arial" w:eastAsia="Arial" w:cs="Arial"/>
      <w:b/>
      <w:bCs/>
      <w:sz w:val="24"/>
      <w:szCs w:val="24"/>
    </w:rPr>
  </w:style>
  <w:style w:type="character" w:styleId="1111" w:customStyle="1">
    <w:name w:val="Heading 6 Char"/>
    <w:basedOn w:val="1061"/>
    <w:link w:val="1057"/>
    <w:uiPriority w:val="9"/>
    <w:qFormat/>
    <w:rPr>
      <w:rFonts w:ascii="Arial" w:hAnsi="Arial" w:eastAsia="Arial" w:cs="Arial"/>
      <w:b/>
      <w:bCs/>
      <w:sz w:val="22"/>
      <w:szCs w:val="22"/>
    </w:rPr>
  </w:style>
  <w:style w:type="character" w:styleId="1112" w:customStyle="1">
    <w:name w:val="Heading 7 Char"/>
    <w:basedOn w:val="1061"/>
    <w:link w:val="1058"/>
    <w:uiPriority w:val="9"/>
    <w:qFormat/>
    <w:rPr>
      <w:rFonts w:ascii="Arial" w:hAnsi="Arial" w:eastAsia="Arial" w:cs="Arial"/>
      <w:b/>
      <w:bCs/>
      <w:i/>
      <w:iCs/>
      <w:sz w:val="22"/>
      <w:szCs w:val="22"/>
    </w:rPr>
  </w:style>
  <w:style w:type="character" w:styleId="1113" w:customStyle="1">
    <w:name w:val="Heading 8 Char"/>
    <w:basedOn w:val="1061"/>
    <w:link w:val="1059"/>
    <w:uiPriority w:val="9"/>
    <w:qFormat/>
    <w:rPr>
      <w:rFonts w:ascii="Arial" w:hAnsi="Arial" w:eastAsia="Arial" w:cs="Arial"/>
      <w:i/>
      <w:iCs/>
      <w:sz w:val="22"/>
      <w:szCs w:val="22"/>
    </w:rPr>
  </w:style>
  <w:style w:type="character" w:styleId="1114" w:customStyle="1">
    <w:name w:val="Heading 9 Char"/>
    <w:basedOn w:val="1061"/>
    <w:link w:val="1060"/>
    <w:uiPriority w:val="9"/>
    <w:qFormat/>
    <w:rPr>
      <w:rFonts w:ascii="Arial" w:hAnsi="Arial" w:eastAsia="Arial" w:cs="Arial"/>
      <w:i/>
      <w:iCs/>
      <w:sz w:val="21"/>
      <w:szCs w:val="21"/>
    </w:rPr>
  </w:style>
  <w:style w:type="paragraph" w:styleId="1115">
    <w:name w:val="No Spacing"/>
    <w:uiPriority w:val="1"/>
    <w:qFormat/>
    <w:pPr>
      <w:spacing w:before="0" w:after="0" w:line="240" w:lineRule="auto"/>
    </w:pPr>
    <w:rPr>
      <w:rFonts w:hint="default" w:ascii="Times New Roman" w:hAnsi="Times New Roman" w:eastAsia="宋体" w:cs="Times New Roman"/>
    </w:rPr>
  </w:style>
  <w:style w:type="character" w:styleId="1116" w:customStyle="1">
    <w:name w:val="Title Char"/>
    <w:basedOn w:val="1061"/>
    <w:uiPriority w:val="10"/>
    <w:qFormat/>
    <w:rPr>
      <w:sz w:val="48"/>
      <w:szCs w:val="48"/>
    </w:rPr>
  </w:style>
  <w:style w:type="character" w:styleId="1117" w:customStyle="1">
    <w:name w:val="Subtitle Char"/>
    <w:basedOn w:val="1061"/>
    <w:link w:val="1082"/>
    <w:uiPriority w:val="11"/>
    <w:qFormat/>
    <w:rPr>
      <w:sz w:val="24"/>
      <w:szCs w:val="24"/>
    </w:rPr>
  </w:style>
  <w:style w:type="paragraph" w:styleId="1118">
    <w:name w:val="Quote"/>
    <w:basedOn w:val="1051"/>
    <w:next w:val="1051"/>
    <w:link w:val="1119"/>
    <w:uiPriority w:val="29"/>
    <w:qFormat/>
    <w:pPr>
      <w:ind w:left="720" w:right="720"/>
    </w:pPr>
    <w:rPr>
      <w:i/>
    </w:rPr>
  </w:style>
  <w:style w:type="character" w:styleId="1119" w:customStyle="1">
    <w:name w:val="Quote Char"/>
    <w:link w:val="1118"/>
    <w:uiPriority w:val="29"/>
    <w:qFormat/>
    <w:rPr>
      <w:i/>
    </w:rPr>
  </w:style>
  <w:style w:type="paragraph" w:styleId="1120">
    <w:name w:val="Intense Quote"/>
    <w:basedOn w:val="1051"/>
    <w:next w:val="1051"/>
    <w:link w:val="11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1" w:customStyle="1">
    <w:name w:val="Intense Quote Char"/>
    <w:link w:val="1120"/>
    <w:uiPriority w:val="30"/>
    <w:qFormat/>
    <w:rPr>
      <w:i/>
    </w:rPr>
  </w:style>
  <w:style w:type="character" w:styleId="1122" w:customStyle="1">
    <w:name w:val="Header Char"/>
    <w:basedOn w:val="1061"/>
    <w:uiPriority w:val="99"/>
    <w:qFormat/>
  </w:style>
  <w:style w:type="character" w:styleId="1123" w:customStyle="1">
    <w:name w:val="Footer Char"/>
    <w:basedOn w:val="1061"/>
    <w:uiPriority w:val="99"/>
    <w:qFormat/>
  </w:style>
  <w:style w:type="character" w:styleId="1124" w:customStyle="1">
    <w:name w:val="Caption Char"/>
    <w:uiPriority w:val="99"/>
    <w:qFormat/>
  </w:style>
  <w:style w:type="table" w:styleId="1125" w:customStyle="1">
    <w:name w:val="Table Grid Light"/>
    <w:basedOn w:val="10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6" w:customStyle="1">
    <w:name w:val="Plain Table 1"/>
    <w:basedOn w:val="10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Plain Table 2"/>
    <w:basedOn w:val="10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Plain Table 3"/>
    <w:basedOn w:val="10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9" w:customStyle="1">
    <w:name w:val="Plain Table 4"/>
    <w:basedOn w:val="10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0" w:customStyle="1">
    <w:name w:val="Plain Table 5"/>
    <w:basedOn w:val="10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1" w:customStyle="1">
    <w:name w:val="Grid Table 1 Light"/>
    <w:basedOn w:val="10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1"/>
    <w:basedOn w:val="10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2"/>
    <w:basedOn w:val="10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3"/>
    <w:basedOn w:val="10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4"/>
    <w:basedOn w:val="10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5"/>
    <w:basedOn w:val="10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6"/>
    <w:basedOn w:val="10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8" w:customStyle="1">
    <w:name w:val="Grid Table 2"/>
    <w:basedOn w:val="10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9" w:customStyle="1">
    <w:name w:val="Grid Table 2 - Accent 1"/>
    <w:basedOn w:val="10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40" w:customStyle="1">
    <w:name w:val="Grid Table 2 - Accent 2"/>
    <w:basedOn w:val="10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41" w:customStyle="1">
    <w:name w:val="Grid Table 2 - Accent 3"/>
    <w:basedOn w:val="10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42" w:customStyle="1">
    <w:name w:val="Grid Table 2 - Accent 4"/>
    <w:basedOn w:val="10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43" w:customStyle="1">
    <w:name w:val="Grid Table 2 - Accent 5"/>
    <w:basedOn w:val="10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44" w:customStyle="1">
    <w:name w:val="Grid Table 2 - Accent 6"/>
    <w:basedOn w:val="10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45" w:customStyle="1">
    <w:name w:val="Grid Table 3"/>
    <w:basedOn w:val="10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3 - Accent 1"/>
    <w:basedOn w:val="106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2"/>
    <w:basedOn w:val="106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3"/>
    <w:basedOn w:val="106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4"/>
    <w:basedOn w:val="106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5"/>
    <w:basedOn w:val="106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6"/>
    <w:basedOn w:val="106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4"/>
    <w:basedOn w:val="10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3" w:customStyle="1">
    <w:name w:val="Grid Table 4 - Accent 1"/>
    <w:basedOn w:val="106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54" w:customStyle="1">
    <w:name w:val="Grid Table 4 - Accent 2"/>
    <w:basedOn w:val="106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55" w:customStyle="1">
    <w:name w:val="Grid Table 4 - Accent 3"/>
    <w:basedOn w:val="106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56" w:customStyle="1">
    <w:name w:val="Grid Table 4 - Accent 4"/>
    <w:basedOn w:val="106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57" w:customStyle="1">
    <w:name w:val="Grid Table 4 - Accent 5"/>
    <w:basedOn w:val="106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8" w:customStyle="1">
    <w:name w:val="Grid Table 4 - Accent 6"/>
    <w:basedOn w:val="106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59" w:customStyle="1">
    <w:name w:val="Grid Table 5 Dark"/>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0" w:customStyle="1">
    <w:name w:val="Grid Table 5 Dark- Accent 1"/>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61" w:customStyle="1">
    <w:name w:val="Grid Table 5 Dark - Accent 2"/>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62" w:customStyle="1">
    <w:name w:val="Grid Table 5 Dark - Accent 3"/>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63" w:customStyle="1">
    <w:name w:val="Grid Table 5 Dark- Accent 4"/>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64" w:customStyle="1">
    <w:name w:val="Grid Table 5 Dark - Accent 5"/>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65" w:customStyle="1">
    <w:name w:val="Grid Table 5 Dark - Accent 6"/>
    <w:basedOn w:val="10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66" w:customStyle="1">
    <w:name w:val="Grid Table 6 Colorful"/>
    <w:basedOn w:val="10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7" w:customStyle="1">
    <w:name w:val="Grid Table 6 Colorful - Accent 1"/>
    <w:basedOn w:val="106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8" w:customStyle="1">
    <w:name w:val="Grid Table 6 Colorful - Accent 2"/>
    <w:basedOn w:val="106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69" w:customStyle="1">
    <w:name w:val="Grid Table 6 Colorful - Accent 3"/>
    <w:basedOn w:val="106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70" w:customStyle="1">
    <w:name w:val="Grid Table 6 Colorful - Accent 4"/>
    <w:basedOn w:val="106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71" w:customStyle="1">
    <w:name w:val="Grid Table 6 Colorful - Accent 5"/>
    <w:basedOn w:val="106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2" w:customStyle="1">
    <w:name w:val="Grid Table 6 Colorful - Accent 6"/>
    <w:basedOn w:val="106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3" w:customStyle="1">
    <w:name w:val="Grid Table 7 Colorful"/>
    <w:basedOn w:val="10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4" w:customStyle="1">
    <w:name w:val="Grid Table 7 Colorful - Accent 1"/>
    <w:basedOn w:val="106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75" w:customStyle="1">
    <w:name w:val="Grid Table 7 Colorful - Accent 2"/>
    <w:basedOn w:val="106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76" w:customStyle="1">
    <w:name w:val="Grid Table 7 Colorful - Accent 3"/>
    <w:basedOn w:val="106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77" w:customStyle="1">
    <w:name w:val="Grid Table 7 Colorful - Accent 4"/>
    <w:basedOn w:val="106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8" w:customStyle="1">
    <w:name w:val="Grid Table 7 Colorful - Accent 5"/>
    <w:basedOn w:val="106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79" w:customStyle="1">
    <w:name w:val="Grid Table 7 Colorful - Accent 6"/>
    <w:basedOn w:val="106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80" w:customStyle="1">
    <w:name w:val="List Table 1 Light"/>
    <w:basedOn w:val="10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1" w:customStyle="1">
    <w:name w:val="List Table 1 Light - Accent 1"/>
    <w:basedOn w:val="106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82" w:customStyle="1">
    <w:name w:val="List Table 1 Light - Accent 2"/>
    <w:basedOn w:val="106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83" w:customStyle="1">
    <w:name w:val="List Table 1 Light - Accent 3"/>
    <w:basedOn w:val="106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84" w:customStyle="1">
    <w:name w:val="List Table 1 Light - Accent 4"/>
    <w:basedOn w:val="106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85" w:customStyle="1">
    <w:name w:val="List Table 1 Light - Accent 5"/>
    <w:basedOn w:val="106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86" w:customStyle="1">
    <w:name w:val="List Table 1 Light - Accent 6"/>
    <w:basedOn w:val="106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87" w:customStyle="1">
    <w:name w:val="List Table 2"/>
    <w:basedOn w:val="10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8" w:customStyle="1">
    <w:name w:val="List Table 2 - Accent 1"/>
    <w:basedOn w:val="106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89" w:customStyle="1">
    <w:name w:val="List Table 2 - Accent 2"/>
    <w:basedOn w:val="106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90" w:customStyle="1">
    <w:name w:val="List Table 2 - Accent 3"/>
    <w:basedOn w:val="106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91" w:customStyle="1">
    <w:name w:val="List Table 2 - Accent 4"/>
    <w:basedOn w:val="106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92" w:customStyle="1">
    <w:name w:val="List Table 2 - Accent 5"/>
    <w:basedOn w:val="106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93" w:customStyle="1">
    <w:name w:val="List Table 2 - Accent 6"/>
    <w:basedOn w:val="106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94" w:customStyle="1">
    <w:name w:val="List Table 3"/>
    <w:basedOn w:val="10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5" w:customStyle="1">
    <w:name w:val="List Table 3 - Accent 1"/>
    <w:basedOn w:val="106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6" w:customStyle="1">
    <w:name w:val="List Table 3 - Accent 2"/>
    <w:basedOn w:val="106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97" w:customStyle="1">
    <w:name w:val="List Table 3 - Accent 3"/>
    <w:basedOn w:val="106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8" w:customStyle="1">
    <w:name w:val="List Table 3 - Accent 4"/>
    <w:basedOn w:val="106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99" w:customStyle="1">
    <w:name w:val="List Table 3 - Accent 5"/>
    <w:basedOn w:val="106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00" w:customStyle="1">
    <w:name w:val="List Table 3 - Accent 6"/>
    <w:basedOn w:val="106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01" w:customStyle="1">
    <w:name w:val="List Table 4"/>
    <w:basedOn w:val="10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2" w:customStyle="1">
    <w:name w:val="List Table 4 - Accent 1"/>
    <w:basedOn w:val="106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03" w:customStyle="1">
    <w:name w:val="List Table 4 - Accent 2"/>
    <w:basedOn w:val="106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04" w:customStyle="1">
    <w:name w:val="List Table 4 - Accent 3"/>
    <w:basedOn w:val="106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05" w:customStyle="1">
    <w:name w:val="List Table 4 - Accent 4"/>
    <w:basedOn w:val="106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06" w:customStyle="1">
    <w:name w:val="List Table 4 - Accent 5"/>
    <w:basedOn w:val="106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07" w:customStyle="1">
    <w:name w:val="List Table 4 - Accent 6"/>
    <w:basedOn w:val="106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8" w:customStyle="1">
    <w:name w:val="List Table 5 Dark"/>
    <w:basedOn w:val="10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5 Dark - Accent 1"/>
    <w:basedOn w:val="106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2"/>
    <w:basedOn w:val="106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3"/>
    <w:basedOn w:val="106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4"/>
    <w:basedOn w:val="106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5"/>
    <w:basedOn w:val="106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6"/>
    <w:basedOn w:val="106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6 Colorful"/>
    <w:basedOn w:val="10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6" w:customStyle="1">
    <w:name w:val="List Table 6 Colorful - Accent 1"/>
    <w:basedOn w:val="106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17" w:customStyle="1">
    <w:name w:val="List Table 6 Colorful - Accent 2"/>
    <w:basedOn w:val="106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8" w:customStyle="1">
    <w:name w:val="List Table 6 Colorful - Accent 3"/>
    <w:basedOn w:val="106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19" w:customStyle="1">
    <w:name w:val="List Table 6 Colorful - Accent 4"/>
    <w:basedOn w:val="106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20" w:customStyle="1">
    <w:name w:val="List Table 6 Colorful - Accent 5"/>
    <w:basedOn w:val="106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21" w:customStyle="1">
    <w:name w:val="List Table 6 Colorful - Accent 6"/>
    <w:basedOn w:val="106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22" w:customStyle="1">
    <w:name w:val="List Table 7 Colorful"/>
    <w:basedOn w:val="10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3" w:customStyle="1">
    <w:name w:val="List Table 7 Colorful - Accent 1"/>
    <w:basedOn w:val="106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24" w:customStyle="1">
    <w:name w:val="List Table 7 Colorful - Accent 2"/>
    <w:basedOn w:val="106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25" w:customStyle="1">
    <w:name w:val="List Table 7 Colorful - Accent 3"/>
    <w:basedOn w:val="106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26" w:customStyle="1">
    <w:name w:val="List Table 7 Colorful - Accent 4"/>
    <w:basedOn w:val="106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27" w:customStyle="1">
    <w:name w:val="List Table 7 Colorful - Accent 5"/>
    <w:basedOn w:val="106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8" w:customStyle="1">
    <w:name w:val="List Table 7 Colorful - Accent 6"/>
    <w:basedOn w:val="106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29" w:customStyle="1">
    <w:name w:val="Lined - Accent"/>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0" w:customStyle="1">
    <w:name w:val="Lined - Accent 1"/>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1" w:customStyle="1">
    <w:name w:val="Lined - Accent 2"/>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2" w:customStyle="1">
    <w:name w:val="Lined - Accent 3"/>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3" w:customStyle="1">
    <w:name w:val="Lined - Accent 4"/>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4" w:customStyle="1">
    <w:name w:val="Lined - Accent 5"/>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5" w:customStyle="1">
    <w:name w:val="Lined - Accent 6"/>
    <w:basedOn w:val="10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6" w:customStyle="1">
    <w:name w:val="Bordered &amp; Lined - Accent"/>
    <w:basedOn w:val="10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7" w:customStyle="1">
    <w:name w:val="Bordered &amp; Lined - Accent 1"/>
    <w:basedOn w:val="106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8" w:customStyle="1">
    <w:name w:val="Bordered &amp; Lined - Accent 2"/>
    <w:basedOn w:val="106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9" w:customStyle="1">
    <w:name w:val="Bordered &amp; Lined - Accent 3"/>
    <w:basedOn w:val="106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40" w:customStyle="1">
    <w:name w:val="Bordered &amp; Lined - Accent 4"/>
    <w:basedOn w:val="106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41" w:customStyle="1">
    <w:name w:val="Bordered &amp; Lined - Accent 5"/>
    <w:basedOn w:val="106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42" w:customStyle="1">
    <w:name w:val="Bordered &amp; Lined - Accent 6"/>
    <w:basedOn w:val="106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43" w:customStyle="1">
    <w:name w:val="Bordered"/>
    <w:basedOn w:val="10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4" w:customStyle="1">
    <w:name w:val="Bordered - Accent 1"/>
    <w:basedOn w:val="106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45" w:customStyle="1">
    <w:name w:val="Bordered - Accent 2"/>
    <w:basedOn w:val="106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46" w:customStyle="1">
    <w:name w:val="Bordered - Accent 3"/>
    <w:basedOn w:val="106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47" w:customStyle="1">
    <w:name w:val="Bordered - Accent 4"/>
    <w:basedOn w:val="106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8" w:customStyle="1">
    <w:name w:val="Bordered - Accent 5"/>
    <w:basedOn w:val="106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49" w:customStyle="1">
    <w:name w:val="Bordered - Accent 6"/>
    <w:basedOn w:val="106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50" w:customStyle="1">
    <w:name w:val="Footnote Text Char"/>
    <w:link w:val="1083"/>
    <w:uiPriority w:val="99"/>
    <w:qFormat/>
    <w:rPr>
      <w:sz w:val="18"/>
    </w:rPr>
  </w:style>
  <w:style w:type="character" w:styleId="1251" w:customStyle="1">
    <w:name w:val="Endnote Text Char"/>
    <w:link w:val="1076"/>
    <w:uiPriority w:val="99"/>
    <w:qFormat/>
    <w:rPr>
      <w:sz w:val="20"/>
    </w:rPr>
  </w:style>
  <w:style w:type="paragraph" w:styleId="1252" w:customStyle="1">
    <w:name w:val="TOC Heading"/>
    <w:uiPriority w:val="39"/>
    <w:unhideWhenUsed/>
    <w:qFormat/>
    <w:rPr>
      <w:rFonts w:hint="default" w:ascii="Times New Roman" w:hAnsi="Times New Roman" w:eastAsia="宋体" w:cs="Times New Roman"/>
    </w:rPr>
  </w:style>
  <w:style w:type="paragraph" w:styleId="1253" w:customStyle="1">
    <w:name w:val="普通正文"/>
    <w:basedOn w:val="1051"/>
    <w:uiPriority w:val="0"/>
    <w:qFormat/>
    <w:pPr>
      <w:ind w:firstLine="482"/>
      <w:jc w:val="left"/>
      <w:spacing w:line="360" w:lineRule="auto"/>
    </w:pPr>
    <w:rPr>
      <w:rFonts w:ascii="Arial" w:hAnsi="Arial"/>
      <w:sz w:val="24"/>
    </w:rPr>
  </w:style>
  <w:style w:type="paragraph" w:styleId="1254" w:customStyle="1">
    <w:name w:val="TOC 标题1"/>
    <w:basedOn w:val="1052"/>
    <w:next w:val="105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55" w:customStyle="1">
    <w:name w:val="目录 31"/>
    <w:basedOn w:val="1051"/>
    <w:next w:val="1051"/>
    <w:uiPriority w:val="0"/>
    <w:qFormat/>
    <w:pPr>
      <w:ind w:left="840"/>
    </w:pPr>
    <w:rPr>
      <w:lang w:eastAsia="en-US"/>
    </w:rPr>
  </w:style>
  <w:style w:type="paragraph" w:styleId="1256" w:customStyle="1">
    <w:name w:val="标题 31"/>
    <w:basedOn w:val="1051"/>
    <w:next w:val="1257"/>
    <w:uiPriority w:val="0"/>
    <w:qFormat/>
    <w:pPr>
      <w:keepLines/>
      <w:keepNext/>
      <w:spacing w:before="260" w:after="260" w:line="413" w:lineRule="auto"/>
      <w:outlineLvl w:val="2"/>
    </w:pPr>
    <w:rPr>
      <w:b/>
      <w:sz w:val="32"/>
      <w:szCs w:val="20"/>
    </w:rPr>
  </w:style>
  <w:style w:type="paragraph" w:styleId="1257" w:customStyle="1">
    <w:name w:val="正文缩进1"/>
    <w:basedOn w:val="1051"/>
    <w:next w:val="1051"/>
    <w:uiPriority w:val="0"/>
    <w:qFormat/>
    <w:pPr>
      <w:ind w:firstLine="420"/>
    </w:pPr>
    <w:rPr>
      <w:szCs w:val="20"/>
    </w:rPr>
  </w:style>
  <w:style w:type="paragraph" w:styleId="1258" w:customStyle="1">
    <w:name w:val="sh4"/>
    <w:basedOn w:val="1051"/>
    <w:uiPriority w:val="0"/>
    <w:qFormat/>
    <w:pPr>
      <w:ind w:firstLine="420"/>
      <w:spacing w:line="460" w:lineRule="exact"/>
    </w:pPr>
    <w:rPr>
      <w:rFonts w:ascii="宋体" w:hAnsi="宋体"/>
      <w:szCs w:val="21"/>
      <w:lang w:eastAsia="en-US"/>
    </w:rPr>
  </w:style>
  <w:style w:type="paragraph" w:styleId="1259" w:customStyle="1">
    <w:name w:val="段"/>
    <w:next w:val="1051"/>
    <w:uiPriority w:val="0"/>
    <w:qFormat/>
    <w:pPr>
      <w:ind w:firstLine="200"/>
      <w:jc w:val="both"/>
    </w:pPr>
    <w:rPr>
      <w:rFonts w:hint="default" w:ascii="宋体" w:hAnsi="Times New Roman" w:eastAsia="宋体" w:cs="Times New Roman"/>
      <w:sz w:val="21"/>
      <w:szCs w:val="22"/>
      <w:lang w:val="en-US" w:eastAsia="zh-CN" w:bidi="ar-SA"/>
    </w:rPr>
  </w:style>
  <w:style w:type="paragraph" w:styleId="1260" w:customStyle="1">
    <w:name w:val="Char"/>
    <w:basedOn w:val="1051"/>
    <w:uiPriority w:val="0"/>
    <w:qFormat/>
    <w:pPr>
      <w:tabs>
        <w:tab w:val="left" w:pos="360" w:leader="none"/>
      </w:tabs>
    </w:pPr>
    <w:rPr>
      <w:rFonts w:ascii="Times New Roman" w:hAnsi="Times New Roman"/>
      <w:sz w:val="24"/>
    </w:rPr>
  </w:style>
  <w:style w:type="paragraph" w:styleId="1261" w:customStyle="1">
    <w:name w:val="二级目录"/>
    <w:next w:val="1051"/>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262" w:customStyle="1">
    <w:name w:val="简单回函地址"/>
    <w:basedOn w:val="1051"/>
    <w:uiPriority w:val="0"/>
    <w:qFormat/>
    <w:rPr>
      <w:rFonts w:ascii="Times New Roman" w:hAnsi="Times New Roman" w:cs="宋体"/>
      <w:szCs w:val="21"/>
    </w:rPr>
  </w:style>
  <w:style w:type="paragraph" w:styleId="1263" w:customStyle="1">
    <w:name w:val="索引 41"/>
    <w:basedOn w:val="1051"/>
    <w:next w:val="1051"/>
    <w:uiPriority w:val="0"/>
    <w:qFormat/>
    <w:pPr>
      <w:ind w:left="1260"/>
    </w:pPr>
  </w:style>
  <w:style w:type="paragraph" w:styleId="1264" w:customStyle="1">
    <w:name w:val="普通(网站)1"/>
    <w:basedOn w:val="1051"/>
    <w:uiPriority w:val="0"/>
    <w:unhideWhenUsed/>
    <w:qFormat/>
    <w:pPr>
      <w:jc w:val="left"/>
      <w:spacing w:before="100" w:beforeAutospacing="1" w:after="100" w:afterAutospacing="1"/>
    </w:pPr>
    <w:rPr>
      <w:sz w:val="24"/>
      <w:lang w:eastAsia="en-US"/>
    </w:rPr>
  </w:style>
  <w:style w:type="paragraph" w:styleId="1265" w:customStyle="1">
    <w:name w:val="页脚11"/>
    <w:basedOn w:val="1051"/>
    <w:uiPriority w:val="0"/>
    <w:qFormat/>
    <w:pPr>
      <w:jc w:val="left"/>
      <w:tabs>
        <w:tab w:val="center" w:pos="4153" w:leader="none"/>
        <w:tab w:val="right" w:pos="8306" w:leader="none"/>
      </w:tabs>
    </w:pPr>
    <w:rPr>
      <w:sz w:val="18"/>
      <w:szCs w:val="18"/>
      <w:lang w:eastAsia="en-US"/>
    </w:rPr>
  </w:style>
  <w:style w:type="paragraph" w:styleId="1266">
    <w:name w:val="List Paragraph"/>
    <w:basedOn w:val="1051"/>
    <w:uiPriority w:val="34"/>
    <w:qFormat/>
    <w:pPr>
      <w:ind w:firstLine="420"/>
    </w:pPr>
  </w:style>
  <w:style w:type="paragraph" w:styleId="1267" w:customStyle="1">
    <w:name w:val="列出段落2"/>
    <w:basedOn w:val="1051"/>
    <w:uiPriority w:val="34"/>
    <w:qFormat/>
    <w:pPr>
      <w:contextualSpacing/>
      <w:ind w:left="720"/>
      <w:jc w:val="left"/>
      <w:widowControl/>
    </w:pPr>
    <w:rPr>
      <w:sz w:val="24"/>
      <w:lang w:eastAsia="en-US" w:bidi="en-US"/>
    </w:rPr>
  </w:style>
  <w:style w:type="paragraph" w:styleId="1268" w:customStyle="1">
    <w:name w:val="列表段落1"/>
    <w:basedOn w:val="1051"/>
    <w:uiPriority w:val="34"/>
    <w:qFormat/>
    <w:pPr>
      <w:ind w:firstLine="420"/>
    </w:pPr>
  </w:style>
  <w:style w:type="paragraph" w:styleId="1269" w:customStyle="1">
    <w:name w:val="style4"/>
    <w:basedOn w:val="1051"/>
    <w:next w:val="1270"/>
    <w:uiPriority w:val="99"/>
    <w:qFormat/>
    <w:pPr>
      <w:spacing w:before="280" w:after="280"/>
      <w:widowControl/>
    </w:pPr>
    <w:rPr>
      <w:rFonts w:ascii="宋体"/>
      <w:sz w:val="18"/>
    </w:rPr>
  </w:style>
  <w:style w:type="paragraph" w:styleId="1270" w:customStyle="1">
    <w:name w:val="2"/>
    <w:next w:val="105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271" w:customStyle="1">
    <w:name w:val="font51"/>
    <w:basedOn w:val="1061"/>
    <w:uiPriority w:val="0"/>
    <w:qFormat/>
    <w:rPr>
      <w:rFonts w:ascii="宋体" w:hAnsi="宋体" w:eastAsia="宋体" w:cs="宋体"/>
      <w:color w:val="000000"/>
      <w:sz w:val="18"/>
      <w:szCs w:val="18"/>
      <w:u w:val="none"/>
    </w:rPr>
  </w:style>
  <w:style w:type="paragraph" w:styleId="1272" w:customStyle="1">
    <w:name w:val="*正文"/>
    <w:basedOn w:val="1051"/>
    <w:uiPriority w:val="0"/>
    <w:qFormat/>
    <w:pPr>
      <w:ind w:firstLine="480"/>
      <w:spacing w:line="360" w:lineRule="auto"/>
    </w:pPr>
    <w:rPr>
      <w:rFonts w:ascii="宋体" w:hAnsi="宋体"/>
      <w:sz w:val="24"/>
    </w:rPr>
  </w:style>
  <w:style w:type="character" w:styleId="1273" w:customStyle="1">
    <w:name w:val="font11"/>
    <w:uiPriority w:val="0"/>
    <w:qFormat/>
    <w:rPr>
      <w:rFonts w:hint="eastAsia" w:ascii="宋体" w:hAnsi="宋体" w:eastAsia="宋体" w:cs="宋体"/>
      <w:color w:val="000000"/>
      <w:sz w:val="24"/>
      <w:szCs w:val="24"/>
      <w:u w:val="none"/>
    </w:rPr>
  </w:style>
  <w:style w:type="paragraph" w:styleId="1274" w:customStyle="1">
    <w:name w:val="正文文本1"/>
    <w:basedOn w:val="1051"/>
    <w:uiPriority w:val="0"/>
    <w:qFormat/>
    <w:rPr>
      <w:rFonts w:ascii="楷体_GB2312" w:hAnsi="Arial" w:eastAsia="楷体_GB2312"/>
      <w:sz w:val="28"/>
      <w:szCs w:val="20"/>
    </w:rPr>
  </w:style>
  <w:style w:type="paragraph" w:styleId="1275" w:customStyle="1">
    <w:name w:val="列表段落"/>
    <w:basedOn w:val="1051"/>
    <w:uiPriority w:val="1"/>
    <w:qFormat/>
    <w:pPr>
      <w:ind w:firstLine="420"/>
    </w:pPr>
    <w:rPr>
      <w:szCs w:val="22"/>
    </w:rPr>
  </w:style>
  <w:style w:type="paragraph" w:styleId="1276" w:customStyle="1">
    <w:name w:val="Plain Text1"/>
    <w:basedOn w:val="1051"/>
    <w:uiPriority w:val="0"/>
    <w:qFormat/>
    <w:pPr>
      <w:spacing w:line="312" w:lineRule="atLeast"/>
    </w:pPr>
    <w:rPr>
      <w:rFonts w:ascii="Arial Black" w:hAnsi="Courier New"/>
      <w:szCs w:val="20"/>
    </w:rPr>
  </w:style>
  <w:style w:type="paragraph" w:styleId="1277" w:customStyle="1">
    <w:name w:val="Plain Text11"/>
    <w:basedOn w:val="1051"/>
    <w:uiPriority w:val="0"/>
    <w:qFormat/>
    <w:rPr>
      <w:rFonts w:ascii="宋体" w:hAnsi="Courier New" w:eastAsia="楷体_GB2312"/>
      <w:sz w:val="28"/>
      <w:szCs w:val="20"/>
    </w:rPr>
  </w:style>
  <w:style w:type="paragraph" w:styleId="1278" w:customStyle="1">
    <w:name w:val="纯文本111"/>
    <w:basedOn w:val="1051"/>
    <w:uiPriority w:val="0"/>
    <w:qFormat/>
    <w:rPr>
      <w:rFonts w:ascii="宋体" w:hAnsi="Courier New"/>
      <w:sz w:val="20"/>
      <w:szCs w:val="20"/>
    </w:rPr>
  </w:style>
  <w:style w:type="paragraph" w:styleId="1279" w:customStyle="1">
    <w:name w:val="纯文本11"/>
    <w:basedOn w:val="1051"/>
    <w:uiPriority w:val="0"/>
    <w:qFormat/>
    <w:rPr>
      <w:rFonts w:ascii="宋体" w:hAnsi="Courier New"/>
      <w:sz w:val="20"/>
      <w:szCs w:val="20"/>
    </w:rPr>
  </w:style>
  <w:style w:type="paragraph" w:styleId="1280" w:customStyle="1">
    <w:name w:val="文本块1"/>
    <w:basedOn w:val="1281"/>
    <w:uiPriority w:val="99"/>
    <w:qFormat/>
    <w:pPr>
      <w:ind w:left="560" w:right="-512"/>
    </w:pPr>
    <w:rPr>
      <w:rFonts w:ascii="幼圆" w:eastAsia="幼圆" w:cs="Garamond"/>
      <w:sz w:val="24"/>
    </w:rPr>
  </w:style>
  <w:style w:type="paragraph" w:styleId="1281" w:customStyle="1">
    <w:name w:val="正文1111"/>
    <w:next w:val="12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日期1"/>
    <w:basedOn w:val="1051"/>
    <w:next w:val="1051"/>
    <w:uiPriority w:val="0"/>
    <w:qFormat/>
    <w:rPr>
      <w:sz w:val="24"/>
      <w:szCs w:val="24"/>
    </w:rPr>
  </w:style>
  <w:style w:type="paragraph" w:styleId="1283" w:customStyle="1">
    <w:name w:val="正文1"/>
    <w:basedOn w:val="1284"/>
    <w:next w:val="1285"/>
    <w:link w:val="129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284" w:customStyle="1">
    <w:name w:val="正文111"/>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脚注文本1"/>
    <w:basedOn w:val="1286"/>
    <w:next w:val="1288"/>
    <w:uiPriority w:val="0"/>
    <w:qFormat/>
    <w:pPr>
      <w:spacing w:after="40"/>
    </w:pPr>
    <w:rPr>
      <w:sz w:val="18"/>
    </w:rPr>
  </w:style>
  <w:style w:type="paragraph" w:styleId="1286" w:customStyle="1">
    <w:name w:val="正文112"/>
    <w:next w:val="1287"/>
    <w:uiPriority w:val="0"/>
    <w:qFormat/>
    <w:rPr>
      <w:rFonts w:hint="default" w:ascii="宋体" w:hAnsi="宋体" w:eastAsia="宋体" w:cs="Times New Roman"/>
      <w:sz w:val="24"/>
      <w:szCs w:val="24"/>
      <w:lang w:val="en-US" w:eastAsia="zh-CN" w:bidi="ar-SA"/>
    </w:rPr>
  </w:style>
  <w:style w:type="paragraph" w:styleId="1287" w:customStyle="1">
    <w:name w:val="无间隔1"/>
    <w:uiPriority w:val="0"/>
    <w:qFormat/>
    <w:rPr>
      <w:rFonts w:hint="default" w:ascii="Times New Roman" w:hAnsi="Times New Roman" w:eastAsia="宋体" w:cs="Times New Roman"/>
      <w:sz w:val="22"/>
      <w:szCs w:val="22"/>
      <w:lang w:val="en-US" w:eastAsia="en-US" w:bidi="ar-SA"/>
    </w:rPr>
  </w:style>
  <w:style w:type="paragraph" w:styleId="1288" w:customStyle="1">
    <w:name w:val="索引 51"/>
    <w:basedOn w:val="1286"/>
    <w:next w:val="1283"/>
    <w:uiPriority w:val="0"/>
    <w:qFormat/>
    <w:pPr>
      <w:ind w:left="798"/>
    </w:pPr>
    <w:rPr>
      <w:rFonts w:ascii="Calibri" w:hAnsi="Calibri"/>
    </w:rPr>
  </w:style>
  <w:style w:type="paragraph" w:styleId="1289" w:customStyle="1">
    <w:name w:val="标题 11"/>
    <w:basedOn w:val="1290"/>
    <w:next w:val="1290"/>
    <w:uiPriority w:val="0"/>
    <w:qFormat/>
    <w:pPr>
      <w:keepLines/>
      <w:keepNext/>
      <w:spacing w:before="340" w:after="330" w:line="578" w:lineRule="auto"/>
      <w:outlineLvl w:val="0"/>
    </w:pPr>
    <w:rPr>
      <w:b/>
      <w:bCs/>
      <w:sz w:val="44"/>
      <w:szCs w:val="44"/>
    </w:rPr>
  </w:style>
  <w:style w:type="paragraph" w:styleId="1290" w:customStyle="1">
    <w:name w:val="正文11"/>
    <w:next w:val="1280"/>
    <w:uiPriority w:val="0"/>
    <w:qFormat/>
    <w:pPr>
      <w:jc w:val="both"/>
      <w:widowControl w:val="off"/>
    </w:pPr>
    <w:rPr>
      <w:rFonts w:hint="default" w:ascii="Calibri" w:hAnsi="Calibri" w:eastAsia="宋体" w:cs="Times New Roman"/>
      <w:sz w:val="21"/>
      <w:szCs w:val="24"/>
      <w:lang w:val="en-US" w:eastAsia="zh-CN" w:bidi="ar-SA"/>
    </w:rPr>
  </w:style>
  <w:style w:type="character" w:styleId="1291" w:customStyle="1">
    <w:name w:val="NormalCharacter"/>
    <w:link w:val="1283"/>
    <w:uiPriority w:val="0"/>
    <w:semiHidden/>
    <w:qFormat/>
    <w:rPr>
      <w:rFonts w:ascii="Times New Roman" w:hAnsi="Times New Roman" w:eastAsia="宋体" w:cs="Times New Roman"/>
      <w:sz w:val="28"/>
      <w:lang w:val="en-US" w:eastAsia="zh-CN" w:bidi="ar-SA"/>
    </w:rPr>
  </w:style>
  <w:style w:type="paragraph" w:styleId="1292" w:customStyle="1">
    <w:name w:val="纯文本1"/>
    <w:basedOn w:val="1051"/>
    <w:uiPriority w:val="0"/>
    <w:qFormat/>
    <w:rPr>
      <w:rFonts w:ascii="宋体" w:hAnsi="Courier New" w:eastAsia="楷体_GB2312" w:cs="宋体"/>
      <w:sz w:val="28"/>
      <w:szCs w:val="21"/>
    </w:rPr>
  </w:style>
  <w:style w:type="paragraph" w:styleId="1293" w:customStyle="1">
    <w:name w:val="列出段落11"/>
    <w:basedOn w:val="1051"/>
    <w:uiPriority w:val="34"/>
    <w:qFormat/>
    <w:pPr>
      <w:ind w:firstLine="420"/>
      <w:spacing w:before="120" w:after="120" w:line="360" w:lineRule="auto"/>
    </w:pPr>
    <w:rPr>
      <w:rFonts w:ascii="Calibri" w:hAnsi="Calibri"/>
      <w:sz w:val="24"/>
      <w:szCs w:val="22"/>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f52485f9-ec5b-46a9-b88e-3837002fe1dd</errorID>
      <errorWord>-</errorWord>
      <group>L1_Format</group>
      <groupName>格式问题</groupName>
      <ability>L2_HalfPunc</ability>
      <abilityName>全半角检查</abilityName>
      <candidateList>
        <item>－</item>
      </candidateList>
      <explain>文本全半角错误。</explain>
      <paraID>36B10064</paraID>
      <start>48</start>
      <end>49</end>
      <status>unmodified</status>
      <modifiedWord/>
      <trackRevisions>false</trackRevisions>
    </reviewItem>
    <reviewItem>
      <errorID>41c1790b-c862-4b44-8c69-776efa51ecdc</errorID>
      <errorWord>-</errorWord>
      <group>L1_Format</group>
      <groupName>格式问题</groupName>
      <ability>L2_HalfPunc</ability>
      <abilityName>全半角检查</abilityName>
      <candidateList>
        <item>－</item>
      </candidateList>
      <explain>文本全半角错误。</explain>
      <paraID>36B10064</paraID>
      <start>49</start>
      <end>50</end>
      <status>unmodified</status>
      <modifiedWord/>
      <trackRevisions>false</trackRevisions>
    </reviewItem>
    <reviewItem>
      <errorID>1669b77e-9ace-4c1d-81de-808eed4eb9bf</errorID>
      <errorWord>-</errorWord>
      <group>L1_Format</group>
      <groupName>格式问题</groupName>
      <ability>L2_HalfPunc</ability>
      <abilityName>全半角检查</abilityName>
      <candidateList>
        <item>－</item>
      </candidateList>
      <explain>文本全半角错误。</explain>
      <paraID>36B10064</paraID>
      <start>75</start>
      <end>76</end>
      <status>unmodified</status>
      <modifiedWord/>
      <trackRevisions>false</trackRevisions>
    </reviewItem>
    <reviewItem>
      <errorID>e5de03af-7cfc-4510-9f0c-ac31c8d8a054</errorID>
      <errorWord>-</errorWord>
      <group>L1_Format</group>
      <groupName>格式问题</groupName>
      <ability>L2_HalfPunc</ability>
      <abilityName>全半角检查</abilityName>
      <candidateList>
        <item>－</item>
      </candidateList>
      <explain>文本全半角错误。</explain>
      <paraID>36B10064</paraID>
      <start>76</start>
      <end>77</end>
      <status>unmodified</status>
      <modifiedWord/>
      <trackRevisions>false</trackRevisions>
    </reviewItem>
    <reviewItem>
      <errorID>64aad4e7-f450-4c5d-8954-997e8c4ddd69</errorID>
      <errorWord>“.</errorWord>
      <group>L1_Punc</group>
      <groupName>标点问题</groupName>
      <ability>L2_Punc</ability>
      <abilityName>标点符号检查</abilityName>
      <candidateList>
        <item>“</item>
      </candidateList>
      <explain/>
      <paraID>36B10064</paraID>
      <start>88</start>
      <end>90</end>
      <status>unmodified</status>
      <modifiedWord/>
      <trackRevisions>false</trackRevisions>
    </reviewItem>
    <reviewItem>
      <errorID>b089008c-2fa5-4005-a23e-d1170a6c5a95</errorID>
      <errorWord>“.</errorWord>
      <group>L1_Punc</group>
      <groupName>标点问题</groupName>
      <ability>L2_Punc</ability>
      <abilityName>标点符号检查</abilityName>
      <candidateList>
        <item>“</item>
      </candidateList>
      <explain/>
      <paraID>36B10064</paraID>
      <start>103</start>
      <end>105</end>
      <status>unmodified</status>
      <modifiedWord/>
      <trackRevisions>false</trackRevisions>
    </reviewItem>
    <reviewItem>
      <errorID>45c4c73d-5dca-4702-b11b-a7c70f970582</errorID>
      <errorWord>-</errorWord>
      <group>L1_Format</group>
      <groupName>格式问题</groupName>
      <ability>L2_HalfPunc</ability>
      <abilityName>全半角检查</abilityName>
      <candidateList>
        <item>－</item>
      </candidateList>
      <explain>文本全半角错误。</explain>
      <paraID>36B10064</paraID>
      <start>126</start>
      <end>127</end>
      <status>unmodified</status>
      <modifiedWord/>
      <trackRevisions>false</trackRevisions>
    </reviewItem>
    <reviewItem>
      <errorID>0f78dd56-4591-4db9-9cef-c03e5087380b</errorID>
      <errorWord>-</errorWord>
      <group>L1_Format</group>
      <groupName>格式问题</groupName>
      <ability>L2_HalfPunc</ability>
      <abilityName>全半角检查</abilityName>
      <candidateList>
        <item>－</item>
      </candidateList>
      <explain>文本全半角错误。</explain>
      <paraID>36B10064</paraID>
      <start>127</start>
      <end>128</end>
      <status>unmodified</status>
      <modifiedWord/>
      <trackRevisions>false</trackRevisions>
    </reviewItem>
    <reviewItem>
      <errorID>43f0b9d5-f2d2-452d-96bf-7e5c342f1d78</errorID>
      <errorWord>-</errorWord>
      <group>L1_Format</group>
      <groupName>格式问题</groupName>
      <ability>L2_HalfPunc</ability>
      <abilityName>全半角检查</abilityName>
      <candidateList>
        <item>－</item>
      </candidateList>
      <explain>文本全半角错误。</explain>
      <paraID>36B10064</paraID>
      <start>134</start>
      <end>135</end>
      <status>unmodified</status>
      <modifiedWord/>
      <trackRevisions>false</trackRevisions>
    </reviewItem>
    <reviewItem>
      <errorID>b8c8d8b8-3c4a-4047-a3b5-dade1a47a207</errorID>
      <errorWord>-</errorWord>
      <group>L1_Format</group>
      <groupName>格式问题</groupName>
      <ability>L2_HalfPunc</ability>
      <abilityName>全半角检查</abilityName>
      <candidateList>
        <item>－</item>
      </candidateList>
      <explain>文本全半角错误。</explain>
      <paraID>36B10064</paraID>
      <start>135</start>
      <end>136</end>
      <status>unmodified</status>
      <modifiedWord/>
      <trackRevisions>false</trackRevisions>
    </reviewItem>
    <reviewItem>
      <errorID>2abba290-3ec9-4ccb-a4e4-bc727a8218e8</errorID>
      <errorWord>“.</errorWord>
      <group>L1_Punc</group>
      <groupName>标点问题</groupName>
      <ability>L2_Punc</ability>
      <abilityName>标点符号检查</abilityName>
      <candidateList>
        <item>“</item>
      </candidateList>
      <explain/>
      <paraID>13809E9B</paraID>
      <start>17</start>
      <end>19</end>
      <status>unmodified</status>
      <modifiedWord/>
      <trackRevisions>false</trackRevisions>
    </reviewItem>
    <reviewItem>
      <errorID>2acb90d4-c7f9-4942-9c41-6e90d732a232</errorID>
      <errorWord>-</errorWord>
      <group>L1_Format</group>
      <groupName>格式问题</groupName>
      <ability>L2_HalfPunc</ability>
      <abilityName>全半角检查</abilityName>
      <candidateList>
        <item>－</item>
      </candidateList>
      <explain>文本全半角错误。</explain>
      <paraID>13809E9B</paraID>
      <start>53</start>
      <end>54</end>
      <status>unmodified</status>
      <modifiedWord/>
      <trackRevisions>false</trackRevisions>
    </reviewItem>
    <reviewItem>
      <errorID>cdcec3b3-2cc8-425a-8e7f-abf44fba42d5</errorID>
      <errorWord>-</errorWord>
      <group>L1_Format</group>
      <groupName>格式问题</groupName>
      <ability>L2_HalfPunc</ability>
      <abilityName>全半角检查</abilityName>
      <candidateList>
        <item>－</item>
      </candidateList>
      <explain>文本全半角错误。</explain>
      <paraID>13809E9B</paraID>
      <start>54</start>
      <end>55</end>
      <status>unmodified</status>
      <modifiedWord/>
      <trackRevisions>false</trackRevisions>
    </reviewItem>
    <reviewItem>
      <errorID>a4e7ccbd-51e1-4652-ad2f-8dd8aef80834</errorID>
      <errorWord>-</errorWord>
      <group>L1_Format</group>
      <groupName>格式问题</groupName>
      <ability>L2_HalfPunc</ability>
      <abilityName>全半角检查</abilityName>
      <candidateList>
        <item>－</item>
      </candidateList>
      <explain>文本全半角错误。</explain>
      <paraID>13809E9B</paraID>
      <start>60</start>
      <end>61</end>
      <status>unmodified</status>
      <modifiedWord/>
      <trackRevisions>false</trackRevisions>
    </reviewItem>
    <reviewItem>
      <errorID>4c228086-0830-4c6d-9096-ba0ce4a48753</errorID>
      <errorWord>-</errorWord>
      <group>L1_Format</group>
      <groupName>格式问题</groupName>
      <ability>L2_HalfPunc</ability>
      <abilityName>全半角检查</abilityName>
      <candidateList>
        <item>－</item>
      </candidateList>
      <explain>文本全半角错误。</explain>
      <paraID>13809E9B</paraID>
      <start>61</start>
      <end>62</end>
      <status>unmodified</status>
      <modifiedWord/>
      <trackRevisions>false</trackRevisions>
    </reviewItem>
    <reviewItem>
      <errorID>2f5aa759-c107-4280-965c-e0fc794f77d4</errorID>
      <errorWord>-</errorWord>
      <group>L1_Format</group>
      <groupName>格式问题</groupName>
      <ability>L2_HalfPunc</ability>
      <abilityName>全半角检查</abilityName>
      <candidateList>
        <item>－</item>
      </candidateList>
      <explain>文本全半角错误。</explain>
      <paraID>13809E9B</paraID>
      <start>111</start>
      <end>112</end>
      <status>unmodified</status>
      <modifiedWord/>
      <trackRevisions>false</trackRevisions>
    </reviewItem>
    <reviewItem>
      <errorID>7071fee3-bbfe-4760-9ce4-23783f627da6</errorID>
      <errorWord>-</errorWord>
      <group>L1_Format</group>
      <groupName>格式问题</groupName>
      <ability>L2_HalfPunc</ability>
      <abilityName>全半角检查</abilityName>
      <candidateList>
        <item>－</item>
      </candidateList>
      <explain>文本全半角错误。</explain>
      <paraID>13809E9B</paraID>
      <start>112</start>
      <end>113</end>
      <status>unmodified</status>
      <modifiedWord/>
      <trackRevisions>false</trackRevisions>
    </reviewItem>
    <reviewItem>
      <errorID>a7425622-bd97-4ca2-9949-0a80d2ce710f</errorID>
      <errorWord>程</errorWord>
      <group>L1_Word</group>
      <groupName>字词问题</groupName>
      <ability>L2_Typo</ability>
      <abilityName>字词错误</abilityName>
      <candidateList>
        <item>程中</item>
      </candidateList>
      <explain/>
      <paraID>524013A9</paraID>
      <start>87</start>
      <end>88</end>
      <status>unmodified</status>
      <modifiedWord/>
      <trackRevisions>false</trackRevisions>
    </reviewItem>
    <reviewItem>
      <errorID>72582e34-8598-4bdd-a449-de2b9b3aa5d9</errorID>
      <errorWord>/）</errorWord>
      <group>L1_Punc</group>
      <groupName>标点问题</groupName>
      <ability>L2_Punc</ability>
      <abilityName>标点符号检查</abilityName>
      <candidateList>
        <item>）</item>
      </candidateList>
      <explain/>
      <paraID>6F820A54</paraID>
      <start>44</start>
      <end>46</end>
      <status>unmodified</status>
      <modifiedWord/>
      <trackRevisions>false</trackRevisions>
    </reviewItem>
    <reviewItem>
      <errorID>74a0bd18-fdd0-4e74-94b8-47747a2da657</errorID>
      <errorWord>/）</errorWord>
      <group>L1_Punc</group>
      <groupName>标点问题</groupName>
      <ability>L2_Punc</ability>
      <abilityName>标点符号检查</abilityName>
      <candidateList>
        <item>）</item>
      </candidateList>
      <explain/>
      <paraID>43464F4D</paraID>
      <start>44</start>
      <end>46</end>
      <status>unmodified</status>
      <modifiedWord/>
      <trackRevisions>false</trackRevisions>
    </reviewItem>
    <reviewItem>
      <errorID>4048a9e0-1c66-4871-82c9-d05659184d74</errorID>
      <errorWord>“.</errorWord>
      <group>L1_Punc</group>
      <groupName>标点问题</groupName>
      <ability>L2_Punc</ability>
      <abilityName>标点符号检查</abilityName>
      <candidateList>
        <item>“</item>
      </candidateList>
      <explain/>
      <paraID> 49E80BE</paraID>
      <start>198</start>
      <end>200</end>
      <status>unmodified</status>
      <modifiedWord/>
      <trackRevisions>false</trackRevisions>
    </reviewItem>
    <reviewItem>
      <errorID>cb536bde-dc2f-4a00-82d7-4b11e30e8637</errorID>
      <errorWord>所有的</errorWord>
      <group>L1_Word</group>
      <groupName>字词问题</groupName>
      <ability>L2_Typo</ability>
      <abilityName>字词错误</abilityName>
      <candidateList>
        <item>所有</item>
      </candidateList>
      <explain/>
      <paraID>5ABBACA3</paraID>
      <start>53</start>
      <end>56</end>
      <status>unmodified</status>
      <modifiedWord/>
      <trackRevisions>false</trackRevisions>
    </reviewItem>
    <reviewItem>
      <errorID>aada417a-2c1f-4a5d-8b79-917b4d8c368a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4E7A8F35</paraID>
      <start>20</start>
      <end>22</end>
      <status>unmodified</status>
      <modifiedWord/>
      <trackRevisions>false</trackRevisions>
    </reviewItem>
    <reviewItem>
      <errorID>9fbd2768-b7a1-44a6-8da7-b91ac5d51c8c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74285F0A</paraID>
      <start>43</start>
      <end>46</end>
      <status>unmodified</status>
      <modifiedWord/>
      <trackRevisions>false</trackRevisions>
    </reviewItem>
    <reviewItem>
      <errorID>ef5b9bc9-3da3-4cfd-9fc1-e978b6cc5e64</errorID>
      <errorWord>（</errorWord>
      <group>L1_Punc</group>
      <groupName>标点问题</groupName>
      <ability>L2_Punc</ability>
      <abilityName>标点符号检查</abilityName>
      <candidateList/>
      <explain>同一形式括号套用。</explain>
      <paraID>1F1198CF</paraID>
      <start>94</start>
      <end>95</end>
      <status>unmodified</status>
      <modifiedWord/>
      <trackRevisions>false</trackRevisions>
    </reviewItem>
    <reviewItem>
      <errorID>f7dea087-3711-4757-882d-8194e02c788a</errorID>
      <errorWord>）</errorWord>
      <group>L1_Punc</group>
      <groupName>标点问题</groupName>
      <ability>L2_Punc</ability>
      <abilityName>标点符号检查</abilityName>
      <candidateList/>
      <explain>同一形式括号套用。</explain>
      <paraID>1F1198CF</paraID>
      <start>107</start>
      <end>108</end>
      <status>unmodified</status>
      <modifiedWord/>
      <trackRevisions>false</trackRevisions>
    </reviewItem>
    <reviewItem>
      <errorID>07c8943c-86b7-4917-b691-1bbebed61b15</errorID>
      <errorWord>/）</errorWord>
      <group>L1_Punc</group>
      <groupName>标点问题</groupName>
      <ability>L2_Punc</ability>
      <abilityName>标点符号检查</abilityName>
      <candidateList>
        <item>）</item>
      </candidateList>
      <explain/>
      <paraID>6D30A08A</paraID>
      <start>101</start>
      <end>103</end>
      <status>unmodified</status>
      <modifiedWord/>
      <trackRevisions>false</trackRevisions>
    </reviewItem>
    <reviewItem>
      <errorID>61a0bea4-258f-4380-9f6e-15accf96d684</errorID>
      <errorWord>--</errorWord>
      <group>L1_Punc</group>
      <groupName>标点问题</groupName>
      <ability>L2_Punc</ability>
      <abilityName>标点符号检查</abilityName>
      <candidateList>
        <item>——</item>
      </candidateList>
      <explain>破折号或连接号疑似使用错误。</explain>
      <paraID>6DCF4794</paraID>
      <start>16</start>
      <end>18</end>
      <status>unmodified</status>
      <modifiedWord/>
      <trackRevisions>false</trackRevisions>
    </reviewItem>
    <reviewItem>
      <errorID>30c70094-5aeb-4af5-a6f7-4ce04ab6f41d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279DED2</paraID>
      <start>1</start>
      <end>3</end>
      <status>unmodified</status>
      <modifiedWord/>
      <trackRevisions>false</trackRevisions>
    </reviewItem>
    <reviewItem>
      <errorID>64b43aac-c2d0-4c38-90d8-7f201e99bc0d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7357178B</paraID>
      <start>0</start>
      <end>2</end>
      <status>unmodified</status>
      <modifiedWord/>
      <trackRevisions>false</trackRevisions>
    </reviewItem>
    <reviewItem>
      <errorID>b2582b72-336e-4fcc-b54e-b3a042a446f3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3D535AFD</paraID>
      <start>0</start>
      <end>2</end>
      <status>unmodified</status>
      <modifiedWord/>
      <trackRevisions>false</trackRevisions>
    </reviewItem>
    <reviewItem>
      <errorID>6cc81c70-4bf0-433f-99c8-223f7dfe299f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1DC55D57</paraID>
      <start>0</start>
      <end>2</end>
      <status>unmodified</status>
      <modifiedWord/>
      <trackRevisions>false</trackRevisions>
    </reviewItem>
    <reviewItem>
      <errorID>ecc607b7-1860-44bc-9fa9-c094e11019c2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6A4B0803</paraID>
      <start>0</start>
      <end>2</end>
      <status>unmodified</status>
      <modifiedWord/>
      <trackRevisions>false</trackRevisions>
    </reviewItem>
    <reviewItem>
      <errorID>8d2acbab-cab3-48cb-97a6-407658c86af0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92CA3F</paraID>
      <start>0</start>
      <end>2</end>
      <status>unmodified</status>
      <modifiedWord/>
      <trackRevisions>false</trackRevisions>
    </reviewItem>
    <reviewItem>
      <errorID>0bbb01ad-1234-4795-9881-27ffddb6c20b</errorID>
      <errorWord>--</errorWord>
      <group>L1_Punc</group>
      <groupName>标点问题</groupName>
      <ability>L2_Punc</ability>
      <abilityName>标点符号检查</abilityName>
      <candidateList>
        <item>——</item>
      </candidateList>
      <explain>破折号或连接号疑似使用错误。</explain>
      <paraID>2B25F01F</paraID>
      <start>17</start>
      <end>19</end>
      <status>unmodified</status>
      <modifiedWord/>
      <trackRevisions>false</trackRevisions>
    </reviewItem>
    <reviewItem>
      <errorID>06d01694-2f7c-4b31-b8be-a7ba7fbe96f2</errorID>
      <errorWord>--</errorWord>
      <group>L1_Punc</group>
      <groupName>标点问题</groupName>
      <ability>L2_Punc</ability>
      <abilityName>标点符号检查</abilityName>
      <candidateList>
        <item>——</item>
      </candidateList>
      <explain>破折号或连接号疑似使用错误。</explain>
      <paraID>4841DCDE</paraID>
      <start>27</start>
      <end>29</end>
      <status>unmodified</status>
      <modifiedWord/>
      <trackRevisions>false</trackRevisions>
    </reviewItem>
    <reviewItem>
      <errorID>ad979543-33f6-4536-b01f-37c02ce47b6f</errorID>
      <errorWord>-</errorWord>
      <group>L1_Format</group>
      <groupName>格式问题</groupName>
      <ability>L2_HalfPunc</ability>
      <abilityName>全半角检查</abilityName>
      <candidateList>
        <item>－</item>
      </candidateList>
      <explain>文本全半角错误。</explain>
      <paraID>4062C28E</paraID>
      <start>15</start>
      <end>16</end>
      <status>unmodified</status>
      <modifiedWord/>
      <trackRevisions>false</trackRevisions>
    </reviewItem>
    <reviewItem>
      <errorID>b557e479-cb9a-460d-ba0a-38d5438a7137</errorID>
      <errorWord>-</errorWord>
      <group>L1_Format</group>
      <groupName>格式问题</groupName>
      <ability>L2_HalfPunc</ability>
      <abilityName>全半角检查</abilityName>
      <candidateList>
        <item>－</item>
      </candidateList>
      <explain>文本全半角错误。</explain>
      <paraID>4062C28E</paraID>
      <start>16</start>
      <end>17</end>
      <status>unmodified</status>
      <modifiedWord/>
      <trackRevisions>false</trackRevisions>
    </reviewItem>
    <reviewItem>
      <errorID>733adf13-87a4-44fe-a8ab-2ee2c1e16e36</errorID>
      <errorWord>-</errorWord>
      <group>L1_Format</group>
      <groupName>格式问题</groupName>
      <ability>L2_HalfPunc</ability>
      <abilityName>全半角检查</abilityName>
      <candidateList>
        <item>－</item>
      </candidateList>
      <explain>文本全半角错误。</explain>
      <paraID>34B26933</paraID>
      <start>18</start>
      <end>19</end>
      <status>unmodified</status>
      <modifiedWord/>
      <trackRevisions>false</trackRevisions>
    </reviewItem>
    <reviewItem>
      <errorID>db84629a-6b4c-408c-ae95-90a323e5c1de</errorID>
      <errorWord>-</errorWord>
      <group>L1_Format</group>
      <groupName>格式问题</groupName>
      <ability>L2_HalfPunc</ability>
      <abilityName>全半角检查</abilityName>
      <candidateList>
        <item>－</item>
      </candidateList>
      <explain>文本全半角错误。</explain>
      <paraID>34B26933</paraID>
      <start>19</start>
      <end>20</end>
      <status>unmodified</status>
      <modifiedWord/>
      <trackRevisions>false</trackRevisions>
    </reviewItem>
    <reviewItem>
      <errorID>4d79e5e6-6d3c-43b5-b72a-5193ac705401</errorID>
      <errorWord>[2023] 65号</errorWord>
      <group>L1_Knowledge</group>
      <groupName>知识性问题</groupName>
      <ability>L2_Knowledge</ability>
      <abilityName>其他知识</abilityName>
      <candidateList>
        <item>〔2023〕65号</item>
      </candidateList>
      <explain>发文字号格式错误。</explain>
      <paraID> 9822769</paraID>
      <start>39</start>
      <end>49</end>
      <status>unmodified</status>
      <modifiedWord/>
      <trackRevisions>false</trackRevisions>
    </reviewItem>
    <reviewItem>
      <errorID>b21974aa-824f-44d4-bdbe-181907b8e647</errorID>
      <errorWord>(</errorWord>
      <group>L1_Format</group>
      <groupName>格式问题</groupName>
      <ability>L2_HalfPunc</ability>
      <abilityName>全半角检查</abilityName>
      <candidateList>
        <item>（</item>
      </candidateList>
      <explain>文本全半角错误。</explain>
      <paraID> 9822769</paraID>
      <start>66</start>
      <end>67</end>
      <status>unmodified</status>
      <modifiedWord/>
      <trackRevisions>false</trackRevisions>
    </reviewItem>
    <reviewItem>
      <errorID>0337e3b0-c889-4307-ab27-b14bbad34269</errorID>
      <errorWord>)</errorWord>
      <group>L1_Format</group>
      <groupName>格式问题</groupName>
      <ability>L2_HalfPunc</ability>
      <abilityName>全半角检查</abilityName>
      <candidateList>
        <item>）</item>
      </candidateList>
      <explain>文本全半角错误。</explain>
      <paraID> 9822769</paraID>
      <start>69</start>
      <end>70</end>
      <status>unmodified</status>
      <modifiedWord/>
      <trackRevisions>false</trackRevisions>
    </reviewItem>
    <reviewItem>
      <errorID>8fe1cc5d-4423-44e7-896f-64290bc5b2fa</errorID>
      <errorWord>[2023]7号</errorWord>
      <group>L1_Knowledge</group>
      <groupName>知识性问题</groupName>
      <ability>L2_Knowledge</ability>
      <abilityName>其他知识</abilityName>
      <candidateList>
        <item>〔2023〕7号</item>
      </candidateList>
      <explain>发文字号格式错误。</explain>
      <paraID> 9822769</paraID>
      <start>74</start>
      <end>82</end>
      <status>unmodified</status>
      <modifiedWord/>
      <trackRevisions>false</trackRevisions>
    </reviewItem>
    <reviewItem>
      <errorID>0e660c27-f354-46f5-a264-d744c6578aa0</errorID>
      <errorWord>&lt;</errorWord>
      <group>L1_Format</group>
      <groupName>格式问题</groupName>
      <ability>L2_HalfPunc</ability>
      <abilityName>全半角检查</abilityName>
      <candidateList>
        <item>〈</item>
      </candidateList>
      <explain>文本全半角错误。</explain>
      <paraID>388BA2B5</paraID>
      <start>21</start>
      <end>22</end>
      <status>unmodified</status>
      <modifiedWord/>
      <trackRevisions>false</trackRevisions>
    </reviewItem>
    <reviewItem>
      <errorID>e8cd6cfa-2551-48e1-b028-d02cfcf28a7e</errorID>
      <errorWord>&lt;</errorWord>
      <group>L1_Format</group>
      <groupName>格式问题</groupName>
      <ability>L2_HalfPunc</ability>
      <abilityName>全半角检查</abilityName>
      <candidateList>
        <item>〈</item>
      </candidateList>
      <explain>文本全半角错误。</explain>
      <paraID>388BA2B5</paraID>
      <start>50</start>
      <end>51</end>
      <status>unmodified</status>
      <modifiedWord/>
      <trackRevisions>false</trackRevisions>
    </reviewItem>
    <reviewItem>
      <errorID>e545b0f9-6074-489c-90bd-721efd64ef98</errorID>
      <errorWord>(</errorWord>
      <group>L1_Format</group>
      <groupName>格式问题</groupName>
      <ability>L2_HalfPunc</ability>
      <abilityName>全半角检查</abilityName>
      <candidateList>
        <item>（</item>
      </candidateList>
      <explain>文本全半角错误。</explain>
      <paraID>388BA2B5</paraID>
      <start>63</start>
      <end>64</end>
      <status>unmodified</status>
      <modifiedWord/>
      <trackRevisions>false</trackRevisions>
    </reviewItem>
    <reviewItem>
      <errorID>be8d7585-144c-410b-8bf2-525b93142452</errorID>
      <errorWord>)</errorWord>
      <group>L1_Format</group>
      <groupName>格式问题</groupName>
      <ability>L2_HalfPunc</ability>
      <abilityName>全半角检查</abilityName>
      <candidateList>
        <item>）</item>
      </candidateList>
      <explain>文本全半角错误。</explain>
      <paraID>388BA2B5</paraID>
      <start>66</start>
      <end>67</end>
      <status>unmodified</status>
      <modifiedWord/>
      <trackRevisions>false</trackRevisions>
    </reviewItem>
    <reviewItem>
      <errorID>54ab12f6-b0fa-4372-ad9c-4013d7a6cc3b</errorID>
      <errorWord>&gt;、</errorWord>
      <group>L1_Punc</group>
      <groupName>标点问题</groupName>
      <ability>L2_Punc</ability>
      <abilityName>标点符号检查</abilityName>
      <candidateList>
        <item>&gt;</item>
      </candidateList>
      <explain/>
      <paraID>388BA2B5</paraID>
      <start>67</start>
      <end>69</end>
      <status>unmodified</status>
      <modifiedWord/>
      <trackRevisions>false</trackRevisions>
    </reviewItem>
    <reviewItem>
      <errorID>fea31855-ac16-459e-8486-5aec7d343ef8</errorID>
      <errorWord>&lt;</errorWord>
      <group>L1_Format</group>
      <groupName>格式问题</groupName>
      <ability>L2_HalfPunc</ability>
      <abilityName>全半角检查</abilityName>
      <candidateList>
        <item>〈</item>
      </candidateList>
      <explain>文本全半角错误。</explain>
      <paraID>388BA2B5</paraID>
      <start>69</start>
      <end>70</end>
      <status>unmodified</status>
      <modifiedWord/>
      <trackRevisions>false</trackRevisions>
    </reviewItem>
    <reviewItem>
      <errorID>e04e031f-d37f-4f46-9843-162cdcf95e9a</errorID>
      <errorWord>(</errorWord>
      <group>L1_Format</group>
      <groupName>格式问题</groupName>
      <ability>L2_HalfPunc</ability>
      <abilityName>全半角检查</abilityName>
      <candidateList>
        <item>（</item>
      </candidateList>
      <explain>文本全半角错误。</explain>
      <paraID>388BA2B5</paraID>
      <start>82</start>
      <end>83</end>
      <status>unmodified</status>
      <modifiedWord/>
      <trackRevisions>false</trackRevisions>
    </reviewItem>
    <reviewItem>
      <errorID>e5872b2e-ecc7-4778-b8fe-bf3426cdcf15</errorID>
      <errorWord>)</errorWord>
      <group>L1_Format</group>
      <groupName>格式问题</groupName>
      <ability>L2_HalfPunc</ability>
      <abilityName>全半角检查</abilityName>
      <candidateList>
        <item>）</item>
      </candidateList>
      <explain>文本全半角错误。</explain>
      <paraID>388BA2B5</paraID>
      <start>85</start>
      <end>86</end>
      <status>unmodified</status>
      <modifiedWord/>
      <trackRevisions>false</trackRevisions>
    </reviewItem>
    <reviewItem>
      <errorID>94007442-5a85-47f2-8306-3e85eb54bf81</errorID>
      <errorWord>&gt;的通知》</errorWord>
      <group>L1_Punc</group>
      <groupName>标点问题</groupName>
      <ability>L2_Punc</ability>
      <abilityName>标点符号检查</abilityName>
      <candidateList>
        <item>〉的通知》</item>
      </candidateList>
      <explain/>
      <paraID>388BA2B5</paraID>
      <start>87</start>
      <end>92</end>
      <status>unmodified</status>
      <modifiedWord/>
      <trackRevisions>false</trackRevisions>
    </reviewItem>
    <reviewItem>
      <errorID>143111d4-e03c-4a4b-9a4d-e3e319578147</errorID>
      <errorWord>(</errorWord>
      <group>L1_Format</group>
      <groupName>格式问题</groupName>
      <ability>L2_HalfPunc</ability>
      <abilityName>全半角检查</abilityName>
      <candidateList>
        <item>（</item>
      </candidateList>
      <explain>文本全半角错误。</explain>
      <paraID>388BA2B5</paraID>
      <start>92</start>
      <end>93</end>
      <status>unmodified</status>
      <modifiedWord/>
      <trackRevisions>false</trackRevisions>
    </reviewItem>
    <reviewItem>
      <errorID>e27eefa1-4002-46d4-91dc-7d681a753f64</errorID>
      <errorWord>[2020]123号</errorWord>
      <group>L1_Knowledge</group>
      <groupName>知识性问题</groupName>
      <ability>L2_Knowledge</ability>
      <abilityName>其他知识</abilityName>
      <candidateList>
        <item>〔2020〕123号</item>
      </candidateList>
      <explain>发文字号格式错误。</explain>
      <paraID>388BA2B5</paraID>
      <start>97</start>
      <end>107</end>
      <status>unmodified</status>
      <modifiedWord/>
      <trackRevisions>false</trackRevisions>
    </reviewItem>
    <reviewItem>
      <errorID>58113218-54b5-4d77-86d5-dc08dc6bd5ee</errorID>
      <errorWord>)</errorWord>
      <group>L1_Format</group>
      <groupName>格式问题</groupName>
      <ability>L2_HalfPunc</ability>
      <abilityName>全半角检查</abilityName>
      <candidateList>
        <item>）</item>
      </candidateList>
      <explain>文本全半角错误。</explain>
      <paraID>388BA2B5</paraID>
      <start>107</start>
      <end>108</end>
      <status>unmodified</status>
      <modifiedWord/>
      <trackRevisions>false</trackRevisions>
    </reviewItem>
    <reviewItem>
      <errorID>369c9609-3836-4c76-acbe-1d2c30604baa</errorID>
      <errorWord>(</errorWord>
      <group>L1_Format</group>
      <groupName>格式问题</groupName>
      <ability>L2_HalfPunc</ability>
      <abilityName>全半角检查</abilityName>
      <candidateList>
        <item>（</item>
      </candidateList>
      <explain>文本全半角错误。</explain>
      <paraID>48167A83</paraID>
      <start>9</start>
      <end>10</end>
      <status>unmodified</status>
      <modifiedWord/>
      <trackRevisions>false</trackRevisions>
    </reviewItem>
    <reviewItem>
      <errorID>a6bdbd0b-6ce6-4127-ad36-35bee7a0220f</errorID>
      <errorWord>)</errorWord>
      <group>L1_Format</group>
      <groupName>格式问题</groupName>
      <ability>L2_HalfPunc</ability>
      <abilityName>全半角检查</abilityName>
      <candidateList>
        <item>）</item>
      </candidateList>
      <explain>文本全半角错误。</explain>
      <paraID>48167A83</paraID>
      <start>12</start>
      <end>13</end>
      <status>unmodified</status>
      <modifiedWord/>
      <trackRevisions>false</trackRevisions>
    </reviewItem>
    <reviewItem>
      <errorID>06d6c44b-e9b6-48eb-8172-9b859c6d7e58</errorID>
      <errorWord>(</errorWord>
      <group>L1_Format</group>
      <groupName>格式问题</groupName>
      <ability>L2_HalfPunc</ability>
      <abilityName>全半角检查</abilityName>
      <candidateList>
        <item>（</item>
      </candidateList>
      <explain>文本全半角错误。</explain>
      <paraID>48167A83</paraID>
      <start>33</start>
      <end>34</end>
      <status>unmodified</status>
      <modifiedWord/>
      <trackRevisions>false</trackRevisions>
    </reviewItem>
    <reviewItem>
      <errorID>1697ac74-5955-4a28-8f53-295e4477b4a7</errorID>
      <errorWord>[2023] 150号</errorWord>
      <group>L1_Knowledge</group>
      <groupName>知识性问题</groupName>
      <ability>L2_Knowledge</ability>
      <abilityName>其他知识</abilityName>
      <candidateList>
        <item>〔2023〕150号</item>
      </candidateList>
      <explain>发文字号格式错误。</explain>
      <paraID>48167A83</paraID>
      <start>45</start>
      <end>56</end>
      <status>unmodified</status>
      <modifiedWord/>
      <trackRevisions>false</trackRevisions>
    </reviewItem>
    <reviewItem>
      <errorID>cdf98a2f-251a-4740-a8d1-87bdd8037c56</errorID>
      <errorWord>,</errorWord>
      <group>L1_Format</group>
      <groupName>格式问题</groupName>
      <ability>L2_HalfPunc</ability>
      <abilityName>全半角检查</abilityName>
      <candidateList>
        <item>，</item>
      </candidateList>
      <explain>文本全半角错误。</explain>
      <paraID>286C3F87</paraID>
      <start>51</start>
      <end>52</end>
      <status>unmodified</status>
      <modifiedWord/>
      <trackRevisions>false</trackRevisions>
    </reviewItem>
    <reviewItem>
      <errorID>17c81c2d-37a5-4164-b544-635746d3f846</errorID>
      <errorWord>,</errorWord>
      <group>L1_Format</group>
      <groupName>格式问题</groupName>
      <ability>L2_HalfPunc</ability>
      <abilityName>全半角检查</abilityName>
      <candidateList>
        <item>，</item>
      </candidateList>
      <explain>文本全半角错误。</explain>
      <paraID>286C3F87</paraID>
      <start>57</start>
      <end>58</end>
      <status>unmodified</status>
      <modifiedWord/>
      <trackRevisions>false</trackRevisions>
    </reviewItem>
    <reviewItem>
      <errorID>477e2a2a-a406-4e36-bd1e-c44f2697a952</errorID>
      <errorWord>:</errorWord>
      <group>L1_Format</group>
      <groupName>格式问题</groupName>
      <ability>L2_HalfPunc</ability>
      <abilityName>全半角检查</abilityName>
      <candidateList>
        <item>：</item>
      </candidateList>
      <explain>文本全半角错误。</explain>
      <paraID>286C3F87</paraID>
      <start>66</start>
      <end>67</end>
      <status>unmodified</status>
      <modifiedWord/>
      <trackRevisions>false</trackRevisions>
    </reviewItem>
    <reviewItem>
      <errorID>d4448191-3f21-447c-ad04-719a4affd456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1B8CA6AC</paraID>
      <start>0</start>
      <end>2</end>
      <status>unmodified</status>
      <modifiedWord/>
      <trackRevisions>false</trackRevisions>
    </reviewItem>
    <reviewItem>
      <errorID>5fdaf325-c7de-41c5-9b38-fe6cc06b031c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79F5047D</paraID>
      <start>0</start>
      <end>2</end>
      <status>unmodified</status>
      <modifiedWord/>
      <trackRevisions>false</trackRevisions>
    </reviewItem>
    <reviewItem>
      <errorID>03e786cf-0615-482e-a573-fe08461b430c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9B94BBA</paraID>
      <start>0</start>
      <end>2</end>
      <status>unmodified</status>
      <modifiedWord/>
      <trackRevisions>false</trackRevisions>
    </reviewItem>
    <reviewItem>
      <errorID>081d0087-5b91-46d7-bc7b-16e1870346f3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2BAC0735</paraID>
      <start>0</start>
      <end>2</end>
      <status>unmodified</status>
      <modifiedWord/>
      <trackRevisions>false</trackRevisions>
    </reviewItem>
    <reviewItem>
      <errorID>5c525301-a700-4bba-ac2f-741280050a47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15C3E8FC</paraID>
      <start>0</start>
      <end>2</end>
      <status>unmodified</status>
      <modifiedWord/>
      <trackRevisions>false</trackRevisions>
    </reviewItem>
    <reviewItem>
      <errorID>29bc5796-2118-4974-8ef9-6155ca7c773c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7C348F94</paraID>
      <start>0</start>
      <end>2</end>
      <status>unmodified</status>
      <modifiedWord/>
      <trackRevisions>false</trackRevisions>
    </reviewItem>
    <reviewItem>
      <errorID>414d3047-dcd0-466e-b5f6-bac1ebba1de4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1745F29C</paraID>
      <start>0</start>
      <end>2</end>
      <status>unmodified</status>
      <modifiedWord/>
      <trackRevisions>false</trackRevisions>
    </reviewItem>
    <reviewItem>
      <errorID>da2efb8b-ec32-4858-9857-76ba1bbda362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44426BC2</paraID>
      <start>0</start>
      <end>2</end>
      <status>unmodified</status>
      <modifiedWord/>
      <trackRevisions>false</trackRevisions>
    </reviewItem>
    <reviewItem>
      <errorID>9640e218-85de-4b9b-ab1b-7d2942889942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63A713DC</paraID>
      <start>0</start>
      <end>2</end>
      <status>unmodified</status>
      <modifiedWord/>
      <trackRevisions>false</trackRevisions>
    </reviewItem>
    <reviewItem>
      <errorID>465bcd12-9dfb-40b9-8136-3493936858b3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7F6A324B</paraID>
      <start>0</start>
      <end>2</end>
      <status>unmodified</status>
      <modifiedWord/>
      <trackRevisions>false</trackRevisions>
    </reviewItem>
    <reviewItem>
      <errorID>460783c4-ec33-470f-a623-2ecf71aeea0e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413359AC</paraID>
      <start>0</start>
      <end>2</end>
      <status>unmodified</status>
      <modifiedWord/>
      <trackRevisions>false</trackRevisions>
    </reviewItem>
    <reviewItem>
      <errorID>7368664b-6cf7-44f0-9346-449c33399d6c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23931327</paraID>
      <start>0</start>
      <end>2</end>
      <status>unmodified</status>
      <modifiedWord/>
      <trackRevisions>false</trackRevisions>
    </reviewItem>
    <reviewItem>
      <errorID>6b5fc2ad-7092-4957-93f3-e11782c3e333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129190DE</paraID>
      <start>0</start>
      <end>2</end>
      <status>unmodified</status>
      <modifiedWord/>
      <trackRevisions>false</trackRevisions>
    </reviewItem>
    <reviewItem>
      <errorID>0cbe17cd-d228-461e-9cdd-88535498abc4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7F7F78F9</paraID>
      <start>0</start>
      <end>2</end>
      <status>unmodified</status>
      <modifiedWord/>
      <trackRevisions>false</trackRevisions>
    </reviewItem>
    <reviewItem>
      <errorID>958eaf3f-0504-4f8c-ae01-298de777bd1e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6174011C</paraID>
      <start>0</start>
      <end>2</end>
      <status>unmodified</status>
      <modifiedWord/>
      <trackRevisions>false</trackRevisions>
    </reviewItem>
    <reviewItem>
      <errorID>ec822a92-70a1-4bba-adba-575cdcb3f7a2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6A278F53</paraID>
      <start>0</start>
      <end>2</end>
      <status>unmodified</status>
      <modifiedWord/>
      <trackRevisions>false</trackRevisions>
    </reviewItem>
    <reviewItem>
      <errorID>64316b18-4e87-485d-a7b7-8060105e4240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3F3A0BB9</paraID>
      <start>0</start>
      <end>2</end>
      <status>unmodified</status>
      <modifiedWord/>
      <trackRevisions>false</trackRevisions>
    </reviewItem>
    <reviewItem>
      <errorID>e92cbc8f-b1c2-44d1-8f72-d2c53b31fee3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74DE39D7</paraID>
      <start>0</start>
      <end>2</end>
      <status>unmodified</status>
      <modifiedWord/>
      <trackRevisions>false</trackRevisions>
    </reviewItem>
    <reviewItem>
      <errorID>5c0a580f-ba94-4282-aa06-1cf11fd650e7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1B599D24</paraID>
      <start>0</start>
      <end>2</end>
      <status>unmodified</status>
      <modifiedWord/>
      <trackRevisions>false</trackRevisions>
    </reviewItem>
    <reviewItem>
      <errorID>c234d689-07b2-40b3-9dab-c2208128631a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18A41E9B</paraID>
      <start>0</start>
      <end>2</end>
      <status>unmodified</status>
      <modifiedWord/>
      <trackRevisions>false</trackRevisions>
    </reviewItem>
    <reviewItem>
      <errorID>939a2886-6286-432d-b241-13048e4df666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D79A31E</paraID>
      <start>0</start>
      <end>2</end>
      <status>unmodified</status>
      <modifiedWord/>
      <trackRevisions>false</trackRevisions>
    </reviewItem>
    <reviewItem>
      <errorID>36302b98-a898-4882-b7e1-a361652933e9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66795E29</paraID>
      <start>0</start>
      <end>2</end>
      <status>unmodified</status>
      <modifiedWord/>
      <trackRevisions>false</trackRevisions>
    </reviewItem>
    <reviewItem>
      <errorID>64a36c30-33cd-4d6a-9e3b-d9ee281bce1f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5BFC0607</paraID>
      <start>0</start>
      <end>2</end>
      <status>unmodified</status>
      <modifiedWord/>
      <trackRevisions>false</trackRevisions>
    </reviewItem>
    <reviewItem>
      <errorID>75c264e7-5a18-45f8-a712-21bad6e30415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612DEEFE</paraID>
      <start>0</start>
      <end>2</end>
      <status>unmodified</status>
      <modifiedWord/>
      <trackRevisions>false</trackRevisions>
    </reviewItem>
    <reviewItem>
      <errorID>df552552-ade3-4cfa-8f13-0284badf24c7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62D965A1</paraID>
      <start>0</start>
      <end>2</end>
      <status>unmodified</status>
      <modifiedWord/>
      <trackRevisions>false</trackRevisions>
    </reviewItem>
    <reviewItem>
      <errorID>7ae41397-18b0-416d-933b-105287cac14d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1E9AE663</paraID>
      <start>0</start>
      <end>2</end>
      <status>unmodified</status>
      <modifiedWord/>
      <trackRevisions>false</trackRevisions>
    </reviewItem>
    <reviewItem>
      <errorID>68c64895-5abf-42c4-80da-f17bc4001e6a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7E5E2495</paraID>
      <start>0</start>
      <end>2</end>
      <status>unmodified</status>
      <modifiedWord/>
      <trackRevisions>false</trackRevisions>
    </reviewItem>
    <reviewItem>
      <errorID>044bc7a5-25f9-4052-8671-b0e67cdbf86c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541E1075</paraID>
      <start>0</start>
      <end>2</end>
      <status>unmodified</status>
      <modifiedWord/>
      <trackRevisions>false</trackRevisions>
    </reviewItem>
    <reviewItem>
      <errorID>bc824188-4332-4082-bd9e-d13b82ab9e2c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577AE5ED</paraID>
      <start>0</start>
      <end>2</end>
      <status>unmodified</status>
      <modifiedWord/>
      <trackRevisions>false</trackRevisions>
    </reviewItem>
    <reviewItem>
      <errorID>a8aaee87-3ae0-4235-a317-8e2eeefbecd2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28BD82B1</paraID>
      <start>0</start>
      <end>2</end>
      <status>unmodified</status>
      <modifiedWord/>
      <trackRevisions>false</trackRevisions>
    </reviewItem>
    <reviewItem>
      <errorID>61cc4bd2-4ca4-46ae-af75-36a49de043f2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4C7F70AB</paraID>
      <start>0</start>
      <end>2</end>
      <status>unmodified</status>
      <modifiedWord/>
      <trackRevisions>false</trackRevisions>
    </reviewItem>
    <reviewItem>
      <errorID>f470c8f8-bb6c-4e61-8642-3526550f7534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1AF0F287</paraID>
      <start>0</start>
      <end>2</end>
      <status>unmodified</status>
      <modifiedWord/>
      <trackRevisions>false</trackRevisions>
    </reviewItem>
    <reviewItem>
      <errorID>706041dd-139a-4487-9e85-dc4d5272849d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6C7DC3D6</paraID>
      <start>0</start>
      <end>2</end>
      <status>unmodified</status>
      <modifiedWord/>
      <trackRevisions>false</trackRevisions>
    </reviewItem>
    <reviewItem>
      <errorID>efd70adc-f92d-4e6b-805f-0307a98c1d9c</errorID>
      <errorWord>螺丝椒</errorWord>
      <group>L1_Word</group>
      <groupName>字词问题</groupName>
      <ability>L2_Typo</ability>
      <abilityName>字词错误</abilityName>
      <candidateList>
        <item>螺丝帽</item>
      </candidateList>
      <explain/>
      <paraID>233BB752</paraID>
      <start>0</start>
      <end>3</end>
      <status>unmodified</status>
      <modifiedWord/>
      <trackRevisions>false</trackRevisions>
    </reviewItem>
    <reviewItem>
      <errorID>224898ff-63d5-4db4-bdad-d06803dbb666</errorID>
      <errorWord>萝卜樱</errorWord>
      <group>L1_Word</group>
      <groupName>字词问题</groupName>
      <ability>L2_Alias</ability>
      <abilityName>也作/曾用词</abilityName>
      <candidateList>
        <item>萝卜缨</item>
      </candidateList>
      <explain>词汇[萝卜樱]为不规范表述或旧称，其规范书面表述为[萝卜缨]。</explain>
      <paraID>360D8E0A</paraID>
      <start>0</start>
      <end>3</end>
      <status>unmodified</status>
      <modifiedWord/>
      <trackRevisions>false</trackRevisions>
    </reviewItem>
    <reviewItem>
      <errorID>40b20e24-ff8c-42db-a5f2-008b6c399be0</errorID>
      <errorWord>内脂豆腐</errorWord>
      <group>L1_Word</group>
      <groupName>字词问题</groupName>
      <ability>L2_Typo</ability>
      <abilityName>字词错误</abilityName>
      <candidateList>
        <item>内酯豆腐</item>
      </candidateList>
      <explain/>
      <paraID>43BAB2D2</paraID>
      <start>0</start>
      <end>4</end>
      <status>unmodified</status>
      <modifiedWord/>
      <trackRevisions>false</trackRevisions>
    </reviewItem>
    <reviewItem>
      <errorID>61a8cec6-c2ba-43b2-8d03-51202a15e016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 EFC5FDF</paraID>
      <start>6</start>
      <end>8</end>
      <status>modified</status>
      <modifiedWord>标准</modifiedWord>
      <trackRevisions>false</trackRevisions>
    </reviewItem>
    <reviewItem>
      <errorID>b1c58428-bbef-43f9-9ed7-d7469d2702a9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3109B24D</paraID>
      <start>5</start>
      <end>6</end>
      <status>unmodified</status>
      <modifiedWord/>
      <trackRevisions>false</trackRevisions>
    </reviewItem>
    <reviewItem>
      <errorID>1cfe697d-fd57-4e14-bcd7-cb9e264585e8</errorID>
      <errorWord>,</errorWord>
      <group>L1_Format</group>
      <groupName>格式问题</groupName>
      <ability>L2_HalfPunc</ability>
      <abilityName>全半角检查</abilityName>
      <candidateList>
        <item>，</item>
      </candidateList>
      <explain>文本全半角错误。</explain>
      <paraID> 8095D8A</paraID>
      <start>27</start>
      <end>28</end>
      <status>unmodified</status>
      <modifiedWord/>
      <trackRevisions>false</trackRevisions>
    </reviewItem>
    <reviewItem>
      <errorID>e1734ac5-ee9a-4ffe-a81c-e95fd1b6ccad</errorID>
      <errorWord>(</errorWord>
      <group>L1_Format</group>
      <groupName>格式问题</groupName>
      <ability>L2_HalfPunc</ability>
      <abilityName>全半角检查</abilityName>
      <candidateList>
        <item>（</item>
      </candidateList>
      <explain>文本全半角错误。</explain>
      <paraID>6B35A661</paraID>
      <start>2</start>
      <end>3</end>
      <status>unmodified</status>
      <modifiedWord/>
      <trackRevisions>false</trackRevisions>
    </reviewItem>
    <reviewItem>
      <errorID>ab065bad-8bd1-4b10-9812-ae4aaefdf960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6B35A661</paraID>
      <start>9</start>
      <end>10</end>
      <status>unmodified</status>
      <modifiedWord/>
      <trackRevisions>false</trackRevisions>
    </reviewItem>
    <reviewItem>
      <errorID>40203a4a-8484-45bc-a5a2-91bcc7cba4c1</errorID>
      <errorWord>)</errorWord>
      <group>L1_Format</group>
      <groupName>格式问题</groupName>
      <ability>L2_HalfPunc</ability>
      <abilityName>全半角检查</abilityName>
      <candidateList>
        <item>）</item>
      </candidateList>
      <explain>文本全半角错误。</explain>
      <paraID>6B35A661</paraID>
      <start>14</start>
      <end>15</end>
      <status>unmodified</status>
      <modifiedWord/>
      <trackRevisions>false</trackRevisions>
    </reviewItem>
    <reviewItem>
      <errorID>629d97f5-dacb-45a0-9216-6db7a970b8ad</errorID>
      <errorWord>,</errorWord>
      <group>L1_Format</group>
      <groupName>格式问题</groupName>
      <ability>L2_HalfPunc</ability>
      <abilityName>全半角检查</abilityName>
      <candidateList>
        <item>，</item>
      </candidateList>
      <explain>文本全半角错误。</explain>
      <paraID>3EF88F74</paraID>
      <start>29</start>
      <end>30</end>
      <status>unmodified</status>
      <modifiedWord/>
      <trackRevisions>false</trackRevisions>
    </reviewItem>
    <reviewItem>
      <errorID>921406b1-ec95-4c22-b5da-e286a9fec141</errorID>
      <errorWord>粘</errorWord>
      <group>L1_Word</group>
      <groupName>字词问题</groupName>
      <ability>L2_Typo</ability>
      <abilityName>字词错误</abilityName>
      <candidateList>
        <item>黏</item>
      </candidateList>
      <explain>存在发音相同字词的误用。</explain>
      <paraID>3B96AC0B</paraID>
      <start>23</start>
      <end>24</end>
      <status>modified</status>
      <modifiedWord>黏</modifiedWord>
      <trackRevisions>false</trackRevisions>
    </reviewItem>
    <reviewItem>
      <errorID>5d27dafc-78f7-4540-8bb5-babd6a0796a1</errorID>
      <errorWord>即</errorWord>
      <group>L1_Word</group>
      <groupName>字词问题</groupName>
      <ability>L2_Typo</ability>
      <abilityName>字词错误</abilityName>
      <candidateList>
        <item>即恢</item>
      </candidateList>
      <explain/>
      <paraID>3B96AC0B</paraID>
      <start>36</start>
      <end>38</end>
      <status>modified</status>
      <modifiedWord>即恢</modifiedWord>
      <trackRevisions>false</trackRevisions>
    </reviewItem>
    <reviewItem>
      <errorID>58e5944f-2257-4486-a3b9-fc913afc8269</errorID>
      <errorWord>粘</errorWord>
      <group>L1_Word</group>
      <groupName>字词问题</groupName>
      <ability>L2_Typo</ability>
      <abilityName>字词错误</abilityName>
      <candidateList>
        <item>黏</item>
      </candidateList>
      <explain>存在发音相同字词的误用。</explain>
      <paraID>6CEB5DEE</paraID>
      <start>23</start>
      <end>24</end>
      <status>modified</status>
      <modifiedWord>黏</modifiedWord>
      <trackRevisions>false</trackRevisions>
    </reviewItem>
    <reviewItem>
      <errorID>a7aed5c4-a839-4e83-b887-7184dcaae9cd</errorID>
      <errorWord>即</errorWord>
      <group>L1_Word</group>
      <groupName>字词问题</groupName>
      <ability>L2_Typo</ability>
      <abilityName>字词错误</abilityName>
      <candidateList>
        <item>即恢</item>
      </candidateList>
      <explain/>
      <paraID>6CEB5DEE</paraID>
      <start>36</start>
      <end>38</end>
      <status>modified</status>
      <modifiedWord>即恢</modifiedWord>
      <trackRevisions>false</trackRevisions>
    </reviewItem>
    <reviewItem>
      <errorID>b78d937e-ec52-477b-8567-0e6ae47e5159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12E5D3B1</paraID>
      <start>0</start>
      <end>2</end>
      <status>unmodified</status>
      <modifiedWord/>
      <trackRevisions>false</trackRevisions>
    </reviewItem>
    <reviewItem>
      <errorID>32ae671f-20a3-4277-b43e-68c12191535e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722EBB20</paraID>
      <start>0</start>
      <end>2</end>
      <status>unmodified</status>
      <modifiedWord/>
      <trackRevisions>false</trackRevisions>
    </reviewItem>
    <reviewItem>
      <errorID>92ee9711-11cf-464c-bbb6-005cc7c7fc28</errorID>
      <errorWord>-</errorWord>
      <group>L1_Format</group>
      <groupName>格式问题</groupName>
      <ability>L2_HalfPunc</ability>
      <abilityName>全半角检查</abilityName>
      <candidateList>
        <item>－</item>
      </candidateList>
      <explain>文本全半角错误。</explain>
      <paraID>3DDBD32F</paraID>
      <start>16</start>
      <end>17</end>
      <status>unmodified</status>
      <modifiedWord/>
      <trackRevisions>false</trackRevisions>
    </reviewItem>
    <reviewItem>
      <errorID>f4c6b380-f40f-4c13-803c-7e0d7b7af257</errorID>
      <errorWord>/）</errorWord>
      <group>L1_Punc</group>
      <groupName>标点问题</groupName>
      <ability>L2_Punc</ability>
      <abilityName>标点符号检查</abilityName>
      <candidateList>
        <item>）</item>
      </candidateList>
      <explain/>
      <paraID>13914AA9</paraID>
      <start>84</start>
      <end>86</end>
      <status>unmodified</status>
      <modifiedWord/>
      <trackRevisions>false</trackRevisions>
    </reviewItem>
    <reviewItem>
      <errorID>1f2d4408-cb2e-4b34-9409-524e62d04e55</errorID>
      <errorWord>/）</errorWord>
      <group>L1_Punc</group>
      <groupName>标点问题</groupName>
      <ability>L2_Punc</ability>
      <abilityName>标点符号检查</abilityName>
      <candidateList>
        <item>）</item>
      </candidateList>
      <explain/>
      <paraID>69691739</paraID>
      <start>84</start>
      <end>86</end>
      <status>unmodified</status>
      <modifiedWord/>
      <trackRevisions>false</trackRevisions>
    </reviewItem>
    <reviewItem>
      <errorID>14e6eb27-cdea-445a-94d7-5ee93ad9a898</errorID>
      <errorWord>-</errorWord>
      <group>L1_Format</group>
      <groupName>格式问题</groupName>
      <ability>L2_HalfPunc</ability>
      <abilityName>全半角检查</abilityName>
      <candidateList>
        <item>－</item>
      </candidateList>
      <explain>文本全半角错误。</explain>
      <paraID>6AEA2512</paraID>
      <start>20</start>
      <end>21</end>
      <status>unmodified</status>
      <modifiedWord/>
      <trackRevisions>false</trackRevisions>
    </reviewItem>
    <reviewItem>
      <errorID>02d9c162-3c9a-447c-805c-12cb64b77abd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6AEA2512</paraID>
      <start>25</start>
      <end>28</end>
      <status>unmodified</status>
      <modifiedWord/>
      <trackRevisions>false</trackRevisions>
    </reviewItem>
    <reviewItem>
      <errorID>83a22e00-c77c-4af0-a0be-6ac5cf5507fa</errorID>
      <errorWord>上个月</errorWord>
      <group>L1_Knowledge</group>
      <groupName>知识性问题</groupName>
      <ability>L2_Time</ability>
      <abilityName>日期时间</abilityName>
      <candidateList/>
      <explain>在公文场景，请避免使用“上个月”这种模糊表述。</explain>
      <paraID>68F33242</paraID>
      <start>25</start>
      <end>28</end>
      <status>unmodified</status>
      <modifiedWord/>
      <trackRevisions>false</trackRevisions>
    </reviewItem>
    <reviewItem>
      <errorID>b0b650cd-6eab-4e98-91f3-dc11222be026</errorID>
      <errorWord>工作</errorWord>
      <group>L1_Word</group>
      <groupName>字词问题</groupName>
      <ability>L2_Typo</ability>
      <abilityName>字词错误</abilityName>
      <candidateList>
        <item>工资</item>
      </candidateList>
      <explain/>
      <paraID>30AD38DB</paraID>
      <start>2</start>
      <end>4</end>
      <status>unmodified</status>
      <modifiedWord/>
      <trackRevisions>false</trackRevisions>
    </reviewItem>
    <reviewItem>
      <errorID>5c36295d-4984-4cfa-ad90-40d4bcd7bbed</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2FB0B97A</paraID>
      <start>25</start>
      <end>27</end>
      <status>modified</status>
      <modifiedWord>必须</modifiedWord>
      <trackRevisions>false</trackRevisions>
    </reviewItem>
    <reviewItem>
      <errorID>b59c8b51-6d96-49e9-8d23-16b1da3e9627</errorID>
      <errorWord>效果</errorWord>
      <group>L1_Word</group>
      <groupName>字词问题</groupName>
      <ability>L2_Typo</ability>
      <abilityName>字词错误</abilityName>
      <candidateList>
        <item>效</item>
      </candidateList>
      <explain/>
      <paraID>2BF4046B</paraID>
      <start>42</start>
      <end>44</end>
      <status>unmodified</status>
      <modifiedWord/>
      <trackRevisions>false</trackRevisions>
    </reviewItem>
    <reviewItem>
      <errorID>9214c385-40ba-400a-af0f-8c91f4c10b02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75DCEA08</paraID>
      <start>0</start>
      <end>2</end>
      <status>unmodified</status>
      <modifiedWord/>
      <trackRevisions>false</trackRevisions>
    </reviewItem>
    <reviewItem>
      <errorID>dd51def6-bafd-4ac9-abe4-d726cd7034a2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5CFB2069</paraID>
      <start>0</start>
      <end>2</end>
      <status>unmodified</status>
      <modifiedWord/>
      <trackRevisions>false</trackRevisions>
    </reviewItem>
    <reviewItem>
      <errorID>724f1ee1-69e0-4f67-9f7c-a000673996a5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60E3A4B2</paraID>
      <start>0</start>
      <end>2</end>
      <status>unmodified</status>
      <modifiedWord/>
      <trackRevisions>false</trackRevisions>
    </reviewItem>
    <reviewItem>
      <errorID>f089f1de-5985-45a1-abdc-6a03ec161252</errorID>
      <errorWord>:</errorWord>
      <group>L1_Format</group>
      <groupName>格式问题</groupName>
      <ability>L2_HalfPunc</ability>
      <abilityName>全半角检查</abilityName>
      <candidateList>
        <item>：</item>
      </candidateList>
      <explain>文本全半角错误。</explain>
      <paraID>25E9AD3E</paraID>
      <start>5</start>
      <end>6</end>
      <status>unmodified</status>
      <modifiedWord/>
      <trackRevisions>false</trackRevisions>
    </reviewItem>
    <reviewItem>
      <errorID>abb95fd5-7ce4-42bc-a6cf-c07feab5bb0f</errorID>
      <errorWord>:</errorWord>
      <group>L1_Format</group>
      <groupName>格式问题</groupName>
      <ability>L2_HalfPunc</ability>
      <abilityName>全半角检查</abilityName>
      <candidateList>
        <item>：</item>
      </candidateList>
      <explain>文本全半角错误。</explain>
      <paraID>7292A786</paraID>
      <start>55</start>
      <end>56</end>
      <status>unmodified</status>
      <modifiedWord/>
      <trackRevisions>false</trackRevisions>
    </reviewItem>
    <reviewItem>
      <errorID>338a4cc0-dc84-4282-ad11-79a76ec67ce5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530B3FC1</paraID>
      <start>10</start>
      <end>11</end>
      <status>unmodified</status>
      <modifiedWord/>
      <trackRevisions>false</trackRevisions>
    </reviewItem>
    <reviewItem>
      <errorID>39cec9c0-175e-41c9-8269-78d09afd7bdc</errorID>
      <errorWord>，</errorWord>
      <group>L1_Word</group>
      <groupName>字词问题</groupName>
      <ability>L2_Typo</ability>
      <abilityName>字词错误</abilityName>
      <candidateList>
        <item>，并</item>
      </candidateList>
      <explain/>
      <paraID>6118713E</paraID>
      <start>39</start>
      <end>40</end>
      <status>unmodified</status>
      <modifiedWord/>
      <trackRevisions>false</trackRevisions>
    </reviewItem>
    <reviewItem>
      <errorID>445429f5-ab9c-4e4c-b93c-d76ad9d79d57</errorID>
      <errorWord>，</errorWord>
      <group>L1_Word</group>
      <groupName>字词问题</groupName>
      <ability>L2_Typo</ability>
      <abilityName>字词错误</abilityName>
      <candidateList>
        <item>，并</item>
      </candidateList>
      <explain/>
      <paraID>6BE5C3E6</paraID>
      <start>90</start>
      <end>91</end>
      <status>unmodified</status>
      <modifiedWord/>
      <trackRevisions>false</trackRevisions>
    </reviewItem>
    <reviewItem>
      <errorID>0c28741f-eb49-4233-a53f-1b4ec1e6a424</errorID>
      <errorWord>(</errorWord>
      <group>L1_Format</group>
      <groupName>格式问题</groupName>
      <ability>L2_HalfPunc</ability>
      <abilityName>全半角检查</abilityName>
      <candidateList>
        <item>（</item>
      </candidateList>
      <explain>文本全半角错误。</explain>
      <paraID>4037E3D1</paraID>
      <start>148</start>
      <end>149</end>
      <status>unmodified</status>
      <modifiedWord/>
      <trackRevisions>false</trackRevisions>
    </reviewItem>
    <reviewItem>
      <errorID>a514fe70-66a4-42ca-bde5-fe1d94786287</errorID>
      <errorWord>)</errorWord>
      <group>L1_Format</group>
      <groupName>格式问题</groupName>
      <ability>L2_HalfPunc</ability>
      <abilityName>全半角检查</abilityName>
      <candidateList>
        <item>）</item>
      </candidateList>
      <explain>文本全半角错误。</explain>
      <paraID>4037E3D1</paraID>
      <start>151</start>
      <end>152</end>
      <status>unmodified</status>
      <modifiedWord/>
      <trackRevisions>false</trackRevisions>
    </reviewItem>
    <reviewItem>
      <errorID>8bd83c6c-e005-4d6a-959e-4b0dcb9d16fc</errorID>
      <errorWord>(</errorWord>
      <group>L1_Format</group>
      <groupName>格式问题</groupName>
      <ability>L2_HalfPunc</ability>
      <abilityName>全半角检查</abilityName>
      <candidateList>
        <item>（</item>
      </candidateList>
      <explain>文本全半角错误。</explain>
      <paraID>7F595254</paraID>
      <start>20</start>
      <end>21</end>
      <status>unmodified</status>
      <modifiedWord/>
      <trackRevisions>false</trackRevisions>
    </reviewItem>
    <reviewItem>
      <errorID>b3864d9d-1069-4a79-a085-237416d7c889</errorID>
      <errorWord>)</errorWord>
      <group>L1_Format</group>
      <groupName>格式问题</groupName>
      <ability>L2_HalfPunc</ability>
      <abilityName>全半角检查</abilityName>
      <candidateList>
        <item>）</item>
      </candidateList>
      <explain>文本全半角错误。</explain>
      <paraID>7F595254</paraID>
      <start>23</start>
      <end>24</end>
      <status>unmodified</status>
      <modifiedWord/>
      <trackRevisions>false</trackRevisions>
    </reviewItem>
    <reviewItem>
      <errorID>b03b5714-9d56-42fa-9371-a143648d5ca8</errorID>
      <errorWord>(</errorWord>
      <group>L1_Format</group>
      <groupName>格式问题</groupName>
      <ability>L2_HalfPunc</ability>
      <abilityName>全半角检查</abilityName>
      <candidateList>
        <item>（</item>
      </candidateList>
      <explain>文本全半角错误。</explain>
      <paraID>7F595254</paraID>
      <start>85</start>
      <end>86</end>
      <status>unmodified</status>
      <modifiedWord/>
      <trackRevisions>false</trackRevisions>
    </reviewItem>
    <reviewItem>
      <errorID>7e266416-a0dc-42ab-9a93-83a33df2396d</errorID>
      <errorWord>)</errorWord>
      <group>L1_Format</group>
      <groupName>格式问题</groupName>
      <ability>L2_HalfPunc</ability>
      <abilityName>全半角检查</abilityName>
      <candidateList>
        <item>）</item>
      </candidateList>
      <explain>文本全半角错误。</explain>
      <paraID>7F595254</paraID>
      <start>88</start>
      <end>89</end>
      <status>unmodified</status>
      <modifiedWord/>
      <trackRevisions>false</trackRevisions>
    </reviewItem>
    <reviewItem>
      <errorID>eddd1f69-5411-40e0-b755-79bbb758bcb2</errorID>
      <errorWord>(</errorWord>
      <group>L1_Format</group>
      <groupName>格式问题</groupName>
      <ability>L2_HalfPunc</ability>
      <abilityName>全半角检查</abilityName>
      <candidateList>
        <item>（</item>
      </candidateList>
      <explain>文本全半角错误。</explain>
      <paraID>7F595254</paraID>
      <start>147</start>
      <end>148</end>
      <status>unmodified</status>
      <modifiedWord/>
      <trackRevisions>false</trackRevisions>
    </reviewItem>
    <reviewItem>
      <errorID>014c563a-1e30-4ae8-8ea8-aae46a7af25a</errorID>
      <errorWord>)</errorWord>
      <group>L1_Format</group>
      <groupName>格式问题</groupName>
      <ability>L2_HalfPunc</ability>
      <abilityName>全半角检查</abilityName>
      <candidateList>
        <item>）</item>
      </candidateList>
      <explain>文本全半角错误。</explain>
      <paraID>7F595254</paraID>
      <start>150</start>
      <end>151</end>
      <status>unmodified</status>
      <modifiedWord/>
      <trackRevisions>false</trackRevisions>
    </reviewItem>
    <reviewItem>
      <errorID>300def55-16da-40ea-ab81-e5be652bc959</errorID>
      <errorWord>(</errorWord>
      <group>L1_Format</group>
      <groupName>格式问题</groupName>
      <ability>L2_HalfPunc</ability>
      <abilityName>全半角检查</abilityName>
      <candidateList>
        <item>（</item>
      </candidateList>
      <explain>文本全半角错误。</explain>
      <paraID>5B9025EF</paraID>
      <start>2</start>
      <end>3</end>
      <status>unmodified</status>
      <modifiedWord/>
      <trackRevisions>false</trackRevisions>
    </reviewItem>
    <reviewItem>
      <errorID>91da88b4-bd1b-4e30-b081-5752885ccfdc</errorID>
      <errorWord>)</errorWord>
      <group>L1_Format</group>
      <groupName>格式问题</groupName>
      <ability>L2_HalfPunc</ability>
      <abilityName>全半角检查</abilityName>
      <candidateList>
        <item>）</item>
      </candidateList>
      <explain>文本全半角错误。</explain>
      <paraID>5B9025EF</paraID>
      <start>5</start>
      <end>6</end>
      <status>unmodified</status>
      <modifiedWord/>
      <trackRevisions>false</trackRevisions>
    </reviewItem>
    <reviewItem>
      <errorID>b5ca03d0-dea0-405f-b48b-1507275876f5</errorID>
      <errorWord>(</errorWord>
      <group>L1_Format</group>
      <groupName>格式问题</groupName>
      <ability>L2_HalfPunc</ability>
      <abilityName>全半角检查</abilityName>
      <candidateList>
        <item>（</item>
      </candidateList>
      <explain>文本全半角错误。</explain>
      <paraID>5B9025EF</paraID>
      <start>24</start>
      <end>25</end>
      <status>unmodified</status>
      <modifiedWord/>
      <trackRevisions>false</trackRevisions>
    </reviewItem>
    <reviewItem>
      <errorID>e637f9a2-92c5-491a-a604-e08c33f59341</errorID>
      <errorWord>)</errorWord>
      <group>L1_Format</group>
      <groupName>格式问题</groupName>
      <ability>L2_HalfPunc</ability>
      <abilityName>全半角检查</abilityName>
      <candidateList>
        <item>）</item>
      </candidateList>
      <explain>文本全半角错误。</explain>
      <paraID>5B9025EF</paraID>
      <start>27</start>
      <end>28</end>
      <status>unmodified</status>
      <modifiedWord/>
      <trackRevisions>false</trackRevisions>
    </reviewItem>
    <reviewItem>
      <errorID>fbd91b4c-3316-4f94-87f5-feb538c50d10</errorID>
      <errorWord>(</errorWord>
      <group>L1_Format</group>
      <groupName>格式问题</groupName>
      <ability>L2_HalfPunc</ability>
      <abilityName>全半角检查</abilityName>
      <candidateList>
        <item>（</item>
      </candidateList>
      <explain>文本全半角错误。</explain>
      <paraID>5B9025EF</paraID>
      <start>41</start>
      <end>42</end>
      <status>unmodified</status>
      <modifiedWord/>
      <trackRevisions>false</trackRevisions>
    </reviewItem>
    <reviewItem>
      <errorID>1d1c652c-77cf-4850-923d-c057de1e1446</errorID>
      <errorWord>)</errorWord>
      <group>L1_Format</group>
      <groupName>格式问题</groupName>
      <ability>L2_HalfPunc</ability>
      <abilityName>全半角检查</abilityName>
      <candidateList>
        <item>）</item>
      </candidateList>
      <explain>文本全半角错误。</explain>
      <paraID>5B9025EF</paraID>
      <start>44</start>
      <end>45</end>
      <status>unmodified</status>
      <modifiedWord/>
      <trackRevisions>false</trackRevisions>
    </reviewItem>
    <reviewItem>
      <errorID>24f6d27e-809a-4c59-82bc-3d3ffad92eac</errorID>
      <errorWord>(</errorWord>
      <group>L1_Format</group>
      <groupName>格式问题</groupName>
      <ability>L2_HalfPunc</ability>
      <abilityName>全半角检查</abilityName>
      <candidateList>
        <item>（</item>
      </candidateList>
      <explain>文本全半角错误。</explain>
      <paraID>5B9025EF</paraID>
      <start>62</start>
      <end>63</end>
      <status>unmodified</status>
      <modifiedWord/>
      <trackRevisions>false</trackRevisions>
    </reviewItem>
    <reviewItem>
      <errorID>2729ec4d-a2a9-4c40-908b-470ec656f508</errorID>
      <errorWord>)</errorWord>
      <group>L1_Format</group>
      <groupName>格式问题</groupName>
      <ability>L2_HalfPunc</ability>
      <abilityName>全半角检查</abilityName>
      <candidateList>
        <item>）</item>
      </candidateList>
      <explain>文本全半角错误。</explain>
      <paraID>5B9025EF</paraID>
      <start>65</start>
      <end>66</end>
      <status>unmodified</status>
      <modifiedWord/>
      <trackRevisions>false</trackRevisions>
    </reviewItem>
    <reviewItem>
      <errorID>50ffacbf-9fd9-4811-a38c-dcf9fd08a27f</errorID>
      <errorWord>(</errorWord>
      <group>L1_Format</group>
      <groupName>格式问题</groupName>
      <ability>L2_HalfPunc</ability>
      <abilityName>全半角检查</abilityName>
      <candidateList>
        <item>（</item>
      </candidateList>
      <explain>文本全半角错误。</explain>
      <paraID>612D91E9</paraID>
      <start>2</start>
      <end>3</end>
      <status>unmodified</status>
      <modifiedWord/>
      <trackRevisions>false</trackRevisions>
    </reviewItem>
    <reviewItem>
      <errorID>119d6399-ebd5-49cf-b61e-c5133c53fcfc</errorID>
      <errorWord>)</errorWord>
      <group>L1_Format</group>
      <groupName>格式问题</groupName>
      <ability>L2_HalfPunc</ability>
      <abilityName>全半角检查</abilityName>
      <candidateList>
        <item>）</item>
      </candidateList>
      <explain>文本全半角错误。</explain>
      <paraID>612D91E9</paraID>
      <start>5</start>
      <end>6</end>
      <status>unmodified</status>
      <modifiedWord/>
      <trackRevisions>false</trackRevisions>
    </reviewItem>
    <reviewItem>
      <errorID>6bbb750e-e6b8-4b35-be54-1a0816e97d68</errorID>
      <errorWord>(</errorWord>
      <group>L1_Format</group>
      <groupName>格式问题</groupName>
      <ability>L2_HalfPunc</ability>
      <abilityName>全半角检查</abilityName>
      <candidateList>
        <item>（</item>
      </candidateList>
      <explain>文本全半角错误。</explain>
      <paraID>612D91E9</paraID>
      <start>27</start>
      <end>28</end>
      <status>unmodified</status>
      <modifiedWord/>
      <trackRevisions>false</trackRevisions>
    </reviewItem>
    <reviewItem>
      <errorID>73e524d3-caec-4027-80f1-6886d8b2f00d</errorID>
      <errorWord>)</errorWord>
      <group>L1_Format</group>
      <groupName>格式问题</groupName>
      <ability>L2_HalfPunc</ability>
      <abilityName>全半角检查</abilityName>
      <candidateList>
        <item>）</item>
      </candidateList>
      <explain>文本全半角错误。</explain>
      <paraID>612D91E9</paraID>
      <start>30</start>
      <end>31</end>
      <status>unmodified</status>
      <modifiedWord/>
      <trackRevisions>false</trackRevisions>
    </reviewItem>
    <reviewItem>
      <errorID>24135195-d92c-4fc5-89de-9ce51c4fe988</errorID>
      <errorWord>(</errorWord>
      <group>L1_Format</group>
      <groupName>格式问题</groupName>
      <ability>L2_HalfPunc</ability>
      <abilityName>全半角检查</abilityName>
      <candidateList>
        <item>（</item>
      </candidateList>
      <explain>文本全半角错误。</explain>
      <paraID>612D91E9</paraID>
      <start>41</start>
      <end>42</end>
      <status>unmodified</status>
      <modifiedWord/>
      <trackRevisions>false</trackRevisions>
    </reviewItem>
    <reviewItem>
      <errorID>e4b43c42-7a72-4967-8a35-6dd92d6a9abe</errorID>
      <errorWord>)</errorWord>
      <group>L1_Format</group>
      <groupName>格式问题</groupName>
      <ability>L2_HalfPunc</ability>
      <abilityName>全半角检查</abilityName>
      <candidateList>
        <item>）</item>
      </candidateList>
      <explain>文本全半角错误。</explain>
      <paraID>612D91E9</paraID>
      <start>44</start>
      <end>45</end>
      <status>unmodified</status>
      <modifiedWord/>
      <trackRevisions>false</trackRevisions>
    </reviewItem>
    <reviewItem>
      <errorID>fb09fe8f-0fe2-44d7-94e9-f541b17adde3</errorID>
      <errorWord>(</errorWord>
      <group>L1_Format</group>
      <groupName>格式问题</groupName>
      <ability>L2_HalfPunc</ability>
      <abilityName>全半角检查</abilityName>
      <candidateList>
        <item>（</item>
      </candidateList>
      <explain>文本全半角错误。</explain>
      <paraID>612D91E9</paraID>
      <start>65</start>
      <end>66</end>
      <status>unmodified</status>
      <modifiedWord/>
      <trackRevisions>false</trackRevisions>
    </reviewItem>
    <reviewItem>
      <errorID>8f741776-8752-4ede-b32a-7b04b1191298</errorID>
      <errorWord>)</errorWord>
      <group>L1_Format</group>
      <groupName>格式问题</groupName>
      <ability>L2_HalfPunc</ability>
      <abilityName>全半角检查</abilityName>
      <candidateList>
        <item>）</item>
      </candidateList>
      <explain>文本全半角错误。</explain>
      <paraID>612D91E9</paraID>
      <start>68</start>
      <end>69</end>
      <status>unmodified</status>
      <modifiedWord/>
      <trackRevisions>false</trackRevisions>
    </reviewItem>
    <reviewItem>
      <errorID>0b8be123-4d24-4376-808b-d0d55cc793b9</errorID>
      <errorWord>;</errorWord>
      <group>L1_Format</group>
      <groupName>格式问题</groupName>
      <ability>L2_HalfPunc</ability>
      <abilityName>全半角检查</abilityName>
      <candidateList>
        <item>；</item>
      </candidateList>
      <explain>文本全半角错误。</explain>
      <paraID>612D91E9</paraID>
      <start>75</start>
      <end>76</end>
      <status>unmodified</status>
      <modifiedWord/>
      <trackRevisions>false</trackRevisions>
    </reviewItem>
    <reviewItem>
      <errorID>a93b6624-8d17-48ba-a33c-b966facac00e</errorID>
      <errorWord>(</errorWord>
      <group>L1_Format</group>
      <groupName>格式问题</groupName>
      <ability>L2_HalfPunc</ability>
      <abilityName>全半角检查</abilityName>
      <candidateList>
        <item>（</item>
      </candidateList>
      <explain>文本全半角错误。</explain>
      <paraID>364C9911</paraID>
      <start>2</start>
      <end>3</end>
      <status>unmodified</status>
      <modifiedWord/>
      <trackRevisions>false</trackRevisions>
    </reviewItem>
    <reviewItem>
      <errorID>46889204-f76f-4858-8017-21017b3f394c</errorID>
      <errorWord>)</errorWord>
      <group>L1_Format</group>
      <groupName>格式问题</groupName>
      <ability>L2_HalfPunc</ability>
      <abilityName>全半角检查</abilityName>
      <candidateList>
        <item>）</item>
      </candidateList>
      <explain>文本全半角错误。</explain>
      <paraID>364C9911</paraID>
      <start>5</start>
      <end>6</end>
      <status>unmodified</status>
      <modifiedWord/>
      <trackRevisions>false</trackRevisions>
    </reviewItem>
    <reviewItem>
      <errorID>f15be635-c9df-4426-9659-ea95aceca847</errorID>
      <errorWord>(</errorWord>
      <group>L1_Format</group>
      <groupName>格式问题</groupName>
      <ability>L2_HalfPunc</ability>
      <abilityName>全半角检查</abilityName>
      <candidateList>
        <item>（</item>
      </candidateList>
      <explain>文本全半角错误。</explain>
      <paraID>364C9911</paraID>
      <start>26</start>
      <end>27</end>
      <status>unmodified</status>
      <modifiedWord/>
      <trackRevisions>false</trackRevisions>
    </reviewItem>
    <reviewItem>
      <errorID>acefa799-5118-4e08-889d-4325642e942b</errorID>
      <errorWord>)</errorWord>
      <group>L1_Format</group>
      <groupName>格式问题</groupName>
      <ability>L2_HalfPunc</ability>
      <abilityName>全半角检查</abilityName>
      <candidateList>
        <item>）</item>
      </candidateList>
      <explain>文本全半角错误。</explain>
      <paraID>364C9911</paraID>
      <start>29</start>
      <end>30</end>
      <status>unmodified</status>
      <modifiedWord/>
      <trackRevisions>false</trackRevisions>
    </reviewItem>
    <reviewItem>
      <errorID>c2616507-2501-4637-8340-662607475534</errorID>
      <errorWord>(</errorWord>
      <group>L1_Format</group>
      <groupName>格式问题</groupName>
      <ability>L2_HalfPunc</ability>
      <abilityName>全半角检查</abilityName>
      <candidateList>
        <item>（</item>
      </candidateList>
      <explain>文本全半角错误。</explain>
      <paraID>24DA85F0</paraID>
      <start>10</start>
      <end>11</end>
      <status>unmodified</status>
      <modifiedWord/>
      <trackRevisions>false</trackRevisions>
    </reviewItem>
    <reviewItem>
      <errorID>fc110e37-7b00-4b12-bac9-377065a48306</errorID>
      <errorWord>)</errorWord>
      <group>L1_Format</group>
      <groupName>格式问题</groupName>
      <ability>L2_HalfPunc</ability>
      <abilityName>全半角检查</abilityName>
      <candidateList>
        <item>）</item>
      </candidateList>
      <explain>文本全半角错误。</explain>
      <paraID>24DA85F0</paraID>
      <start>13</start>
      <end>14</end>
      <status>unmodified</status>
      <modifiedWord/>
      <trackRevisions>false</trackRevisions>
    </reviewItem>
    <reviewItem>
      <errorID>549a154a-a99b-405d-a9cb-741c8ecf5f14</errorID>
      <errorWord>-</errorWord>
      <group>L1_Format</group>
      <groupName>格式问题</groupName>
      <ability>L2_HalfPunc</ability>
      <abilityName>全半角检查</abilityName>
      <candidateList>
        <item>－</item>
      </candidateList>
      <explain>文本全半角错误。</explain>
      <paraID>24DA85F0</paraID>
      <start>20</start>
      <end>21</end>
      <status>unmodified</status>
      <modifiedWord/>
      <trackRevisions>false</trackRevisions>
    </reviewItem>
    <reviewItem>
      <errorID>71c2b226-7a39-4542-a7ec-2cd8f649e61a</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24DA85F0</paraID>
      <start>32</start>
      <end>36</end>
      <status>unmodified</status>
      <modifiedWord/>
      <trackRevisions>false</trackRevisions>
    </reviewItem>
    <reviewItem>
      <errorID>b833a3f5-acbb-45c6-a7db-6fbf14a259af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1D5C7DD0</paraID>
      <start>99</start>
      <end>100</end>
      <status>unmodified</status>
      <modifiedWord/>
      <trackRevisions>false</trackRevisions>
    </reviewItem>
    <reviewItem>
      <errorID>74e9faea-137b-4d9d-a792-0d7a0b079cbc</errorID>
      <errorWord>。】</errorWord>
      <group>L1_Punc</group>
      <groupName>标点问题</groupName>
      <ability>L2_Punc</ability>
      <abilityName>标点符号检查</abilityName>
      <candidateList>
        <item>】</item>
      </candidateList>
      <explain/>
      <paraID>7E1CF757</paraID>
      <start>190</start>
      <end>192</end>
      <status>unmodified</status>
      <modifiedWord/>
      <trackRevisions>false</trackRevisions>
    </reviewItem>
    <reviewItem>
      <errorID>88ea9f24-81e2-41cd-af49-43adf42d7c61</errorID>
      <errorWord>。】</errorWord>
      <group>L1_Punc</group>
      <groupName>标点问题</groupName>
      <ability>L2_Punc</ability>
      <abilityName>标点符号检查</abilityName>
      <candidateList>
        <item>】</item>
      </candidateList>
      <explain/>
      <paraID>42C3A74B</paraID>
      <start>58</start>
      <end>60</end>
      <status>unmodified</status>
      <modifiedWord/>
      <trackRevisions>false</trackRevisions>
    </reviewItem>
    <reviewItem>
      <errorID>5567fb80-2a7a-4d23-b13b-d4894d01d1af</errorID>
      <errorWord>。】</errorWord>
      <group>L1_Punc</group>
      <groupName>标点问题</groupName>
      <ability>L2_Punc</ability>
      <abilityName>标点符号检查</abilityName>
      <candidateList>
        <item>】</item>
      </candidateList>
      <explain/>
      <paraID>1025BB71</paraID>
      <start>95</start>
      <end>97</end>
      <status>unmodified</status>
      <modifiedWord/>
      <trackRevisions>false</trackRevisions>
    </reviewItem>
    <reviewItem>
      <errorID>9b68364f-3a5f-418c-a8d4-7e1baf94e6ec</errorID>
      <errorWord>,</errorWord>
      <group>L1_Format</group>
      <groupName>格式问题</groupName>
      <ability>L2_HalfPunc</ability>
      <abilityName>全半角检查</abilityName>
      <candidateList>
        <item>，</item>
      </candidateList>
      <explain>文本全半角错误。</explain>
      <paraID>7A129799</paraID>
      <start>35</start>
      <end>36</end>
      <status>unmodified</status>
      <modifiedWord/>
      <trackRevisions>false</trackRevisions>
    </reviewItem>
    <reviewItem>
      <errorID>227fa236-eea7-44b8-9334-810f62530266</errorID>
      <errorWord>过称</errorWord>
      <group>L1_Word</group>
      <groupName>字词问题</groupName>
      <ability>L2_Typo</ability>
      <abilityName>字词错误</abilityName>
      <candidateList>
        <item>过秤</item>
      </candidateList>
      <explain>〈动〉用秤称：这筐苹果还没～。</explain>
      <paraID>53D255DB</paraID>
      <start>9</start>
      <end>11</end>
      <status>unmodified</status>
      <modifiedWord/>
      <trackRevisions>false</trackRevisions>
    </reviewItem>
    <reviewItem>
      <errorID>b4f2e0c0-6b7c-4a0e-b6b2-d32c4a867081</errorID>
      <errorWord>,</errorWord>
      <group>L1_Format</group>
      <groupName>格式问题</groupName>
      <ability>L2_HalfPunc</ability>
      <abilityName>全半角检查</abilityName>
      <candidateList>
        <item>，</item>
      </candidateList>
      <explain>文本全半角错误。</explain>
      <paraID>53D255DB</paraID>
      <start>29</start>
      <end>30</end>
      <status>unmodified</status>
      <modifiedWord/>
      <trackRevisions>false</trackRevisions>
    </reviewItem>
    <reviewItem>
      <errorID>e1b4dc9e-8d34-4996-b0aa-4314feaa65f2</errorID>
      <errorWord>,</errorWord>
      <group>L1_Format</group>
      <groupName>格式问题</groupName>
      <ability>L2_HalfPunc</ability>
      <abilityName>全半角检查</abilityName>
      <candidateList>
        <item>，</item>
      </candidateList>
      <explain>文本全半角错误。</explain>
      <paraID>28DE5698</paraID>
      <start>38</start>
      <end>39</end>
      <status>unmodified</status>
      <modifiedWord/>
      <trackRevisions>false</trackRevisions>
    </reviewItem>
    <reviewItem>
      <errorID>4c55c6f7-87f3-4df3-b1ca-a3dbdcf87c4a</errorID>
      <errorWord>,的</errorWord>
      <group>L1_Word</group>
      <groupName>字词问题</groupName>
      <ability>L2_Typo</ability>
      <abilityName>字词错误</abilityName>
      <candidateList>
        <item>,</item>
      </candidateList>
      <explain/>
      <paraID>495FBD95</paraID>
      <start>44</start>
      <end>46</end>
      <status>unmodified</status>
      <modifiedWord/>
      <trackRevisions>false</trackRevisions>
    </reviewItem>
    <reviewItem>
      <errorID>d837d0a7-52ec-475f-b372-3a73dc094abf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60CEAEF</paraID>
      <start>44</start>
      <end>45</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E1E79FB</paraID>
      <start>31</start>
      <end>33</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24584849</paraID>
      <start>31</start>
      <end>33</end>
      <status>unmodified</status>
      <modifiedWord/>
      <trackRevisions>false</trackRevisions>
    </reviewItem>
    <reviewItem>
      <errorID>87292531-9434-4692-b235-ba128c720ad3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40397575</paraID>
      <start>31</start>
      <end>33</end>
      <status>unmodified</status>
      <modifiedWord/>
      <trackRevisions>false</trackRevisions>
    </reviewItem>
    <reviewItem>
      <errorID>7263185b-e587-4b94-875d-53ebfe2c2f3e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197A5731</paraID>
      <start>99</start>
      <end>100</end>
      <status>unmodified</status>
      <modifiedWord/>
      <trackRevisions>false</trackRevisions>
    </reviewItem>
    <reviewItem>
      <errorID>bf0b4e97-5f65-4284-be6e-acb60ad378fa</errorID>
      <errorWord>。】</errorWord>
      <group>L1_Punc</group>
      <groupName>标点问题</groupName>
      <ability>L2_Punc</ability>
      <abilityName>标点符号检查</abilityName>
      <candidateList>
        <item>】</item>
      </candidateList>
      <explain/>
      <paraID> 19A0D5C</paraID>
      <start>166</start>
      <end>168</end>
      <status>unmodified</status>
      <modifiedWord/>
      <trackRevisions>false</trackRevisions>
    </reviewItem>
    <reviewItem>
      <errorID>8b9fe128-77a6-4db9-ac4f-9cf45edd0dd2</errorID>
      <errorWord>。】</errorWord>
      <group>L1_Punc</group>
      <groupName>标点问题</groupName>
      <ability>L2_Punc</ability>
      <abilityName>标点符号检查</abilityName>
      <candidateList>
        <item>】</item>
      </candidateList>
      <explain/>
      <paraID>2AF6FB82</paraID>
      <start>58</start>
      <end>60</end>
      <status>unmodified</status>
      <modifiedWord/>
      <trackRevisions>false</trackRevisions>
    </reviewItem>
    <reviewItem>
      <errorID>29ba942a-c35a-464f-b56c-129730137fe5</errorID>
      <errorWord>。】</errorWord>
      <group>L1_Punc</group>
      <groupName>标点问题</groupName>
      <ability>L2_Punc</ability>
      <abilityName>标点符号检查</abilityName>
      <candidateList>
        <item>】</item>
      </candidateList>
      <explain/>
      <paraID>6E08CFC2</paraID>
      <start>95</start>
      <end>97</end>
      <status>unmodified</status>
      <modifiedWord/>
      <trackRevisions>false</trackRevisions>
    </reviewItem>
    <reviewItem>
      <errorID>f0311745-afac-44de-82fc-42da7d630b6c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1A24858D</paraID>
      <start>44</start>
      <end>45</end>
      <status>unmodified</status>
      <modifiedWord/>
      <trackRevisions>false</trackRevisions>
    </reviewItem>
    <reviewItem>
      <errorID>591fed38-a039-405a-a56d-f0a552ef210b</errorID>
      <errorWord>淤血</errorWord>
      <group>L1_Word</group>
      <groupName>字词问题</groupName>
      <ability>L2_Typo</ability>
      <abilityName>字词错误</abilityName>
      <candidateList>
        <item>瘀血</item>
      </candidateList>
      <explain>存在字形相近字词的误用。</explain>
      <paraID>1A24858D</paraID>
      <start>92</start>
      <end>94</end>
      <status>unmodified</status>
      <modifiedWord/>
      <trackRevisions>false</trackRevisions>
    </reviewItem>
    <reviewItem>
      <errorID>df5260fd-f815-4e32-bda6-23f24fc7e50e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1A24858D</paraID>
      <start>186</start>
      <end>187</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2964BF90</paraID>
      <start>31</start>
      <end>33</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7D7FC614</paraID>
      <start>31</start>
      <end>33</end>
      <status>unmodified</status>
      <modifiedWord/>
      <trackRevisions>false</trackRevisions>
    </reviewItem>
    <reviewItem>
      <errorID>87292531-9434-4692-b235-ba128c720ad3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4551B6AD</paraID>
      <start>31</start>
      <end>33</end>
      <status>unmodified</status>
      <modifiedWord/>
      <trackRevisions>false</trackRevisions>
    </reviewItem>
    <reviewItem>
      <errorID>e012b98f-b954-49e6-b0b1-ac8e58d2a76c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8CFF66E</paraID>
      <start>99</start>
      <end>100</end>
      <status>unmodified</status>
      <modifiedWord/>
      <trackRevisions>false</trackRevisions>
    </reviewItem>
    <reviewItem>
      <errorID>74e9faea-137b-4d9d-a792-0d7a0b079cbc</errorID>
      <errorWord>。】</errorWord>
      <group>L1_Punc</group>
      <groupName>标点问题</groupName>
      <ability>L2_Punc</ability>
      <abilityName>标点符号检查</abilityName>
      <candidateList>
        <item>】</item>
      </candidateList>
      <explain/>
      <paraID>61EDA179</paraID>
      <start>190</start>
      <end>192</end>
      <status>unmodified</status>
      <modifiedWord/>
      <trackRevisions>false</trackRevisions>
    </reviewItem>
    <reviewItem>
      <errorID>6ce22176-b8bd-41b0-9326-2bada211c950</errorID>
      <errorWord>。】</errorWord>
      <group>L1_Punc</group>
      <groupName>标点问题</groupName>
      <ability>L2_Punc</ability>
      <abilityName>标点符号检查</abilityName>
      <candidateList>
        <item>】</item>
      </candidateList>
      <explain/>
      <paraID>7063E057</paraID>
      <start>37</start>
      <end>39</end>
      <status>unmodified</status>
      <modifiedWord/>
      <trackRevisions>false</trackRevisions>
    </reviewItem>
    <reviewItem>
      <errorID>67ccb166-6666-4d82-8f1b-3dfa82e862db</errorID>
      <errorWord>。】</errorWord>
      <group>L1_Punc</group>
      <groupName>标点问题</groupName>
      <ability>L2_Punc</ability>
      <abilityName>标点符号检查</abilityName>
      <candidateList>
        <item>】</item>
      </candidateList>
      <explain/>
      <paraID>38055648</paraID>
      <start>95</start>
      <end>97</end>
      <status>unmodified</status>
      <modifiedWord/>
      <trackRevisions>false</trackRevisions>
    </reviewItem>
    <reviewItem>
      <errorID>8a7a83de-65be-42eb-8bed-e16a06a38b51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2E11750B</paraID>
      <start>44</start>
      <end>45</end>
      <status>unmodified</status>
      <modifiedWord/>
      <trackRevisions>false</trackRevisions>
    </reviewItem>
    <reviewItem>
      <errorID>ed771b77-7e86-47f0-88d9-4914d8ecd648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2E11750B</paraID>
      <start>202</start>
      <end>203</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51D6CF95</paraID>
      <start>31</start>
      <end>33</end>
      <status>unmodified</status>
      <modifiedWord/>
      <trackRevisions>false</trackRevisions>
    </reviewItem>
    <reviewItem>
      <errorID>6bc5f019-19d0-4c51-b020-03725870a758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2DBB14B1</paraID>
      <start>31</start>
      <end>33</end>
      <status>unmodified</status>
      <modifiedWord/>
      <trackRevisions>false</trackRevisions>
    </reviewItem>
    <reviewItem>
      <errorID>87292531-9434-4692-b235-ba128c720ad3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7658D9FF</paraID>
      <start>31</start>
      <end>33</end>
      <status>unmodified</status>
      <modifiedWord/>
      <trackRevisions>false</trackRevisions>
    </reviewItem>
    <reviewItem>
      <errorID>f6a8a15e-c39a-44f9-a995-8e17e73e430c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1778753D</paraID>
      <start>99</start>
      <end>100</end>
      <status>unmodified</status>
      <modifiedWord/>
      <trackRevisions>false</trackRevisions>
    </reviewItem>
    <reviewItem>
      <errorID>de843f6a-00ca-4d73-ba4d-66588309ac2e</errorID>
      <errorWord>。】</errorWord>
      <group>L1_Punc</group>
      <groupName>标点问题</groupName>
      <ability>L2_Punc</ability>
      <abilityName>标点符号检查</abilityName>
      <candidateList>
        <item>】</item>
      </candidateList>
      <explain/>
      <paraID>75507AF1</paraID>
      <start>206</start>
      <end>208</end>
      <status>unmodified</status>
      <modifiedWord/>
      <trackRevisions>false</trackRevisions>
    </reviewItem>
    <reviewItem>
      <errorID>81e6a0ae-649e-4da6-a0cb-c1577b579686</errorID>
      <errorWord>。】</errorWord>
      <group>L1_Punc</group>
      <groupName>标点问题</groupName>
      <ability>L2_Punc</ability>
      <abilityName>标点符号检查</abilityName>
      <candidateList>
        <item>】</item>
      </candidateList>
      <explain/>
      <paraID>7CC1499E</paraID>
      <start>37</start>
      <end>39</end>
      <status>unmodified</status>
      <modifiedWord/>
      <trackRevisions>false</trackRevisions>
    </reviewItem>
    <reviewItem>
      <errorID>02155cd8-fc31-43f3-b624-6303d30ccf9c</errorID>
      <errorWord>商</errorWord>
      <group>L1_Word</group>
      <groupName>字词问题</groupName>
      <ability>L2_Typo</ability>
      <abilityName>字词错误</abilityName>
      <candidateList>
        <item>商自</item>
      </candidateList>
      <explain/>
      <paraID>1FAE9170</paraID>
      <start>2</start>
      <end>3</end>
      <status>unmodified</status>
      <modifiedWord/>
      <trackRevisions>false</trackRevisions>
    </reviewItem>
    <reviewItem>
      <errorID>8fbc4105-27ee-417e-9597-f84b499e6a70</errorID>
      <errorWord>。】</errorWord>
      <group>L1_Punc</group>
      <groupName>标点问题</groupName>
      <ability>L2_Punc</ability>
      <abilityName>标点符号检查</abilityName>
      <candidateList>
        <item>】</item>
      </candidateList>
      <explain/>
      <paraID>3929599E</paraID>
      <start>113</start>
      <end>115</end>
      <status>unmodified</status>
      <modifiedWord/>
      <trackRevisions>false</trackRevisions>
    </reviewItem>
    <reviewItem>
      <errorID>d1f567ab-6fc7-4061-9d34-18b5232eed01</errorID>
      <errorWord>2-3个</errorWord>
      <group>L1_Punc</group>
      <groupName>标点问题</groupName>
      <ability>L2_Punc</ability>
      <abilityName>标点符号检查</abilityName>
      <candidateList>
        <item>2～3个</item>
      </candidateList>
      <explain/>
      <paraID> 93BBA58</paraID>
      <start>27</start>
      <end>31</end>
      <status>unmodified</status>
      <modifiedWord/>
      <trackRevisions>false</trackRevisions>
    </reviewItem>
    <reviewItem>
      <errorID>a1791fff-46cf-45db-8c05-08345dc415a9</errorID>
      <errorWord>(</errorWord>
      <group>L1_Format</group>
      <groupName>格式问题</groupName>
      <ability>L2_HalfPunc</ability>
      <abilityName>全半角检查</abilityName>
      <candidateList>
        <item>（</item>
      </candidateList>
      <explain>文本全半角错误。</explain>
      <paraID>69E3F2DC</paraID>
      <start>8</start>
      <end>9</end>
      <status>unmodified</status>
      <modifiedWord/>
      <trackRevisions>false</trackRevisions>
    </reviewItem>
    <reviewItem>
      <errorID>24a98af2-db60-4529-93cb-cec36d5ac8a4</errorID>
      <errorWord>(</errorWord>
      <group>L1_Format</group>
      <groupName>格式问题</groupName>
      <ability>L2_HalfPunc</ability>
      <abilityName>全半角检查</abilityName>
      <candidateList>
        <item>（</item>
      </candidateList>
      <explain>文本全半角错误。</explain>
      <paraID>2818214E</paraID>
      <start>11</start>
      <end>12</end>
      <status>unmodified</status>
      <modifiedWord/>
      <trackRevisions>false</trackRevisions>
    </reviewItem>
    <reviewItem>
      <errorID>82f32f7f-da2d-409a-afaa-67bef3c38295</errorID>
      <errorWord>2-3个</errorWord>
      <group>L1_Punc</group>
      <groupName>标点问题</groupName>
      <ability>L2_Punc</ability>
      <abilityName>标点符号检查</abilityName>
      <candidateList>
        <item>2～3个</item>
      </candidateList>
      <explain/>
      <paraID>7CBDD93A</paraID>
      <start>27</start>
      <end>31</end>
      <status>unmodified</status>
      <modifiedWord/>
      <trackRevisions>false</trackRevisions>
    </reviewItem>
    <reviewItem>
      <errorID>7a9e08c7-42b8-45b3-9abe-044d1552da90</errorID>
      <errorWord>2-3个</errorWord>
      <group>L1_Punc</group>
      <groupName>标点问题</groupName>
      <ability>L2_Punc</ability>
      <abilityName>标点符号检查</abilityName>
      <candidateList>
        <item>2～3个</item>
      </candidateList>
      <explain/>
      <paraID>667823EB</paraID>
      <start>27</start>
      <end>31</end>
      <status>unmodified</status>
      <modifiedWord/>
      <trackRevisions>false</trackRevisions>
    </reviewItem>
    <reviewItem>
      <errorID>bb5f5e4e-49a7-40ba-9e9c-03e1f675d3b2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561401FB</paraID>
      <start>0</start>
      <end>2</end>
      <status>unmodified</status>
      <modifiedWord/>
      <trackRevisions>false</trackRevisions>
    </reviewItem>
    <reviewItem>
      <errorID>58776988-9ff7-40a8-9089-6fe240cd7da5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7307A119</paraID>
      <start>0</start>
      <end>2</end>
      <status>unmodified</status>
      <modifiedWord/>
      <trackRevisions>false</trackRevisions>
    </reviewItem>
    <reviewItem>
      <errorID>49359aa2-daad-4abb-a73a-b94dcda769bf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4386E0CF</paraID>
      <start>0</start>
      <end>2</end>
      <status>unmodified</status>
      <modifiedWord/>
      <trackRevisions>false</trackRevisions>
    </reviewItem>
    <reviewItem>
      <errorID>98e8735e-e952-424a-9c8b-2c690175445a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5171241F</paraID>
      <start>0</start>
      <end>2</end>
      <status>unmodified</status>
      <modifiedWord/>
      <trackRevisions>false</trackRevisions>
    </reviewItem>
    <reviewItem>
      <errorID>d1b8666d-931b-42b7-ba89-39f6d4bb2111</errorID>
      <errorWord>圆</errorWord>
      <group>L1_Word</group>
      <groupName>字词问题</groupName>
      <ability>L2_Typo</ability>
      <abilityName>字词错误</abilityName>
      <candidateList>
        <item>元</item>
      </candidateList>
      <explain/>
      <paraID>55B9945E</paraID>
      <start>43</start>
      <end>44</end>
      <status>unmodified</status>
      <modifiedWord/>
      <trackRevisions>false</trackRevisions>
    </reviewItem>
    <reviewItem>
      <errorID>e045a322-23c1-47dc-8ccc-5f4a40cfaf74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16</start>
      <end>19</end>
      <status>unmodified</status>
      <modifiedWord/>
      <trackRevisions>false</trackRevisions>
    </reviewItem>
    <reviewItem>
      <errorID>8bafc8b3-ec0b-43d7-a8f6-510abf6fd462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21</start>
      <end>24</end>
      <status>unmodified</status>
      <modifiedWord/>
      <trackRevisions>false</trackRevisions>
    </reviewItem>
    <reviewItem>
      <errorID>590d11f5-c7c8-4bfa-b9bc-f2730f29b844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14</start>
      <end>17</end>
      <status>unmodified</status>
      <modifiedWord/>
      <trackRevisions>false</trackRevisions>
    </reviewItem>
    <reviewItem>
      <errorID>26ad438b-c897-4c68-897e-907cb6deaf12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19</start>
      <end>22</end>
      <status>unmodified</status>
      <modifiedWord/>
      <trackRevisions>false</trackRevisions>
    </reviewItem>
    <reviewItem>
      <errorID>cf1b59fa-7eff-4fba-be63-26ed67d0e6b2</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 65847EE</paraID>
      <start>29</start>
      <end>34</end>
      <status>unmodified</status>
      <modifiedWord/>
      <trackRevisions>false</trackRevisions>
    </reviewItem>
    <reviewItem>
      <errorID>cf1b59fa-7eff-4fba-be63-26ed67d0e6b2</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4AF69EF3</paraID>
      <start>29</start>
      <end>34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7E71DA-1ED6-4807-9F1F-EC97DF8B73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苏桂林</cp:lastModifiedBy>
  <cp:revision>15</cp:revision>
  <dcterms:created xsi:type="dcterms:W3CDTF">2025-01-09T19:25:00Z</dcterms:created>
  <dcterms:modified xsi:type="dcterms:W3CDTF">2026-05-20T07:45:56Z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F4AE2E0F1DE817B48AA8E467F69DE6D5_43</vt:lpwstr>
  </property>
  <property fmtid="{D5CDD505-2E9C-101B-9397-08002B2CF9AE}" pid="4" name="KSOTemplateDocerSaveRecord">
    <vt:lpwstr>eyJoZGlkIjoiMWM3NzAxOTA3NGY5ZGY2MjY2MjM5NTQ2ZWY3YTBhNjUiLCJ1c2VySWQiOiI0OTkxNjkyNzkifQ==</vt:lpwstr>
  </property>
</Properties>
</file>