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auto"/>
          <w:sz w:val="48"/>
          <w:szCs w:val="48"/>
          <w:highlight w:val="none"/>
        </w:rPr>
      </w:pPr>
      <w:r/>
      <w:bookmarkStart w:id="0" w:name="_Hlk77778371"/>
      <w:r/>
      <w:bookmarkStart w:id="1" w:name="_Hlk74841385"/>
      <w:r/>
      <w:r/>
    </w:p>
    <w:p>
      <w:pPr>
        <w:pStyle w:val="965"/>
        <w:rPr>
          <w:color w:val="auto"/>
          <w:highlight w:val="none"/>
        </w:rPr>
      </w:pPr>
      <w:r>
        <w:rPr>
          <w:color w:val="auto"/>
          <w:highlight w:val="none"/>
        </w:rPr>
      </w:r>
      <w:r/>
    </w:p>
    <w:p>
      <w:pPr>
        <w:pStyle w:val="965"/>
        <w:jc w:val="center"/>
        <w:rPr>
          <w:rFonts w:hint="eastAsia" w:ascii="Arial" w:hAnsi="Arial" w:eastAsia="黑体" w:cs="Arial"/>
          <w:b/>
          <w:bCs/>
          <w:color w:val="auto"/>
          <w:sz w:val="52"/>
          <w:szCs w:val="52"/>
          <w:highlight w:val="none"/>
          <w:lang w:eastAsia="zh-CN"/>
        </w:rPr>
      </w:pPr>
      <w:r>
        <w:rPr>
          <w:rFonts w:hint="eastAsia" w:ascii="Arial" w:hAnsi="Arial" w:eastAsia="黑体" w:cs="Arial"/>
          <w:b/>
          <w:bCs/>
          <w:color w:val="auto"/>
          <w:sz w:val="52"/>
          <w:szCs w:val="52"/>
          <w:highlight w:val="none"/>
          <w:lang w:eastAsia="zh-CN"/>
        </w:rPr>
        <w:t xml:space="preserve">南京医科大学江宁校区明达楼</w:t>
      </w:r>
      <w:r/>
    </w:p>
    <w:p>
      <w:pPr>
        <w:pStyle w:val="965"/>
        <w:jc w:val="center"/>
        <w:rPr>
          <w:rFonts w:hint="eastAsia" w:eastAsia="黑体"/>
          <w:color w:val="auto"/>
          <w:sz w:val="21"/>
          <w:szCs w:val="22"/>
          <w:highlight w:val="none"/>
          <w:lang w:eastAsia="zh-CN"/>
        </w:rPr>
      </w:pPr>
      <w:r>
        <w:rPr>
          <w:rFonts w:hint="eastAsia" w:ascii="Arial" w:hAnsi="Arial" w:eastAsia="黑体" w:cs="Arial"/>
          <w:b/>
          <w:bCs/>
          <w:color w:val="auto"/>
          <w:sz w:val="52"/>
          <w:szCs w:val="52"/>
          <w:highlight w:val="none"/>
          <w:lang w:eastAsia="zh-CN"/>
        </w:rPr>
        <w:t xml:space="preserve">教室课桌椅购置</w:t>
      </w:r>
      <w:r>
        <w:rPr>
          <w:rFonts w:hint="eastAsia" w:ascii="Arial" w:hAnsi="Arial" w:eastAsia="黑体" w:cs="Arial"/>
          <w:b/>
          <w:bCs/>
          <w:color w:val="auto"/>
          <w:sz w:val="52"/>
          <w:szCs w:val="52"/>
          <w:highlight w:val="none"/>
          <w:lang w:val="en-US" w:eastAsia="zh-CN"/>
        </w:rPr>
        <w:t xml:space="preserve">及安装</w:t>
      </w:r>
      <w:r>
        <w:rPr>
          <w:rFonts w:hint="eastAsia" w:ascii="Arial" w:hAnsi="Arial" w:eastAsia="黑体" w:cs="Arial"/>
          <w:b/>
          <w:bCs/>
          <w:color w:val="auto"/>
          <w:sz w:val="52"/>
          <w:szCs w:val="52"/>
          <w:highlight w:val="none"/>
          <w:lang w:eastAsia="zh-CN"/>
        </w:rPr>
        <w:t xml:space="preserve">项目</w:t>
      </w:r>
      <w:r/>
    </w:p>
    <w:p>
      <w:pPr>
        <w:jc w:val="center"/>
        <w:spacing w:line="360" w:lineRule="auto"/>
        <w:widowControl/>
        <w:rPr>
          <w:rFonts w:hint="eastAsia" w:ascii="Arial" w:hAnsi="宋体" w:cs="Arial"/>
          <w:b/>
          <w:color w:val="auto"/>
          <w:sz w:val="72"/>
          <w:szCs w:val="72"/>
          <w:highlight w:val="none"/>
        </w:rPr>
      </w:pPr>
      <w:r>
        <w:rPr>
          <w:rFonts w:hint="eastAsia" w:ascii="Arial" w:hAnsi="宋体" w:cs="Arial"/>
          <w:b/>
          <w:color w:val="auto"/>
          <w:sz w:val="72"/>
          <w:szCs w:val="72"/>
          <w:highlight w:val="none"/>
        </w:rPr>
      </w:r>
      <w:r/>
    </w:p>
    <w:p>
      <w:pPr>
        <w:pStyle w:val="917"/>
        <w:ind w:left="1260"/>
        <w:rPr>
          <w:color w:val="auto"/>
          <w:highlight w:val="none"/>
        </w:rPr>
      </w:pPr>
      <w:r>
        <w:rPr>
          <w:color w:val="auto"/>
          <w:highlight w:val="none"/>
        </w:rPr>
      </w:r>
      <w:r/>
    </w:p>
    <w:p>
      <w:pPr>
        <w:pStyle w:val="917"/>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采购</w:t>
      </w:r>
      <w:r>
        <w:rPr>
          <w:rFonts w:ascii="Arial" w:hAnsi="宋体" w:cs="Arial"/>
          <w:b/>
          <w:color w:val="auto"/>
          <w:sz w:val="72"/>
          <w:szCs w:val="72"/>
          <w:highlight w:val="none"/>
        </w:rPr>
        <w:t xml:space="preserve">文件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宋体" w:eastAsia="宋体" w:cs="Arial"/>
          <w:b/>
          <w:color w:val="auto"/>
          <w:sz w:val="40"/>
          <w:szCs w:val="40"/>
          <w:highlight w:val="none"/>
          <w:lang w:eastAsia="zh-CN"/>
        </w:rPr>
      </w:pPr>
      <w:r>
        <w:rPr>
          <w:rFonts w:hint="eastAsia" w:ascii="Arial" w:hAnsi="Arial" w:cs="Arial"/>
          <w:b/>
          <w:color w:val="auto"/>
          <w:sz w:val="32"/>
          <w:szCs w:val="32"/>
          <w:highlight w:val="none"/>
        </w:rPr>
        <w:t xml:space="preserve">项目编号：</w:t>
      </w:r>
      <w:r>
        <w:rPr>
          <w:rFonts w:hint="eastAsia" w:ascii="Arial" w:hAnsi="Arial" w:cs="Arial"/>
          <w:b/>
          <w:color w:val="auto"/>
          <w:sz w:val="32"/>
          <w:szCs w:val="32"/>
          <w:highlight w:val="none"/>
          <w:lang w:eastAsia="zh-CN"/>
        </w:rPr>
        <w:t xml:space="preserve">JSZC-320000-JCEC-G2026-0189</w:t>
      </w:r>
      <w:r/>
    </w:p>
    <w:p>
      <w:pPr>
        <w:jc w:val="center"/>
        <w:spacing w:line="360" w:lineRule="auto"/>
        <w:widowControl/>
        <w:rPr>
          <w:rFonts w:hint="eastAsia" w:ascii="Arial" w:hAnsi="宋体" w:cs="Arial"/>
          <w:b/>
          <w:color w:val="auto"/>
          <w:sz w:val="36"/>
          <w:szCs w:val="36"/>
          <w:highlight w:val="none"/>
        </w:rPr>
      </w:pPr>
      <w:r>
        <w:rPr>
          <w:rFonts w:hint="eastAsia" w:ascii="Arial" w:hAnsi="宋体" w:cs="Arial"/>
          <w:b/>
          <w:color w:val="auto"/>
          <w:sz w:val="36"/>
          <w:szCs w:val="36"/>
          <w:highlight w:val="none"/>
        </w:rPr>
      </w:r>
      <w:r/>
    </w:p>
    <w:p>
      <w:pPr>
        <w:jc w:val="center"/>
        <w:spacing w:line="360" w:lineRule="auto"/>
        <w:widowControl/>
        <w:rPr>
          <w:rFonts w:ascii="Arial" w:hAnsi="Arial" w:cs="Arial"/>
          <w:b/>
          <w:color w:val="auto"/>
          <w:sz w:val="28"/>
          <w:szCs w:val="28"/>
          <w:highlight w:val="none"/>
        </w:rPr>
      </w:pPr>
      <w:r>
        <w:rPr>
          <w:rFonts w:ascii="Arial" w:hAnsi="Arial" w:cs="Arial"/>
          <w:b/>
          <w:color w:val="auto"/>
          <w:sz w:val="28"/>
          <w:szCs w:val="28"/>
          <w:highlight w:val="none"/>
        </w:rPr>
      </w:r>
      <w:r/>
    </w:p>
    <w:p>
      <w:pPr>
        <w:spacing w:line="360" w:lineRule="auto"/>
        <w:shd w:val="clear" w:color="auto" w:fill="ffffff"/>
        <w:widowControl/>
        <w:rPr>
          <w:rFonts w:ascii="Arial" w:hAnsi="Arial" w:cs="Arial"/>
          <w:color w:val="auto"/>
          <w:sz w:val="32"/>
          <w:szCs w:val="32"/>
          <w:highlight w:val="none"/>
        </w:rPr>
      </w:pPr>
      <w:r>
        <w:rPr>
          <w:rFonts w:ascii="Arial" w:hAnsi="Arial" w:cs="Arial"/>
          <w:color w:val="auto"/>
          <w:sz w:val="32"/>
          <w:szCs w:val="32"/>
          <w:highlight w:val="none"/>
        </w:rPr>
        <w:t xml:space="preserve">  </w:t>
      </w:r>
      <w:r/>
    </w:p>
    <w:p>
      <w:pPr>
        <w:pStyle w:val="917"/>
        <w:ind w:left="1260"/>
        <w:rPr>
          <w:rFonts w:ascii="Arial" w:hAnsi="Arial" w:cs="Arial"/>
          <w:color w:val="auto"/>
          <w:sz w:val="32"/>
          <w:szCs w:val="32"/>
          <w:highlight w:val="none"/>
        </w:rPr>
      </w:pPr>
      <w:r>
        <w:rPr>
          <w:rFonts w:ascii="Arial" w:hAnsi="Arial" w:cs="Arial"/>
          <w:color w:val="auto"/>
          <w:sz w:val="32"/>
          <w:szCs w:val="32"/>
          <w:highlight w:val="none"/>
        </w:rPr>
      </w:r>
      <w:r/>
    </w:p>
    <w:p>
      <w:pPr>
        <w:pStyle w:val="917"/>
        <w:ind w:left="1260"/>
        <w:rPr>
          <w:color w:val="auto"/>
          <w:highlight w:val="none"/>
        </w:rPr>
      </w:pPr>
      <w:r>
        <w:rPr>
          <w:color w:val="auto"/>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2"/>
          <w:szCs w:val="32"/>
          <w:highlight w:val="none"/>
        </w:rPr>
      </w:pPr>
      <w:r>
        <w:rPr>
          <w:rFonts w:hint="eastAsia" w:ascii="Arial" w:hAnsi="Arial" w:cs="Arial"/>
          <w:b/>
          <w:color w:val="auto"/>
          <w:sz w:val="32"/>
          <w:szCs w:val="32"/>
          <w:highlight w:val="none"/>
        </w:rPr>
        <w:t xml:space="preserve">采购人：南京医科大学</w:t>
      </w:r>
      <w:r/>
    </w:p>
    <w:p>
      <w:pPr>
        <w:jc w:val="center"/>
        <w:spacing w:line="360" w:lineRule="auto"/>
        <w:widowControl/>
        <w:rPr>
          <w:rFonts w:hint="eastAsia"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shd w:val="clear" w:color="auto" w:fill="ffffff"/>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202</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月</w:t>
      </w:r>
      <w:r>
        <w:rPr>
          <w:rFonts w:hint="eastAsia" w:ascii="宋体" w:hAnsi="宋体" w:cs="宋体"/>
          <w:b/>
          <w:color w:val="auto"/>
          <w:sz w:val="32"/>
          <w:szCs w:val="32"/>
          <w:highlight w:val="none"/>
          <w:lang w:val="en-US" w:eastAsia="zh-CN"/>
        </w:rPr>
        <w:t xml:space="preserve">10</w:t>
      </w:r>
      <w:r>
        <w:rPr>
          <w:rFonts w:hint="eastAsia" w:ascii="宋体" w:hAnsi="宋体" w:cs="宋体"/>
          <w:b/>
          <w:color w:val="auto"/>
          <w:sz w:val="32"/>
          <w:szCs w:val="32"/>
          <w:highlight w:val="none"/>
        </w:rPr>
        <w:t xml:space="preserve">日</w:t>
      </w:r>
      <w:r/>
    </w:p>
    <w:p>
      <w:pPr>
        <w:jc w:val="cente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br w:type="page" w:clear="all"/>
      </w:r>
      <w:r/>
    </w:p>
    <w:p>
      <w:pPr>
        <w:pStyle w:val="1066"/>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目录</w:t>
      </w:r>
      <w:r/>
    </w:p>
    <w:p>
      <w:pPr>
        <w:pStyle w:val="929"/>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929"/>
        <w:spacing w:line="480" w:lineRule="auto"/>
        <w:tabs>
          <w:tab w:val="right" w:pos="8299"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t xml:space="preserve">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9"/>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fldChar w:fldCharType="end"/>
      </w:r>
      <w:r/>
    </w:p>
    <w:p>
      <w:pPr>
        <w:pStyle w:val="929"/>
        <w:spacing w:line="480" w:lineRule="auto"/>
        <w:tabs>
          <w:tab w:val="right" w:pos="8299"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sz w:val="28"/>
          <w:szCs w:val="28"/>
          <w:highlight w:val="none"/>
        </w:rPr>
        <w:t xml:space="preserve">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1</w:t>
      </w:r>
      <w:r/>
    </w:p>
    <w:p>
      <w:pPr>
        <w:pStyle w:val="929"/>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9"/>
        <w:spacing w:line="480" w:lineRule="auto"/>
        <w:tabs>
          <w:tab w:val="right" w:pos="8299"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w:t>
      </w:r>
      <w:r/>
    </w:p>
    <w:p>
      <w:pPr>
        <w:pStyle w:val="929"/>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 xml:space="preserve">第六章 附件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_Toc28523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895"/>
        <w:rPr>
          <w:rFonts w:ascii="Arial" w:hAnsi="Arial" w:cs="Arial"/>
          <w:color w:val="auto"/>
          <w:szCs w:val="21"/>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95"/>
        <w:rPr>
          <w:rFonts w:ascii="Arial" w:hAnsi="Arial" w:cs="Arial"/>
          <w:color w:val="auto"/>
          <w:szCs w:val="21"/>
          <w:highlight w:val="none"/>
        </w:rPr>
      </w:pPr>
      <w:r>
        <w:rPr>
          <w:rFonts w:hint="eastAsia" w:ascii="Arial" w:hAnsi="Arial" w:cs="Arial"/>
          <w:color w:val="auto"/>
          <w:sz w:val="36"/>
          <w:szCs w:val="36"/>
          <w:highlight w:val="none"/>
          <w:shd w:val="clear" w:color="auto" w:fill="ffffff"/>
        </w:rPr>
        <w:t xml:space="preserve"> </w:t>
      </w:r>
      <w:bookmarkStart w:id="3" w:name="_Toc12498"/>
      <w:r/>
      <w:bookmarkStart w:id="4" w:name="_Hlk85716974"/>
      <w:r>
        <w:rPr>
          <w:rFonts w:hint="eastAsia" w:ascii="Arial" w:cs="Arial"/>
          <w:color w:val="auto"/>
          <w:highlight w:val="none"/>
        </w:rPr>
        <w:t xml:space="preserve">采购</w:t>
      </w:r>
      <w:r>
        <w:rPr>
          <w:rFonts w:ascii="Arial" w:cs="Arial"/>
          <w:color w:val="auto"/>
          <w:highlight w:val="none"/>
        </w:rPr>
        <w:t xml:space="preserve">公告</w:t>
      </w:r>
      <w:bookmarkEnd w:id="2"/>
      <w:r/>
      <w:bookmarkEnd w:id="3"/>
      <w:r/>
      <w:bookmarkStart w:id="5" w:name="OLE_LINK6"/>
      <w:r/>
      <w:bookmarkStart w:id="6" w:name="OLE_LINK1"/>
      <w:r/>
      <w:bookmarkStart w:id="7" w:name="OLE_LINK7"/>
      <w:r/>
      <w:bookmarkStart w:id="8" w:name="OLE_LINK5"/>
      <w:r/>
      <w:bookmarkStart w:id="9" w:name="_Hlk74842529"/>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bookmarkStart w:id="10" w:name="OLE_LINK3"/>
      <w:r/>
      <w:bookmarkStart w:id="11" w:name="OLE_LINK4"/>
      <w:r/>
      <w:bookmarkStart w:id="12" w:name="OLE_LINK2"/>
      <w:r/>
      <w:bookmarkStart w:id="13" w:name="_Hlk74841176"/>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color w:val="auto"/>
          <w:spacing w:val="8"/>
          <w:szCs w:val="21"/>
          <w:highlight w:val="none"/>
          <w:u w:val="single"/>
        </w:rPr>
        <w:t xml:space="preserve"> </w:t>
      </w:r>
      <w:r>
        <w:rPr>
          <w:rFonts w:hint="eastAsia" w:ascii="宋体" w:hAnsi="宋体" w:cs="Arial"/>
          <w:color w:val="auto"/>
          <w:szCs w:val="21"/>
          <w:highlight w:val="none"/>
          <w:u w:val="single"/>
          <w:lang w:eastAsia="zh-CN"/>
        </w:rPr>
        <w:t xml:space="preserve">南京医科大学江宁校区明达楼教室课桌椅购置及安装项目</w:t>
      </w:r>
      <w:r>
        <w:rPr>
          <w:rFonts w:hint="eastAsia" w:ascii="宋体" w:hAnsi="宋体" w:cs="Arial"/>
          <w:color w:val="auto"/>
          <w:szCs w:val="21"/>
          <w:highlight w:val="none"/>
          <w:u w:val="single"/>
        </w:rPr>
        <w:t xml:space="preserve"> </w:t>
      </w:r>
      <w:r>
        <w:rPr>
          <w:rFonts w:ascii="Arial" w:hAnsi="Arial" w:cs="Arial"/>
          <w:color w:val="auto"/>
          <w:spacing w:val="8"/>
          <w:szCs w:val="21"/>
          <w:highlight w:val="none"/>
        </w:rPr>
        <w:t xml:space="preserve">的潜在供应商应在</w:t>
      </w:r>
      <w:r>
        <w:rPr>
          <w:rFonts w:hint="eastAsia" w:ascii="宋体" w:hAnsi="宋体" w:cs="Arial"/>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ascii="宋体" w:hAnsi="宋体" w:cs="Arial"/>
          <w:color w:val="auto"/>
          <w:szCs w:val="21"/>
          <w:highlight w:val="none"/>
          <w:u w:val="single"/>
        </w:rPr>
        <w:t xml:space="preserve">202</w:t>
      </w:r>
      <w:r>
        <w:rPr>
          <w:rFonts w:hint="eastAsia" w:ascii="宋体" w:hAnsi="宋体" w:cs="Arial"/>
          <w:color w:val="auto"/>
          <w:szCs w:val="21"/>
          <w:highlight w:val="none"/>
          <w:u w:val="single"/>
          <w:lang w:val="en-US" w:eastAsia="zh-CN"/>
        </w:rPr>
        <w:t xml:space="preserve">6</w:t>
      </w:r>
      <w:r>
        <w:rPr>
          <w:rFonts w:ascii="宋体" w:hAnsi="宋体" w:cs="Arial"/>
          <w:color w:val="auto"/>
          <w:szCs w:val="21"/>
          <w:highlight w:val="none"/>
          <w:u w:val="single"/>
        </w:rPr>
        <w:t xml:space="preserve">年</w:t>
      </w:r>
      <w:r>
        <w:rPr>
          <w:rFonts w:hint="eastAsia" w:ascii="宋体" w:hAnsi="宋体" w:cs="Arial"/>
          <w:color w:val="auto"/>
          <w:szCs w:val="21"/>
          <w:highlight w:val="none"/>
          <w:u w:val="single"/>
          <w:lang w:val="en-US" w:eastAsia="zh-CN"/>
        </w:rPr>
        <w:t xml:space="preserve">7</w:t>
      </w:r>
      <w:r>
        <w:rPr>
          <w:rFonts w:ascii="宋体" w:hAnsi="宋体" w:cs="Arial"/>
          <w:color w:val="auto"/>
          <w:szCs w:val="21"/>
          <w:highlight w:val="none"/>
          <w:u w:val="single"/>
        </w:rPr>
        <w:t xml:space="preserve">月</w:t>
      </w:r>
      <w:r>
        <w:rPr>
          <w:rFonts w:hint="eastAsia" w:ascii="宋体" w:hAnsi="宋体" w:cs="Arial"/>
          <w:color w:val="auto"/>
          <w:szCs w:val="21"/>
          <w:highlight w:val="none"/>
          <w:u w:val="single"/>
          <w:lang w:val="en-US" w:eastAsia="zh-CN"/>
        </w:rPr>
        <w:t xml:space="preserve">1</w:t>
      </w:r>
      <w:r>
        <w:rPr>
          <w:rFonts w:ascii="宋体" w:hAnsi="宋体" w:cs="Arial"/>
          <w:color w:val="auto"/>
          <w:szCs w:val="21"/>
          <w:highlight w:val="none"/>
          <w:u w:val="single"/>
        </w:rPr>
        <w:t xml:space="preserve">日</w:t>
      </w:r>
      <w:r>
        <w:rPr>
          <w:rFonts w:hint="eastAsia" w:ascii="宋体" w:hAnsi="宋体" w:cs="Arial"/>
          <w:color w:val="auto"/>
          <w:szCs w:val="21"/>
          <w:highlight w:val="none"/>
          <w:u w:val="single"/>
          <w:lang w:val="en-US" w:eastAsia="zh-CN"/>
        </w:rPr>
        <w:t xml:space="preserve">10</w:t>
      </w:r>
      <w:r>
        <w:rPr>
          <w:rFonts w:ascii="宋体" w:hAnsi="宋体" w:cs="Arial"/>
          <w:color w:val="auto"/>
          <w:szCs w:val="21"/>
          <w:highlight w:val="none"/>
          <w:u w:val="single"/>
        </w:rPr>
        <w:t xml:space="preserve">点</w:t>
      </w:r>
      <w:r>
        <w:rPr>
          <w:rFonts w:hint="eastAsia" w:ascii="宋体" w:hAnsi="宋体" w:cs="Arial"/>
          <w:color w:val="auto"/>
          <w:szCs w:val="21"/>
          <w:highlight w:val="none"/>
          <w:u w:val="single"/>
          <w:lang w:val="en-US" w:eastAsia="zh-CN"/>
        </w:rPr>
        <w:t xml:space="preserve">0</w:t>
      </w:r>
      <w:r>
        <w:rPr>
          <w:rFonts w:hint="eastAsia" w:ascii="宋体" w:hAnsi="宋体" w:cs="Arial"/>
          <w:color w:val="auto"/>
          <w:szCs w:val="21"/>
          <w:highlight w:val="none"/>
          <w:u w:val="single"/>
        </w:rPr>
        <w:t xml:space="preserve">0</w:t>
      </w:r>
      <w:r>
        <w:rPr>
          <w:rFonts w:ascii="宋体" w:hAnsi="宋体" w:cs="Arial"/>
          <w:color w:val="auto"/>
          <w:szCs w:val="21"/>
          <w:highlight w:val="none"/>
          <w:u w:val="single"/>
        </w:rPr>
        <w:t xml:space="preserve">分</w:t>
      </w:r>
      <w:r>
        <w:rPr>
          <w:rFonts w:ascii="Arial" w:hAnsi="Arial" w:cs="Arial"/>
          <w:color w:val="auto"/>
          <w:spacing w:val="8"/>
          <w:szCs w:val="21"/>
          <w:highlight w:val="none"/>
        </w:rPr>
        <w:t xml:space="preserve">（北京时间）前递交投标文件。</w:t>
      </w:r>
      <w:r/>
    </w:p>
    <w:p>
      <w:pPr>
        <w:pStyle w:val="968"/>
        <w:rPr>
          <w:color w:val="auto"/>
          <w:highlight w:val="none"/>
        </w:rPr>
      </w:pPr>
      <w:r>
        <w:rPr>
          <w:color w:val="auto"/>
          <w:highlight w:val="none"/>
        </w:rPr>
      </w:r>
      <w:r/>
    </w:p>
    <w:p>
      <w:pPr>
        <w:rPr>
          <w:color w:val="auto"/>
          <w:highlight w:val="none"/>
        </w:rPr>
      </w:pPr>
      <w:r>
        <w:rPr>
          <w:color w:val="auto"/>
          <w:highlight w:val="none"/>
        </w:rPr>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lang w:eastAsia="zh-CN"/>
        </w:rPr>
        <w:t xml:space="preserve">JSZC-320000-JCEC-G2026-0189</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南京医科大学江宁校区明达楼教室课桌椅购置及安装项目</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1.3预算金额</w:t>
      </w:r>
      <w:r>
        <w:rPr>
          <w:rFonts w:hint="eastAsia" w:ascii="Arial" w:hAnsi="Arial" w:cs="Arial"/>
          <w:color w:val="auto"/>
          <w:spacing w:val="8"/>
          <w:szCs w:val="21"/>
          <w:highlight w:val="none"/>
        </w:rPr>
        <w:t xml:space="preserve">：人民币</w:t>
      </w:r>
      <w:r>
        <w:rPr>
          <w:rFonts w:hint="eastAsia" w:ascii="Arial" w:hAnsi="Arial" w:cs="Arial"/>
          <w:color w:val="auto"/>
          <w:spacing w:val="8"/>
          <w:szCs w:val="21"/>
          <w:highlight w:val="none"/>
          <w:lang w:val="en-US" w:eastAsia="zh-CN"/>
        </w:rPr>
        <w:t xml:space="preserve">162.0</w:t>
      </w:r>
      <w:r>
        <w:rPr>
          <w:rFonts w:hint="eastAsia" w:ascii="Arial" w:hAnsi="Arial" w:cs="Arial"/>
          <w:color w:val="auto"/>
          <w:spacing w:val="8"/>
          <w:szCs w:val="21"/>
          <w:highlight w:val="none"/>
        </w:rPr>
        <w:t xml:space="preserve">万元</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1.4最高限价：</w:t>
      </w:r>
      <w:r>
        <w:rPr>
          <w:rFonts w:hint="eastAsia" w:ascii="Arial" w:hAnsi="Arial" w:cs="Arial"/>
          <w:color w:val="auto"/>
          <w:spacing w:val="8"/>
          <w:szCs w:val="21"/>
          <w:highlight w:val="none"/>
        </w:rPr>
        <w:t xml:space="preserve">人民币</w:t>
      </w:r>
      <w:r>
        <w:rPr>
          <w:rFonts w:hint="eastAsia" w:ascii="Arial" w:hAnsi="Arial" w:cs="Arial"/>
          <w:color w:val="auto"/>
          <w:spacing w:val="8"/>
          <w:szCs w:val="21"/>
          <w:highlight w:val="none"/>
          <w:lang w:val="en-US" w:eastAsia="zh-CN"/>
        </w:rPr>
        <w:t xml:space="preserve">162.0</w:t>
      </w:r>
      <w:r>
        <w:rPr>
          <w:rFonts w:hint="eastAsia" w:ascii="Arial" w:hAnsi="Arial" w:cs="Arial"/>
          <w:color w:val="auto"/>
          <w:spacing w:val="8"/>
          <w:szCs w:val="21"/>
          <w:highlight w:val="none"/>
        </w:rPr>
        <w:t xml:space="preserve">万元</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1.5采购需求：</w:t>
      </w:r>
      <w:r>
        <w:rPr>
          <w:rFonts w:hint="eastAsia" w:ascii="Arial" w:hAnsi="Arial" w:cs="Arial"/>
          <w:color w:val="auto"/>
          <w:spacing w:val="8"/>
          <w:szCs w:val="21"/>
          <w:highlight w:val="none"/>
        </w:rPr>
        <w:t xml:space="preserve">南京医科大学共对1</w:t>
      </w:r>
      <w:r>
        <w:rPr>
          <w:rFonts w:hint="eastAsia" w:ascii="Arial" w:hAnsi="Arial" w:cs="Arial"/>
          <w:color w:val="auto"/>
          <w:spacing w:val="8"/>
          <w:szCs w:val="21"/>
          <w:highlight w:val="none"/>
          <w:lang w:val="en-US" w:eastAsia="zh-CN"/>
        </w:rPr>
        <w:t xml:space="preserve">9</w:t>
      </w:r>
      <w:r>
        <w:rPr>
          <w:rFonts w:hint="eastAsia" w:ascii="Arial" w:hAnsi="Arial" w:cs="Arial"/>
          <w:color w:val="auto"/>
          <w:spacing w:val="8"/>
          <w:szCs w:val="21"/>
          <w:highlight w:val="none"/>
        </w:rPr>
        <w:t xml:space="preserve">间教室（2</w:t>
      </w:r>
      <w:r>
        <w:rPr>
          <w:rFonts w:hint="eastAsia" w:ascii="Arial" w:hAnsi="Arial" w:cs="Arial"/>
          <w:color w:val="auto"/>
          <w:spacing w:val="8"/>
          <w:szCs w:val="21"/>
          <w:highlight w:val="none"/>
          <w:lang w:val="en-US" w:eastAsia="zh-CN"/>
        </w:rPr>
        <w:t xml:space="preserve">860</w:t>
      </w:r>
      <w:r>
        <w:rPr>
          <w:rFonts w:hint="eastAsia" w:ascii="Arial" w:hAnsi="Arial" w:cs="Arial"/>
          <w:color w:val="auto"/>
          <w:spacing w:val="8"/>
          <w:szCs w:val="21"/>
          <w:highlight w:val="none"/>
        </w:rPr>
        <w:t xml:space="preserve">人位）进行课桌椅换新。具体服务需求详见采购文件 第四章 采购需求。</w:t>
      </w:r>
      <w:r/>
    </w:p>
    <w:p>
      <w:pPr>
        <w:pStyle w:val="920"/>
        <w:ind w:firstLine="452"/>
        <w:spacing w:line="360" w:lineRule="auto"/>
        <w:rPr>
          <w:rFonts w:hint="eastAsia" w:ascii="宋体" w:hAnsi="宋体" w:cs="宋体"/>
          <w:color w:val="auto"/>
          <w:szCs w:val="21"/>
          <w:highlight w:val="none"/>
        </w:rPr>
      </w:pPr>
      <w:r>
        <w:rPr>
          <w:rFonts w:ascii="Arial" w:hAnsi="Arial" w:cs="Arial"/>
          <w:color w:val="auto"/>
          <w:spacing w:val="8"/>
          <w:szCs w:val="21"/>
          <w:highlight w:val="none"/>
        </w:rPr>
        <w:t xml:space="preserve">1.6</w:t>
      </w:r>
      <w:r>
        <w:rPr>
          <w:rFonts w:hint="eastAsia" w:ascii="Arial" w:hAnsi="Arial" w:cs="Arial"/>
          <w:color w:val="auto"/>
          <w:spacing w:val="8"/>
          <w:szCs w:val="21"/>
          <w:highlight w:val="none"/>
        </w:rPr>
        <w:t xml:space="preserve">合同履行期限：</w:t>
      </w:r>
      <w:r>
        <w:rPr>
          <w:rFonts w:hint="eastAsia" w:ascii="宋体" w:hAnsi="宋体" w:cs="宋体"/>
          <w:color w:val="auto"/>
          <w:szCs w:val="21"/>
          <w:highlight w:val="none"/>
          <w:lang w:val="zh-CN"/>
        </w:rPr>
        <w:t xml:space="preserve">合同签订生效后60日内全部货物运抵现场，并安装、调试结束，验收合格，交付买方使用。</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1.7本项目标的所属行业：工业。</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w:t>
      </w:r>
      <w:r>
        <w:rPr>
          <w:rFonts w:hint="eastAsia" w:ascii="Arial" w:hAnsi="Arial" w:cs="Arial"/>
          <w:b/>
          <w:bCs/>
          <w:color w:val="auto"/>
          <w:spacing w:val="8"/>
          <w:szCs w:val="21"/>
          <w:highlight w:val="none"/>
        </w:rPr>
        <w:t xml:space="preserve">非专门</w:t>
      </w:r>
      <w:r>
        <w:rPr>
          <w:rFonts w:hint="eastAsia" w:ascii="Arial" w:hAnsi="Arial" w:cs="Arial"/>
          <w:color w:val="auto"/>
          <w:spacing w:val="8"/>
          <w:szCs w:val="21"/>
          <w:highlight w:val="none"/>
        </w:rPr>
        <w:t xml:space="preserve">面向中小企业采购。</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1.9本项目</w:t>
      </w:r>
      <w:r>
        <w:rPr>
          <w:rFonts w:hint="eastAsia" w:ascii="Arial" w:hAnsi="Arial" w:cs="Arial"/>
          <w:b/>
          <w:bCs/>
          <w:color w:val="auto"/>
          <w:spacing w:val="8"/>
          <w:szCs w:val="21"/>
          <w:highlight w:val="none"/>
          <w:lang w:val="en-US" w:eastAsia="zh-CN"/>
        </w:rPr>
        <w:t xml:space="preserve">不</w:t>
      </w:r>
      <w:r>
        <w:rPr>
          <w:rFonts w:hint="eastAsia" w:ascii="Arial" w:hAnsi="Arial" w:cs="Arial"/>
          <w:b/>
          <w:bCs/>
          <w:color w:val="auto"/>
          <w:spacing w:val="8"/>
          <w:szCs w:val="21"/>
          <w:highlight w:val="none"/>
        </w:rPr>
        <w:t xml:space="preserve">接受</w:t>
      </w:r>
      <w:r>
        <w:rPr>
          <w:rFonts w:hint="eastAsia" w:ascii="Arial" w:hAnsi="Arial" w:cs="Arial"/>
          <w:color w:val="auto"/>
          <w:spacing w:val="8"/>
          <w:szCs w:val="21"/>
          <w:highlight w:val="none"/>
        </w:rPr>
        <w:t xml:space="preserve">进口产品（注：本文件所称进口产品是指通过中国海关报关验放进入中国境内且产自关境外的产品）。</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1.10本项目</w:t>
      </w:r>
      <w:r>
        <w:rPr>
          <w:rFonts w:hint="eastAsia" w:ascii="Arial" w:hAnsi="Arial" w:cs="Arial"/>
          <w:b/>
          <w:bCs/>
          <w:color w:val="auto"/>
          <w:spacing w:val="8"/>
          <w:szCs w:val="21"/>
          <w:highlight w:val="none"/>
        </w:rPr>
        <w:t xml:space="preserve">不接受</w:t>
      </w:r>
      <w:r>
        <w:rPr>
          <w:rFonts w:hint="eastAsia" w:ascii="Arial" w:hAnsi="Arial" w:cs="Arial"/>
          <w:color w:val="auto"/>
          <w:spacing w:val="8"/>
          <w:szCs w:val="21"/>
          <w:highlight w:val="none"/>
        </w:rPr>
        <w:t xml:space="preserve">联合体投标。</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w:t>
      </w:r>
      <w:r>
        <w:rPr>
          <w:rFonts w:ascii="Arial" w:hAnsi="Arial" w:cs="Arial"/>
          <w:b/>
          <w:color w:val="auto"/>
          <w:szCs w:val="21"/>
          <w:highlight w:val="none"/>
        </w:rPr>
        <w:t xml:space="preserve">（提供法人或者其他组织的营业执照；供应商为自然人的提供其身份证）</w:t>
      </w:r>
      <w:r>
        <w:rPr>
          <w:rFonts w:ascii="Arial" w:hAnsi="Arial" w:cs="Arial"/>
          <w:bCs/>
          <w:color w:val="auto"/>
          <w:szCs w:val="21"/>
          <w:highlight w:val="none"/>
        </w:rPr>
        <w:t xml:space="preserve">； </w:t>
      </w:r>
      <w:r/>
    </w:p>
    <w:p>
      <w:pPr>
        <w:ind w:firstLine="424"/>
        <w:spacing w:line="360" w:lineRule="auto"/>
        <w:rPr>
          <w:rFonts w:hint="eastAsia" w:ascii="Arial" w:hAnsi="Arial" w:cs="Arial"/>
          <w:b/>
          <w:color w:val="auto"/>
          <w:szCs w:val="21"/>
          <w:highlight w:val="none"/>
          <w:lang w:eastAsia="zh-CN"/>
        </w:rPr>
      </w:pPr>
      <w:r>
        <w:rPr>
          <w:rFonts w:ascii="Arial" w:hAnsi="Arial" w:cs="Arial"/>
          <w:bCs/>
          <w:color w:val="auto"/>
          <w:szCs w:val="21"/>
          <w:highlight w:val="none"/>
        </w:rPr>
        <w:t xml:space="preserve">（2）具有良好的商业信誉和健全的财务会计制度</w:t>
      </w:r>
      <w:r>
        <w:rPr>
          <w:rFonts w:hint="eastAsia" w:ascii="Arial" w:hAnsi="Arial" w:cs="Arial"/>
          <w:b/>
          <w:color w:val="auto"/>
          <w:szCs w:val="21"/>
          <w:highlight w:val="none"/>
        </w:rPr>
        <w:t xml:space="preserve">（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rPr>
          <w:rFonts w:hint="eastAsia" w:ascii="Arial" w:hAnsi="Arial" w:cs="Arial"/>
          <w:b/>
          <w:color w:val="auto"/>
          <w:szCs w:val="21"/>
          <w:highlight w:val="none"/>
          <w:lang w:eastAsia="zh-CN"/>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w:t>
      </w:r>
      <w:r>
        <w:rPr>
          <w:rFonts w:ascii="Arial" w:hAnsi="Arial" w:cs="Arial"/>
          <w:b/>
          <w:color w:val="auto"/>
          <w:szCs w:val="21"/>
          <w:highlight w:val="none"/>
        </w:rPr>
        <w:t xml:space="preserve">（供应商根据履行采购项目合同需要，提供履行合同所必需的设备和专业技术能力的证明材料</w:t>
      </w:r>
      <w:r>
        <w:rPr>
          <w:rFonts w:hint="eastAsia" w:ascii="Arial" w:hAnsi="Arial" w:cs="Arial"/>
          <w:b/>
          <w:color w:val="auto"/>
          <w:szCs w:val="21"/>
          <w:highlight w:val="none"/>
        </w:rPr>
        <w:t xml:space="preserve">或承诺书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w:t>
      </w:r>
      <w:r>
        <w:rPr>
          <w:rFonts w:ascii="Arial" w:hAnsi="Arial" w:cs="Arial"/>
          <w:b/>
          <w:color w:val="auto"/>
          <w:szCs w:val="21"/>
          <w:highlight w:val="none"/>
        </w:rPr>
        <w:t xml:space="preserve">（提供</w:t>
      </w:r>
      <w:r>
        <w:rPr>
          <w:rFonts w:hint="eastAsia" w:ascii="Arial" w:hAnsi="Arial" w:cs="Arial"/>
          <w:b/>
          <w:color w:val="auto"/>
          <w:szCs w:val="21"/>
          <w:highlight w:val="none"/>
        </w:rPr>
        <w:t xml:space="preserve">自投标截止时间前六个月内任意一个月份：①提供缴纳税收的凭证</w:t>
      </w:r>
      <w:r>
        <w:rPr>
          <w:rFonts w:ascii="Arial" w:hAnsi="Arial" w:cs="Arial"/>
          <w:b/>
          <w:color w:val="auto"/>
          <w:szCs w:val="21"/>
          <w:highlight w:val="none"/>
        </w:rPr>
        <w:t xml:space="preserve">；</w:t>
      </w:r>
      <w:r>
        <w:rPr>
          <w:rFonts w:hint="eastAsia" w:ascii="Arial" w:hAnsi="Arial" w:cs="Arial"/>
          <w:b/>
          <w:color w:val="auto"/>
          <w:szCs w:val="21"/>
          <w:highlight w:val="none"/>
        </w:rPr>
        <w:t xml:space="preserve">②</w:t>
      </w:r>
      <w:r>
        <w:rPr>
          <w:rFonts w:ascii="Arial" w:hAnsi="Arial" w:cs="Arial"/>
          <w:b/>
          <w:color w:val="auto"/>
          <w:szCs w:val="21"/>
          <w:highlight w:val="none"/>
        </w:rPr>
        <w:t xml:space="preserve">提供缴纳社会保险的凭据</w:t>
      </w:r>
      <w:r>
        <w:rPr>
          <w:rFonts w:hint="eastAsia" w:ascii="Arial" w:hAnsi="Arial" w:cs="Arial"/>
          <w:b/>
          <w:color w:val="auto"/>
          <w:szCs w:val="21"/>
          <w:highlight w:val="none"/>
        </w:rPr>
        <w:t xml:space="preserve">，依法享受免缴、缓缴的，提供证明材料</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w:t>
      </w:r>
      <w:r>
        <w:rPr>
          <w:rFonts w:ascii="Arial" w:hAnsi="Arial" w:cs="Arial"/>
          <w:b/>
          <w:color w:val="auto"/>
          <w:szCs w:val="21"/>
          <w:highlight w:val="none"/>
        </w:rPr>
        <w:t xml:space="preserve">（提供承诺书</w:t>
      </w:r>
      <w:r>
        <w:rPr>
          <w:rFonts w:hint="eastAsia" w:ascii="Arial" w:hAnsi="Arial" w:cs="Arial"/>
          <w:b/>
          <w:color w:val="auto"/>
          <w:szCs w:val="21"/>
          <w:highlight w:val="none"/>
        </w:rPr>
        <w:t xml:space="preserve">原件</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rPr>
          <w:rFonts w:hint="eastAsia" w:ascii="Arial" w:hAnsi="Arial" w:cs="Arial"/>
          <w:bCs/>
          <w:color w:val="auto"/>
          <w:szCs w:val="21"/>
          <w:highlight w:val="none"/>
        </w:rPr>
        <w:t xml:space="preserve">。</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2.2落实政府采购政策需满足的资格要求：</w:t>
      </w:r>
      <w:r>
        <w:rPr>
          <w:rFonts w:hint="eastAsia" w:ascii="Arial" w:hAnsi="Arial" w:cs="Arial"/>
          <w:b/>
          <w:bCs/>
          <w:color w:val="auto"/>
          <w:spacing w:val="8"/>
          <w:szCs w:val="21"/>
          <w:highlight w:val="none"/>
        </w:rPr>
        <w:t xml:space="preserve">无。</w:t>
      </w:r>
      <w:r/>
    </w:p>
    <w:p>
      <w:pPr>
        <w:ind w:firstLine="454"/>
        <w:spacing w:line="360" w:lineRule="auto"/>
        <w:rPr>
          <w:rFonts w:ascii="Arial" w:hAnsi="Arial" w:cs="Arial"/>
          <w:b/>
          <w:color w:val="auto"/>
          <w:spacing w:val="8"/>
          <w:szCs w:val="21"/>
          <w:highlight w:val="none"/>
        </w:rPr>
      </w:pPr>
      <w:r>
        <w:rPr>
          <w:rFonts w:ascii="Arial" w:hAnsi="Arial" w:cs="Arial"/>
          <w:b/>
          <w:color w:val="auto"/>
          <w:spacing w:val="8"/>
          <w:szCs w:val="21"/>
          <w:highlight w:val="none"/>
        </w:rPr>
        <w:t xml:space="preserve">2.3采购人根据采购项目的特殊要求规定的特定条件</w:t>
      </w:r>
      <w:r>
        <w:rPr>
          <w:rFonts w:hint="eastAsia" w:ascii="Arial" w:hAnsi="Arial" w:cs="Arial"/>
          <w:b/>
          <w:color w:val="auto"/>
          <w:spacing w:val="8"/>
          <w:szCs w:val="21"/>
          <w:highlight w:val="none"/>
          <w:lang w:eastAsia="zh-CN"/>
        </w:rPr>
        <w:t xml:space="preserve">：</w:t>
      </w:r>
      <w:r>
        <w:rPr>
          <w:rFonts w:hint="eastAsia" w:ascii="Arial" w:hAnsi="Arial" w:cs="Arial"/>
          <w:b/>
          <w:color w:val="auto"/>
          <w:spacing w:val="8"/>
          <w:szCs w:val="21"/>
          <w:highlight w:val="none"/>
          <w:lang w:val="en-US" w:eastAsia="zh-CN"/>
        </w:rPr>
        <w:t xml:space="preserve">无</w:t>
      </w:r>
      <w:r>
        <w:rPr>
          <w:rFonts w:hint="eastAsia" w:ascii="Arial" w:hAnsi="Arial" w:cs="Arial"/>
          <w:b/>
          <w:color w:val="auto"/>
          <w:spacing w:val="8"/>
          <w:szCs w:val="21"/>
          <w:highlight w:val="none"/>
        </w:rPr>
        <w:t xml:space="preserve">。</w:t>
      </w:r>
      <w:r/>
    </w:p>
    <w:p>
      <w:pPr>
        <w:ind w:firstLine="454"/>
        <w:spacing w:line="360" w:lineRule="auto"/>
        <w:rPr>
          <w:rFonts w:ascii="Arial" w:hAnsi="Arial" w:cs="Arial"/>
          <w:bCs/>
          <w:color w:val="auto"/>
          <w:szCs w:val="21"/>
          <w:highlight w:val="none"/>
        </w:rPr>
      </w:pPr>
      <w:r>
        <w:rPr>
          <w:rFonts w:ascii="Arial" w:hAnsi="Arial" w:cs="Arial"/>
          <w:b/>
          <w:color w:val="auto"/>
          <w:spacing w:val="8"/>
          <w:szCs w:val="21"/>
          <w:highlight w:val="none"/>
        </w:rPr>
        <w:t xml:space="preserve">2.4第2.1（5）条所称重大违法记录，</w:t>
      </w:r>
      <w:r>
        <w:rPr>
          <w:rFonts w:ascii="Arial" w:hAnsi="Arial" w:cs="Arial"/>
          <w:bCs/>
          <w:color w:val="auto"/>
          <w:szCs w:val="21"/>
          <w:highlight w:val="none"/>
        </w:rPr>
        <w:t xml:space="preserve">是指供应商因违法经营受到刑事处罚或者责令停产停业、吊销许可证或者执照、较大数额罚款等行政处罚。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2.5 供应商在参加政府采购活动前3年内因违法经营被禁止在一定期限内参加政府采购活动，期限届满的，可以参加政府采购活动。</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3.1时间：自招标文件公告发布之日起5个工作日</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3.2地点：江苏政府采购网苏采云系统注册登记成功后系统内免费下载</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3.3方式：采用网上注册登记方式</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3.4售价：0.00元</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四、提交投标文件开始时间</w:t>
      </w:r>
      <w:r>
        <w:rPr>
          <w:rFonts w:hint="eastAsia" w:ascii="Arial" w:hAnsi="Arial" w:cs="Arial"/>
          <w:b/>
          <w:color w:val="auto"/>
          <w:spacing w:val="8"/>
          <w:sz w:val="24"/>
          <w:highlight w:val="none"/>
        </w:rPr>
        <w:t xml:space="preserve">、</w:t>
      </w:r>
      <w:r>
        <w:rPr>
          <w:rFonts w:ascii="Arial" w:hAnsi="Arial" w:cs="Arial"/>
          <w:b/>
          <w:color w:val="auto"/>
          <w:spacing w:val="8"/>
          <w:sz w:val="24"/>
          <w:highlight w:val="none"/>
        </w:rPr>
        <w:t xml:space="preserve">截止时间、地点和开标时间</w:t>
      </w:r>
      <w:r>
        <w:rPr>
          <w:rFonts w:hint="eastAsia" w:ascii="Arial" w:hAnsi="Arial" w:cs="Arial"/>
          <w:b/>
          <w:color w:val="auto"/>
          <w:spacing w:val="8"/>
          <w:sz w:val="24"/>
          <w:highlight w:val="none"/>
        </w:rPr>
        <w:t xml:space="preserve">、</w:t>
      </w:r>
      <w:r>
        <w:rPr>
          <w:rFonts w:ascii="Arial" w:hAnsi="Arial" w:cs="Arial"/>
          <w:b/>
          <w:color w:val="auto"/>
          <w:spacing w:val="8"/>
          <w:sz w:val="24"/>
          <w:highlight w:val="none"/>
        </w:rPr>
        <w:t xml:space="preserve">地点</w:t>
      </w:r>
      <w:r/>
    </w:p>
    <w:p>
      <w:pPr>
        <w:ind w:firstLine="424"/>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4.1提交投标文件截止时间、开标时间：2026年</w:t>
      </w:r>
      <w:r>
        <w:rPr>
          <w:rFonts w:hint="eastAsia" w:ascii="Arial" w:hAnsi="Arial" w:cs="Arial"/>
          <w:bCs/>
          <w:color w:val="auto"/>
          <w:szCs w:val="21"/>
          <w:highlight w:val="none"/>
          <w:lang w:val="en-US" w:eastAsia="zh-CN"/>
        </w:rPr>
        <w:t xml:space="preserve">7</w:t>
      </w:r>
      <w:r>
        <w:rPr>
          <w:rFonts w:hint="eastAsia" w:ascii="Arial" w:hAnsi="Arial" w:cs="Arial"/>
          <w:bCs/>
          <w:color w:val="auto"/>
          <w:szCs w:val="21"/>
          <w:highlight w:val="none"/>
        </w:rPr>
        <w:t xml:space="preserve">月</w:t>
      </w:r>
      <w:r>
        <w:rPr>
          <w:rFonts w:hint="eastAsia" w:ascii="Arial" w:hAnsi="Arial" w:cs="Arial"/>
          <w:bCs/>
          <w:color w:val="auto"/>
          <w:szCs w:val="21"/>
          <w:highlight w:val="none"/>
          <w:lang w:val="en-US" w:eastAsia="zh-CN"/>
        </w:rPr>
        <w:t xml:space="preserve">1</w:t>
      </w:r>
      <w:r>
        <w:rPr>
          <w:rFonts w:hint="eastAsia" w:ascii="Arial" w:hAnsi="Arial" w:cs="Arial"/>
          <w:bCs/>
          <w:color w:val="auto"/>
          <w:szCs w:val="21"/>
          <w:highlight w:val="none"/>
        </w:rPr>
        <w:t xml:space="preserve">日</w:t>
      </w:r>
      <w:r>
        <w:rPr>
          <w:rFonts w:hint="eastAsia" w:ascii="Arial" w:hAnsi="Arial" w:cs="Arial"/>
          <w:bCs/>
          <w:color w:val="auto"/>
          <w:szCs w:val="21"/>
          <w:highlight w:val="none"/>
          <w:lang w:val="en-US" w:eastAsia="zh-CN"/>
        </w:rPr>
        <w:t xml:space="preserve">10</w:t>
      </w:r>
      <w:r>
        <w:rPr>
          <w:rFonts w:hint="eastAsia" w:ascii="Arial" w:hAnsi="Arial" w:cs="Arial"/>
          <w:bCs/>
          <w:color w:val="auto"/>
          <w:szCs w:val="21"/>
          <w:highlight w:val="none"/>
        </w:rPr>
        <w:t xml:space="preserve">点</w:t>
      </w:r>
      <w:r>
        <w:rPr>
          <w:rFonts w:hint="eastAsia" w:ascii="Arial" w:hAnsi="Arial" w:cs="Arial"/>
          <w:bCs/>
          <w:color w:val="auto"/>
          <w:szCs w:val="21"/>
          <w:highlight w:val="none"/>
          <w:lang w:val="en-US" w:eastAsia="zh-CN"/>
        </w:rPr>
        <w:t xml:space="preserve">0</w:t>
      </w:r>
      <w:r>
        <w:rPr>
          <w:rFonts w:hint="eastAsia" w:ascii="Arial" w:hAnsi="Arial" w:cs="Arial"/>
          <w:bCs/>
          <w:color w:val="auto"/>
          <w:szCs w:val="21"/>
          <w:highlight w:val="none"/>
        </w:rPr>
        <w:t xml:space="preserve">0分（北京时间）</w:t>
      </w:r>
      <w:r/>
    </w:p>
    <w:p>
      <w:pPr>
        <w:ind w:firstLine="424"/>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4.2提交投标文件地点：江苏省政府采购管理交易系统（苏采云）（以下简称“苏采云”）（网址：http://jszfcg.jsczt.cn/）</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4.3开标地点：“苏采云”网上开标大厅。</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自本公告发布之日起5个工作日。</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6.1本项目在江苏政府采购网、中国政府采购网发布公告。</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6.2勘察现场或答疑地点：无。</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6.3获取文件方式补充：本项目采用网上注册登记方式。</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①潜在供应商访问电子招标响应交易平台的网络地址和方法：</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②潜在供应商访问“苏采云”系统的网络地址和方法：“苏采云”系统的网址：http：//jszfcg.jsczt.cn/。</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③“CA数字证书”的获取：</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注：如潜在供应商未按上述要求操作，将自行承担所产生的风险。</w:t>
      </w:r>
      <w:r/>
    </w:p>
    <w:p>
      <w:pPr>
        <w:spacing w:line="360" w:lineRule="auto"/>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7.1采购人信息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称：南京医科大学</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地址：南京市江宁区</w:t>
      </w:r>
      <w:r>
        <w:rPr>
          <w:rFonts w:hint="eastAsia" w:ascii="Arial" w:hAnsi="Arial" w:cs="Arial"/>
          <w:bCs/>
          <w:color w:val="auto"/>
          <w:szCs w:val="21"/>
          <w:highlight w:val="none"/>
          <w:lang w:val="zh-CN" w:eastAsia="zh-CN"/>
        </w:rPr>
        <w:t xml:space="preserve">天元东路</w:t>
      </w:r>
      <w:r>
        <w:rPr>
          <w:rFonts w:hint="eastAsia" w:ascii="Arial" w:hAnsi="Arial" w:cs="Arial"/>
          <w:bCs/>
          <w:color w:val="auto"/>
          <w:szCs w:val="21"/>
          <w:highlight w:val="none"/>
          <w:lang w:val="en-US" w:eastAsia="zh-CN"/>
        </w:rPr>
        <w:t xml:space="preserve">818</w:t>
      </w:r>
      <w:r>
        <w:rPr>
          <w:rFonts w:hint="eastAsia" w:ascii="Arial" w:hAnsi="Arial" w:cs="Arial"/>
          <w:bCs/>
          <w:color w:val="auto"/>
          <w:szCs w:val="21"/>
          <w:highlight w:val="none"/>
          <w:lang w:val="zh-CN"/>
        </w:rPr>
        <w:t xml:space="preserve">号南京医科大学江宁校区</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zh-CN" w:eastAsia="zh-CN"/>
        </w:rPr>
        <w:t xml:space="preserve">徐奕舒</w:t>
      </w:r>
      <w:r>
        <w:rPr>
          <w:rFonts w:hint="eastAsia" w:ascii="Arial" w:hAnsi="Arial" w:cs="Arial"/>
          <w:bCs/>
          <w:color w:val="auto"/>
          <w:szCs w:val="21"/>
          <w:highlight w:val="none"/>
          <w:lang w:val="zh-CN"/>
        </w:rPr>
        <w:t xml:space="preserve"> 025-86869284</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7.2采购代理机构信息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称：江苏省设备成套股份有限公司</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　址：南京市鼓楼区清江南路18号鼓楼创新广场10楼100</w:t>
      </w:r>
      <w:r>
        <w:rPr>
          <w:rFonts w:hint="eastAsia" w:ascii="Arial" w:hAnsi="Arial" w:cs="Arial"/>
          <w:bCs/>
          <w:color w:val="auto"/>
          <w:szCs w:val="21"/>
          <w:highlight w:val="none"/>
        </w:rPr>
        <w:t xml:space="preserve">1</w:t>
      </w:r>
      <w:r>
        <w:rPr>
          <w:rFonts w:hint="eastAsia" w:ascii="Arial" w:hAnsi="Arial" w:cs="Arial"/>
          <w:bCs/>
          <w:color w:val="auto"/>
          <w:szCs w:val="21"/>
          <w:highlight w:val="none"/>
          <w:lang w:val="zh-CN"/>
        </w:rPr>
        <w:t xml:space="preserve">室</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rPr>
        <w:t xml:space="preserve">古南明</w:t>
      </w:r>
      <w:r>
        <w:rPr>
          <w:rFonts w:hint="eastAsia" w:ascii="Arial" w:hAnsi="Arial" w:cs="Arial"/>
          <w:bCs/>
          <w:color w:val="auto"/>
          <w:szCs w:val="21"/>
          <w:highlight w:val="none"/>
          <w:lang w:val="zh-CN"/>
        </w:rPr>
        <w:t xml:space="preserve"> 025-</w:t>
      </w:r>
      <w:r>
        <w:rPr>
          <w:rFonts w:hint="eastAsia" w:ascii="Arial" w:hAnsi="Arial" w:cs="Arial"/>
          <w:bCs/>
          <w:color w:val="auto"/>
          <w:szCs w:val="21"/>
          <w:highlight w:val="none"/>
        </w:rPr>
        <w:t xml:space="preserve">83306855</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7.3项目联系方式</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项目联系人：</w:t>
      </w:r>
      <w:r>
        <w:rPr>
          <w:rFonts w:hint="eastAsia" w:ascii="Arial" w:hAnsi="Arial" w:cs="Arial"/>
          <w:bCs/>
          <w:color w:val="auto"/>
          <w:szCs w:val="21"/>
          <w:highlight w:val="none"/>
        </w:rPr>
        <w:t xml:space="preserve">古南明</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电　话： 025-</w:t>
      </w:r>
      <w:r>
        <w:rPr>
          <w:rFonts w:hint="eastAsia" w:ascii="Arial" w:hAnsi="Arial" w:cs="Arial"/>
          <w:bCs/>
          <w:color w:val="auto"/>
          <w:szCs w:val="21"/>
          <w:highlight w:val="none"/>
        </w:rPr>
        <w:t xml:space="preserve">83306855</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邮箱：gunm@jcec.cn</w:t>
      </w:r>
      <w:bookmarkEnd w:id="4"/>
      <w:r/>
      <w:bookmarkEnd w:id="9"/>
      <w:r/>
      <w:bookmarkEnd w:id="13"/>
      <w:r/>
      <w:r/>
    </w:p>
    <w:p>
      <w:pPr>
        <w:jc w:val="left"/>
        <w:widowControl/>
        <w:rPr>
          <w:rFonts w:ascii="Arial" w:hAnsi="Arial" w:cs="Arial"/>
          <w:color w:val="auto"/>
          <w:szCs w:val="21"/>
          <w:highlight w:val="none"/>
        </w:rPr>
      </w:pPr>
      <w:r>
        <w:rPr>
          <w:rFonts w:ascii="Arial" w:hAnsi="Arial" w:cs="Arial"/>
          <w:color w:val="auto"/>
          <w:szCs w:val="21"/>
          <w:highlight w:val="none"/>
        </w:rPr>
        <w:br w:type="page" w:clear="all"/>
      </w:r>
      <w:r/>
    </w:p>
    <w:p>
      <w:pPr>
        <w:pStyle w:val="895"/>
        <w:numPr>
          <w:ilvl w:val="0"/>
          <w:numId w:val="0"/>
        </w:numPr>
        <w:rPr>
          <w:rFonts w:ascii="Arial" w:hAnsi="Arial" w:cs="Arial"/>
          <w:color w:val="auto"/>
          <w:highlight w:val="none"/>
        </w:rPr>
      </w:pPr>
      <w:r/>
      <w:bookmarkStart w:id="14" w:name="_Toc17613"/>
      <w:r>
        <w:rPr>
          <w:rFonts w:ascii="Arial" w:cs="Arial"/>
          <w:color w:val="auto"/>
          <w:highlight w:val="none"/>
        </w:rPr>
        <w:t xml:space="preserve">第二章</w:t>
      </w:r>
      <w:bookmarkStart w:id="15" w:name="_Toc452625218"/>
      <w:r>
        <w:rPr>
          <w:rFonts w:hint="eastAsia" w:ascii="Arial" w:cs="Arial"/>
          <w:color w:val="auto"/>
          <w:highlight w:val="none"/>
        </w:rPr>
        <w:t xml:space="preserve"> </w:t>
      </w:r>
      <w:r>
        <w:rPr>
          <w:rFonts w:ascii="Arial" w:cs="Arial"/>
          <w:color w:val="auto"/>
          <w:highlight w:val="none"/>
        </w:rPr>
        <w:t xml:space="preserve">供应商须知</w:t>
      </w:r>
      <w:bookmarkEnd w:id="14"/>
      <w:r/>
      <w:bookmarkEnd w:id="15"/>
      <w:r/>
      <w:r/>
    </w:p>
    <w:p>
      <w:pPr>
        <w:ind w:firstLine="424"/>
        <w:spacing w:line="360" w:lineRule="auto"/>
        <w:shd w:val="clear" w:color="auto" w:fill="ffffff"/>
        <w:widowControl/>
        <w:rPr>
          <w:rFonts w:ascii="Arial" w:hAnsi="Arial" w:cs="Arial"/>
          <w:color w:val="auto"/>
          <w:szCs w:val="21"/>
          <w:highlight w:val="none"/>
        </w:rPr>
      </w:pPr>
      <w:r/>
      <w:bookmarkStart w:id="16" w:name="_Toc25340"/>
      <w:r/>
      <w:bookmarkStart w:id="17" w:name="_Toc481057145"/>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ascii="Arial" w:hAnsi="宋体" w:cs="Arial"/>
          <w:b/>
          <w:bCs/>
          <w:color w:val="auto"/>
          <w:szCs w:val="21"/>
          <w:highlight w:val="none"/>
        </w:rPr>
        <w:t xml:space="preserve">、</w:t>
      </w:r>
      <w:r>
        <w:rPr>
          <w:rFonts w:hint="eastAsia" w:ascii="Arial" w:hAnsi="宋体" w:cs="Arial"/>
          <w:b/>
          <w:bCs/>
          <w:color w:val="auto"/>
          <w:szCs w:val="21"/>
          <w:highlight w:val="none"/>
        </w:rPr>
        <w:t xml:space="preserve">适用</w:t>
      </w:r>
      <w:r>
        <w:rPr>
          <w:rFonts w:ascii="Arial" w:hAnsi="宋体" w:cs="Arial"/>
          <w:b/>
          <w:bCs/>
          <w:color w:val="auto"/>
          <w:szCs w:val="21"/>
          <w:highlight w:val="none"/>
        </w:rPr>
        <w:t xml:space="preserve">法律</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w:t>
      </w:r>
      <w:r>
        <w:rPr>
          <w:rFonts w:ascii="Arial" w:hAnsi="宋体" w:cs="Arial"/>
          <w:color w:val="auto"/>
          <w:szCs w:val="21"/>
          <w:highlight w:val="none"/>
        </w:rPr>
        <w:t xml:space="preserve">本次招标</w:t>
      </w:r>
      <w:r>
        <w:rPr>
          <w:rFonts w:hint="eastAsia" w:ascii="Arial" w:hAnsi="宋体" w:cs="Arial"/>
          <w:color w:val="auto"/>
          <w:szCs w:val="21"/>
          <w:highlight w:val="none"/>
        </w:rPr>
        <w:t xml:space="preserve">适用</w:t>
      </w:r>
      <w:r>
        <w:rPr>
          <w:rFonts w:ascii="Arial" w:hAnsi="宋体" w:cs="Arial"/>
          <w:color w:val="auto"/>
          <w:szCs w:val="21"/>
          <w:highlight w:val="none"/>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Arial" w:cs="Arial"/>
          <w:color w:val="auto"/>
          <w:szCs w:val="21"/>
          <w:highlight w:val="none"/>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（供应商）</w:t>
      </w:r>
      <w:r>
        <w:rPr>
          <w:rFonts w:hint="eastAsia" w:ascii="Arial" w:hAnsi="Arial" w:cs="Arial"/>
          <w:color w:val="auto"/>
          <w:szCs w:val="21"/>
          <w:highlight w:val="none"/>
        </w:rPr>
        <w:t xml:space="preserve">”</w:t>
      </w:r>
      <w:r>
        <w:rPr>
          <w:rFonts w:ascii="Arial" w:hAnsi="宋体" w:cs="Arial"/>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3.7本国产品支持政策</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3.8未按要求提供相关材料的，不享受相关政策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hint="eastAsia" w:ascii="Arial" w:hAnsi="Arial" w:cs="Arial"/>
          <w:color w:val="auto"/>
          <w:szCs w:val="21"/>
          <w:highlight w:val="none"/>
        </w:rPr>
      </w:pPr>
      <w:r>
        <w:rPr>
          <w:rFonts w:ascii="Arial" w:hAnsi="Arial" w:cs="Arial"/>
          <w:color w:val="auto"/>
          <w:szCs w:val="21"/>
          <w:highlight w:val="none"/>
        </w:rPr>
        <w:t xml:space="preserve">4.1</w:t>
      </w:r>
      <w:r>
        <w:rPr>
          <w:rFonts w:hint="eastAsia" w:ascii="Arial" w:hAnsi="Arial" w:cs="Arial"/>
          <w:color w:val="auto"/>
          <w:szCs w:val="21"/>
          <w:highlight w:val="none"/>
        </w:rPr>
        <w:t xml:space="preserve">招标文件包括以下主要内容：</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（1）招标公告；</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（2）投标人须知；</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（3）评标标准；</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（4）采购需求；</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（5）合同主要条款及格式；</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（6）投标文件格式及附件。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对要求提供的货物和服务不得部分投标；招标货物数量及技术要求中已经分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4.3</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如果要求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按照招标文件规定提交备选投标方案的，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根据项目所要实现的功能推荐的品牌或型号，仅供</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5.2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应当在投标截止时间至少</w:t>
      </w:r>
      <w:r>
        <w:rPr>
          <w:rFonts w:ascii="Arial" w:hAnsi="Arial" w:cs="Arial"/>
          <w:color w:val="auto"/>
          <w:szCs w:val="21"/>
          <w:highlight w:val="none"/>
        </w:rPr>
        <w:t xml:space="preserve">15</w:t>
      </w:r>
      <w:r>
        <w:rPr>
          <w:rFonts w:ascii="Arial" w:hAnsi="宋体" w:cs="Arial"/>
          <w:color w:val="auto"/>
          <w:szCs w:val="21"/>
          <w:highlight w:val="none"/>
        </w:rPr>
        <w:t xml:space="preserve">日前，以书面形式通知所有获取招标文件的潜在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ascii="Arial" w:hAnsi="Arial"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提交的投标文件、技术文件和资料，包括图纸中的说明，以及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与</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应在投标文件中写清相应的项目编号、项目名称、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lang w:val="en-US" w:eastAsia="zh-CN"/>
        </w:rPr>
        <w:t xml:space="preserve">5</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7、联合体投标</w:t>
      </w:r>
      <w:r>
        <w:rPr>
          <w:rFonts w:hint="eastAsia" w:ascii="Arial" w:hAnsi="Arial" w:cs="Arial"/>
          <w:b/>
          <w:bCs/>
          <w:color w:val="auto"/>
          <w:szCs w:val="21"/>
          <w:highlight w:val="none"/>
        </w:rPr>
        <w:t xml:space="preserve">（本项目不接受）</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应当根据招标文件要求编制投标文件，投标文件应对招标文件提出的要求和条件作出实质性响应，并在《</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rPr>
        <w:t xml:space="preserve">《技术条款偏离表》</w:t>
      </w:r>
      <w:r>
        <w:rPr>
          <w:rFonts w:ascii="Arial" w:hAnsi="宋体" w:cs="Arial"/>
          <w:color w:val="auto"/>
          <w:szCs w:val="21"/>
          <w:highlight w:val="none"/>
        </w:rPr>
        <w:t xml:space="preserve">等处逐条标明满足与否。</w:t>
      </w:r>
      <w:r>
        <w:rPr>
          <w:rFonts w:ascii="Arial" w:hAnsi="Arial" w:cs="Arial"/>
          <w:b/>
          <w:color w:val="auto"/>
          <w:szCs w:val="21"/>
          <w:highlight w:val="none"/>
        </w:rPr>
        <w:t xml:space="preserve">对带</w:t>
      </w:r>
      <w:r>
        <w:rPr>
          <w:rFonts w:ascii="Arial" w:hAnsi="Arial" w:cs="Arial"/>
          <w:b/>
          <w:bCs/>
          <w:color w:val="auto"/>
          <w:szCs w:val="21"/>
          <w:highlight w:val="none"/>
        </w:rPr>
        <w:t xml:space="preserve">星号（“</w:t>
      </w:r>
      <w:r>
        <w:rPr>
          <w:rFonts w:hint="eastAsia" w:ascii="宋体" w:hAnsi="宋体" w:cs="宋体"/>
          <w:color w:val="auto"/>
          <w:szCs w:val="21"/>
          <w:highlight w:val="none"/>
        </w:rPr>
        <w:t xml:space="preserve">★</w:t>
      </w:r>
      <w:r>
        <w:rPr>
          <w:rFonts w:ascii="Arial" w:hAnsi="Arial" w:cs="Arial"/>
          <w:b/>
          <w:bCs/>
          <w:color w:val="auto"/>
          <w:szCs w:val="21"/>
          <w:highlight w:val="none"/>
        </w:rPr>
        <w:t xml:space="preserve">”）的技术条款在投标文件中提供技术支持资料（如彩页、手册、检测报告等），</w:t>
      </w:r>
      <w:r>
        <w:rPr>
          <w:rFonts w:hint="eastAsia" w:ascii="Arial" w:hAnsi="Arial" w:cs="Arial"/>
          <w:b/>
          <w:bCs/>
          <w:color w:val="auto"/>
          <w:szCs w:val="21"/>
          <w:highlight w:val="none"/>
        </w:rPr>
        <w:t xml:space="preserve">具体以招标文件需求要求为准</w:t>
      </w:r>
      <w:r>
        <w:rPr>
          <w:rFonts w:hint="eastAsia" w:ascii="Arial" w:hAnsi="Arial" w:cs="Arial"/>
          <w:b/>
          <w:bCs/>
          <w:color w:val="auto"/>
          <w:szCs w:val="21"/>
          <w:highlight w:val="none"/>
          <w:lang w:eastAsia="zh-CN"/>
        </w:rPr>
        <w:t xml:space="preserve">，</w:t>
      </w:r>
      <w:r>
        <w:rPr>
          <w:rFonts w:ascii="Arial" w:hAnsi="Arial" w:cs="Arial"/>
          <w:b/>
          <w:bCs/>
          <w:color w:val="auto"/>
          <w:szCs w:val="21"/>
          <w:highlight w:val="none"/>
        </w:rPr>
        <w:t xml:space="preserve">未</w:t>
      </w:r>
      <w:r>
        <w:rPr>
          <w:rFonts w:hint="eastAsia" w:ascii="Arial" w:hAnsi="Arial" w:cs="Arial"/>
          <w:b/>
          <w:bCs/>
          <w:color w:val="auto"/>
          <w:szCs w:val="21"/>
          <w:highlight w:val="none"/>
          <w:lang w:val="en-US" w:eastAsia="zh-CN"/>
        </w:rPr>
        <w:t xml:space="preserve">按要求提供的</w:t>
      </w:r>
      <w:r>
        <w:rPr>
          <w:rFonts w:ascii="Arial" w:hAnsi="Arial" w:cs="Arial"/>
          <w:b/>
          <w:bCs/>
          <w:color w:val="auto"/>
          <w:szCs w:val="21"/>
          <w:highlight w:val="none"/>
        </w:rPr>
        <w:t xml:space="preserve">，视为未对招标文件实质性要求作出响应</w:t>
      </w:r>
      <w:r>
        <w:rPr>
          <w:rFonts w:hint="eastAsia" w:ascii="Arial" w:hAnsi="Arial" w:cs="Arial"/>
          <w:b/>
          <w:bCs/>
          <w:color w:val="auto"/>
          <w:szCs w:val="21"/>
          <w:highlight w:val="none"/>
        </w:rPr>
        <w:t xml:space="preserve">，</w:t>
      </w:r>
      <w:r>
        <w:rPr>
          <w:rFonts w:ascii="Arial" w:hAnsi="Arial" w:cs="Arial"/>
          <w:b/>
          <w:bCs/>
          <w:color w:val="auto"/>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auto"/>
          <w:szCs w:val="21"/>
          <w:highlight w:val="none"/>
        </w:rPr>
      </w:pPr>
      <w:r>
        <w:rPr>
          <w:rFonts w:ascii="Arial" w:hAnsi="宋体" w:cs="Arial"/>
          <w:color w:val="auto"/>
          <w:szCs w:val="21"/>
          <w:highlight w:val="none"/>
        </w:rPr>
        <w:t xml:space="preserve">8.2 投标文件由商务、技术、价格以及其他部分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ascii="Arial" w:hAnsi="宋体" w:cs="Arial"/>
          <w:color w:val="auto"/>
          <w:szCs w:val="21"/>
          <w:highlight w:val="none"/>
        </w:rPr>
        <w:t xml:space="preserve">商务部分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Arial" w:hAnsi="Arial"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Arial" w:hAnsi="宋体" w:cs="Arial"/>
          <w:b/>
          <w:color w:val="auto"/>
          <w:szCs w:val="21"/>
          <w:highlight w:val="none"/>
          <w:lang w:val="en-US" w:eastAsia="zh-CN"/>
        </w:rPr>
        <w:t xml:space="preserve">4</w:t>
      </w:r>
      <w:r>
        <w:rPr>
          <w:rFonts w:ascii="Arial" w:hAnsi="宋体" w:cs="Arial"/>
          <w:b/>
          <w:color w:val="auto"/>
          <w:szCs w:val="21"/>
          <w:highlight w:val="none"/>
        </w:rPr>
        <w:t xml:space="preserve">）所述材料</w:t>
      </w:r>
      <w:r>
        <w:rPr>
          <w:rFonts w:hint="eastAsia" w:ascii="Arial" w:hAnsi="宋体" w:cs="Arial"/>
          <w:b/>
          <w:color w:val="auto"/>
          <w:szCs w:val="21"/>
          <w:highlight w:val="none"/>
        </w:rPr>
        <w:t xml:space="preserve">不得</w:t>
      </w:r>
      <w:r>
        <w:rPr>
          <w:rFonts w:ascii="Arial" w:hAnsi="宋体" w:cs="Arial"/>
          <w:b/>
          <w:color w:val="auto"/>
          <w:szCs w:val="21"/>
          <w:highlight w:val="none"/>
        </w:rPr>
        <w:t xml:space="preserve">有缺失或提供不全或不满足招标文件的实质性要求</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1</w:t>
      </w:r>
      <w:r>
        <w:rPr>
          <w:rFonts w:ascii="Arial" w:hAnsi="宋体" w:cs="Arial"/>
          <w:color w:val="auto"/>
          <w:szCs w:val="21"/>
          <w:highlight w:val="none"/>
        </w:rPr>
        <w:t xml:space="preserve">）投标函（</w:t>
      </w:r>
      <w:r>
        <w:rPr>
          <w:rFonts w:hint="eastAsia" w:ascii="Arial" w:hAnsi="宋体" w:cs="Arial"/>
          <w:color w:val="auto"/>
          <w:szCs w:val="21"/>
          <w:highlight w:val="none"/>
        </w:rPr>
        <w:t xml:space="preserve">投标申请及声明</w:t>
      </w:r>
      <w:r>
        <w:rPr>
          <w:rFonts w:ascii="Arial" w:hAnsi="宋体" w:cs="Arial"/>
          <w:color w:val="auto"/>
          <w:szCs w:val="21"/>
          <w:highlight w:val="none"/>
        </w:rPr>
        <w:t xml:space="preserve">）</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3</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资格资信证明文件：</w:t>
      </w:r>
      <w:r/>
    </w:p>
    <w:p>
      <w:pPr>
        <w:pStyle w:val="1051"/>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1051"/>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1051"/>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4</w:t>
      </w:r>
      <w:r>
        <w:rPr>
          <w:rFonts w:ascii="Arial" w:hAnsi="宋体" w:cs="Arial"/>
          <w:color w:val="auto"/>
          <w:szCs w:val="21"/>
          <w:highlight w:val="none"/>
        </w:rPr>
        <w:t xml:space="preserve">）开标一览表</w:t>
      </w:r>
      <w:r>
        <w:rPr>
          <w:rFonts w:hint="eastAsia" w:ascii="Arial" w:hAnsi="宋体" w:cs="Arial"/>
          <w:color w:val="auto"/>
          <w:szCs w:val="21"/>
          <w:highlight w:val="none"/>
        </w:rPr>
        <w:t xml:space="preserve">及附表</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5</w:t>
      </w:r>
      <w:r>
        <w:rPr>
          <w:rFonts w:ascii="Arial" w:hAnsi="宋体" w:cs="Arial"/>
          <w:color w:val="auto"/>
          <w:szCs w:val="21"/>
          <w:highlight w:val="none"/>
        </w:rPr>
        <w:t xml:space="preserve">）《</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6</w:t>
      </w:r>
      <w:r>
        <w:rPr>
          <w:rFonts w:ascii="Arial" w:hAnsi="宋体" w:cs="Arial"/>
          <w:color w:val="auto"/>
          <w:szCs w:val="21"/>
          <w:highlight w:val="none"/>
        </w:rPr>
        <w:t xml:space="preserve">）第三章评标标准中对应的所需证明材料；</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7</w:t>
      </w:r>
      <w:r>
        <w:rPr>
          <w:rFonts w:ascii="Arial" w:hAnsi="宋体" w:cs="Arial"/>
          <w:color w:val="auto"/>
          <w:szCs w:val="21"/>
          <w:highlight w:val="none"/>
        </w:rPr>
        <w:t xml:space="preserve">）其它。</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rPr>
        <w:t xml:space="preserve">内容</w:t>
      </w:r>
      <w:r>
        <w:rPr>
          <w:rFonts w:ascii="Arial" w:hAnsi="宋体" w:cs="Arial"/>
          <w:color w:val="auto"/>
          <w:szCs w:val="21"/>
          <w:highlight w:val="none"/>
          <w:lang w:val="zh-CN"/>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ascii="Arial" w:hAnsi="宋体" w:cs="Arial"/>
          <w:color w:val="auto"/>
          <w:szCs w:val="21"/>
          <w:highlight w:val="none"/>
          <w:lang w:val="zh-CN"/>
        </w:rPr>
        <w:t xml:space="preserve">）技术说明或服务方案；</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《技术条款偏离表》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3</w:t>
      </w:r>
      <w:r>
        <w:rPr>
          <w:rFonts w:ascii="Arial" w:hAnsi="宋体" w:cs="Arial"/>
          <w:color w:val="auto"/>
          <w:szCs w:val="21"/>
          <w:highlight w:val="none"/>
          <w:lang w:val="zh-CN"/>
        </w:rPr>
        <w:t xml:space="preserve">）服务承诺；</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4</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5</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认为需要提供的其他技术资料。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ascii="Arial" w:hAnsi="宋体" w:cs="Arial"/>
          <w:color w:val="auto"/>
          <w:szCs w:val="21"/>
          <w:highlight w:val="none"/>
        </w:rPr>
        <w:t xml:space="preserve">价格部分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w:t>
      </w:r>
      <w:r>
        <w:rPr>
          <w:rFonts w:ascii="Arial" w:hAnsi="宋体" w:cs="Arial"/>
          <w:color w:val="auto"/>
          <w:szCs w:val="21"/>
          <w:highlight w:val="none"/>
        </w:rPr>
        <w:t xml:space="preserve">报价应</w:t>
      </w:r>
      <w:r>
        <w:rPr>
          <w:rFonts w:hint="eastAsia" w:ascii="Arial" w:hAnsi="宋体" w:cs="Arial"/>
          <w:color w:val="auto"/>
          <w:szCs w:val="21"/>
          <w:highlight w:val="none"/>
        </w:rPr>
        <w:t xml:space="preserve">包含为履行本项目合同项下所有义务的全部含税</w:t>
      </w:r>
      <w:r>
        <w:rPr>
          <w:rFonts w:ascii="Arial" w:hAnsi="宋体" w:cs="Arial"/>
          <w:color w:val="auto"/>
          <w:szCs w:val="21"/>
          <w:highlight w:val="none"/>
        </w:rPr>
        <w:t xml:space="preserve">费用</w:t>
      </w:r>
      <w:r>
        <w:rPr>
          <w:rFonts w:hint="eastAsia" w:ascii="Arial" w:hAnsi="宋体" w:cs="Arial"/>
          <w:color w:val="auto"/>
          <w:szCs w:val="21"/>
          <w:highlight w:val="none"/>
        </w:rPr>
        <w:t xml:space="preserve">（包括但不限于</w:t>
      </w:r>
      <w:r>
        <w:rPr>
          <w:rFonts w:ascii="宋体" w:hAnsi="宋体" w:cs="宋体"/>
          <w:color w:val="auto"/>
          <w:szCs w:val="21"/>
          <w:highlight w:val="none"/>
        </w:rPr>
        <w:t xml:space="preserve">货物设计、制造、包装、仓储、运输装</w:t>
      </w:r>
      <w:r>
        <w:rPr>
          <w:rFonts w:hint="eastAsia" w:ascii="宋体" w:hAnsi="宋体" w:cs="宋体"/>
          <w:color w:val="auto"/>
          <w:szCs w:val="21"/>
          <w:highlight w:val="none"/>
          <w:lang w:val="en-US" w:eastAsia="zh-CN"/>
        </w:rPr>
        <w:t xml:space="preserve">卸</w:t>
      </w:r>
      <w:r>
        <w:rPr>
          <w:rFonts w:ascii="宋体" w:hAnsi="宋体" w:cs="宋体"/>
          <w:color w:val="auto"/>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szCs w:val="21"/>
          <w:highlight w:val="none"/>
        </w:rPr>
        <w:t xml:space="preserve">）</w:t>
      </w:r>
      <w:r>
        <w:rPr>
          <w:rFonts w:ascii="Arial" w:hAnsi="宋体" w:cs="Arial"/>
          <w:color w:val="auto"/>
          <w:szCs w:val="21"/>
          <w:highlight w:val="none"/>
          <w:lang w:val="zh-CN"/>
        </w:rPr>
        <w:t xml:space="preserve">，</w:t>
      </w:r>
      <w:r>
        <w:rPr>
          <w:rFonts w:ascii="Arial" w:hAnsi="宋体" w:cs="Arial"/>
          <w:bCs/>
          <w:color w:val="auto"/>
          <w:szCs w:val="21"/>
          <w:highlight w:val="none"/>
        </w:rPr>
        <w:t xml:space="preserve">以</w:t>
      </w:r>
      <w:r>
        <w:rPr>
          <w:rFonts w:ascii="Arial" w:hAnsi="宋体" w:cs="Arial"/>
          <w:color w:val="auto"/>
          <w:szCs w:val="21"/>
          <w:highlight w:val="none"/>
        </w:rPr>
        <w:t xml:space="preserve">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11.4</w:t>
      </w:r>
      <w:r>
        <w:rPr>
          <w:rFonts w:ascii="Arial" w:hAnsi="宋体" w:cs="Arial"/>
          <w:color w:val="auto"/>
          <w:szCs w:val="21"/>
          <w:highlight w:val="none"/>
        </w:rPr>
        <w:t xml:space="preserve">评标委员会认为</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的报价明显低于其他通过符合性审查的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的报价，有可能影响产品质量或者不能诚信履约的，应当要求其在评标现场合理的时间内提供书面说明，必要时提交相关证明材料；</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不能证明其报价合理性的，评标委员会应当将其作为</w:t>
      </w:r>
      <w:r>
        <w:rPr>
          <w:rFonts w:ascii="Arial" w:hAnsi="宋体" w:cs="Arial"/>
          <w:b/>
          <w:bCs/>
          <w:color w:val="auto"/>
          <w:szCs w:val="21"/>
          <w:highlight w:val="none"/>
        </w:rPr>
        <w:t xml:space="preserve">无效投标处理</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11.5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应在《开标一览表》《分项报价</w:t>
      </w:r>
      <w:r>
        <w:rPr>
          <w:rFonts w:hint="eastAsia" w:ascii="Arial" w:hAnsi="宋体" w:cs="Arial"/>
          <w:color w:val="auto"/>
          <w:szCs w:val="21"/>
          <w:highlight w:val="none"/>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rPr>
        <w:t xml:space="preserve">等</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11.6本项目预算为：详见第一章。</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12.1 </w:t>
      </w:r>
      <w:r>
        <w:rPr>
          <w:rFonts w:ascii="Arial" w:hAnsi="宋体" w:cs="Arial"/>
          <w:color w:val="auto"/>
          <w:szCs w:val="21"/>
          <w:highlight w:val="none"/>
        </w:rPr>
        <w:t xml:space="preserve">其他部分由</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根据编制投标文件需要提供的其他相关文件组成。</w:t>
      </w:r>
      <w:r/>
    </w:p>
    <w:p>
      <w:pPr>
        <w:ind w:firstLine="420"/>
        <w:spacing w:line="360" w:lineRule="auto"/>
        <w:shd w:val="clear" w:color="auto"/>
        <w:widowControl/>
        <w:rPr>
          <w:rFonts w:ascii="Arial" w:hAnsi="宋体" w:cs="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13</w:t>
      </w:r>
      <w:r>
        <w:rPr>
          <w:rFonts w:ascii="Arial" w:hAnsi="宋体" w:cs="Arial"/>
          <w:b/>
          <w:bCs/>
          <w:color w:val="auto"/>
          <w:szCs w:val="21"/>
          <w:highlight w:val="none"/>
        </w:rPr>
        <w:t xml:space="preserve">、投标保证金</w:t>
      </w:r>
      <w:r>
        <w:rPr>
          <w:rFonts w:hint="eastAsia" w:ascii="Arial" w:hAnsi="宋体" w:cs="Arial"/>
          <w:b/>
          <w:bCs/>
          <w:color w:val="auto"/>
          <w:szCs w:val="21"/>
          <w:highlight w:val="none"/>
        </w:rPr>
        <w:t xml:space="preserve">：</w:t>
      </w:r>
      <w:r>
        <w:rPr>
          <w:rFonts w:hint="eastAsia" w:ascii="宋体" w:hAnsi="宋体" w:cs="宋体"/>
          <w:b/>
          <w:bCs/>
          <w:color w:val="auto"/>
          <w:szCs w:val="21"/>
          <w:highlight w:val="none"/>
        </w:rPr>
        <w:t xml:space="preserve">（本项目无需缴纳投标保证金）</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同意延长投标有效期，这种要求与答复均应以书面形式提交。</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可拒绝这种要求</w:t>
      </w:r>
      <w:r>
        <w:rPr>
          <w:rFonts w:hint="eastAsia" w:ascii="Arial" w:hAnsi="宋体" w:cs="Arial"/>
          <w:color w:val="auto"/>
          <w:szCs w:val="21"/>
          <w:highlight w:val="none"/>
        </w:rPr>
        <w:t xml:space="preserve">，</w:t>
      </w:r>
      <w:r>
        <w:rPr>
          <w:rFonts w:ascii="Arial" w:hAnsi="宋体" w:cs="Arial"/>
          <w:color w:val="auto"/>
          <w:szCs w:val="21"/>
          <w:highlight w:val="none"/>
        </w:rPr>
        <w:t xml:space="preserve">接受延长投标有效期的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hint="eastAsia" w:ascii="宋体" w:hAnsi="宋体" w:cs="宋体"/>
          <w:color w:val="auto"/>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16.1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16.2 招标代理服务费</w:t>
      </w:r>
      <w:r>
        <w:rPr>
          <w:rFonts w:hint="eastAsia" w:ascii="Arial" w:hAnsi="宋体" w:cs="Arial"/>
          <w:b/>
          <w:bCs/>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hint="eastAsia" w:ascii="Arial" w:hAnsi="宋体" w:cs="Arial"/>
          <w:color w:val="auto"/>
          <w:szCs w:val="21"/>
          <w:highlight w:val="none"/>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17、投标文件的递交</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18、投标文件的解密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w:t>
      </w:r>
      <w:r>
        <w:rPr>
          <w:rFonts w:hint="eastAsia" w:ascii="Arial" w:hAnsi="Arial" w:cs="Arial"/>
          <w:b/>
          <w:bCs/>
          <w:color w:val="auto"/>
          <w:szCs w:val="21"/>
          <w:highlight w:val="none"/>
          <w:lang w:val="en-US" w:eastAsia="zh-CN"/>
        </w:rPr>
        <w:t xml:space="preserve">2</w:t>
      </w:r>
      <w:r>
        <w:rPr>
          <w:rFonts w:hint="eastAsia" w:ascii="Arial" w:hAnsi="Arial" w:cs="Arial"/>
          <w:b/>
          <w:bCs/>
          <w:color w:val="auto"/>
          <w:szCs w:val="21"/>
          <w:highlight w:val="none"/>
        </w:rPr>
        <w:t xml:space="preserve">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19、投标文件的修改和撤回</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b/>
          <w:bCs/>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20</w:t>
      </w:r>
      <w:r>
        <w:rPr>
          <w:rFonts w:ascii="Arial" w:hAnsi="宋体" w:cs="Arial"/>
          <w:b/>
          <w:bCs/>
          <w:color w:val="auto"/>
          <w:szCs w:val="21"/>
          <w:highlight w:val="none"/>
        </w:rPr>
        <w:t xml:space="preserve">、诚实信用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应当遵循公平竞争的原则，不得恶意串通，不得妨碍其他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的竞争行为，不得损害</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的合法权益。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20.2</w:t>
      </w:r>
      <w:r>
        <w:rPr>
          <w:rFonts w:ascii="Arial" w:hAnsi="宋体" w:cs="Arial"/>
          <w:color w:val="auto"/>
          <w:szCs w:val="21"/>
          <w:highlight w:val="none"/>
        </w:rPr>
        <w:t xml:space="preserve">在评标过程中发现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有上述情形的，评标委员会应当认定其投标无效。</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五、开标、评标与定标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color w:val="auto"/>
          <w:szCs w:val="21"/>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 评标委员会</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（三）对投标文件进行比较和评价；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  评标程序</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bCs/>
          <w:color w:val="auto"/>
          <w:szCs w:val="21"/>
          <w:highlight w:val="none"/>
        </w:rPr>
        <w:t xml:space="preserve">22.2.1 投标文件的资格性检查。</w:t>
      </w:r>
      <w:r>
        <w:rPr>
          <w:rFonts w:hint="eastAsia" w:ascii="Arial" w:hAnsi="Arial" w:cs="Arial"/>
          <w:b w:val="0"/>
          <w:bCs w:val="0"/>
          <w:color w:val="auto"/>
          <w:szCs w:val="21"/>
          <w:highlight w:val="none"/>
        </w:rPr>
        <w:t xml:space="preserve">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val="0"/>
          <w:bCs w:val="0"/>
          <w:color w:val="auto"/>
          <w:sz w:val="18"/>
          <w:szCs w:val="18"/>
          <w:highlight w:val="none"/>
        </w:rPr>
      </w:pPr>
      <w:r>
        <w:rPr>
          <w:rFonts w:hint="eastAsia" w:ascii="Arial" w:hAnsi="Arial" w:cs="Arial"/>
          <w:b/>
          <w:bCs/>
          <w:color w:val="auto"/>
          <w:szCs w:val="21"/>
          <w:highlight w:val="none"/>
        </w:rPr>
        <w:t xml:space="preserve">22.2.2投标文件的符合性审查。</w:t>
      </w:r>
      <w:r>
        <w:rPr>
          <w:rFonts w:hint="eastAsia" w:ascii="Arial" w:hAnsi="Arial" w:cs="Arial"/>
          <w:b w:val="0"/>
          <w:bCs w:val="0"/>
          <w:color w:val="auto"/>
          <w:szCs w:val="21"/>
          <w:highlight w:val="none"/>
        </w:rPr>
        <w:t xml:space="preserve">评标</w:t>
      </w:r>
      <w:r>
        <w:rPr>
          <w:rFonts w:hint="eastAsia" w:ascii="Arial" w:hAnsi="Arial" w:cs="Arial"/>
          <w:b w:val="0"/>
          <w:bCs w:val="0"/>
          <w:color w:val="auto"/>
          <w:sz w:val="18"/>
          <w:szCs w:val="18"/>
          <w:highlight w:val="none"/>
        </w:rPr>
        <w:t xml:space="preserve">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（1）同一投标人提交两个（含两个）以上不同的投标报价的；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（2）投标文件未按照招标文件要求加盖电子公章的；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（4）投标文件含有采购人不能接受的附加条件的；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（6）现行法律、法规、规章和招标文件规定的其他无效情形。</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22.2.2.1 实质性要求是指本招标文件中用带星号（“★”）、“必须”或“应（应当）”等其他文字说明的商务和技术要求。</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22.2.2.3有下列情形之一的予以废标：</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（2）出现影响采购公正的违法、违规行为的；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（3）投标人的报价均超过了采购预算，采购人不能支付的；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（4）因苏采云系统故障造成开标不成功的；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（5）因重大变故，采购任务取消的。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22.2.3澄清有关问题。</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评委会并非对每个投标人都做澄清要求。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Arial" w:hAnsi="Arial" w:cs="Arial"/>
          <w:b/>
          <w:bCs/>
          <w:color w:val="auto"/>
          <w:szCs w:val="21"/>
          <w:highlight w:val="none"/>
        </w:rPr>
        <w:t xml:space="preserve">投标人不能证明其报价合理性的，评标委员会将其作为无效投标处理。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22.2.5相同品牌产品的投标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非单一产品采购项目，确定核心产品的方法在招标文件技术需求中载明。多家供应商提供的核心产品品牌相同的，按前两款规定处理。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22.3 评标方法和标准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评审因素，包括价格、技术、商务等。</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评标总得分＝F1×A1＋F2×A2＋……＋Fn×An</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F1、F2……Fn分别为各项评审因素的得分；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A1、A2、……An 分别为各项评审因素所占的权重(A1＋A2＋……＋An＝1)。</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color w:val="auto"/>
          <w:szCs w:val="21"/>
          <w:highlight w:val="none"/>
        </w:rPr>
        <w:t xml:space="preserve">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23、确定中标人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ascii="Arial" w:hAnsi="Arial" w:cs="Arial"/>
          <w:b w:val="0"/>
          <w:bCs w:val="0"/>
          <w:color w:val="auto"/>
          <w:szCs w:val="21"/>
          <w:highlight w:val="none"/>
          <w:lang w:eastAsia="zh-CN"/>
        </w:rPr>
        <w:t xml:space="preserve">，</w:t>
      </w:r>
      <w:r>
        <w:rPr>
          <w:rFonts w:hint="eastAsia" w:ascii="Arial" w:hAnsi="Arial" w:cs="Arial"/>
          <w:b w:val="0"/>
          <w:bCs w:val="0"/>
          <w:color w:val="auto"/>
          <w:szCs w:val="21"/>
          <w:highlight w:val="none"/>
        </w:rPr>
        <w:t xml:space="preserve">登录苏采云系统下载。</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23.5 所有投标文件不论中标与否，均不退回。</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24、编写评标报告</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25、评标过程的保密性</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六、签订合同</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26、签订合同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26.2除继续履行将损害国家利益和社会公众利益的，政府采购合同的双方当事人不得擅自变更、中止或者终止合同。</w:t>
      </w:r>
      <w:r>
        <w:rPr>
          <w:rFonts w:hint="eastAsia" w:ascii="Arial" w:hAnsi="Arial" w:cs="Arial"/>
          <w:b/>
          <w:bCs/>
          <w:color w:val="auto"/>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七、质疑和投诉</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27.3供应商认为采购文件、采购过程和中标结果使自己的合法权益受到损害的，可以在知道或者应知其权益受到损害之日起七个工作日内，</w:t>
      </w:r>
      <w:r>
        <w:rPr>
          <w:rFonts w:hint="eastAsia" w:ascii="Arial" w:hAnsi="Arial" w:cs="Arial"/>
          <w:b/>
          <w:bCs/>
          <w:color w:val="auto"/>
          <w:szCs w:val="21"/>
          <w:highlight w:val="none"/>
        </w:rPr>
        <w:t xml:space="preserve">以书面形式向采购人或采购代理机构提出质疑。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（二）质疑项目的名称、编号；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（四）事实依据（具体条款）；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（五）必要的法律依据（具体条款）；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（六）提出质疑的日期。</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b w:val="0"/>
          <w:bCs w:val="0"/>
          <w:color w:val="auto"/>
          <w:highlight w:val="none"/>
        </w:rPr>
      </w:pPr>
      <w:r>
        <w:rPr>
          <w:rFonts w:hint="eastAsia" w:ascii="Arial" w:hAnsi="Arial" w:cs="Arial"/>
          <w:b w:val="0"/>
          <w:bCs w:val="0"/>
          <w:color w:val="auto"/>
          <w:szCs w:val="21"/>
          <w:highlight w:val="none"/>
        </w:rPr>
        <w:t xml:space="preserve">27.</w:t>
      </w:r>
      <w:r>
        <w:rPr>
          <w:rFonts w:hint="eastAsia" w:ascii="Arial" w:hAnsi="Arial" w:cs="Arial"/>
          <w:b w:val="0"/>
          <w:bCs w:val="0"/>
          <w:color w:val="auto"/>
          <w:szCs w:val="21"/>
          <w:highlight w:val="none"/>
          <w:lang w:val="en-US" w:eastAsia="zh-CN"/>
        </w:rPr>
        <w:t xml:space="preserve">5</w:t>
      </w:r>
      <w:r>
        <w:rPr>
          <w:rFonts w:hint="eastAsia" w:ascii="Arial" w:hAnsi="Arial" w:cs="Arial"/>
          <w:b w:val="0"/>
          <w:bCs w:val="0"/>
          <w:color w:val="auto"/>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b/>
          <w:bCs/>
          <w:color w:val="auto"/>
          <w:szCs w:val="21"/>
          <w:highlight w:val="none"/>
        </w:rPr>
        <w:t xml:space="preserve">财政部门将依法予以处罚</w:t>
      </w:r>
      <w:r>
        <w:rPr>
          <w:rFonts w:hint="eastAsia" w:ascii="Arial" w:hAnsi="Arial" w:cs="Arial"/>
          <w:b w:val="0"/>
          <w:bCs w:val="0"/>
          <w:color w:val="auto"/>
          <w:szCs w:val="21"/>
          <w:highlight w:val="none"/>
        </w:rPr>
        <w:t xml:space="preserve">。</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spacing w:line="360" w:lineRule="auto"/>
        <w:rPr>
          <w:rFonts w:ascii="Arial" w:hAnsi="Arial" w:cs="Arial"/>
          <w:color w:val="auto"/>
          <w:szCs w:val="21"/>
          <w:highlight w:val="none"/>
        </w:rPr>
      </w:pPr>
      <w:r>
        <w:rPr>
          <w:rFonts w:hint="eastAsia" w:ascii="宋体" w:hAnsi="宋体" w:cs="宋体"/>
          <w:color w:val="auto"/>
          <w:szCs w:val="20"/>
          <w:highlight w:val="none"/>
        </w:rPr>
        <w:t xml:space="preserve">29.1本项目根据江苏省财政厅关于加强政府绿色采购有关事项的通知（苏财购</w:t>
      </w:r>
      <w:r>
        <w:rPr>
          <w:rFonts w:hint="eastAsia" w:ascii="宋体" w:hAnsi="宋体" w:cs="宋体"/>
          <w:color w:val="auto"/>
          <w:szCs w:val="21"/>
          <w:highlight w:val="none"/>
        </w:rPr>
        <w:t xml:space="preserve">〔2023〕65号</w:t>
      </w:r>
      <w:r>
        <w:rPr>
          <w:rFonts w:hint="eastAsia" w:ascii="宋体" w:hAnsi="宋体" w:cs="宋体"/>
          <w:color w:val="auto"/>
          <w:szCs w:val="20"/>
          <w:highlight w:val="none"/>
        </w:rPr>
        <w:t xml:space="preserve">）规定，执行绿色采购需求标准。</w:t>
      </w:r>
      <w:r/>
    </w:p>
    <w:p>
      <w:pPr>
        <w:rPr>
          <w:rFonts w:ascii="Arial" w:hAnsi="Arial" w:cs="Arial"/>
          <w:color w:val="auto"/>
          <w:highlight w:val="none"/>
        </w:rPr>
      </w:pPr>
      <w:r>
        <w:rPr>
          <w:rFonts w:hint="eastAsia" w:ascii="Arial" w:hAnsi="Arial" w:cs="Arial"/>
          <w:color w:val="auto"/>
          <w:highlight w:val="none"/>
        </w:rPr>
        <w:br w:type="page" w:clear="all"/>
      </w:r>
      <w:r/>
    </w:p>
    <w:p>
      <w:pPr>
        <w:pStyle w:val="895"/>
        <w:numPr>
          <w:ilvl w:val="0"/>
          <w:numId w:val="0"/>
        </w:numPr>
        <w:rPr>
          <w:rFonts w:ascii="Arial" w:hAnsi="Arial" w:cs="Arial"/>
          <w:color w:val="auto"/>
          <w:highlight w:val="none"/>
        </w:rPr>
      </w:pPr>
      <w:r/>
      <w:bookmarkStart w:id="18" w:name="_Toc9740"/>
      <w:r>
        <w:rPr>
          <w:rFonts w:hint="eastAsia" w:ascii="Arial" w:hAnsi="Arial" w:cs="Arial"/>
          <w:color w:val="auto"/>
          <w:highlight w:val="none"/>
        </w:rPr>
        <w:t xml:space="preserve">第三章 评标标准</w:t>
      </w:r>
      <w:bookmarkEnd w:id="16"/>
      <w:r/>
      <w:bookmarkEnd w:id="18"/>
      <w:r/>
      <w:bookmarkEnd w:id="17"/>
      <w:r/>
      <w:r/>
    </w:p>
    <w:p>
      <w:pPr>
        <w:ind w:left="420" w:firstLine="420"/>
        <w:spacing w:line="360" w:lineRule="auto"/>
        <w:tabs>
          <w:tab w:val="left" w:pos="960" w:leader="none"/>
        </w:tabs>
        <w:rPr>
          <w:rFonts w:hint="eastAsia" w:ascii="Arial" w:hAnsi="Arial" w:cs="Arial"/>
          <w:color w:val="auto"/>
          <w:highlight w:val="none"/>
        </w:rPr>
      </w:pPr>
      <w:r>
        <w:rPr>
          <w:rFonts w:hint="eastAsia" w:ascii="Arial" w:hAnsi="Arial" w:cs="Arial"/>
          <w:color w:val="auto"/>
          <w:highlight w:val="none"/>
        </w:rPr>
        <w:t xml:space="preserve">本项目采用综合评分法，评分统计方法采用百分制（满分</w:t>
      </w:r>
      <w:r>
        <w:rPr>
          <w:rFonts w:ascii="Arial" w:hAnsi="Arial" w:cs="Arial"/>
          <w:color w:val="auto"/>
          <w:highlight w:val="none"/>
        </w:rPr>
        <w:t xml:space="preserve">100</w:t>
      </w:r>
      <w:r>
        <w:rPr>
          <w:rFonts w:hint="eastAsia" w:ascii="Arial" w:hAnsi="Arial" w:cs="Arial"/>
          <w:color w:val="auto"/>
          <w:highlight w:val="none"/>
        </w:rPr>
        <w:t xml:space="preserve">分），将全部评委评分直接进行算术平均，小数点后保留</w:t>
      </w:r>
      <w:r>
        <w:rPr>
          <w:rFonts w:ascii="Arial" w:hAnsi="Arial" w:cs="Arial"/>
          <w:color w:val="auto"/>
          <w:highlight w:val="none"/>
        </w:rPr>
        <w:t xml:space="preserve">2</w:t>
      </w:r>
      <w:r>
        <w:rPr>
          <w:rFonts w:hint="eastAsia" w:ascii="Arial" w:hAnsi="Arial" w:cs="Arial"/>
          <w:color w:val="auto"/>
          <w:highlight w:val="none"/>
        </w:rPr>
        <w:t xml:space="preserve">位。按评审后得分由高到低顺序排列，得分相同的，按投标报价由低到高顺序排列，得分且投标报价相同的，按</w:t>
      </w:r>
      <w:r>
        <w:rPr>
          <w:rFonts w:hint="eastAsia" w:ascii="Arial" w:hAnsi="Arial" w:cs="Arial"/>
          <w:b/>
          <w:bCs/>
          <w:color w:val="auto"/>
          <w:highlight w:val="none"/>
        </w:rPr>
        <w:t xml:space="preserve">技术响应情况得分</w:t>
      </w:r>
      <w:r>
        <w:rPr>
          <w:rFonts w:hint="eastAsia" w:ascii="Arial" w:hAnsi="Arial" w:cs="Arial"/>
          <w:bCs/>
          <w:color w:val="auto"/>
          <w:highlight w:val="none"/>
        </w:rPr>
        <w:t xml:space="preserve">高低</w:t>
      </w:r>
      <w:r>
        <w:rPr>
          <w:rFonts w:hint="eastAsia" w:ascii="Arial" w:hAnsi="Arial" w:cs="Arial"/>
          <w:color w:val="auto"/>
          <w:highlight w:val="none"/>
        </w:rPr>
        <w:t xml:space="preserve">顺序排列，由评标委员会确定中标人。</w:t>
      </w:r>
      <w:r/>
    </w:p>
    <w:tbl>
      <w:tblPr>
        <w:tblStyle w:val="905"/>
        <w:tblW w:w="94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063"/>
        <w:gridCol w:w="6804"/>
        <w:gridCol w:w="816"/>
      </w:tblGrid>
      <w:tr>
        <w:trPr>
          <w:jc w:val="center"/>
          <w:trHeight w:val="454"/>
        </w:trPr>
        <w:tc>
          <w:tcPr>
            <w:tcW w:w="780" w:type="dxa"/>
            <w:vAlign w:val="center"/>
            <w:textDirection w:val="lrTb"/>
            <w:noWrap w:val="false"/>
          </w:tcPr>
          <w:p>
            <w:pPr>
              <w:spacing w:line="288" w:lineRule="auto"/>
              <w:rPr>
                <w:b/>
                <w:bCs/>
                <w:color w:val="auto"/>
                <w:szCs w:val="21"/>
                <w:highlight w:val="none"/>
              </w:rPr>
            </w:pPr>
            <w:r>
              <w:rPr>
                <w:rFonts w:hint="eastAsia"/>
                <w:b/>
                <w:bCs/>
                <w:color w:val="auto"/>
                <w:szCs w:val="21"/>
                <w:highlight w:val="none"/>
              </w:rPr>
              <w:t xml:space="preserve">项目</w:t>
            </w:r>
            <w:r/>
          </w:p>
        </w:tc>
        <w:tc>
          <w:tcPr>
            <w:tcW w:w="1063" w:type="dxa"/>
            <w:vAlign w:val="center"/>
            <w:textDirection w:val="lrTb"/>
            <w:noWrap w:val="false"/>
          </w:tcPr>
          <w:p>
            <w:pPr>
              <w:jc w:val="center"/>
              <w:spacing w:line="288" w:lineRule="auto"/>
              <w:rPr>
                <w:b/>
                <w:bCs/>
                <w:color w:val="auto"/>
                <w:szCs w:val="21"/>
                <w:highlight w:val="none"/>
              </w:rPr>
            </w:pPr>
            <w:r>
              <w:rPr>
                <w:b/>
                <w:bCs/>
                <w:color w:val="auto"/>
                <w:szCs w:val="21"/>
                <w:highlight w:val="none"/>
              </w:rPr>
              <w:t xml:space="preserve">评分因素</w:t>
            </w:r>
            <w:r/>
          </w:p>
        </w:tc>
        <w:tc>
          <w:tcPr>
            <w:tcW w:w="6804" w:type="dxa"/>
            <w:vAlign w:val="center"/>
            <w:textDirection w:val="lrTb"/>
            <w:noWrap w:val="false"/>
          </w:tcPr>
          <w:p>
            <w:pPr>
              <w:jc w:val="center"/>
              <w:spacing w:line="288" w:lineRule="auto"/>
              <w:rPr>
                <w:b/>
                <w:bCs/>
                <w:color w:val="auto"/>
                <w:szCs w:val="21"/>
                <w:highlight w:val="none"/>
              </w:rPr>
            </w:pPr>
            <w:r>
              <w:rPr>
                <w:b/>
                <w:bCs/>
                <w:color w:val="auto"/>
                <w:szCs w:val="21"/>
                <w:highlight w:val="none"/>
              </w:rPr>
              <w:t xml:space="preserve">评审标准</w:t>
            </w:r>
            <w:r/>
          </w:p>
        </w:tc>
        <w:tc>
          <w:tcPr>
            <w:tcW w:w="816" w:type="dxa"/>
            <w:vAlign w:val="center"/>
            <w:textDirection w:val="lrTb"/>
            <w:noWrap w:val="false"/>
          </w:tcPr>
          <w:p>
            <w:pPr>
              <w:jc w:val="center"/>
              <w:spacing w:line="288" w:lineRule="auto"/>
              <w:rPr>
                <w:b/>
                <w:bCs/>
                <w:color w:val="auto"/>
                <w:szCs w:val="21"/>
                <w:highlight w:val="none"/>
              </w:rPr>
            </w:pPr>
            <w:r>
              <w:rPr>
                <w:b/>
                <w:bCs/>
                <w:color w:val="auto"/>
                <w:szCs w:val="21"/>
                <w:highlight w:val="none"/>
              </w:rPr>
              <w:t xml:space="preserve">分值</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1.1</w:t>
            </w:r>
            <w:r/>
          </w:p>
        </w:tc>
        <w:tc>
          <w:tcPr>
            <w:tcW w:w="1063" w:type="dxa"/>
            <w:vAlign w:val="center"/>
            <w:textDirection w:val="lrTb"/>
            <w:noWrap w:val="false"/>
          </w:tcPr>
          <w:p>
            <w:pPr>
              <w:jc w:val="center"/>
              <w:spacing w:line="288" w:lineRule="auto"/>
              <w:rPr>
                <w:rFonts w:hint="eastAsia"/>
                <w:color w:val="auto"/>
                <w:szCs w:val="21"/>
                <w:highlight w:val="none"/>
              </w:rPr>
            </w:pPr>
            <w:r>
              <w:rPr>
                <w:rFonts w:hint="eastAsia"/>
                <w:color w:val="auto"/>
                <w:szCs w:val="21"/>
                <w:highlight w:val="none"/>
              </w:rPr>
              <w:t xml:space="preserve">价格部分</w:t>
            </w:r>
            <w:r/>
          </w:p>
        </w:tc>
        <w:tc>
          <w:tcPr>
            <w:tcW w:w="6804" w:type="dxa"/>
            <w:vAlign w:val="center"/>
            <w:textDirection w:val="lrTb"/>
            <w:noWrap w:val="false"/>
          </w:tcPr>
          <w:p>
            <w:pPr>
              <w:rPr>
                <w:rFonts w:hint="eastAsia" w:ascii="宋体" w:hAnsi="宋体"/>
                <w:color w:val="auto"/>
                <w:szCs w:val="21"/>
                <w:highlight w:val="none"/>
              </w:rPr>
            </w:pPr>
            <w:r>
              <w:rPr>
                <w:rFonts w:ascii="宋体" w:hAnsi="宋体"/>
                <w:color w:val="auto"/>
                <w:szCs w:val="21"/>
                <w:highlight w:val="none"/>
              </w:rPr>
              <w:t xml:space="preserve">采用低价优先法计算，即满足招标文件要求且投标价格最低的投标报价为评标基准价，其价格分为满分。</w:t>
            </w:r>
            <w:r/>
          </w:p>
          <w:p>
            <w:pPr>
              <w:spacing w:line="288" w:lineRule="auto"/>
              <w:rPr>
                <w:color w:val="auto"/>
                <w:szCs w:val="21"/>
                <w:highlight w:val="none"/>
              </w:rPr>
            </w:pPr>
            <w:r>
              <w:rPr>
                <w:rFonts w:ascii="宋体" w:hAnsi="宋体"/>
                <w:color w:val="auto"/>
                <w:szCs w:val="21"/>
                <w:highlight w:val="none"/>
              </w:rPr>
              <w:t xml:space="preserve">其他投标人的价格分统一按照下列公式计算：投标报价得分=（评标基准价/投标报价）×</w:t>
            </w:r>
            <w:r>
              <w:rPr>
                <w:rFonts w:hint="eastAsia" w:ascii="宋体" w:hAnsi="宋体"/>
                <w:color w:val="auto"/>
                <w:szCs w:val="21"/>
                <w:highlight w:val="none"/>
              </w:rPr>
              <w:t xml:space="preserve">3</w:t>
            </w:r>
            <w:r>
              <w:rPr>
                <w:rFonts w:ascii="宋体" w:hAnsi="宋体"/>
                <w:color w:val="auto"/>
                <w:szCs w:val="21"/>
                <w:highlight w:val="none"/>
              </w:rPr>
              <w:t xml:space="preserve">0（小数点保留两位）</w:t>
            </w:r>
            <w:r/>
          </w:p>
        </w:tc>
        <w:tc>
          <w:tcPr>
            <w:tcW w:w="816" w:type="dxa"/>
            <w:vAlign w:val="center"/>
            <w:textDirection w:val="lrTb"/>
            <w:noWrap w:val="false"/>
          </w:tcPr>
          <w:p>
            <w:pPr>
              <w:jc w:val="center"/>
              <w:spacing w:line="288" w:lineRule="auto"/>
              <w:rPr>
                <w:rFonts w:hint="eastAsia"/>
                <w:color w:val="auto"/>
                <w:szCs w:val="21"/>
                <w:highlight w:val="none"/>
              </w:rPr>
            </w:pPr>
            <w:r>
              <w:rPr>
                <w:rFonts w:hint="eastAsia"/>
                <w:color w:val="auto"/>
                <w:szCs w:val="21"/>
                <w:highlight w:val="none"/>
              </w:rPr>
              <w:t xml:space="preserve">30</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2.1</w:t>
            </w:r>
            <w:r/>
          </w:p>
        </w:tc>
        <w:tc>
          <w:tcPr>
            <w:tcW w:w="1063" w:type="dxa"/>
            <w:vAlign w:val="center"/>
            <w:textDirection w:val="lrTb"/>
            <w:noWrap w:val="false"/>
          </w:tcPr>
          <w:p>
            <w:pPr>
              <w:jc w:val="both"/>
              <w:spacing w:line="288" w:lineRule="auto"/>
              <w:rPr>
                <w:bCs/>
                <w:color w:val="auto"/>
                <w:szCs w:val="21"/>
                <w:highlight w:val="none"/>
              </w:rPr>
            </w:pPr>
            <w:r>
              <w:rPr>
                <w:rFonts w:hint="eastAsia"/>
                <w:bCs/>
                <w:color w:val="auto"/>
                <w:szCs w:val="21"/>
                <w:highlight w:val="none"/>
                <w:lang w:val="en-US" w:eastAsia="zh-CN"/>
              </w:rPr>
              <w:t xml:space="preserve">技术</w:t>
            </w:r>
            <w:r>
              <w:rPr>
                <w:rFonts w:hint="eastAsia"/>
                <w:bCs/>
                <w:color w:val="auto"/>
                <w:szCs w:val="21"/>
                <w:highlight w:val="none"/>
              </w:rPr>
              <w:t xml:space="preserve">响应</w:t>
            </w:r>
            <w:r/>
          </w:p>
        </w:tc>
        <w:tc>
          <w:tcPr>
            <w:tcW w:w="6804" w:type="dxa"/>
            <w:vAlign w:val="center"/>
            <w:textDirection w:val="lrTb"/>
            <w:noWrap w:val="false"/>
          </w:tcPr>
          <w:p>
            <w:pPr>
              <w:widowControl/>
              <w:rPr>
                <w:b/>
                <w:color w:val="auto"/>
                <w:szCs w:val="21"/>
                <w:highlight w:val="none"/>
              </w:rPr>
            </w:pPr>
            <w:r>
              <w:rPr>
                <w:rFonts w:hint="eastAsia" w:ascii="宋体" w:hAnsi="宋体" w:eastAsia="宋体" w:cs="宋体"/>
                <w:bCs/>
                <w:color w:val="auto"/>
                <w:sz w:val="21"/>
                <w:szCs w:val="21"/>
                <w:highlight w:val="none"/>
              </w:rPr>
              <w:t xml:space="preserve">投标产品对招标文件具体需求的响应程度：全部响应即满足招标文件第四章“</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、技术参数要求”的得</w:t>
            </w:r>
            <w:r>
              <w:rPr>
                <w:rFonts w:hint="eastAsia" w:ascii="宋体" w:hAnsi="宋体" w:cs="宋体"/>
                <w:bCs/>
                <w:color w:val="auto"/>
                <w:sz w:val="21"/>
                <w:szCs w:val="21"/>
                <w:highlight w:val="none"/>
                <w:lang w:val="en-US" w:eastAsia="zh-CN"/>
              </w:rPr>
              <w:t xml:space="preserve">22</w:t>
            </w:r>
            <w:r>
              <w:rPr>
                <w:rFonts w:hint="eastAsia" w:ascii="宋体" w:hAnsi="宋体" w:eastAsia="宋体" w:cs="楷体"/>
                <w:color w:val="auto"/>
                <w:sz w:val="21"/>
                <w:szCs w:val="22"/>
                <w:highlight w:val="none"/>
                <w:lang w:val="en-US" w:eastAsia="zh-CN" w:bidi="ar-SA"/>
              </w:rPr>
              <w:t xml:space="preserve">分。打▲号为重要指标，共</w:t>
            </w:r>
            <w:r>
              <w:rPr>
                <w:rFonts w:hint="eastAsia" w:ascii="宋体" w:hAnsi="宋体" w:cs="楷体"/>
                <w:color w:val="auto"/>
                <w:sz w:val="21"/>
                <w:szCs w:val="22"/>
                <w:highlight w:val="none"/>
                <w:lang w:val="en-US" w:eastAsia="zh-CN" w:bidi="ar-SA"/>
              </w:rPr>
              <w:t xml:space="preserve">20</w:t>
            </w:r>
            <w:r>
              <w:rPr>
                <w:rFonts w:hint="eastAsia" w:ascii="宋体" w:hAnsi="宋体" w:eastAsia="宋体" w:cs="楷体"/>
                <w:color w:val="auto"/>
                <w:sz w:val="21"/>
                <w:szCs w:val="22"/>
                <w:highlight w:val="none"/>
                <w:lang w:val="en-US" w:eastAsia="zh-CN" w:bidi="ar-SA"/>
              </w:rPr>
              <w:t xml:space="preserve">项，一共</w:t>
            </w:r>
            <w:r>
              <w:rPr>
                <w:rFonts w:hint="eastAsia" w:ascii="宋体" w:hAnsi="宋体" w:cs="楷体"/>
                <w:color w:val="auto"/>
                <w:sz w:val="21"/>
                <w:szCs w:val="22"/>
                <w:highlight w:val="none"/>
                <w:lang w:val="en-US" w:eastAsia="zh-CN" w:bidi="ar-SA"/>
              </w:rPr>
              <w:t xml:space="preserve">20</w:t>
            </w:r>
            <w:r>
              <w:rPr>
                <w:rFonts w:hint="eastAsia" w:ascii="宋体" w:hAnsi="宋体" w:eastAsia="宋体" w:cs="楷体"/>
                <w:color w:val="auto"/>
                <w:sz w:val="21"/>
                <w:szCs w:val="22"/>
                <w:highlight w:val="none"/>
                <w:lang w:val="en-US" w:eastAsia="zh-CN" w:bidi="ar-SA"/>
              </w:rPr>
              <w:t xml:space="preserve">分，有一项负偏离扣</w:t>
            </w:r>
            <w:r>
              <w:rPr>
                <w:rFonts w:hint="eastAsia" w:ascii="宋体" w:hAnsi="宋体" w:cs="楷体"/>
                <w:color w:val="auto"/>
                <w:sz w:val="21"/>
                <w:szCs w:val="22"/>
                <w:highlight w:val="none"/>
                <w:lang w:val="en-US" w:eastAsia="zh-CN" w:bidi="ar-SA"/>
              </w:rPr>
              <w:t xml:space="preserve">1</w:t>
            </w:r>
            <w:r>
              <w:rPr>
                <w:rFonts w:hint="eastAsia" w:ascii="宋体" w:hAnsi="宋体" w:eastAsia="宋体" w:cs="楷体"/>
                <w:color w:val="auto"/>
                <w:sz w:val="21"/>
                <w:szCs w:val="22"/>
                <w:highlight w:val="none"/>
                <w:lang w:val="en-US" w:eastAsia="zh-CN" w:bidi="ar-SA"/>
              </w:rPr>
              <w:t xml:space="preserve">分；其余指标共</w:t>
            </w:r>
            <w:r>
              <w:rPr>
                <w:rFonts w:hint="eastAsia" w:ascii="宋体" w:hAnsi="宋体" w:cs="楷体"/>
                <w:color w:val="auto"/>
                <w:sz w:val="21"/>
                <w:szCs w:val="22"/>
                <w:highlight w:val="none"/>
                <w:lang w:val="en-US" w:eastAsia="zh-CN" w:bidi="ar-SA"/>
              </w:rPr>
              <w:t xml:space="preserve">4</w:t>
            </w:r>
            <w:r>
              <w:rPr>
                <w:rFonts w:hint="eastAsia" w:ascii="宋体" w:hAnsi="宋体" w:eastAsia="宋体" w:cs="楷体"/>
                <w:color w:val="auto"/>
                <w:sz w:val="21"/>
                <w:szCs w:val="22"/>
                <w:highlight w:val="none"/>
                <w:lang w:val="en-US" w:eastAsia="zh-CN" w:bidi="ar-SA"/>
              </w:rPr>
              <w:t xml:space="preserve">项，一共</w:t>
            </w:r>
            <w:r>
              <w:rPr>
                <w:rFonts w:hint="eastAsia" w:ascii="宋体" w:hAnsi="宋体" w:cs="楷体"/>
                <w:color w:val="auto"/>
                <w:sz w:val="21"/>
                <w:szCs w:val="22"/>
                <w:highlight w:val="none"/>
                <w:lang w:val="en-US" w:eastAsia="zh-CN" w:bidi="ar-SA"/>
              </w:rPr>
              <w:t xml:space="preserve">2</w:t>
            </w:r>
            <w:r>
              <w:rPr>
                <w:rFonts w:hint="eastAsia" w:ascii="宋体" w:hAnsi="宋体" w:eastAsia="宋体" w:cs="楷体"/>
                <w:color w:val="auto"/>
                <w:sz w:val="21"/>
                <w:szCs w:val="22"/>
                <w:highlight w:val="none"/>
                <w:lang w:val="en-US" w:eastAsia="zh-CN" w:bidi="ar-SA"/>
              </w:rPr>
              <w:t xml:space="preserve">分，有一项负偏离扣</w:t>
            </w:r>
            <w:r>
              <w:rPr>
                <w:rFonts w:hint="eastAsia" w:ascii="宋体" w:hAnsi="宋体" w:cs="楷体"/>
                <w:color w:val="auto"/>
                <w:sz w:val="21"/>
                <w:szCs w:val="22"/>
                <w:highlight w:val="none"/>
                <w:lang w:val="en-US" w:eastAsia="zh-CN" w:bidi="ar-SA"/>
              </w:rPr>
              <w:t xml:space="preserve">0.5</w:t>
            </w:r>
            <w:r>
              <w:rPr>
                <w:rFonts w:hint="eastAsia" w:ascii="宋体" w:hAnsi="宋体" w:eastAsia="宋体" w:cs="楷体"/>
                <w:color w:val="auto"/>
                <w:sz w:val="21"/>
                <w:szCs w:val="22"/>
                <w:highlight w:val="none"/>
                <w:lang w:val="en-US" w:eastAsia="zh-CN" w:bidi="ar-SA"/>
              </w:rPr>
              <w:t xml:space="preserve">分；扣完为止。</w:t>
            </w:r>
            <w:r>
              <w:rPr>
                <w:rFonts w:hint="eastAsia" w:ascii="宋体" w:hAnsi="宋体" w:cs="宋体"/>
                <w:b/>
                <w:bCs/>
                <w:color w:val="auto"/>
                <w:szCs w:val="21"/>
                <w:highlight w:val="none"/>
              </w:rPr>
              <w:t xml:space="preserve">（投标人需在“技术</w:t>
            </w:r>
            <w:r>
              <w:rPr>
                <w:rFonts w:hint="eastAsia" w:ascii="宋体" w:hAnsi="宋体" w:cs="宋体"/>
                <w:b/>
                <w:bCs/>
                <w:color w:val="auto"/>
                <w:szCs w:val="21"/>
                <w:highlight w:val="none"/>
                <w:lang w:val="en-US" w:eastAsia="zh-CN"/>
              </w:rPr>
              <w:t xml:space="preserve">条款</w:t>
            </w:r>
            <w:r>
              <w:rPr>
                <w:rFonts w:hint="eastAsia" w:ascii="宋体" w:hAnsi="宋体" w:cs="宋体"/>
                <w:b/>
                <w:bCs/>
                <w:color w:val="auto"/>
                <w:szCs w:val="21"/>
                <w:highlight w:val="none"/>
              </w:rPr>
              <w:t xml:space="preserve">偏离表”中如实逐项填列</w:t>
            </w:r>
            <w:r>
              <w:rPr>
                <w:rFonts w:hint="eastAsia" w:ascii="宋体" w:hAnsi="宋体" w:cs="宋体"/>
                <w:b/>
                <w:bCs/>
                <w:color w:val="auto"/>
                <w:szCs w:val="21"/>
                <w:highlight w:val="none"/>
                <w:lang w:val="en-US" w:eastAsia="zh-CN"/>
              </w:rPr>
              <w:t xml:space="preserve">所投产品的每项参数</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未填列的</w:t>
            </w:r>
            <w:r>
              <w:rPr>
                <w:rFonts w:hint="eastAsia" w:ascii="宋体" w:hAnsi="宋体" w:cs="宋体"/>
                <w:b/>
                <w:bCs/>
                <w:color w:val="auto"/>
                <w:szCs w:val="21"/>
                <w:highlight w:val="none"/>
              </w:rPr>
              <w:t xml:space="preserve">评标委员会有权按负偏离处理</w:t>
            </w:r>
            <w:r>
              <w:rPr>
                <w:rFonts w:hint="eastAsia" w:ascii="宋体" w:hAnsi="宋体" w:cs="宋体"/>
                <w:b/>
                <w:bCs/>
                <w:color w:val="auto"/>
                <w:szCs w:val="21"/>
                <w:highlight w:val="none"/>
                <w:lang w:eastAsia="zh-CN"/>
              </w:rPr>
              <w:t xml:space="preserve">。标注</w:t>
            </w:r>
            <w:r>
              <w:rPr>
                <w:rFonts w:hint="eastAsia" w:ascii="宋体" w:hAnsi="宋体" w:cs="宋体"/>
                <w:b/>
                <w:bCs/>
                <w:color w:val="auto"/>
                <w:szCs w:val="21"/>
                <w:highlight w:val="none"/>
                <w:lang w:val="en-US" w:eastAsia="zh-CN"/>
              </w:rPr>
              <w:t xml:space="preserve">★</w:t>
            </w:r>
            <w:r>
              <w:rPr>
                <w:rFonts w:hint="eastAsia" w:ascii="宋体" w:hAnsi="宋体" w:cs="宋体"/>
                <w:b/>
                <w:bCs/>
                <w:color w:val="auto"/>
                <w:szCs w:val="21"/>
                <w:highlight w:val="none"/>
                <w:lang w:eastAsia="zh-CN"/>
              </w:rPr>
              <w:t xml:space="preserve">条款为实质性要求条款，投标人响应内容不满足要求的，评标委员会应当否决其投标</w:t>
            </w:r>
            <w:r>
              <w:rPr>
                <w:rFonts w:hint="eastAsia" w:ascii="宋体" w:hAnsi="宋体" w:cs="宋体"/>
                <w:b/>
                <w:bCs/>
                <w:color w:val="auto"/>
                <w:szCs w:val="21"/>
                <w:highlight w:val="none"/>
              </w:rPr>
              <w:t xml:space="preserve">）</w:t>
            </w:r>
            <w:r/>
          </w:p>
        </w:tc>
        <w:tc>
          <w:tcPr>
            <w:tcW w:w="816"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22</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2.2</w:t>
            </w:r>
            <w:r/>
          </w:p>
        </w:tc>
        <w:tc>
          <w:tcPr>
            <w:tcW w:w="1063" w:type="dxa"/>
            <w:vAlign w:val="center"/>
            <w:textDirection w:val="lrTb"/>
            <w:noWrap w:val="false"/>
          </w:tcPr>
          <w:p>
            <w:pPr>
              <w:jc w:val="center"/>
              <w:spacing w:line="288" w:lineRule="auto"/>
              <w:rPr>
                <w:rFonts w:hint="eastAsia"/>
                <w:bCs/>
                <w:color w:val="auto"/>
                <w:szCs w:val="21"/>
                <w:highlight w:val="none"/>
              </w:rPr>
            </w:pPr>
            <w:r>
              <w:rPr>
                <w:rFonts w:hint="eastAsia"/>
                <w:bCs/>
                <w:color w:val="auto"/>
                <w:szCs w:val="21"/>
                <w:highlight w:val="none"/>
              </w:rPr>
              <w:t xml:space="preserve">原材料</w:t>
            </w:r>
            <w:r/>
          </w:p>
          <w:p>
            <w:pPr>
              <w:jc w:val="center"/>
              <w:spacing w:line="288" w:lineRule="auto"/>
              <w:rPr>
                <w:rFonts w:hint="eastAsia" w:eastAsia="宋体"/>
                <w:bCs/>
                <w:color w:val="auto"/>
                <w:szCs w:val="21"/>
                <w:highlight w:val="none"/>
                <w:lang w:val="en-US" w:eastAsia="zh-CN"/>
              </w:rPr>
            </w:pPr>
            <w:r>
              <w:rPr>
                <w:rFonts w:hint="eastAsia"/>
                <w:bCs/>
                <w:color w:val="auto"/>
                <w:szCs w:val="21"/>
                <w:highlight w:val="none"/>
              </w:rPr>
              <w:t xml:space="preserve">检测</w:t>
            </w:r>
            <w:r>
              <w:rPr>
                <w:rFonts w:hint="eastAsia"/>
                <w:bCs/>
                <w:color w:val="auto"/>
                <w:szCs w:val="21"/>
                <w:highlight w:val="none"/>
                <w:lang w:val="en-US" w:eastAsia="zh-CN"/>
              </w:rPr>
              <w:t xml:space="preserve">报告</w:t>
            </w:r>
            <w:r/>
          </w:p>
        </w:tc>
        <w:tc>
          <w:tcPr>
            <w:tcW w:w="6804" w:type="dxa"/>
            <w:vAlign w:val="center"/>
            <w:textDirection w:val="lrTb"/>
            <w:noWrap w:val="false"/>
          </w:tcPr>
          <w:p>
            <w:pPr>
              <w:spacing w:line="288" w:lineRule="auto"/>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投标人或</w:t>
            </w:r>
            <w:r>
              <w:rPr>
                <w:rFonts w:ascii="宋体" w:hAnsi="宋体" w:eastAsia="宋体" w:cs="宋体"/>
                <w:color w:val="auto"/>
                <w:sz w:val="21"/>
                <w:szCs w:val="21"/>
                <w:highlight w:val="none"/>
              </w:rPr>
              <w:t xml:space="preserve">所投产品制造商</w:t>
            </w:r>
            <w:r>
              <w:rPr>
                <w:rFonts w:hint="eastAsia" w:ascii="宋体" w:hAnsi="宋体" w:eastAsia="宋体" w:cs="宋体"/>
                <w:color w:val="auto"/>
                <w:sz w:val="21"/>
                <w:szCs w:val="21"/>
                <w:highlight w:val="none"/>
                <w:lang w:eastAsia="zh-CN"/>
              </w:rPr>
              <w:t xml:space="preserve">带</w:t>
            </w:r>
            <w:r>
              <w:rPr>
                <w:rFonts w:ascii="宋体" w:hAnsi="宋体" w:eastAsia="宋体" w:cs="宋体"/>
                <w:color w:val="auto"/>
                <w:sz w:val="21"/>
                <w:szCs w:val="21"/>
                <w:highlight w:val="none"/>
              </w:rPr>
              <w:t xml:space="preserve">CMA标志的</w:t>
            </w:r>
            <w:r>
              <w:rPr>
                <w:rFonts w:hint="eastAsia" w:ascii="宋体" w:hAnsi="宋体" w:eastAsia="宋体" w:cs="宋体"/>
                <w:color w:val="auto"/>
                <w:sz w:val="21"/>
                <w:szCs w:val="21"/>
                <w:highlight w:val="none"/>
                <w:lang w:eastAsia="zh-CN"/>
              </w:rPr>
              <w:t xml:space="preserve">现行标准的</w:t>
            </w:r>
            <w:r>
              <w:rPr>
                <w:rFonts w:hint="eastAsia" w:ascii="宋体" w:hAnsi="宋体" w:cs="宋体"/>
                <w:color w:val="auto"/>
                <w:sz w:val="21"/>
                <w:szCs w:val="21"/>
                <w:highlight w:val="none"/>
                <w:lang w:val="en-US" w:eastAsia="zh-CN"/>
              </w:rPr>
              <w:t xml:space="preserve">原材料</w:t>
            </w:r>
            <w:r>
              <w:rPr>
                <w:rFonts w:ascii="宋体" w:hAnsi="宋体" w:eastAsia="宋体" w:cs="宋体"/>
                <w:color w:val="auto"/>
                <w:sz w:val="21"/>
                <w:szCs w:val="21"/>
                <w:highlight w:val="none"/>
              </w:rPr>
              <w:t xml:space="preserve">抽样检测报告</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每有1项得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分。（需提供检测报告复印件，检测报告上必须有二维码或者</w:t>
            </w:r>
            <w:r>
              <w:rPr>
                <w:rFonts w:hint="eastAsia" w:ascii="宋体" w:hAnsi="宋体" w:eastAsia="宋体" w:cs="宋体"/>
                <w:color w:val="auto"/>
                <w:sz w:val="21"/>
                <w:szCs w:val="21"/>
                <w:highlight w:val="none"/>
                <w:lang w:val="en-US" w:eastAsia="zh-CN"/>
              </w:rPr>
              <w:t xml:space="preserve">出证机构</w:t>
            </w:r>
            <w:r>
              <w:rPr>
                <w:rFonts w:hint="eastAsia" w:ascii="宋体" w:hAnsi="宋体" w:eastAsia="宋体" w:cs="宋体"/>
                <w:color w:val="auto"/>
                <w:sz w:val="21"/>
                <w:szCs w:val="21"/>
                <w:highlight w:val="none"/>
              </w:rPr>
              <w:t xml:space="preserve">电话查询真伪，否则不得分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中标后原件备查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同一物品描述不同的亦可</w:t>
            </w:r>
            <w:r>
              <w:rPr>
                <w:rFonts w:hint="eastAsia" w:ascii="宋体" w:hAnsi="宋体" w:eastAsia="宋体" w:cs="宋体"/>
                <w:color w:val="auto"/>
                <w:sz w:val="21"/>
                <w:szCs w:val="21"/>
                <w:highlight w:val="none"/>
              </w:rPr>
              <w:t xml:space="preserve">）</w:t>
            </w:r>
            <w:r/>
          </w:p>
          <w:p>
            <w:pPr>
              <w:numPr>
                <w:ilvl w:val="0"/>
                <w:numId w:val="6"/>
              </w:numPr>
              <w:spacing w:line="288" w:lineRule="auto"/>
              <w:rPr>
                <w:rFonts w:hint="eastAsia" w:ascii="宋体" w:hAnsi="宋体" w:eastAsia="宋体" w:cs="宋体"/>
                <w:color w:val="auto"/>
                <w:sz w:val="21"/>
                <w:szCs w:val="21"/>
                <w:highlight w:val="none"/>
              </w:rPr>
            </w:pPr>
            <w:r>
              <w:rPr>
                <w:rFonts w:hint="eastAsia"/>
                <w:b/>
                <w:bCs w:val="0"/>
                <w:color w:val="auto"/>
                <w:szCs w:val="21"/>
                <w:highlight w:val="none"/>
                <w:lang w:eastAsia="zh-CN"/>
              </w:rPr>
              <w:t xml:space="preserve">铝合金站脚</w:t>
            </w:r>
            <w:r>
              <w:rPr>
                <w:rFonts w:hint="eastAsia"/>
                <w:bCs/>
                <w:color w:val="auto"/>
                <w:szCs w:val="21"/>
                <w:highlight w:val="none"/>
                <w:lang w:eastAsia="zh-CN"/>
              </w:rPr>
              <w:t xml:space="preserve">，</w:t>
            </w:r>
            <w:r>
              <w:rPr>
                <w:rFonts w:hint="eastAsia" w:ascii="宋体" w:hAnsi="宋体" w:eastAsia="宋体" w:cs="宋体"/>
                <w:color w:val="auto"/>
                <w:sz w:val="21"/>
                <w:szCs w:val="21"/>
                <w:highlight w:val="none"/>
              </w:rPr>
              <w:t xml:space="preserve">检测内容至少包括：</w:t>
            </w:r>
            <w:r>
              <w:rPr>
                <w:rFonts w:hint="eastAsia" w:ascii="宋体" w:hAnsi="宋体" w:cs="宋体"/>
                <w:color w:val="auto"/>
                <w:sz w:val="21"/>
                <w:szCs w:val="21"/>
                <w:highlight w:val="none"/>
                <w:lang w:val="en-US" w:eastAsia="zh-CN"/>
              </w:rPr>
              <w:t xml:space="preserve">耐腐蚀</w:t>
            </w:r>
            <w:r>
              <w:rPr>
                <w:rFonts w:hint="eastAsia"/>
                <w:bCs/>
                <w:color w:val="auto"/>
                <w:szCs w:val="21"/>
                <w:highlight w:val="none"/>
              </w:rPr>
              <w:t xml:space="preserve">试验、力学性能、</w:t>
            </w:r>
            <w:r>
              <w:rPr>
                <w:rFonts w:hint="eastAsia"/>
                <w:bCs/>
                <w:color w:val="auto"/>
                <w:szCs w:val="21"/>
                <w:highlight w:val="none"/>
                <w:lang w:val="en-US" w:eastAsia="zh-CN"/>
              </w:rPr>
              <w:t xml:space="preserve">环境属性</w:t>
            </w:r>
            <w:r>
              <w:rPr>
                <w:rFonts w:hint="eastAsia"/>
                <w:bCs/>
                <w:color w:val="auto"/>
                <w:szCs w:val="21"/>
                <w:highlight w:val="none"/>
              </w:rPr>
              <w:t xml:space="preserve">。</w:t>
            </w:r>
            <w:r>
              <w:rPr>
                <w:rFonts w:hint="eastAsia" w:ascii="宋体" w:hAnsi="宋体" w:eastAsia="宋体" w:cs="宋体"/>
                <w:color w:val="auto"/>
                <w:sz w:val="21"/>
                <w:szCs w:val="21"/>
                <w:highlight w:val="none"/>
              </w:rPr>
              <w:t xml:space="preserve">提供全部符合要求的检测报告得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w:t>
            </w:r>
            <w:r/>
          </w:p>
          <w:p>
            <w:pPr>
              <w:numPr>
                <w:ilvl w:val="0"/>
                <w:numId w:val="0"/>
              </w:numPr>
              <w:spacing w:line="288" w:lineRule="auto"/>
              <w:rPr>
                <w:rFonts w:hint="eastAsia"/>
                <w:bCs/>
                <w:color w:val="auto"/>
                <w:szCs w:val="21"/>
                <w:highlight w:val="none"/>
              </w:rPr>
            </w:pPr>
            <w:r>
              <w:rPr>
                <w:rFonts w:hint="eastAsia"/>
                <w:bCs/>
                <w:color w:val="auto"/>
                <w:szCs w:val="21"/>
                <w:highlight w:val="none"/>
              </w:rPr>
              <w:t xml:space="preserve">（</w:t>
            </w:r>
            <w:r>
              <w:rPr>
                <w:rFonts w:hint="eastAsia"/>
                <w:bCs/>
                <w:color w:val="auto"/>
                <w:szCs w:val="21"/>
                <w:highlight w:val="none"/>
                <w:lang w:val="en-US" w:eastAsia="zh-CN"/>
              </w:rPr>
              <w:t xml:space="preserve">2</w:t>
            </w:r>
            <w:r>
              <w:rPr>
                <w:rFonts w:hint="eastAsia"/>
                <w:bCs/>
                <w:color w:val="auto"/>
                <w:szCs w:val="21"/>
                <w:highlight w:val="none"/>
              </w:rPr>
              <w:t xml:space="preserve">）</w:t>
            </w:r>
            <w:r>
              <w:rPr>
                <w:rFonts w:hint="eastAsia"/>
                <w:b/>
                <w:bCs w:val="0"/>
                <w:color w:val="auto"/>
                <w:szCs w:val="21"/>
                <w:highlight w:val="none"/>
                <w:lang w:eastAsia="zh-CN"/>
              </w:rPr>
              <w:t xml:space="preserve">防火板</w:t>
            </w:r>
            <w:r>
              <w:rPr>
                <w:rFonts w:hint="eastAsia"/>
                <w:bCs/>
                <w:color w:val="auto"/>
                <w:szCs w:val="21"/>
                <w:highlight w:val="none"/>
                <w:lang w:eastAsia="zh-CN"/>
              </w:rPr>
              <w:t xml:space="preserve">，</w:t>
            </w:r>
            <w:r>
              <w:rPr>
                <w:rFonts w:hint="eastAsia" w:ascii="宋体" w:hAnsi="宋体" w:eastAsia="宋体" w:cs="宋体"/>
                <w:color w:val="auto"/>
                <w:sz w:val="21"/>
                <w:szCs w:val="21"/>
                <w:highlight w:val="none"/>
              </w:rPr>
              <w:t xml:space="preserve">检测内容至少包括：</w:t>
            </w:r>
            <w:r>
              <w:rPr>
                <w:rFonts w:hint="eastAsia"/>
                <w:bCs/>
                <w:color w:val="auto"/>
                <w:szCs w:val="21"/>
                <w:highlight w:val="none"/>
              </w:rPr>
              <w:t xml:space="preserve">甲醛释放量、含水率、表面胶合强度、表面耐划痕性能、品质属性、理化性能。</w:t>
            </w:r>
            <w:r>
              <w:rPr>
                <w:rFonts w:hint="eastAsia" w:ascii="宋体" w:hAnsi="宋体" w:eastAsia="宋体" w:cs="宋体"/>
                <w:color w:val="auto"/>
                <w:sz w:val="21"/>
                <w:szCs w:val="21"/>
                <w:highlight w:val="none"/>
              </w:rPr>
              <w:t xml:space="preserve">提供全部符合要求的检测报告得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w:t>
            </w:r>
            <w:r/>
          </w:p>
          <w:p>
            <w:pPr>
              <w:spacing w:line="288" w:lineRule="auto"/>
              <w:rPr>
                <w:rFonts w:hint="eastAsia" w:ascii="宋体" w:hAnsi="宋体" w:eastAsia="宋体" w:cs="宋体"/>
                <w:color w:val="auto"/>
                <w:sz w:val="21"/>
                <w:szCs w:val="21"/>
                <w:highlight w:val="none"/>
              </w:rPr>
            </w:pPr>
            <w:r>
              <w:rPr>
                <w:rFonts w:hint="eastAsia"/>
                <w:bCs/>
                <w:color w:val="auto"/>
                <w:szCs w:val="21"/>
                <w:highlight w:val="none"/>
              </w:rPr>
              <w:t xml:space="preserve">（</w:t>
            </w:r>
            <w:r>
              <w:rPr>
                <w:rFonts w:hint="eastAsia"/>
                <w:bCs/>
                <w:color w:val="auto"/>
                <w:szCs w:val="21"/>
                <w:highlight w:val="none"/>
                <w:lang w:val="en-US" w:eastAsia="zh-CN"/>
              </w:rPr>
              <w:t xml:space="preserve">3</w:t>
            </w:r>
            <w:r>
              <w:rPr>
                <w:rFonts w:hint="eastAsia"/>
                <w:bCs/>
                <w:color w:val="auto"/>
                <w:szCs w:val="21"/>
                <w:highlight w:val="none"/>
              </w:rPr>
              <w:t xml:space="preserve">）</w:t>
            </w:r>
            <w:r>
              <w:rPr>
                <w:rFonts w:hint="eastAsia"/>
                <w:b/>
                <w:bCs w:val="0"/>
                <w:color w:val="auto"/>
                <w:szCs w:val="21"/>
                <w:highlight w:val="none"/>
                <w:lang w:val="en-US" w:eastAsia="zh-CN"/>
              </w:rPr>
              <w:t xml:space="preserve">座</w:t>
            </w:r>
            <w:r>
              <w:rPr>
                <w:rFonts w:hint="eastAsia"/>
                <w:b/>
                <w:bCs w:val="0"/>
                <w:color w:val="auto"/>
                <w:szCs w:val="21"/>
                <w:highlight w:val="none"/>
                <w:lang w:eastAsia="zh-CN"/>
              </w:rPr>
              <w:t xml:space="preserve">板</w:t>
            </w:r>
            <w:r>
              <w:rPr>
                <w:rFonts w:hint="eastAsia" w:ascii="宋体" w:hAnsi="宋体" w:eastAsia="宋体" w:cs="宋体"/>
                <w:color w:val="auto"/>
                <w:sz w:val="21"/>
                <w:szCs w:val="21"/>
                <w:highlight w:val="none"/>
              </w:rPr>
              <w:t xml:space="preserve">，检测内容至少包括：</w:t>
            </w:r>
            <w:r>
              <w:rPr>
                <w:rFonts w:hint="eastAsia" w:ascii="宋体" w:hAnsi="宋体" w:cs="宋体"/>
                <w:color w:val="auto"/>
                <w:sz w:val="21"/>
                <w:szCs w:val="21"/>
                <w:highlight w:val="none"/>
                <w:lang w:val="en-US" w:eastAsia="zh-CN"/>
              </w:rPr>
              <w:t xml:space="preserve">甲醛释放量</w:t>
            </w:r>
            <w:r>
              <w:rPr>
                <w:rFonts w:hint="eastAsia" w:ascii="宋体" w:hAnsi="宋体" w:eastAsia="宋体" w:cs="宋体"/>
                <w:color w:val="auto"/>
                <w:sz w:val="21"/>
                <w:szCs w:val="21"/>
                <w:highlight w:val="none"/>
              </w:rPr>
              <w:t xml:space="preserve">、理化性能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环境属性</w:t>
            </w:r>
            <w:r>
              <w:rPr>
                <w:rFonts w:hint="eastAsia" w:ascii="宋体" w:hAnsi="宋体" w:eastAsia="宋体" w:cs="宋体"/>
                <w:color w:val="auto"/>
                <w:sz w:val="21"/>
                <w:szCs w:val="21"/>
                <w:highlight w:val="none"/>
              </w:rPr>
              <w:t xml:space="preserve">。提供全部符合要求的检测报告得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w:t>
            </w:r>
            <w:r/>
          </w:p>
          <w:p>
            <w:pPr>
              <w:jc w:val="left"/>
              <w:spacing w:line="240" w:lineRule="auto"/>
              <w:widowControl/>
              <w:rPr>
                <w:rFonts w:hint="eastAsia" w:ascii="宋体" w:hAnsi="宋体" w:eastAsia="宋体" w:cs="宋体"/>
                <w:color w:val="auto"/>
                <w:sz w:val="21"/>
                <w:szCs w:val="21"/>
                <w:highlight w:val="none"/>
              </w:rPr>
            </w:pPr>
            <w:r>
              <w:rPr>
                <w:rFonts w:hint="eastAsia"/>
                <w:bCs/>
                <w:color w:val="auto"/>
                <w:szCs w:val="21"/>
                <w:highlight w:val="none"/>
              </w:rPr>
              <w:t xml:space="preserve">（</w:t>
            </w:r>
            <w:r>
              <w:rPr>
                <w:rFonts w:hint="eastAsia"/>
                <w:bCs/>
                <w:color w:val="auto"/>
                <w:szCs w:val="21"/>
                <w:highlight w:val="none"/>
                <w:lang w:val="en-US" w:eastAsia="zh-CN"/>
              </w:rPr>
              <w:t xml:space="preserve">4</w:t>
            </w:r>
            <w:r>
              <w:rPr>
                <w:rFonts w:hint="eastAsia"/>
                <w:bCs/>
                <w:color w:val="auto"/>
                <w:szCs w:val="21"/>
                <w:highlight w:val="none"/>
              </w:rPr>
              <w:t xml:space="preserve">）</w:t>
            </w:r>
            <w:r>
              <w:rPr>
                <w:rFonts w:hint="eastAsia"/>
                <w:b/>
                <w:bCs w:val="0"/>
                <w:color w:val="auto"/>
                <w:szCs w:val="21"/>
                <w:highlight w:val="none"/>
                <w:lang w:val="en-US" w:eastAsia="zh-CN"/>
              </w:rPr>
              <w:t xml:space="preserve">回位结构</w:t>
            </w:r>
            <w:r>
              <w:rPr>
                <w:rFonts w:hint="eastAsia"/>
                <w:bCs/>
                <w:color w:val="auto"/>
                <w:szCs w:val="21"/>
                <w:highlight w:val="none"/>
                <w:lang w:eastAsia="zh-CN"/>
              </w:rPr>
              <w:t xml:space="preserve">，</w:t>
            </w:r>
            <w:r>
              <w:rPr>
                <w:rFonts w:hint="eastAsia" w:ascii="宋体" w:hAnsi="宋体" w:eastAsia="宋体" w:cs="宋体"/>
                <w:color w:val="auto"/>
                <w:sz w:val="21"/>
                <w:szCs w:val="21"/>
                <w:highlight w:val="none"/>
              </w:rPr>
              <w:t xml:space="preserve">检测内容至少包括：</w:t>
            </w:r>
            <w:r>
              <w:rPr>
                <w:rFonts w:hint="eastAsia" w:ascii="宋体" w:hAnsi="宋体" w:cs="宋体"/>
                <w:color w:val="auto"/>
                <w:sz w:val="21"/>
                <w:szCs w:val="21"/>
                <w:highlight w:val="none"/>
                <w:lang w:val="en-US" w:eastAsia="zh-CN"/>
              </w:rPr>
              <w:t xml:space="preserve">安全要求、外观性能</w:t>
            </w:r>
            <w:r>
              <w:rPr>
                <w:rFonts w:hint="eastAsia"/>
                <w:bCs/>
                <w:color w:val="auto"/>
                <w:szCs w:val="21"/>
                <w:highlight w:val="none"/>
                <w:lang w:val="en-US" w:eastAsia="zh-CN"/>
              </w:rPr>
              <w:t xml:space="preserve">、理化性能、力学性能</w:t>
            </w:r>
            <w:r>
              <w:rPr>
                <w:rFonts w:hint="eastAsia"/>
                <w:bCs/>
                <w:color w:val="auto"/>
                <w:szCs w:val="21"/>
                <w:highlight w:val="none"/>
              </w:rPr>
              <w:t xml:space="preserve">。</w:t>
            </w:r>
            <w:r>
              <w:rPr>
                <w:rFonts w:hint="eastAsia" w:ascii="宋体" w:hAnsi="宋体" w:eastAsia="宋体" w:cs="宋体"/>
                <w:color w:val="auto"/>
                <w:sz w:val="21"/>
                <w:szCs w:val="21"/>
                <w:highlight w:val="none"/>
              </w:rPr>
              <w:t xml:space="preserve">提供全部符合要求的检测报告得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w:t>
            </w:r>
            <w:r/>
          </w:p>
          <w:p>
            <w:pPr>
              <w:jc w:val="left"/>
              <w:spacing w:line="240" w:lineRule="auto"/>
              <w:widowControl/>
              <w:rPr>
                <w:rFonts w:hint="eastAsia" w:ascii="宋体" w:hAnsi="宋体" w:eastAsia="宋体" w:cs="宋体"/>
                <w:color w:val="auto"/>
                <w:sz w:val="21"/>
                <w:szCs w:val="21"/>
                <w:highlight w:val="none"/>
              </w:rPr>
            </w:pPr>
            <w:r>
              <w:rPr>
                <w:rFonts w:hint="eastAsia"/>
                <w:bCs/>
                <w:color w:val="auto"/>
                <w:szCs w:val="21"/>
                <w:highlight w:val="none"/>
              </w:rPr>
              <w:t xml:space="preserve">（</w:t>
            </w:r>
            <w:r>
              <w:rPr>
                <w:rFonts w:hint="eastAsia"/>
                <w:bCs/>
                <w:color w:val="auto"/>
                <w:szCs w:val="21"/>
                <w:highlight w:val="none"/>
                <w:lang w:val="en-US" w:eastAsia="zh-CN"/>
              </w:rPr>
              <w:t xml:space="preserve">5</w:t>
            </w:r>
            <w:r>
              <w:rPr>
                <w:rFonts w:hint="eastAsia"/>
                <w:bCs/>
                <w:color w:val="auto"/>
                <w:szCs w:val="21"/>
                <w:highlight w:val="none"/>
              </w:rPr>
              <w:t xml:space="preserve">）</w:t>
            </w:r>
            <w:r>
              <w:rPr>
                <w:rFonts w:hint="eastAsia"/>
                <w:b/>
                <w:bCs w:val="0"/>
                <w:color w:val="auto"/>
                <w:szCs w:val="21"/>
                <w:highlight w:val="none"/>
                <w:lang w:val="en-US" w:eastAsia="zh-CN"/>
              </w:rPr>
              <w:t xml:space="preserve">地爆螺丝</w:t>
            </w:r>
            <w:r>
              <w:rPr>
                <w:rFonts w:hint="eastAsia"/>
                <w:bCs/>
                <w:color w:val="auto"/>
                <w:szCs w:val="21"/>
                <w:highlight w:val="none"/>
                <w:lang w:eastAsia="zh-CN"/>
              </w:rPr>
              <w:t xml:space="preserve">，</w:t>
            </w:r>
            <w:r>
              <w:rPr>
                <w:rFonts w:hint="eastAsia" w:ascii="宋体" w:hAnsi="宋体" w:eastAsia="宋体" w:cs="宋体"/>
                <w:color w:val="auto"/>
                <w:sz w:val="21"/>
                <w:szCs w:val="21"/>
                <w:highlight w:val="none"/>
              </w:rPr>
              <w:t xml:space="preserve">检测内容至少包括：</w:t>
            </w:r>
            <w:r>
              <w:rPr>
                <w:rFonts w:hint="eastAsia"/>
                <w:bCs/>
                <w:color w:val="auto"/>
                <w:szCs w:val="21"/>
                <w:highlight w:val="none"/>
                <w:lang w:val="en-US" w:eastAsia="zh-CN"/>
              </w:rPr>
              <w:t xml:space="preserve">理化性能、二氧化硫腐蚀试验</w:t>
            </w:r>
            <w:r>
              <w:rPr>
                <w:rFonts w:hint="eastAsia"/>
                <w:bCs/>
                <w:color w:val="auto"/>
                <w:szCs w:val="21"/>
                <w:highlight w:val="none"/>
              </w:rPr>
              <w:t xml:space="preserve">。</w:t>
            </w:r>
            <w:r>
              <w:rPr>
                <w:rFonts w:hint="eastAsia" w:ascii="宋体" w:hAnsi="宋体" w:eastAsia="宋体" w:cs="宋体"/>
                <w:color w:val="auto"/>
                <w:sz w:val="21"/>
                <w:szCs w:val="21"/>
                <w:highlight w:val="none"/>
              </w:rPr>
              <w:t xml:space="preserve">提供全部符合要求的检测报告得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w:t>
            </w:r>
            <w:r/>
          </w:p>
        </w:tc>
        <w:tc>
          <w:tcPr>
            <w:tcW w:w="816"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5</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2.3</w:t>
            </w:r>
            <w:r/>
          </w:p>
        </w:tc>
        <w:tc>
          <w:tcPr>
            <w:tcW w:w="1063" w:type="dxa"/>
            <w:vAlign w:val="center"/>
            <w:textDirection w:val="lrTb"/>
            <w:noWrap w:val="false"/>
          </w:tcPr>
          <w:p>
            <w:pPr>
              <w:jc w:val="center"/>
              <w:spacing w:line="288" w:lineRule="auto"/>
              <w:rPr>
                <w:rFonts w:hint="eastAsia"/>
                <w:bCs/>
                <w:color w:val="auto"/>
                <w:szCs w:val="21"/>
                <w:highlight w:val="none"/>
              </w:rPr>
            </w:pPr>
            <w:r>
              <w:rPr>
                <w:rFonts w:hint="eastAsia"/>
                <w:bCs/>
                <w:color w:val="auto"/>
                <w:szCs w:val="21"/>
                <w:highlight w:val="none"/>
                <w:lang w:val="en-US" w:eastAsia="zh-CN"/>
              </w:rPr>
              <w:t xml:space="preserve">生产</w:t>
            </w:r>
            <w:r>
              <w:rPr>
                <w:rFonts w:hint="eastAsia"/>
                <w:bCs/>
                <w:color w:val="auto"/>
                <w:szCs w:val="21"/>
                <w:highlight w:val="none"/>
              </w:rPr>
              <w:t xml:space="preserve">实施</w:t>
            </w:r>
            <w:r/>
          </w:p>
          <w:p>
            <w:pPr>
              <w:jc w:val="center"/>
              <w:spacing w:line="288" w:lineRule="auto"/>
              <w:rPr>
                <w:rFonts w:hint="eastAsia"/>
                <w:bCs/>
                <w:color w:val="auto"/>
                <w:szCs w:val="21"/>
                <w:highlight w:val="none"/>
              </w:rPr>
            </w:pPr>
            <w:r>
              <w:rPr>
                <w:rFonts w:hint="eastAsia"/>
                <w:bCs/>
                <w:color w:val="auto"/>
                <w:szCs w:val="21"/>
                <w:highlight w:val="none"/>
              </w:rPr>
              <w:t xml:space="preserve">方案</w:t>
            </w:r>
            <w:r/>
          </w:p>
        </w:tc>
        <w:tc>
          <w:tcPr>
            <w:tcW w:w="6804" w:type="dxa"/>
            <w:vAlign w:val="center"/>
            <w:textDirection w:val="lrTb"/>
            <w:noWrap w:val="false"/>
          </w:tcPr>
          <w:p>
            <w:pPr>
              <w:spacing w:line="288" w:lineRule="auto"/>
              <w:rPr>
                <w:rFonts w:hint="eastAsia"/>
                <w:color w:val="auto"/>
                <w:szCs w:val="21"/>
                <w:highlight w:val="none"/>
              </w:rPr>
            </w:pPr>
            <w:r>
              <w:rPr>
                <w:rFonts w:hint="eastAsia"/>
                <w:color w:val="auto"/>
                <w:szCs w:val="21"/>
                <w:highlight w:val="none"/>
              </w:rPr>
              <w:t xml:space="preserve">供应商应根据招标文件要求提供具体详实的产品实施方案：包括生产计划安排，生产工艺流程，拟投入的设备情况；方案需全面详实、安排合理得当、保证项目的顺利实施。以上每项内容逐条阐述。</w:t>
            </w:r>
            <w:r/>
          </w:p>
          <w:p>
            <w:pPr>
              <w:spacing w:line="288" w:lineRule="auto"/>
              <w:rPr>
                <w:rFonts w:hint="eastAsia"/>
                <w:color w:val="auto"/>
                <w:szCs w:val="21"/>
                <w:highlight w:val="none"/>
              </w:rPr>
            </w:pPr>
            <w:r>
              <w:rPr>
                <w:rFonts w:hint="eastAsia"/>
                <w:color w:val="auto"/>
                <w:szCs w:val="21"/>
                <w:highlight w:val="none"/>
              </w:rPr>
              <w:t xml:space="preserve">1）生产计划安排科学详实、生产工艺流程规范完善、拟投入设备充足且适配，三者衔接顺畅、安排合理得当，完全符合招标文件要求，能够全面保障项目顺利实施得6分；</w:t>
            </w:r>
            <w:r/>
          </w:p>
          <w:p>
            <w:pPr>
              <w:spacing w:line="288" w:lineRule="auto"/>
              <w:rPr>
                <w:rFonts w:hint="eastAsia"/>
                <w:color w:val="auto"/>
                <w:szCs w:val="21"/>
                <w:highlight w:val="none"/>
              </w:rPr>
            </w:pPr>
            <w:r>
              <w:rPr>
                <w:rFonts w:hint="eastAsia"/>
                <w:color w:val="auto"/>
                <w:szCs w:val="21"/>
                <w:highlight w:val="none"/>
              </w:rPr>
              <w:t xml:space="preserve">2）生产计划安排基本合理、生产工艺流程基本完整、拟投入设备基本适配，能够基本满足招标文件要求，生产过程基本可控，可保障项目基本顺利实施得3分；</w:t>
            </w:r>
            <w:r/>
          </w:p>
          <w:p>
            <w:pPr>
              <w:spacing w:line="288" w:lineRule="auto"/>
              <w:rPr>
                <w:rFonts w:hint="eastAsia"/>
                <w:color w:val="auto"/>
                <w:szCs w:val="21"/>
                <w:highlight w:val="none"/>
              </w:rPr>
            </w:pPr>
            <w:r>
              <w:rPr>
                <w:rFonts w:hint="eastAsia"/>
                <w:color w:val="auto"/>
                <w:szCs w:val="21"/>
                <w:highlight w:val="none"/>
              </w:rPr>
              <w:t xml:space="preserve">3）仅涵盖生产计划安排、生产工艺流程、拟投入设备情况三项内容中的部分模块，内容缺失较多；相关方案表述笼统粗糙，仅有基础框架，无细化实施内容、衔接逻辑不清晰；部分内容贴合招标文件要求，生产管控、设备配置、工艺安排缺乏系统性，生产可控性较薄弱，仅可勉强满足项目最低落地要求，项目实施保障能力不足得1分；</w:t>
            </w:r>
            <w:r/>
          </w:p>
          <w:p>
            <w:pPr>
              <w:spacing w:line="288" w:lineRule="auto"/>
              <w:rPr>
                <w:rFonts w:hint="eastAsia" w:ascii="宋体" w:hAnsi="宋体"/>
                <w:color w:val="auto"/>
                <w:szCs w:val="21"/>
                <w:highlight w:val="none"/>
              </w:rPr>
            </w:pPr>
            <w:r>
              <w:rPr>
                <w:rFonts w:hint="eastAsia"/>
                <w:color w:val="auto"/>
                <w:szCs w:val="21"/>
                <w:highlight w:val="none"/>
              </w:rPr>
              <w:t xml:space="preserve">4）未提供的不得分。</w:t>
            </w: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6</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2.4</w:t>
            </w:r>
            <w:r/>
          </w:p>
        </w:tc>
        <w:tc>
          <w:tcPr>
            <w:tcW w:w="1063" w:type="dxa"/>
            <w:vAlign w:val="center"/>
            <w:textDirection w:val="lrTb"/>
            <w:noWrap w:val="false"/>
          </w:tcPr>
          <w:p>
            <w:pPr>
              <w:jc w:val="center"/>
              <w:spacing w:line="288" w:lineRule="auto"/>
              <w:rPr>
                <w:rFonts w:hint="eastAsia"/>
                <w:bCs/>
                <w:color w:val="auto"/>
                <w:szCs w:val="21"/>
                <w:highlight w:val="none"/>
              </w:rPr>
            </w:pPr>
            <w:r>
              <w:rPr>
                <w:color w:val="auto"/>
                <w:szCs w:val="21"/>
                <w:highlight w:val="none"/>
                <w:lang w:bidi="ar"/>
              </w:rPr>
              <w:t xml:space="preserve">质量保</w:t>
            </w:r>
            <w:r>
              <w:rPr>
                <w:rFonts w:hint="eastAsia"/>
                <w:color w:val="auto"/>
                <w:szCs w:val="21"/>
                <w:highlight w:val="none"/>
                <w:lang w:eastAsia="zh-CN" w:bidi="ar"/>
              </w:rPr>
              <w:t xml:space="preserve">证</w:t>
            </w:r>
            <w:r>
              <w:rPr>
                <w:color w:val="auto"/>
                <w:szCs w:val="21"/>
                <w:highlight w:val="none"/>
                <w:lang w:bidi="ar"/>
              </w:rPr>
              <w:t xml:space="preserve">方案</w:t>
            </w:r>
            <w:r/>
          </w:p>
        </w:tc>
        <w:tc>
          <w:tcPr>
            <w:tcW w:w="6804" w:type="dxa"/>
            <w:vAlign w:val="center"/>
            <w:textDirection w:val="lrTb"/>
            <w:noWrap w:val="false"/>
          </w:tcPr>
          <w:p>
            <w:pPr>
              <w:pStyle w:val="1187"/>
              <w:ind w:firstLine="0"/>
              <w:spacing w:line="240" w:lineRule="auto"/>
              <w:rPr>
                <w:color w:val="auto"/>
                <w:sz w:val="21"/>
                <w:szCs w:val="21"/>
                <w:highlight w:val="none"/>
              </w:rPr>
            </w:pPr>
            <w:r>
              <w:rPr>
                <w:rFonts w:hint="eastAsia"/>
                <w:color w:val="auto"/>
                <w:sz w:val="21"/>
                <w:szCs w:val="21"/>
                <w:highlight w:val="none"/>
              </w:rPr>
              <w:t xml:space="preserve">供应商应根据招标文件要求提供具体详实的项目产品质量保证方案：包括原材料采购质量方案，产品质量目标的设定，以及产品质量检测方案；方案需全面详实、安排合理得当、保证项目的顺利实施</w:t>
            </w:r>
            <w:r>
              <w:rPr>
                <w:rFonts w:hint="eastAsia"/>
                <w:color w:val="auto"/>
                <w:sz w:val="21"/>
                <w:szCs w:val="21"/>
                <w:highlight w:val="none"/>
                <w:lang w:eastAsia="zh-CN"/>
              </w:rPr>
              <w:t xml:space="preserve">，</w:t>
            </w:r>
            <w:r>
              <w:rPr>
                <w:rFonts w:hint="eastAsia"/>
                <w:color w:val="auto"/>
                <w:sz w:val="21"/>
                <w:szCs w:val="21"/>
                <w:highlight w:val="none"/>
              </w:rPr>
              <w:t xml:space="preserve">以上每项内容逐条阐述。</w:t>
            </w:r>
            <w:r/>
          </w:p>
          <w:p>
            <w:pPr>
              <w:pStyle w:val="1187"/>
              <w:ind w:firstLine="0"/>
              <w:spacing w:line="240" w:lineRule="auto"/>
              <w:rPr>
                <w:rFonts w:hint="default" w:eastAsia="宋体"/>
                <w:color w:val="auto"/>
                <w:sz w:val="21"/>
                <w:szCs w:val="21"/>
                <w:highlight w:val="none"/>
                <w:lang w:val="en-US" w:eastAsia="zh-CN"/>
              </w:rPr>
            </w:pPr>
            <w:r>
              <w:rPr>
                <w:rFonts w:hint="eastAsia"/>
                <w:color w:val="auto"/>
                <w:sz w:val="21"/>
                <w:szCs w:val="21"/>
                <w:highlight w:val="none"/>
              </w:rPr>
              <w:t xml:space="preserve">1）原材料采购质量管控、产品质量目标设定、产品质量检测方案内容全面详实、条款完整；严格依据招标文件规定及国家相关标准执行，流程规范、安排合理、闭环管控；覆盖全流程管控、可追溯建立原材料进场、生产过程、成品出厂三级全流程质量检测体系，检测依据严格执行招标文件及国家现行标准规范。建立检测记录归档、问题溯源，逻辑严谨、贴合项目实际，能充分保障项目顺利实施</w:t>
            </w:r>
            <w:r>
              <w:rPr>
                <w:rFonts w:hint="eastAsia"/>
                <w:color w:val="auto"/>
                <w:sz w:val="21"/>
                <w:szCs w:val="21"/>
                <w:highlight w:val="none"/>
                <w:lang w:val="en-US" w:eastAsia="zh-CN"/>
              </w:rPr>
              <w:t xml:space="preserve">得6分；</w:t>
            </w:r>
            <w:r/>
          </w:p>
          <w:p>
            <w:pPr>
              <w:pStyle w:val="1187"/>
              <w:ind w:firstLine="0"/>
              <w:spacing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2）原材料采购、质量目标、质量检测内容基本完整；有基础管控流程与检测要求，基本遵循招标文件及国家规范；具备常规进场检测、库存管理，可满足项目基础质量需求，流程完善、缺乏精细化管控得3分；</w:t>
            </w:r>
            <w:r/>
          </w:p>
          <w:p>
            <w:pPr>
              <w:pStyle w:val="1187"/>
              <w:ind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3)仅覆盖原材料采购质量管控、产品质量目标设定、产品质量检测三项基础内容中的部分内容，内容完整性较差；管控流程、检测规则简单笼统，仅提及基础管控方向，未明确具体执行流程、检测标准与实施细节，无全流程管控体系，问题溯源机制；管控不成体系、无闭环管理，质量保障能力薄弱得1分；</w:t>
            </w:r>
            <w:r/>
          </w:p>
          <w:p>
            <w:pPr>
              <w:spacing w:line="288" w:lineRule="auto"/>
              <w:rPr>
                <w:rFonts w:hint="eastAsia"/>
                <w:bCs/>
                <w:color w:val="auto"/>
                <w:szCs w:val="21"/>
                <w:highlight w:val="none"/>
              </w:rPr>
            </w:pPr>
            <w:r>
              <w:rPr>
                <w:rFonts w:hint="eastAsia"/>
                <w:color w:val="auto"/>
                <w:sz w:val="21"/>
                <w:szCs w:val="21"/>
                <w:highlight w:val="none"/>
                <w:lang w:val="en-US" w:eastAsia="zh-CN"/>
              </w:rPr>
              <w:t xml:space="preserve">4</w:t>
            </w:r>
            <w:r>
              <w:rPr>
                <w:rFonts w:hint="eastAsia"/>
                <w:color w:val="auto"/>
                <w:sz w:val="21"/>
                <w:szCs w:val="21"/>
                <w:highlight w:val="none"/>
              </w:rPr>
              <w:t xml:space="preserve">）未提供的不得分。</w:t>
            </w: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6</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2.5</w:t>
            </w:r>
            <w:r/>
          </w:p>
        </w:tc>
        <w:tc>
          <w:tcPr>
            <w:tcW w:w="1063" w:type="dxa"/>
            <w:vAlign w:val="center"/>
            <w:textDirection w:val="lrTb"/>
            <w:noWrap w:val="false"/>
          </w:tcPr>
          <w:p>
            <w:pPr>
              <w:jc w:val="center"/>
              <w:spacing w:line="288" w:lineRule="auto"/>
              <w:rPr>
                <w:rFonts w:hint="eastAsia"/>
                <w:bCs/>
                <w:color w:val="auto"/>
                <w:szCs w:val="21"/>
                <w:highlight w:val="none"/>
              </w:rPr>
            </w:pPr>
            <w:r>
              <w:rPr>
                <w:rFonts w:hint="eastAsia"/>
                <w:bCs/>
                <w:color w:val="auto"/>
                <w:szCs w:val="21"/>
                <w:highlight w:val="none"/>
              </w:rPr>
              <w:t xml:space="preserve">售后</w:t>
            </w:r>
            <w:r>
              <w:rPr>
                <w:rFonts w:hint="eastAsia"/>
                <w:bCs/>
                <w:color w:val="auto"/>
                <w:szCs w:val="21"/>
                <w:highlight w:val="none"/>
                <w:lang w:val="en-US" w:eastAsia="zh-CN"/>
              </w:rPr>
              <w:t xml:space="preserve">服务</w:t>
            </w:r>
            <w:r>
              <w:rPr>
                <w:rFonts w:hint="eastAsia"/>
                <w:bCs/>
                <w:color w:val="auto"/>
                <w:szCs w:val="21"/>
                <w:highlight w:val="none"/>
              </w:rPr>
              <w:t xml:space="preserve">方案</w:t>
            </w:r>
            <w:r/>
          </w:p>
        </w:tc>
        <w:tc>
          <w:tcPr>
            <w:tcW w:w="6804" w:type="dxa"/>
            <w:vAlign w:val="center"/>
            <w:textDirection w:val="lrTb"/>
            <w:noWrap w:val="false"/>
          </w:tcPr>
          <w:p>
            <w:pPr>
              <w:spacing w:line="288" w:lineRule="auto"/>
              <w:rPr>
                <w:rFonts w:hint="eastAsia"/>
                <w:bCs/>
                <w:color w:val="auto"/>
                <w:szCs w:val="21"/>
                <w:highlight w:val="none"/>
              </w:rPr>
            </w:pPr>
            <w:r>
              <w:rPr>
                <w:rFonts w:hint="eastAsia"/>
                <w:bCs/>
                <w:color w:val="auto"/>
                <w:szCs w:val="21"/>
                <w:highlight w:val="none"/>
              </w:rPr>
              <w:t xml:space="preserve">供应商应根据招标文件要求提供具体详实的售后服务方案：包括：1.售后服务响应时间；2.售后服务体系；3.故障解决方案；4.人员保障方案。以上每项内容逐条阐述。</w:t>
            </w:r>
            <w:r/>
          </w:p>
          <w:p>
            <w:pPr>
              <w:spacing w:line="288" w:lineRule="auto"/>
              <w:rPr>
                <w:rFonts w:hint="eastAsia"/>
                <w:bCs/>
                <w:color w:val="auto"/>
                <w:szCs w:val="21"/>
                <w:highlight w:val="none"/>
              </w:rPr>
            </w:pPr>
            <w:r>
              <w:rPr>
                <w:rFonts w:hint="eastAsia"/>
                <w:bCs/>
                <w:color w:val="auto"/>
                <w:szCs w:val="21"/>
                <w:highlight w:val="none"/>
              </w:rPr>
              <w:t xml:space="preserve">1）售后响应时间明确且快速，符合招标文件要求，可即时响应诉求；售后体系完善，分工清晰，有规范流程及全程服务管控机制；故障解决方案方案详实，覆盖各类故障，可快速高效解决，有复盘机制；保障人员专业达标、配置充足紧贴招标文件中售后服务要求的得</w:t>
            </w:r>
            <w:r>
              <w:rPr>
                <w:rFonts w:hint="eastAsia"/>
                <w:bCs/>
                <w:color w:val="auto"/>
                <w:szCs w:val="21"/>
                <w:highlight w:val="none"/>
                <w:lang w:eastAsia="zh-CN"/>
              </w:rPr>
              <w:t xml:space="preserve">6</w:t>
            </w:r>
            <w:r>
              <w:rPr>
                <w:rFonts w:hint="eastAsia"/>
                <w:bCs/>
                <w:color w:val="auto"/>
                <w:szCs w:val="21"/>
                <w:highlight w:val="none"/>
              </w:rPr>
              <w:t xml:space="preserve">分；</w:t>
            </w:r>
            <w:r/>
          </w:p>
          <w:p>
            <w:pPr>
              <w:spacing w:line="288" w:lineRule="auto"/>
              <w:rPr>
                <w:rFonts w:hint="eastAsia"/>
                <w:bCs/>
                <w:color w:val="auto"/>
                <w:szCs w:val="21"/>
                <w:highlight w:val="none"/>
              </w:rPr>
            </w:pPr>
            <w:r>
              <w:rPr>
                <w:rFonts w:hint="eastAsia"/>
                <w:bCs/>
                <w:color w:val="auto"/>
                <w:szCs w:val="21"/>
                <w:highlight w:val="none"/>
              </w:rPr>
              <w:t xml:space="preserve">2）售后有明确响应时间，基本符合要求，响应效率基本可行；售后体系基本完整，有基础分工，流程较简单。有基础解决方案，可处理常见故障，效率一般。有基础保障人员，人员专业配置基本满足需求的得3分；</w:t>
            </w:r>
            <w:r/>
          </w:p>
          <w:p>
            <w:pPr>
              <w:spacing w:line="288" w:lineRule="auto"/>
              <w:rPr>
                <w:rFonts w:hint="eastAsia"/>
                <w:bCs/>
                <w:color w:val="auto"/>
                <w:szCs w:val="21"/>
                <w:highlight w:val="none"/>
              </w:rPr>
            </w:pPr>
            <w:r>
              <w:rPr>
                <w:rFonts w:hint="eastAsia"/>
                <w:bCs/>
                <w:color w:val="auto"/>
                <w:szCs w:val="21"/>
                <w:highlight w:val="none"/>
              </w:rPr>
              <w:t xml:space="preserve">3）仅覆盖售后服务响应时间、售后服务体系、故障解决方案、人员保障方案四项内容中的部分模块，内容缺失较多；方案整体表述笼统、仅有基础框架，无细化落地实施细则；售后响应机制、服务体系、故障处置、人员保障均无系统性规划，服务流程不清晰、处置措施单一；无法有效应对各类售后问题，服务保障能力薄弱，仅能勉强满足项目最低售后保障需求得1分；</w:t>
            </w:r>
            <w:r/>
          </w:p>
          <w:p>
            <w:pPr>
              <w:spacing w:line="288" w:lineRule="auto"/>
              <w:rPr>
                <w:rFonts w:hint="eastAsia"/>
                <w:bCs/>
                <w:color w:val="auto"/>
                <w:szCs w:val="21"/>
                <w:highlight w:val="none"/>
              </w:rPr>
            </w:pPr>
            <w:r>
              <w:rPr>
                <w:rFonts w:hint="eastAsia"/>
                <w:bCs/>
                <w:color w:val="auto"/>
                <w:szCs w:val="21"/>
                <w:highlight w:val="none"/>
              </w:rPr>
              <w:t xml:space="preserve">4）未提供的不得分。</w:t>
            </w: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6</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2.6</w:t>
            </w:r>
            <w:r/>
          </w:p>
        </w:tc>
        <w:tc>
          <w:tcPr>
            <w:tcW w:w="1063" w:type="dxa"/>
            <w:vAlign w:val="center"/>
            <w:textDirection w:val="lrTb"/>
            <w:noWrap w:val="false"/>
          </w:tcPr>
          <w:p>
            <w:pPr>
              <w:jc w:val="center"/>
              <w:spacing w:line="288" w:lineRule="auto"/>
              <w:rPr>
                <w:rFonts w:hint="eastAsia" w:eastAsia="宋体"/>
                <w:color w:val="auto"/>
                <w:szCs w:val="21"/>
                <w:highlight w:val="none"/>
                <w:lang w:val="en-US" w:eastAsia="zh-CN"/>
              </w:rPr>
            </w:pPr>
            <w:r>
              <w:rPr>
                <w:rFonts w:hint="eastAsia"/>
                <w:color w:val="auto"/>
                <w:szCs w:val="21"/>
                <w:highlight w:val="none"/>
              </w:rPr>
              <w:t xml:space="preserve">样品</w:t>
            </w:r>
            <w:r>
              <w:rPr>
                <w:rFonts w:hint="eastAsia"/>
                <w:color w:val="auto"/>
                <w:szCs w:val="21"/>
                <w:highlight w:val="none"/>
                <w:lang w:val="en-US" w:eastAsia="zh-CN"/>
              </w:rPr>
              <w:t xml:space="preserve">展示</w:t>
            </w:r>
            <w:r/>
          </w:p>
        </w:tc>
        <w:tc>
          <w:tcPr>
            <w:tcW w:w="6804" w:type="dxa"/>
            <w:vAlign w:val="center"/>
            <w:textDirection w:val="lrTb"/>
            <w:noWrap w:val="false"/>
          </w:tcPr>
          <w:p>
            <w:pPr>
              <w:spacing w:line="288" w:lineRule="auto"/>
              <w:rPr>
                <w:rFonts w:hint="eastAsia"/>
                <w:bCs/>
                <w:color w:val="auto"/>
                <w:szCs w:val="21"/>
                <w:highlight w:val="none"/>
              </w:rPr>
            </w:pPr>
            <w:r>
              <w:rPr>
                <w:rFonts w:hint="eastAsia"/>
                <w:bCs/>
                <w:color w:val="auto"/>
                <w:szCs w:val="21"/>
                <w:highlight w:val="none"/>
              </w:rPr>
              <w:t xml:space="preserve">评标委员会在投标人提供的符合招标文件技术参数、材质要求的前提下，根据综合比较打分。</w:t>
            </w:r>
            <w:r/>
          </w:p>
          <w:p>
            <w:pPr>
              <w:spacing w:line="288" w:lineRule="auto"/>
              <w:rPr>
                <w:bCs/>
                <w:color w:val="auto"/>
                <w:szCs w:val="21"/>
                <w:highlight w:val="none"/>
              </w:rPr>
            </w:pPr>
            <w:r>
              <w:rPr>
                <w:rFonts w:hint="eastAsia"/>
                <w:bCs/>
                <w:color w:val="auto"/>
                <w:szCs w:val="21"/>
                <w:highlight w:val="none"/>
              </w:rPr>
              <w:t xml:space="preserve">（1）样品的外观和造型：（</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外观和造型等方面优于招标文件要求的得</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满足招标文件要求的得2分；</w:t>
            </w:r>
            <w:r/>
          </w:p>
          <w:p>
            <w:pPr>
              <w:spacing w:line="288" w:lineRule="auto"/>
              <w:rPr>
                <w:rFonts w:hint="eastAsia"/>
                <w:bCs/>
                <w:color w:val="auto"/>
                <w:szCs w:val="21"/>
                <w:highlight w:val="none"/>
              </w:rPr>
            </w:pPr>
            <w:r>
              <w:rPr>
                <w:rFonts w:hint="eastAsia"/>
                <w:bCs/>
                <w:color w:val="auto"/>
                <w:szCs w:val="21"/>
                <w:highlight w:val="none"/>
              </w:rPr>
              <w:t xml:space="preserve">不满足或样品递交不全或未按照招标文件要求递交样品的不得分。</w:t>
            </w:r>
            <w:r/>
          </w:p>
          <w:p>
            <w:pPr>
              <w:spacing w:line="288" w:lineRule="auto"/>
              <w:rPr>
                <w:bCs/>
                <w:color w:val="auto"/>
                <w:szCs w:val="21"/>
                <w:highlight w:val="none"/>
              </w:rPr>
            </w:pPr>
            <w:r>
              <w:rPr>
                <w:rFonts w:hint="eastAsia"/>
                <w:bCs/>
                <w:color w:val="auto"/>
                <w:szCs w:val="21"/>
                <w:highlight w:val="none"/>
              </w:rPr>
              <w:t xml:space="preserve">（2）样品的工艺和细节处理：（</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材质、工艺、细节等方面优于招标文件要求的得</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满足招标文件要求的得2分；</w:t>
            </w:r>
            <w:r/>
          </w:p>
          <w:p>
            <w:pPr>
              <w:spacing w:line="288" w:lineRule="auto"/>
              <w:rPr>
                <w:rFonts w:hint="eastAsia"/>
                <w:bCs/>
                <w:color w:val="auto"/>
                <w:szCs w:val="21"/>
                <w:highlight w:val="none"/>
              </w:rPr>
            </w:pPr>
            <w:r>
              <w:rPr>
                <w:rFonts w:hint="eastAsia"/>
                <w:bCs/>
                <w:color w:val="auto"/>
                <w:szCs w:val="21"/>
                <w:highlight w:val="none"/>
              </w:rPr>
              <w:t xml:space="preserve">不满足或样品递交不全或未按照招标文件要求递交样品的不得分。</w:t>
            </w:r>
            <w:r/>
          </w:p>
          <w:p>
            <w:pPr>
              <w:spacing w:line="288" w:lineRule="auto"/>
              <w:rPr>
                <w:bCs/>
                <w:color w:val="auto"/>
                <w:szCs w:val="21"/>
                <w:highlight w:val="none"/>
              </w:rPr>
            </w:pPr>
            <w:r>
              <w:rPr>
                <w:rFonts w:hint="eastAsia"/>
                <w:bCs/>
                <w:color w:val="auto"/>
                <w:szCs w:val="21"/>
                <w:highlight w:val="none"/>
              </w:rPr>
              <w:t xml:space="preserve">（3）</w:t>
            </w:r>
            <w:r>
              <w:rPr>
                <w:rFonts w:hint="eastAsia"/>
                <w:bCs/>
                <w:color w:val="auto"/>
                <w:szCs w:val="21"/>
                <w:highlight w:val="none"/>
                <w:lang w:val="en-US" w:eastAsia="zh-CN"/>
              </w:rPr>
              <w:t xml:space="preserve">样品</w:t>
            </w:r>
            <w:r>
              <w:rPr>
                <w:rFonts w:hint="eastAsia"/>
                <w:bCs/>
                <w:color w:val="auto"/>
                <w:szCs w:val="21"/>
                <w:highlight w:val="none"/>
              </w:rPr>
              <w:t xml:space="preserve">的功能性</w:t>
            </w:r>
            <w:r>
              <w:rPr>
                <w:rFonts w:hint="eastAsia"/>
                <w:bCs/>
                <w:color w:val="auto"/>
                <w:szCs w:val="21"/>
                <w:highlight w:val="none"/>
                <w:lang w:val="en-US" w:eastAsia="zh-CN"/>
              </w:rPr>
              <w:t xml:space="preserve">和</w:t>
            </w:r>
            <w:r>
              <w:rPr>
                <w:rFonts w:hint="eastAsia"/>
                <w:bCs/>
                <w:color w:val="auto"/>
                <w:szCs w:val="21"/>
                <w:highlight w:val="none"/>
              </w:rPr>
              <w:t xml:space="preserve">舒适性等方面综合评价打分。（</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优于招标文件要求的得</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满足招标文件要求的得2分；</w:t>
            </w:r>
            <w:r/>
          </w:p>
          <w:p>
            <w:pPr>
              <w:spacing w:line="288" w:lineRule="auto"/>
              <w:rPr>
                <w:bCs/>
                <w:color w:val="auto"/>
                <w:szCs w:val="21"/>
                <w:highlight w:val="none"/>
              </w:rPr>
            </w:pPr>
            <w:r>
              <w:rPr>
                <w:rFonts w:hint="eastAsia"/>
                <w:bCs/>
                <w:color w:val="auto"/>
                <w:szCs w:val="21"/>
                <w:highlight w:val="none"/>
              </w:rPr>
              <w:t xml:space="preserve">不满足或样品递交不全或未按照招标文件要求递交样品的不得分。</w:t>
            </w:r>
            <w:r/>
          </w:p>
        </w:tc>
        <w:tc>
          <w:tcPr>
            <w:tcW w:w="816"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12</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3.1</w:t>
            </w:r>
            <w:r/>
          </w:p>
        </w:tc>
        <w:tc>
          <w:tcPr>
            <w:tcW w:w="1063" w:type="dxa"/>
            <w:vAlign w:val="center"/>
            <w:textDirection w:val="lrTb"/>
            <w:noWrap w:val="false"/>
          </w:tcPr>
          <w:p>
            <w:pPr>
              <w:jc w:val="center"/>
              <w:spacing w:line="288" w:lineRule="auto"/>
              <w:rPr>
                <w:rFonts w:hint="eastAsia" w:eastAsia="宋体"/>
                <w:color w:val="auto"/>
                <w:szCs w:val="21"/>
                <w:highlight w:val="none"/>
                <w:lang w:val="en-US" w:eastAsia="zh-CN"/>
              </w:rPr>
            </w:pPr>
            <w:r>
              <w:rPr>
                <w:rFonts w:hint="eastAsia"/>
                <w:color w:val="auto"/>
                <w:szCs w:val="21"/>
                <w:highlight w:val="none"/>
              </w:rPr>
              <w:t xml:space="preserve">企业</w:t>
            </w:r>
            <w:r>
              <w:rPr>
                <w:rFonts w:hint="eastAsia"/>
                <w:color w:val="auto"/>
                <w:szCs w:val="21"/>
                <w:highlight w:val="none"/>
                <w:lang w:val="en-US" w:eastAsia="zh-CN"/>
              </w:rPr>
              <w:t xml:space="preserve">资质</w:t>
            </w:r>
            <w:r/>
          </w:p>
        </w:tc>
        <w:tc>
          <w:tcPr>
            <w:tcW w:w="6804"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投标人或</w:t>
            </w:r>
            <w:r>
              <w:rPr>
                <w:rFonts w:hint="eastAsia" w:ascii="宋体" w:hAnsi="宋体" w:eastAsia="宋体" w:cs="宋体"/>
                <w:color w:val="auto"/>
                <w:sz w:val="21"/>
                <w:szCs w:val="21"/>
                <w:highlight w:val="none"/>
                <w:lang w:val="en-US" w:eastAsia="zh-CN"/>
              </w:rPr>
              <w:t xml:space="preserve">所投产品制造商有效期内的家具产品有害物质限量认证证书，得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分。(提供有效证书扫描件或证书在全国认证认可信息公共服务平台http://cx.cnca.cn/的有效性查询截图，否则不得分。)</w:t>
            </w:r>
            <w:r/>
          </w:p>
          <w:p>
            <w:pPr>
              <w:numPr>
                <w:ilvl w:val="0"/>
                <w:numId w:val="0"/>
              </w:numPr>
              <w:jc w:val="left"/>
              <w:keepLines w:val="0"/>
              <w:keepNext w:val="0"/>
              <w:spacing w:line="240" w:lineRule="auto"/>
              <w:widowControl/>
              <w:rPr>
                <w:rFonts w:hint="default" w:ascii="宋体" w:hAnsi="宋体" w:cs="宋体"/>
                <w:b w:val="0"/>
                <w:bCs/>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投标人或</w:t>
            </w:r>
            <w:r>
              <w:rPr>
                <w:rFonts w:hint="eastAsia" w:ascii="宋体" w:hAnsi="宋体" w:eastAsia="宋体" w:cs="宋体"/>
                <w:color w:val="auto"/>
                <w:sz w:val="21"/>
                <w:szCs w:val="21"/>
                <w:highlight w:val="none"/>
                <w:lang w:val="en-US" w:eastAsia="zh-CN"/>
              </w:rPr>
              <w:t xml:space="preserve">所投产品制造商有效期内的家具产品防火阻燃等级五星认证证书，得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分。(提供有效证书扫描件或证书在全国认证认可信息公共服务平台http://cx.cnca.cn/的有效性查询截图，否则不得分。)</w:t>
            </w: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2</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3.2</w:t>
            </w:r>
            <w:r/>
          </w:p>
        </w:tc>
        <w:tc>
          <w:tcPr>
            <w:tcW w:w="1063" w:type="dxa"/>
            <w:vAlign w:val="center"/>
            <w:textDirection w:val="lrTb"/>
            <w:noWrap w:val="false"/>
          </w:tcPr>
          <w:p>
            <w:pPr>
              <w:jc w:val="center"/>
              <w:spacing w:line="288" w:lineRule="auto"/>
              <w:rPr>
                <w:rFonts w:hint="eastAsia"/>
                <w:color w:val="auto"/>
                <w:szCs w:val="21"/>
                <w:highlight w:val="none"/>
              </w:rPr>
            </w:pPr>
            <w:r>
              <w:rPr>
                <w:rFonts w:hint="eastAsia"/>
                <w:color w:val="auto"/>
                <w:szCs w:val="21"/>
                <w:highlight w:val="none"/>
              </w:rPr>
              <w:t xml:space="preserve">业绩</w:t>
            </w:r>
            <w:r/>
          </w:p>
        </w:tc>
        <w:tc>
          <w:tcPr>
            <w:tcW w:w="6804" w:type="dxa"/>
            <w:vAlign w:val="center"/>
            <w:textDirection w:val="lrTb"/>
            <w:noWrap w:val="false"/>
          </w:tcPr>
          <w:p>
            <w:pPr>
              <w:pStyle w:val="1182"/>
              <w:ind w:left="0"/>
              <w:spacing w:line="288" w:lineRule="auto"/>
              <w:rPr>
                <w:rFonts w:ascii="Times New Roman"/>
                <w:b w:val="0"/>
                <w:bCs/>
                <w:color w:val="auto"/>
                <w:position w:val="0"/>
                <w:sz w:val="21"/>
                <w:szCs w:val="21"/>
                <w:highlight w:val="none"/>
              </w:rPr>
            </w:pPr>
            <w:r>
              <w:rPr>
                <w:rFonts w:hint="eastAsia" w:ascii="Times New Roman"/>
                <w:b w:val="0"/>
                <w:bCs/>
                <w:color w:val="auto"/>
                <w:position w:val="0"/>
                <w:sz w:val="21"/>
                <w:szCs w:val="21"/>
                <w:highlight w:val="none"/>
              </w:rPr>
              <w:t xml:space="preserve">投标人提供自202</w:t>
            </w:r>
            <w:r>
              <w:rPr>
                <w:rFonts w:hint="eastAsia" w:ascii="Times New Roman"/>
                <w:b w:val="0"/>
                <w:bCs/>
                <w:color w:val="auto"/>
                <w:position w:val="0"/>
                <w:sz w:val="21"/>
                <w:szCs w:val="21"/>
                <w:highlight w:val="none"/>
                <w:lang w:val="en-US" w:eastAsia="zh-CN"/>
              </w:rPr>
              <w:t xml:space="preserve">3</w:t>
            </w:r>
            <w:r>
              <w:rPr>
                <w:rFonts w:hint="eastAsia" w:ascii="Times New Roman"/>
                <w:b w:val="0"/>
                <w:bCs/>
                <w:color w:val="auto"/>
                <w:position w:val="0"/>
                <w:sz w:val="21"/>
                <w:szCs w:val="21"/>
                <w:highlight w:val="none"/>
              </w:rPr>
              <w:t xml:space="preserve">年1月1日（以合同签订时间为准）至投标截止日前类似项目销售业绩，每提供1份有效业绩得1分，最高得</w:t>
            </w:r>
            <w:r>
              <w:rPr>
                <w:rFonts w:hint="eastAsia" w:ascii="Times New Roman"/>
                <w:b w:val="0"/>
                <w:bCs/>
                <w:color w:val="auto"/>
                <w:position w:val="0"/>
                <w:sz w:val="21"/>
                <w:szCs w:val="21"/>
                <w:highlight w:val="none"/>
                <w:lang w:val="en-US" w:eastAsia="zh-CN"/>
              </w:rPr>
              <w:t xml:space="preserve">3</w:t>
            </w:r>
            <w:r>
              <w:rPr>
                <w:rFonts w:hint="eastAsia" w:ascii="Times New Roman"/>
                <w:b w:val="0"/>
                <w:bCs/>
                <w:color w:val="auto"/>
                <w:position w:val="0"/>
                <w:sz w:val="21"/>
                <w:szCs w:val="21"/>
                <w:highlight w:val="none"/>
              </w:rPr>
              <w:t xml:space="preserve">分。</w:t>
            </w:r>
            <w:r>
              <w:rPr>
                <w:rFonts w:hint="eastAsia" w:ascii="Times New Roman"/>
                <w:b w:val="0"/>
                <w:bCs/>
                <w:color w:val="auto"/>
                <w:position w:val="0"/>
                <w:sz w:val="21"/>
                <w:szCs w:val="21"/>
                <w:highlight w:val="none"/>
                <w:lang w:eastAsia="zh-CN"/>
              </w:rPr>
              <w:t xml:space="preserve">（</w:t>
            </w:r>
            <w:r>
              <w:rPr>
                <w:rFonts w:hint="eastAsia" w:ascii="Times New Roman"/>
                <w:b w:val="0"/>
                <w:bCs/>
                <w:color w:val="auto"/>
                <w:position w:val="0"/>
                <w:sz w:val="21"/>
                <w:szCs w:val="21"/>
                <w:highlight w:val="none"/>
              </w:rPr>
              <w:t xml:space="preserve">提供有效合同复印件，合同页须清晰可见相应内容。</w:t>
            </w:r>
            <w:r>
              <w:rPr>
                <w:rFonts w:hint="eastAsia" w:ascii="Times New Roman"/>
                <w:b w:val="0"/>
                <w:bCs/>
                <w:color w:val="auto"/>
                <w:position w:val="0"/>
                <w:sz w:val="21"/>
                <w:szCs w:val="21"/>
                <w:highlight w:val="none"/>
                <w:lang w:eastAsia="zh-CN"/>
              </w:rPr>
              <w:t xml:space="preserve">）</w:t>
            </w: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3</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3.3</w:t>
            </w:r>
            <w:r/>
          </w:p>
        </w:tc>
        <w:tc>
          <w:tcPr>
            <w:shd w:val="clear" w:color="auto" w:fill="auto"/>
            <w:tcW w:w="1063" w:type="dxa"/>
            <w:vAlign w:val="center"/>
            <w:textDirection w:val="lrTb"/>
            <w:noWrap w:val="false"/>
          </w:tcPr>
          <w:p>
            <w:pPr>
              <w:jc w:val="center"/>
              <w:spacing w:line="288" w:lineRule="auto"/>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质保期</w:t>
            </w:r>
            <w:r/>
          </w:p>
        </w:tc>
        <w:tc>
          <w:tcPr>
            <w:shd w:val="clear" w:color="auto" w:fill="auto"/>
            <w:tcW w:w="6804" w:type="dxa"/>
            <w:vAlign w:val="center"/>
            <w:textDirection w:val="lrTb"/>
            <w:noWrap w:val="false"/>
          </w:tcPr>
          <w:p>
            <w:pPr>
              <w:pStyle w:val="1182"/>
              <w:ind w:left="0"/>
              <w:spacing w:line="288" w:lineRule="auto"/>
              <w:rPr>
                <w:rFonts w:hint="default" w:ascii="Times New Roman" w:hAnsi="Times New Roman" w:eastAsia="宋体" w:cs="Times New Roman"/>
                <w:b w:val="0"/>
                <w:bCs/>
                <w:color w:val="auto"/>
                <w:position w:val="0"/>
                <w:sz w:val="21"/>
                <w:szCs w:val="21"/>
                <w:highlight w:val="none"/>
                <w:lang w:val="en-US" w:eastAsia="zh-CN" w:bidi="ar-SA"/>
              </w:rPr>
            </w:pPr>
            <w:r>
              <w:rPr>
                <w:rFonts w:hint="eastAsia" w:ascii="Times New Roman"/>
                <w:b w:val="0"/>
                <w:bCs/>
                <w:color w:val="auto"/>
                <w:position w:val="0"/>
                <w:sz w:val="21"/>
                <w:szCs w:val="21"/>
                <w:highlight w:val="none"/>
              </w:rPr>
              <w:t xml:space="preserve">提供产品</w:t>
            </w:r>
            <w:r>
              <w:rPr>
                <w:rFonts w:hint="eastAsia" w:ascii="Times New Roman"/>
                <w:b w:val="0"/>
                <w:bCs/>
                <w:color w:val="auto"/>
                <w:position w:val="0"/>
                <w:sz w:val="21"/>
                <w:szCs w:val="21"/>
                <w:highlight w:val="none"/>
                <w:lang w:val="en-US" w:eastAsia="zh-CN"/>
              </w:rPr>
              <w:t xml:space="preserve">5</w:t>
            </w:r>
            <w:r>
              <w:rPr>
                <w:rFonts w:hint="eastAsia" w:ascii="Times New Roman"/>
                <w:b w:val="0"/>
                <w:bCs/>
                <w:color w:val="auto"/>
                <w:position w:val="0"/>
                <w:sz w:val="21"/>
                <w:szCs w:val="21"/>
                <w:highlight w:val="none"/>
              </w:rPr>
              <w:t xml:space="preserve">年质量保证期（质保期内免费维修，不能维修免费更换），在此基础上，质保期每延长1年加1分，最高得3分。</w:t>
            </w:r>
            <w:r>
              <w:rPr>
                <w:rFonts w:hint="eastAsia" w:ascii="Times New Roman"/>
                <w:b w:val="0"/>
                <w:bCs/>
                <w:color w:val="auto"/>
                <w:position w:val="0"/>
                <w:sz w:val="21"/>
                <w:szCs w:val="21"/>
                <w:highlight w:val="none"/>
                <w:lang w:eastAsia="zh-CN"/>
              </w:rPr>
              <w:t xml:space="preserve">（</w:t>
            </w:r>
            <w:r>
              <w:rPr>
                <w:rFonts w:hint="eastAsia" w:ascii="Times New Roman"/>
                <w:b w:val="0"/>
                <w:bCs/>
                <w:color w:val="auto"/>
                <w:position w:val="0"/>
                <w:sz w:val="21"/>
                <w:szCs w:val="21"/>
                <w:highlight w:val="none"/>
              </w:rPr>
              <w:t xml:space="preserve">需提供承诺书并加盖公章。</w:t>
            </w:r>
            <w:r>
              <w:rPr>
                <w:rFonts w:hint="eastAsia" w:ascii="Times New Roman"/>
                <w:b w:val="0"/>
                <w:bCs/>
                <w:color w:val="auto"/>
                <w:position w:val="0"/>
                <w:sz w:val="21"/>
                <w:szCs w:val="21"/>
                <w:highlight w:val="none"/>
                <w:lang w:eastAsia="zh-CN"/>
              </w:rPr>
              <w:t xml:space="preserve">）</w:t>
            </w:r>
            <w:r/>
          </w:p>
        </w:tc>
        <w:tc>
          <w:tcPr>
            <w:tcW w:w="816" w:type="dxa"/>
            <w:vAlign w:val="center"/>
            <w:textDirection w:val="lrTb"/>
            <w:noWrap w:val="false"/>
          </w:tcPr>
          <w:p>
            <w:pPr>
              <w:jc w:val="center"/>
              <w:spacing w:line="288" w:lineRule="auto"/>
              <w:rPr>
                <w:color w:val="auto"/>
                <w:szCs w:val="21"/>
                <w:highlight w:val="none"/>
              </w:rPr>
            </w:pPr>
            <w:r>
              <w:rPr>
                <w:rFonts w:hint="eastAsia"/>
                <w:color w:val="auto"/>
                <w:szCs w:val="21"/>
                <w:highlight w:val="none"/>
              </w:rPr>
              <w:t xml:space="preserve">3</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3.4</w:t>
            </w:r>
            <w:r/>
          </w:p>
        </w:tc>
        <w:tc>
          <w:tcPr>
            <w:shd w:val="clear" w:color="auto" w:fill="auto"/>
            <w:tcW w:w="1063"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机器设备</w:t>
            </w:r>
            <w:r/>
          </w:p>
        </w:tc>
        <w:tc>
          <w:tcPr>
            <w:shd w:val="clear" w:color="auto" w:fill="auto"/>
            <w:tcW w:w="6804" w:type="dxa"/>
            <w:vAlign w:val="center"/>
            <w:textDirection w:val="lrTb"/>
            <w:noWrap w:val="false"/>
          </w:tcPr>
          <w:p>
            <w:pPr>
              <w:pStyle w:val="1182"/>
              <w:ind w:left="0"/>
              <w:spacing w:line="288" w:lineRule="auto"/>
              <w:rPr>
                <w:rFonts w:hint="eastAsia" w:ascii="Times New Roman"/>
                <w:b w:val="0"/>
                <w:bCs/>
                <w:color w:val="auto"/>
                <w:position w:val="0"/>
                <w:sz w:val="21"/>
                <w:szCs w:val="21"/>
                <w:highlight w:val="none"/>
              </w:rPr>
            </w:pPr>
            <w:r>
              <w:rPr>
                <w:rFonts w:hint="eastAsia" w:ascii="Times New Roman"/>
                <w:b w:val="0"/>
                <w:bCs/>
                <w:color w:val="auto"/>
                <w:position w:val="0"/>
                <w:sz w:val="21"/>
                <w:szCs w:val="21"/>
                <w:highlight w:val="none"/>
              </w:rPr>
              <w:t xml:space="preserve">提供所投产品制造商的生产设备：</w:t>
            </w:r>
            <w:r>
              <w:rPr>
                <w:rFonts w:hint="eastAsia" w:ascii="Times New Roman"/>
                <w:b w:val="0"/>
                <w:bCs/>
                <w:color w:val="auto"/>
                <w:position w:val="0"/>
                <w:sz w:val="21"/>
                <w:szCs w:val="21"/>
                <w:highlight w:val="none"/>
                <w:lang w:eastAsia="zh-CN"/>
              </w:rPr>
              <w:t xml:space="preserve">裁切机、封边机</w:t>
            </w:r>
            <w:r>
              <w:rPr>
                <w:rFonts w:hint="eastAsia" w:ascii="Times New Roman"/>
                <w:b w:val="0"/>
                <w:bCs/>
                <w:color w:val="auto"/>
                <w:position w:val="0"/>
                <w:sz w:val="21"/>
                <w:szCs w:val="21"/>
                <w:highlight w:val="none"/>
              </w:rPr>
              <w:t xml:space="preserve">、</w:t>
            </w:r>
            <w:r>
              <w:rPr>
                <w:rFonts w:hint="eastAsia" w:ascii="Times New Roman"/>
                <w:b w:val="0"/>
                <w:bCs/>
                <w:color w:val="auto"/>
                <w:position w:val="0"/>
                <w:sz w:val="21"/>
                <w:szCs w:val="21"/>
                <w:highlight w:val="none"/>
                <w:lang w:eastAsia="zh-CN"/>
              </w:rPr>
              <w:t xml:space="preserve">钻孔机</w:t>
            </w:r>
            <w:r>
              <w:rPr>
                <w:rFonts w:hint="eastAsia" w:ascii="Times New Roman"/>
                <w:b w:val="0"/>
                <w:bCs/>
                <w:color w:val="auto"/>
                <w:position w:val="0"/>
                <w:sz w:val="21"/>
                <w:szCs w:val="21"/>
                <w:highlight w:val="none"/>
              </w:rPr>
              <w:t xml:space="preserve">、</w:t>
            </w:r>
            <w:r>
              <w:rPr>
                <w:rFonts w:hint="eastAsia" w:ascii="Times New Roman"/>
                <w:b w:val="0"/>
                <w:bCs/>
                <w:color w:val="auto"/>
                <w:position w:val="0"/>
                <w:sz w:val="21"/>
                <w:szCs w:val="21"/>
                <w:highlight w:val="none"/>
                <w:lang w:eastAsia="zh-CN"/>
              </w:rPr>
              <w:t xml:space="preserve">涂装生产线、冷式压铸机、喷雾</w:t>
            </w:r>
            <w:r>
              <w:rPr>
                <w:rFonts w:hint="eastAsia" w:ascii="Times New Roman"/>
                <w:b w:val="0"/>
                <w:bCs/>
                <w:color w:val="auto"/>
                <w:position w:val="0"/>
                <w:sz w:val="21"/>
                <w:szCs w:val="21"/>
                <w:highlight w:val="none"/>
                <w:lang w:val="en-US" w:eastAsia="zh-CN"/>
              </w:rPr>
              <w:t xml:space="preserve">设备</w:t>
            </w:r>
            <w:r>
              <w:rPr>
                <w:rFonts w:hint="eastAsia" w:ascii="Times New Roman"/>
                <w:b w:val="0"/>
                <w:bCs/>
                <w:color w:val="auto"/>
                <w:position w:val="0"/>
                <w:sz w:val="21"/>
                <w:szCs w:val="21"/>
                <w:highlight w:val="none"/>
                <w:lang w:eastAsia="zh-CN"/>
              </w:rPr>
              <w:t xml:space="preserve">的购买设备的发票</w:t>
            </w:r>
            <w:r>
              <w:rPr>
                <w:rFonts w:hint="eastAsia" w:ascii="Times New Roman"/>
                <w:b w:val="0"/>
                <w:bCs/>
                <w:color w:val="auto"/>
                <w:position w:val="0"/>
                <w:sz w:val="21"/>
                <w:szCs w:val="21"/>
                <w:highlight w:val="none"/>
              </w:rPr>
              <w:t xml:space="preserve">，每提供一种设备得</w:t>
            </w:r>
            <w:r>
              <w:rPr>
                <w:rFonts w:hint="eastAsia" w:ascii="Times New Roman"/>
                <w:b w:val="0"/>
                <w:bCs/>
                <w:color w:val="auto"/>
                <w:position w:val="0"/>
                <w:sz w:val="21"/>
                <w:szCs w:val="21"/>
                <w:highlight w:val="none"/>
                <w:lang w:val="en-US" w:eastAsia="zh-CN"/>
              </w:rPr>
              <w:t xml:space="preserve">0.5</w:t>
            </w:r>
            <w:r>
              <w:rPr>
                <w:rFonts w:hint="eastAsia" w:ascii="Times New Roman"/>
                <w:b w:val="0"/>
                <w:bCs/>
                <w:color w:val="auto"/>
                <w:position w:val="0"/>
                <w:sz w:val="21"/>
                <w:szCs w:val="21"/>
                <w:highlight w:val="none"/>
              </w:rPr>
              <w:t xml:space="preserve">分，最高得</w:t>
            </w:r>
            <w:r>
              <w:rPr>
                <w:rFonts w:hint="eastAsia" w:ascii="Times New Roman"/>
                <w:b w:val="0"/>
                <w:bCs/>
                <w:color w:val="auto"/>
                <w:position w:val="0"/>
                <w:sz w:val="21"/>
                <w:szCs w:val="21"/>
                <w:highlight w:val="none"/>
                <w:lang w:val="en-US" w:eastAsia="zh-CN"/>
              </w:rPr>
              <w:t xml:space="preserve">3</w:t>
            </w:r>
            <w:r>
              <w:rPr>
                <w:rFonts w:hint="eastAsia" w:ascii="Times New Roman"/>
                <w:b w:val="0"/>
                <w:bCs/>
                <w:color w:val="auto"/>
                <w:position w:val="0"/>
                <w:sz w:val="21"/>
                <w:szCs w:val="21"/>
                <w:highlight w:val="none"/>
              </w:rPr>
              <w:t xml:space="preserve">分。（如设备名称与评分要求不一致，需提供设备具备相同功能的证明材料，否则不得分。同一设备描述不同的亦可，同类设备不重复计分</w:t>
            </w:r>
            <w:r>
              <w:rPr>
                <w:rFonts w:hint="eastAsia" w:ascii="Times New Roman"/>
                <w:b w:val="0"/>
                <w:bCs/>
                <w:color w:val="auto"/>
                <w:position w:val="0"/>
                <w:sz w:val="21"/>
                <w:szCs w:val="21"/>
                <w:highlight w:val="none"/>
                <w:lang w:eastAsia="zh-CN"/>
              </w:rPr>
              <w:t xml:space="preserve">。</w:t>
            </w:r>
            <w:r>
              <w:rPr>
                <w:rFonts w:hint="eastAsia" w:ascii="Times New Roman"/>
                <w:b w:val="0"/>
                <w:bCs/>
                <w:color w:val="auto"/>
                <w:position w:val="0"/>
                <w:sz w:val="21"/>
                <w:szCs w:val="21"/>
                <w:highlight w:val="none"/>
              </w:rPr>
              <w:t xml:space="preserve">）</w:t>
            </w:r>
            <w:r/>
          </w:p>
        </w:tc>
        <w:tc>
          <w:tcPr>
            <w:tcW w:w="816" w:type="dxa"/>
            <w:vAlign w:val="center"/>
            <w:textDirection w:val="lrTb"/>
            <w:noWrap w:val="false"/>
          </w:tcPr>
          <w:p>
            <w:pPr>
              <w:jc w:val="center"/>
              <w:spacing w:line="288" w:lineRule="auto"/>
              <w:rPr>
                <w:rFonts w:hint="eastAsia" w:eastAsia="宋体"/>
                <w:color w:val="auto"/>
                <w:szCs w:val="21"/>
                <w:highlight w:val="none"/>
                <w:lang w:val="en-US" w:eastAsia="zh-CN"/>
              </w:rPr>
            </w:pPr>
            <w:r>
              <w:rPr>
                <w:rFonts w:hint="eastAsia"/>
                <w:color w:val="auto"/>
                <w:szCs w:val="21"/>
                <w:highlight w:val="none"/>
                <w:lang w:val="en-US" w:eastAsia="zh-CN"/>
              </w:rPr>
              <w:t xml:space="preserve">3</w:t>
            </w:r>
            <w:r/>
          </w:p>
        </w:tc>
      </w:tr>
      <w:tr>
        <w:trPr>
          <w:jc w:val="center"/>
          <w:trHeight w:val="2246"/>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3.5</w:t>
            </w:r>
            <w:r/>
          </w:p>
        </w:tc>
        <w:tc>
          <w:tcPr>
            <w:tcW w:w="1063" w:type="dxa"/>
            <w:vAlign w:val="center"/>
            <w:textDirection w:val="lrTb"/>
            <w:noWrap w:val="false"/>
          </w:tcPr>
          <w:p>
            <w:pPr>
              <w:jc w:val="center"/>
              <w:spacing w:line="288" w:lineRule="auto"/>
              <w:rPr>
                <w:rFonts w:hint="eastAsia"/>
                <w:color w:val="auto"/>
                <w:szCs w:val="21"/>
                <w:highlight w:val="none"/>
              </w:rPr>
            </w:pPr>
            <w:r>
              <w:rPr>
                <w:rFonts w:hint="eastAsia"/>
                <w:color w:val="auto"/>
                <w:szCs w:val="21"/>
                <w:highlight w:val="none"/>
              </w:rPr>
              <w:t xml:space="preserve">节能环保</w:t>
            </w:r>
            <w:r/>
          </w:p>
        </w:tc>
        <w:tc>
          <w:tcPr>
            <w:tcW w:w="6804" w:type="dxa"/>
            <w:vAlign w:val="center"/>
            <w:textDirection w:val="lrTb"/>
            <w:noWrap w:val="false"/>
          </w:tcPr>
          <w:p>
            <w:pPr>
              <w:numPr>
                <w:ilvl w:val="0"/>
                <w:numId w:val="0"/>
              </w:numPr>
              <w:jc w:val="left"/>
              <w:keepLines w:val="0"/>
              <w:keepNext w:val="0"/>
              <w:pageBreakBefore w:val="0"/>
              <w:spacing w:before="160" w:after="10" w:line="240" w:lineRule="auto"/>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numPr>
                <w:ilvl w:val="0"/>
                <w:numId w:val="0"/>
              </w:numPr>
              <w:jc w:val="left"/>
              <w:keepLines w:val="0"/>
              <w:keepNext w:val="0"/>
              <w:spacing w:line="240" w:lineRule="auto"/>
              <w:widowControl/>
              <w:rPr>
                <w:b w:val="0"/>
                <w:bCs/>
                <w:color w:val="auto"/>
                <w:sz w:val="21"/>
                <w:szCs w:val="21"/>
                <w:highlight w:val="none"/>
              </w:rPr>
              <w:suppressLineNumbers w:val="0"/>
            </w:pPr>
            <w:r>
              <w:rPr>
                <w:rFonts w:hint="eastAsia" w:ascii="宋体" w:hAnsi="宋体" w:cs="宋体"/>
                <w:color w:val="auto"/>
                <w:sz w:val="21"/>
                <w:szCs w:val="21"/>
                <w:highlight w:val="none"/>
                <w:lang w:val="en-US" w:eastAsia="zh-CN"/>
              </w:rPr>
              <w:t xml:space="preserve">2.投标产品属于财政部、生态环境部公布的“环境标志产品品目清单”范围内的，投标人提供国家确定的认证机构出具的、处于有效期内的该投标产品环境标志产品认证证书复印件的，得1分。</w:t>
            </w: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2</w:t>
            </w:r>
            <w:r/>
          </w:p>
        </w:tc>
      </w:tr>
      <w:tr>
        <w:trPr>
          <w:jc w:val="center"/>
          <w:trHeight w:val="557"/>
        </w:trPr>
        <w:tc>
          <w:tcPr>
            <w:gridSpan w:val="2"/>
            <w:shd w:val="clear" w:color="auto" w:fill="auto"/>
            <w:tcW w:w="1843"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合计</w:t>
            </w:r>
            <w:r/>
          </w:p>
        </w:tc>
        <w:tc>
          <w:tcPr>
            <w:shd w:val="clear" w:color="auto" w:fill="auto"/>
            <w:tcW w:w="680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16" w:type="dxa"/>
            <w:vAlign w:val="center"/>
            <w:textDirection w:val="lrTb"/>
            <w:noWrap w:val="false"/>
          </w:tcPr>
          <w:p>
            <w:pPr>
              <w:jc w:val="center"/>
              <w:spacing w:line="288" w:lineRule="auto"/>
              <w:rPr>
                <w:rFonts w:hint="eastAsia"/>
                <w:color w:val="auto"/>
                <w:szCs w:val="21"/>
                <w:highlight w:val="none"/>
                <w:lang w:val="en-US" w:eastAsia="zh-CN"/>
              </w:rPr>
            </w:pPr>
            <w:r>
              <w:rPr>
                <w:rFonts w:hint="eastAsia" w:ascii="宋体" w:hAnsi="宋体" w:eastAsia="宋体" w:cs="宋体"/>
                <w:b/>
                <w:bCs/>
                <w:color w:val="auto"/>
                <w:sz w:val="21"/>
                <w:szCs w:val="21"/>
                <w:highlight w:val="none"/>
              </w:rPr>
              <w:t xml:space="preserve">100分</w:t>
            </w:r>
            <w:r/>
          </w:p>
        </w:tc>
      </w:tr>
    </w:tbl>
    <w:p>
      <w:pPr>
        <w:spacing w:line="360" w:lineRule="auto"/>
        <w:tabs>
          <w:tab w:val="left" w:pos="960" w:leader="none"/>
        </w:tabs>
        <w:rPr>
          <w:rFonts w:ascii="Arial" w:hAnsi="Arial" w:cs="Arial"/>
          <w:color w:val="auto"/>
          <w:highlight w:val="none"/>
        </w:rPr>
      </w:pPr>
      <w:r>
        <w:rPr>
          <w:rFonts w:ascii="Arial" w:hAnsi="Arial" w:cs="Arial"/>
          <w:color w:val="auto"/>
          <w:highlight w:val="none"/>
        </w:rPr>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说明：</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1.所有认证、证明和业绩均以有效清晰的证明文件的复印件为依据，原件备查。</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2.小微企业价格扣除</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3.监狱和戒毒企业的价格扣除</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3.1 本项目对监狱和戒毒企业，给予10%的价格扣除，用扣除后的价格参与评审。</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3.2 监狱企业需提供由省级以上监狱管理局、戒毒管理局（含新疆生产建设兵团）出具的属于监狱企业的证明文件。</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3.3 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4.残疾人福利性单位的价格扣除</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4.1 本项目对残疾人福利性单位，给予10%的价格扣除，用扣除后的价格参与评审。</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4.2 残疾人福利性单位需提供《残疾人福利性单位声明函》</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4.3 残疾人福利性单位标准请参照《关于促进残疾人就业政府采购政策的通知》（财库〔2017〕141号）。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5. 监狱企业、残疾人福利性单位属于小型、微型企业的，不重复享受政策。</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6.本国产品的价格扣除</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6.1</w:t>
      </w:r>
      <w:r>
        <w:rPr>
          <w:rFonts w:hint="eastAsia" w:ascii="宋体" w:hAnsi="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rPr>
        <w:t xml:space="preserve">本国产品标准、本国产品标准的适用范围、对本国产品的支持政策等详见《国务院办公厅关于在政府采购中实施本国产品标准及相关政策的通知》（国办发〔2025〕34号）。</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6.2</w:t>
      </w:r>
      <w:r>
        <w:rPr>
          <w:rFonts w:hint="eastAsia" w:ascii="宋体" w:hAnsi="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widowControl/>
        <w:rPr>
          <w:rFonts w:ascii="Arial" w:hAnsi="Arial" w:cs="Arial"/>
          <w:b/>
          <w:color w:val="auto"/>
          <w:sz w:val="22"/>
          <w:szCs w:val="28"/>
          <w:highlight w:val="none"/>
        </w:rPr>
      </w:pPr>
      <w:r>
        <w:rPr>
          <w:rFonts w:ascii="Arial" w:hAnsi="Arial" w:cs="Arial"/>
          <w:b/>
          <w:color w:val="auto"/>
          <w:sz w:val="22"/>
          <w:szCs w:val="28"/>
          <w:highlight w:val="none"/>
        </w:rPr>
        <w:br w:type="page" w:clear="all"/>
      </w:r>
      <w:r/>
    </w:p>
    <w:p>
      <w:pPr>
        <w:pStyle w:val="895"/>
        <w:numPr>
          <w:ilvl w:val="0"/>
          <w:numId w:val="0"/>
        </w:numPr>
        <w:rPr>
          <w:rFonts w:ascii="Arial" w:hAnsi="Arial" w:cs="Arial"/>
          <w:color w:val="auto"/>
          <w:highlight w:val="none"/>
        </w:rPr>
      </w:pPr>
      <w:r/>
      <w:bookmarkStart w:id="19" w:name="_Toc26668"/>
      <w:r>
        <w:rPr>
          <w:rFonts w:ascii="Arial" w:hAnsi="Arial" w:cs="Arial"/>
          <w:color w:val="auto"/>
          <w:highlight w:val="none"/>
        </w:rPr>
        <w:t xml:space="preserve">第四章</w:t>
      </w:r>
      <w:r>
        <w:rPr>
          <w:rFonts w:hint="eastAsia" w:ascii="Arial" w:hAnsi="Arial" w:cs="Arial"/>
          <w:color w:val="auto"/>
          <w:highlight w:val="none"/>
        </w:rPr>
        <w:t xml:space="preserve"> </w:t>
      </w:r>
      <w:r>
        <w:rPr>
          <w:rFonts w:ascii="Arial" w:hAnsi="Arial" w:cs="Arial"/>
          <w:color w:val="auto"/>
          <w:highlight w:val="none"/>
        </w:rPr>
        <w:t xml:space="preserve">采购需求</w:t>
      </w:r>
      <w:bookmarkEnd w:id="19"/>
      <w:r/>
      <w:r/>
    </w:p>
    <w:p>
      <w:pPr>
        <w:ind w:firstLine="422"/>
        <w:spacing w:line="360" w:lineRule="auto"/>
        <w:rPr>
          <w:rFonts w:hint="eastAsia" w:ascii="宋体" w:hAnsi="宋体" w:cs="宋体"/>
          <w:b/>
          <w:color w:val="auto"/>
          <w:szCs w:val="21"/>
          <w:highlight w:val="none"/>
        </w:rPr>
      </w:pPr>
      <w:r/>
      <w:bookmarkStart w:id="20" w:name="_Toc3932"/>
      <w:r/>
      <w:bookmarkStart w:id="21" w:name="_Toc27315"/>
      <w:r/>
      <w:bookmarkStart w:id="22" w:name="_Toc481057147"/>
      <w:r>
        <w:rPr>
          <w:rFonts w:hint="eastAsia" w:ascii="宋体" w:hAnsi="宋体" w:cs="宋体"/>
          <w:b/>
          <w:color w:val="auto"/>
          <w:szCs w:val="21"/>
          <w:highlight w:val="none"/>
        </w:rPr>
        <w:t xml:space="preserve">一、项目</w:t>
      </w:r>
      <w:bookmarkEnd w:id="20"/>
      <w:r>
        <w:rPr>
          <w:rFonts w:hint="eastAsia" w:ascii="宋体" w:hAnsi="宋体" w:cs="宋体"/>
          <w:b/>
          <w:color w:val="auto"/>
          <w:szCs w:val="21"/>
          <w:highlight w:val="none"/>
        </w:rPr>
        <w:t xml:space="preserve">概述</w:t>
      </w:r>
      <w:bookmarkEnd w:id="21"/>
      <w:r/>
      <w:bookmarkStart w:id="23" w:name="_Toc311"/>
      <w:r/>
      <w:bookmarkStart w:id="24" w:name="_Toc32119"/>
      <w:r/>
      <w:bookmarkStart w:id="25" w:name="_Toc4968"/>
      <w:r/>
      <w:bookmarkStart w:id="26" w:name="_Toc18449"/>
      <w:r/>
      <w:r/>
    </w:p>
    <w:p>
      <w:pPr>
        <w:pStyle w:val="968"/>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南京医科大学</w:t>
      </w:r>
      <w:r>
        <w:rPr>
          <w:rFonts w:hint="eastAsia" w:ascii="Arial" w:hAnsi="Arial" w:cs="Arial"/>
          <w:color w:val="auto"/>
          <w:spacing w:val="8"/>
          <w:szCs w:val="21"/>
          <w:highlight w:val="none"/>
        </w:rPr>
        <w:t xml:space="preserve">共对1</w:t>
      </w:r>
      <w:r>
        <w:rPr>
          <w:rFonts w:hint="eastAsia" w:ascii="Arial" w:hAnsi="Arial" w:cs="Arial"/>
          <w:color w:val="auto"/>
          <w:spacing w:val="8"/>
          <w:szCs w:val="21"/>
          <w:highlight w:val="none"/>
          <w:lang w:val="en-US" w:eastAsia="zh-CN"/>
        </w:rPr>
        <w:t xml:space="preserve">9</w:t>
      </w:r>
      <w:r>
        <w:rPr>
          <w:rFonts w:hint="eastAsia" w:ascii="Arial" w:hAnsi="Arial" w:cs="Arial"/>
          <w:color w:val="auto"/>
          <w:spacing w:val="8"/>
          <w:szCs w:val="21"/>
          <w:highlight w:val="none"/>
        </w:rPr>
        <w:t xml:space="preserve">间教室（2</w:t>
      </w:r>
      <w:r>
        <w:rPr>
          <w:rFonts w:hint="eastAsia" w:ascii="Arial" w:hAnsi="Arial" w:cs="Arial"/>
          <w:color w:val="auto"/>
          <w:spacing w:val="8"/>
          <w:szCs w:val="21"/>
          <w:highlight w:val="none"/>
          <w:lang w:val="en-US" w:eastAsia="zh-CN"/>
        </w:rPr>
        <w:t xml:space="preserve">860</w:t>
      </w:r>
      <w:r>
        <w:rPr>
          <w:rFonts w:hint="eastAsia" w:ascii="Arial" w:hAnsi="Arial" w:cs="Arial"/>
          <w:color w:val="auto"/>
          <w:spacing w:val="8"/>
          <w:szCs w:val="21"/>
          <w:highlight w:val="none"/>
        </w:rPr>
        <w:t xml:space="preserve">人位）进行课桌椅换新</w:t>
      </w:r>
      <w:r>
        <w:rPr>
          <w:rFonts w:hint="eastAsia" w:ascii="宋体" w:hAnsi="宋体" w:cs="宋体"/>
          <w:color w:val="auto"/>
          <w:szCs w:val="21"/>
          <w:highlight w:val="none"/>
        </w:rPr>
        <w:t xml:space="preserve">，需采购如下</w:t>
      </w:r>
      <w:r>
        <w:rPr>
          <w:rFonts w:hint="eastAsia" w:ascii="宋体" w:hAnsi="宋体" w:cs="宋体"/>
          <w:color w:val="auto"/>
          <w:szCs w:val="21"/>
          <w:highlight w:val="none"/>
          <w:lang w:val="en-US" w:eastAsia="zh-CN"/>
        </w:rPr>
        <w:t xml:space="preserve">家具</w:t>
      </w:r>
      <w:r/>
    </w:p>
    <w:tbl>
      <w:tblPr>
        <w:tblStyle w:val="905"/>
        <w:tblpPr w:horzAnchor="page" w:tblpX="1937" w:vertAnchor="text" w:tblpY="389" w:leftFromText="180" w:topFromText="0" w:rightFromText="180" w:bottomFromText="0"/>
        <w:tblW w:w="82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1465"/>
        <w:gridCol w:w="2153"/>
        <w:gridCol w:w="1167"/>
        <w:gridCol w:w="1069"/>
        <w:gridCol w:w="1695"/>
      </w:tblGrid>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教室号</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cs="宋体"/>
                <w:b/>
                <w:bCs/>
                <w:color w:val="auto"/>
                <w:szCs w:val="21"/>
                <w:highlight w:val="none"/>
              </w:rPr>
              <w:t xml:space="preserve">最高限价</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K115</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K117</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K118</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K120</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K209</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K211</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K213</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K215</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K217</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rPr>
              <w:t xml:space="preserve">/</w:t>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K218</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color w:val="auto"/>
                <w:sz w:val="20"/>
                <w:szCs w:val="20"/>
                <w:highlight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K222</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K224</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K226</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K413</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rPr>
                <w:rFonts w:hint="eastAsia" w:ascii="宋体" w:hAnsi="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K418</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K420</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K309</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color w:val="auto"/>
                <w:sz w:val="20"/>
                <w:szCs w:val="20"/>
                <w:highlight w:val="none"/>
              </w:rPr>
              <w:suppressLineNumbers w:val="0"/>
            </w:pPr>
            <w:r>
              <w:rPr>
                <w:rFonts w:hint="eastAsia" w:ascii="宋体" w:hAnsi="宋体"/>
                <w:color w:val="auto"/>
                <w:sz w:val="20"/>
                <w:szCs w:val="20"/>
                <w:highlight w:val="none"/>
              </w:rPr>
              <w:t xml:space="preserve">装插座固定课桌椅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K311</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color w:val="auto"/>
                <w:sz w:val="20"/>
                <w:szCs w:val="20"/>
                <w:highlight w:val="none"/>
              </w:rPr>
              <w:suppressLineNumbers w:val="0"/>
            </w:pPr>
            <w:r>
              <w:rPr>
                <w:rFonts w:hint="eastAsia" w:ascii="宋体" w:hAnsi="宋体"/>
                <w:color w:val="auto"/>
                <w:sz w:val="20"/>
                <w:szCs w:val="20"/>
                <w:highlight w:val="none"/>
              </w:rPr>
              <w:t xml:space="preserve">装插座固定课桌椅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K313</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color w:val="auto"/>
                <w:sz w:val="20"/>
                <w:szCs w:val="20"/>
                <w:highlight w:val="none"/>
              </w:rPr>
              <w:suppressLineNumbers w:val="0"/>
            </w:pPr>
            <w:r>
              <w:rPr>
                <w:rFonts w:hint="eastAsia" w:ascii="宋体" w:hAnsi="宋体"/>
                <w:color w:val="auto"/>
                <w:sz w:val="20"/>
                <w:szCs w:val="20"/>
                <w:highlight w:val="none"/>
              </w:rPr>
              <w:t xml:space="preserve">装插座固定课桌椅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color w:val="auto"/>
                <w:sz w:val="20"/>
                <w:szCs w:val="20"/>
                <w:highlight w:val="none"/>
              </w:rPr>
              <w:suppressLineNumbers w:val="0"/>
            </w:pPr>
            <w:r>
              <w:rPr>
                <w:rFonts w:hint="eastAsia" w:ascii="宋体" w:hAnsi="宋体"/>
                <w:color w:val="auto"/>
                <w:sz w:val="20"/>
                <w:szCs w:val="20"/>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162.0万元</w:t>
            </w:r>
            <w:r/>
          </w:p>
        </w:tc>
      </w:tr>
    </w:tbl>
    <w:p>
      <w:pPr>
        <w:pStyle w:val="968"/>
        <w:ind w:left="0" w:firstLine="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bookmarkEnd w:id="23"/>
      <w:r/>
      <w:bookmarkEnd w:id="24"/>
      <w:r/>
      <w:r/>
    </w:p>
    <w:p>
      <w:pPr>
        <w:pStyle w:val="1178"/>
        <w:numPr>
          <w:ilvl w:val="0"/>
          <w:numId w:val="0"/>
        </w:numPr>
        <w:jc w:val="both"/>
        <w:spacing w:after="0" w:line="360" w:lineRule="auto"/>
        <w:rPr>
          <w:rFonts w:hint="eastAsia" w:ascii="宋体" w:hAnsi="宋体" w:cs="宋体"/>
          <w:color w:val="auto"/>
          <w:sz w:val="21"/>
          <w:szCs w:val="21"/>
          <w:highlight w:val="none"/>
        </w:rPr>
        <w:outlineLvl w:val="9"/>
      </w:pPr>
      <w:r/>
      <w:bookmarkStart w:id="27" w:name="OLE_LINK12"/>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361"/>
        <w:spacing w:line="360" w:lineRule="auto"/>
        <w:tabs>
          <w:tab w:val="left" w:pos="851" w:leader="none"/>
          <w:tab w:val="left" w:pos="1276" w:leader="none"/>
          <w:tab w:val="left" w:pos="1418" w:leader="none"/>
        </w:tabs>
        <w:rPr>
          <w:rFonts w:ascii="宋体" w:hAnsi="宋体" w:cs="宋体"/>
          <w:b/>
          <w:color w:val="auto"/>
          <w:sz w:val="18"/>
          <w:szCs w:val="18"/>
          <w:highlight w:val="none"/>
        </w:rPr>
      </w:pPr>
      <w:r>
        <w:rPr>
          <w:rFonts w:hint="eastAsia" w:ascii="宋体" w:hAnsi="宋体" w:cs="宋体"/>
          <w:b/>
          <w:color w:val="auto"/>
          <w:sz w:val="18"/>
          <w:szCs w:val="18"/>
          <w:highlight w:val="none"/>
          <w:lang w:val="en-US" w:eastAsia="zh-CN"/>
        </w:rPr>
        <w:t xml:space="preserve">固定课</w:t>
      </w:r>
      <w:r>
        <w:rPr>
          <w:rFonts w:hint="eastAsia" w:ascii="宋体" w:hAnsi="宋体" w:cs="宋体"/>
          <w:b/>
          <w:color w:val="auto"/>
          <w:sz w:val="18"/>
          <w:szCs w:val="18"/>
          <w:highlight w:val="none"/>
        </w:rPr>
        <w:t xml:space="preserve">桌椅类型及数量：</w:t>
      </w:r>
      <w:r/>
    </w:p>
    <w:tbl>
      <w:tblPr>
        <w:tblStyle w:val="905"/>
        <w:tblW w:w="44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1"/>
        <w:gridCol w:w="1425"/>
        <w:gridCol w:w="1342"/>
        <w:gridCol w:w="1320"/>
        <w:gridCol w:w="1320"/>
      </w:tblGrid>
      <w:tr>
        <w:trPr>
          <w:jc w:val="center"/>
          <w:trHeight w:val="687"/>
        </w:trPr>
        <w:tc>
          <w:tcPr>
            <w:tcW w:w="1455" w:type="pct"/>
            <w:textDirection w:val="lrTb"/>
            <w:noWrap w:val="false"/>
          </w:tcPr>
          <w:p>
            <w:pPr>
              <w:pStyle w:val="914"/>
              <w:ind w:firstLine="623"/>
              <w:rPr>
                <w:color w:val="auto"/>
                <w:sz w:val="18"/>
                <w:szCs w:val="18"/>
                <w:highlight w:val="none"/>
              </w:rPr>
            </w:pPr>
            <w:r>
              <w:rPr>
                <w:color w:val="auto"/>
                <w:sz w:val="18"/>
                <w:szCs w:val="18"/>
                <w:highlight w:val="none"/>
              </w:rPr>
              <w:t xml:space="preserve">名称</w:t>
            </w:r>
            <w:r/>
          </w:p>
          <w:p>
            <w:pPr>
              <w:pStyle w:val="914"/>
              <w:rPr>
                <w:color w:val="auto"/>
                <w:sz w:val="18"/>
                <w:szCs w:val="18"/>
                <w:highlight w:val="none"/>
              </w:rPr>
            </w:pPr>
            <w:r>
              <w:rPr>
                <w:color w:val="auto"/>
                <w:sz w:val="18"/>
                <w:szCs w:val="18"/>
                <w:highlight w:val="none"/>
              </w:rPr>
              <w:t xml:space="preserve">类型</w:t>
            </w:r>
            <w:r/>
          </w:p>
        </w:tc>
        <w:tc>
          <w:tcPr>
            <w:tcW w:w="934" w:type="pct"/>
            <w:vAlign w:val="center"/>
            <w:textDirection w:val="lrTb"/>
            <w:noWrap w:val="false"/>
          </w:tcPr>
          <w:p>
            <w:pPr>
              <w:pStyle w:val="914"/>
              <w:jc w:val="center"/>
              <w:rPr>
                <w:rFonts w:hint="default" w:eastAsia="幼圆"/>
                <w:color w:val="auto"/>
                <w:sz w:val="18"/>
                <w:szCs w:val="18"/>
                <w:highlight w:val="none"/>
                <w:lang w:val="en-US" w:eastAsia="zh-CN"/>
              </w:rPr>
            </w:pPr>
            <w:r>
              <w:rPr>
                <w:color w:val="auto"/>
                <w:sz w:val="18"/>
                <w:szCs w:val="18"/>
                <w:highlight w:val="none"/>
              </w:rPr>
              <w:t xml:space="preserve">前排</w:t>
            </w:r>
            <w:r>
              <w:rPr>
                <w:rFonts w:hint="eastAsia"/>
                <w:color w:val="auto"/>
                <w:sz w:val="18"/>
                <w:szCs w:val="18"/>
                <w:highlight w:val="none"/>
                <w:lang w:eastAsia="zh-CN"/>
              </w:rPr>
              <w:t xml:space="preserve">（</w:t>
            </w:r>
            <w:r>
              <w:rPr>
                <w:rFonts w:hint="eastAsia"/>
                <w:color w:val="auto"/>
                <w:sz w:val="18"/>
                <w:szCs w:val="18"/>
                <w:highlight w:val="none"/>
                <w:lang w:val="en-US" w:eastAsia="zh-CN"/>
              </w:rPr>
              <w:t xml:space="preserve">人位）</w:t>
            </w:r>
            <w:r/>
          </w:p>
        </w:tc>
        <w:tc>
          <w:tcPr>
            <w:tcW w:w="879" w:type="pct"/>
            <w:vAlign w:val="center"/>
            <w:textDirection w:val="lrTb"/>
            <w:noWrap w:val="false"/>
          </w:tcPr>
          <w:p>
            <w:pPr>
              <w:pStyle w:val="914"/>
              <w:jc w:val="center"/>
              <w:rPr>
                <w:color w:val="auto"/>
                <w:sz w:val="18"/>
                <w:szCs w:val="18"/>
                <w:highlight w:val="none"/>
              </w:rPr>
            </w:pPr>
            <w:r>
              <w:rPr>
                <w:color w:val="auto"/>
                <w:sz w:val="18"/>
                <w:szCs w:val="18"/>
                <w:highlight w:val="none"/>
              </w:rPr>
              <w:t xml:space="preserve">中排</w:t>
            </w:r>
            <w:r>
              <w:rPr>
                <w:rFonts w:hint="eastAsia"/>
                <w:color w:val="auto"/>
                <w:sz w:val="18"/>
                <w:szCs w:val="18"/>
                <w:highlight w:val="none"/>
                <w:lang w:eastAsia="zh-CN"/>
              </w:rPr>
              <w:t xml:space="preserve">（</w:t>
            </w:r>
            <w:r>
              <w:rPr>
                <w:rFonts w:hint="eastAsia"/>
                <w:color w:val="auto"/>
                <w:sz w:val="18"/>
                <w:szCs w:val="18"/>
                <w:highlight w:val="none"/>
                <w:lang w:val="en-US" w:eastAsia="zh-CN"/>
              </w:rPr>
              <w:t xml:space="preserve">人位）</w:t>
            </w:r>
            <w:r/>
          </w:p>
        </w:tc>
        <w:tc>
          <w:tcPr>
            <w:tcW w:w="865" w:type="pct"/>
            <w:vAlign w:val="center"/>
            <w:textDirection w:val="lrTb"/>
            <w:noWrap w:val="false"/>
          </w:tcPr>
          <w:p>
            <w:pPr>
              <w:pStyle w:val="914"/>
              <w:jc w:val="center"/>
              <w:rPr>
                <w:color w:val="auto"/>
                <w:sz w:val="18"/>
                <w:szCs w:val="18"/>
                <w:highlight w:val="none"/>
              </w:rPr>
            </w:pPr>
            <w:r>
              <w:rPr>
                <w:color w:val="auto"/>
                <w:sz w:val="18"/>
                <w:szCs w:val="18"/>
                <w:highlight w:val="none"/>
              </w:rPr>
              <w:t xml:space="preserve">后排</w:t>
            </w:r>
            <w:r>
              <w:rPr>
                <w:rFonts w:hint="eastAsia"/>
                <w:color w:val="auto"/>
                <w:sz w:val="18"/>
                <w:szCs w:val="18"/>
                <w:highlight w:val="none"/>
                <w:lang w:eastAsia="zh-CN"/>
              </w:rPr>
              <w:t xml:space="preserve">（</w:t>
            </w:r>
            <w:r>
              <w:rPr>
                <w:rFonts w:hint="eastAsia"/>
                <w:color w:val="auto"/>
                <w:sz w:val="18"/>
                <w:szCs w:val="18"/>
                <w:highlight w:val="none"/>
                <w:lang w:val="en-US" w:eastAsia="zh-CN"/>
              </w:rPr>
              <w:t xml:space="preserve">人位）</w:t>
            </w:r>
            <w:r/>
          </w:p>
        </w:tc>
        <w:tc>
          <w:tcPr>
            <w:tcW w:w="865" w:type="pct"/>
            <w:vAlign w:val="center"/>
            <w:textDirection w:val="lrTb"/>
            <w:noWrap w:val="false"/>
          </w:tcPr>
          <w:p>
            <w:pPr>
              <w:pStyle w:val="914"/>
              <w:jc w:val="center"/>
              <w:rPr>
                <w:rFonts w:hint="eastAsia" w:eastAsia="幼圆"/>
                <w:color w:val="auto"/>
                <w:sz w:val="18"/>
                <w:szCs w:val="18"/>
                <w:highlight w:val="none"/>
                <w:lang w:val="en-US" w:eastAsia="zh-CN"/>
              </w:rPr>
            </w:pPr>
            <w:r>
              <w:rPr>
                <w:rFonts w:hint="eastAsia"/>
                <w:color w:val="auto"/>
                <w:sz w:val="18"/>
                <w:szCs w:val="18"/>
                <w:highlight w:val="none"/>
                <w:lang w:val="en-US" w:eastAsia="zh-CN"/>
              </w:rPr>
              <w:t xml:space="preserve">合计</w:t>
            </w:r>
            <w:r>
              <w:rPr>
                <w:rFonts w:hint="eastAsia"/>
                <w:color w:val="auto"/>
                <w:sz w:val="18"/>
                <w:szCs w:val="18"/>
                <w:highlight w:val="none"/>
                <w:lang w:eastAsia="zh-CN"/>
              </w:rPr>
              <w:t xml:space="preserve">（</w:t>
            </w:r>
            <w:r>
              <w:rPr>
                <w:rFonts w:hint="eastAsia"/>
                <w:color w:val="auto"/>
                <w:sz w:val="18"/>
                <w:szCs w:val="18"/>
                <w:highlight w:val="none"/>
                <w:lang w:val="en-US" w:eastAsia="zh-CN"/>
              </w:rPr>
              <w:t xml:space="preserve">人位）</w:t>
            </w:r>
            <w:r/>
          </w:p>
        </w:tc>
      </w:tr>
      <w:tr>
        <w:trPr>
          <w:jc w:val="center"/>
          <w:trHeight w:val="391"/>
        </w:trPr>
        <w:tc>
          <w:tcPr>
            <w:tcW w:w="1455" w:type="pct"/>
            <w:textDirection w:val="lrTb"/>
            <w:noWrap w:val="false"/>
          </w:tcPr>
          <w:p>
            <w:pPr>
              <w:pStyle w:val="914"/>
              <w:jc w:val="center"/>
              <w:rPr>
                <w:color w:val="auto"/>
                <w:sz w:val="18"/>
                <w:szCs w:val="18"/>
                <w:highlight w:val="none"/>
              </w:rPr>
            </w:pPr>
            <w:r>
              <w:rPr>
                <w:rFonts w:hint="eastAsia"/>
                <w:color w:val="auto"/>
                <w:sz w:val="18"/>
                <w:szCs w:val="18"/>
                <w:highlight w:val="none"/>
                <w:lang w:val="en-US" w:eastAsia="zh-CN"/>
              </w:rPr>
              <w:t xml:space="preserve">固定课桌椅</w:t>
            </w:r>
            <w:r/>
          </w:p>
        </w:tc>
        <w:tc>
          <w:tcPr>
            <w:tcW w:w="934" w:type="pct"/>
            <w:textDirection w:val="lrTb"/>
            <w:noWrap w:val="false"/>
          </w:tcPr>
          <w:p>
            <w:pPr>
              <w:pStyle w:val="914"/>
              <w:jc w:val="center"/>
              <w:rPr>
                <w:rFonts w:hint="default" w:eastAsia="宋体"/>
                <w:color w:val="auto"/>
                <w:sz w:val="18"/>
                <w:szCs w:val="18"/>
                <w:highlight w:val="none"/>
                <w:lang w:val="en-US" w:eastAsia="zh-CN"/>
              </w:rPr>
            </w:pPr>
            <w:r>
              <w:rPr>
                <w:rFonts w:hint="eastAsia"/>
                <w:color w:val="auto"/>
                <w:sz w:val="18"/>
                <w:szCs w:val="18"/>
                <w:highlight w:val="none"/>
                <w:lang w:val="en-US" w:eastAsia="zh-CN"/>
              </w:rPr>
              <w:t xml:space="preserve">226</w:t>
            </w:r>
            <w:r/>
          </w:p>
        </w:tc>
        <w:tc>
          <w:tcPr>
            <w:tcW w:w="879" w:type="pct"/>
            <w:textDirection w:val="lrTb"/>
            <w:noWrap w:val="false"/>
          </w:tcPr>
          <w:p>
            <w:pPr>
              <w:pStyle w:val="914"/>
              <w:jc w:val="center"/>
              <w:rPr>
                <w:rFonts w:hint="default" w:eastAsia="宋体"/>
                <w:color w:val="auto"/>
                <w:sz w:val="18"/>
                <w:szCs w:val="18"/>
                <w:highlight w:val="none"/>
                <w:lang w:val="en-US" w:eastAsia="zh-CN"/>
              </w:rPr>
            </w:pPr>
            <w:r>
              <w:rPr>
                <w:rFonts w:hint="eastAsia"/>
                <w:color w:val="auto"/>
                <w:sz w:val="18"/>
                <w:szCs w:val="18"/>
                <w:highlight w:val="none"/>
                <w:lang w:val="en-US" w:eastAsia="zh-CN"/>
              </w:rPr>
              <w:t xml:space="preserve">2078</w:t>
            </w:r>
            <w:r/>
          </w:p>
        </w:tc>
        <w:tc>
          <w:tcPr>
            <w:tcW w:w="865" w:type="pct"/>
            <w:textDirection w:val="lrTb"/>
            <w:noWrap w:val="false"/>
          </w:tcPr>
          <w:p>
            <w:pPr>
              <w:pStyle w:val="914"/>
              <w:jc w:val="center"/>
              <w:rPr>
                <w:rFonts w:hint="default" w:eastAsia="宋体"/>
                <w:color w:val="auto"/>
                <w:sz w:val="18"/>
                <w:szCs w:val="18"/>
                <w:highlight w:val="none"/>
                <w:lang w:val="en-US" w:eastAsia="zh-CN"/>
              </w:rPr>
            </w:pPr>
            <w:r>
              <w:rPr>
                <w:rFonts w:hint="eastAsia"/>
                <w:color w:val="auto"/>
                <w:sz w:val="18"/>
                <w:szCs w:val="18"/>
                <w:highlight w:val="none"/>
                <w:lang w:val="en-US" w:eastAsia="zh-CN"/>
              </w:rPr>
              <w:t xml:space="preserve">226</w:t>
            </w:r>
            <w:r/>
          </w:p>
        </w:tc>
        <w:tc>
          <w:tcPr>
            <w:tcW w:w="865" w:type="pct"/>
            <w:textDirection w:val="lrTb"/>
            <w:noWrap w:val="false"/>
          </w:tcPr>
          <w:p>
            <w:pPr>
              <w:pStyle w:val="914"/>
              <w:jc w:val="center"/>
              <w:rPr>
                <w:rFonts w:hint="default"/>
                <w:color w:val="auto"/>
                <w:sz w:val="18"/>
                <w:szCs w:val="18"/>
                <w:highlight w:val="none"/>
                <w:lang w:val="en-US" w:eastAsia="zh-CN"/>
              </w:rPr>
            </w:pPr>
            <w:r>
              <w:rPr>
                <w:rFonts w:hint="eastAsia"/>
                <w:color w:val="auto"/>
                <w:sz w:val="18"/>
                <w:szCs w:val="18"/>
                <w:highlight w:val="none"/>
                <w:lang w:val="en-US" w:eastAsia="zh-CN"/>
              </w:rPr>
              <w:t xml:space="preserve">2533</w:t>
            </w:r>
            <w:r/>
          </w:p>
        </w:tc>
      </w:tr>
      <w:tr>
        <w:trPr>
          <w:jc w:val="center"/>
          <w:trHeight w:val="404"/>
        </w:trPr>
        <w:tc>
          <w:tcPr>
            <w:tcW w:w="1455" w:type="pct"/>
            <w:textDirection w:val="lrTb"/>
            <w:noWrap w:val="false"/>
          </w:tcPr>
          <w:p>
            <w:pPr>
              <w:pStyle w:val="914"/>
              <w:jc w:val="center"/>
              <w:rPr>
                <w:color w:val="auto"/>
                <w:sz w:val="18"/>
                <w:szCs w:val="18"/>
                <w:highlight w:val="none"/>
              </w:rPr>
            </w:pPr>
            <w:r>
              <w:rPr>
                <w:rFonts w:hint="eastAsia"/>
                <w:color w:val="auto"/>
                <w:sz w:val="18"/>
                <w:szCs w:val="18"/>
                <w:highlight w:val="none"/>
                <w:lang w:val="en-US" w:eastAsia="zh-CN"/>
              </w:rPr>
              <w:t xml:space="preserve">装插座固定课桌椅</w:t>
            </w:r>
            <w:r/>
          </w:p>
        </w:tc>
        <w:tc>
          <w:tcPr>
            <w:tcW w:w="934" w:type="pct"/>
            <w:textDirection w:val="lrTb"/>
            <w:noWrap w:val="false"/>
          </w:tcPr>
          <w:p>
            <w:pPr>
              <w:pStyle w:val="914"/>
              <w:jc w:val="center"/>
              <w:rPr>
                <w:rFonts w:hint="default" w:eastAsia="宋体"/>
                <w:color w:val="auto"/>
                <w:sz w:val="18"/>
                <w:szCs w:val="18"/>
                <w:highlight w:val="none"/>
                <w:lang w:val="en-US" w:eastAsia="zh-CN"/>
              </w:rPr>
            </w:pPr>
            <w:r>
              <w:rPr>
                <w:rFonts w:hint="eastAsia"/>
                <w:color w:val="auto"/>
                <w:sz w:val="18"/>
                <w:szCs w:val="18"/>
                <w:highlight w:val="none"/>
                <w:lang w:val="en-US" w:eastAsia="zh-CN"/>
              </w:rPr>
              <w:t xml:space="preserve">35</w:t>
            </w:r>
            <w:r/>
          </w:p>
        </w:tc>
        <w:tc>
          <w:tcPr>
            <w:tcW w:w="879" w:type="pct"/>
            <w:textDirection w:val="lrTb"/>
            <w:noWrap w:val="false"/>
          </w:tcPr>
          <w:p>
            <w:pPr>
              <w:pStyle w:val="914"/>
              <w:jc w:val="center"/>
              <w:rPr>
                <w:rFonts w:hint="default" w:eastAsia="宋体"/>
                <w:color w:val="auto"/>
                <w:sz w:val="18"/>
                <w:szCs w:val="18"/>
                <w:highlight w:val="none"/>
                <w:lang w:val="en-US" w:eastAsia="zh-CN"/>
              </w:rPr>
            </w:pPr>
            <w:r>
              <w:rPr>
                <w:rFonts w:hint="eastAsia"/>
                <w:color w:val="auto"/>
                <w:sz w:val="18"/>
                <w:szCs w:val="18"/>
                <w:highlight w:val="none"/>
                <w:lang w:val="en-US" w:eastAsia="zh-CN"/>
              </w:rPr>
              <w:t xml:space="preserve">256</w:t>
            </w:r>
            <w:r/>
          </w:p>
        </w:tc>
        <w:tc>
          <w:tcPr>
            <w:tcW w:w="865" w:type="pct"/>
            <w:textDirection w:val="lrTb"/>
            <w:noWrap w:val="false"/>
          </w:tcPr>
          <w:p>
            <w:pPr>
              <w:pStyle w:val="914"/>
              <w:jc w:val="center"/>
              <w:rPr>
                <w:rFonts w:hint="default" w:eastAsia="幼圆"/>
                <w:color w:val="auto"/>
                <w:sz w:val="18"/>
                <w:szCs w:val="18"/>
                <w:highlight w:val="none"/>
                <w:lang w:val="en-US" w:eastAsia="zh-CN"/>
              </w:rPr>
            </w:pPr>
            <w:r>
              <w:rPr>
                <w:rFonts w:hint="eastAsia"/>
                <w:color w:val="auto"/>
                <w:sz w:val="18"/>
                <w:szCs w:val="18"/>
                <w:highlight w:val="none"/>
                <w:lang w:val="en-US" w:eastAsia="zh-CN"/>
              </w:rPr>
              <w:t xml:space="preserve">39</w:t>
            </w:r>
            <w:r/>
          </w:p>
        </w:tc>
        <w:tc>
          <w:tcPr>
            <w:tcW w:w="865" w:type="pct"/>
            <w:textDirection w:val="lrTb"/>
            <w:noWrap w:val="false"/>
          </w:tcPr>
          <w:p>
            <w:pPr>
              <w:pStyle w:val="914"/>
              <w:jc w:val="center"/>
              <w:rPr>
                <w:rFonts w:hint="default"/>
                <w:color w:val="auto"/>
                <w:sz w:val="18"/>
                <w:szCs w:val="18"/>
                <w:highlight w:val="none"/>
                <w:lang w:val="en-US" w:eastAsia="zh-CN"/>
              </w:rPr>
            </w:pPr>
            <w:r>
              <w:rPr>
                <w:rFonts w:hint="eastAsia"/>
                <w:color w:val="auto"/>
                <w:sz w:val="18"/>
                <w:szCs w:val="18"/>
                <w:highlight w:val="none"/>
                <w:lang w:val="en-US" w:eastAsia="zh-CN"/>
              </w:rPr>
              <w:t xml:space="preserve">330</w:t>
            </w:r>
            <w:r/>
          </w:p>
        </w:tc>
      </w:tr>
      <w:tr>
        <w:trPr>
          <w:jc w:val="center"/>
          <w:trHeight w:val="381"/>
        </w:trPr>
        <w:tc>
          <w:tcPr>
            <w:tcW w:w="1455" w:type="pct"/>
            <w:textDirection w:val="lrTb"/>
            <w:noWrap w:val="false"/>
          </w:tcPr>
          <w:p>
            <w:pPr>
              <w:pStyle w:val="914"/>
              <w:jc w:val="center"/>
              <w:rPr>
                <w:color w:val="auto"/>
                <w:sz w:val="18"/>
                <w:szCs w:val="18"/>
                <w:highlight w:val="none"/>
              </w:rPr>
            </w:pPr>
            <w:r>
              <w:rPr>
                <w:color w:val="auto"/>
                <w:sz w:val="18"/>
                <w:szCs w:val="18"/>
                <w:highlight w:val="none"/>
              </w:rPr>
              <w:t xml:space="preserve">合计</w:t>
            </w:r>
            <w:r/>
          </w:p>
        </w:tc>
        <w:tc>
          <w:tcPr>
            <w:tcW w:w="934"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261</w:t>
            </w:r>
            <w:r/>
          </w:p>
        </w:tc>
        <w:tc>
          <w:tcPr>
            <w:tcW w:w="879"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2334</w:t>
            </w:r>
            <w:r/>
          </w:p>
        </w:tc>
        <w:tc>
          <w:tcPr>
            <w:tcW w:w="865" w:type="pct"/>
            <w:textDirection w:val="lrTb"/>
            <w:noWrap w:val="false"/>
          </w:tcPr>
          <w:p>
            <w:pPr>
              <w:pStyle w:val="914"/>
              <w:ind w:firstLine="361"/>
              <w:jc w:val="both"/>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265</w:t>
            </w:r>
            <w:r/>
          </w:p>
        </w:tc>
        <w:tc>
          <w:tcPr>
            <w:tcW w:w="865" w:type="pct"/>
            <w:textDirection w:val="lrTb"/>
            <w:noWrap w:val="false"/>
          </w:tcPr>
          <w:p>
            <w:pPr>
              <w:pStyle w:val="914"/>
              <w:jc w:val="center"/>
              <w:rPr>
                <w:rFonts w:hint="default"/>
                <w:color w:val="auto"/>
                <w:sz w:val="18"/>
                <w:szCs w:val="18"/>
                <w:highlight w:val="none"/>
                <w:lang w:val="en-US" w:eastAsia="zh-CN"/>
              </w:rPr>
            </w:pPr>
            <w:r>
              <w:rPr>
                <w:rFonts w:hint="eastAsia"/>
                <w:color w:val="auto"/>
                <w:sz w:val="18"/>
                <w:szCs w:val="18"/>
                <w:highlight w:val="none"/>
                <w:lang w:val="en-US" w:eastAsia="zh-CN"/>
              </w:rPr>
              <w:t xml:space="preserve">2860</w:t>
            </w:r>
            <w:r/>
          </w:p>
        </w:tc>
      </w:tr>
    </w:tbl>
    <w:p>
      <w:pPr>
        <w:pStyle w:val="933"/>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361"/>
        <w:spacing w:line="360" w:lineRule="auto"/>
        <w:tabs>
          <w:tab w:val="left" w:pos="851" w:leader="none"/>
          <w:tab w:val="left" w:pos="1276" w:leader="none"/>
          <w:tab w:val="left" w:pos="1418" w:leader="none"/>
        </w:tabs>
        <w:rPr>
          <w:rFonts w:hint="eastAsia" w:ascii="宋体" w:hAnsi="宋体" w:cs="宋体"/>
          <w:b/>
          <w:color w:val="auto"/>
          <w:sz w:val="18"/>
          <w:szCs w:val="18"/>
          <w:highlight w:val="none"/>
        </w:rPr>
      </w:pPr>
      <w:r>
        <w:rPr>
          <w:rFonts w:hint="eastAsia" w:ascii="宋体" w:hAnsi="宋体" w:cs="宋体"/>
          <w:b/>
          <w:color w:val="auto"/>
          <w:sz w:val="18"/>
          <w:szCs w:val="18"/>
          <w:highlight w:val="none"/>
          <w:lang w:val="en-US" w:eastAsia="zh-CN"/>
        </w:rPr>
        <w:t xml:space="preserve">电源配件</w:t>
      </w:r>
      <w:r>
        <w:rPr>
          <w:rFonts w:hint="eastAsia" w:ascii="宋体" w:hAnsi="宋体" w:cs="宋体"/>
          <w:b/>
          <w:color w:val="auto"/>
          <w:sz w:val="18"/>
          <w:szCs w:val="18"/>
          <w:highlight w:val="none"/>
        </w:rPr>
        <w:t xml:space="preserve">类型及数量：</w:t>
      </w:r>
      <w:r/>
    </w:p>
    <w:tbl>
      <w:tblPr>
        <w:tblStyle w:val="905"/>
        <w:tblW w:w="45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71"/>
        <w:gridCol w:w="1761"/>
        <w:gridCol w:w="2784"/>
      </w:tblGrid>
      <w:tr>
        <w:trPr>
          <w:jc w:val="center"/>
          <w:trHeight w:val="687"/>
        </w:trPr>
        <w:tc>
          <w:tcPr>
            <w:tcW w:w="2054" w:type="pct"/>
            <w:textDirection w:val="lrTb"/>
            <w:noWrap w:val="false"/>
          </w:tcPr>
          <w:p>
            <w:pPr>
              <w:pStyle w:val="914"/>
              <w:ind w:firstLine="623"/>
              <w:rPr>
                <w:color w:val="auto"/>
                <w:sz w:val="18"/>
                <w:szCs w:val="18"/>
                <w:highlight w:val="none"/>
              </w:rPr>
            </w:pPr>
            <w:r>
              <w:rPr>
                <w:color w:val="auto"/>
                <w:sz w:val="18"/>
                <w:szCs w:val="18"/>
                <w:highlight w:val="none"/>
              </w:rPr>
              <w:t xml:space="preserve">名称</w:t>
            </w:r>
            <w:r/>
          </w:p>
          <w:p>
            <w:pPr>
              <w:pStyle w:val="914"/>
              <w:rPr>
                <w:color w:val="auto"/>
                <w:sz w:val="18"/>
                <w:szCs w:val="18"/>
                <w:highlight w:val="none"/>
              </w:rPr>
            </w:pPr>
            <w:r>
              <w:rPr>
                <w:color w:val="auto"/>
                <w:sz w:val="18"/>
                <w:szCs w:val="18"/>
                <w:highlight w:val="none"/>
              </w:rPr>
              <w:t xml:space="preserve">类型</w:t>
            </w:r>
            <w:r/>
          </w:p>
        </w:tc>
        <w:tc>
          <w:tcPr>
            <w:tcW w:w="1141" w:type="pct"/>
            <w:vAlign w:val="center"/>
            <w:textDirection w:val="lrTb"/>
            <w:noWrap w:val="false"/>
          </w:tcPr>
          <w:p>
            <w:pPr>
              <w:pStyle w:val="914"/>
              <w:jc w:val="center"/>
              <w:rPr>
                <w:rFonts w:hint="eastAsia" w:eastAsia="幼圆"/>
                <w:color w:val="auto"/>
                <w:sz w:val="18"/>
                <w:szCs w:val="18"/>
                <w:highlight w:val="none"/>
                <w:lang w:val="en-US" w:eastAsia="zh-CN"/>
              </w:rPr>
            </w:pPr>
            <w:r>
              <w:rPr>
                <w:rFonts w:hint="eastAsia"/>
                <w:color w:val="auto"/>
                <w:sz w:val="18"/>
                <w:szCs w:val="18"/>
                <w:highlight w:val="none"/>
                <w:lang w:val="en-US" w:eastAsia="zh-CN"/>
              </w:rPr>
              <w:t xml:space="preserve">单位</w:t>
            </w:r>
            <w:r/>
          </w:p>
        </w:tc>
        <w:tc>
          <w:tcPr>
            <w:tcW w:w="1803" w:type="pct"/>
            <w:vAlign w:val="center"/>
            <w:textDirection w:val="lrTb"/>
            <w:noWrap w:val="false"/>
          </w:tcPr>
          <w:p>
            <w:pPr>
              <w:pStyle w:val="914"/>
              <w:jc w:val="center"/>
              <w:rPr>
                <w:rFonts w:hint="eastAsia" w:eastAsia="幼圆"/>
                <w:color w:val="auto"/>
                <w:sz w:val="18"/>
                <w:szCs w:val="18"/>
                <w:highlight w:val="none"/>
                <w:lang w:val="en-US" w:eastAsia="zh-CN"/>
              </w:rPr>
            </w:pPr>
            <w:r>
              <w:rPr>
                <w:rFonts w:hint="eastAsia"/>
                <w:color w:val="auto"/>
                <w:sz w:val="18"/>
                <w:szCs w:val="18"/>
                <w:highlight w:val="none"/>
                <w:lang w:val="en-US" w:eastAsia="zh-CN"/>
              </w:rPr>
              <w:t xml:space="preserve">数量</w:t>
            </w:r>
            <w:r/>
          </w:p>
        </w:tc>
      </w:tr>
      <w:tr>
        <w:trPr>
          <w:jc w:val="center"/>
          <w:trHeight w:val="393"/>
        </w:trPr>
        <w:tc>
          <w:tcPr>
            <w:tcW w:w="2054" w:type="pct"/>
            <w:textDirection w:val="lrTb"/>
            <w:noWrap w:val="false"/>
          </w:tcPr>
          <w:p>
            <w:pPr>
              <w:pStyle w:val="914"/>
              <w:jc w:val="center"/>
              <w:rPr>
                <w:color w:val="auto"/>
                <w:sz w:val="18"/>
                <w:szCs w:val="18"/>
                <w:highlight w:val="none"/>
              </w:rPr>
            </w:pPr>
            <w:r>
              <w:rPr>
                <w:rFonts w:hint="eastAsia"/>
                <w:color w:val="auto"/>
                <w:sz w:val="18"/>
                <w:szCs w:val="18"/>
                <w:highlight w:val="none"/>
                <w:lang w:val="en-US" w:eastAsia="zh-CN"/>
              </w:rPr>
              <w:t xml:space="preserve">（2插+2USB口）多功能插座</w:t>
            </w:r>
            <w:r/>
          </w:p>
        </w:tc>
        <w:tc>
          <w:tcPr>
            <w:tcW w:w="1141"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个</w:t>
            </w:r>
            <w:r/>
          </w:p>
        </w:tc>
        <w:tc>
          <w:tcPr>
            <w:tcW w:w="1803"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51</w:t>
            </w:r>
            <w:r/>
          </w:p>
        </w:tc>
      </w:tr>
      <w:tr>
        <w:trPr>
          <w:jc w:val="center"/>
          <w:trHeight w:val="404"/>
        </w:trPr>
        <w:tc>
          <w:tcPr>
            <w:tcW w:w="2054" w:type="pct"/>
            <w:textDirection w:val="lrTb"/>
            <w:noWrap w:val="false"/>
          </w:tcPr>
          <w:p>
            <w:pPr>
              <w:pStyle w:val="914"/>
              <w:jc w:val="center"/>
              <w:rPr>
                <w:rFonts w:hint="default" w:eastAsia="幼圆"/>
                <w:color w:val="auto"/>
                <w:sz w:val="18"/>
                <w:szCs w:val="18"/>
                <w:highlight w:val="none"/>
                <w:lang w:val="en-US" w:eastAsia="zh-CN"/>
              </w:rPr>
            </w:pPr>
            <w:r>
              <w:rPr>
                <w:rFonts w:hint="eastAsia"/>
                <w:color w:val="auto"/>
                <w:sz w:val="18"/>
                <w:szCs w:val="18"/>
                <w:highlight w:val="none"/>
                <w:lang w:val="en-US" w:eastAsia="zh-CN"/>
              </w:rPr>
              <w:t xml:space="preserve">电线+塑料线管</w:t>
            </w:r>
            <w:r/>
          </w:p>
        </w:tc>
        <w:tc>
          <w:tcPr>
            <w:tcW w:w="1141"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米</w:t>
            </w:r>
            <w:r/>
          </w:p>
        </w:tc>
        <w:tc>
          <w:tcPr>
            <w:tcW w:w="1803"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100</w:t>
            </w:r>
            <w:r/>
          </w:p>
        </w:tc>
      </w:tr>
      <w:tr>
        <w:trPr>
          <w:jc w:val="center"/>
          <w:trHeight w:val="381"/>
        </w:trPr>
        <w:tc>
          <w:tcPr>
            <w:tcW w:w="2054" w:type="pct"/>
            <w:textDirection w:val="lrTb"/>
            <w:noWrap w:val="false"/>
          </w:tcPr>
          <w:p>
            <w:pPr>
              <w:pStyle w:val="914"/>
              <w:jc w:val="center"/>
              <w:rPr>
                <w:color w:val="auto"/>
                <w:sz w:val="18"/>
                <w:szCs w:val="18"/>
                <w:highlight w:val="none"/>
              </w:rPr>
            </w:pPr>
            <w:r>
              <w:rPr>
                <w:color w:val="auto"/>
                <w:sz w:val="18"/>
                <w:szCs w:val="18"/>
                <w:highlight w:val="none"/>
              </w:rPr>
              <w:t xml:space="preserve">合计</w:t>
            </w:r>
            <w:r/>
          </w:p>
        </w:tc>
        <w:tc>
          <w:tcPr>
            <w:tcW w:w="1141" w:type="pct"/>
            <w:textDirection w:val="lrTb"/>
            <w:noWrap w:val="false"/>
          </w:tcPr>
          <w:p>
            <w:pPr>
              <w:pStyle w:val="914"/>
              <w:jc w:val="center"/>
              <w:rPr>
                <w:rFonts w:hint="default" w:eastAsia="宋体"/>
                <w:color w:val="auto"/>
                <w:sz w:val="18"/>
                <w:szCs w:val="18"/>
                <w:highlight w:val="none"/>
                <w:lang w:val="en-US" w:eastAsia="zh-CN"/>
              </w:rPr>
            </w:pPr>
            <w:r>
              <w:rPr>
                <w:rFonts w:hint="default" w:eastAsia="宋体"/>
                <w:color w:val="auto"/>
                <w:sz w:val="18"/>
                <w:szCs w:val="18"/>
                <w:highlight w:val="none"/>
                <w:lang w:val="en-US" w:eastAsia="zh-CN"/>
              </w:rPr>
            </w:r>
            <w:r/>
          </w:p>
        </w:tc>
        <w:tc>
          <w:tcPr>
            <w:tcW w:w="1803" w:type="pct"/>
            <w:textDirection w:val="lrTb"/>
            <w:noWrap w:val="false"/>
          </w:tcPr>
          <w:p>
            <w:pPr>
              <w:pStyle w:val="914"/>
              <w:jc w:val="center"/>
              <w:rPr>
                <w:rFonts w:hint="default" w:eastAsia="宋体"/>
                <w:color w:val="auto"/>
                <w:sz w:val="18"/>
                <w:szCs w:val="18"/>
                <w:highlight w:val="none"/>
                <w:lang w:val="en-US" w:eastAsia="zh-CN"/>
              </w:rPr>
            </w:pPr>
            <w:r>
              <w:rPr>
                <w:rFonts w:hint="default" w:eastAsia="宋体"/>
                <w:color w:val="auto"/>
                <w:sz w:val="18"/>
                <w:szCs w:val="18"/>
                <w:highlight w:val="none"/>
                <w:lang w:val="en-US" w:eastAsia="zh-CN"/>
              </w:rPr>
            </w:r>
            <w:r/>
          </w:p>
        </w:tc>
      </w:tr>
    </w:tbl>
    <w:p>
      <w:pPr>
        <w:pStyle w:val="933"/>
        <w:rPr>
          <w:color w:val="auto"/>
          <w:highlight w:val="none"/>
        </w:rPr>
      </w:pPr>
      <w:r>
        <w:rPr>
          <w:color w:val="auto"/>
          <w:highlight w:val="none"/>
        </w:rPr>
      </w:r>
      <w:r/>
    </w:p>
    <w:p>
      <w:pPr>
        <w:pStyle w:val="933"/>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3"/>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3"/>
        <w:ind w:left="0" w:firstLine="0"/>
        <w:rPr>
          <w:rFonts w:hint="eastAsia" w:ascii="宋体" w:hAnsi="宋体" w:cs="宋体"/>
          <w:color w:val="auto"/>
          <w:sz w:val="21"/>
          <w:szCs w:val="21"/>
          <w:highlight w:val="none"/>
        </w:rPr>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cols w:num="1" w:sep="0" w:space="0" w:equalWidth="1"/>
          <w:docGrid w:linePitch="360"/>
          <w:titlePg/>
        </w:sectPr>
      </w:pPr>
      <w:r>
        <w:rPr>
          <w:rFonts w:hint="eastAsia" w:ascii="宋体" w:hAnsi="宋体" w:cs="宋体"/>
          <w:color w:val="auto"/>
          <w:sz w:val="21"/>
          <w:szCs w:val="21"/>
          <w:highlight w:val="none"/>
        </w:rPr>
      </w:r>
      <w:r/>
    </w:p>
    <w:p>
      <w:pPr>
        <w:pStyle w:val="1178"/>
        <w:numPr>
          <w:ilvl w:val="0"/>
          <w:numId w:val="0"/>
        </w:numPr>
        <w:ind w:firstLine="422"/>
        <w:jc w:val="both"/>
        <w:spacing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二、技术</w:t>
      </w:r>
      <w:r>
        <w:rPr>
          <w:rFonts w:hint="eastAsia" w:ascii="宋体" w:hAnsi="宋体" w:cs="宋体"/>
          <w:color w:val="auto"/>
          <w:sz w:val="21"/>
          <w:szCs w:val="21"/>
          <w:highlight w:val="none"/>
          <w:lang w:val="en-US" w:eastAsia="zh-CN"/>
        </w:rPr>
        <w:t xml:space="preserve">参数</w:t>
      </w:r>
      <w:r>
        <w:rPr>
          <w:rFonts w:hint="eastAsia" w:ascii="宋体" w:hAnsi="宋体" w:cs="宋体"/>
          <w:color w:val="auto"/>
          <w:sz w:val="21"/>
          <w:szCs w:val="21"/>
          <w:highlight w:val="none"/>
        </w:rPr>
        <w:t xml:space="preserve">要求</w:t>
      </w:r>
      <w:bookmarkEnd w:id="25"/>
      <w:r/>
      <w:bookmarkEnd w:id="26"/>
      <w:r/>
      <w:bookmarkStart w:id="28" w:name="_Toc29315"/>
      <w:r/>
      <w:bookmarkStart w:id="29" w:name="_Toc2652"/>
      <w:r/>
      <w:bookmarkStart w:id="30" w:name="_Toc9991"/>
      <w:r/>
      <w:bookmarkEnd w:id="27"/>
      <w:r/>
      <w:r/>
    </w:p>
    <w:tbl>
      <w:tblPr>
        <w:tblStyle w:val="905"/>
        <w:tblW w:w="5069" w:type="pct"/>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972"/>
        <w:gridCol w:w="1055"/>
        <w:gridCol w:w="2526"/>
        <w:gridCol w:w="9174"/>
      </w:tblGrid>
      <w:tr>
        <w:trPr>
          <w:trHeight w:val="422"/>
        </w:trPr>
        <w:tc>
          <w:tcPr>
            <w:tcW w:w="223" w:type="pct"/>
            <w:vAlign w:val="center"/>
            <w:textDirection w:val="lrTb"/>
            <w:noWrap w:val="false"/>
          </w:tcPr>
          <w:p>
            <w:pPr>
              <w:jc w:val="center"/>
              <w:spacing w:line="400" w:lineRule="exact"/>
              <w:rPr>
                <w:rFonts w:ascii="宋体" w:hAnsi="宋体"/>
                <w:b/>
                <w:color w:val="auto"/>
                <w:szCs w:val="21"/>
                <w:highlight w:val="none"/>
              </w:rPr>
            </w:pPr>
            <w:r>
              <w:rPr>
                <w:rFonts w:hint="eastAsia" w:ascii="宋体" w:hAnsi="宋体"/>
                <w:b/>
                <w:color w:val="auto"/>
                <w:szCs w:val="21"/>
                <w:highlight w:val="none"/>
              </w:rPr>
              <w:t xml:space="preserve">序号</w:t>
            </w:r>
            <w:r/>
          </w:p>
        </w:tc>
        <w:tc>
          <w:tcPr>
            <w:tcW w:w="338" w:type="pct"/>
            <w:vAlign w:val="center"/>
            <w:textDirection w:val="lrTb"/>
            <w:noWrap w:val="false"/>
          </w:tcPr>
          <w:p>
            <w:pPr>
              <w:jc w:val="center"/>
              <w:spacing w:line="400" w:lineRule="exact"/>
              <w:rPr>
                <w:rFonts w:ascii="宋体" w:hAnsi="宋体"/>
                <w:b/>
                <w:color w:val="auto"/>
                <w:szCs w:val="21"/>
                <w:highlight w:val="none"/>
              </w:rPr>
            </w:pPr>
            <w:r>
              <w:rPr>
                <w:rFonts w:hint="eastAsia" w:ascii="宋体" w:hAnsi="宋体"/>
                <w:b/>
                <w:color w:val="auto"/>
                <w:szCs w:val="21"/>
                <w:highlight w:val="none"/>
              </w:rPr>
              <w:t xml:space="preserve">名称</w:t>
            </w:r>
            <w:r/>
          </w:p>
        </w:tc>
        <w:tc>
          <w:tcPr>
            <w:tcW w:w="367" w:type="pct"/>
            <w:vAlign w:val="center"/>
            <w:textDirection w:val="lrTb"/>
            <w:noWrap w:val="false"/>
          </w:tcPr>
          <w:p>
            <w:pPr>
              <w:jc w:val="center"/>
              <w:spacing w:line="240" w:lineRule="auto"/>
              <w:rPr>
                <w:rFonts w:hint="eastAsia" w:ascii="宋体" w:hAnsi="宋体"/>
                <w:b/>
                <w:color w:val="auto"/>
                <w:szCs w:val="21"/>
                <w:highlight w:val="none"/>
              </w:rPr>
            </w:pPr>
            <w:r>
              <w:rPr>
                <w:rFonts w:hint="eastAsia" w:ascii="宋体" w:hAnsi="宋体"/>
                <w:b/>
                <w:color w:val="auto"/>
                <w:szCs w:val="21"/>
                <w:highlight w:val="none"/>
              </w:rPr>
              <w:t xml:space="preserve">尺寸</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mm）</w:t>
            </w:r>
            <w:r/>
          </w:p>
        </w:tc>
        <w:tc>
          <w:tcPr>
            <w:tcW w:w="878" w:type="pct"/>
            <w:vAlign w:val="center"/>
            <w:textDirection w:val="lrTb"/>
            <w:noWrap w:val="false"/>
          </w:tcPr>
          <w:p>
            <w:pPr>
              <w:jc w:val="center"/>
              <w:spacing w:line="4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图片</w:t>
            </w:r>
            <w:r/>
          </w:p>
        </w:tc>
        <w:tc>
          <w:tcPr>
            <w:tcW w:w="3192" w:type="pct"/>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cs="宋体"/>
                <w:b/>
                <w:bCs/>
                <w:color w:val="auto"/>
                <w:szCs w:val="21"/>
                <w:highlight w:val="none"/>
                <w:lang w:bidi="ar"/>
              </w:rPr>
              <w:t xml:space="preserve">功能、性能、配置要求</w:t>
            </w:r>
            <w:r/>
          </w:p>
        </w:tc>
      </w:tr>
      <w:tr>
        <w:trPr>
          <w:trHeight w:val="4717"/>
        </w:trPr>
        <w:tc>
          <w:tcPr>
            <w:tcW w:w="223" w:type="pct"/>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p>
        </w:tc>
        <w:tc>
          <w:tcPr>
            <w:tcW w:w="338" w:type="pct"/>
            <w:vAlign w:val="center"/>
            <w:textDirection w:val="lrTb"/>
            <w:noWrap w:val="false"/>
          </w:tcPr>
          <w:p>
            <w:pPr>
              <w:jc w:val="cente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固定</w:t>
            </w:r>
            <w:r>
              <w:rPr>
                <w:rFonts w:hint="eastAsia" w:ascii="宋体" w:hAnsi="宋体"/>
                <w:color w:val="auto"/>
                <w:szCs w:val="21"/>
                <w:highlight w:val="none"/>
              </w:rPr>
              <w:t xml:space="preserve">课桌</w:t>
            </w:r>
            <w:r>
              <w:rPr>
                <w:rFonts w:hint="eastAsia" w:ascii="宋体" w:hAnsi="宋体"/>
                <w:color w:val="auto"/>
                <w:szCs w:val="21"/>
                <w:highlight w:val="none"/>
                <w:lang w:val="en-US" w:eastAsia="zh-CN"/>
              </w:rPr>
              <w:t xml:space="preserve">椅</w:t>
            </w:r>
            <w:r/>
          </w:p>
        </w:tc>
        <w:tc>
          <w:tcPr>
            <w:tcW w:w="367" w:type="pct"/>
            <w:vAlign w:val="center"/>
            <w:textDirection w:val="lrTb"/>
            <w:noWrap w:val="false"/>
          </w:tcPr>
          <w:p>
            <w:pPr>
              <w:jc w:val="center"/>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详见图纸</w:t>
            </w:r>
            <w:r/>
          </w:p>
        </w:tc>
        <w:tc>
          <w:tcPr>
            <w:tcW w:w="878" w:type="pct"/>
            <w:vAlign w:val="center"/>
            <w:textDirection w:val="lrTb"/>
            <w:noWrap w:val="false"/>
          </w:tcPr>
          <w:p>
            <w:pPr>
              <w:jc w:val="center"/>
              <w:spacing w:line="400" w:lineRule="exact"/>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wp:posOffset>
                      </wp:positionH>
                      <wp:positionV relativeFrom="paragraph">
                        <wp:posOffset>-332105</wp:posOffset>
                      </wp:positionV>
                      <wp:extent cx="1463040" cy="822960"/>
                      <wp:effectExtent l="0" t="0" r="0" b="0"/>
                      <wp:wrapSquare wrapText="bothSides"/>
                      <wp:docPr id="3" name="图片 5" descr="db55d919bbf3b7ebecf7177e4fb03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b55d919bbf3b7ebecf7177e4fb0327d"/>
                              <pic:cNvPicPr>
                                <a:picLocks noChangeAspect="1"/>
                              </pic:cNvPicPr>
                              <pic:nvPr/>
                            </pic:nvPicPr>
                            <pic:blipFill>
                              <a:blip r:embed="rId14"/>
                              <a:stretch/>
                            </pic:blipFill>
                            <pic:spPr bwMode="auto">
                              <a:xfrm>
                                <a:off x="0" y="0"/>
                                <a:ext cx="1463040" cy="8229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1pt;mso-position-horizontal:absolute;mso-position-vertical-relative:text;margin-top:-26.1pt;mso-position-vertical:absolute;width:115.2pt;height:64.8pt;mso-wrap-distance-left:9.0pt;mso-wrap-distance-top:0.0pt;mso-wrap-distance-right:9.0pt;mso-wrap-distance-bottom:0.0pt;" stroked="false">
                      <v:path textboxrect="0,0,0,0"/>
                      <w10:wrap type="square"/>
                      <v:imagedata r:id="rId14" o:title=""/>
                    </v:shape>
                  </w:pict>
                </mc:Fallback>
              </mc:AlternateContent>
            </w:r>
            <w:r/>
          </w:p>
        </w:tc>
        <w:tc>
          <w:tcPr>
            <w:tcW w:w="3192" w:type="pct"/>
            <w:vAlign w:val="center"/>
            <w:textDirection w:val="lrTb"/>
            <w:noWrap w:val="false"/>
          </w:tcPr>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多层板，饰面采用防火板。规格：长420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mm，宽390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mm，厚度</w:t>
            </w:r>
            <w:r>
              <w:rPr>
                <w:rFonts w:hint="eastAsia"/>
                <w:color w:val="auto"/>
                <w:sz w:val="21"/>
                <w:szCs w:val="21"/>
                <w:highlight w:val="none"/>
                <w:lang w:val="en-US" w:eastAsia="zh-CN"/>
              </w:rPr>
              <w:t xml:space="preserve">不低于</w:t>
            </w:r>
            <w:r>
              <w:rPr>
                <w:color w:val="auto"/>
                <w:sz w:val="21"/>
                <w:szCs w:val="21"/>
                <w:highlight w:val="none"/>
              </w:rPr>
              <w:t xml:space="preserve">15mm</w:t>
            </w:r>
            <w:r>
              <w:rPr>
                <w:rFonts w:hint="eastAsia"/>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背板：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w:t>
            </w:r>
            <w:r>
              <w:rPr>
                <w:rFonts w:hint="eastAsia"/>
                <w:color w:val="auto"/>
                <w:sz w:val="21"/>
                <w:szCs w:val="21"/>
                <w:highlight w:val="none"/>
              </w:rPr>
              <w:t xml:space="preserve">宽</w:t>
            </w:r>
            <w:r>
              <w:rPr>
                <w:rFonts w:hint="eastAsia"/>
                <w:color w:val="auto"/>
                <w:sz w:val="21"/>
                <w:szCs w:val="21"/>
                <w:highlight w:val="none"/>
                <w:lang w:val="en-US" w:eastAsia="zh-CN"/>
              </w:rPr>
              <w:t xml:space="preserve">40</w:t>
            </w:r>
            <w:r>
              <w:rPr>
                <w:rFonts w:hint="eastAsia"/>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color w:val="auto"/>
                <w:sz w:val="21"/>
                <w:szCs w:val="21"/>
                <w:highlight w:val="none"/>
              </w:rPr>
              <w:t xml:space="preserve">厚度</w:t>
            </w:r>
            <w:r>
              <w:rPr>
                <w:rFonts w:hint="eastAsia"/>
                <w:color w:val="auto"/>
                <w:sz w:val="21"/>
                <w:szCs w:val="21"/>
                <w:highlight w:val="none"/>
                <w:lang w:val="en-US" w:eastAsia="zh-CN"/>
              </w:rPr>
              <w:t xml:space="preserve">不低于</w:t>
            </w:r>
            <w:r>
              <w:rPr>
                <w:color w:val="auto"/>
                <w:sz w:val="21"/>
                <w:szCs w:val="21"/>
                <w:highlight w:val="none"/>
              </w:rPr>
              <w:t xml:space="preserve">1</w:t>
            </w:r>
            <w:r>
              <w:rPr>
                <w:rFonts w:hint="eastAsia"/>
                <w:color w:val="auto"/>
                <w:sz w:val="21"/>
                <w:szCs w:val="21"/>
                <w:highlight w:val="none"/>
              </w:rPr>
              <w:t xml:space="preserve">5</w:t>
            </w:r>
            <w:r>
              <w:rPr>
                <w:color w:val="auto"/>
                <w:sz w:val="21"/>
                <w:szCs w:val="21"/>
                <w:highlight w:val="none"/>
              </w:rPr>
              <w:t xml:space="preserve">mm</w:t>
            </w:r>
            <w:r>
              <w:rPr>
                <w:rFonts w:hint="eastAsia"/>
                <w:color w:val="auto"/>
                <w:sz w:val="21"/>
                <w:szCs w:val="21"/>
                <w:highlight w:val="none"/>
              </w:rPr>
              <w:t xml:space="preserve">，外侧PVC封边</w:t>
            </w:r>
            <w:r>
              <w:rPr>
                <w:rFonts w:hint="eastAsia"/>
                <w:color w:val="auto"/>
                <w:sz w:val="21"/>
                <w:szCs w:val="21"/>
                <w:highlight w:val="none"/>
                <w:lang w:eastAsia="zh-CN"/>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lang w:val="en-US" w:eastAsia="zh-CN" w:bidi="ar"/>
              </w:rPr>
              <w:t xml:space="preserve">桌</w:t>
            </w:r>
            <w:r>
              <w:rPr>
                <w:b/>
                <w:bCs/>
                <w:color w:val="auto"/>
                <w:sz w:val="21"/>
                <w:szCs w:val="21"/>
                <w:highlight w:val="none"/>
              </w:rPr>
              <w:t xml:space="preserve">面板：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多层板，饰面采用防火板。规格：宽</w:t>
            </w:r>
            <w:r>
              <w:rPr>
                <w:rFonts w:hint="eastAsia"/>
                <w:color w:val="auto"/>
                <w:sz w:val="21"/>
                <w:szCs w:val="21"/>
                <w:highlight w:val="none"/>
                <w:lang w:val="en-US" w:eastAsia="zh-CN"/>
              </w:rPr>
              <w:t xml:space="preserve">4</w:t>
            </w:r>
            <w:r>
              <w:rPr>
                <w:color w:val="auto"/>
                <w:sz w:val="21"/>
                <w:szCs w:val="21"/>
                <w:highlight w:val="none"/>
              </w:rPr>
              <w:t xml:space="preserve">00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mm，厚度</w:t>
            </w:r>
            <w:r>
              <w:rPr>
                <w:rFonts w:hint="eastAsia"/>
                <w:color w:val="auto"/>
                <w:sz w:val="21"/>
                <w:szCs w:val="21"/>
                <w:highlight w:val="none"/>
                <w:lang w:val="en-US" w:eastAsia="zh-CN"/>
              </w:rPr>
              <w:t xml:space="preserve">不低于</w:t>
            </w:r>
            <w:r>
              <w:rPr>
                <w:color w:val="auto"/>
                <w:sz w:val="21"/>
                <w:szCs w:val="21"/>
                <w:highlight w:val="none"/>
              </w:rPr>
              <w:t xml:space="preserve">25mm，近人端采用半圆边设计</w:t>
            </w:r>
            <w:r>
              <w:rPr>
                <w:rFonts w:hint="eastAsia"/>
                <w:color w:val="auto"/>
                <w:sz w:val="21"/>
                <w:szCs w:val="21"/>
                <w:highlight w:val="none"/>
              </w:rPr>
              <w:t xml:space="preserve">，外侧PVC封边</w:t>
            </w:r>
            <w:r>
              <w:rPr>
                <w:rFonts w:eastAsia="宋体"/>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横梁：</w:t>
            </w:r>
            <w:r>
              <w:rPr>
                <w:color w:val="auto"/>
                <w:sz w:val="21"/>
                <w:szCs w:val="21"/>
                <w:highlight w:val="none"/>
              </w:rPr>
              <w:t xml:space="preserve">采用</w:t>
            </w:r>
            <w:r>
              <w:rPr>
                <w:rFonts w:hint="eastAsia"/>
                <w:color w:val="auto"/>
                <w:sz w:val="21"/>
                <w:szCs w:val="21"/>
                <w:highlight w:val="none"/>
                <w:lang w:val="en-US" w:eastAsia="zh-CN"/>
              </w:rPr>
              <w:t xml:space="preserve">横截面尺寸不低于</w:t>
            </w:r>
            <w:r>
              <w:rPr>
                <w:color w:val="auto"/>
                <w:sz w:val="21"/>
                <w:szCs w:val="21"/>
                <w:highlight w:val="none"/>
              </w:rPr>
              <w:t xml:space="preserve">80*40</w:t>
            </w:r>
            <w:r>
              <w:rPr>
                <w:rFonts w:hint="eastAsia"/>
                <w:color w:val="auto"/>
                <w:sz w:val="21"/>
                <w:szCs w:val="21"/>
                <w:highlight w:val="none"/>
                <w:lang w:val="en-US" w:eastAsia="zh-CN"/>
              </w:rPr>
              <w:t xml:space="preserve">mm</w:t>
            </w:r>
            <w:r>
              <w:rPr>
                <w:color w:val="auto"/>
                <w:sz w:val="21"/>
                <w:szCs w:val="21"/>
                <w:highlight w:val="none"/>
              </w:rPr>
              <w:t xml:space="preserve">厚度</w:t>
            </w:r>
            <w:r>
              <w:rPr>
                <w:rFonts w:hint="eastAsia"/>
                <w:color w:val="auto"/>
                <w:sz w:val="21"/>
                <w:szCs w:val="21"/>
                <w:highlight w:val="none"/>
                <w:lang w:val="en-US" w:eastAsia="zh-CN"/>
              </w:rPr>
              <w:t xml:space="preserve">不低于</w:t>
            </w:r>
            <w:r>
              <w:rPr>
                <w:color w:val="auto"/>
                <w:sz w:val="21"/>
                <w:szCs w:val="21"/>
                <w:highlight w:val="none"/>
              </w:rPr>
              <w:t xml:space="preserve">2mm矩形管，表面经防锈、防污、淋化、静电喷涂处理。</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座装饰盖：</w:t>
            </w:r>
            <w:r>
              <w:rPr>
                <w:color w:val="auto"/>
                <w:sz w:val="21"/>
                <w:szCs w:val="21"/>
                <w:highlight w:val="none"/>
              </w:rPr>
              <w:t xml:space="preserve">采用优质</w:t>
            </w:r>
            <w:r>
              <w:rPr>
                <w:rFonts w:hint="eastAsia"/>
                <w:color w:val="auto"/>
                <w:sz w:val="21"/>
                <w:szCs w:val="21"/>
                <w:highlight w:val="none"/>
              </w:rPr>
              <w:t xml:space="preserve">PP</w:t>
            </w:r>
            <w:r>
              <w:rPr>
                <w:color w:val="auto"/>
                <w:sz w:val="21"/>
                <w:szCs w:val="21"/>
                <w:highlight w:val="none"/>
              </w:rPr>
              <w:t xml:space="preserve">材料，一体成型，</w:t>
            </w:r>
            <w:r>
              <w:rPr>
                <w:rFonts w:hint="eastAsia"/>
                <w:color w:val="auto"/>
                <w:sz w:val="21"/>
                <w:szCs w:val="21"/>
                <w:highlight w:val="none"/>
              </w:rPr>
              <w:t xml:space="preserve">长240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mm，宽240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color w:val="auto"/>
                <w:sz w:val="21"/>
                <w:szCs w:val="21"/>
                <w:highlight w:val="none"/>
              </w:rPr>
              <w:t xml:space="preserve">壁厚不低于2.5mm，表面平整光滑无螺丝孔位外漏</w:t>
            </w:r>
            <w:r>
              <w:rPr>
                <w:rFonts w:hint="eastAsia"/>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座回位结构：</w:t>
            </w:r>
            <w:r>
              <w:rPr>
                <w:color w:val="auto"/>
                <w:sz w:val="21"/>
                <w:szCs w:val="21"/>
                <w:highlight w:val="none"/>
              </w:rPr>
              <w:t xml:space="preserve">采用</w:t>
            </w:r>
            <w:r>
              <w:rPr>
                <w:rFonts w:hint="eastAsia"/>
                <w:color w:val="auto"/>
                <w:sz w:val="21"/>
                <w:szCs w:val="21"/>
                <w:highlight w:val="none"/>
              </w:rPr>
              <w:t xml:space="preserve">阻尼</w:t>
            </w:r>
            <w:r>
              <w:rPr>
                <w:color w:val="auto"/>
                <w:sz w:val="21"/>
                <w:szCs w:val="21"/>
                <w:highlight w:val="none"/>
              </w:rPr>
              <w:t xml:space="preserve">慢回位结构。结构</w:t>
            </w:r>
            <w:r>
              <w:rPr>
                <w:rFonts w:hint="eastAsia"/>
                <w:color w:val="auto"/>
                <w:sz w:val="21"/>
                <w:szCs w:val="21"/>
                <w:highlight w:val="none"/>
                <w:lang w:val="en-US" w:eastAsia="zh-CN"/>
              </w:rPr>
              <w:t xml:space="preserve">由</w:t>
            </w:r>
            <w:r>
              <w:rPr>
                <w:color w:val="auto"/>
                <w:sz w:val="21"/>
                <w:szCs w:val="21"/>
                <w:highlight w:val="none"/>
              </w:rPr>
              <w:t xml:space="preserve">上座架、下座架组合而成。上座架采用</w:t>
            </w:r>
            <w:r>
              <w:rPr>
                <w:rFonts w:hint="eastAsia"/>
                <w:color w:val="auto"/>
                <w:sz w:val="21"/>
                <w:szCs w:val="21"/>
                <w:highlight w:val="none"/>
                <w:lang w:val="en-US" w:eastAsia="zh-CN"/>
              </w:rPr>
              <w:t xml:space="preserve">不低于</w:t>
            </w:r>
            <w:r>
              <w:rPr>
                <w:rFonts w:hint="eastAsia"/>
                <w:color w:val="auto"/>
                <w:sz w:val="21"/>
                <w:szCs w:val="21"/>
                <w:highlight w:val="none"/>
              </w:rPr>
              <w:t xml:space="preserve">3</w:t>
            </w:r>
            <w:r>
              <w:rPr>
                <w:color w:val="auto"/>
                <w:sz w:val="21"/>
                <w:szCs w:val="21"/>
                <w:highlight w:val="none"/>
              </w:rPr>
              <w:t xml:space="preserve">mm厚冷轧钢板冲压成型，</w:t>
            </w:r>
            <w:r>
              <w:rPr>
                <w:rFonts w:hint="eastAsia"/>
                <w:color w:val="auto"/>
                <w:sz w:val="21"/>
                <w:szCs w:val="21"/>
                <w:highlight w:val="none"/>
              </w:rPr>
              <w:t xml:space="preserve">长235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mm，宽180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mm，上</w:t>
            </w:r>
            <w:r>
              <w:rPr>
                <w:color w:val="auto"/>
                <w:sz w:val="21"/>
                <w:szCs w:val="21"/>
                <w:highlight w:val="none"/>
              </w:rPr>
              <w:t xml:space="preserve">座架设有</w:t>
            </w:r>
            <w:r>
              <w:rPr>
                <w:rFonts w:hint="eastAsia"/>
                <w:color w:val="auto"/>
                <w:sz w:val="21"/>
                <w:szCs w:val="21"/>
                <w:highlight w:val="none"/>
                <w:lang w:val="en-US" w:eastAsia="zh-CN"/>
              </w:rPr>
              <w:t xml:space="preserve">厚度不低于</w:t>
            </w:r>
            <w:r>
              <w:rPr>
                <w:rFonts w:hint="eastAsia"/>
                <w:color w:val="auto"/>
                <w:sz w:val="21"/>
                <w:szCs w:val="21"/>
                <w:highlight w:val="none"/>
              </w:rPr>
              <w:t xml:space="preserve">8</w:t>
            </w:r>
            <w:r>
              <w:rPr>
                <w:color w:val="auto"/>
                <w:sz w:val="21"/>
                <w:szCs w:val="21"/>
                <w:highlight w:val="none"/>
              </w:rPr>
              <w:t xml:space="preserve">mm</w:t>
            </w:r>
            <w:r>
              <w:rPr>
                <w:rFonts w:hint="eastAsia"/>
                <w:color w:val="auto"/>
                <w:sz w:val="21"/>
                <w:szCs w:val="21"/>
                <w:highlight w:val="none"/>
                <w:lang w:eastAsia="zh-CN"/>
              </w:rPr>
              <w:t xml:space="preserve">，</w:t>
            </w:r>
            <w:r>
              <w:rPr>
                <w:color w:val="auto"/>
                <w:sz w:val="21"/>
                <w:szCs w:val="21"/>
                <w:highlight w:val="none"/>
              </w:rPr>
              <w:t xml:space="preserve">长度</w:t>
            </w:r>
            <w:r>
              <w:rPr>
                <w:rFonts w:hint="eastAsia"/>
                <w:color w:val="auto"/>
                <w:sz w:val="21"/>
                <w:szCs w:val="21"/>
                <w:highlight w:val="none"/>
                <w:lang w:val="en-US" w:eastAsia="zh-CN"/>
              </w:rPr>
              <w:t xml:space="preserve">不低于</w:t>
            </w:r>
            <w:r>
              <w:rPr>
                <w:color w:val="auto"/>
                <w:sz w:val="21"/>
                <w:szCs w:val="21"/>
                <w:highlight w:val="none"/>
              </w:rPr>
              <w:t xml:space="preserve">110mm方钢</w:t>
            </w:r>
            <w:r>
              <w:rPr>
                <w:rFonts w:hint="eastAsia"/>
                <w:color w:val="auto"/>
                <w:sz w:val="21"/>
                <w:szCs w:val="21"/>
                <w:highlight w:val="none"/>
              </w:rPr>
              <w:t xml:space="preserve">，</w:t>
            </w:r>
            <w:r>
              <w:rPr>
                <w:color w:val="auto"/>
                <w:sz w:val="21"/>
                <w:szCs w:val="21"/>
                <w:highlight w:val="none"/>
              </w:rPr>
              <w:t xml:space="preserve">下座架采用</w:t>
            </w:r>
            <w:r>
              <w:rPr>
                <w:rFonts w:hint="eastAsia"/>
                <w:color w:val="auto"/>
                <w:sz w:val="21"/>
                <w:szCs w:val="21"/>
                <w:highlight w:val="none"/>
              </w:rPr>
              <w:t xml:space="preserve">宽度</w:t>
            </w:r>
            <w:r>
              <w:rPr>
                <w:rFonts w:hint="eastAsia"/>
                <w:color w:val="auto"/>
                <w:sz w:val="21"/>
                <w:szCs w:val="21"/>
                <w:highlight w:val="none"/>
                <w:lang w:val="en-US" w:eastAsia="zh-CN"/>
              </w:rPr>
              <w:t xml:space="preserve">不低于</w:t>
            </w:r>
            <w:r>
              <w:rPr>
                <w:rFonts w:hint="eastAsia"/>
                <w:color w:val="auto"/>
                <w:sz w:val="21"/>
                <w:szCs w:val="21"/>
                <w:highlight w:val="none"/>
              </w:rPr>
              <w:t xml:space="preserve">97.5mm，</w:t>
            </w:r>
            <w:r>
              <w:rPr>
                <w:rFonts w:hint="eastAsia"/>
                <w:color w:val="auto"/>
                <w:sz w:val="21"/>
                <w:szCs w:val="21"/>
                <w:highlight w:val="none"/>
                <w:lang w:val="en-US" w:eastAsia="zh-CN"/>
              </w:rPr>
              <w:t xml:space="preserve">厚度不低于5</w:t>
            </w:r>
            <w:r>
              <w:rPr>
                <w:color w:val="auto"/>
                <w:sz w:val="21"/>
                <w:szCs w:val="21"/>
                <w:highlight w:val="none"/>
              </w:rPr>
              <w:t xml:space="preserve">mm钢板一次冲压成型</w:t>
            </w:r>
            <w:r>
              <w:rPr>
                <w:rFonts w:hint="eastAsia"/>
                <w:color w:val="auto"/>
                <w:sz w:val="21"/>
                <w:szCs w:val="21"/>
                <w:highlight w:val="none"/>
              </w:rPr>
              <w:t xml:space="preserve">并横向焊接</w:t>
            </w:r>
            <w:r>
              <w:rPr>
                <w:rFonts w:hint="eastAsia"/>
                <w:color w:val="auto"/>
                <w:sz w:val="21"/>
                <w:szCs w:val="21"/>
                <w:highlight w:val="none"/>
                <w:lang w:val="en-US" w:eastAsia="zh-CN"/>
              </w:rPr>
              <w:t xml:space="preserve">不低于</w:t>
            </w:r>
            <w:r>
              <w:rPr>
                <w:rFonts w:hint="eastAsia"/>
                <w:color w:val="auto"/>
                <w:sz w:val="21"/>
                <w:szCs w:val="21"/>
                <w:highlight w:val="none"/>
              </w:rPr>
              <w:t xml:space="preserve">6mm圆钢加强。</w:t>
            </w:r>
            <w:r>
              <w:rPr>
                <w:color w:val="auto"/>
                <w:sz w:val="21"/>
                <w:szCs w:val="21"/>
                <w:highlight w:val="none"/>
              </w:rPr>
              <w:t xml:space="preserve">产品表面经 防锈、防污、淋化、静电喷涂处理</w:t>
            </w:r>
            <w:r>
              <w:rPr>
                <w:rFonts w:hint="eastAsia"/>
                <w:color w:val="auto"/>
                <w:sz w:val="21"/>
                <w:szCs w:val="21"/>
                <w:highlight w:val="none"/>
              </w:rPr>
              <w:t xml:space="preserve">。</w:t>
            </w:r>
            <w:r/>
          </w:p>
          <w:p>
            <w:pPr>
              <w:rPr>
                <w:color w:val="auto"/>
                <w:sz w:val="21"/>
                <w:szCs w:val="21"/>
                <w:highlight w:val="none"/>
              </w:rPr>
            </w:pPr>
            <w:r>
              <w:rPr>
                <w:b/>
                <w:bCs/>
                <w:color w:val="auto"/>
                <w:sz w:val="21"/>
                <w:szCs w:val="21"/>
                <w:highlight w:val="none"/>
              </w:rPr>
              <w:t xml:space="preserve">书网：</w:t>
            </w:r>
            <w:r>
              <w:rPr>
                <w:color w:val="auto"/>
                <w:sz w:val="21"/>
                <w:szCs w:val="21"/>
                <w:highlight w:val="none"/>
              </w:rPr>
              <w:t xml:space="preserve">采用优质</w:t>
            </w:r>
            <w:r>
              <w:rPr>
                <w:rFonts w:hint="eastAsia"/>
                <w:color w:val="auto"/>
                <w:sz w:val="21"/>
                <w:szCs w:val="21"/>
                <w:highlight w:val="none"/>
              </w:rPr>
              <w:t xml:space="preserve">直径</w:t>
            </w:r>
            <w:r>
              <w:rPr>
                <w:rFonts w:hint="eastAsia"/>
                <w:color w:val="auto"/>
                <w:sz w:val="21"/>
                <w:szCs w:val="21"/>
                <w:highlight w:val="none"/>
                <w:lang w:val="en-US" w:eastAsia="zh-CN"/>
              </w:rPr>
              <w:t xml:space="preserve">不低于</w:t>
            </w:r>
            <w:r>
              <w:rPr>
                <w:rFonts w:hint="eastAsia"/>
                <w:color w:val="auto"/>
                <w:sz w:val="21"/>
                <w:szCs w:val="21"/>
                <w:highlight w:val="none"/>
              </w:rPr>
              <w:t xml:space="preserve">3mm</w:t>
            </w:r>
            <w:r>
              <w:rPr>
                <w:color w:val="auto"/>
                <w:sz w:val="21"/>
                <w:szCs w:val="21"/>
                <w:highlight w:val="none"/>
              </w:rPr>
              <w:t xml:space="preserve">圆钢，弯折后焊接成型，表面再经防锈静电喷涂处理，实用牢固，承受力大。</w:t>
            </w:r>
            <w:r/>
          </w:p>
          <w:p>
            <w:pPr>
              <w:rPr>
                <w:rFonts w:hint="eastAsia" w:ascii="宋体" w:hAnsi="宋体" w:eastAsia="宋体" w:cs="宋体"/>
                <w:color w:val="auto"/>
                <w:sz w:val="21"/>
                <w:szCs w:val="21"/>
                <w:highlight w:val="none"/>
              </w:rPr>
            </w:pPr>
            <w:r>
              <w:rPr>
                <w:rFonts w:hint="eastAsia" w:ascii="宋体" w:hAnsi="宋体" w:cs="宋体"/>
                <w:b/>
                <w:bCs/>
                <w:color w:val="auto"/>
                <w:szCs w:val="21"/>
                <w:highlight w:val="none"/>
                <w:lang w:bidi="ar"/>
              </w:rPr>
              <w:t xml:space="preserve">▲</w:t>
            </w:r>
            <w:r>
              <w:rPr>
                <w:rFonts w:hint="eastAsia"/>
                <w:b/>
                <w:bCs/>
                <w:color w:val="auto"/>
                <w:sz w:val="21"/>
                <w:szCs w:val="21"/>
                <w:highlight w:val="none"/>
              </w:rPr>
              <w:t xml:space="preserve">站脚：</w:t>
            </w:r>
            <w:r>
              <w:rPr>
                <w:color w:val="auto"/>
                <w:sz w:val="21"/>
                <w:szCs w:val="21"/>
                <w:highlight w:val="none"/>
              </w:rPr>
              <w:t xml:space="preserve">采用</w:t>
            </w:r>
            <w:r>
              <w:rPr>
                <w:rFonts w:hint="eastAsia"/>
                <w:b w:val="0"/>
                <w:bCs w:val="0"/>
                <w:color w:val="auto"/>
                <w:sz w:val="21"/>
                <w:szCs w:val="21"/>
                <w:highlight w:val="none"/>
              </w:rPr>
              <w:t xml:space="preserve">铝合金</w:t>
            </w:r>
            <w:r>
              <w:rPr>
                <w:rFonts w:hint="eastAsia"/>
                <w:color w:val="auto"/>
                <w:sz w:val="21"/>
                <w:szCs w:val="21"/>
                <w:highlight w:val="none"/>
              </w:rPr>
              <w:t xml:space="preserve">材料</w:t>
            </w:r>
            <w:r>
              <w:rPr>
                <w:rFonts w:hint="eastAsia"/>
                <w:b w:val="0"/>
                <w:bCs w:val="0"/>
                <w:color w:val="auto"/>
                <w:sz w:val="21"/>
                <w:szCs w:val="21"/>
                <w:highlight w:val="none"/>
              </w:rPr>
              <w:t xml:space="preserve">一体压铸成型，宽度40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高度</w:t>
            </w:r>
            <w:r>
              <w:rPr>
                <w:rFonts w:hint="eastAsia"/>
                <w:b w:val="0"/>
                <w:bCs w:val="0"/>
                <w:color w:val="auto"/>
                <w:sz w:val="21"/>
                <w:szCs w:val="21"/>
                <w:highlight w:val="none"/>
                <w:lang w:val="en-US" w:eastAsia="zh-CN"/>
              </w:rPr>
              <w:t xml:space="preserve">680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mm，壁厚不低于4mm，底脚长度230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mm，由两颗膨胀螺栓固定，固定孔距1</w:t>
            </w:r>
            <w:r>
              <w:rPr>
                <w:b w:val="0"/>
                <w:bCs w:val="0"/>
                <w:color w:val="auto"/>
                <w:sz w:val="21"/>
                <w:szCs w:val="21"/>
                <w:highlight w:val="none"/>
              </w:rPr>
              <w:t xml:space="preserve">9</w:t>
            </w:r>
            <w:r>
              <w:rPr>
                <w:rFonts w:hint="eastAsia"/>
                <w:b w:val="0"/>
                <w:bCs w:val="0"/>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mm，且只外露一个螺丝孔位并用塑料盖密封，另一螺丝孔位隐藏不外露</w:t>
            </w:r>
            <w:r>
              <w:rPr>
                <w:b w:val="0"/>
                <w:bCs w:val="0"/>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lang w:val="en-US" w:eastAsia="zh-CN" w:bidi="ar"/>
              </w:rPr>
              <w:t xml:space="preserve">升降支撑架</w:t>
            </w:r>
            <w:r>
              <w:rPr>
                <w:rFonts w:hint="eastAsia" w:ascii="宋体" w:hAnsi="宋体" w:cs="宋体"/>
                <w:b/>
                <w:bCs/>
                <w:color w:val="auto"/>
                <w:szCs w:val="21"/>
                <w:highlight w:val="none"/>
                <w:lang w:bidi="ar"/>
              </w:rPr>
              <w:t xml:space="preserve">：</w:t>
            </w:r>
            <w:r>
              <w:rPr>
                <w:color w:val="auto"/>
                <w:sz w:val="21"/>
                <w:szCs w:val="21"/>
                <w:highlight w:val="none"/>
              </w:rPr>
              <w:t xml:space="preserve">采用</w:t>
            </w:r>
            <w:r>
              <w:rPr>
                <w:rFonts w:hint="eastAsia"/>
                <w:color w:val="auto"/>
                <w:sz w:val="21"/>
                <w:szCs w:val="21"/>
                <w:highlight w:val="none"/>
              </w:rPr>
              <w:t xml:space="preserve">铝合金材料一体压铸成型，</w:t>
            </w:r>
            <w:r>
              <w:rPr>
                <w:rFonts w:hint="eastAsia"/>
                <w:color w:val="auto"/>
                <w:sz w:val="21"/>
                <w:szCs w:val="21"/>
                <w:highlight w:val="none"/>
                <w:lang w:val="en-US" w:eastAsia="zh-CN"/>
              </w:rPr>
              <w:t xml:space="preserve">桌面板支撑面长230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lang w:val="en-US" w:eastAsia="zh-CN"/>
              </w:rPr>
              <w:t xml:space="preserve">mm</w:t>
            </w:r>
            <w:r>
              <w:rPr>
                <w:rFonts w:hint="eastAsia"/>
                <w:color w:val="auto"/>
                <w:sz w:val="21"/>
                <w:szCs w:val="21"/>
                <w:highlight w:val="none"/>
              </w:rPr>
              <w:t xml:space="preserve">，</w:t>
            </w:r>
            <w:r>
              <w:rPr>
                <w:rFonts w:hint="eastAsia"/>
                <w:color w:val="auto"/>
                <w:sz w:val="21"/>
                <w:szCs w:val="21"/>
                <w:highlight w:val="none"/>
                <w:lang w:val="en-US" w:eastAsia="zh-CN"/>
              </w:rPr>
              <w:t xml:space="preserve">靠背固定面长250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rFonts w:hint="eastAsia"/>
                <w:color w:val="auto"/>
                <w:sz w:val="21"/>
                <w:szCs w:val="21"/>
                <w:highlight w:val="none"/>
                <w:lang w:eastAsia="zh-CN"/>
              </w:rPr>
              <w:t xml:space="preserve">，</w:t>
            </w:r>
            <w:r>
              <w:rPr>
                <w:rFonts w:hint="eastAsia"/>
                <w:color w:val="auto"/>
                <w:sz w:val="21"/>
                <w:szCs w:val="21"/>
                <w:highlight w:val="none"/>
              </w:rPr>
              <w:t xml:space="preserve">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rFonts w:hint="eastAsia"/>
                <w:color w:val="auto"/>
                <w:sz w:val="21"/>
                <w:szCs w:val="21"/>
                <w:highlight w:val="none"/>
                <w:lang w:eastAsia="zh-CN"/>
              </w:rPr>
              <w:t xml:space="preserve">，</w:t>
            </w:r>
            <w:r>
              <w:rPr>
                <w:rFonts w:hint="eastAsia"/>
                <w:color w:val="auto"/>
                <w:sz w:val="21"/>
                <w:szCs w:val="21"/>
                <w:highlight w:val="none"/>
              </w:rPr>
              <w:t xml:space="preserve">高度</w:t>
            </w:r>
            <w:r>
              <w:rPr>
                <w:rFonts w:hint="eastAsia"/>
                <w:color w:val="auto"/>
                <w:sz w:val="21"/>
                <w:szCs w:val="21"/>
                <w:highlight w:val="none"/>
                <w:lang w:val="en-US" w:eastAsia="zh-CN"/>
              </w:rPr>
              <w:t xml:space="preserve">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mm，壁厚不低于4mm，</w:t>
            </w:r>
            <w:r>
              <w:rPr>
                <w:rFonts w:eastAsia="宋体"/>
                <w:color w:val="auto"/>
                <w:sz w:val="21"/>
                <w:szCs w:val="21"/>
                <w:highlight w:val="none"/>
              </w:rPr>
              <w:t xml:space="preserve">支撑架</w:t>
            </w:r>
            <w:r>
              <w:rPr>
                <w:rFonts w:hint="eastAsia" w:eastAsia="宋体"/>
                <w:color w:val="auto"/>
                <w:sz w:val="21"/>
                <w:szCs w:val="21"/>
                <w:highlight w:val="none"/>
                <w:lang w:val="en-US" w:eastAsia="zh-CN"/>
              </w:rPr>
              <w:t xml:space="preserve">可根据场地阶梯高度需求进行上下调</w:t>
            </w:r>
            <w:r>
              <w:rPr>
                <w:rFonts w:hint="eastAsia"/>
                <w:color w:val="auto"/>
                <w:sz w:val="21"/>
                <w:szCs w:val="21"/>
                <w:highlight w:val="none"/>
                <w:lang w:val="en-US" w:eastAsia="zh-CN"/>
              </w:rPr>
              <w:t xml:space="preserve">节，最大可调节长度不低于150mm</w:t>
            </w:r>
            <w:r>
              <w:rPr>
                <w:color w:val="auto"/>
                <w:sz w:val="21"/>
                <w:szCs w:val="21"/>
                <w:highlight w:val="none"/>
              </w:rPr>
              <w:t xml:space="preserve">。</w:t>
            </w:r>
            <w:r/>
          </w:p>
          <w:p>
            <w:pPr>
              <w:pStyle w:val="1183"/>
              <w:ind w:firstLine="0"/>
              <w:spacing w:line="400" w:lineRule="exact"/>
              <w:rPr>
                <w:rFonts w:ascii="宋体" w:hAnsi="宋体" w:cs="宋体"/>
                <w:color w:val="auto"/>
                <w:szCs w:val="21"/>
                <w:highlight w:val="none"/>
              </w:rPr>
            </w:pPr>
            <w:r>
              <w:rPr>
                <w:rFonts w:hint="eastAsia" w:ascii="宋体" w:hAnsi="宋体" w:eastAsia="宋体" w:cs="宋体"/>
                <w:color w:val="auto"/>
                <w:szCs w:val="21"/>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-26035</wp:posOffset>
                      </wp:positionH>
                      <wp:positionV relativeFrom="paragraph">
                        <wp:posOffset>68580</wp:posOffset>
                      </wp:positionV>
                      <wp:extent cx="5716270" cy="2244090"/>
                      <wp:effectExtent l="0" t="0" r="13970" b="11430"/>
                      <wp:wrapNone/>
                      <wp:docPr id="4" name="图片 2" descr="98aefc1942eb3a5681ceb0b1809d9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8aefc1942eb3a5681ceb0b1809d9978"/>
                              <pic:cNvPicPr>
                                <a:picLocks noChangeAspect="1"/>
                              </pic:cNvPicPr>
                              <pic:nvPr/>
                            </pic:nvPicPr>
                            <pic:blipFill>
                              <a:blip r:embed="rId15"/>
                              <a:stretch/>
                            </pic:blipFill>
                            <pic:spPr bwMode="auto">
                              <a:xfrm>
                                <a:off x="0" y="0"/>
                                <a:ext cx="5716269" cy="22440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0pt;mso-position-horizontal:absolute;mso-position-vertical-relative:text;margin-top:5.4pt;mso-position-vertical:absolute;width:450.1pt;height:176.7pt;mso-wrap-distance-left:9.0pt;mso-wrap-distance-top:0.0pt;mso-wrap-distance-right:9.0pt;mso-wrap-distance-bottom:0.0pt;" stroked="false">
                      <v:path textboxrect="0,0,0,0"/>
                      <v:imagedata r:id="rId15" o:title=""/>
                    </v:shape>
                  </w:pict>
                </mc:Fallback>
              </mc:AlternateContent>
            </w:r>
            <w:r/>
          </w:p>
          <w:p>
            <w:pPr>
              <w:pStyle w:val="1183"/>
              <w:ind w:firstLine="0"/>
              <w:spacing w:line="400" w:lineRule="exact"/>
              <w:rPr>
                <w:rFonts w:ascii="宋体" w:hAnsi="宋体" w:cs="宋体"/>
                <w:color w:val="auto"/>
                <w:szCs w:val="21"/>
                <w:highlight w:val="none"/>
              </w:rPr>
            </w:pPr>
            <w:r>
              <w:rPr>
                <w:rFonts w:ascii="宋体" w:hAnsi="宋体" w:cs="宋体"/>
                <w:color w:val="auto"/>
                <w:szCs w:val="21"/>
                <w:highlight w:val="none"/>
              </w:rPr>
            </w:r>
            <w:r/>
          </w:p>
          <w:p>
            <w:pPr>
              <w:pStyle w:val="1183"/>
              <w:ind w:firstLine="0"/>
              <w:spacing w:line="400" w:lineRule="exact"/>
              <w:rPr>
                <w:rFonts w:ascii="宋体" w:hAnsi="宋体" w:cs="宋体"/>
                <w:color w:val="auto"/>
                <w:szCs w:val="21"/>
                <w:highlight w:val="none"/>
              </w:rPr>
            </w:pPr>
            <w:r>
              <w:rPr>
                <w:rFonts w:ascii="宋体" w:hAnsi="宋体" w:cs="宋体"/>
                <w:color w:val="auto"/>
                <w:szCs w:val="21"/>
                <w:highlight w:val="none"/>
              </w:rPr>
            </w:r>
            <w:r/>
          </w:p>
          <w:p>
            <w:pPr>
              <w:pStyle w:val="1183"/>
              <w:ind w:firstLine="0"/>
              <w:spacing w:line="400" w:lineRule="exact"/>
              <w:rPr>
                <w:rFonts w:ascii="宋体" w:hAnsi="宋体" w:cs="宋体"/>
                <w:color w:val="auto"/>
                <w:szCs w:val="21"/>
                <w:highlight w:val="none"/>
              </w:rPr>
            </w:pPr>
            <w:r>
              <w:rPr>
                <w:rFonts w:ascii="宋体" w:hAnsi="宋体" w:cs="宋体"/>
                <w:color w:val="auto"/>
                <w:szCs w:val="21"/>
                <w:highlight w:val="none"/>
              </w:rPr>
            </w:r>
            <w:r/>
          </w:p>
          <w:p>
            <w:pPr>
              <w:pStyle w:val="1183"/>
              <w:ind w:firstLine="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6596"/>
        </w:trPr>
        <w:tc>
          <w:tcPr>
            <w:tcW w:w="223" w:type="pct"/>
            <w:vAlign w:val="center"/>
            <w:textDirection w:val="lrTb"/>
            <w:noWrap w:val="false"/>
          </w:tcPr>
          <w:p>
            <w:pPr>
              <w:jc w:val="cente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338" w:type="pct"/>
            <w:vAlign w:val="center"/>
            <w:textDirection w:val="lrTb"/>
            <w:noWrap w:val="false"/>
          </w:tcPr>
          <w:p>
            <w:pPr>
              <w:jc w:val="center"/>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装插座固定</w:t>
            </w:r>
            <w:r>
              <w:rPr>
                <w:rFonts w:hint="eastAsia" w:ascii="宋体" w:hAnsi="宋体"/>
                <w:color w:val="auto"/>
                <w:szCs w:val="21"/>
                <w:highlight w:val="none"/>
              </w:rPr>
              <w:t xml:space="preserve">课桌</w:t>
            </w:r>
            <w:r>
              <w:rPr>
                <w:rFonts w:hint="eastAsia" w:ascii="宋体" w:hAnsi="宋体"/>
                <w:color w:val="auto"/>
                <w:szCs w:val="21"/>
                <w:highlight w:val="none"/>
                <w:lang w:val="en-US" w:eastAsia="zh-CN"/>
              </w:rPr>
              <w:t xml:space="preserve">椅</w:t>
            </w:r>
            <w:r/>
          </w:p>
        </w:tc>
        <w:tc>
          <w:tcPr>
            <w:tcW w:w="367" w:type="pct"/>
            <w:vAlign w:val="center"/>
            <w:textDirection w:val="lrTb"/>
            <w:noWrap w:val="false"/>
          </w:tcPr>
          <w:p>
            <w:pPr>
              <w:jc w:val="center"/>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详见图纸</w:t>
            </w:r>
            <w:r/>
          </w:p>
        </w:tc>
        <w:tc>
          <w:tcPr>
            <w:tcW w:w="878" w:type="pct"/>
            <w:vAlign w:val="center"/>
            <w:textDirection w:val="lrTb"/>
            <w:noWrap w:val="false"/>
          </w:tcPr>
          <w:p>
            <w:pPr>
              <w:jc w:val="center"/>
              <w:spacing w:line="400" w:lineRule="exact"/>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wp:posOffset>
                      </wp:positionH>
                      <wp:positionV relativeFrom="paragraph">
                        <wp:posOffset>-332105</wp:posOffset>
                      </wp:positionV>
                      <wp:extent cx="1463040" cy="822960"/>
                      <wp:effectExtent l="0" t="0" r="0" b="0"/>
                      <wp:wrapSquare wrapText="bothSides"/>
                      <wp:docPr id="5" name="图片 1" descr="7e495161ea61a8242ca0e04bab695b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e495161ea61a8242ca0e04bab695b60"/>
                              <pic:cNvPicPr>
                                <a:picLocks noChangeAspect="1"/>
                              </pic:cNvPicPr>
                              <pic:nvPr/>
                            </pic:nvPicPr>
                            <pic:blipFill>
                              <a:blip r:embed="rId16"/>
                              <a:stretch/>
                            </pic:blipFill>
                            <pic:spPr bwMode="auto">
                              <a:xfrm>
                                <a:off x="0" y="0"/>
                                <a:ext cx="1463040" cy="8229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0.1pt;mso-position-horizontal:absolute;mso-position-vertical-relative:text;margin-top:-26.1pt;mso-position-vertical:absolute;width:115.2pt;height:64.8pt;mso-wrap-distance-left:9.0pt;mso-wrap-distance-top:0.0pt;mso-wrap-distance-right:9.0pt;mso-wrap-distance-bottom:0.0pt;" stroked="false">
                      <v:path textboxrect="0,0,0,0"/>
                      <w10:wrap type="square"/>
                      <v:imagedata r:id="rId16" o:title=""/>
                    </v:shape>
                  </w:pict>
                </mc:Fallback>
              </mc:AlternateContent>
            </w:r>
            <w:r/>
          </w:p>
        </w:tc>
        <w:tc>
          <w:tcPr>
            <w:tcW w:w="3192" w:type="pct"/>
            <w:vAlign w:val="center"/>
            <w:textDirection w:val="lrTb"/>
            <w:noWrap w:val="false"/>
          </w:tcPr>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多层板，饰面采用防火板。规格：长420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mm，宽390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mm，厚度</w:t>
            </w:r>
            <w:r>
              <w:rPr>
                <w:rFonts w:hint="eastAsia"/>
                <w:color w:val="auto"/>
                <w:sz w:val="21"/>
                <w:szCs w:val="21"/>
                <w:highlight w:val="none"/>
                <w:lang w:val="en-US" w:eastAsia="zh-CN"/>
              </w:rPr>
              <w:t xml:space="preserve">不低于</w:t>
            </w:r>
            <w:r>
              <w:rPr>
                <w:color w:val="auto"/>
                <w:sz w:val="21"/>
                <w:szCs w:val="21"/>
                <w:highlight w:val="none"/>
              </w:rPr>
              <w:t xml:space="preserve">15mm</w:t>
            </w:r>
            <w:r>
              <w:rPr>
                <w:rFonts w:hint="eastAsia"/>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背板：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w:t>
            </w:r>
            <w:r>
              <w:rPr>
                <w:rFonts w:hint="eastAsia"/>
                <w:color w:val="auto"/>
                <w:sz w:val="21"/>
                <w:szCs w:val="21"/>
                <w:highlight w:val="none"/>
              </w:rPr>
              <w:t xml:space="preserve">宽</w:t>
            </w:r>
            <w:r>
              <w:rPr>
                <w:rFonts w:hint="eastAsia"/>
                <w:color w:val="auto"/>
                <w:sz w:val="21"/>
                <w:szCs w:val="21"/>
                <w:highlight w:val="none"/>
                <w:lang w:val="en-US" w:eastAsia="zh-CN"/>
              </w:rPr>
              <w:t xml:space="preserve">40</w:t>
            </w:r>
            <w:r>
              <w:rPr>
                <w:rFonts w:hint="eastAsia"/>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color w:val="auto"/>
                <w:sz w:val="21"/>
                <w:szCs w:val="21"/>
                <w:highlight w:val="none"/>
              </w:rPr>
              <w:t xml:space="preserve">厚度</w:t>
            </w:r>
            <w:r>
              <w:rPr>
                <w:rFonts w:hint="eastAsia"/>
                <w:color w:val="auto"/>
                <w:sz w:val="21"/>
                <w:szCs w:val="21"/>
                <w:highlight w:val="none"/>
                <w:lang w:val="en-US" w:eastAsia="zh-CN"/>
              </w:rPr>
              <w:t xml:space="preserve">不低于</w:t>
            </w:r>
            <w:r>
              <w:rPr>
                <w:color w:val="auto"/>
                <w:sz w:val="21"/>
                <w:szCs w:val="21"/>
                <w:highlight w:val="none"/>
              </w:rPr>
              <w:t xml:space="preserve">1</w:t>
            </w:r>
            <w:r>
              <w:rPr>
                <w:rFonts w:hint="eastAsia"/>
                <w:color w:val="auto"/>
                <w:sz w:val="21"/>
                <w:szCs w:val="21"/>
                <w:highlight w:val="none"/>
              </w:rPr>
              <w:t xml:space="preserve">5</w:t>
            </w:r>
            <w:r>
              <w:rPr>
                <w:color w:val="auto"/>
                <w:sz w:val="21"/>
                <w:szCs w:val="21"/>
                <w:highlight w:val="none"/>
              </w:rPr>
              <w:t xml:space="preserve">mm</w:t>
            </w:r>
            <w:r>
              <w:rPr>
                <w:rFonts w:hint="eastAsia"/>
                <w:color w:val="auto"/>
                <w:sz w:val="21"/>
                <w:szCs w:val="21"/>
                <w:highlight w:val="none"/>
              </w:rPr>
              <w:t xml:space="preserve">，外侧PVC封边</w:t>
            </w:r>
            <w:r>
              <w:rPr>
                <w:rFonts w:hint="eastAsia"/>
                <w:color w:val="auto"/>
                <w:sz w:val="21"/>
                <w:szCs w:val="21"/>
                <w:highlight w:val="none"/>
                <w:lang w:eastAsia="zh-CN"/>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lang w:val="en-US" w:eastAsia="zh-CN" w:bidi="ar"/>
              </w:rPr>
              <w:t xml:space="preserve">桌</w:t>
            </w:r>
            <w:r>
              <w:rPr>
                <w:b/>
                <w:bCs/>
                <w:color w:val="auto"/>
                <w:sz w:val="21"/>
                <w:szCs w:val="21"/>
                <w:highlight w:val="none"/>
              </w:rPr>
              <w:t xml:space="preserve">面板：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多层板，饰面采用防火板。规格：宽</w:t>
            </w:r>
            <w:r>
              <w:rPr>
                <w:rFonts w:hint="eastAsia"/>
                <w:color w:val="auto"/>
                <w:sz w:val="21"/>
                <w:szCs w:val="21"/>
                <w:highlight w:val="none"/>
                <w:lang w:val="en-US" w:eastAsia="zh-CN"/>
              </w:rPr>
              <w:t xml:space="preserve">38</w:t>
            </w:r>
            <w:r>
              <w:rPr>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mm，厚度</w:t>
            </w:r>
            <w:r>
              <w:rPr>
                <w:rFonts w:hint="eastAsia"/>
                <w:color w:val="auto"/>
                <w:sz w:val="21"/>
                <w:szCs w:val="21"/>
                <w:highlight w:val="none"/>
                <w:lang w:val="en-US" w:eastAsia="zh-CN"/>
              </w:rPr>
              <w:t xml:space="preserve">不低于</w:t>
            </w:r>
            <w:r>
              <w:rPr>
                <w:color w:val="auto"/>
                <w:sz w:val="21"/>
                <w:szCs w:val="21"/>
                <w:highlight w:val="none"/>
              </w:rPr>
              <w:t xml:space="preserve">25mm，近人端采用半圆边设计</w:t>
            </w:r>
            <w:r>
              <w:rPr>
                <w:rFonts w:hint="eastAsia"/>
                <w:color w:val="auto"/>
                <w:sz w:val="21"/>
                <w:szCs w:val="21"/>
                <w:highlight w:val="none"/>
              </w:rPr>
              <w:t xml:space="preserve">，外侧PVC封边</w:t>
            </w:r>
            <w:r>
              <w:rPr>
                <w:rFonts w:eastAsia="宋体"/>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横梁：</w:t>
            </w:r>
            <w:r>
              <w:rPr>
                <w:color w:val="auto"/>
                <w:sz w:val="21"/>
                <w:szCs w:val="21"/>
                <w:highlight w:val="none"/>
              </w:rPr>
              <w:t xml:space="preserve">采用</w:t>
            </w:r>
            <w:r>
              <w:rPr>
                <w:rFonts w:hint="eastAsia"/>
                <w:color w:val="auto"/>
                <w:sz w:val="21"/>
                <w:szCs w:val="21"/>
                <w:highlight w:val="none"/>
                <w:lang w:val="en-US" w:eastAsia="zh-CN"/>
              </w:rPr>
              <w:t xml:space="preserve">横截面尺寸不低于</w:t>
            </w:r>
            <w:r>
              <w:rPr>
                <w:color w:val="auto"/>
                <w:sz w:val="21"/>
                <w:szCs w:val="21"/>
                <w:highlight w:val="none"/>
              </w:rPr>
              <w:t xml:space="preserve">80*40</w:t>
            </w:r>
            <w:r>
              <w:rPr>
                <w:rFonts w:hint="eastAsia"/>
                <w:color w:val="auto"/>
                <w:sz w:val="21"/>
                <w:szCs w:val="21"/>
                <w:highlight w:val="none"/>
                <w:lang w:val="en-US" w:eastAsia="zh-CN"/>
              </w:rPr>
              <w:t xml:space="preserve">mm</w:t>
            </w:r>
            <w:r>
              <w:rPr>
                <w:color w:val="auto"/>
                <w:sz w:val="21"/>
                <w:szCs w:val="21"/>
                <w:highlight w:val="none"/>
              </w:rPr>
              <w:t xml:space="preserve">厚度</w:t>
            </w:r>
            <w:r>
              <w:rPr>
                <w:rFonts w:hint="eastAsia"/>
                <w:color w:val="auto"/>
                <w:sz w:val="21"/>
                <w:szCs w:val="21"/>
                <w:highlight w:val="none"/>
                <w:lang w:val="en-US" w:eastAsia="zh-CN"/>
              </w:rPr>
              <w:t xml:space="preserve">不低于</w:t>
            </w:r>
            <w:r>
              <w:rPr>
                <w:color w:val="auto"/>
                <w:sz w:val="21"/>
                <w:szCs w:val="21"/>
                <w:highlight w:val="none"/>
              </w:rPr>
              <w:t xml:space="preserve">2mm矩形管，表面经防锈、防污、淋化、静电喷涂处理。</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座装饰盖：</w:t>
            </w:r>
            <w:r>
              <w:rPr>
                <w:color w:val="auto"/>
                <w:sz w:val="21"/>
                <w:szCs w:val="21"/>
                <w:highlight w:val="none"/>
              </w:rPr>
              <w:t xml:space="preserve">采用优质</w:t>
            </w:r>
            <w:r>
              <w:rPr>
                <w:rFonts w:hint="eastAsia"/>
                <w:color w:val="auto"/>
                <w:sz w:val="21"/>
                <w:szCs w:val="21"/>
                <w:highlight w:val="none"/>
              </w:rPr>
              <w:t xml:space="preserve">PP</w:t>
            </w:r>
            <w:r>
              <w:rPr>
                <w:color w:val="auto"/>
                <w:sz w:val="21"/>
                <w:szCs w:val="21"/>
                <w:highlight w:val="none"/>
              </w:rPr>
              <w:t xml:space="preserve">材料，一体成型，</w:t>
            </w:r>
            <w:r>
              <w:rPr>
                <w:rFonts w:hint="eastAsia"/>
                <w:color w:val="auto"/>
                <w:sz w:val="21"/>
                <w:szCs w:val="21"/>
                <w:highlight w:val="none"/>
              </w:rPr>
              <w:t xml:space="preserve">长240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mm，宽240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color w:val="auto"/>
                <w:sz w:val="21"/>
                <w:szCs w:val="21"/>
                <w:highlight w:val="none"/>
              </w:rPr>
              <w:t xml:space="preserve">壁厚不低于2.5mm，表面平整光滑无螺丝孔位外漏</w:t>
            </w:r>
            <w:r>
              <w:rPr>
                <w:rFonts w:hint="eastAsia"/>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座回位结构：</w:t>
            </w:r>
            <w:r>
              <w:rPr>
                <w:color w:val="auto"/>
                <w:sz w:val="21"/>
                <w:szCs w:val="21"/>
                <w:highlight w:val="none"/>
              </w:rPr>
              <w:t xml:space="preserve">采用</w:t>
            </w:r>
            <w:r>
              <w:rPr>
                <w:rFonts w:hint="eastAsia"/>
                <w:color w:val="auto"/>
                <w:sz w:val="21"/>
                <w:szCs w:val="21"/>
                <w:highlight w:val="none"/>
              </w:rPr>
              <w:t xml:space="preserve">阻尼</w:t>
            </w:r>
            <w:r>
              <w:rPr>
                <w:color w:val="auto"/>
                <w:sz w:val="21"/>
                <w:szCs w:val="21"/>
                <w:highlight w:val="none"/>
              </w:rPr>
              <w:t xml:space="preserve">慢回位结构。结构</w:t>
            </w:r>
            <w:r>
              <w:rPr>
                <w:rFonts w:hint="eastAsia"/>
                <w:color w:val="auto"/>
                <w:sz w:val="21"/>
                <w:szCs w:val="21"/>
                <w:highlight w:val="none"/>
                <w:lang w:val="en-US" w:eastAsia="zh-CN"/>
              </w:rPr>
              <w:t xml:space="preserve">由</w:t>
            </w:r>
            <w:r>
              <w:rPr>
                <w:color w:val="auto"/>
                <w:sz w:val="21"/>
                <w:szCs w:val="21"/>
                <w:highlight w:val="none"/>
              </w:rPr>
              <w:t xml:space="preserve">上座架、下座架组合而成。上座架采用</w:t>
            </w:r>
            <w:r>
              <w:rPr>
                <w:rFonts w:hint="eastAsia"/>
                <w:color w:val="auto"/>
                <w:sz w:val="21"/>
                <w:szCs w:val="21"/>
                <w:highlight w:val="none"/>
                <w:lang w:val="en-US" w:eastAsia="zh-CN"/>
              </w:rPr>
              <w:t xml:space="preserve">不低于</w:t>
            </w:r>
            <w:r>
              <w:rPr>
                <w:rFonts w:hint="eastAsia"/>
                <w:color w:val="auto"/>
                <w:sz w:val="21"/>
                <w:szCs w:val="21"/>
                <w:highlight w:val="none"/>
              </w:rPr>
              <w:t xml:space="preserve">3</w:t>
            </w:r>
            <w:r>
              <w:rPr>
                <w:color w:val="auto"/>
                <w:sz w:val="21"/>
                <w:szCs w:val="21"/>
                <w:highlight w:val="none"/>
              </w:rPr>
              <w:t xml:space="preserve">mm厚冷轧钢板冲压成型，</w:t>
            </w:r>
            <w:r>
              <w:rPr>
                <w:rFonts w:hint="eastAsia"/>
                <w:color w:val="auto"/>
                <w:sz w:val="21"/>
                <w:szCs w:val="21"/>
                <w:highlight w:val="none"/>
              </w:rPr>
              <w:t xml:space="preserve">长235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mm，宽180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mm，上</w:t>
            </w:r>
            <w:r>
              <w:rPr>
                <w:color w:val="auto"/>
                <w:sz w:val="21"/>
                <w:szCs w:val="21"/>
                <w:highlight w:val="none"/>
              </w:rPr>
              <w:t xml:space="preserve">座架设有</w:t>
            </w:r>
            <w:r>
              <w:rPr>
                <w:rFonts w:hint="eastAsia"/>
                <w:color w:val="auto"/>
                <w:sz w:val="21"/>
                <w:szCs w:val="21"/>
                <w:highlight w:val="none"/>
                <w:lang w:val="en-US" w:eastAsia="zh-CN"/>
              </w:rPr>
              <w:t xml:space="preserve">厚度不低于</w:t>
            </w:r>
            <w:r>
              <w:rPr>
                <w:rFonts w:hint="eastAsia"/>
                <w:color w:val="auto"/>
                <w:sz w:val="21"/>
                <w:szCs w:val="21"/>
                <w:highlight w:val="none"/>
              </w:rPr>
              <w:t xml:space="preserve">8</w:t>
            </w:r>
            <w:r>
              <w:rPr>
                <w:color w:val="auto"/>
                <w:sz w:val="21"/>
                <w:szCs w:val="21"/>
                <w:highlight w:val="none"/>
              </w:rPr>
              <w:t xml:space="preserve">mm</w:t>
            </w:r>
            <w:r>
              <w:rPr>
                <w:rFonts w:hint="eastAsia"/>
                <w:color w:val="auto"/>
                <w:sz w:val="21"/>
                <w:szCs w:val="21"/>
                <w:highlight w:val="none"/>
                <w:lang w:eastAsia="zh-CN"/>
              </w:rPr>
              <w:t xml:space="preserve">，</w:t>
            </w:r>
            <w:r>
              <w:rPr>
                <w:color w:val="auto"/>
                <w:sz w:val="21"/>
                <w:szCs w:val="21"/>
                <w:highlight w:val="none"/>
              </w:rPr>
              <w:t xml:space="preserve">长度</w:t>
            </w:r>
            <w:r>
              <w:rPr>
                <w:rFonts w:hint="eastAsia"/>
                <w:color w:val="auto"/>
                <w:sz w:val="21"/>
                <w:szCs w:val="21"/>
                <w:highlight w:val="none"/>
                <w:lang w:val="en-US" w:eastAsia="zh-CN"/>
              </w:rPr>
              <w:t xml:space="preserve">不低于</w:t>
            </w:r>
            <w:r>
              <w:rPr>
                <w:color w:val="auto"/>
                <w:sz w:val="21"/>
                <w:szCs w:val="21"/>
                <w:highlight w:val="none"/>
              </w:rPr>
              <w:t xml:space="preserve">110mm方钢</w:t>
            </w:r>
            <w:r>
              <w:rPr>
                <w:rFonts w:hint="eastAsia"/>
                <w:color w:val="auto"/>
                <w:sz w:val="21"/>
                <w:szCs w:val="21"/>
                <w:highlight w:val="none"/>
              </w:rPr>
              <w:t xml:space="preserve">，</w:t>
            </w:r>
            <w:r>
              <w:rPr>
                <w:color w:val="auto"/>
                <w:sz w:val="21"/>
                <w:szCs w:val="21"/>
                <w:highlight w:val="none"/>
              </w:rPr>
              <w:t xml:space="preserve">下座架采用</w:t>
            </w:r>
            <w:r>
              <w:rPr>
                <w:rFonts w:hint="eastAsia"/>
                <w:color w:val="auto"/>
                <w:sz w:val="21"/>
                <w:szCs w:val="21"/>
                <w:highlight w:val="none"/>
              </w:rPr>
              <w:t xml:space="preserve">宽度</w:t>
            </w:r>
            <w:r>
              <w:rPr>
                <w:rFonts w:hint="eastAsia"/>
                <w:color w:val="auto"/>
                <w:sz w:val="21"/>
                <w:szCs w:val="21"/>
                <w:highlight w:val="none"/>
                <w:lang w:val="en-US" w:eastAsia="zh-CN"/>
              </w:rPr>
              <w:t xml:space="preserve">不低于</w:t>
            </w:r>
            <w:r>
              <w:rPr>
                <w:rFonts w:hint="eastAsia"/>
                <w:color w:val="auto"/>
                <w:sz w:val="21"/>
                <w:szCs w:val="21"/>
                <w:highlight w:val="none"/>
              </w:rPr>
              <w:t xml:space="preserve">97.5mm，</w:t>
            </w:r>
            <w:r>
              <w:rPr>
                <w:rFonts w:hint="eastAsia"/>
                <w:color w:val="auto"/>
                <w:sz w:val="21"/>
                <w:szCs w:val="21"/>
                <w:highlight w:val="none"/>
                <w:lang w:val="en-US" w:eastAsia="zh-CN"/>
              </w:rPr>
              <w:t xml:space="preserve">厚度不低于5</w:t>
            </w:r>
            <w:r>
              <w:rPr>
                <w:color w:val="auto"/>
                <w:sz w:val="21"/>
                <w:szCs w:val="21"/>
                <w:highlight w:val="none"/>
              </w:rPr>
              <w:t xml:space="preserve">mm钢板一次冲压成型</w:t>
            </w:r>
            <w:r>
              <w:rPr>
                <w:rFonts w:hint="eastAsia"/>
                <w:color w:val="auto"/>
                <w:sz w:val="21"/>
                <w:szCs w:val="21"/>
                <w:highlight w:val="none"/>
              </w:rPr>
              <w:t xml:space="preserve">并横向焊接</w:t>
            </w:r>
            <w:r>
              <w:rPr>
                <w:rFonts w:hint="eastAsia"/>
                <w:color w:val="auto"/>
                <w:sz w:val="21"/>
                <w:szCs w:val="21"/>
                <w:highlight w:val="none"/>
                <w:lang w:val="en-US" w:eastAsia="zh-CN"/>
              </w:rPr>
              <w:t xml:space="preserve">不低于</w:t>
            </w:r>
            <w:r>
              <w:rPr>
                <w:rFonts w:hint="eastAsia"/>
                <w:color w:val="auto"/>
                <w:sz w:val="21"/>
                <w:szCs w:val="21"/>
                <w:highlight w:val="none"/>
              </w:rPr>
              <w:t xml:space="preserve">6mm圆钢加强。</w:t>
            </w:r>
            <w:r>
              <w:rPr>
                <w:color w:val="auto"/>
                <w:sz w:val="21"/>
                <w:szCs w:val="21"/>
                <w:highlight w:val="none"/>
              </w:rPr>
              <w:t xml:space="preserve">产品表面经 防锈、防污、淋化、静电喷涂处理</w:t>
            </w:r>
            <w:r>
              <w:rPr>
                <w:rFonts w:hint="eastAsia"/>
                <w:color w:val="auto"/>
                <w:sz w:val="21"/>
                <w:szCs w:val="21"/>
                <w:highlight w:val="none"/>
              </w:rPr>
              <w:t xml:space="preserve">。</w:t>
            </w:r>
            <w:r/>
          </w:p>
          <w:p>
            <w:pPr>
              <w:rPr>
                <w:color w:val="auto"/>
                <w:sz w:val="21"/>
                <w:szCs w:val="21"/>
                <w:highlight w:val="none"/>
              </w:rPr>
            </w:pPr>
            <w:r>
              <w:rPr>
                <w:b/>
                <w:bCs/>
                <w:color w:val="auto"/>
                <w:sz w:val="21"/>
                <w:szCs w:val="21"/>
                <w:highlight w:val="none"/>
              </w:rPr>
              <w:t xml:space="preserve">书网：</w:t>
            </w:r>
            <w:r>
              <w:rPr>
                <w:color w:val="auto"/>
                <w:sz w:val="21"/>
                <w:szCs w:val="21"/>
                <w:highlight w:val="none"/>
              </w:rPr>
              <w:t xml:space="preserve">采用优质</w:t>
            </w:r>
            <w:r>
              <w:rPr>
                <w:rFonts w:hint="eastAsia"/>
                <w:color w:val="auto"/>
                <w:sz w:val="21"/>
                <w:szCs w:val="21"/>
                <w:highlight w:val="none"/>
              </w:rPr>
              <w:t xml:space="preserve">直径</w:t>
            </w:r>
            <w:r>
              <w:rPr>
                <w:rFonts w:hint="eastAsia"/>
                <w:color w:val="auto"/>
                <w:sz w:val="21"/>
                <w:szCs w:val="21"/>
                <w:highlight w:val="none"/>
                <w:lang w:val="en-US" w:eastAsia="zh-CN"/>
              </w:rPr>
              <w:t xml:space="preserve">不低于</w:t>
            </w:r>
            <w:r>
              <w:rPr>
                <w:rFonts w:hint="eastAsia"/>
                <w:color w:val="auto"/>
                <w:sz w:val="21"/>
                <w:szCs w:val="21"/>
                <w:highlight w:val="none"/>
              </w:rPr>
              <w:t xml:space="preserve">3mm</w:t>
            </w:r>
            <w:r>
              <w:rPr>
                <w:color w:val="auto"/>
                <w:sz w:val="21"/>
                <w:szCs w:val="21"/>
                <w:highlight w:val="none"/>
              </w:rPr>
              <w:t xml:space="preserve">圆钢，弯折后焊接成型，表面再经防锈静电喷涂处理，实用牢固，承受力大。</w:t>
            </w:r>
            <w:r/>
          </w:p>
          <w:p>
            <w:pPr>
              <w:rPr>
                <w:rFonts w:hint="eastAsia" w:ascii="宋体" w:hAnsi="宋体" w:eastAsia="宋体" w:cs="宋体"/>
                <w:color w:val="auto"/>
                <w:sz w:val="21"/>
                <w:szCs w:val="21"/>
                <w:highlight w:val="none"/>
              </w:rPr>
            </w:pPr>
            <w:r>
              <w:rPr>
                <w:rFonts w:hint="eastAsia" w:ascii="宋体" w:hAnsi="宋体" w:cs="宋体"/>
                <w:b/>
                <w:bCs/>
                <w:color w:val="auto"/>
                <w:szCs w:val="21"/>
                <w:highlight w:val="none"/>
                <w:lang w:bidi="ar"/>
              </w:rPr>
              <w:t xml:space="preserve">▲</w:t>
            </w:r>
            <w:r>
              <w:rPr>
                <w:rFonts w:hint="eastAsia"/>
                <w:b/>
                <w:bCs/>
                <w:color w:val="auto"/>
                <w:sz w:val="21"/>
                <w:szCs w:val="21"/>
                <w:highlight w:val="none"/>
              </w:rPr>
              <w:t xml:space="preserve">站脚：</w:t>
            </w:r>
            <w:r>
              <w:rPr>
                <w:color w:val="auto"/>
                <w:sz w:val="21"/>
                <w:szCs w:val="21"/>
                <w:highlight w:val="none"/>
              </w:rPr>
              <w:t xml:space="preserve">采用</w:t>
            </w:r>
            <w:r>
              <w:rPr>
                <w:rFonts w:hint="eastAsia"/>
                <w:b w:val="0"/>
                <w:bCs w:val="0"/>
                <w:color w:val="auto"/>
                <w:sz w:val="21"/>
                <w:szCs w:val="21"/>
                <w:highlight w:val="none"/>
              </w:rPr>
              <w:t xml:space="preserve">铝合金</w:t>
            </w:r>
            <w:r>
              <w:rPr>
                <w:rFonts w:hint="eastAsia"/>
                <w:color w:val="auto"/>
                <w:sz w:val="21"/>
                <w:szCs w:val="21"/>
                <w:highlight w:val="none"/>
              </w:rPr>
              <w:t xml:space="preserve">材料</w:t>
            </w:r>
            <w:r>
              <w:rPr>
                <w:rFonts w:hint="eastAsia"/>
                <w:b w:val="0"/>
                <w:bCs w:val="0"/>
                <w:color w:val="auto"/>
                <w:sz w:val="21"/>
                <w:szCs w:val="21"/>
                <w:highlight w:val="none"/>
              </w:rPr>
              <w:t xml:space="preserve">一体压铸成型，宽度40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高度</w:t>
            </w:r>
            <w:r>
              <w:rPr>
                <w:rFonts w:hint="eastAsia"/>
                <w:b w:val="0"/>
                <w:bCs w:val="0"/>
                <w:color w:val="auto"/>
                <w:sz w:val="21"/>
                <w:szCs w:val="21"/>
                <w:highlight w:val="none"/>
                <w:lang w:val="en-US" w:eastAsia="zh-CN"/>
              </w:rPr>
              <w:t xml:space="preserve">680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mm，壁厚不低于4mm，底脚长度230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mm，由两颗膨胀螺栓固定，固定孔距1</w:t>
            </w:r>
            <w:r>
              <w:rPr>
                <w:b w:val="0"/>
                <w:bCs w:val="0"/>
                <w:color w:val="auto"/>
                <w:sz w:val="21"/>
                <w:szCs w:val="21"/>
                <w:highlight w:val="none"/>
              </w:rPr>
              <w:t xml:space="preserve">9</w:t>
            </w:r>
            <w:r>
              <w:rPr>
                <w:rFonts w:hint="eastAsia"/>
                <w:b w:val="0"/>
                <w:bCs w:val="0"/>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mm，且只外露一个螺丝孔位并用塑料盖密封，另一螺丝孔位隐藏不外露</w:t>
            </w:r>
            <w:r>
              <w:rPr>
                <w:b w:val="0"/>
                <w:bCs w:val="0"/>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lang w:val="en-US" w:eastAsia="zh-CN" w:bidi="ar"/>
              </w:rPr>
              <w:t xml:space="preserve">升降支撑架</w:t>
            </w:r>
            <w:r>
              <w:rPr>
                <w:rFonts w:hint="eastAsia" w:ascii="宋体" w:hAnsi="宋体" w:cs="宋体"/>
                <w:b/>
                <w:bCs/>
                <w:color w:val="auto"/>
                <w:szCs w:val="21"/>
                <w:highlight w:val="none"/>
                <w:lang w:bidi="ar"/>
              </w:rPr>
              <w:t xml:space="preserve">：</w:t>
            </w:r>
            <w:r>
              <w:rPr>
                <w:color w:val="auto"/>
                <w:sz w:val="21"/>
                <w:szCs w:val="21"/>
                <w:highlight w:val="none"/>
              </w:rPr>
              <w:t xml:space="preserve">采用</w:t>
            </w:r>
            <w:r>
              <w:rPr>
                <w:rFonts w:hint="eastAsia"/>
                <w:color w:val="auto"/>
                <w:sz w:val="21"/>
                <w:szCs w:val="21"/>
                <w:highlight w:val="none"/>
              </w:rPr>
              <w:t xml:space="preserve">铝合金材料一体压铸成型，</w:t>
            </w:r>
            <w:r>
              <w:rPr>
                <w:rFonts w:hint="eastAsia"/>
                <w:color w:val="auto"/>
                <w:sz w:val="21"/>
                <w:szCs w:val="21"/>
                <w:highlight w:val="none"/>
                <w:lang w:val="en-US" w:eastAsia="zh-CN"/>
              </w:rPr>
              <w:t xml:space="preserve">桌面板支撑面长230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lang w:val="en-US" w:eastAsia="zh-CN"/>
              </w:rPr>
              <w:t xml:space="preserve">mm</w:t>
            </w:r>
            <w:r>
              <w:rPr>
                <w:rFonts w:hint="eastAsia"/>
                <w:color w:val="auto"/>
                <w:sz w:val="21"/>
                <w:szCs w:val="21"/>
                <w:highlight w:val="none"/>
              </w:rPr>
              <w:t xml:space="preserve">，</w:t>
            </w:r>
            <w:r>
              <w:rPr>
                <w:rFonts w:hint="eastAsia"/>
                <w:color w:val="auto"/>
                <w:sz w:val="21"/>
                <w:szCs w:val="21"/>
                <w:highlight w:val="none"/>
                <w:lang w:val="en-US" w:eastAsia="zh-CN"/>
              </w:rPr>
              <w:t xml:space="preserve">靠背固定面长250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rFonts w:hint="eastAsia"/>
                <w:color w:val="auto"/>
                <w:sz w:val="21"/>
                <w:szCs w:val="21"/>
                <w:highlight w:val="none"/>
                <w:lang w:eastAsia="zh-CN"/>
              </w:rPr>
              <w:t xml:space="preserve">，</w:t>
            </w:r>
            <w:r>
              <w:rPr>
                <w:rFonts w:hint="eastAsia"/>
                <w:color w:val="auto"/>
                <w:sz w:val="21"/>
                <w:szCs w:val="21"/>
                <w:highlight w:val="none"/>
              </w:rPr>
              <w:t xml:space="preserve">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rFonts w:hint="eastAsia"/>
                <w:color w:val="auto"/>
                <w:sz w:val="21"/>
                <w:szCs w:val="21"/>
                <w:highlight w:val="none"/>
                <w:lang w:eastAsia="zh-CN"/>
              </w:rPr>
              <w:t xml:space="preserve">，</w:t>
            </w:r>
            <w:r>
              <w:rPr>
                <w:rFonts w:hint="eastAsia"/>
                <w:color w:val="auto"/>
                <w:sz w:val="21"/>
                <w:szCs w:val="21"/>
                <w:highlight w:val="none"/>
              </w:rPr>
              <w:t xml:space="preserve">高度</w:t>
            </w:r>
            <w:r>
              <w:rPr>
                <w:rFonts w:hint="eastAsia"/>
                <w:color w:val="auto"/>
                <w:sz w:val="21"/>
                <w:szCs w:val="21"/>
                <w:highlight w:val="none"/>
                <w:lang w:val="en-US" w:eastAsia="zh-CN"/>
              </w:rPr>
              <w:t xml:space="preserve">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mm，壁厚不低于4mm，</w:t>
            </w:r>
            <w:r>
              <w:rPr>
                <w:rFonts w:eastAsia="宋体"/>
                <w:color w:val="auto"/>
                <w:sz w:val="21"/>
                <w:szCs w:val="21"/>
                <w:highlight w:val="none"/>
              </w:rPr>
              <w:t xml:space="preserve">支撑架</w:t>
            </w:r>
            <w:r>
              <w:rPr>
                <w:rFonts w:hint="eastAsia" w:eastAsia="宋体"/>
                <w:color w:val="auto"/>
                <w:sz w:val="21"/>
                <w:szCs w:val="21"/>
                <w:highlight w:val="none"/>
                <w:lang w:val="en-US" w:eastAsia="zh-CN"/>
              </w:rPr>
              <w:t xml:space="preserve">可根据场地阶梯高度需求进行上下调</w:t>
            </w:r>
            <w:r>
              <w:rPr>
                <w:rFonts w:hint="eastAsia"/>
                <w:color w:val="auto"/>
                <w:sz w:val="21"/>
                <w:szCs w:val="21"/>
                <w:highlight w:val="none"/>
                <w:lang w:val="en-US" w:eastAsia="zh-CN"/>
              </w:rPr>
              <w:t xml:space="preserve">节，最大可调节长度不低于150mm</w:t>
            </w:r>
            <w:r>
              <w:rPr>
                <w:color w:val="auto"/>
                <w:sz w:val="21"/>
                <w:szCs w:val="21"/>
                <w:highlight w:val="none"/>
              </w:rPr>
              <w:t xml:space="preserve">。</w:t>
            </w:r>
            <w:r/>
          </w:p>
          <w:p>
            <w:pPr>
              <w:rPr>
                <w:rFonts w:hint="eastAsia"/>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5687060" cy="2132965"/>
                      <wp:effectExtent l="0" t="0" r="12700" b="63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7"/>
                              <a:srcRect l="0" t="14854" r="0" b="0"/>
                              <a:stretch/>
                            </pic:blipFill>
                            <pic:spPr bwMode="auto">
                              <a:xfrm>
                                <a:off x="0" y="0"/>
                                <a:ext cx="5687060" cy="2132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7.8pt;height:167.9pt;mso-wrap-distance-left:0.0pt;mso-wrap-distance-top:0.0pt;mso-wrap-distance-right:0.0pt;mso-wrap-distance-bottom:0.0pt;" stroked="f">
                      <v:path textboxrect="0,0,0,0"/>
                      <v:imagedata r:id="rId17" o:title=""/>
                    </v:shape>
                  </w:pict>
                </mc:Fallback>
              </mc:AlternateContent>
            </w:r>
            <w:r/>
          </w:p>
          <w:p>
            <w:pPr>
              <w:jc w:val="left"/>
              <w:tabs>
                <w:tab w:val="left" w:pos="1204" w:leader="none"/>
              </w:tabs>
              <w:rPr>
                <w:rFonts w:hint="eastAsia"/>
                <w:color w:val="auto"/>
                <w:highlight w:val="none"/>
                <w:lang w:val="en-US" w:eastAsia="zh-CN"/>
              </w:rPr>
            </w:pPr>
            <w:r>
              <w:rPr>
                <w:rFonts w:hint="eastAsia"/>
                <w:color w:val="auto"/>
                <w:highlight w:val="none"/>
                <w:lang w:val="en-US" w:eastAsia="zh-CN"/>
              </w:rPr>
              <w:t xml:space="preserve">                        </w:t>
            </w:r>
            <w:r>
              <w:rPr>
                <w:color w:val="auto"/>
                <w:highlight w:val="none"/>
              </w:rPr>
              <mc:AlternateContent>
                <mc:Choice Requires="wpg">
                  <w:drawing>
                    <wp:inline xmlns:wp="http://schemas.openxmlformats.org/drawingml/2006/wordprocessingDrawing" distT="0" distB="0" distL="0" distR="0">
                      <wp:extent cx="2613025" cy="2019300"/>
                      <wp:effectExtent l="0" t="0" r="8255" b="762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8"/>
                              <a:stretch/>
                            </pic:blipFill>
                            <pic:spPr bwMode="auto">
                              <a:xfrm>
                                <a:off x="0" y="0"/>
                                <a:ext cx="2613025" cy="2019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5.8pt;height:159.0pt;mso-wrap-distance-left:0.0pt;mso-wrap-distance-top:0.0pt;mso-wrap-distance-right:0.0pt;mso-wrap-distance-bottom:0.0pt;" stroked="f">
                      <v:path textboxrect="0,0,0,0"/>
                      <v:imagedata r:id="rId18" o:title=""/>
                    </v:shape>
                  </w:pict>
                </mc:Fallback>
              </mc:AlternateContent>
            </w:r>
            <w:r/>
          </w:p>
        </w:tc>
      </w:tr>
      <w:tr>
        <w:trPr>
          <w:trHeight w:val="3577"/>
        </w:trPr>
        <w:tc>
          <w:tcPr>
            <w:tcW w:w="223" w:type="pct"/>
            <w:vAlign w:val="center"/>
            <w:textDirection w:val="lrTb"/>
            <w:noWrap w:val="false"/>
          </w:tcPr>
          <w:p>
            <w:pPr>
              <w:jc w:val="center"/>
              <w:spacing w:line="40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338" w:type="pct"/>
            <w:vAlign w:val="center"/>
            <w:textDirection w:val="lrTb"/>
            <w:noWrap w:val="false"/>
          </w:tcPr>
          <w:p>
            <w:pPr>
              <w:jc w:val="center"/>
              <w:spacing w:line="40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多功能插座</w:t>
            </w:r>
            <w:r/>
          </w:p>
        </w:tc>
        <w:tc>
          <w:tcPr>
            <w:tcW w:w="367" w:type="pct"/>
            <w:vAlign w:val="center"/>
            <w:textDirection w:val="lrTb"/>
            <w:noWrap w:val="false"/>
          </w:tcPr>
          <w:p>
            <w:pPr>
              <w:jc w:val="center"/>
              <w:spacing w:line="40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详见参数</w:t>
            </w:r>
            <w:r/>
          </w:p>
        </w:tc>
        <w:tc>
          <w:tcPr>
            <w:tcW w:w="878" w:type="pct"/>
            <w:vAlign w:val="center"/>
            <w:textDirection w:val="lrTb"/>
            <w:noWrap w:val="false"/>
          </w:tcPr>
          <w:p>
            <w:pPr>
              <w:jc w:val="both"/>
              <w:spacing w:line="400" w:lineRule="exact"/>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-30480</wp:posOffset>
                      </wp:positionH>
                      <wp:positionV relativeFrom="paragraph">
                        <wp:posOffset>184150</wp:posOffset>
                      </wp:positionV>
                      <wp:extent cx="1474470" cy="483870"/>
                      <wp:effectExtent l="0" t="0" r="0" b="0"/>
                      <wp:wrapSquare wrapText="bothSides"/>
                      <wp:docPr id="8" name="图片 6" descr="c07b157ff60649f29e72c5affeab6d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07b157ff60649f29e72c5affeab6d54"/>
                              <pic:cNvPicPr>
                                <a:picLocks noChangeAspect="1"/>
                              </pic:cNvPicPr>
                              <pic:nvPr/>
                            </pic:nvPicPr>
                            <pic:blipFill>
                              <a:blip r:embed="rId19"/>
                              <a:srcRect l="25921" t="44409" r="24144" b="31438"/>
                              <a:stretch/>
                            </pic:blipFill>
                            <pic:spPr bwMode="auto">
                              <a:xfrm>
                                <a:off x="0" y="0"/>
                                <a:ext cx="1474470" cy="4838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text;margin-left:-2.4pt;mso-position-horizontal:absolute;mso-position-vertical-relative:text;margin-top:14.5pt;mso-position-vertical:absolute;width:116.1pt;height:38.1pt;mso-wrap-distance-left:9.0pt;mso-wrap-distance-top:0.0pt;mso-wrap-distance-right:9.0pt;mso-wrap-distance-bottom:0.0pt;" stroked="false">
                      <v:path textboxrect="0,0,0,0"/>
                      <w10:wrap type="square"/>
                      <v:imagedata r:id="rId19" o:title=""/>
                    </v:shape>
                  </w:pict>
                </mc:Fallback>
              </mc:AlternateContent>
            </w:r>
            <w:r/>
          </w:p>
        </w:tc>
        <w:tc>
          <w:tcPr>
            <w:tcW w:w="3192" w:type="pct"/>
            <w:vAlign w:val="center"/>
            <w:textDirection w:val="lrTb"/>
            <w:noWrap w:val="false"/>
          </w:tcPr>
          <w:p>
            <w:pPr>
              <w:ind w:firstLine="211"/>
              <w:spacing w:line="360" w:lineRule="auto"/>
              <w:rPr>
                <w:rFonts w:hint="default"/>
                <w:color w:val="auto"/>
                <w:highlight w:val="none"/>
                <w:lang w:val="en-US" w:eastAsia="zh-CN"/>
              </w:rPr>
            </w:pPr>
            <w:r>
              <w:rPr>
                <w:rFonts w:hint="eastAsia" w:ascii="宋体" w:hAnsi="宋体" w:cs="宋体"/>
                <w:b/>
                <w:bCs/>
                <w:color w:val="auto"/>
                <w:szCs w:val="21"/>
                <w:highlight w:val="none"/>
                <w:lang w:bidi="ar"/>
              </w:rPr>
              <w:t xml:space="preserve">▲</w:t>
            </w:r>
            <w:r>
              <w:rPr>
                <w:rFonts w:hint="eastAsia"/>
                <w:color w:val="auto"/>
                <w:highlight w:val="none"/>
                <w:lang w:val="en-US" w:eastAsia="zh-CN"/>
              </w:rPr>
              <w:t xml:space="preserve">（1）必须有国家3C认证，插座上印有3C标识、功率参数和生产厂商等国家3C规定的基本信息；</w:t>
            </w:r>
            <w:r/>
          </w:p>
          <w:p>
            <w:pPr>
              <w:ind w:firstLine="211"/>
              <w:spacing w:line="360" w:lineRule="auto"/>
              <w:rPr>
                <w:rFonts w:hint="eastAsia"/>
                <w:color w:val="auto"/>
                <w:highlight w:val="none"/>
                <w:lang w:val="en-US" w:eastAsia="zh-CN"/>
              </w:rPr>
            </w:pPr>
            <w:r>
              <w:rPr>
                <w:rFonts w:hint="eastAsia" w:ascii="宋体" w:hAnsi="宋体" w:cs="宋体"/>
                <w:b/>
                <w:bCs/>
                <w:color w:val="auto"/>
                <w:szCs w:val="21"/>
                <w:highlight w:val="none"/>
                <w:lang w:bidi="ar"/>
              </w:rPr>
              <w:t xml:space="preserve">▲</w:t>
            </w:r>
            <w:r>
              <w:rPr>
                <w:rFonts w:hint="eastAsia"/>
                <w:color w:val="auto"/>
                <w:highlight w:val="none"/>
                <w:lang w:val="en-US" w:eastAsia="zh-CN"/>
              </w:rPr>
              <w:t xml:space="preserve">（2）插座尺寸为258</w:t>
            </w:r>
            <w:r>
              <w:rPr>
                <w:rFonts w:hint="eastAsia" w:asciiTheme="minorHAnsi" w:hAnsiTheme="minorHAnsi" w:eastAsiaTheme="minorEastAsia" w:cstheme="minorBidi"/>
                <w:color w:val="auto"/>
                <w:sz w:val="21"/>
                <w:szCs w:val="24"/>
                <w:highlight w:val="none"/>
                <w:lang w:val="en-US" w:eastAsia="zh-CN" w:bidi="ar-SA"/>
              </w:rPr>
              <w:t xml:space="preserve">*60*28mm</w:t>
            </w:r>
            <w:r>
              <w:rPr>
                <w:rFonts w:hint="eastAsia"/>
                <w:color w:val="auto"/>
                <w:highlight w:val="none"/>
                <w:lang w:val="en-US" w:eastAsia="zh-CN"/>
              </w:rPr>
              <w:t xml:space="preserve">，开孔尺寸为</w:t>
            </w:r>
            <w:r>
              <w:rPr>
                <w:rFonts w:hint="eastAsia" w:cstheme="minorBidi"/>
                <w:color w:val="auto"/>
                <w:sz w:val="21"/>
                <w:szCs w:val="24"/>
                <w:highlight w:val="none"/>
                <w:lang w:val="en-US" w:eastAsia="zh-CN" w:bidi="ar-SA"/>
              </w:rPr>
              <w:t xml:space="preserve">233</w:t>
            </w:r>
            <w:r>
              <w:rPr>
                <w:rFonts w:hint="eastAsia" w:asciiTheme="minorHAnsi" w:hAnsiTheme="minorHAnsi" w:eastAsiaTheme="minorEastAsia" w:cstheme="minorBidi"/>
                <w:color w:val="auto"/>
                <w:sz w:val="21"/>
                <w:szCs w:val="24"/>
                <w:highlight w:val="none"/>
                <w:lang w:val="en-US" w:eastAsia="zh-CN" w:bidi="ar-SA"/>
              </w:rPr>
              <w:t xml:space="preserve">*51mm</w:t>
            </w:r>
            <w:r>
              <w:rPr>
                <w:rFonts w:hint="eastAsia"/>
                <w:color w:val="auto"/>
                <w:highlight w:val="none"/>
                <w:lang w:val="en-US" w:eastAsia="zh-CN"/>
              </w:rPr>
              <w:t xml:space="preserve">；</w:t>
            </w:r>
            <w:r>
              <w:rPr>
                <w:rFonts w:hint="eastAsia" w:ascii="Calibri" w:hAnsi="Calibri" w:eastAsia="宋体" w:cs="Times New Roman"/>
                <w:color w:val="auto"/>
                <w:highlight w:val="none"/>
                <w:lang w:eastAsia="zh-CN"/>
              </w:rPr>
              <w:t xml:space="preserve">（</w:t>
            </w:r>
            <w:r>
              <w:rPr>
                <w:rFonts w:hint="eastAsia" w:ascii="宋体" w:hAnsi="宋体" w:cs="宋体"/>
                <w:color w:val="auto"/>
                <w:sz w:val="21"/>
                <w:szCs w:val="22"/>
                <w:highlight w:val="none"/>
                <w:lang w:val="en-US" w:eastAsia="zh-CN"/>
              </w:rPr>
              <w:t xml:space="preserve">外观尺寸偏差范围允许</w:t>
            </w:r>
            <w:r>
              <w:rPr>
                <w:rFonts w:hint="eastAsia" w:ascii="宋体" w:hAnsi="宋体" w:eastAsia="宋体" w:cs="宋体"/>
                <w:color w:val="auto"/>
                <w:sz w:val="21"/>
                <w:szCs w:val="21"/>
                <w:highlight w:val="none"/>
                <w:lang w:val="en-US" w:eastAsia="zh-CN" w:bidi="ar-SA"/>
              </w:rPr>
              <w:t xml:space="preserve">±3mm</w:t>
            </w:r>
            <w:r>
              <w:rPr>
                <w:rFonts w:hint="eastAsia" w:ascii="宋体" w:hAnsi="宋体" w:cs="宋体"/>
                <w:color w:val="auto"/>
                <w:sz w:val="21"/>
                <w:szCs w:val="22"/>
                <w:highlight w:val="none"/>
                <w:lang w:eastAsia="zh-CN"/>
              </w:rPr>
              <w:t xml:space="preserve">）</w:t>
            </w:r>
            <w:r/>
          </w:p>
          <w:p>
            <w:pPr>
              <w:ind w:firstLine="211"/>
              <w:spacing w:line="360" w:lineRule="auto"/>
              <w:rPr>
                <w:rFonts w:hint="eastAsia"/>
                <w:color w:val="auto"/>
                <w:highlight w:val="none"/>
                <w:lang w:val="en-US" w:eastAsia="zh-CN"/>
              </w:rPr>
            </w:pPr>
            <w:r>
              <w:rPr>
                <w:rFonts w:hint="eastAsia" w:ascii="宋体" w:hAnsi="宋体" w:cs="宋体"/>
                <w:b/>
                <w:bCs/>
                <w:color w:val="auto"/>
                <w:szCs w:val="21"/>
                <w:highlight w:val="none"/>
                <w:lang w:bidi="ar"/>
              </w:rPr>
              <w:t xml:space="preserve">▲</w:t>
            </w:r>
            <w:r>
              <w:rPr>
                <w:rFonts w:hint="eastAsia"/>
                <w:color w:val="auto"/>
                <w:highlight w:val="none"/>
                <w:lang w:val="en-US" w:eastAsia="zh-CN"/>
              </w:rPr>
              <w:t xml:space="preserve">（3）插座带有电源总控开关和工作指示灯，通电亮灯、断电熄灯；</w:t>
            </w:r>
            <w:r/>
          </w:p>
          <w:p>
            <w:pPr>
              <w:ind w:firstLine="211"/>
              <w:spacing w:line="360" w:lineRule="auto"/>
              <w:rPr>
                <w:rFonts w:hint="eastAsia"/>
                <w:color w:val="auto"/>
                <w:highlight w:val="none"/>
                <w:lang w:val="en-US" w:eastAsia="zh-CN"/>
              </w:rPr>
            </w:pPr>
            <w:r>
              <w:rPr>
                <w:rFonts w:hint="eastAsia" w:ascii="宋体" w:hAnsi="宋体" w:cs="宋体"/>
                <w:b/>
                <w:bCs/>
                <w:color w:val="auto"/>
                <w:szCs w:val="21"/>
                <w:highlight w:val="none"/>
                <w:lang w:bidi="ar"/>
              </w:rPr>
              <w:t xml:space="preserve">▲</w:t>
            </w:r>
            <w:r>
              <w:rPr>
                <w:rFonts w:hint="eastAsia"/>
                <w:color w:val="auto"/>
                <w:highlight w:val="none"/>
                <w:lang w:val="en-US" w:eastAsia="zh-CN"/>
              </w:rPr>
              <w:t xml:space="preserve">（4）插座配有2个USB充电模块，2个国标五扁孔插座模块；</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（5）插座额定电压 AC 250V~，额定功率不低于2500W MAX；</w:t>
            </w:r>
            <w:r/>
          </w:p>
          <w:p>
            <w:pPr>
              <w:ind w:firstLine="420"/>
              <w:spacing w:line="360" w:lineRule="auto"/>
              <w:rPr>
                <w:rFonts w:hint="eastAsia" w:ascii="宋体" w:hAnsi="宋体"/>
                <w:color w:val="auto"/>
                <w:szCs w:val="21"/>
                <w:highlight w:val="none"/>
              </w:rPr>
            </w:pPr>
            <w:r>
              <w:rPr>
                <w:rFonts w:hint="eastAsia"/>
                <w:color w:val="auto"/>
                <w:highlight w:val="none"/>
                <w:lang w:val="en-US" w:eastAsia="zh-CN"/>
              </w:rPr>
              <w:t xml:space="preserve">（6）材质为 PC+ABS 阻燃合金，阻燃等级不低于UL94 V-0 级。</w:t>
            </w:r>
            <w:r/>
          </w:p>
        </w:tc>
      </w:tr>
    </w:tbl>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1、考虑</w:t>
      </w:r>
      <w:r>
        <w:rPr>
          <w:rFonts w:hint="eastAsia" w:ascii="宋体" w:hAnsi="宋体" w:eastAsia="宋体" w:cs="宋体"/>
          <w:b/>
          <w:bCs/>
          <w:color w:val="auto"/>
          <w:sz w:val="24"/>
          <w:szCs w:val="24"/>
          <w:highlight w:val="none"/>
          <w:lang w:val="en-US" w:eastAsia="zh-CN"/>
        </w:rPr>
        <w:t xml:space="preserve">图纸和实际施工现场可能</w:t>
      </w:r>
      <w:r>
        <w:rPr>
          <w:rFonts w:hint="eastAsia" w:ascii="宋体" w:hAnsi="宋体" w:eastAsia="宋体" w:cs="宋体"/>
          <w:b/>
          <w:bCs/>
          <w:color w:val="auto"/>
          <w:sz w:val="24"/>
          <w:szCs w:val="24"/>
          <w:highlight w:val="none"/>
        </w:rPr>
        <w:t xml:space="preserve">存在</w:t>
      </w:r>
      <w:r>
        <w:rPr>
          <w:rFonts w:hint="eastAsia" w:ascii="宋体" w:hAnsi="宋体" w:eastAsia="宋体" w:cs="宋体"/>
          <w:b/>
          <w:bCs/>
          <w:color w:val="auto"/>
          <w:sz w:val="24"/>
          <w:szCs w:val="24"/>
          <w:highlight w:val="none"/>
          <w:lang w:val="en-US" w:eastAsia="zh-CN"/>
        </w:rPr>
        <w:t xml:space="preserve">差异</w:t>
      </w:r>
      <w:r>
        <w:rPr>
          <w:rFonts w:hint="eastAsia" w:ascii="宋体" w:hAnsi="宋体" w:eastAsia="宋体" w:cs="宋体"/>
          <w:b/>
          <w:bCs/>
          <w:color w:val="auto"/>
          <w:sz w:val="24"/>
          <w:szCs w:val="24"/>
          <w:highlight w:val="none"/>
        </w:rPr>
        <w:t xml:space="preserve">等原因，供应商中标后</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在制作前逐一房间现场测量。所有需要优化设计的项目方案须经</w:t>
      </w:r>
      <w:r>
        <w:rPr>
          <w:rFonts w:hint="eastAsia" w:ascii="宋体" w:hAnsi="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确认后实施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最终数量按优化方案后的实际数量结算</w:t>
      </w:r>
      <w:r>
        <w:rPr>
          <w:rFonts w:hint="eastAsia" w:ascii="宋体" w:hAnsi="宋体" w:eastAsia="宋体" w:cs="宋体"/>
          <w:b/>
          <w:bCs/>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本招标文件中涉及家具内部需要走线的产品，走线所需的</w:t>
      </w:r>
      <w:r>
        <w:rPr>
          <w:rFonts w:hint="eastAsia" w:ascii="宋体" w:hAnsi="宋体" w:cs="宋体"/>
          <w:b/>
          <w:bCs/>
          <w:color w:val="auto"/>
          <w:sz w:val="24"/>
          <w:szCs w:val="24"/>
          <w:highlight w:val="none"/>
          <w:lang w:val="en-US" w:eastAsia="zh-CN"/>
        </w:rPr>
        <w:t xml:space="preserve">电</w:t>
      </w:r>
      <w:r>
        <w:rPr>
          <w:rFonts w:hint="eastAsia" w:ascii="宋体" w:hAnsi="宋体" w:eastAsia="宋体" w:cs="宋体"/>
          <w:b/>
          <w:bCs/>
          <w:color w:val="auto"/>
          <w:sz w:val="24"/>
          <w:szCs w:val="24"/>
          <w:highlight w:val="none"/>
          <w:lang w:val="en-US" w:eastAsia="zh-CN"/>
        </w:rPr>
        <w:t xml:space="preserve">线、</w:t>
      </w:r>
      <w:r>
        <w:rPr>
          <w:rFonts w:hint="eastAsia" w:ascii="宋体" w:hAnsi="宋体" w:cs="宋体"/>
          <w:b/>
          <w:bCs/>
          <w:color w:val="auto"/>
          <w:sz w:val="24"/>
          <w:szCs w:val="24"/>
          <w:highlight w:val="none"/>
          <w:lang w:val="en-US" w:eastAsia="zh-CN"/>
        </w:rPr>
        <w:t xml:space="preserve">线管</w:t>
      </w:r>
      <w:r>
        <w:rPr>
          <w:rFonts w:hint="eastAsia" w:ascii="宋体" w:hAnsi="宋体" w:eastAsia="宋体" w:cs="宋体"/>
          <w:b/>
          <w:bCs/>
          <w:color w:val="auto"/>
          <w:sz w:val="24"/>
          <w:szCs w:val="24"/>
          <w:highlight w:val="none"/>
          <w:lang w:val="en-US" w:eastAsia="zh-CN"/>
        </w:rPr>
        <w:t xml:space="preserve">及施工由</w:t>
      </w:r>
      <w:r>
        <w:rPr>
          <w:rFonts w:hint="eastAsia" w:ascii="宋体" w:hAnsi="宋体" w:cs="宋体"/>
          <w:b/>
          <w:bCs/>
          <w:color w:val="auto"/>
          <w:sz w:val="24"/>
          <w:szCs w:val="24"/>
          <w:highlight w:val="none"/>
          <w:lang w:val="en-US" w:eastAsia="zh-CN"/>
        </w:rPr>
        <w:t xml:space="preserve">中标供应商</w:t>
      </w:r>
      <w:r>
        <w:rPr>
          <w:rFonts w:hint="eastAsia" w:ascii="宋体" w:hAnsi="宋体" w:eastAsia="宋体" w:cs="宋体"/>
          <w:b/>
          <w:bCs/>
          <w:color w:val="auto"/>
          <w:sz w:val="24"/>
          <w:szCs w:val="24"/>
          <w:highlight w:val="none"/>
          <w:lang w:val="en-US" w:eastAsia="zh-CN"/>
        </w:rPr>
        <w:t xml:space="preserve">完成，涉及到的费用</w:t>
      </w:r>
      <w:r>
        <w:rPr>
          <w:rFonts w:hint="eastAsia" w:ascii="宋体" w:hAnsi="宋体" w:cs="宋体"/>
          <w:b/>
          <w:bCs/>
          <w:color w:val="auto"/>
          <w:sz w:val="24"/>
          <w:szCs w:val="24"/>
          <w:highlight w:val="none"/>
          <w:lang w:val="en-US" w:eastAsia="zh-CN"/>
        </w:rPr>
        <w:t xml:space="preserve">均</w:t>
      </w:r>
      <w:r>
        <w:rPr>
          <w:rFonts w:hint="eastAsia" w:ascii="宋体" w:hAnsi="宋体" w:eastAsia="宋体" w:cs="宋体"/>
          <w:b/>
          <w:bCs/>
          <w:color w:val="auto"/>
          <w:sz w:val="24"/>
          <w:szCs w:val="24"/>
          <w:highlight w:val="none"/>
          <w:lang w:val="en-US" w:eastAsia="zh-CN"/>
        </w:rPr>
        <w:t xml:space="preserve">包含在</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rPr>
        <w:t xml:space="preserve">报价中，且线材品质不低于内装线材标准。</w:t>
      </w:r>
      <w:r/>
    </w:p>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ectPr>
          <w:footnotePr/>
          <w:endnotePr/>
          <w:type w:val="nextPage"/>
          <w:pgSz w:w="16838" w:h="11905" w:orient="landscape"/>
          <w:pgMar w:top="1803" w:right="1440" w:bottom="1803" w:left="1440" w:header="850" w:footer="992" w:gutter="0"/>
          <w:cols w:num="1" w:sep="0" w:space="0" w:equalWidth="1"/>
          <w:docGrid w:linePitch="360"/>
          <w:titlePg/>
        </w:sectPr>
      </w:pPr>
      <w:r>
        <w:rPr>
          <w:rFonts w:hint="eastAsia" w:ascii="宋体" w:hAnsi="宋体" w:eastAsia="宋体" w:cs="宋体"/>
          <w:color w:val="auto"/>
          <w:sz w:val="21"/>
          <w:szCs w:val="21"/>
          <w:highlight w:val="none"/>
          <w:lang w:val="en-US" w:eastAsia="zh-CN"/>
        </w:rPr>
      </w:r>
      <w:r/>
    </w:p>
    <w:p>
      <w:pPr>
        <w:pStyle w:val="1178"/>
        <w:numPr>
          <w:ilvl w:val="0"/>
          <w:numId w:val="0"/>
        </w:numPr>
        <w:ind w:firstLine="422"/>
        <w:jc w:val="both"/>
        <w:spacing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三、有关要求：</w:t>
      </w:r>
      <w:r/>
    </w:p>
    <w:p>
      <w:pPr>
        <w:pStyle w:val="1178"/>
        <w:numPr>
          <w:ilvl w:val="0"/>
          <w:numId w:val="0"/>
        </w:numPr>
        <w:ind w:firstLine="422"/>
        <w:jc w:val="both"/>
        <w:spacing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rPr>
        <w:t xml:space="preserve">）项目实施要求</w:t>
      </w:r>
      <w:r/>
    </w:p>
    <w:p>
      <w:pPr>
        <w:ind w:firstLine="819"/>
        <w:spacing w:line="360" w:lineRule="auto"/>
        <w:rPr>
          <w:rFonts w:hint="eastAsia" w:ascii="宋体" w:hAnsi="宋体" w:cs="宋体"/>
          <w:color w:val="auto"/>
          <w:szCs w:val="21"/>
          <w:highlight w:val="none"/>
          <w:lang w:val="zh-CN" w:eastAsia="zh-CN"/>
        </w:rPr>
      </w:pPr>
      <w:r>
        <w:rPr>
          <w:rFonts w:hint="eastAsia" w:ascii="宋体" w:hAnsi="宋体" w:eastAsia="宋体" w:cs="宋体"/>
          <w:b/>
          <w:bCs/>
          <w:color w:val="auto"/>
          <w:spacing w:val="-3"/>
          <w:sz w:val="21"/>
          <w:szCs w:val="21"/>
          <w:highlight w:val="none"/>
          <w:u w:val="none"/>
        </w:rPr>
        <w:t xml:space="preserve">★</w:t>
      </w:r>
      <w:r>
        <w:rPr>
          <w:rFonts w:hint="eastAsia" w:ascii="宋体" w:hAnsi="宋体" w:cs="宋体"/>
          <w:color w:val="auto"/>
          <w:szCs w:val="21"/>
          <w:highlight w:val="none"/>
          <w:lang w:val="en-US" w:eastAsia="zh-CN"/>
        </w:rPr>
        <w:t xml:space="preserve">项目生产实施供货要求</w:t>
      </w:r>
      <w:r>
        <w:rPr>
          <w:rFonts w:hint="eastAsia" w:ascii="宋体" w:hAnsi="宋体" w:cs="宋体"/>
          <w:color w:val="auto"/>
          <w:szCs w:val="21"/>
          <w:highlight w:val="none"/>
          <w:lang w:val="zh-CN" w:eastAsia="zh-CN"/>
        </w:rPr>
        <w:t xml:space="preserve">：</w:t>
      </w:r>
      <w:r/>
    </w:p>
    <w:p>
      <w:pPr>
        <w:ind w:firstLine="482"/>
        <w:spacing w:line="360" w:lineRule="auto"/>
        <w:rPr>
          <w:rFonts w:hint="eastAsia" w:ascii="宋体" w:hAnsi="宋体" w:cs="宋体"/>
          <w:color w:val="auto"/>
          <w:szCs w:val="21"/>
          <w:highlight w:val="none"/>
          <w:lang w:val="zh-CN"/>
        </w:rPr>
      </w:pPr>
      <w:r>
        <w:rPr>
          <w:rFonts w:hint="eastAsia" w:ascii="宋体" w:hAnsi="宋体" w:eastAsia="宋体" w:cs="宋体"/>
          <w:b/>
          <w:bCs/>
          <w:i/>
          <w:iCs/>
          <w:color w:val="auto"/>
          <w:sz w:val="24"/>
          <w:szCs w:val="24"/>
          <w:highlight w:val="none"/>
          <w:u w:val="single"/>
          <w:lang w:val="zh-CN"/>
        </w:rPr>
        <w:t xml:space="preserve">1、交货期：合同签订生效后 60 日内全部货物运抵现场，完成全部货物安装、调试，安装过程中须</w:t>
      </w:r>
      <w:r>
        <w:rPr>
          <w:rFonts w:hint="eastAsia" w:ascii="宋体" w:hAnsi="宋体" w:cs="宋体"/>
          <w:b/>
          <w:bCs/>
          <w:i/>
          <w:iCs/>
          <w:color w:val="auto"/>
          <w:sz w:val="24"/>
          <w:szCs w:val="24"/>
          <w:highlight w:val="none"/>
          <w:u w:val="single"/>
          <w:lang w:val="zh-CN"/>
        </w:rPr>
        <w:t xml:space="preserve">根据校方具体安排分批进场安装</w:t>
      </w:r>
      <w:r>
        <w:rPr>
          <w:rFonts w:hint="eastAsia" w:ascii="宋体" w:hAnsi="宋体" w:eastAsia="宋体" w:cs="宋体"/>
          <w:b/>
          <w:bCs/>
          <w:i/>
          <w:iCs/>
          <w:color w:val="auto"/>
          <w:sz w:val="24"/>
          <w:szCs w:val="24"/>
          <w:highlight w:val="none"/>
          <w:u w:val="single"/>
          <w:lang w:val="zh-CN"/>
        </w:rPr>
        <w:t xml:space="preserve">，验收合格后交付买方使用。（投标人须提供承诺书并加盖投标人公章，未提供的评标委员将否决其投标）</w:t>
      </w:r>
      <w:r>
        <w:rPr>
          <w:rFonts w:hint="eastAsia" w:ascii="宋体" w:hAnsi="宋体" w:eastAsia="宋体" w:cs="宋体"/>
          <w:b/>
          <w:bCs/>
          <w:i/>
          <w:iCs/>
          <w:color w:val="auto"/>
          <w:sz w:val="24"/>
          <w:szCs w:val="24"/>
          <w:highlight w:val="none"/>
          <w:u w:val="single"/>
          <w:lang w:val="en-US" w:eastAsia="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2、交货方式：中标人在采购方指定地点交货，完成安装、调试。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3、交货地点：南京医科大学指定地点。</w:t>
      </w:r>
      <w:r/>
    </w:p>
    <w:p>
      <w:pPr>
        <w:ind w:firstLine="840"/>
        <w:spacing w:line="360" w:lineRule="auto"/>
        <w:rPr>
          <w:rFonts w:hint="eastAsia" w:ascii="宋体" w:hAnsi="宋体" w:cs="Times New Roman"/>
          <w:color w:val="auto"/>
          <w:sz w:val="24"/>
          <w:szCs w:val="24"/>
          <w:highlight w:val="none"/>
          <w:lang w:val="en-US" w:eastAsia="zh-CN"/>
        </w:rPr>
      </w:pPr>
      <w:r>
        <w:rPr>
          <w:rFonts w:hint="eastAsia" w:ascii="宋体" w:hAnsi="宋体" w:cs="宋体"/>
          <w:color w:val="auto"/>
          <w:szCs w:val="21"/>
          <w:highlight w:val="none"/>
          <w:lang w:val="en-US" w:eastAsia="zh-CN"/>
        </w:rPr>
        <w:t xml:space="preserve">实施方案：a.设计、生产制造的方案（实施方案应包括原材料采购方案、生产实施方案、进度计划、质量保证，还包括中标后设计并生产样品，待采购人择优确认后，方可批量生产产品等。b.产品运输、安装的方案（包括安装人员、时间、顺序的规划等）。方案需全面详实、安排合理得当、满足本次采购的要求、保证项目的顺利实施。</w:t>
      </w:r>
      <w:r/>
    </w:p>
    <w:p>
      <w:pPr>
        <w:pStyle w:val="1178"/>
        <w:numPr>
          <w:ilvl w:val="0"/>
          <w:numId w:val="0"/>
        </w:numPr>
        <w:ind w:firstLine="422"/>
        <w:jc w:val="both"/>
        <w:spacing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rPr>
        <w:t xml:space="preserve">）售后服务</w:t>
      </w:r>
      <w:r>
        <w:rPr>
          <w:rFonts w:hint="eastAsia" w:ascii="宋体" w:hAnsi="宋体" w:cs="宋体"/>
          <w:color w:val="auto"/>
          <w:sz w:val="21"/>
          <w:szCs w:val="21"/>
          <w:highlight w:val="none"/>
          <w:lang w:val="en-US" w:eastAsia="zh-CN"/>
        </w:rPr>
        <w:t xml:space="preserve">及质量</w:t>
      </w:r>
      <w:r>
        <w:rPr>
          <w:rFonts w:hint="eastAsia" w:ascii="宋体" w:hAnsi="宋体" w:cs="宋体"/>
          <w:color w:val="auto"/>
          <w:sz w:val="21"/>
          <w:szCs w:val="21"/>
          <w:highlight w:val="none"/>
        </w:rPr>
        <w:t xml:space="preserve">要求</w:t>
      </w:r>
      <w:r/>
    </w:p>
    <w:p>
      <w:pPr>
        <w:ind w:firstLine="420"/>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lang w:val="zh-CN"/>
        </w:rPr>
        <w:t xml:space="preserve">在投标时，须针对本项目提交售后服务方案（格式自拟），内容至少包括服务内容、故障解决方案、响应时间、技术人员保障和服务电话等内容</w:t>
      </w:r>
      <w:r>
        <w:rPr>
          <w:rFonts w:hint="eastAsia" w:ascii="宋体" w:hAnsi="宋体" w:cs="宋体"/>
          <w:color w:val="auto"/>
          <w:szCs w:val="21"/>
          <w:highlight w:val="none"/>
          <w:lang w:val="zh-CN" w:eastAsia="zh-CN"/>
        </w:rPr>
        <w:t xml:space="preserve">。</w:t>
      </w:r>
      <w:r/>
    </w:p>
    <w:p>
      <w:pPr>
        <w:ind w:firstLine="480"/>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i/>
          <w:iCs/>
          <w:color w:val="auto"/>
          <w:sz w:val="24"/>
          <w:szCs w:val="24"/>
          <w:highlight w:val="none"/>
          <w:u w:val="single"/>
          <w:lang w:val="zh-CN"/>
        </w:rPr>
        <w:t xml:space="preserve">质保期：提供产品</w:t>
      </w:r>
      <w:r>
        <w:rPr>
          <w:rFonts w:hint="eastAsia" w:ascii="宋体" w:hAnsi="宋体" w:eastAsia="宋体" w:cs="宋体"/>
          <w:b/>
          <w:bCs/>
          <w:i/>
          <w:iCs/>
          <w:color w:val="auto"/>
          <w:sz w:val="24"/>
          <w:szCs w:val="24"/>
          <w:highlight w:val="none"/>
          <w:u w:val="single"/>
          <w:lang w:val="en-US" w:eastAsia="zh-CN"/>
        </w:rPr>
        <w:t xml:space="preserve">5</w:t>
      </w:r>
      <w:r>
        <w:rPr>
          <w:rFonts w:hint="eastAsia" w:ascii="宋体" w:hAnsi="宋体" w:eastAsia="宋体" w:cs="宋体"/>
          <w:b/>
          <w:bCs/>
          <w:i/>
          <w:iCs/>
          <w:color w:val="auto"/>
          <w:sz w:val="24"/>
          <w:szCs w:val="24"/>
          <w:highlight w:val="none"/>
          <w:u w:val="single"/>
          <w:lang w:val="zh-CN"/>
        </w:rPr>
        <w:t xml:space="preserve">年质量保证期（质保期内免费维修，不能维修免费更换）</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投标人须提供承诺书并加盖投标人公章，未提供的评标委员将否决其投标</w:t>
      </w:r>
      <w:r>
        <w:rPr>
          <w:rFonts w:hint="eastAsia" w:ascii="宋体" w:hAnsi="宋体" w:eastAsia="宋体" w:cs="宋体"/>
          <w:b/>
          <w:bCs/>
          <w:i/>
          <w:iCs/>
          <w:color w:val="auto"/>
          <w:sz w:val="24"/>
          <w:szCs w:val="24"/>
          <w:highlight w:val="none"/>
          <w:u w:val="singl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（2）供应商应根据招标文件要求提供具体详实的项目产品质量保证方案：包括原材料采购质量方案，产品质量目标的设定，以及产品质量检测方案；方案需全面详实、安排合理得当、保证项目的顺利实施。</w:t>
      </w:r>
      <w:r/>
    </w:p>
    <w:p>
      <w:pPr>
        <w:ind w:firstLine="420"/>
        <w:keepLines w:val="0"/>
        <w:keepNext w:val="0"/>
        <w:pageBreakBefore w:val="0"/>
        <w:spacing w:line="360" w:lineRule="auto"/>
        <w:widowControl w:val="off"/>
        <w:rPr>
          <w:rFonts w:hint="eastAsia" w:ascii="宋体" w:hAnsi="宋体" w:cs="宋体"/>
          <w:color w:val="auto"/>
          <w:szCs w:val="21"/>
          <w:highlight w:val="none"/>
          <w:lang w:val="zh-CN" w:eastAsia="zh-CN"/>
        </w:rPr>
      </w:pPr>
      <w:r>
        <w:rPr>
          <w:rFonts w:hint="eastAsia" w:ascii="宋体" w:hAnsi="宋体" w:cs="宋体"/>
          <w:color w:val="auto"/>
          <w:szCs w:val="21"/>
          <w:highlight w:val="none"/>
          <w:lang w:val="en-US" w:eastAsia="zh-CN"/>
        </w:rPr>
        <w:t xml:space="preserve">（3）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hint="eastAsia" w:ascii="宋体" w:hAnsi="宋体" w:cs="宋体"/>
          <w:color w:val="auto"/>
          <w:szCs w:val="21"/>
          <w:highlight w:val="none"/>
          <w:lang w:val="en-US" w:eastAsia="zh-CN"/>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pStyle w:val="1178"/>
        <w:numPr>
          <w:ilvl w:val="0"/>
          <w:numId w:val="0"/>
        </w:numPr>
        <w:ind w:firstLine="422"/>
        <w:jc w:val="both"/>
        <w:spacing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）验收要求</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由此产生的相应损失，所有产品均应符合环保要求。</w:t>
      </w:r>
      <w:r/>
    </w:p>
    <w:p>
      <w:pPr>
        <w:pStyle w:val="1178"/>
        <w:numPr>
          <w:ilvl w:val="0"/>
          <w:numId w:val="0"/>
        </w:numPr>
        <w:ind w:firstLine="422"/>
        <w:jc w:val="both"/>
        <w:spacing w:after="0" w:line="360" w:lineRule="auto"/>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（四）货款支付</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经采购人安装结束且验收合格后，中标人应按实结算价的9</w:t>
      </w:r>
      <w:r>
        <w:rPr>
          <w:rFonts w:hint="eastAsia" w:ascii="宋体" w:hAnsi="宋体"/>
          <w:bCs/>
          <w:color w:val="auto"/>
          <w:szCs w:val="21"/>
          <w:highlight w:val="none"/>
          <w:lang w:val="en-US" w:eastAsia="zh-CN"/>
        </w:rPr>
        <w:t xml:space="preserve">0</w:t>
      </w:r>
      <w:r>
        <w:rPr>
          <w:rFonts w:hint="eastAsia" w:ascii="宋体" w:hAnsi="宋体"/>
          <w:bCs/>
          <w:color w:val="auto"/>
          <w:szCs w:val="21"/>
          <w:highlight w:val="none"/>
        </w:rPr>
        <w:t xml:space="preserve">%向采购人申请支付；待设备正常使用满</w:t>
      </w:r>
      <w:r>
        <w:rPr>
          <w:rFonts w:hint="eastAsia" w:ascii="宋体" w:hAnsi="宋体"/>
          <w:bCs/>
          <w:color w:val="auto"/>
          <w:szCs w:val="21"/>
          <w:highlight w:val="none"/>
          <w:lang w:val="en-US" w:eastAsia="zh-CN"/>
        </w:rPr>
        <w:t xml:space="preserve">12</w:t>
      </w:r>
      <w:r>
        <w:rPr>
          <w:rFonts w:hint="eastAsia" w:ascii="宋体" w:hAnsi="宋体"/>
          <w:bCs/>
          <w:color w:val="auto"/>
          <w:szCs w:val="21"/>
          <w:highlight w:val="none"/>
        </w:rPr>
        <w:t xml:space="preserve">个月后，中标人必须提供全额发票，采购人无息支付剩余</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%的按实结算价尾款。</w:t>
      </w:r>
      <w:bookmarkEnd w:id="28"/>
      <w:r/>
      <w:bookmarkEnd w:id="29"/>
      <w:r/>
      <w:bookmarkEnd w:id="30"/>
      <w:r/>
      <w:r/>
    </w:p>
    <w:p>
      <w:pPr>
        <w:pStyle w:val="1178"/>
        <w:numPr>
          <w:ilvl w:val="0"/>
          <w:numId w:val="0"/>
        </w:numPr>
        <w:ind w:firstLine="422"/>
        <w:jc w:val="both"/>
        <w:spacing w:after="0" w:line="360" w:lineRule="auto"/>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lang w:val="en-US" w:eastAsia="zh-CN"/>
        </w:rPr>
        <w:t xml:space="preserve">投标样品</w:t>
      </w:r>
      <w:r/>
    </w:p>
    <w:p>
      <w:pPr>
        <w:ind w:firstLine="422"/>
        <w:keepLines w:val="0"/>
        <w:keepNext w:val="0"/>
        <w:pageBreakBefore w:val="0"/>
        <w:spacing w:line="360" w:lineRule="auto"/>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样品</w:t>
      </w:r>
      <w:r>
        <w:rPr>
          <w:rFonts w:hint="eastAsia" w:ascii="宋体" w:hAnsi="宋体" w:eastAsia="宋体" w:cs="宋体"/>
          <w:b/>
          <w:bCs w:val="0"/>
          <w:color w:val="auto"/>
          <w:sz w:val="21"/>
          <w:szCs w:val="21"/>
          <w:highlight w:val="none"/>
          <w:lang w:val="en-US" w:eastAsia="zh-CN"/>
        </w:rPr>
        <w:t xml:space="preserve">名称：装插座固定课桌椅一组（两人位）</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座板：</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实木</w:t>
      </w:r>
      <w:r>
        <w:rPr>
          <w:rFonts w:hint="eastAsia" w:ascii="宋体" w:hAnsi="宋体" w:eastAsia="宋体" w:cs="宋体"/>
          <w:color w:val="auto"/>
          <w:sz w:val="21"/>
          <w:szCs w:val="21"/>
          <w:highlight w:val="none"/>
        </w:rPr>
        <w:t xml:space="preserve">多层板，饰面采用防火板。规格：长420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mm，宽390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mm，厚度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15mm。</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背板：</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实木</w:t>
      </w:r>
      <w:r>
        <w:rPr>
          <w:rFonts w:hint="eastAsia" w:ascii="宋体" w:hAnsi="宋体" w:eastAsia="宋体" w:cs="宋体"/>
          <w:color w:val="auto"/>
          <w:sz w:val="21"/>
          <w:szCs w:val="21"/>
          <w:highlight w:val="none"/>
        </w:rPr>
        <w:t xml:space="preserve">多层板，饰面采用防火板。规格：宽</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mm，厚度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15mm，外侧PVC封边</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Cs w:val="21"/>
          <w:highlight w:val="none"/>
          <w:lang w:val="en-US" w:eastAsia="zh-CN" w:bidi="ar"/>
        </w:rPr>
        <w:t xml:space="preserve">桌</w:t>
      </w:r>
      <w:r>
        <w:rPr>
          <w:rFonts w:hint="eastAsia" w:ascii="宋体" w:hAnsi="宋体" w:eastAsia="宋体" w:cs="宋体"/>
          <w:b/>
          <w:bCs/>
          <w:color w:val="auto"/>
          <w:sz w:val="21"/>
          <w:szCs w:val="21"/>
          <w:highlight w:val="none"/>
        </w:rPr>
        <w:t xml:space="preserve">面板：</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实木</w:t>
      </w:r>
      <w:r>
        <w:rPr>
          <w:rFonts w:hint="eastAsia" w:ascii="宋体" w:hAnsi="宋体" w:eastAsia="宋体" w:cs="宋体"/>
          <w:color w:val="auto"/>
          <w:sz w:val="21"/>
          <w:szCs w:val="21"/>
          <w:highlight w:val="none"/>
        </w:rPr>
        <w:t xml:space="preserve">多层板，饰面采用防火板。规格：宽</w:t>
      </w:r>
      <w:r>
        <w:rPr>
          <w:rFonts w:hint="eastAsia" w:ascii="宋体" w:hAnsi="宋体" w:eastAsia="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mm，厚度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25mm，近人端采用半圆边设计，外侧PVC封边。</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横梁：</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横截面尺寸不低于</w:t>
      </w:r>
      <w:r>
        <w:rPr>
          <w:rFonts w:hint="eastAsia" w:ascii="宋体" w:hAnsi="宋体" w:eastAsia="宋体" w:cs="宋体"/>
          <w:color w:val="auto"/>
          <w:sz w:val="21"/>
          <w:szCs w:val="21"/>
          <w:highlight w:val="none"/>
        </w:rPr>
        <w:t xml:space="preserve">80*40</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z w:val="21"/>
          <w:szCs w:val="21"/>
          <w:highlight w:val="none"/>
        </w:rPr>
        <w:t xml:space="preserve">厚度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2mm矩形管，表面经防锈、防污、淋化、静电喷涂处理。</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座装饰盖：</w:t>
      </w:r>
      <w:r>
        <w:rPr>
          <w:rFonts w:hint="eastAsia" w:ascii="宋体" w:hAnsi="宋体" w:eastAsia="宋体" w:cs="宋体"/>
          <w:color w:val="auto"/>
          <w:sz w:val="21"/>
          <w:szCs w:val="21"/>
          <w:highlight w:val="none"/>
        </w:rPr>
        <w:t xml:space="preserve">采用优质PP材料，一体成型，长240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mm，宽240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mm，壁厚不低于2.5mm，表面平整光滑无螺丝孔位外漏。</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座回位结构：</w:t>
      </w:r>
      <w:r>
        <w:rPr>
          <w:rFonts w:hint="eastAsia" w:ascii="宋体" w:hAnsi="宋体" w:eastAsia="宋体" w:cs="宋体"/>
          <w:color w:val="auto"/>
          <w:sz w:val="21"/>
          <w:szCs w:val="21"/>
          <w:highlight w:val="none"/>
        </w:rPr>
        <w:t xml:space="preserve">采用阻尼慢回位结构。结构</w:t>
      </w:r>
      <w:r>
        <w:rPr>
          <w:rFonts w:hint="eastAsia" w:ascii="宋体" w:hAnsi="宋体" w:eastAsia="宋体" w:cs="宋体"/>
          <w:color w:val="auto"/>
          <w:sz w:val="21"/>
          <w:szCs w:val="21"/>
          <w:highlight w:val="none"/>
          <w:lang w:val="en-US" w:eastAsia="zh-CN"/>
        </w:rPr>
        <w:t xml:space="preserve">由</w:t>
      </w:r>
      <w:r>
        <w:rPr>
          <w:rFonts w:hint="eastAsia" w:ascii="宋体" w:hAnsi="宋体" w:eastAsia="宋体" w:cs="宋体"/>
          <w:color w:val="auto"/>
          <w:sz w:val="21"/>
          <w:szCs w:val="21"/>
          <w:highlight w:val="none"/>
        </w:rPr>
        <w:t xml:space="preserve">上座架、下座架组合而成。上座架采用</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3mm厚冷轧钢板冲压成型，长235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mm，宽180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mm，上座架设有</w:t>
      </w:r>
      <w:r>
        <w:rPr>
          <w:rFonts w:hint="eastAsia" w:ascii="宋体" w:hAnsi="宋体" w:eastAsia="宋体" w:cs="宋体"/>
          <w:color w:val="auto"/>
          <w:sz w:val="21"/>
          <w:szCs w:val="21"/>
          <w:highlight w:val="none"/>
          <w:lang w:val="en-US" w:eastAsia="zh-CN"/>
        </w:rPr>
        <w:t xml:space="preserve">厚度不低于</w:t>
      </w:r>
      <w:r>
        <w:rPr>
          <w:rFonts w:hint="eastAsia" w:ascii="宋体" w:hAnsi="宋体" w:eastAsia="宋体" w:cs="宋体"/>
          <w:color w:val="auto"/>
          <w:sz w:val="21"/>
          <w:szCs w:val="21"/>
          <w:highlight w:val="none"/>
        </w:rPr>
        <w:t xml:space="preserve">8mm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长度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110mm方钢，下座架采用宽度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97.5mm，</w:t>
      </w:r>
      <w:r>
        <w:rPr>
          <w:rFonts w:hint="eastAsia" w:ascii="宋体" w:hAnsi="宋体" w:eastAsia="宋体" w:cs="宋体"/>
          <w:color w:val="auto"/>
          <w:sz w:val="21"/>
          <w:szCs w:val="21"/>
          <w:highlight w:val="none"/>
          <w:lang w:val="en-US" w:eastAsia="zh-CN"/>
        </w:rPr>
        <w:t xml:space="preserve">厚度不低于5</w:t>
      </w:r>
      <w:r>
        <w:rPr>
          <w:rFonts w:hint="eastAsia" w:ascii="宋体" w:hAnsi="宋体" w:eastAsia="宋体" w:cs="宋体"/>
          <w:color w:val="auto"/>
          <w:sz w:val="21"/>
          <w:szCs w:val="21"/>
          <w:highlight w:val="none"/>
        </w:rPr>
        <w:t xml:space="preserve">mm钢板一次冲压成型并横向焊接</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6mm圆钢加强。产品表面经 防锈、防污、淋化、静电喷涂处理。</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书网：</w:t>
      </w:r>
      <w:r>
        <w:rPr>
          <w:rFonts w:hint="eastAsia" w:ascii="宋体" w:hAnsi="宋体" w:eastAsia="宋体" w:cs="宋体"/>
          <w:color w:val="auto"/>
          <w:sz w:val="21"/>
          <w:szCs w:val="21"/>
          <w:highlight w:val="none"/>
        </w:rPr>
        <w:t xml:space="preserve">采用优质直径</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3mm圆钢，弯折后焊接成型，表面再经防锈静电喷涂处理，实用牢固，承受力大。</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站脚：</w:t>
      </w:r>
      <w:r>
        <w:rPr>
          <w:rFonts w:hint="eastAsia" w:ascii="宋体" w:hAnsi="宋体" w:eastAsia="宋体" w:cs="宋体"/>
          <w:color w:val="auto"/>
          <w:sz w:val="21"/>
          <w:szCs w:val="21"/>
          <w:highlight w:val="none"/>
        </w:rPr>
        <w:t xml:space="preserve">采用</w:t>
      </w:r>
      <w:r>
        <w:rPr>
          <w:rFonts w:hint="eastAsia" w:ascii="宋体" w:hAnsi="宋体" w:eastAsia="宋体" w:cs="宋体"/>
          <w:b w:val="0"/>
          <w:bCs w:val="0"/>
          <w:color w:val="auto"/>
          <w:sz w:val="21"/>
          <w:szCs w:val="21"/>
          <w:highlight w:val="none"/>
        </w:rPr>
        <w:t xml:space="preserve">铝合金</w:t>
      </w:r>
      <w:r>
        <w:rPr>
          <w:rFonts w:hint="eastAsia" w:ascii="宋体" w:hAnsi="宋体" w:eastAsia="宋体" w:cs="宋体"/>
          <w:color w:val="auto"/>
          <w:sz w:val="21"/>
          <w:szCs w:val="21"/>
          <w:highlight w:val="none"/>
        </w:rPr>
        <w:t xml:space="preserve">材料</w:t>
      </w:r>
      <w:r>
        <w:rPr>
          <w:rFonts w:hint="eastAsia" w:ascii="宋体" w:hAnsi="宋体" w:eastAsia="宋体" w:cs="宋体"/>
          <w:b w:val="0"/>
          <w:bCs w:val="0"/>
          <w:color w:val="auto"/>
          <w:sz w:val="21"/>
          <w:szCs w:val="21"/>
          <w:highlight w:val="none"/>
        </w:rPr>
        <w:t xml:space="preserve">一体压铸成型，宽度40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高度</w:t>
      </w:r>
      <w:r>
        <w:rPr>
          <w:rFonts w:hint="eastAsia" w:ascii="宋体" w:hAnsi="宋体" w:eastAsia="宋体" w:cs="宋体"/>
          <w:b w:val="0"/>
          <w:bCs w:val="0"/>
          <w:color w:val="auto"/>
          <w:sz w:val="21"/>
          <w:szCs w:val="21"/>
          <w:highlight w:val="none"/>
          <w:lang w:val="en-US" w:eastAsia="zh-CN"/>
        </w:rPr>
        <w:t xml:space="preserve">680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mm，壁厚不低于4mm，底脚长度230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mm，由两颗膨胀螺栓固定，固定孔距190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mm，且只外露一个螺丝孔位并用塑料盖密封，另一螺丝孔位隐藏不外露。</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Cs w:val="21"/>
          <w:highlight w:val="none"/>
          <w:lang w:val="en-US" w:eastAsia="zh-CN" w:bidi="ar"/>
        </w:rPr>
        <w:t xml:space="preserve">升降支撑架</w:t>
      </w:r>
      <w:r>
        <w:rPr>
          <w:rFonts w:hint="eastAsia" w:ascii="宋体" w:hAnsi="宋体" w:eastAsia="宋体" w:cs="宋体"/>
          <w:b/>
          <w:bCs/>
          <w:color w:val="auto"/>
          <w:szCs w:val="21"/>
          <w:highlight w:val="none"/>
          <w:lang w:bidi="ar"/>
        </w:rPr>
        <w:t xml:space="preserve">：</w:t>
      </w:r>
      <w:r>
        <w:rPr>
          <w:rFonts w:hint="eastAsia" w:ascii="宋体" w:hAnsi="宋体" w:eastAsia="宋体" w:cs="宋体"/>
          <w:color w:val="auto"/>
          <w:sz w:val="21"/>
          <w:szCs w:val="21"/>
          <w:highlight w:val="none"/>
        </w:rPr>
        <w:t xml:space="preserve">采用铝合金材料一体压铸成型，</w:t>
      </w:r>
      <w:r>
        <w:rPr>
          <w:rFonts w:hint="eastAsia" w:ascii="宋体" w:hAnsi="宋体" w:eastAsia="宋体" w:cs="宋体"/>
          <w:color w:val="auto"/>
          <w:sz w:val="21"/>
          <w:szCs w:val="21"/>
          <w:highlight w:val="none"/>
          <w:lang w:val="en-US" w:eastAsia="zh-CN"/>
        </w:rPr>
        <w:t xml:space="preserve">桌面板支撑面长230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靠背固定面长250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高度</w:t>
      </w:r>
      <w:r>
        <w:rPr>
          <w:rFonts w:hint="eastAsia" w:ascii="宋体" w:hAnsi="宋体" w:eastAsia="宋体" w:cs="宋体"/>
          <w:color w:val="auto"/>
          <w:sz w:val="21"/>
          <w:szCs w:val="21"/>
          <w:highlight w:val="none"/>
          <w:lang w:val="en-US" w:eastAsia="zh-CN"/>
        </w:rPr>
        <w:t xml:space="preserve">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mm，壁厚不低于4mm，支撑架</w:t>
      </w:r>
      <w:r>
        <w:rPr>
          <w:rFonts w:hint="eastAsia" w:ascii="宋体" w:hAnsi="宋体" w:eastAsia="宋体" w:cs="宋体"/>
          <w:color w:val="auto"/>
          <w:sz w:val="21"/>
          <w:szCs w:val="21"/>
          <w:highlight w:val="none"/>
          <w:lang w:val="en-US" w:eastAsia="zh-CN"/>
        </w:rPr>
        <w:t xml:space="preserve">可根据场地阶梯高度需求进行上下调节，最大可调节长度不低于150mm</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多功能插座：</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（1）必须有国家3C认证，插座上印有3C标识、功率参数和生产厂商等国家3C规定的基本信息；</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（2）插座尺寸为258*60*28mm，开孔尺寸为233*51mm；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外观尺寸偏差范围允许±3mm</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（3）插座带有电源总控开关和工作指示灯，通电亮灯、断电熄灯；</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（4）插座配有2个USB充电模块，2个国标五扁孔插座模块；</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（5）插座额定电压 AC 250V~，额定功率不低于2500W MAX；</w:t>
      </w:r>
      <w:r/>
    </w:p>
    <w:p>
      <w:pPr>
        <w:ind w:firstLine="420"/>
        <w:keepLines w:val="0"/>
        <w:keepNext w:val="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 w:val="21"/>
          <w:szCs w:val="21"/>
          <w:highlight w:val="none"/>
          <w:lang w:val="en-US" w:eastAsia="zh-CN"/>
        </w:rPr>
        <w:t xml:space="preserve">（6）材质为 PC+ABS 阻燃合金，阻燃等级不低于UL94 V-0 级</w:t>
      </w:r>
      <w:r>
        <w:rPr>
          <w:rFonts w:hint="eastAsia" w:ascii="宋体" w:hAnsi="宋体" w:eastAsia="宋体" w:cs="宋体"/>
          <w:color w:val="auto"/>
          <w:highlight w:val="none"/>
          <w:lang w:val="en-US" w:eastAsia="zh-CN"/>
        </w:rPr>
        <w:t xml:space="preserve">。</w:t>
      </w:r>
      <w:r/>
    </w:p>
    <w:p>
      <w:pPr>
        <w:ind w:firstLine="422"/>
        <w:keepLines w:val="0"/>
        <w:keepNext w:val="0"/>
        <w:pageBreakBefore w:val="0"/>
        <w:spacing w:line="360" w:lineRule="auto"/>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2、样品要求：</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①样品表面涂层应光滑均匀，色泽一致，无流挂、疙瘩、皱皮等缺陷。</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②样品材质、规格、工艺应符合技术参数要求。</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③样品结构应设计合理，稳固性好，安全性能有保障。</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3、样品管理：</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cs="宋体"/>
          <w:b/>
          <w:bCs w:val="0"/>
          <w:color w:val="auto"/>
          <w:sz w:val="21"/>
          <w:szCs w:val="21"/>
          <w:highlight w:val="none"/>
          <w:lang w:val="en-US" w:eastAsia="zh-CN"/>
        </w:rPr>
        <w:t xml:space="preserve">3.1</w:t>
      </w:r>
      <w:r>
        <w:rPr>
          <w:rFonts w:hint="eastAsia" w:ascii="宋体" w:hAnsi="宋体" w:eastAsia="宋体" w:cs="宋体"/>
          <w:b/>
          <w:bCs w:val="0"/>
          <w:color w:val="auto"/>
          <w:sz w:val="21"/>
          <w:szCs w:val="21"/>
          <w:highlight w:val="none"/>
          <w:lang w:val="en-US" w:eastAsia="zh-CN"/>
        </w:rPr>
        <w:t xml:space="preserve">样品接收时间、地点及要求：</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（1）样品递交时间：2026年</w:t>
      </w:r>
      <w:r>
        <w:rPr>
          <w:rFonts w:hint="eastAsia" w:ascii="宋体" w:hAnsi="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lang w:val="en-US" w:eastAsia="zh-CN"/>
        </w:rPr>
        <w:t xml:space="preserve">月</w:t>
      </w:r>
      <w:r>
        <w:rPr>
          <w:rFonts w:hint="eastAsia" w:ascii="宋体" w:hAnsi="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lang w:val="en-US" w:eastAsia="zh-CN"/>
        </w:rPr>
        <w:t xml:space="preserve">日</w:t>
      </w:r>
      <w:r>
        <w:rPr>
          <w:rFonts w:hint="eastAsia" w:ascii="宋体" w:hAnsi="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lang w:val="en-US" w:eastAsia="zh-CN"/>
        </w:rPr>
        <w:t xml:space="preserve">：00-2026年</w:t>
      </w:r>
      <w:r>
        <w:rPr>
          <w:rFonts w:hint="eastAsia" w:ascii="宋体" w:hAnsi="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lang w:val="en-US" w:eastAsia="zh-CN"/>
        </w:rPr>
        <w:t xml:space="preserve">月</w:t>
      </w:r>
      <w:r>
        <w:rPr>
          <w:rFonts w:hint="eastAsia" w:ascii="宋体" w:hAnsi="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lang w:val="en-US" w:eastAsia="zh-CN"/>
        </w:rPr>
        <w:t xml:space="preserve">日</w:t>
      </w:r>
      <w:r>
        <w:rPr>
          <w:rFonts w:hint="eastAsia" w:ascii="宋体" w:hAnsi="宋体" w:cs="宋体"/>
          <w:b/>
          <w:bCs w:val="0"/>
          <w:color w:val="auto"/>
          <w:sz w:val="21"/>
          <w:szCs w:val="21"/>
          <w:highlight w:val="none"/>
          <w:lang w:val="en-US" w:eastAsia="zh-CN"/>
        </w:rPr>
        <w:t xml:space="preserve">10</w:t>
      </w:r>
      <w:r>
        <w:rPr>
          <w:rFonts w:hint="eastAsia" w:ascii="宋体" w:hAnsi="宋体" w:eastAsia="宋体" w:cs="宋体"/>
          <w:b/>
          <w:bCs w:val="0"/>
          <w:color w:val="auto"/>
          <w:sz w:val="21"/>
          <w:szCs w:val="21"/>
          <w:highlight w:val="none"/>
          <w:lang w:val="en-US" w:eastAsia="zh-CN"/>
        </w:rPr>
        <w:t xml:space="preserve">：00，在此期间之前样品由投标人自行保管。</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（2）递交地点：南京市鼓楼区清江南路18号鼓楼创新广场D栋11楼</w:t>
      </w:r>
      <w:r>
        <w:rPr>
          <w:rFonts w:hint="eastAsia" w:ascii="宋体" w:hAnsi="宋体" w:cs="宋体"/>
          <w:b/>
          <w:bCs w:val="0"/>
          <w:color w:val="auto"/>
          <w:sz w:val="21"/>
          <w:szCs w:val="21"/>
          <w:highlight w:val="none"/>
          <w:lang w:val="en-US" w:eastAsia="zh-CN"/>
        </w:rPr>
        <w:t xml:space="preserve">前台</w:t>
      </w:r>
      <w:r>
        <w:rPr>
          <w:rFonts w:hint="eastAsia" w:ascii="宋体" w:hAnsi="宋体" w:eastAsia="宋体" w:cs="宋体"/>
          <w:b/>
          <w:bCs w:val="0"/>
          <w:color w:val="auto"/>
          <w:sz w:val="21"/>
          <w:szCs w:val="21"/>
          <w:highlight w:val="none"/>
          <w:lang w:val="en-US" w:eastAsia="zh-CN"/>
        </w:rPr>
        <w:t xml:space="preserve">。供应商需自行规划样品安装时间，2026年</w:t>
      </w:r>
      <w:r>
        <w:rPr>
          <w:rFonts w:hint="eastAsia" w:ascii="宋体" w:hAnsi="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lang w:val="en-US" w:eastAsia="zh-CN"/>
        </w:rPr>
        <w:t xml:space="preserve">月</w:t>
      </w:r>
      <w:r>
        <w:rPr>
          <w:rFonts w:hint="eastAsia" w:ascii="宋体" w:hAnsi="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lang w:val="en-US" w:eastAsia="zh-CN"/>
        </w:rPr>
        <w:t xml:space="preserve">日</w:t>
      </w:r>
      <w:r>
        <w:rPr>
          <w:rFonts w:hint="eastAsia" w:ascii="宋体" w:hAnsi="宋体" w:cs="宋体"/>
          <w:b/>
          <w:bCs w:val="0"/>
          <w:color w:val="auto"/>
          <w:sz w:val="21"/>
          <w:szCs w:val="21"/>
          <w:highlight w:val="none"/>
          <w:lang w:val="en-US" w:eastAsia="zh-CN"/>
        </w:rPr>
        <w:t xml:space="preserve">10</w:t>
      </w:r>
      <w:r>
        <w:rPr>
          <w:rFonts w:hint="eastAsia" w:ascii="宋体" w:hAnsi="宋体" w:eastAsia="宋体" w:cs="宋体"/>
          <w:b/>
          <w:bCs w:val="0"/>
          <w:color w:val="auto"/>
          <w:sz w:val="21"/>
          <w:szCs w:val="21"/>
          <w:highlight w:val="none"/>
          <w:lang w:val="en-US" w:eastAsia="zh-CN"/>
        </w:rPr>
        <w:t xml:space="preserve">:00后，无论样品是否安装完毕，样品递送人员及安装人员等所有投标人相关人员均必须全部离场。</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（3）样品接收人/退还人：</w:t>
      </w:r>
      <w:r>
        <w:rPr>
          <w:rFonts w:hint="eastAsia" w:ascii="宋体" w:hAnsi="宋体" w:cs="宋体"/>
          <w:b/>
          <w:bCs w:val="0"/>
          <w:color w:val="auto"/>
          <w:sz w:val="21"/>
          <w:szCs w:val="21"/>
          <w:highlight w:val="none"/>
          <w:lang w:val="en-US" w:eastAsia="zh-CN"/>
        </w:rPr>
        <w:t xml:space="preserve">古南明</w:t>
      </w:r>
      <w:r>
        <w:rPr>
          <w:rFonts w:hint="eastAsia" w:ascii="宋体" w:hAnsi="宋体" w:eastAsia="宋体" w:cs="宋体"/>
          <w:b/>
          <w:bCs w:val="0"/>
          <w:color w:val="auto"/>
          <w:sz w:val="21"/>
          <w:szCs w:val="21"/>
          <w:highlight w:val="none"/>
          <w:lang w:val="en-US" w:eastAsia="zh-CN"/>
        </w:rPr>
        <w:t xml:space="preserve">；联系方式：</w:t>
      </w:r>
      <w:r>
        <w:rPr>
          <w:rFonts w:hint="eastAsia" w:ascii="宋体" w:hAnsi="宋体" w:cs="宋体"/>
          <w:b/>
          <w:bCs w:val="0"/>
          <w:color w:val="auto"/>
          <w:sz w:val="21"/>
          <w:szCs w:val="21"/>
          <w:highlight w:val="none"/>
          <w:lang w:val="en-US" w:eastAsia="zh-CN"/>
        </w:rPr>
        <w:t xml:space="preserve">025-83306855</w:t>
      </w:r>
      <w:r>
        <w:rPr>
          <w:rFonts w:hint="eastAsia" w:ascii="宋体" w:hAnsi="宋体" w:eastAsia="宋体" w:cs="宋体"/>
          <w:b/>
          <w:bCs w:val="0"/>
          <w:color w:val="auto"/>
          <w:sz w:val="21"/>
          <w:szCs w:val="21"/>
          <w:highlight w:val="none"/>
          <w:lang w:val="en-US" w:eastAsia="zh-CN"/>
        </w:rPr>
        <w:t xml:space="preserve">。</w:t>
      </w:r>
      <w:bookmarkStart w:id="33" w:name="_GoBack"/>
      <w:r/>
      <w:bookmarkEnd w:id="33"/>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4）各供应商应同时提交加盖供应商公章的纸张（A4）密封在小信封中并将小信封粘贴在样品上，供应商递交的样品上及小信封外不得显示投标人名称及其他明显能识别投标人的标识，未按要求提交小信封、样品显示供应商名称及有其他明显能识别供应商的标识的，一律视为未提交样品。</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（5）供应商递交/取回样品时将进行登记，并由样品递交人/取回人签字确认。</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（6）供应商递交样品时应服从现场工作人员要求，按要求递交样品并签到，不得翻看他人样品及进行拍照。代理机构不接收在样品递交截止时间后递交的样品。</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（7）所有样品的制作、包装、运输等费用由供应商自行承担。</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cs="宋体"/>
          <w:b/>
          <w:bCs w:val="0"/>
          <w:color w:val="auto"/>
          <w:sz w:val="21"/>
          <w:szCs w:val="21"/>
          <w:highlight w:val="none"/>
          <w:lang w:val="en-US" w:eastAsia="zh-CN"/>
        </w:rPr>
        <w:t xml:space="preserve">3.2</w:t>
      </w:r>
      <w:r>
        <w:rPr>
          <w:rFonts w:hint="eastAsia" w:ascii="宋体" w:hAnsi="宋体" w:eastAsia="宋体" w:cs="宋体"/>
          <w:b/>
          <w:bCs w:val="0"/>
          <w:color w:val="auto"/>
          <w:sz w:val="21"/>
          <w:szCs w:val="21"/>
          <w:highlight w:val="none"/>
          <w:lang w:val="en-US" w:eastAsia="zh-CN"/>
        </w:rPr>
        <w:t xml:space="preserve">样品的退还：</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中标供应商递交的样品由采购人负责保管、封存并作为履约验收的依据，不再退还中标供应商。未中标供应商递交的样品在采购结果公告期结束后2个工作日内，由采购代理机构通知未中标供应商自行取回，逾期未取回，视同供应商放弃样品所有权，由采购人、采购代理机构自行处置。</w:t>
      </w:r>
      <w:r/>
    </w:p>
    <w:p>
      <w:pPr>
        <w:spacing w:line="5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、其他技术、服务要求：</w:t>
      </w:r>
      <w:r/>
    </w:p>
    <w:p>
      <w:pPr>
        <w:spacing w:line="520" w:lineRule="exact"/>
        <w:rPr>
          <w:b/>
          <w:bCs/>
          <w:color w:val="auto"/>
          <w:highlight w:val="none"/>
        </w:rPr>
      </w:pPr>
      <w:r>
        <w:rPr>
          <w:rFonts w:hint="eastAsia" w:ascii="宋体" w:hAnsi="宋体" w:cs="宋体"/>
          <w:b/>
          <w:color w:val="auto"/>
          <w:szCs w:val="21"/>
          <w:highlight w:val="none"/>
        </w:rPr>
        <w:t xml:space="preserve">（一）</w:t>
      </w:r>
      <w:r>
        <w:rPr>
          <w:rFonts w:hint="eastAsia"/>
          <w:b/>
          <w:bCs/>
          <w:color w:val="auto"/>
          <w:highlight w:val="none"/>
        </w:rPr>
        <w:t xml:space="preserve">实施方案</w:t>
      </w:r>
      <w:r/>
    </w:p>
    <w:p>
      <w:pPr>
        <w:ind w:firstLine="480"/>
        <w:spacing w:line="520" w:lineRule="exact"/>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w:t>
      </w:r>
      <w:r>
        <w:rPr>
          <w:color w:val="auto"/>
          <w:highlight w:val="none"/>
        </w:rPr>
        <w:t xml:space="preserve">供应商应具备本项目相关领域的实施经验，能够提供专业技术团队及高质量服务。</w:t>
      </w:r>
      <w:r/>
    </w:p>
    <w:p>
      <w:pPr>
        <w:ind w:firstLine="480"/>
        <w:spacing w:line="520" w:lineRule="exact"/>
        <w:rPr>
          <w:rFonts w:ascii="宋体" w:hAnsi="宋体" w:cs="宋体"/>
          <w:bCs/>
          <w:color w:val="auto"/>
          <w:szCs w:val="21"/>
          <w:highlight w:val="none"/>
        </w:rPr>
      </w:pPr>
      <w:r>
        <w:rPr>
          <w:rFonts w:hint="eastAsia"/>
          <w:color w:val="auto"/>
          <w:szCs w:val="21"/>
          <w:highlight w:val="none"/>
        </w:rPr>
        <w:t xml:space="preserve">2</w:t>
      </w:r>
      <w:r>
        <w:rPr>
          <w:rFonts w:hint="eastAsia"/>
          <w:color w:val="auto"/>
          <w:szCs w:val="21"/>
          <w:highlight w:val="none"/>
          <w:lang w:eastAsia="zh-CN"/>
        </w:rPr>
        <w:t xml:space="preserve">、</w:t>
      </w:r>
      <w:r>
        <w:rPr>
          <w:rFonts w:hint="eastAsia"/>
          <w:color w:val="auto"/>
          <w:szCs w:val="21"/>
          <w:highlight w:val="none"/>
        </w:rPr>
        <w:t xml:space="preserve">供应商应根据招标文件要求提供具体详实的产品实施方案：包括生产计划安排，生产工艺流程，拟投入的设备情况：</w:t>
      </w:r>
      <w:r>
        <w:rPr>
          <w:rFonts w:hint="eastAsia" w:ascii="宋体" w:hAnsi="宋体" w:cs="宋体"/>
          <w:bCs/>
          <w:color w:val="auto"/>
          <w:szCs w:val="21"/>
          <w:highlight w:val="none"/>
        </w:rPr>
        <w:t xml:space="preserve">结合项目总工期要求，分阶段制定详细计划，明确各阶段时间节点、任务目标、责任分工，确保生产全流程有序推进结合本项目产品特性及招标文件要求，制定科学、规范、高效的生产工艺流程，明确各环节操作标准、技术要求及质量控制点，确保生产出的产品符合项目需求，为保障生产顺利实施，确保产品质量及生产效率，本项目拟投入充足、专业的生产设备、检验设备及辅助设备，所有设备均符合项目生产技术要求，性能稳定、运行良好，且配备专业操作人员及维护人员。</w:t>
      </w:r>
      <w:r/>
    </w:p>
    <w:p>
      <w:pPr>
        <w:ind w:firstLine="480"/>
        <w:spacing w:line="52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eastAsia="zh-CN"/>
        </w:rPr>
        <w:t xml:space="preserve">、</w:t>
      </w:r>
      <w:r>
        <w:rPr>
          <w:color w:val="auto"/>
          <w:highlight w:val="none"/>
        </w:rPr>
        <w:t xml:space="preserve">供应商</w:t>
      </w:r>
      <w:r>
        <w:rPr>
          <w:rFonts w:hint="eastAsia"/>
          <w:color w:val="auto"/>
          <w:highlight w:val="none"/>
        </w:rPr>
        <w:t xml:space="preserve">应严格按照合同约定的时间和地点完成货物交付，承担全部运输、装卸及相关费用，并对运输途中的风险负责。</w:t>
      </w:r>
      <w:r>
        <w:rPr>
          <w:color w:val="auto"/>
          <w:highlight w:val="none"/>
        </w:rPr>
        <w:t xml:space="preserve">供应商</w:t>
      </w:r>
      <w:r>
        <w:rPr>
          <w:rFonts w:hint="eastAsia"/>
          <w:color w:val="auto"/>
          <w:highlight w:val="none"/>
        </w:rPr>
        <w:t xml:space="preserve">须自行组织货物安装调试，确保符合技术规范及验收标准，并承担由此产生的一切费用。同时，</w:t>
      </w:r>
      <w:r>
        <w:rPr>
          <w:color w:val="auto"/>
          <w:highlight w:val="none"/>
        </w:rPr>
        <w:t xml:space="preserve">供应商</w:t>
      </w:r>
      <w:r>
        <w:rPr>
          <w:rFonts w:hint="eastAsia"/>
          <w:color w:val="auto"/>
          <w:highlight w:val="none"/>
        </w:rPr>
        <w:t xml:space="preserve">需制定详细的项目实施方案，包括但不限于生产计划、供货安排、安装调试流程（含人员配置、技术规范及安全措施）、进度管理（明确关键节点及延误应对方案）、现场管理要求以及突发事件应急预案，确保项目顺利实施。因</w:t>
      </w:r>
      <w:r>
        <w:rPr>
          <w:color w:val="auto"/>
          <w:highlight w:val="none"/>
        </w:rPr>
        <w:t xml:space="preserve">供应商</w:t>
      </w:r>
      <w:r>
        <w:rPr>
          <w:rFonts w:hint="eastAsia"/>
          <w:color w:val="auto"/>
          <w:highlight w:val="none"/>
        </w:rPr>
        <w:t xml:space="preserve">原因导致的工期延误或质量问题，</w:t>
      </w:r>
      <w:r>
        <w:rPr>
          <w:color w:val="auto"/>
          <w:highlight w:val="none"/>
        </w:rPr>
        <w:t xml:space="preserve">供应商</w:t>
      </w:r>
      <w:r>
        <w:rPr>
          <w:rFonts w:hint="eastAsia"/>
          <w:color w:val="auto"/>
          <w:highlight w:val="none"/>
        </w:rPr>
        <w:t xml:space="preserve">应承担相应违约责任</w:t>
      </w:r>
      <w:r>
        <w:rPr>
          <w:color w:val="auto"/>
          <w:highlight w:val="none"/>
        </w:rPr>
        <w:t xml:space="preserve">。</w:t>
      </w:r>
      <w:r/>
    </w:p>
    <w:p>
      <w:pPr>
        <w:spacing w:line="520" w:lineRule="exact"/>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r>
      <w:r/>
    </w:p>
    <w:p>
      <w:pPr>
        <w:spacing w:line="520" w:lineRule="exact"/>
        <w:rPr>
          <w:rFonts w:ascii="宋体" w:hAnsi="宋体" w:cs="宋体"/>
          <w:bCs/>
          <w:color w:val="auto"/>
          <w:szCs w:val="21"/>
          <w:highlight w:val="none"/>
        </w:rPr>
      </w:pPr>
      <w:r>
        <w:rPr>
          <w:rFonts w:hint="eastAsia" w:ascii="Times New Roman" w:hAnsi="Times New Roman" w:eastAsia="宋体" w:cs="Times New Roman"/>
          <w:b/>
          <w:bCs/>
          <w:color w:val="auto"/>
          <w:highlight w:val="none"/>
          <w:lang w:eastAsia="zh-CN"/>
        </w:rPr>
        <w:t xml:space="preserve">（</w:t>
      </w:r>
      <w:r>
        <w:rPr>
          <w:rFonts w:hint="eastAsia" w:cs="Times New Roman"/>
          <w:b/>
          <w:bCs/>
          <w:color w:val="auto"/>
          <w:highlight w:val="none"/>
          <w:lang w:val="en-US" w:eastAsia="zh-CN"/>
        </w:rPr>
        <w:t xml:space="preserve">二</w:t>
      </w:r>
      <w:r>
        <w:rPr>
          <w:rFonts w:hint="eastAsia" w:ascii="Times New Roman" w:hAnsi="Times New Roman" w:eastAsia="宋体" w:cs="Times New Roman"/>
          <w:b/>
          <w:bCs/>
          <w:color w:val="auto"/>
          <w:highlight w:val="none"/>
          <w:lang w:eastAsia="zh-CN"/>
        </w:rPr>
        <w:t xml:space="preserve">）</w:t>
      </w:r>
      <w:r>
        <w:rPr>
          <w:rFonts w:hint="eastAsia" w:ascii="宋体" w:hAnsi="宋体" w:cs="宋体"/>
          <w:b/>
          <w:color w:val="auto"/>
          <w:szCs w:val="21"/>
          <w:highlight w:val="none"/>
        </w:rPr>
        <w:t xml:space="preserve">质量保证方案</w:t>
      </w:r>
      <w:r/>
    </w:p>
    <w:p>
      <w:pPr>
        <w:ind w:firstLine="480"/>
        <w:spacing w:line="520" w:lineRule="exact"/>
        <w:rPr>
          <w:color w:val="auto"/>
          <w:highlight w:val="none"/>
        </w:rPr>
      </w:pPr>
      <w:r>
        <w:rPr>
          <w:rFonts w:hint="eastAsia"/>
          <w:color w:val="auto"/>
          <w:highlight w:val="none"/>
        </w:rPr>
        <w:t xml:space="preserve">1</w:t>
      </w:r>
      <w:r>
        <w:rPr>
          <w:rFonts w:hint="eastAsia"/>
          <w:color w:val="auto"/>
          <w:highlight w:val="none"/>
          <w:lang w:eastAsia="zh-CN"/>
        </w:rPr>
        <w:t xml:space="preserve">、</w:t>
      </w:r>
      <w:r>
        <w:rPr>
          <w:rFonts w:hint="eastAsia"/>
          <w:color w:val="auto"/>
          <w:highlight w:val="none"/>
        </w:rPr>
        <w:t xml:space="preserve">供应商需要提供质量保证方案需包括原材料采购质量方案，产品质量目标的设定，以及产品质量检测方案；方案需全面详实、安排合理得当、满足本次采购的要求、保证项目的顺利实施。</w:t>
      </w:r>
      <w:r/>
    </w:p>
    <w:p>
      <w:pPr>
        <w:ind w:firstLine="480"/>
        <w:spacing w:line="520" w:lineRule="exact"/>
        <w:rPr>
          <w:color w:val="auto"/>
          <w:highlight w:val="none"/>
        </w:rPr>
      </w:pPr>
      <w:r>
        <w:rPr>
          <w:rFonts w:hint="eastAsia"/>
          <w:color w:val="auto"/>
          <w:highlight w:val="none"/>
        </w:rPr>
        <w:t xml:space="preserve">2</w:t>
      </w:r>
      <w:r>
        <w:rPr>
          <w:rFonts w:hint="eastAsia"/>
          <w:color w:val="auto"/>
          <w:highlight w:val="none"/>
          <w:lang w:eastAsia="zh-CN"/>
        </w:rPr>
        <w:t xml:space="preserve">、</w:t>
      </w:r>
      <w:r>
        <w:rPr>
          <w:rFonts w:hint="eastAsia"/>
          <w:color w:val="auto"/>
          <w:highlight w:val="none"/>
        </w:rPr>
        <w:t xml:space="preserve">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hint="eastAsia"/>
          <w:color w:val="auto"/>
          <w:highlight w:val="none"/>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spacing w:line="520" w:lineRule="exact"/>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r>
      <w:r/>
    </w:p>
    <w:p>
      <w:pPr>
        <w:spacing w:line="520" w:lineRule="exact"/>
        <w:rPr>
          <w:rFonts w:ascii="宋体" w:hAnsi="宋体" w:cs="宋体"/>
          <w:b/>
          <w:bCs/>
          <w:color w:val="auto"/>
          <w:szCs w:val="21"/>
          <w:highlight w:val="none"/>
        </w:rPr>
      </w:pPr>
      <w:r>
        <w:rPr>
          <w:rFonts w:hint="eastAsia" w:ascii="Times New Roman" w:hAnsi="Times New Roman" w:eastAsia="宋体" w:cs="Times New Roman"/>
          <w:b/>
          <w:bCs/>
          <w:color w:val="auto"/>
          <w:highlight w:val="none"/>
          <w:lang w:eastAsia="zh-CN"/>
        </w:rPr>
        <w:t xml:space="preserve">（</w:t>
      </w:r>
      <w:r>
        <w:rPr>
          <w:rFonts w:hint="eastAsia" w:cs="Times New Roman"/>
          <w:b/>
          <w:bCs/>
          <w:color w:val="auto"/>
          <w:highlight w:val="none"/>
          <w:lang w:val="en-US" w:eastAsia="zh-CN"/>
        </w:rPr>
        <w:t xml:space="preserve">三</w:t>
      </w:r>
      <w:r>
        <w:rPr>
          <w:rFonts w:hint="eastAsia" w:ascii="Times New Roman" w:hAnsi="Times New Roman" w:eastAsia="宋体" w:cs="Times New Roman"/>
          <w:b/>
          <w:bCs/>
          <w:color w:val="auto"/>
          <w:highlight w:val="none"/>
          <w:lang w:eastAsia="zh-CN"/>
        </w:rPr>
        <w:t xml:space="preserve">）</w:t>
      </w:r>
      <w:r>
        <w:rPr>
          <w:rFonts w:hint="eastAsia" w:ascii="宋体" w:hAnsi="宋体" w:cs="宋体"/>
          <w:b/>
          <w:bCs/>
          <w:color w:val="auto"/>
          <w:szCs w:val="21"/>
          <w:highlight w:val="none"/>
        </w:rPr>
        <w:t xml:space="preserve">售后服务要求</w:t>
      </w:r>
      <w:r/>
    </w:p>
    <w:p>
      <w:pPr>
        <w:ind w:firstLine="480"/>
        <w:spacing w:line="52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rPr>
        <w:t xml:space="preserve">供应商提交售后服务承诺</w:t>
      </w:r>
      <w:r>
        <w:rPr>
          <w:rFonts w:hint="eastAsia" w:ascii="宋体" w:hAnsi="宋体" w:cs="宋体"/>
          <w:b w:val="0"/>
          <w:bCs/>
          <w:color w:val="auto"/>
          <w:szCs w:val="21"/>
          <w:highlight w:val="none"/>
        </w:rPr>
        <w:t xml:space="preserve">。须承诺以下内容：“为所供产品提供终身维护服务及不低于</w:t>
      </w:r>
      <w:r>
        <w:rPr>
          <w:rFonts w:hint="eastAsia" w:ascii="宋体" w:hAnsi="宋体" w:cs="宋体"/>
          <w:b w:val="0"/>
          <w:bCs/>
          <w:color w:val="auto"/>
          <w:szCs w:val="21"/>
          <w:highlight w:val="none"/>
          <w:lang w:val="en-US" w:eastAsia="zh-CN"/>
        </w:rPr>
        <w:t xml:space="preserve">招标文件规定的</w:t>
      </w:r>
      <w:r>
        <w:rPr>
          <w:rFonts w:hint="eastAsia" w:ascii="宋体" w:hAnsi="宋体" w:cs="宋体"/>
          <w:b w:val="0"/>
          <w:bCs/>
          <w:color w:val="auto"/>
          <w:szCs w:val="21"/>
          <w:highlight w:val="none"/>
        </w:rPr>
        <w:t xml:space="preserve">免费质保服务（国家有相关质保规定优于本合同约定质保期的按国家相关规定执行）。在质保期内，一旦发生质量问题，中标供应商保证在接到通知后的</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小时内进行响应，并在1</w:t>
      </w:r>
      <w:r>
        <w:rPr>
          <w:rFonts w:hint="eastAsia" w:ascii="宋体" w:hAnsi="宋体" w:eastAsia="宋体" w:cs="宋体"/>
          <w:b w:val="0"/>
          <w:bCs/>
          <w:color w:val="auto"/>
          <w:szCs w:val="21"/>
          <w:highlight w:val="none"/>
        </w:rPr>
        <w:t xml:space="preserve">2小时内组织人员到现场进行检修，确因产品本身质量问题的，将组织原厂人员进行维修、更换或退货处理，费用由中标供应商负责。产品出现故障48小时不能修复的，免费提供同等功能的产品供采购人使用，直至故障修复。质保期满后，能根据采购人要求提供充足的备品、备件。”上述承诺须提供承诺书，并加盖投标供应商公章。</w:t>
      </w:r>
      <w:r>
        <w:rPr>
          <w:rFonts w:hint="eastAsia" w:ascii="宋体" w:hAnsi="宋体" w:eastAsia="宋体" w:cs="宋体"/>
          <w:b/>
          <w:bCs w:val="0"/>
          <w:color w:val="auto"/>
          <w:szCs w:val="21"/>
          <w:highlight w:val="none"/>
        </w:rPr>
        <w:t xml:space="preserve">上述承诺须提供承诺书，并加盖投标供应商公章</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如</w:t>
      </w:r>
      <w:r>
        <w:rPr>
          <w:rFonts w:hint="eastAsia" w:ascii="宋体" w:hAnsi="宋体" w:eastAsia="宋体" w:cs="宋体"/>
          <w:b/>
          <w:bCs w:val="0"/>
          <w:color w:val="auto"/>
          <w:szCs w:val="21"/>
          <w:highlight w:val="none"/>
        </w:rPr>
        <w:t xml:space="preserve">不提供</w:t>
      </w:r>
      <w:r>
        <w:rPr>
          <w:rFonts w:hint="eastAsia" w:ascii="宋体" w:hAnsi="宋体" w:cs="宋体"/>
          <w:b/>
          <w:bCs w:val="0"/>
          <w:color w:val="auto"/>
          <w:szCs w:val="21"/>
          <w:highlight w:val="none"/>
          <w:lang w:val="en-US" w:eastAsia="zh-CN"/>
        </w:rPr>
        <w:t xml:space="preserve">则</w:t>
      </w:r>
      <w:r>
        <w:rPr>
          <w:rFonts w:hint="eastAsia" w:ascii="宋体" w:hAnsi="宋体" w:eastAsia="宋体" w:cs="宋体"/>
          <w:b/>
          <w:bCs w:val="0"/>
          <w:color w:val="auto"/>
          <w:szCs w:val="21"/>
          <w:highlight w:val="none"/>
        </w:rPr>
        <w:t xml:space="preserve">按照无效投标处理</w:t>
      </w:r>
      <w:r>
        <w:rPr>
          <w:rFonts w:hint="eastAsia" w:ascii="宋体" w:hAnsi="宋体" w:cs="宋体"/>
          <w:b/>
          <w:bCs w:val="0"/>
          <w:color w:val="auto"/>
          <w:szCs w:val="21"/>
          <w:highlight w:val="none"/>
          <w:lang w:eastAsia="zh-CN"/>
        </w:rPr>
        <w:t xml:space="preserve">。</w:t>
      </w:r>
      <w:r>
        <w:rPr>
          <w:rFonts w:hint="eastAsia" w:ascii="宋体" w:hAnsi="宋体" w:eastAsia="宋体" w:cs="宋体"/>
          <w:bCs/>
          <w:color w:val="auto"/>
          <w:szCs w:val="21"/>
          <w:highlight w:val="none"/>
        </w:rPr>
        <w:t xml:space="preserve">投标供应商能提供其他更优质的服务，可在服务承诺中自行提供。</w:t>
      </w:r>
      <w:r/>
    </w:p>
    <w:p>
      <w:pPr>
        <w:ind w:firstLine="480"/>
        <w:spacing w:line="520" w:lineRule="exact"/>
        <w:rPr>
          <w:rFonts w:ascii="宋体" w:hAnsi="宋体" w:cs="宋体"/>
          <w:bCs/>
          <w:color w:val="auto"/>
          <w:szCs w:val="21"/>
          <w:highlight w:val="none"/>
        </w:rPr>
      </w:pPr>
      <w:r>
        <w:rPr>
          <w:rFonts w:hint="eastAsia" w:ascii="宋体" w:hAnsi="宋体" w:eastAsia="宋体" w:cs="宋体"/>
          <w:bCs/>
          <w:color w:val="auto"/>
          <w:szCs w:val="21"/>
          <w:highlight w:val="none"/>
        </w:rPr>
        <w:t xml:space="preserve">供应商需提供售后服务方案。需包括售后服务体系，服务内容，响应时间，售后服务人员安排。</w:t>
      </w:r>
      <w:r>
        <w:rPr>
          <w:rFonts w:hint="eastAsia" w:ascii="宋体" w:hAnsi="宋体" w:cs="宋体"/>
          <w:bCs/>
          <w:color w:val="auto"/>
          <w:szCs w:val="21"/>
          <w:highlight w:val="none"/>
        </w:rPr>
        <w:t xml:space="preserve">服务方案应科学合理、具备针对性，并指定专门的售后服务人员，确保供应商中标后提供的各项售后服务能满足招标文件要求。</w:t>
      </w:r>
      <w:r/>
    </w:p>
    <w:p>
      <w:pPr>
        <w:ind w:firstLine="0"/>
        <w:jc w:val="both"/>
        <w:keepLines w:val="0"/>
        <w:keepNext w:val="0"/>
        <w:pageBreakBefore w:val="0"/>
        <w:spacing w:line="360" w:lineRule="auto"/>
        <w:widowControl w:val="off"/>
        <w:rPr>
          <w:rFonts w:hint="eastAsia"/>
          <w:color w:val="auto"/>
          <w:highlight w:val="none"/>
        </w:rPr>
        <w:outlineLvl w:val="9"/>
      </w:pPr>
      <w:r>
        <w:rPr>
          <w:rFonts w:hint="eastAsia"/>
          <w:color w:val="auto"/>
          <w:highlight w:val="none"/>
        </w:rPr>
      </w:r>
      <w:r/>
    </w:p>
    <w:p>
      <w:pPr>
        <w:ind w:firstLine="0"/>
        <w:jc w:val="both"/>
        <w:keepLines w:val="0"/>
        <w:keepNext w:val="0"/>
        <w:pageBreakBefore w:val="0"/>
        <w:spacing w:line="360" w:lineRule="auto"/>
        <w:widowControl w:val="off"/>
        <w:rPr>
          <w:rFonts w:hint="eastAsia"/>
          <w:color w:val="auto"/>
          <w:highlight w:val="none"/>
        </w:rPr>
        <w:outlineLvl w:val="9"/>
      </w:pPr>
      <w:r>
        <w:rPr>
          <w:rFonts w:hint="eastAsia"/>
          <w:color w:val="auto"/>
          <w:highlight w:val="none"/>
        </w:rPr>
      </w:r>
      <w:r/>
    </w:p>
    <w:p>
      <w:pPr>
        <w:ind w:firstLine="0"/>
        <w:jc w:val="both"/>
        <w:keepLines w:val="0"/>
        <w:keepNext w:val="0"/>
        <w:pageBreakBefore w:val="0"/>
        <w:spacing w:line="360" w:lineRule="auto"/>
        <w:widowControl w:val="off"/>
        <w:rPr>
          <w:rFonts w:hint="eastAsia"/>
          <w:color w:val="auto"/>
          <w:highlight w:val="none"/>
        </w:rPr>
        <w:outlineLvl w:val="9"/>
      </w:pPr>
      <w:r>
        <w:rPr>
          <w:rFonts w:hint="eastAsia"/>
          <w:color w:val="auto"/>
          <w:highlight w:val="none"/>
        </w:rPr>
      </w:r>
      <w:r/>
    </w:p>
    <w:p>
      <w:pPr>
        <w:ind w:firstLine="0"/>
        <w:jc w:val="center"/>
        <w:keepLines w:val="0"/>
        <w:keepNext w:val="0"/>
        <w:pageBreakBefore w:val="0"/>
        <w:spacing w:line="360" w:lineRule="auto"/>
        <w:widowControl w:val="off"/>
        <w:rPr>
          <w:color w:val="auto"/>
          <w:highlight w:val="none"/>
        </w:rPr>
        <w:outlineLvl w:val="0"/>
      </w:pPr>
      <w:r>
        <w:rPr>
          <w:rFonts w:hint="eastAsia"/>
          <w:color w:val="auto"/>
          <w:highlight w:val="none"/>
        </w:rPr>
        <w:br w:type="page" w:clear="all"/>
      </w:r>
      <w:bookmarkStart w:id="31" w:name="_Toc30691"/>
      <w:r>
        <w:rPr>
          <w:rFonts w:hint="eastAsia" w:ascii="Arial" w:hAnsi="Arial" w:eastAsia="宋体" w:cs="Arial"/>
          <w:b/>
          <w:bCs/>
          <w:color w:val="auto"/>
          <w:sz w:val="32"/>
          <w:szCs w:val="44"/>
          <w:highlight w:val="none"/>
          <w:lang w:val="en-US" w:eastAsia="zh-CN" w:bidi="ar-SA"/>
        </w:rPr>
        <w:t xml:space="preserve">第五章 </w:t>
      </w:r>
      <w:r>
        <w:rPr>
          <w:rFonts w:ascii="Arial" w:hAnsi="Arial" w:eastAsia="宋体" w:cs="Arial"/>
          <w:b/>
          <w:bCs/>
          <w:color w:val="auto"/>
          <w:sz w:val="32"/>
          <w:szCs w:val="44"/>
          <w:highlight w:val="none"/>
          <w:lang w:val="en-US" w:eastAsia="zh-CN" w:bidi="ar-SA"/>
        </w:rPr>
        <w:t xml:space="preserve">合同主要条款及格式</w:t>
      </w:r>
      <w:bookmarkEnd w:id="22"/>
      <w:r/>
      <w:bookmarkEnd w:id="31"/>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jc w:val="center"/>
        <w:widowControl w:val="off"/>
        <w:rPr>
          <w:rFonts w:hint="default" w:ascii="宋体" w:hAnsi="宋体" w:eastAsia="宋体" w:cs="宋体"/>
          <w:b/>
          <w:bCs/>
          <w:color w:val="auto"/>
          <w:spacing w:val="-20"/>
          <w:sz w:val="32"/>
          <w:szCs w:val="32"/>
          <w:highlight w:val="none"/>
          <w:lang w:val="en-US" w:eastAsia="en-US" w:bidi="ar-SA"/>
        </w:rPr>
      </w:pPr>
      <w:r>
        <w:rPr>
          <w:rFonts w:hint="default" w:ascii="宋体" w:hAnsi="宋体" w:eastAsia="宋体" w:cs="宋体"/>
          <w:b/>
          <w:bCs/>
          <w:color w:val="auto"/>
          <w:spacing w:val="-20"/>
          <w:sz w:val="32"/>
          <w:szCs w:val="32"/>
          <w:highlight w:val="none"/>
          <w:lang w:val="en-US" w:eastAsia="en-US" w:bidi="ar-SA"/>
        </w:rPr>
      </w:r>
      <w:r/>
    </w:p>
    <w:p>
      <w:pPr>
        <w:jc w:val="center"/>
        <w:widowControl w:val="off"/>
        <w:rPr>
          <w:rFonts w:hint="default" w:ascii="宋体" w:hAnsi="宋体" w:eastAsia="宋体" w:cs="宋体"/>
          <w:b/>
          <w:bCs/>
          <w:color w:val="auto"/>
          <w:spacing w:val="-20"/>
          <w:sz w:val="32"/>
          <w:szCs w:val="32"/>
          <w:highlight w:val="none"/>
          <w:lang w:val="en-US" w:eastAsia="en-US" w:bidi="ar-SA"/>
        </w:rPr>
      </w:pPr>
      <w:r>
        <w:rPr>
          <w:rFonts w:hint="eastAsia" w:ascii="宋体" w:hAnsi="宋体" w:eastAsia="宋体" w:cs="宋体"/>
          <w:b/>
          <w:bCs/>
          <w:color w:val="auto"/>
          <w:spacing w:val="-20"/>
          <w:sz w:val="32"/>
          <w:szCs w:val="32"/>
          <w:highlight w:val="none"/>
          <w:lang w:val="en-US" w:eastAsia="en-US" w:bidi="ar-SA"/>
        </w:rPr>
        <w:t xml:space="preserve">财政部 政府采购货物买卖合同（试行）</w:t>
      </w:r>
      <w:r/>
    </w:p>
    <w:p>
      <w:pPr>
        <w:jc w:val="center"/>
        <w:widowControl w:val="off"/>
        <w:rPr>
          <w:rFonts w:hint="default" w:ascii="宋体" w:hAnsi="宋体" w:eastAsia="宋体" w:cs="宋体"/>
          <w:b/>
          <w:bCs/>
          <w:color w:val="auto"/>
          <w:spacing w:val="-20"/>
          <w:sz w:val="32"/>
          <w:szCs w:val="32"/>
          <w:highlight w:val="none"/>
          <w:lang w:val="en-US" w:eastAsia="en-US" w:bidi="ar-SA"/>
        </w:rPr>
      </w:pPr>
      <w:r>
        <w:rPr>
          <w:rFonts w:hint="eastAsia" w:ascii="宋体" w:hAnsi="宋体" w:eastAsia="宋体" w:cs="宋体"/>
          <w:b/>
          <w:bCs/>
          <w:color w:val="auto"/>
          <w:spacing w:val="-20"/>
          <w:sz w:val="32"/>
          <w:szCs w:val="32"/>
          <w:highlight w:val="none"/>
          <w:lang w:val="en-US" w:eastAsia="en-US" w:bidi="ar-SA"/>
        </w:rPr>
        <w:t xml:space="preserve">范    本</w:t>
      </w:r>
      <w:r/>
    </w:p>
    <w:p>
      <w:pPr>
        <w:rPr>
          <w:rFonts w:hint="default" w:ascii="宋体" w:hAnsi="宋体" w:cs="宋体"/>
          <w:b/>
          <w:bCs/>
          <w:color w:val="auto"/>
          <w:spacing w:val="-20"/>
          <w:sz w:val="40"/>
          <w:szCs w:val="40"/>
          <w:highlight w:val="none"/>
        </w:rPr>
      </w:pPr>
      <w:r>
        <w:rPr>
          <w:rFonts w:hint="default" w:ascii="宋体" w:hAnsi="宋体" w:cs="宋体"/>
          <w:b/>
          <w:bCs/>
          <w:color w:val="auto"/>
          <w:spacing w:val="-20"/>
          <w:sz w:val="40"/>
          <w:szCs w:val="40"/>
          <w:highlight w:val="none"/>
        </w:rPr>
      </w:r>
      <w:r/>
    </w:p>
    <w:p>
      <w:pPr>
        <w:rPr>
          <w:rFonts w:hint="default" w:ascii="宋体" w:hAnsi="宋体" w:cs="宋体"/>
          <w:b/>
          <w:bCs/>
          <w:color w:val="auto"/>
          <w:spacing w:val="-20"/>
          <w:sz w:val="40"/>
          <w:szCs w:val="40"/>
          <w:highlight w:val="none"/>
        </w:rPr>
      </w:pPr>
      <w:r>
        <w:rPr>
          <w:rFonts w:hint="default" w:ascii="宋体" w:hAnsi="宋体" w:cs="宋体"/>
          <w:b/>
          <w:bCs/>
          <w:color w:val="auto"/>
          <w:spacing w:val="-20"/>
          <w:sz w:val="40"/>
          <w:szCs w:val="40"/>
          <w:highlight w:val="none"/>
        </w:rPr>
      </w:r>
      <w:r/>
    </w:p>
    <w:p>
      <w:pPr>
        <w:rPr>
          <w:rFonts w:hint="default" w:ascii="宋体" w:hAnsi="宋体" w:cs="宋体"/>
          <w:b/>
          <w:bCs/>
          <w:color w:val="auto"/>
          <w:spacing w:val="-20"/>
          <w:sz w:val="40"/>
          <w:szCs w:val="40"/>
          <w:highlight w:val="none"/>
        </w:rPr>
      </w:pPr>
      <w:r>
        <w:rPr>
          <w:rFonts w:hint="default" w:ascii="宋体" w:hAnsi="宋体" w:cs="宋体"/>
          <w:b/>
          <w:bCs/>
          <w:color w:val="auto"/>
          <w:spacing w:val="-20"/>
          <w:sz w:val="40"/>
          <w:szCs w:val="40"/>
          <w:highlight w:val="none"/>
        </w:rPr>
      </w:r>
      <w:r/>
    </w:p>
    <w:p>
      <w:pPr>
        <w:ind w:left="420"/>
        <w:spacing w:line="360" w:lineRule="auto"/>
        <w:rPr>
          <w:rFonts w:hint="default"/>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rFonts w:hint="default"/>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rFonts w:hint="default"/>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rFonts w:hint="default"/>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rFonts w:hint="default"/>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rFonts w:hint="default"/>
          <w:color w:val="auto"/>
          <w:sz w:val="28"/>
          <w:szCs w:val="28"/>
          <w:highlight w:val="none"/>
          <w:u w:val="single"/>
        </w:rPr>
        <w:t xml:space="preserve">           </w:t>
      </w:r>
      <w:r>
        <w:rPr>
          <w:rFonts w:hint="eastAsia"/>
          <w:color w:val="auto"/>
          <w:sz w:val="28"/>
          <w:szCs w:val="28"/>
          <w:highlight w:val="none"/>
          <w:u w:val="single"/>
        </w:rPr>
        <w:t xml:space="preserve">            </w:t>
      </w:r>
      <w:r/>
    </w:p>
    <w:p>
      <w:pPr>
        <w:rPr>
          <w:rFonts w:hint="default"/>
          <w:color w:val="auto"/>
          <w:szCs w:val="22"/>
          <w:highlight w:val="none"/>
        </w:rPr>
      </w:pPr>
      <w:r>
        <w:rPr>
          <w:rFonts w:hint="default"/>
          <w:color w:val="auto"/>
          <w:szCs w:val="22"/>
          <w:highlight w:val="none"/>
        </w:rPr>
      </w:r>
      <w:r/>
    </w:p>
    <w:p>
      <w:pPr>
        <w:rPr>
          <w:rFonts w:hint="default" w:eastAsia="黑体"/>
          <w:color w:val="auto"/>
          <w:sz w:val="44"/>
          <w:szCs w:val="44"/>
          <w:highlight w:val="none"/>
        </w:rPr>
      </w:pPr>
      <w:r>
        <w:rPr>
          <w:rFonts w:hint="default" w:eastAsia="黑体"/>
          <w:color w:val="auto"/>
          <w:sz w:val="44"/>
          <w:szCs w:val="44"/>
          <w:highlight w:val="none"/>
        </w:rPr>
        <w:br w:type="page" w:clear="all"/>
      </w:r>
      <w:r/>
    </w:p>
    <w:p>
      <w:pPr>
        <w:jc w:val="center"/>
        <w:rPr>
          <w:rFonts w:hint="default" w:ascii="宋体" w:hAnsi="宋体"/>
          <w:color w:val="auto"/>
          <w:sz w:val="32"/>
          <w:szCs w:val="32"/>
          <w:highlight w:val="none"/>
        </w:rPr>
      </w:pPr>
      <w:r>
        <w:rPr>
          <w:rFonts w:hint="eastAsia" w:ascii="宋体" w:hAnsi="宋体"/>
          <w:color w:val="auto"/>
          <w:sz w:val="32"/>
          <w:szCs w:val="32"/>
          <w:highlight w:val="none"/>
        </w:rPr>
        <w:t xml:space="preserve">使 用 说 明</w:t>
      </w:r>
      <w:r/>
    </w:p>
    <w:p>
      <w:pPr>
        <w:ind w:firstLine="640"/>
        <w:rPr>
          <w:rFonts w:hint="default"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rPr>
      </w:r>
      <w:r/>
    </w:p>
    <w:p>
      <w:pPr>
        <w:ind w:firstLine="560"/>
        <w:rPr>
          <w:rFonts w:hint="default" w:ascii="宋体" w:hAnsi="宋体" w:cs="仿宋_GB2312"/>
          <w:color w:val="auto"/>
          <w:sz w:val="28"/>
          <w:szCs w:val="28"/>
          <w:highlight w:val="none"/>
        </w:rPr>
      </w:pPr>
      <w:r>
        <w:rPr>
          <w:rFonts w:hint="eastAsia" w:ascii="宋体" w:hAnsi="宋体" w:cs="仿宋_GB2312"/>
          <w:color w:val="auto"/>
          <w:sz w:val="28"/>
          <w:szCs w:val="28"/>
          <w:highlight w:val="none"/>
        </w:rPr>
        <w:t xml:space="preserve">1.本合同标准文本适用于购买现成货物的采购项目，不包括需要供应商定制开发、创新研发的货物采购项目。</w:t>
      </w:r>
      <w:r/>
    </w:p>
    <w:p>
      <w:pPr>
        <w:rPr>
          <w:rFonts w:hint="default" w:ascii="宋体" w:hAnsi="宋体"/>
          <w:color w:val="auto"/>
          <w:sz w:val="28"/>
          <w:szCs w:val="28"/>
          <w:highlight w:val="none"/>
        </w:rPr>
      </w:pPr>
      <w:r>
        <w:rPr>
          <w:rFonts w:hint="eastAsia" w:ascii="宋体" w:hAnsi="宋体"/>
          <w:color w:val="auto"/>
          <w:sz w:val="28"/>
          <w:szCs w:val="28"/>
          <w:highlight w:val="none"/>
        </w:rPr>
        <w:t xml:space="preserve">   </w:t>
      </w:r>
      <w:r>
        <w:rPr>
          <w:rFonts w:hint="default" w:ascii="宋体" w:hAnsi="宋体"/>
          <w:color w:val="auto"/>
          <w:sz w:val="28"/>
          <w:szCs w:val="28"/>
          <w:highlight w:val="none"/>
        </w:rPr>
        <w:t xml:space="preserve"> </w:t>
      </w:r>
      <w:r>
        <w:rPr>
          <w:rFonts w:hint="eastAsia" w:ascii="宋体" w:hAnsi="宋体" w:cs="仿宋_GB2312"/>
          <w:color w:val="auto"/>
          <w:sz w:val="28"/>
          <w:szCs w:val="28"/>
          <w:highlight w:val="none"/>
        </w:rPr>
        <w:t xml:space="preserve">2.本合同标准文本为政府采购货物买卖合同编制提供参考，可以结合采购项目具体情况，对文本作必要的调整修订后使用。</w:t>
      </w:r>
      <w:r/>
    </w:p>
    <w:p>
      <w:pPr>
        <w:ind w:firstLine="560"/>
        <w:rPr>
          <w:rFonts w:hint="default" w:ascii="宋体" w:hAnsi="宋体" w:cs="仿宋_GB2312"/>
          <w:color w:val="auto"/>
          <w:sz w:val="28"/>
          <w:szCs w:val="28"/>
          <w:highlight w:val="none"/>
        </w:rPr>
      </w:pPr>
      <w:r>
        <w:rPr>
          <w:rFonts w:hint="eastAsia" w:ascii="宋体" w:hAnsi="宋体" w:cs="仿宋_GB2312"/>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eastAsia="黑体"/>
          <w:color w:val="auto"/>
          <w:sz w:val="44"/>
          <w:szCs w:val="44"/>
          <w:highlight w:val="none"/>
        </w:rPr>
      </w:r>
      <w:r/>
    </w:p>
    <w:p>
      <w:pPr>
        <w:spacing w:line="400" w:lineRule="exact"/>
        <w:rPr>
          <w:rFonts w:hint="default" w:ascii="黑体" w:hAnsi="黑体" w:eastAsia="黑体"/>
          <w:color w:val="auto"/>
          <w:sz w:val="28"/>
          <w:szCs w:val="28"/>
          <w:highlight w:val="none"/>
        </w:rPr>
        <w:outlineLvl w:val="9"/>
      </w:pPr>
      <w:r>
        <w:rPr>
          <w:rFonts w:hint="default" w:ascii="黑体" w:hAnsi="黑体" w:eastAsia="黑体"/>
          <w:color w:val="auto"/>
          <w:sz w:val="28"/>
          <w:szCs w:val="28"/>
          <w:highlight w:val="none"/>
        </w:rPr>
      </w:r>
      <w:r/>
    </w:p>
    <w:p>
      <w:pPr>
        <w:jc w:val="center"/>
        <w:keepLines/>
        <w:keepNext/>
        <w:pageBreakBefore w:val="0"/>
        <w:spacing w:before="360" w:after="200" w:line="400" w:lineRule="exact"/>
        <w:widowControl w:val="off"/>
        <w:rPr>
          <w:rFonts w:hint="default" w:ascii="黑体" w:hAnsi="华文中宋" w:eastAsia="黑体" w:cs="Times New Roman"/>
          <w:b w:val="0"/>
          <w:bCs w:val="0"/>
          <w:color w:val="auto"/>
          <w:sz w:val="28"/>
          <w:szCs w:val="28"/>
          <w:highlight w:val="none"/>
          <w:lang w:val="en-US" w:eastAsia="en-US" w:bidi="ar-SA"/>
        </w:rPr>
        <w:outlineLvl w:val="9"/>
      </w:pPr>
      <w:r>
        <w:rPr>
          <w:rFonts w:hint="eastAsia" w:ascii="黑体" w:hAnsi="黑体" w:eastAsia="黑体" w:cs="Times New Roman"/>
          <w:b w:val="0"/>
          <w:bCs w:val="0"/>
          <w:color w:val="auto"/>
          <w:sz w:val="28"/>
          <w:szCs w:val="28"/>
          <w:highlight w:val="none"/>
          <w:lang w:val="en-US" w:eastAsia="en-US" w:bidi="ar-SA"/>
        </w:rPr>
        <w:t xml:space="preserve">第一节 </w:t>
      </w:r>
      <w:r>
        <w:rPr>
          <w:rFonts w:hint="eastAsia" w:ascii="黑体" w:hAnsi="华文中宋" w:eastAsia="黑体" w:cs="Times New Roman"/>
          <w:b w:val="0"/>
          <w:bCs w:val="0"/>
          <w:color w:val="auto"/>
          <w:sz w:val="28"/>
          <w:szCs w:val="28"/>
          <w:highlight w:val="none"/>
          <w:lang w:val="en-US" w:eastAsia="en-US" w:bidi="ar-SA"/>
        </w:rPr>
        <w:t xml:space="preserve">政府采购合同协议书</w:t>
      </w:r>
      <w:r/>
    </w:p>
    <w:p>
      <w:pPr>
        <w:spacing w:line="400" w:lineRule="exact"/>
        <w:rPr>
          <w:rFonts w:hint="default" w:ascii="黑体" w:hAnsi="华文中宋" w:eastAsia="黑体"/>
          <w:b w:val="0"/>
          <w:bCs w:val="0"/>
          <w:color w:val="auto"/>
          <w:sz w:val="28"/>
          <w:szCs w:val="28"/>
          <w:highlight w:val="none"/>
        </w:rPr>
        <w:outlineLvl w:val="9"/>
      </w:pPr>
      <w:r>
        <w:rPr>
          <w:rFonts w:hint="default" w:ascii="黑体" w:hAnsi="华文中宋" w:eastAsia="黑体"/>
          <w:b w:val="0"/>
          <w:bCs w:val="0"/>
          <w:color w:val="auto"/>
          <w:sz w:val="28"/>
          <w:szCs w:val="28"/>
          <w:highlight w:val="none"/>
        </w:rPr>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南京医科大学</w:t>
      </w:r>
      <w:r>
        <w:rPr>
          <w:rFonts w:hint="eastAsia" w:ascii="宋体" w:hAnsi="宋体"/>
          <w:color w:val="auto"/>
          <w:szCs w:val="21"/>
          <w:highlight w:val="none"/>
        </w:rPr>
        <w:t xml:space="preserve">（采购人、受采购人委托签订合同的单位或采购文件约定的合同甲方）</w:t>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hint="default"/>
          <w:color w:val="auto"/>
          <w:szCs w:val="22"/>
          <w:highlight w:val="none"/>
        </w:rPr>
      </w:pPr>
      <w:r>
        <w:rPr>
          <w:rFonts w:hint="default"/>
          <w:color w:val="auto"/>
          <w:szCs w:val="22"/>
          <w:highlight w:val="none"/>
        </w:rPr>
      </w:r>
      <w:r/>
    </w:p>
    <w:p>
      <w:pPr>
        <w:ind w:left="0" w:firstLine="420"/>
        <w:jc w:val="both"/>
        <w:spacing w:after="0" w:line="40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项目信息</w:t>
      </w:r>
      <w:r/>
    </w:p>
    <w:p>
      <w:pPr>
        <w:numPr>
          <w:ilvl w:val="0"/>
          <w:numId w:val="8"/>
        </w:numPr>
        <w:ind w:left="0" w:firstLine="420"/>
        <w:jc w:val="both"/>
        <w:spacing w:after="0" w:line="400" w:lineRule="exact"/>
        <w:widowControl w:val="off"/>
        <w:rPr>
          <w:rFonts w:hint="default"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lang w:val="en-US" w:eastAsia="zh-CN" w:bidi="ar-SA"/>
        </w:rPr>
        <w:t xml:space="preserve">采购项目名称：</w:t>
      </w:r>
      <w:r>
        <w:rPr>
          <w:rFonts w:hint="eastAsia" w:ascii="宋体" w:hAnsi="宋体" w:cs="Times New Roman"/>
          <w:color w:val="auto"/>
          <w:sz w:val="21"/>
          <w:szCs w:val="21"/>
          <w:highlight w:val="none"/>
          <w:u w:val="single"/>
          <w:lang w:val="en-US" w:eastAsia="zh-CN" w:bidi="ar-SA"/>
        </w:rPr>
        <w:t xml:space="preserve">南京医科大学江宁校区明达楼教室课桌椅购置及安装项目</w:t>
      </w:r>
      <w:r/>
    </w:p>
    <w:p>
      <w:pPr>
        <w:ind w:left="0"/>
        <w:jc w:val="both"/>
        <w:spacing w:after="0" w:line="400" w:lineRule="exact"/>
        <w:widowControl w:val="off"/>
        <w:tabs>
          <w:tab w:val="left" w:pos="999" w:leader="none"/>
        </w:tabs>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采购项目编号：</w:t>
      </w:r>
      <w:r>
        <w:rPr>
          <w:rFonts w:hint="default" w:ascii="宋体" w:hAnsi="宋体" w:eastAsia="宋体" w:cs="Times New Roman"/>
          <w:color w:val="auto"/>
          <w:sz w:val="21"/>
          <w:szCs w:val="21"/>
          <w:highlight w:val="none"/>
          <w:u w:val="single"/>
          <w:lang w:val="en-US" w:eastAsia="zh-CN" w:bidi="ar-SA"/>
        </w:rPr>
        <w:t xml:space="preserve">                                          </w:t>
      </w:r>
      <w:r/>
    </w:p>
    <w:p>
      <w:pPr>
        <w:ind w:left="0" w:firstLine="420"/>
        <w:jc w:val="both"/>
        <w:spacing w:after="0" w:line="40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（2）采购计划编号：</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 </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     采购标的及数量（台/套</w:t>
      </w:r>
      <w:r>
        <w:rPr>
          <w:rFonts w:hint="default"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hint="default"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hint="default"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00" w:lineRule="exact"/>
        <w:rPr>
          <w:rFonts w:hint="default"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u w:val="single"/>
          <w:lang w:val="en"/>
        </w:rPr>
        <w:t xml:space="preserve">   </w:t>
      </w:r>
      <w:r/>
    </w:p>
    <w:p>
      <w:pPr>
        <w:ind w:firstLine="945"/>
        <w:spacing w:line="400" w:lineRule="exact"/>
        <w:rPr>
          <w:rFonts w:hint="default"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hint="default"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hint="default"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ind w:firstLine="420"/>
        <w:spacing w:line="400" w:lineRule="exact"/>
        <w:rPr>
          <w:rFonts w:hint="default"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关键部件：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品牌：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型号：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关键部件：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品牌：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型号：</w:t>
      </w:r>
      <w:r>
        <w:rPr>
          <w:rFonts w:hint="eastAsia" w:ascii="宋体" w:hAnsi="宋体" w:eastAsia="宋体" w:cs="宋体"/>
          <w:color w:val="auto"/>
          <w:sz w:val="21"/>
          <w:szCs w:val="21"/>
          <w:highlight w:val="none"/>
          <w:u w:val="single"/>
          <w:lang w:val="en-US" w:eastAsia="zh-CN" w:bidi="ar-SA"/>
        </w:rPr>
        <w:t xml:space="preserve">       </w:t>
      </w:r>
      <w:r/>
    </w:p>
    <w:p>
      <w:pPr>
        <w:ind w:firstLine="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ind w:firstLine="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汉仪书宋二S" w:hAnsi="汉仪书宋二S" w:eastAsia="汉仪书宋二S" w:cs="汉仪书宋二S"/>
          <w:color w:val="auto"/>
          <w:sz w:val="21"/>
          <w:szCs w:val="21"/>
          <w:highlight w:val="none"/>
          <w:lang w:val="en-US" w:eastAsia="zh-CN" w:bidi="ar-SA"/>
        </w:rPr>
        <w:t xml:space="preserve">②</w:t>
      </w:r>
      <w:r>
        <w:rPr>
          <w:rFonts w:hint="eastAsia" w:ascii="宋体" w:hAnsi="宋体" w:eastAsia="宋体" w:cs="宋体"/>
          <w:color w:val="auto"/>
          <w:sz w:val="21"/>
          <w:szCs w:val="21"/>
          <w:highlight w:val="none"/>
          <w:lang w:val="en-US" w:eastAsia="zh-CN" w:bidi="ar-SA"/>
        </w:rPr>
        <w:t xml:space="preserve">涉及车辆采购，请填写是否属于新能源汽车：</w:t>
      </w:r>
      <w:r/>
    </w:p>
    <w:p>
      <w:pPr>
        <w:ind w:firstLine="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是，《政府采购品目分类目录》底级品目名称：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数量：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金额：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p>
    <w:p>
      <w:pPr>
        <w:ind w:firstLine="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default" w:ascii="宋体" w:hAnsi="宋体" w:eastAsia="宋体" w:cs="宋体"/>
          <w:color w:val="auto"/>
          <w:sz w:val="21"/>
          <w:szCs w:val="21"/>
          <w:highlight w:val="none"/>
          <w:lang w:val="en" w:eastAsia="zh-CN" w:bidi="ar-SA"/>
        </w:rPr>
        <w:t xml:space="preserve">4</w:t>
      </w:r>
      <w:r>
        <w:rPr>
          <w:rFonts w:hint="eastAsia" w:ascii="宋体" w:hAnsi="宋体" w:eastAsia="宋体" w:cs="宋体"/>
          <w:color w:val="auto"/>
          <w:sz w:val="21"/>
          <w:szCs w:val="21"/>
          <w:highlight w:val="none"/>
          <w:lang w:val="en-US" w:eastAsia="zh-CN" w:bidi="ar-SA"/>
        </w:rPr>
        <w:t xml:space="preserve">）政府采购组织形式：</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政府集中采购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部门集中采购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分散采购</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 w:eastAsia="zh-CN" w:bidi="ar-SA"/>
        </w:rPr>
        <w:t xml:space="preserve">5</w:t>
      </w:r>
      <w:r>
        <w:rPr>
          <w:rFonts w:hint="eastAsia" w:ascii="宋体" w:hAnsi="宋体" w:eastAsia="宋体" w:cs="宋体"/>
          <w:color w:val="auto"/>
          <w:sz w:val="21"/>
          <w:szCs w:val="21"/>
          <w:highlight w:val="none"/>
          <w:lang w:val="en-US" w:eastAsia="zh-CN" w:bidi="ar-SA"/>
        </w:rPr>
        <w:t xml:space="preserve">）政府采购方式：</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公开招标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邀请招标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竞争性谈判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竞争性磋商</w:t>
      </w:r>
      <w:r/>
    </w:p>
    <w:p>
      <w:pPr>
        <w:ind w:firstLine="420"/>
        <w:spacing w:line="400" w:lineRule="exact"/>
        <w:rPr>
          <w:rFonts w:hint="default" w:ascii="宋体" w:hAnsi="宋体" w:eastAsia="宋体" w:cs="宋体"/>
          <w:color w:val="auto"/>
          <w:sz w:val="21"/>
          <w:szCs w:val="21"/>
          <w:highlight w:val="none"/>
          <w:u w:val="single"/>
          <w:lang w:val="en-US" w:eastAsia="zh-CN" w:bidi="ar-SA"/>
        </w:rPr>
      </w:pPr>
      <w:r>
        <w:rPr>
          <w:rFonts w:hint="eastAsia" w:ascii="宋体" w:hAnsi="宋体" w:eastAsia="华文楷体" w:cs="宋体"/>
          <w:color w:val="auto"/>
          <w:sz w:val="22"/>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询价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单一来源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框架协议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其他：</w:t>
      </w:r>
      <w:r>
        <w:rPr>
          <w:rFonts w:hint="eastAsia" w:ascii="宋体" w:hAnsi="宋体" w:eastAsia="宋体" w:cs="宋体"/>
          <w:color w:val="auto"/>
          <w:sz w:val="21"/>
          <w:szCs w:val="21"/>
          <w:highlight w:val="none"/>
          <w:u w:val="single"/>
          <w:lang w:val="en-US" w:eastAsia="zh-CN" w:bidi="ar-SA"/>
        </w:rPr>
        <w:t xml:space="preserve">          </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（注：在框架协议采购的第二阶段，可选择使用该合同文本）</w:t>
      </w:r>
      <w:r/>
    </w:p>
    <w:p>
      <w:pPr>
        <w:ind w:firstLine="220"/>
        <w:spacing w:line="400" w:lineRule="exact"/>
        <w:rPr>
          <w:rFonts w:hint="default" w:ascii="宋体" w:hAnsi="宋体" w:eastAsia="宋体" w:cs="Times New Roman"/>
          <w:color w:val="auto"/>
          <w:sz w:val="21"/>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 （</w:t>
      </w:r>
      <w:r>
        <w:rPr>
          <w:rFonts w:hint="default" w:ascii="宋体" w:hAnsi="宋体" w:eastAsia="华文楷体" w:cs="华文楷体"/>
          <w:color w:val="auto"/>
          <w:sz w:val="22"/>
          <w:szCs w:val="21"/>
          <w:highlight w:val="none"/>
          <w:lang w:val="en" w:eastAsia="zh-CN" w:bidi="ar-SA"/>
        </w:rPr>
        <w:t xml:space="preserve">6</w:t>
      </w:r>
      <w:r>
        <w:rPr>
          <w:rFonts w:hint="eastAsia" w:ascii="宋体" w:hAnsi="宋体" w:eastAsia="华文楷体" w:cs="华文楷体"/>
          <w:color w:val="auto"/>
          <w:sz w:val="22"/>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中标（成交）采购标的制造商是否为中小企业：</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是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否</w:t>
      </w:r>
      <w:r/>
    </w:p>
    <w:p>
      <w:pPr>
        <w:spacing w:line="400" w:lineRule="exact"/>
        <w:rPr>
          <w:rFonts w:hint="default"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default" w:ascii="宋体" w:hAnsi="宋体"/>
          <w:iCs/>
          <w:color w:val="auto"/>
          <w:szCs w:val="21"/>
          <w:highlight w:val="none"/>
        </w:rPr>
      </w:pPr>
      <w:r>
        <w:rPr>
          <w:rFonts w:hint="eastAsia"/>
          <w:color w:val="auto"/>
          <w:szCs w:val="22"/>
          <w:highlight w:val="none"/>
        </w:rPr>
        <w:t xml:space="preserve">        若本项目不专门面向中小企业采购，是否给予小微企业评审优惠：</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default" w:ascii="宋体" w:hAnsi="宋体"/>
          <w:iCs/>
          <w:color w:val="auto"/>
          <w:szCs w:val="21"/>
          <w:highlight w:val="none"/>
        </w:rPr>
      </w:pPr>
      <w:r>
        <w:rPr>
          <w:rFonts w:hint="eastAsia"/>
          <w:color w:val="auto"/>
          <w:szCs w:val="22"/>
          <w:highlight w:val="none"/>
        </w:rPr>
        <w:t xml:space="preserve">        中标（成交）采购标的制造商是否为残疾人福利性单位：</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default"/>
          <w:color w:val="auto"/>
          <w:szCs w:val="22"/>
          <w:highlight w:val="none"/>
        </w:rPr>
      </w:pPr>
      <w:r>
        <w:rPr>
          <w:rFonts w:hint="eastAsia"/>
          <w:color w:val="auto"/>
          <w:szCs w:val="22"/>
          <w:highlight w:val="none"/>
        </w:rPr>
        <w:t xml:space="preserve">        中标（成交）采购标的制造商是否为监狱企业：</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w:t>
      </w:r>
      <w:r>
        <w:rPr>
          <w:rFonts w:hint="default"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default"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hint="default"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hint="default"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hint="default"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default" w:ascii="宋体" w:hAnsi="宋体"/>
          <w:iCs/>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ind w:firstLine="840"/>
        <w:spacing w:line="400" w:lineRule="exact"/>
        <w:rPr>
          <w:rFonts w:hint="default" w:eastAsia="华文楷体"/>
          <w:color w:val="auto"/>
          <w:szCs w:val="22"/>
          <w:highlight w:val="none"/>
        </w:rPr>
      </w:pP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default"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hint="default"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hint="default"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ind w:firstLine="420"/>
        <w:spacing w:line="400" w:lineRule="exact"/>
        <w:tabs>
          <w:tab w:val="left" w:pos="134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     外商投资企业类型：</w:t>
      </w:r>
      <w:r>
        <w:rPr>
          <w:rFonts w:hint="default" w:ascii="Wingdings" w:hAnsi="Wingdings" w:eastAsia="Wingdings" w:cs="Wingdings"/>
          <w:i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全部由外国投资者投资  </w:t>
      </w:r>
      <w:r>
        <w:rPr>
          <w:rFonts w:hint="default" w:ascii="Wingdings" w:hAnsi="Wingdings" w:eastAsia="Wingdings" w:cs="Wingdings"/>
          <w:iCs/>
          <w:color w:val="auto"/>
          <w:sz w:val="21"/>
          <w:szCs w:val="21"/>
          <w:highlight w:val="none"/>
          <w:lang w:val="en-US" w:eastAsia="zh-CN" w:bidi="ar-SA"/>
        </w:rPr>
        <w:t xml:space="preserve">¨</w:t>
      </w:r>
      <w:r>
        <w:rPr>
          <w:rFonts w:hint="eastAsia" w:ascii="宋体" w:hAnsi="宋体" w:eastAsia="宋体" w:cs="宋体"/>
          <w:iCs/>
          <w:color w:val="auto"/>
          <w:sz w:val="21"/>
          <w:szCs w:val="21"/>
          <w:highlight w:val="none"/>
          <w:lang w:val="en-US" w:eastAsia="zh-CN" w:bidi="ar-SA"/>
        </w:rPr>
        <w:t xml:space="preserve">部分由外国投资者投资</w:t>
      </w:r>
      <w:r/>
    </w:p>
    <w:p>
      <w:pPr>
        <w:ind w:firstLine="420"/>
        <w:spacing w:line="400" w:lineRule="exact"/>
        <w:rPr>
          <w:rFonts w:hint="default" w:ascii="宋体" w:hAnsi="宋体" w:cs="宋体"/>
          <w:color w:val="auto"/>
          <w:szCs w:val="21"/>
          <w:highlight w:val="none"/>
        </w:rPr>
      </w:pPr>
      <w:r>
        <w:rPr>
          <w:rFonts w:hint="eastAsia" w:ascii="宋体" w:hAnsi="宋体" w:cs="宋体"/>
          <w:color w:val="auto"/>
          <w:szCs w:val="21"/>
          <w:highlight w:val="none"/>
        </w:rPr>
        <w:t xml:space="preserve">（</w:t>
      </w:r>
      <w:r>
        <w:rPr>
          <w:rFonts w:hint="default"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hint="default" w:ascii="宋体" w:hAnsi="宋体" w:cs="宋体"/>
          <w:color w:val="auto"/>
          <w:szCs w:val="21"/>
          <w:highlight w:val="none"/>
          <w:u w:val="single"/>
        </w:rPr>
      </w:pPr>
      <w:r>
        <w:rPr>
          <w:rFonts w:hint="eastAsia" w:ascii="宋体" w:hAnsi="宋体" w:cs="宋体"/>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hint="default"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ind w:firstLine="840"/>
        <w:spacing w:line="400" w:lineRule="exact"/>
        <w:rPr>
          <w:rFonts w:hint="default" w:ascii="宋体" w:hAnsi="宋体"/>
          <w:color w:val="auto"/>
          <w:szCs w:val="21"/>
          <w:highlight w:val="none"/>
        </w:rPr>
      </w:pPr>
      <w:r>
        <w:rPr>
          <w:rFonts w:hint="eastAsia" w:ascii="宋体" w:hAnsi="宋体"/>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default" w:ascii="宋体" w:hAnsi="宋体"/>
          <w:color w:val="auto"/>
          <w:szCs w:val="21"/>
          <w:highlight w:val="none"/>
        </w:rPr>
      </w:pPr>
      <w:r>
        <w:rPr>
          <w:rFonts w:hint="eastAsia" w:ascii="宋体" w:hAnsi="宋体"/>
          <w:color w:val="auto"/>
          <w:szCs w:val="21"/>
          <w:highlight w:val="none"/>
        </w:rPr>
        <w:t xml:space="preserve">    （1</w:t>
      </w:r>
      <w:r>
        <w:rPr>
          <w:rFonts w:hint="default"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default" w:ascii="宋体" w:hAnsi="宋体"/>
          <w:iCs/>
          <w:color w:val="auto"/>
          <w:szCs w:val="21"/>
          <w:highlight w:val="none"/>
        </w:rPr>
      </w:pPr>
      <w:r>
        <w:rPr>
          <w:rFonts w:hint="eastAsia" w:ascii="宋体" w:hAnsi="宋体"/>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default" w:ascii="宋体" w:hAnsi="宋体"/>
          <w:iCs/>
          <w:color w:val="auto"/>
          <w:szCs w:val="21"/>
          <w:highlight w:val="none"/>
        </w:rPr>
      </w:pPr>
      <w:r>
        <w:rPr>
          <w:rFonts w:hint="eastAsia" w:ascii="宋体" w:hAnsi="宋体"/>
          <w:iCs/>
          <w:color w:val="auto"/>
          <w:szCs w:val="21"/>
          <w:highlight w:val="none"/>
        </w:rPr>
        <w:t xml:space="preserve">        </w:t>
      </w:r>
      <w:r>
        <w:rPr>
          <w:rFonts w:hint="default" w:ascii="宋体" w:hAnsi="宋体"/>
          <w:iCs/>
          <w:color w:val="auto"/>
          <w:szCs w:val="21"/>
          <w:highlight w:val="none"/>
        </w:rPr>
        <w:t xml:space="preserve">       </w:t>
      </w: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default" w:ascii="宋体" w:hAnsi="宋体"/>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default"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default" w:ascii="宋体" w:hAnsi="宋体"/>
          <w:color w:val="auto"/>
          <w:szCs w:val="21"/>
          <w:highlight w:val="none"/>
        </w:rPr>
      </w:pPr>
      <w:r>
        <w:rPr>
          <w:rFonts w:hint="eastAsia" w:ascii="宋体" w:hAnsi="宋体"/>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default" w:ascii="宋体" w:hAnsi="宋体"/>
          <w:iCs/>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default" w:ascii="宋体" w:hAnsi="宋体"/>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ind w:firstLine="0"/>
        <w:spacing w:line="400" w:lineRule="exact"/>
        <w:rPr>
          <w:rFonts w:hint="default" w:ascii="宋体" w:hAnsi="宋体" w:eastAsia="宋体" w:cs="Times New Roman"/>
          <w:color w:val="auto"/>
          <w:sz w:val="21"/>
          <w:szCs w:val="21"/>
          <w:highlight w:val="none"/>
          <w:lang w:val="en-US" w:eastAsia="zh-CN" w:bidi="ar-SA"/>
        </w:rPr>
      </w:pPr>
      <w:r>
        <w:rPr>
          <w:rFonts w:hint="eastAsia" w:ascii="宋体" w:hAnsi="宋体" w:eastAsia="华文楷体" w:cs="华文楷体"/>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是否涉及绿色产品： </w:t>
      </w:r>
      <w:r/>
    </w:p>
    <w:p>
      <w:pPr>
        <w:ind w:firstLine="420"/>
        <w:spacing w:line="400" w:lineRule="exact"/>
        <w:rPr>
          <w:rFonts w:hint="default" w:ascii="宋体" w:hAnsi="宋体" w:eastAsia="宋体" w:cs="华文楷体"/>
          <w:color w:val="auto"/>
          <w:sz w:val="22"/>
          <w:szCs w:val="21"/>
          <w:highlight w:val="none"/>
          <w:u w:val="single"/>
          <w:lang w:val="en-US" w:eastAsia="zh-CN" w:bidi="ar-SA"/>
        </w:rPr>
      </w:pPr>
      <w:r>
        <w:rPr>
          <w:rFonts w:hint="eastAsia" w:ascii="宋体" w:hAnsi="宋体" w:eastAsia="宋体" w:cs="Times New Roman"/>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是，绿色产品政府采购相关政策确定的底级品目名称：</w:t>
      </w:r>
      <w:r>
        <w:rPr>
          <w:rFonts w:hint="eastAsia" w:ascii="宋体" w:hAnsi="宋体" w:eastAsia="宋体" w:cs="华文楷体"/>
          <w:color w:val="auto"/>
          <w:sz w:val="22"/>
          <w:szCs w:val="21"/>
          <w:highlight w:val="none"/>
          <w:u w:val="single"/>
          <w:lang w:val="en-US" w:eastAsia="zh-CN" w:bidi="ar-SA"/>
        </w:rPr>
        <w:t xml:space="preserve">         </w:t>
      </w:r>
      <w:r/>
    </w:p>
    <w:p>
      <w:pPr>
        <w:spacing w:line="400" w:lineRule="exact"/>
        <w:tabs>
          <w:tab w:val="left" w:pos="740" w:leader="none"/>
        </w:tabs>
        <w:rPr>
          <w:rFonts w:hint="default" w:ascii="宋体" w:hAnsi="宋体"/>
          <w:iCs/>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ind w:firstLine="420"/>
        <w:spacing w:line="400" w:lineRule="exact"/>
        <w:rPr>
          <w:rFonts w:hint="default" w:ascii="宋体" w:hAnsi="宋体" w:eastAsia="华文楷体" w:cs="华文楷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否</w:t>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    （1</w:t>
      </w:r>
      <w:r>
        <w:rPr>
          <w:rFonts w:hint="default"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default" w:ascii="宋体" w:hAnsi="宋体"/>
          <w:color w:val="auto"/>
          <w:szCs w:val="21"/>
          <w:highlight w:val="none"/>
        </w:rPr>
      </w:pP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hint="default"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default" w:ascii="宋体" w:hAnsi="宋体"/>
          <w:color w:val="auto"/>
          <w:szCs w:val="21"/>
          <w:highlight w:val="none"/>
          <w:u w:val="single"/>
        </w:rPr>
      </w:pPr>
      <w:r>
        <w:rPr>
          <w:rFonts w:hint="eastAsia" w:ascii="宋体" w:hAnsi="宋体"/>
          <w:color w:val="auto"/>
          <w:szCs w:val="21"/>
          <w:highlight w:val="none"/>
        </w:rPr>
        <w:t xml:space="preserve">                     </w:t>
      </w:r>
      <w:r>
        <w:rPr>
          <w:rFonts w:hint="default" w:ascii="宋体" w:hAnsi="宋体"/>
          <w:color w:val="auto"/>
          <w:szCs w:val="21"/>
          <w:highlight w:val="none"/>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420"/>
        <w:spacing w:line="400" w:lineRule="exact"/>
        <w:rPr>
          <w:rFonts w:hint="default" w:ascii="宋体" w:hAnsi="宋体"/>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contextualSpacing/>
        <w:ind w:left="0" w:firstLine="420"/>
        <w:jc w:val="left"/>
        <w:spacing w:line="400" w:lineRule="exact"/>
        <w:widowControl/>
        <w:rPr>
          <w:rFonts w:hint="default" w:ascii="Calibri" w:hAnsi="Calibri" w:eastAsia="宋体" w:cs="Times New Roman"/>
          <w:color w:val="auto"/>
          <w:sz w:val="21"/>
          <w:szCs w:val="21"/>
          <w:highlight w:val="none"/>
          <w:lang w:val="en-US" w:eastAsia="zh-CN" w:bidi="en-US"/>
        </w:rPr>
      </w:pPr>
      <w:r>
        <w:rPr>
          <w:rFonts w:hint="eastAsia" w:ascii="宋体" w:hAnsi="宋体" w:eastAsia="宋体" w:cs="Times New Roman"/>
          <w:color w:val="auto"/>
          <w:sz w:val="21"/>
          <w:szCs w:val="21"/>
          <w:highlight w:val="none"/>
          <w:lang w:val="en-US" w:eastAsia="zh-CN" w:bidi="en-US"/>
        </w:rPr>
        <w:t xml:space="preserve">（3）付款方式（按项目实际勾选填写）：</w:t>
      </w:r>
      <w:r/>
    </w:p>
    <w:p>
      <w:pPr>
        <w:ind w:firstLine="630"/>
        <w:spacing w:line="400" w:lineRule="exact"/>
        <w:rPr>
          <w:rFonts w:hint="default" w:ascii="宋体" w:hAnsi="宋体"/>
          <w:color w:val="auto"/>
          <w:szCs w:val="21"/>
          <w:highlight w:val="none"/>
          <w:u w:val="single"/>
        </w:rPr>
      </w:pP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630"/>
        <w:spacing w:line="400" w:lineRule="exact"/>
        <w:rPr>
          <w:rFonts w:hint="default"/>
          <w:color w:val="auto"/>
          <w:szCs w:val="22"/>
          <w:highlight w:val="none"/>
        </w:rPr>
      </w:pP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spacing w:before="120" w:after="120"/>
        <w:rPr>
          <w:rFonts w:hint="default" w:ascii="宋体" w:hAnsi="宋体" w:cs="Courier New"/>
          <w:bCs/>
          <w:color w:val="auto"/>
          <w:sz w:val="24"/>
          <w:szCs w:val="24"/>
          <w:highlight w:val="none"/>
        </w:rPr>
      </w:pPr>
      <w:r>
        <w:rPr>
          <w:rFonts w:hint="default" w:ascii="宋体" w:hAnsi="宋体" w:cs="Courier New"/>
          <w:bCs/>
          <w:color w:val="auto"/>
          <w:sz w:val="24"/>
          <w:szCs w:val="24"/>
          <w:highlight w:val="none"/>
        </w:rPr>
      </w:r>
      <w:r/>
    </w:p>
    <w:p>
      <w:pPr>
        <w:ind w:firstLine="630"/>
        <w:spacing w:line="400" w:lineRule="exact"/>
        <w:rPr>
          <w:rFonts w:hint="default" w:ascii="宋体" w:hAnsi="宋体"/>
          <w:color w:val="auto"/>
          <w:szCs w:val="21"/>
          <w:highlight w:val="none"/>
          <w:u w:val="single"/>
        </w:rPr>
      </w:pP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630"/>
        <w:spacing w:line="400" w:lineRule="exact"/>
        <w:rPr>
          <w:rFonts w:hint="default" w:ascii="宋体" w:hAnsi="宋体"/>
          <w:color w:val="auto"/>
          <w:szCs w:val="21"/>
          <w:highlight w:val="none"/>
          <w:u w:val="single"/>
        </w:rPr>
      </w:pP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7"/>
        </w:numPr>
        <w:ind w:firstLine="422"/>
        <w:spacing w:line="400" w:lineRule="exact"/>
        <w:rPr>
          <w:rFonts w:hint="default"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420"/>
        <w:spacing w:line="400" w:lineRule="exact"/>
        <w:rPr>
          <w:rFonts w:hint="default"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hint="default"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00" w:lineRule="exact"/>
        <w:rPr>
          <w:rFonts w:hint="default"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2"/>
          <w:highlight w:val="none"/>
        </w:rPr>
        <w:t xml:space="preserve">是否收取履约保证金：</w:t>
      </w:r>
      <w:r>
        <w:rPr>
          <w:rFonts w:hint="default"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44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华文楷体" w:cs="宋体"/>
          <w:bCs/>
          <w:color w:val="auto"/>
          <w:sz w:val="22"/>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收取履约保证金形式：</w:t>
      </w:r>
      <w:r>
        <w:rPr>
          <w:rFonts w:hint="eastAsia" w:ascii="宋体" w:hAnsi="宋体" w:eastAsia="宋体" w:cs="宋体"/>
          <w:bCs/>
          <w:color w:val="auto"/>
          <w:sz w:val="21"/>
          <w:szCs w:val="21"/>
          <w:highlight w:val="none"/>
          <w:u w:val="single"/>
          <w:lang w:val="en-US" w:eastAsia="zh-CN" w:bidi="ar-SA"/>
        </w:rPr>
        <w:t xml:space="preserve">                            </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收取履约保证金金额：</w:t>
      </w:r>
      <w:r>
        <w:rPr>
          <w:rFonts w:hint="eastAsia" w:ascii="宋体" w:hAnsi="宋体" w:eastAsia="宋体" w:cs="宋体"/>
          <w:bCs/>
          <w:color w:val="auto"/>
          <w:sz w:val="21"/>
          <w:szCs w:val="21"/>
          <w:highlight w:val="none"/>
          <w:u w:val="single"/>
          <w:lang w:val="en-US" w:eastAsia="zh-CN" w:bidi="ar-SA"/>
        </w:rPr>
        <w:t xml:space="preserve">                            </w:t>
      </w:r>
      <w:r/>
    </w:p>
    <w:p>
      <w:pPr>
        <w:ind w:firstLine="420"/>
        <w:spacing w:line="400" w:lineRule="exact"/>
        <w:rPr>
          <w:rFonts w:hint="default" w:ascii="宋体" w:hAnsi="宋体" w:cs="宋体"/>
          <w:color w:val="auto"/>
          <w:szCs w:val="22"/>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420"/>
        <w:spacing w:line="400" w:lineRule="exact"/>
        <w:rPr>
          <w:rFonts w:hint="default"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hint="default"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9"/>
        </w:numPr>
        <w:ind w:firstLine="420"/>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验收组织方式：</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是否邀请专家参加验收：</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是否进行抽查检测：</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525"/>
        <w:spacing w:line="400" w:lineRule="exact"/>
        <w:rPr>
          <w:rFonts w:hint="default" w:ascii="宋体" w:hAnsi="宋体"/>
          <w:bCs/>
          <w:color w:val="auto"/>
          <w:szCs w:val="21"/>
          <w:highlight w:val="none"/>
        </w:rPr>
      </w:pP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hint="default"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（3）履约验收方式：</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hint="default"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详见招标文件第四章采购需求（应当包括每一项技术和商务要求的履约情况，特别是落实政府采购扶持中小企业，支持绿色发展和乡村振兴等政策情况） </w:t>
      </w:r>
      <w:r/>
    </w:p>
    <w:p>
      <w:pPr>
        <w:ind w:firstLine="420"/>
        <w:spacing w:line="400" w:lineRule="exact"/>
        <w:rPr>
          <w:rFonts w:hint="default"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详见招标文件第四章采购需求</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（7）是否以采购活动中供应商提供的样品作为参考：</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是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否</w:t>
      </w:r>
      <w:r/>
    </w:p>
    <w:p>
      <w:pPr>
        <w:ind w:firstLine="420"/>
        <w:spacing w:line="400" w:lineRule="exact"/>
        <w:rPr>
          <w:rFonts w:hint="default"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（7）有关技术文件，图纸</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（8）国家法律、行政法规和规章制度规定或合同约定的作为合同组成部分的其他文件</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rFonts w:hint="default"/>
          <w:color w:val="auto"/>
          <w:szCs w:val="22"/>
          <w:highlight w:val="none"/>
        </w:rPr>
      </w:pPr>
      <w:r>
        <w:rPr>
          <w:rFonts w:hint="eastAsia" w:ascii="宋体" w:hAnsi="宋体"/>
          <w:color w:val="auto"/>
          <w:szCs w:val="21"/>
          <w:highlight w:val="none"/>
        </w:rPr>
        <w:t xml:space="preserve">附件：具体标的及其技术要求和商务要求、联合协议、分包意向协议等</w:t>
      </w:r>
      <w:r/>
    </w:p>
    <w:p>
      <w:pPr>
        <w:spacing w:line="400" w:lineRule="exact"/>
        <w:rPr>
          <w:rFonts w:hint="default" w:ascii="宋体" w:hAnsi="宋体"/>
          <w:b w:val="0"/>
          <w:bCs w:val="0"/>
          <w:color w:val="auto"/>
          <w:sz w:val="21"/>
          <w:szCs w:val="21"/>
          <w:highlight w:val="none"/>
        </w:rPr>
        <w:outlineLvl w:val="9"/>
      </w:pPr>
      <w:r>
        <w:rPr>
          <w:rFonts w:hint="default"/>
          <w:color w:val="auto"/>
          <w:szCs w:val="22"/>
          <w:highlight w:val="none"/>
          <w:lang w:val="en"/>
        </w:rPr>
        <w:t xml:space="preserve">   </w:t>
      </w:r>
      <w:r/>
    </w:p>
    <w:tbl>
      <w:tblPr>
        <w:tblStyle w:val="905"/>
        <w:tblpPr w:horzAnchor="page" w:tblpX="1782" w:vertAnchor="text" w:tblpY="316"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2445"/>
        <w:gridCol w:w="2006"/>
        <w:gridCol w:w="2147"/>
      </w:tblGrid>
      <w:tr>
        <w:trP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default"/>
                <w:color w:val="auto"/>
                <w:szCs w:val="22"/>
                <w:highlight w:val="none"/>
              </w:rPr>
            </w:pPr>
            <w:r>
              <w:rPr>
                <w:rFonts w:hint="default"/>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default"/>
                <w:color w:val="auto"/>
                <w:szCs w:val="22"/>
                <w:highlight w:val="none"/>
              </w:rPr>
            </w:pPr>
            <w:r>
              <w:rPr>
                <w:rFonts w:hint="default"/>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法定代表人</w:t>
            </w:r>
            <w:r/>
          </w:p>
          <w:p>
            <w:pPr>
              <w:ind w:firstLine="100"/>
              <w:jc w:val="center"/>
              <w:spacing w:line="300" w:lineRule="exact"/>
              <w:rPr>
                <w:rFonts w:hint="default"/>
                <w:color w:val="auto"/>
                <w:szCs w:val="21"/>
                <w:highlight w:val="none"/>
              </w:rPr>
            </w:pPr>
            <w:r>
              <w:rPr>
                <w:rFonts w:hint="eastAsia"/>
                <w:color w:val="auto"/>
                <w:szCs w:val="21"/>
                <w:highlight w:val="none"/>
              </w:rPr>
              <w:t xml:space="preserve">或其</w:t>
            </w:r>
            <w:r>
              <w:rPr>
                <w:rFonts w:hint="default"/>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法定代表人</w:t>
            </w:r>
            <w:r/>
          </w:p>
          <w:p>
            <w:pPr>
              <w:jc w:val="center"/>
              <w:spacing w:line="300" w:lineRule="exact"/>
              <w:rPr>
                <w:rFonts w:hint="default"/>
                <w:color w:val="auto"/>
                <w:szCs w:val="21"/>
                <w:highlight w:val="none"/>
              </w:rPr>
            </w:pPr>
            <w:r>
              <w:rPr>
                <w:rFonts w:hint="eastAsia"/>
                <w:color w:val="auto"/>
                <w:szCs w:val="21"/>
                <w:highlight w:val="none"/>
              </w:rPr>
              <w:t xml:space="preserve">或其</w:t>
            </w:r>
            <w:r>
              <w:rPr>
                <w:rFonts w:hint="default"/>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default" w:ascii="Times New Roman" w:hAnsi="Times New Roman" w:eastAsia="宋体" w:cs="Times New Roman"/>
                <w:color w:val="auto"/>
                <w:spacing w:val="20"/>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注：涉及联合体或其他合同主体的信息应按上表格式加列。</w:t>
            </w:r>
            <w:r/>
          </w:p>
        </w:tc>
      </w:tr>
    </w:tbl>
    <w:p>
      <w:pPr>
        <w:contextualSpacing/>
        <w:ind w:left="720"/>
        <w:jc w:val="left"/>
        <w:widowControl/>
        <w:rPr>
          <w:rFonts w:hint="default" w:ascii="Calibri" w:hAnsi="Calibri" w:eastAsia="宋体" w:cs="Times New Roman"/>
          <w:color w:val="auto"/>
          <w:sz w:val="24"/>
          <w:szCs w:val="24"/>
          <w:highlight w:val="none"/>
          <w:lang w:val="en-US" w:eastAsia="zh-CN" w:bidi="en-US"/>
        </w:rPr>
      </w:pPr>
      <w:r>
        <w:rPr>
          <w:rFonts w:hint="default" w:ascii="Calibri" w:hAnsi="Calibri" w:eastAsia="宋体" w:cs="Times New Roman"/>
          <w:color w:val="auto"/>
          <w:sz w:val="24"/>
          <w:szCs w:val="24"/>
          <w:highlight w:val="none"/>
          <w:lang w:val="en-US" w:eastAsia="zh-CN" w:bidi="en-US"/>
        </w:rPr>
      </w:r>
      <w:r/>
    </w:p>
    <w:p>
      <w:pPr>
        <w:jc w:val="center"/>
        <w:keepLines/>
        <w:keepNext/>
        <w:pageBreakBefore w:val="0"/>
        <w:spacing w:before="156" w:after="260" w:line="416" w:lineRule="auto"/>
        <w:widowControl w:val="off"/>
        <w:rPr>
          <w:rFonts w:hint="default" w:ascii="黑体" w:hAnsi="黑体" w:eastAsia="黑体" w:cs="Times New Roman"/>
          <w:b/>
          <w:bCs/>
          <w:color w:val="auto"/>
          <w:sz w:val="28"/>
          <w:szCs w:val="28"/>
          <w:highlight w:val="none"/>
          <w:lang w:val="en-US" w:eastAsia="en-US" w:bidi="ar-SA"/>
        </w:rPr>
        <w:outlineLvl w:val="9"/>
      </w:pPr>
      <w:r>
        <w:rPr>
          <w:rFonts w:hint="default" w:ascii="宋体" w:hAnsi="宋体" w:eastAsia="幼圆" w:cs="Times New Roman"/>
          <w:b/>
          <w:bCs/>
          <w:color w:val="auto"/>
          <w:sz w:val="21"/>
          <w:szCs w:val="21"/>
          <w:highlight w:val="none"/>
          <w:u w:val="single"/>
          <w:lang w:val="en-US" w:eastAsia="en-US" w:bidi="ar-SA"/>
        </w:rPr>
        <w:br w:type="page" w:clear="all"/>
      </w:r>
      <w:r>
        <w:rPr>
          <w:rFonts w:hint="eastAsia" w:ascii="黑体" w:hAnsi="黑体" w:eastAsia="黑体" w:cs="Times New Roman"/>
          <w:b w:val="0"/>
          <w:bCs w:val="0"/>
          <w:color w:val="auto"/>
          <w:sz w:val="28"/>
          <w:szCs w:val="28"/>
          <w:highlight w:val="none"/>
          <w:lang w:val="en-US" w:eastAsia="en-US" w:bidi="ar-SA"/>
        </w:rPr>
        <w:t xml:space="preserve">第二节 政府采购合同通用条款</w:t>
      </w:r>
      <w:r/>
    </w:p>
    <w:p>
      <w:pPr>
        <w:jc w:val="left"/>
        <w:spacing w:line="400" w:lineRule="exact"/>
        <w:tabs>
          <w:tab w:val="left" w:pos="8820" w:leader="none"/>
          <w:tab w:val="left" w:pos="9345" w:leader="none"/>
          <w:tab w:val="left" w:pos="9765" w:leader="none"/>
        </w:tabs>
        <w:rPr>
          <w:rFonts w:hint="default" w:ascii="宋体" w:hAnsi="宋体"/>
          <w:b/>
          <w:bCs/>
          <w:color w:val="auto"/>
          <w:sz w:val="24"/>
          <w:szCs w:val="22"/>
          <w:highlight w:val="none"/>
        </w:rPr>
      </w:pPr>
      <w:r>
        <w:rPr>
          <w:rFonts w:hint="eastAsia" w:ascii="宋体" w:hAnsi="宋体"/>
          <w:b/>
          <w:color w:val="auto"/>
          <w:sz w:val="24"/>
          <w:szCs w:val="22"/>
          <w:highlight w:val="none"/>
        </w:rPr>
        <w:t xml:space="preserve">1. </w:t>
      </w:r>
      <w:r>
        <w:rPr>
          <w:rFonts w:hint="eastAsia" w:ascii="宋体" w:hAnsi="宋体"/>
          <w:b/>
          <w:bCs/>
          <w:color w:val="auto"/>
          <w:sz w:val="24"/>
          <w:szCs w:val="22"/>
          <w:highlight w:val="none"/>
        </w:rPr>
        <w:t xml:space="preserve">定义</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default"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default"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default"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（3）“货物”系指乙方根据本合同规定须向甲方提供的各种形态和种类的物品，包括原材料、设备、产品（包括软件）及相关的其备品备件、工具、手册及</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default"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default"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10"/>
        </w:numPr>
        <w:jc w:val="left"/>
        <w:spacing w:line="400" w:lineRule="exact"/>
        <w:rPr>
          <w:rFonts w:hint="default" w:ascii="宋体" w:hAnsi="宋体"/>
          <w:b/>
          <w:bCs/>
          <w:color w:val="auto"/>
          <w:sz w:val="24"/>
          <w:szCs w:val="22"/>
          <w:highlight w:val="none"/>
        </w:rPr>
      </w:pPr>
      <w:r>
        <w:rPr>
          <w:rFonts w:hint="eastAsia" w:ascii="宋体" w:hAnsi="宋体"/>
          <w:b/>
          <w:color w:val="auto"/>
          <w:sz w:val="24"/>
          <w:szCs w:val="22"/>
          <w:highlight w:val="none"/>
        </w:rPr>
        <w:t xml:space="preserve">合同标的及金额</w:t>
      </w:r>
      <w:r/>
    </w:p>
    <w:p>
      <w:pPr>
        <w:ind w:firstLine="420"/>
        <w:jc w:val="left"/>
        <w:spacing w:line="400" w:lineRule="exact"/>
        <w:rPr>
          <w:rFonts w:hint="default"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hint="default" w:ascii="宋体" w:hAnsi="宋体"/>
          <w:b/>
          <w:color w:val="auto"/>
          <w:sz w:val="24"/>
          <w:szCs w:val="22"/>
          <w:highlight w:val="none"/>
        </w:rPr>
      </w:pPr>
      <w:r>
        <w:rPr>
          <w:rFonts w:hint="eastAsia" w:ascii="宋体" w:hAnsi="宋体"/>
          <w:b/>
          <w:color w:val="auto"/>
          <w:sz w:val="24"/>
          <w:szCs w:val="22"/>
          <w:highlight w:val="none"/>
        </w:rPr>
        <w:t xml:space="preserve">3. 履行合同的时间、地点和方式</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4. 甲方的权利和义务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4.1</w:t>
      </w:r>
      <w:r>
        <w:rPr>
          <w:rFonts w:hint="default"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hint="default"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hint="default"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hint="default"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hint="default"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hint="default" w:ascii="宋体" w:hAnsi="宋体"/>
          <w:color w:val="auto"/>
          <w:szCs w:val="21"/>
          <w:highlight w:val="none"/>
        </w:rPr>
        <w:t xml:space="preserve">实施工作。</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4.2 </w:t>
      </w:r>
      <w:r>
        <w:rPr>
          <w:rFonts w:hint="default"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hint="default"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hint="default"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hint="default"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hint="default" w:ascii="宋体" w:hAnsi="宋体"/>
          <w:color w:val="auto"/>
          <w:szCs w:val="21"/>
          <w:highlight w:val="none"/>
        </w:rPr>
        <w:t xml:space="preserve">。</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w:t>
      </w:r>
      <w:r>
        <w:rPr>
          <w:rFonts w:hint="default" w:ascii="宋体" w:hAnsi="宋体"/>
          <w:color w:val="auto"/>
          <w:szCs w:val="21"/>
          <w:highlight w:val="none"/>
        </w:rPr>
        <w:t xml:space="preserve">3</w:t>
      </w:r>
      <w:r>
        <w:rPr>
          <w:rFonts w:hint="eastAsia" w:ascii="宋体" w:hAnsi="宋体"/>
          <w:color w:val="auto"/>
          <w:szCs w:val="21"/>
          <w:highlight w:val="none"/>
        </w:rPr>
        <w:t xml:space="preserve"> </w:t>
      </w:r>
      <w:r>
        <w:rPr>
          <w:rFonts w:hint="default"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hint="default" w:eastAsia="华文楷体"/>
          <w:color w:val="auto"/>
          <w:szCs w:val="22"/>
          <w:highlight w:val="none"/>
        </w:rPr>
      </w:pPr>
      <w:r>
        <w:rPr>
          <w:rFonts w:hint="default"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hint="default" w:ascii="宋体" w:hAnsi="宋体"/>
          <w:color w:val="auto"/>
          <w:szCs w:val="21"/>
          <w:highlight w:val="none"/>
        </w:rPr>
      </w:pPr>
      <w:r>
        <w:rPr>
          <w:rFonts w:hint="default" w:ascii="宋体" w:hAnsi="宋体"/>
          <w:color w:val="auto"/>
          <w:szCs w:val="21"/>
          <w:highlight w:val="none"/>
        </w:rPr>
        <w:t xml:space="preserve">4</w:t>
      </w:r>
      <w:r>
        <w:rPr>
          <w:rFonts w:hint="eastAsia" w:ascii="宋体" w:hAnsi="宋体"/>
          <w:color w:val="auto"/>
          <w:szCs w:val="21"/>
          <w:highlight w:val="none"/>
        </w:rPr>
        <w:t xml:space="preserve">.</w:t>
      </w:r>
      <w:r>
        <w:rPr>
          <w:rFonts w:hint="default"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hint="default"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4.6</w:t>
      </w:r>
      <w:r>
        <w:rPr>
          <w:rFonts w:hint="default"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5. 乙方的权利和义务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5.1 </w:t>
      </w:r>
      <w:r>
        <w:rPr>
          <w:rFonts w:hint="default"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hint="default"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hint="default" w:ascii="宋体" w:hAnsi="宋体"/>
          <w:color w:val="auto"/>
          <w:szCs w:val="21"/>
          <w:highlight w:val="none"/>
        </w:rPr>
        <w:t xml:space="preserve">，负责与本合同有关的事务。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5.</w:t>
      </w:r>
      <w:r>
        <w:rPr>
          <w:rFonts w:hint="default"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hint="default"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hint="default"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hint="default" w:ascii="宋体" w:hAnsi="宋体"/>
          <w:color w:val="auto"/>
          <w:szCs w:val="21"/>
          <w:highlight w:val="none"/>
        </w:rPr>
        <w:t xml:space="preserve">负责项目实施过程中的所有协调工作。</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5.</w:t>
      </w:r>
      <w:r>
        <w:rPr>
          <w:rFonts w:hint="default" w:ascii="宋体" w:hAnsi="宋体"/>
          <w:color w:val="auto"/>
          <w:szCs w:val="21"/>
          <w:highlight w:val="none"/>
        </w:rPr>
        <w:t xml:space="preserve">3</w:t>
      </w:r>
      <w:r>
        <w:rPr>
          <w:rFonts w:hint="eastAsia" w:ascii="宋体" w:hAnsi="宋体"/>
          <w:color w:val="auto"/>
          <w:szCs w:val="21"/>
          <w:highlight w:val="none"/>
        </w:rPr>
        <w:t xml:space="preserve">乙方有权根据合同约定向甲方收取合同价款。</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5.</w:t>
      </w:r>
      <w:r>
        <w:rPr>
          <w:rFonts w:hint="default" w:ascii="宋体" w:hAnsi="宋体"/>
          <w:color w:val="auto"/>
          <w:szCs w:val="21"/>
          <w:highlight w:val="none"/>
        </w:rPr>
        <w:t xml:space="preserve">4</w:t>
      </w:r>
      <w:r>
        <w:rPr>
          <w:rFonts w:hint="eastAsia" w:ascii="宋体" w:hAnsi="宋体"/>
          <w:color w:val="auto"/>
          <w:szCs w:val="21"/>
          <w:highlight w:val="none"/>
        </w:rPr>
        <w:t xml:space="preserve">国家法律法规规定及</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约定应由乙方承担的其他义务和责任。</w:t>
      </w:r>
      <w:r/>
    </w:p>
    <w:p>
      <w:pPr>
        <w:numPr>
          <w:ilvl w:val="0"/>
          <w:numId w:val="0"/>
        </w:numPr>
        <w:jc w:val="left"/>
        <w:spacing w:line="400" w:lineRule="exact"/>
        <w:rPr>
          <w:rFonts w:hint="default" w:ascii="宋体" w:hAnsi="宋体"/>
          <w:b/>
          <w:bCs/>
          <w:color w:val="auto"/>
          <w:sz w:val="24"/>
          <w:szCs w:val="22"/>
          <w:highlight w:val="none"/>
        </w:rPr>
      </w:pPr>
      <w:r>
        <w:rPr>
          <w:rFonts w:hint="default" w:ascii="宋体" w:hAnsi="宋体" w:eastAsia="宋体" w:cs="Times New Roman"/>
          <w:b/>
          <w:bCs/>
          <w:color w:val="auto"/>
          <w:sz w:val="24"/>
          <w:szCs w:val="22"/>
          <w:highlight w:val="none"/>
          <w:lang w:val="en-US" w:eastAsia="zh-CN" w:bidi="ar-SA"/>
        </w:rPr>
        <w:t xml:space="preserve">6.</w:t>
      </w:r>
      <w:r>
        <w:rPr>
          <w:rFonts w:hint="eastAsia" w:ascii="宋体" w:hAnsi="宋体"/>
          <w:b/>
          <w:bCs/>
          <w:color w:val="auto"/>
          <w:sz w:val="24"/>
          <w:szCs w:val="22"/>
          <w:highlight w:val="none"/>
        </w:rPr>
        <w:t xml:space="preserve">合同履行</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rFonts w:hint="default"/>
          <w:color w:val="auto"/>
          <w:szCs w:val="22"/>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7. 货物包装、运输、保险和交付要求</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ind w:firstLine="420"/>
        <w:spacing w:line="400" w:lineRule="exact"/>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default" w:ascii="宋体" w:hAnsi="宋体"/>
          <w:b/>
          <w:color w:val="auto"/>
          <w:sz w:val="24"/>
          <w:szCs w:val="22"/>
          <w:highlight w:val="none"/>
        </w:rPr>
      </w:pPr>
      <w:r>
        <w:rPr>
          <w:rFonts w:hint="eastAsia" w:ascii="宋体" w:hAnsi="宋体"/>
          <w:b/>
          <w:color w:val="auto"/>
          <w:sz w:val="24"/>
          <w:szCs w:val="22"/>
          <w:highlight w:val="none"/>
        </w:rPr>
        <w:t xml:space="preserve">8. 质量标准和保证</w:t>
      </w:r>
      <w:r/>
    </w:p>
    <w:p>
      <w:pPr>
        <w:ind w:firstLine="420"/>
        <w:jc w:val="left"/>
        <w:spacing w:line="400" w:lineRule="exact"/>
        <w:widowControl w:val="off"/>
        <w:rPr>
          <w:rFonts w:hint="default" w:ascii="宋体" w:hAnsi="宋体" w:eastAsia="宋体" w:cs="Times New Roman"/>
          <w:b/>
          <w:color w:val="auto"/>
          <w:sz w:val="20"/>
          <w:szCs w:val="21"/>
          <w:highlight w:val="none"/>
          <w:lang w:val="en-US" w:eastAsia="en-US" w:bidi="ar-SA"/>
        </w:rPr>
      </w:pPr>
      <w:r>
        <w:rPr>
          <w:rFonts w:hint="eastAsia" w:ascii="宋体" w:hAnsi="宋体" w:eastAsia="宋体" w:cs="Times New Roman"/>
          <w:color w:val="auto"/>
          <w:sz w:val="20"/>
          <w:szCs w:val="21"/>
          <w:highlight w:val="none"/>
          <w:lang w:val="en-US" w:eastAsia="en-US" w:bidi="ar-SA"/>
        </w:rPr>
        <w:t xml:space="preserve">8.1 质量标准</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宋体" w:hAnsi="宋体" w:eastAsia="宋体" w:cs="Times New Roman"/>
          <w:color w:val="auto"/>
          <w:sz w:val="20"/>
          <w:szCs w:val="21"/>
          <w:highlight w:val="none"/>
          <w:lang w:val="en-US" w:eastAsia="en-US" w:bidi="ar-SA"/>
        </w:rPr>
      </w:pPr>
      <w:r>
        <w:rPr>
          <w:rFonts w:hint="eastAsia" w:ascii="宋体" w:hAnsi="宋体" w:eastAsia="宋体" w:cs="Times New Roman"/>
          <w:color w:val="auto"/>
          <w:sz w:val="20"/>
          <w:szCs w:val="21"/>
          <w:highlight w:val="none"/>
          <w:lang w:val="en-US" w:eastAsia="en-US" w:bidi="ar-SA"/>
        </w:rPr>
        <w:t xml:space="preserve">（2）采用中华人民共和国法定计量单位。</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default"/>
          <w:color w:val="auto"/>
          <w:szCs w:val="22"/>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9. 权利瑕疵担保</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10. 知识产权保护</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highlight w:val="none"/>
        </w:rPr>
        <w:t xml:space="preserve">。</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11. 保密义务</w:t>
      </w:r>
      <w:r/>
    </w:p>
    <w:p>
      <w:pPr>
        <w:ind w:firstLine="420"/>
        <w:jc w:val="left"/>
        <w:spacing w:line="400" w:lineRule="exact"/>
        <w:rPr>
          <w:rFonts w:hint="default"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12. 合同价款支付</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13. 履约保证金</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default"/>
          <w:color w:val="auto"/>
          <w:szCs w:val="22"/>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hint="default" w:ascii="宋体" w:hAnsi="宋体"/>
          <w:b/>
          <w:color w:val="auto"/>
          <w:sz w:val="24"/>
          <w:szCs w:val="22"/>
          <w:highlight w:val="none"/>
        </w:rPr>
      </w:pPr>
      <w:r>
        <w:rPr>
          <w:rFonts w:hint="eastAsia" w:ascii="宋体" w:hAnsi="宋体"/>
          <w:b/>
          <w:bCs/>
          <w:color w:val="auto"/>
          <w:sz w:val="24"/>
          <w:szCs w:val="22"/>
          <w:highlight w:val="none"/>
        </w:rPr>
        <w:t xml:space="preserve">14. </w:t>
      </w:r>
      <w:r>
        <w:rPr>
          <w:rFonts w:hint="eastAsia"/>
          <w:b/>
          <w:color w:val="auto"/>
          <w:sz w:val="24"/>
          <w:szCs w:val="22"/>
          <w:highlight w:val="none"/>
        </w:rPr>
        <w:t xml:space="preserve">售后</w:t>
      </w:r>
      <w:r>
        <w:rPr>
          <w:rFonts w:hint="eastAsia" w:ascii="宋体" w:hAnsi="宋体"/>
          <w:b/>
          <w:color w:val="auto"/>
          <w:sz w:val="24"/>
          <w:szCs w:val="22"/>
          <w:highlight w:val="none"/>
        </w:rPr>
        <w:t xml:space="preserve">服务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（5）依照法律、行政法规的规定或者按照</w:t>
      </w:r>
      <w:r>
        <w:rPr>
          <w:rFonts w:hint="eastAsia" w:ascii="宋体" w:hAnsi="宋体" w:eastAsia="宋体" w:cs="宋体"/>
          <w:b/>
          <w:bCs/>
          <w:color w:val="auto"/>
          <w:sz w:val="21"/>
          <w:szCs w:val="21"/>
          <w:highlight w:val="none"/>
          <w:lang w:val="en-US" w:eastAsia="zh-CN" w:bidi="ar-SA"/>
        </w:rPr>
        <w:t xml:space="preserve">【政府采购合同专用条款】</w:t>
      </w:r>
      <w:r>
        <w:rPr>
          <w:rFonts w:hint="eastAsia" w:ascii="宋体" w:hAnsi="宋体" w:eastAsia="宋体" w:cs="宋体"/>
          <w:color w:val="auto"/>
          <w:sz w:val="21"/>
          <w:szCs w:val="21"/>
          <w:highlight w:val="none"/>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15. 违约责任</w:t>
      </w:r>
      <w:r/>
    </w:p>
    <w:p>
      <w:pPr>
        <w:ind w:firstLine="420"/>
        <w:jc w:val="left"/>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hint="default"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1"/>
        </w:numPr>
        <w:jc w:val="left"/>
        <w:spacing w:line="400" w:lineRule="exact"/>
        <w:rPr>
          <w:rFonts w:hint="default" w:ascii="宋体" w:hAnsi="宋体"/>
          <w:b/>
          <w:color w:val="auto"/>
          <w:sz w:val="24"/>
          <w:szCs w:val="22"/>
          <w:highlight w:val="none"/>
        </w:rPr>
      </w:pPr>
      <w:r>
        <w:rPr>
          <w:rFonts w:hint="eastAsia" w:ascii="宋体" w:hAnsi="宋体"/>
          <w:b/>
          <w:color w:val="auto"/>
          <w:sz w:val="24"/>
          <w:szCs w:val="22"/>
          <w:highlight w:val="none"/>
        </w:rPr>
        <w:t xml:space="preserve">合同变更、中止与终止</w:t>
      </w:r>
      <w:r/>
    </w:p>
    <w:p>
      <w:pPr>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default"/>
          <w:color w:val="auto"/>
          <w:szCs w:val="22"/>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default"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ind w:firstLine="440"/>
        <w:spacing w:line="400" w:lineRule="exact"/>
        <w:rPr>
          <w:rFonts w:hint="default" w:ascii="宋体" w:hAnsi="宋体" w:eastAsia="华文楷体" w:cs="华文楷体"/>
          <w:color w:val="auto"/>
          <w:sz w:val="22"/>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16.4 </w:t>
      </w:r>
      <w:r>
        <w:rPr>
          <w:rFonts w:hint="eastAsia" w:ascii="宋体" w:hAnsi="宋体" w:eastAsia="宋体" w:cs="Times New Roman"/>
          <w:color w:val="auto"/>
          <w:sz w:val="21"/>
          <w:szCs w:val="21"/>
          <w:highlight w:val="none"/>
          <w:lang w:val="en-US" w:eastAsia="zh-CN" w:bidi="ar-SA"/>
        </w:rPr>
        <w:t xml:space="preserve">涉及国家利益、社会公共利益的情形</w:t>
      </w:r>
      <w:r/>
    </w:p>
    <w:p>
      <w:pPr>
        <w:ind w:firstLine="420"/>
        <w:jc w:val="both"/>
        <w:spacing w:line="400" w:lineRule="exact"/>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17. 合同分包</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18. 不可抗力</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19. 解决争议的方法</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19.2 选择仲裁的，应在</w:t>
      </w:r>
      <w:r>
        <w:rPr>
          <w:rFonts w:hint="eastAsia" w:ascii="宋体" w:hAnsi="宋体" w:eastAsia="宋体" w:cs="宋体"/>
          <w:b/>
          <w:bCs/>
          <w:color w:val="auto"/>
          <w:sz w:val="21"/>
          <w:szCs w:val="21"/>
          <w:highlight w:val="none"/>
          <w:lang w:val="en-US" w:eastAsia="zh-CN" w:bidi="ar-SA"/>
        </w:rPr>
        <w:t xml:space="preserve">【政府采购合同专用条款】</w:t>
      </w:r>
      <w:r>
        <w:rPr>
          <w:rFonts w:hint="eastAsia" w:ascii="宋体" w:hAnsi="宋体" w:eastAsia="宋体" w:cs="宋体"/>
          <w:color w:val="auto"/>
          <w:sz w:val="21"/>
          <w:szCs w:val="21"/>
          <w:highlight w:val="none"/>
          <w:lang w:val="en-US" w:eastAsia="zh-CN" w:bidi="ar-SA"/>
        </w:rPr>
        <w:t xml:space="preserve">中明确仲裁机构及仲裁地；通过诉讼方式解决的，可以在</w:t>
      </w:r>
      <w:r>
        <w:rPr>
          <w:rFonts w:hint="eastAsia" w:ascii="宋体" w:hAnsi="宋体" w:eastAsia="宋体" w:cs="宋体"/>
          <w:b/>
          <w:bCs/>
          <w:color w:val="auto"/>
          <w:sz w:val="21"/>
          <w:szCs w:val="21"/>
          <w:highlight w:val="none"/>
          <w:lang w:val="en-US" w:eastAsia="zh-CN" w:bidi="ar-SA"/>
        </w:rPr>
        <w:t xml:space="preserve">【政府采购合同专用条款】</w:t>
      </w:r>
      <w:r>
        <w:rPr>
          <w:rFonts w:hint="eastAsia" w:ascii="宋体" w:hAnsi="宋体" w:eastAsia="宋体" w:cs="宋体"/>
          <w:color w:val="auto"/>
          <w:sz w:val="21"/>
          <w:szCs w:val="21"/>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19.3 如甲乙双方有争议的事项不影响合同其他部分的履行，在争议解决期间，合同其他部分应当继续履行。</w:t>
      </w:r>
      <w:r/>
    </w:p>
    <w:p>
      <w:pPr>
        <w:jc w:val="left"/>
        <w:spacing w:line="400" w:lineRule="exact"/>
        <w:rPr>
          <w:rFonts w:hint="default" w:ascii="宋体" w:hAnsi="宋体"/>
          <w:color w:val="auto"/>
          <w:sz w:val="24"/>
          <w:szCs w:val="22"/>
          <w:highlight w:val="none"/>
        </w:rPr>
      </w:pPr>
      <w:r>
        <w:rPr>
          <w:rFonts w:hint="eastAsia" w:ascii="宋体" w:hAnsi="宋体"/>
          <w:b/>
          <w:color w:val="auto"/>
          <w:sz w:val="24"/>
          <w:szCs w:val="22"/>
          <w:highlight w:val="none"/>
        </w:rPr>
        <w:t xml:space="preserve">20. 政府采购政策</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szCs w:val="22"/>
          <w:highlight w:val="none"/>
          <w:lang w:val="en-GB"/>
        </w:rPr>
        <w:t xml:space="preserve">本合同应当按照规定执行政府采购政策。</w:t>
      </w:r>
      <w:r/>
    </w:p>
    <w:p>
      <w:pPr>
        <w:ind w:firstLine="420"/>
        <w:jc w:val="left"/>
        <w:spacing w:line="400" w:lineRule="exact"/>
        <w:rPr>
          <w:rFonts w:hint="default" w:ascii="宋体" w:hAnsi="宋体"/>
          <w:color w:val="auto"/>
          <w:szCs w:val="21"/>
          <w:highlight w:val="none"/>
        </w:rPr>
      </w:pPr>
      <w:r>
        <w:rPr>
          <w:rFonts w:hint="default"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szCs w:val="22"/>
          <w:highlight w:val="none"/>
        </w:rPr>
        <w:t xml:space="preserve">甲乙双方</w:t>
      </w:r>
      <w:r>
        <w:rPr>
          <w:rFonts w:hint="eastAsia" w:ascii="宋体" w:hAnsi="宋体" w:cs="宋体"/>
          <w:color w:val="auto"/>
          <w:szCs w:val="22"/>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hint="default" w:ascii="宋体" w:hAnsi="宋体"/>
          <w:color w:val="auto"/>
          <w:szCs w:val="21"/>
          <w:highlight w:val="none"/>
        </w:rPr>
      </w:pPr>
      <w:r>
        <w:rPr>
          <w:rFonts w:hint="default"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default" w:ascii="宋体" w:hAnsi="宋体"/>
          <w:b/>
          <w:color w:val="auto"/>
          <w:sz w:val="24"/>
          <w:szCs w:val="22"/>
          <w:highlight w:val="none"/>
        </w:rPr>
      </w:pPr>
      <w:r>
        <w:rPr>
          <w:rFonts w:hint="eastAsia" w:ascii="宋体" w:hAnsi="宋体"/>
          <w:b/>
          <w:color w:val="auto"/>
          <w:sz w:val="24"/>
          <w:szCs w:val="22"/>
          <w:highlight w:val="none"/>
        </w:rPr>
        <w:t xml:space="preserve">21. 法律适用</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 本合同的订立、生效、解释、履行及与本合同有关的争议解决，均适用法律、行政法规。</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21.2 本合同条款与法律、行政法规的强制性规定不一致的，双方当事人应按照法律、行政法规的强制性规定修改本合同的相关条款。</w:t>
      </w:r>
      <w:r/>
    </w:p>
    <w:p>
      <w:pPr>
        <w:jc w:val="left"/>
        <w:spacing w:line="400" w:lineRule="exact"/>
        <w:rPr>
          <w:rFonts w:hint="default" w:ascii="宋体" w:hAnsi="宋体"/>
          <w:b/>
          <w:color w:val="auto"/>
          <w:sz w:val="24"/>
          <w:szCs w:val="22"/>
          <w:highlight w:val="none"/>
        </w:rPr>
      </w:pPr>
      <w:r>
        <w:rPr>
          <w:rFonts w:hint="eastAsia" w:ascii="宋体" w:hAnsi="宋体"/>
          <w:b/>
          <w:color w:val="auto"/>
          <w:sz w:val="24"/>
          <w:szCs w:val="22"/>
          <w:highlight w:val="none"/>
        </w:rPr>
        <w:t xml:space="preserve">22. 通知</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2"/>
        </w:num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合同未尽事项</w:t>
      </w:r>
      <w:r/>
    </w:p>
    <w:p>
      <w:pPr>
        <w:ind w:firstLine="420"/>
        <w:jc w:val="left"/>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hint="default"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rPr>
          <w:rFonts w:hint="default"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jc w:val="center"/>
        <w:keepLines/>
        <w:keepNext/>
        <w:pageBreakBefore w:val="0"/>
        <w:spacing w:before="360" w:after="200"/>
        <w:widowControl w:val="off"/>
        <w:rPr>
          <w:rFonts w:hint="default" w:ascii="黑体" w:hAnsi="华文中宋" w:eastAsia="黑体" w:cs="Times New Roman"/>
          <w:b w:val="0"/>
          <w:bCs w:val="0"/>
          <w:color w:val="auto"/>
          <w:sz w:val="28"/>
          <w:szCs w:val="28"/>
          <w:highlight w:val="none"/>
          <w:lang w:val="en-US" w:eastAsia="en-US" w:bidi="ar-SA"/>
        </w:rPr>
        <w:outlineLvl w:val="9"/>
      </w:pPr>
      <w:r>
        <w:rPr>
          <w:rFonts w:hint="eastAsia" w:ascii="黑体" w:hAnsi="华文中宋" w:eastAsia="黑体" w:cs="Times New Roman"/>
          <w:b w:val="0"/>
          <w:bCs w:val="0"/>
          <w:color w:val="auto"/>
          <w:sz w:val="28"/>
          <w:szCs w:val="28"/>
          <w:highlight w:val="none"/>
          <w:lang w:val="en-US" w:eastAsia="en-US" w:bidi="ar-SA"/>
        </w:rPr>
        <w:t xml:space="preserve">第三节 政府采购合同专用条款</w:t>
      </w:r>
      <w:r/>
    </w:p>
    <w:tbl>
      <w:tblPr>
        <w:tblStyle w:val="90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hint="default" w:ascii="宋体" w:hAnsi="宋体"/>
                <w:color w:val="auto"/>
                <w:szCs w:val="21"/>
                <w:highlight w:val="none"/>
              </w:rPr>
            </w:pPr>
            <w:r>
              <w:rPr>
                <w:rFonts w:hint="default" w:ascii="宋体" w:hAnsi="宋体"/>
                <w:color w:val="auto"/>
                <w:szCs w:val="21"/>
                <w:highlight w:val="none"/>
              </w:rPr>
            </w:r>
            <w:r/>
          </w:p>
        </w:tc>
      </w:tr>
      <w:tr>
        <w:trPr>
          <w:trHeight w:val="604"/>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hint="default" w:ascii="宋体" w:hAnsi="宋体"/>
                <w:color w:val="auto"/>
                <w:szCs w:val="21"/>
                <w:highlight w:val="none"/>
              </w:rPr>
            </w:pPr>
            <w:r>
              <w:rPr>
                <w:rFonts w:hint="default" w:ascii="宋体" w:hAnsi="宋体"/>
                <w:color w:val="auto"/>
                <w:szCs w:val="21"/>
                <w:highlight w:val="none"/>
              </w:rPr>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hint="default" w:ascii="宋体" w:hAnsi="宋体"/>
                <w:color w:val="auto"/>
                <w:szCs w:val="21"/>
                <w:highlight w:val="none"/>
              </w:rPr>
            </w:pPr>
            <w:r>
              <w:rPr>
                <w:rFonts w:hint="default" w:ascii="宋体" w:hAnsi="宋体"/>
                <w:color w:val="auto"/>
                <w:szCs w:val="21"/>
                <w:highlight w:val="none"/>
              </w:rPr>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shd w:val="clear" w:color="auto" w:fill="auto"/>
            <w:tcW w:w="5170" w:type="dxa"/>
            <w:vAlign w:val="center"/>
            <w:textDirection w:val="lrTb"/>
            <w:noWrap w:val="false"/>
          </w:tcPr>
          <w:p>
            <w:pPr>
              <w:jc w:val="left"/>
              <w:rPr>
                <w:rFonts w:hint="default" w:ascii="宋体" w:hAnsi="宋体" w:eastAsia="宋体" w:cs="Times New Roman"/>
                <w:color w:val="auto"/>
                <w:sz w:val="21"/>
                <w:szCs w:val="21"/>
                <w:highlight w:val="none"/>
                <w:lang w:val="en-US" w:eastAsia="zh-CN" w:bidi="ar-SA"/>
              </w:rPr>
            </w:pPr>
            <w:r>
              <w:rPr>
                <w:rFonts w:hint="eastAsia"/>
                <w:color w:val="auto"/>
                <w:szCs w:val="21"/>
                <w:highlight w:val="none"/>
              </w:rPr>
              <w:t xml:space="preserve">为乙方履行合同提供必要且合理的配合和协助</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color w:val="auto"/>
                <w:szCs w:val="22"/>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shd w:val="clear" w:color="auto" w:fill="auto"/>
            <w:tcW w:w="5170" w:type="dxa"/>
            <w:vAlign w:val="center"/>
            <w:textDirection w:val="lrTb"/>
            <w:noWrap w:val="false"/>
          </w:tcPr>
          <w:p>
            <w:pPr>
              <w:pStyle w:val="1186"/>
              <w:numPr>
                <w:ilvl w:val="0"/>
                <w:numId w:val="13"/>
              </w:numPr>
              <w:ind w:left="0"/>
              <w:spacing w:line="360" w:lineRule="auto"/>
              <w:rPr>
                <w:rFonts w:cs="宋体"/>
                <w:color w:val="auto"/>
                <w:highlight w:val="none"/>
              </w:rPr>
            </w:pPr>
            <w:r>
              <w:rPr>
                <w:rFonts w:hint="eastAsia" w:ascii="宋体" w:hAnsi="宋体" w:cs="宋体"/>
                <w:color w:val="auto"/>
                <w:highlight w:val="none"/>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color w:val="auto"/>
                <w:highlight w:val="none"/>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color w:val="auto"/>
                <w:highlight w:val="none"/>
              </w:rPr>
              <w:t xml:space="preserve">。</w:t>
            </w:r>
            <w:r/>
          </w:p>
          <w:p>
            <w:pPr>
              <w:pStyle w:val="1186"/>
              <w:numPr>
                <w:ilvl w:val="0"/>
                <w:numId w:val="13"/>
              </w:numPr>
              <w:ind w:left="0"/>
              <w:spacing w:line="360" w:lineRule="auto"/>
              <w:rPr>
                <w:rFonts w:ascii="宋体" w:hAnsi="宋体" w:cs="宋体"/>
                <w:color w:val="auto"/>
                <w:highlight w:val="none"/>
              </w:rPr>
            </w:pPr>
            <w:r>
              <w:rPr>
                <w:rFonts w:hint="eastAsia" w:ascii="宋体" w:hAnsi="宋体" w:cs="宋体"/>
                <w:color w:val="auto"/>
                <w:highlight w:val="none"/>
              </w:rPr>
              <w:t xml:space="preserve">乙方应根据甲方的要求（</w:t>
            </w:r>
            <w:r>
              <w:rPr>
                <w:rFonts w:hint="eastAsia" w:cs="宋体"/>
                <w:color w:val="auto"/>
                <w:highlight w:val="none"/>
              </w:rPr>
              <w:t xml:space="preserve">包括招标文件和本合同约定的要求</w:t>
            </w:r>
            <w:r>
              <w:rPr>
                <w:rFonts w:hint="eastAsia" w:ascii="宋体" w:hAnsi="宋体" w:cs="宋体"/>
                <w:color w:val="auto"/>
                <w:highlight w:val="none"/>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color w:val="auto"/>
                <w:highlight w:val="none"/>
              </w:rPr>
              <w:t xml:space="preserve">良</w:t>
            </w:r>
            <w:r>
              <w:rPr>
                <w:rFonts w:hint="eastAsia" w:ascii="宋体" w:hAnsi="宋体" w:cs="宋体"/>
                <w:color w:val="auto"/>
                <w:highlight w:val="none"/>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1186"/>
              <w:ind w:left="0"/>
              <w:spacing w:line="360" w:lineRule="auto"/>
              <w:rPr>
                <w:rFonts w:ascii="宋体" w:hAnsi="宋体" w:cs="宋体"/>
                <w:color w:val="auto"/>
                <w:highlight w:val="none"/>
              </w:rPr>
            </w:pPr>
            <w:r>
              <w:rPr>
                <w:rFonts w:hint="eastAsia" w:cs="宋体"/>
                <w:color w:val="auto"/>
                <w:highlight w:val="none"/>
              </w:rPr>
              <w:t xml:space="preserve">3.</w:t>
            </w:r>
            <w:r>
              <w:rPr>
                <w:rFonts w:hint="eastAsia" w:ascii="宋体" w:hAnsi="宋体" w:cs="宋体"/>
                <w:color w:val="auto"/>
                <w:highlight w:val="none"/>
              </w:rPr>
              <w:t xml:space="preserve">如因乙方运输、安装、后期维保或产品质量问题而发生事故造成甲方或第三方的人身伤害或财产损失，包括</w:t>
            </w:r>
            <w:r>
              <w:rPr>
                <w:rFonts w:hint="eastAsia" w:cs="宋体"/>
                <w:color w:val="auto"/>
                <w:highlight w:val="none"/>
              </w:rPr>
              <w:t xml:space="preserve">出现</w:t>
            </w:r>
            <w:r>
              <w:rPr>
                <w:rFonts w:hint="eastAsia" w:ascii="宋体" w:hAnsi="宋体" w:cs="宋体"/>
                <w:color w:val="auto"/>
                <w:highlight w:val="none"/>
              </w:rPr>
              <w:t xml:space="preserve">质量责任事故导致甲方被第三方索赔或遭受国家有关部门处罚</w:t>
            </w:r>
            <w:r>
              <w:rPr>
                <w:rFonts w:hint="eastAsia" w:cs="宋体"/>
                <w:color w:val="auto"/>
                <w:highlight w:val="none"/>
              </w:rPr>
              <w:t xml:space="preserve">情形</w:t>
            </w:r>
            <w:r>
              <w:rPr>
                <w:rFonts w:hint="eastAsia" w:ascii="宋体" w:hAnsi="宋体" w:cs="宋体"/>
                <w:color w:val="auto"/>
                <w:highlight w:val="none"/>
              </w:rPr>
              <w:t xml:space="preserve">的，凡经国家认可的技术监督部门或专业检测机构认定是乙方责任的，乙方均应承担全部赔偿责任，包括对甲方及第三方因此蒙受的所有直接或者间接的损失</w:t>
            </w:r>
            <w:r>
              <w:rPr>
                <w:rFonts w:hint="eastAsia" w:cs="宋体"/>
                <w:color w:val="auto"/>
                <w:highlight w:val="none"/>
              </w:rPr>
              <w:t xml:space="preserve">给予赔偿</w:t>
            </w:r>
            <w:r>
              <w:rPr>
                <w:rFonts w:hint="eastAsia" w:ascii="宋体" w:hAnsi="宋体" w:cs="宋体"/>
                <w:color w:val="auto"/>
                <w:highlight w:val="none"/>
              </w:rPr>
              <w:t xml:space="preserve">；同时，造成本合同项下及甲方物品损毁的，乙方负责恢复原样，如无法复原则按被损坏物品市场价格1倍向甲方进行赔偿，并向甲方支付合同价</w:t>
            </w:r>
            <w:r>
              <w:rPr>
                <w:rFonts w:hint="eastAsia" w:cs="宋体"/>
                <w:color w:val="auto"/>
                <w:highlight w:val="none"/>
              </w:rPr>
              <w:t xml:space="preserve">20</w:t>
            </w:r>
            <w:r>
              <w:rPr>
                <w:rFonts w:hint="eastAsia" w:ascii="宋体" w:hAnsi="宋体" w:cs="宋体"/>
                <w:color w:val="auto"/>
                <w:highlight w:val="none"/>
              </w:rPr>
              <w:t xml:space="preserve">%违约金。</w:t>
            </w:r>
            <w:r/>
          </w:p>
          <w:p>
            <w:pPr>
              <w:pStyle w:val="1186"/>
              <w:ind w:left="0"/>
              <w:spacing w:line="360" w:lineRule="auto"/>
              <w:rPr>
                <w:rFonts w:ascii="宋体" w:hAnsi="宋体" w:cs="宋体"/>
                <w:color w:val="auto"/>
                <w:highlight w:val="none"/>
              </w:rPr>
            </w:pPr>
            <w:r>
              <w:rPr>
                <w:rFonts w:hint="eastAsia" w:cs="宋体"/>
                <w:color w:val="auto"/>
                <w:highlight w:val="none"/>
              </w:rPr>
              <w:t xml:space="preserve">4.</w:t>
            </w:r>
            <w:r>
              <w:rPr>
                <w:rFonts w:hint="eastAsia" w:ascii="宋体" w:hAnsi="宋体" w:cs="宋体"/>
                <w:color w:val="auto"/>
                <w:highlight w:val="none"/>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1186"/>
              <w:ind w:left="0"/>
              <w:spacing w:line="360" w:lineRule="auto"/>
              <w:rPr>
                <w:rFonts w:ascii="宋体" w:hAnsi="宋体" w:cs="宋体"/>
                <w:color w:val="auto"/>
                <w:highlight w:val="none"/>
              </w:rPr>
            </w:pPr>
            <w:r>
              <w:rPr>
                <w:rFonts w:hint="eastAsia" w:cs="宋体"/>
                <w:color w:val="auto"/>
                <w:highlight w:val="none"/>
              </w:rPr>
              <w:t xml:space="preserve">5.</w:t>
            </w:r>
            <w:r>
              <w:rPr>
                <w:rFonts w:hint="eastAsia" w:ascii="宋体" w:hAnsi="宋体" w:cs="宋体"/>
                <w:color w:val="auto"/>
                <w:highlight w:val="none"/>
              </w:rPr>
              <w:t xml:space="preserve">本合同货物及相关伴随/售后服务由乙方负责直接向甲方供应，乙方不得分包或转包给他人供应，如存在未经甲方同意的分包或转包行为，甲方有权单方面解除合同，</w:t>
            </w:r>
            <w:r>
              <w:rPr>
                <w:rFonts w:hint="eastAsia" w:ascii="宋体" w:hAnsi="宋体" w:cs="宋体"/>
                <w:color w:val="auto"/>
                <w:highlight w:val="none"/>
                <w:lang w:val="en-US" w:eastAsia="zh-CN"/>
              </w:rPr>
              <w:t xml:space="preserve">如缴纳履约保证金的同时</w:t>
            </w:r>
            <w:r>
              <w:rPr>
                <w:rFonts w:hint="eastAsia" w:ascii="宋体" w:hAnsi="宋体" w:cs="宋体"/>
                <w:color w:val="auto"/>
                <w:highlight w:val="none"/>
              </w:rPr>
              <w:t xml:space="preserve">没收履约保证金，届时乙方还须向甲方支付本合同价款的</w:t>
            </w:r>
            <w:r>
              <w:rPr>
                <w:rFonts w:hint="eastAsia" w:cs="宋体"/>
                <w:color w:val="auto"/>
                <w:highlight w:val="none"/>
              </w:rPr>
              <w:t xml:space="preserve"> 20 </w:t>
            </w:r>
            <w:r>
              <w:rPr>
                <w:rFonts w:hint="eastAsia" w:ascii="宋体" w:hAnsi="宋体" w:cs="宋体"/>
                <w:color w:val="auto"/>
                <w:highlight w:val="none"/>
              </w:rPr>
              <w:t xml:space="preserve">%的违约金。若乙方支付的违约金不足以弥补甲方损失的，乙方还须继续承担损失赔偿责任。  </w:t>
            </w:r>
            <w:r/>
          </w:p>
          <w:p>
            <w:pPr>
              <w:pStyle w:val="1186"/>
              <w:ind w:left="0"/>
              <w:spacing w:line="360" w:lineRule="auto"/>
              <w:rPr>
                <w:rFonts w:ascii="宋体" w:hAnsi="宋体" w:cs="宋体"/>
                <w:b/>
                <w:bCs/>
                <w:color w:val="auto"/>
                <w:highlight w:val="none"/>
              </w:rPr>
            </w:pPr>
            <w:r>
              <w:rPr>
                <w:rFonts w:hint="eastAsia" w:ascii="宋体" w:hAnsi="宋体" w:cs="宋体"/>
                <w:b/>
                <w:bCs/>
                <w:color w:val="auto"/>
                <w:highlight w:val="none"/>
              </w:rPr>
              <w:t xml:space="preserve">以上条款中乙方的责任承担期限不受甲方已收货且出具验收确认书的限制。</w:t>
            </w:r>
            <w:r/>
          </w:p>
          <w:p>
            <w:pPr>
              <w:jc w:val="left"/>
              <w:spacing w:line="431" w:lineRule="exact"/>
              <w:rPr>
                <w:rFonts w:ascii="宋体" w:hAnsi="宋体" w:cs="宋体"/>
                <w:color w:val="auto"/>
                <w:highlight w:val="none"/>
              </w:rPr>
            </w:pPr>
            <w:r>
              <w:rPr>
                <w:rFonts w:hint="eastAsia" w:ascii="宋体" w:hAnsi="宋体" w:cs="宋体"/>
                <w:color w:val="auto"/>
                <w:highlight w:val="none"/>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spacing w:line="431" w:lineRule="exact"/>
              <w:rPr>
                <w:rFonts w:ascii="宋体" w:hAnsi="宋体" w:cs="宋体"/>
                <w:color w:val="auto"/>
                <w:highlight w:val="none"/>
              </w:rPr>
            </w:pPr>
            <w:r>
              <w:rPr>
                <w:rFonts w:hint="eastAsia" w:ascii="宋体" w:hAnsi="宋体" w:cs="宋体"/>
                <w:color w:val="auto"/>
                <w:highlight w:val="none"/>
              </w:rPr>
              <w:t xml:space="preserve">7.乙方应按招标文件和投标文件列明的项目实施方案（含本项目实施总进度计划、安装方案、安装配置、拟投入的劳动力计划、人员培训等内容）进行供货、安装调试和培训等，以确保项目按本合同约定如期完成。甲方向乙方免费提供适当的物品堆放场地，但物品保管由乙方自行负责。</w:t>
            </w:r>
            <w:r/>
          </w:p>
          <w:p>
            <w:pPr>
              <w:jc w:val="left"/>
              <w:spacing w:line="431" w:lineRule="exact"/>
              <w:rPr>
                <w:rFonts w:ascii="宋体" w:hAnsi="宋体" w:cs="宋体"/>
                <w:color w:val="auto"/>
                <w:highlight w:val="none"/>
              </w:rPr>
            </w:pPr>
            <w:r>
              <w:rPr>
                <w:rFonts w:hint="eastAsia" w:ascii="宋体" w:hAnsi="宋体" w:cs="宋体"/>
                <w:color w:val="auto"/>
                <w:highlight w:val="none"/>
              </w:rPr>
              <w:t xml:space="preserve">8.乙方应按投标文件列明的项目实施质量安全保障措施进行项目实施，相关措施应确保安装质量、安全、环境保护、文明施</w:t>
            </w:r>
            <w:r>
              <w:rPr>
                <w:rFonts w:hint="eastAsia" w:ascii="宋体" w:hAnsi="宋体" w:cs="宋体"/>
                <w:color w:val="auto"/>
                <w:highlight w:val="none"/>
              </w:rPr>
              <w:t xml:space="preserve">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p>
          <w:p>
            <w:pPr>
              <w:jc w:val="left"/>
              <w:spacing w:line="431" w:lineRule="exact"/>
              <w:rPr>
                <w:rFonts w:ascii="宋体" w:hAnsi="宋体" w:cs="宋体"/>
                <w:color w:val="auto"/>
                <w:highlight w:val="none"/>
              </w:rPr>
            </w:pPr>
            <w:r>
              <w:rPr>
                <w:rFonts w:hint="eastAsia" w:ascii="宋体" w:hAnsi="宋体" w:cs="宋体"/>
                <w:color w:val="auto"/>
                <w:highlight w:val="none"/>
              </w:rPr>
              <w:t xml:space="preserve">9.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jc w:val="left"/>
              <w:spacing w:line="431" w:lineRule="exact"/>
              <w:rPr>
                <w:rFonts w:ascii="宋体" w:hAnsi="宋体" w:cs="宋体"/>
                <w:color w:val="auto"/>
                <w:highlight w:val="none"/>
              </w:rPr>
            </w:pPr>
            <w:r>
              <w:rPr>
                <w:rFonts w:hint="eastAsia" w:ascii="宋体" w:hAnsi="宋体" w:cs="宋体"/>
                <w:color w:val="auto"/>
                <w:highlight w:val="none"/>
              </w:rPr>
              <w:t xml:space="preserve">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p>
            <w:pPr>
              <w:jc w:val="left"/>
              <w:spacing w:line="431" w:lineRule="exact"/>
              <w:rPr>
                <w:rFonts w:hint="default" w:ascii="Times New Roman" w:hAnsi="Times New Roman" w:eastAsia="宋体" w:cs="Times New Roman"/>
                <w:color w:val="auto"/>
                <w:sz w:val="21"/>
                <w:szCs w:val="24"/>
                <w:highlight w:val="none"/>
                <w:lang w:val="en-US" w:eastAsia="zh-CN" w:bidi="ar-SA"/>
              </w:rPr>
            </w:pPr>
            <w:r>
              <w:rPr>
                <w:rFonts w:hint="eastAsia" w:ascii="宋体" w:hAnsi="宋体" w:cs="宋体"/>
                <w:color w:val="auto"/>
                <w:highlight w:val="none"/>
              </w:rPr>
              <w:t xml:space="preserve">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hint="default" w:ascii="宋体" w:hAnsi="宋体"/>
                <w:color w:val="auto"/>
                <w:szCs w:val="21"/>
                <w:highlight w:val="none"/>
              </w:rPr>
            </w:pPr>
            <w:r>
              <w:rPr>
                <w:rFonts w:hint="default" w:ascii="宋体" w:hAnsi="宋体"/>
                <w:color w:val="auto"/>
                <w:szCs w:val="21"/>
                <w:highlight w:val="none"/>
              </w:rPr>
              <w:t xml:space="preserve">乙方履行合同义务在先，甲方履行合同义务在后。</w:t>
            </w:r>
            <w:r/>
          </w:p>
        </w:tc>
      </w:tr>
      <w:tr>
        <w:trPr>
          <w:trHeight w:val="667"/>
        </w:trPr>
        <w:tc>
          <w:tcPr>
            <w:tcW w:w="1607" w:type="dxa"/>
            <w:vAlign w:val="center"/>
            <w:vMerge w:val="restart"/>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rFonts w:hint="default"/>
                <w:color w:val="auto"/>
                <w:szCs w:val="22"/>
                <w:highlight w:val="none"/>
              </w:rPr>
            </w:pPr>
            <w:r>
              <w:rPr>
                <w:rFonts w:hint="default"/>
                <w:color w:val="auto"/>
                <w:szCs w:val="22"/>
                <w:highlight w:val="none"/>
              </w:rPr>
            </w:r>
            <w:r/>
          </w:p>
        </w:tc>
      </w:tr>
      <w:tr>
        <w:trPr>
          <w:trHeight w:val="667"/>
        </w:trPr>
        <w:tc>
          <w:tcPr>
            <w:tcW w:w="1607" w:type="dxa"/>
            <w:vAlign w:val="center"/>
            <w:vMerge w:val="continue"/>
            <w:textDirection w:val="lrTb"/>
            <w:noWrap w:val="false"/>
          </w:tcPr>
          <w:p>
            <w:pPr>
              <w:jc w:val="center"/>
              <w:rPr>
                <w:rFonts w:hint="default" w:ascii="宋体" w:hAnsi="宋体"/>
                <w:color w:val="auto"/>
                <w:szCs w:val="21"/>
                <w:highlight w:val="none"/>
              </w:rPr>
            </w:pPr>
            <w:r>
              <w:rPr>
                <w:rFonts w:hint="default" w:ascii="宋体" w:hAnsi="宋体"/>
                <w:color w:val="auto"/>
                <w:szCs w:val="21"/>
                <w:highlight w:val="none"/>
              </w:rPr>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rFonts w:hint="default"/>
                <w:color w:val="auto"/>
                <w:szCs w:val="22"/>
                <w:highlight w:val="none"/>
              </w:rPr>
            </w:pPr>
            <w:r>
              <w:rPr>
                <w:rFonts w:hint="default"/>
                <w:color w:val="auto"/>
                <w:szCs w:val="22"/>
                <w:highlight w:val="none"/>
              </w:rPr>
            </w:r>
            <w:r/>
          </w:p>
        </w:tc>
      </w:tr>
      <w:tr>
        <w:trPr>
          <w:trHeight w:val="772"/>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rPr>
                <w:rFonts w:hint="default"/>
                <w:color w:val="auto"/>
                <w:szCs w:val="22"/>
                <w:highlight w:val="none"/>
              </w:rPr>
            </w:pPr>
            <w:r>
              <w:rPr>
                <w:rFonts w:hint="default"/>
                <w:color w:val="auto"/>
                <w:szCs w:val="22"/>
                <w:highlight w:val="none"/>
              </w:rPr>
              <w:t xml:space="preserve">由乙方自行承担，已包含在合同价款中，甲方不再另行支付。</w:t>
            </w:r>
            <w:r/>
          </w:p>
        </w:tc>
      </w:tr>
      <w:tr>
        <w:trPr>
          <w:trHeight w:val="667"/>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rPr>
                <w:rFonts w:hint="default"/>
                <w:color w:val="auto"/>
                <w:szCs w:val="22"/>
                <w:highlight w:val="none"/>
              </w:rPr>
            </w:pPr>
            <w:r>
              <w:rPr>
                <w:rFonts w:hint="default"/>
                <w:color w:val="auto"/>
                <w:szCs w:val="22"/>
                <w:highlight w:val="none"/>
              </w:rPr>
              <w:t xml:space="preserve">由乙方自行承担，已包含在合同价款中，甲方不再另行支付。</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ind w:firstLine="420"/>
              <w:jc w:val="left"/>
              <w:rPr>
                <w:rFonts w:hint="default" w:ascii="宋体" w:hAnsi="宋体"/>
                <w:color w:val="auto"/>
                <w:szCs w:val="21"/>
                <w:highlight w:val="none"/>
              </w:rPr>
            </w:pPr>
            <w:r>
              <w:rPr>
                <w:rFonts w:hint="default" w:ascii="宋体" w:hAnsi="宋体"/>
                <w:color w:val="auto"/>
                <w:szCs w:val="21"/>
                <w:highlight w:val="none"/>
              </w:rPr>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hint="default" w:ascii="宋体" w:hAnsi="宋体"/>
                <w:color w:val="auto"/>
                <w:szCs w:val="21"/>
                <w:highlight w:val="none"/>
              </w:rPr>
            </w:pPr>
            <w:r>
              <w:rPr>
                <w:rFonts w:hint="eastAsia" w:ascii="宋体" w:hAnsi="宋体"/>
                <w:color w:val="auto"/>
                <w:szCs w:val="21"/>
                <w:highlight w:val="none"/>
              </w:rPr>
              <w:t xml:space="preserve">响应时间</w:t>
            </w:r>
            <w:r/>
          </w:p>
        </w:tc>
        <w:tc>
          <w:tcPr>
            <w:shd w:val="clear" w:color="auto" w:fill="auto"/>
            <w:tcW w:w="5170" w:type="dxa"/>
            <w:vAlign w:val="center"/>
            <w:textDirection w:val="lrTb"/>
            <w:noWrap w:val="false"/>
          </w:tcPr>
          <w:p>
            <w:pPr>
              <w:jc w:val="left"/>
              <w:rPr>
                <w:rFonts w:hint="default"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rPr>
              <w:t xml:space="preserve">质保期内，如在使用过程中发生问题等，则乙方在接到甲方提出的维修维保要求通知后</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小时内进行响应，并在12小时内组织人员到现场进行检修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产品出现故障48小时</w:t>
            </w:r>
            <w:r>
              <w:rPr>
                <w:rFonts w:hint="eastAsia" w:ascii="宋体" w:hAnsi="宋体" w:cs="宋体"/>
                <w:color w:val="auto"/>
                <w:szCs w:val="21"/>
                <w:highlight w:val="none"/>
                <w:lang w:val="en-US" w:eastAsia="zh-CN"/>
              </w:rPr>
              <w:t xml:space="preserve">内</w:t>
            </w:r>
            <w:r>
              <w:rPr>
                <w:rFonts w:hint="eastAsia" w:ascii="宋体" w:hAnsi="宋体" w:cs="宋体"/>
                <w:color w:val="auto"/>
                <w:szCs w:val="21"/>
                <w:highlight w:val="none"/>
              </w:rPr>
              <w:t xml:space="preserve">不能修复的，免费提供同等功能的产品供采购人使用，直至故障修复。质保期满后，能根据采购人要求提供充足的备品、备件，否则乙方应赔偿甲方相应损失。</w:t>
            </w:r>
            <w:r/>
          </w:p>
        </w:tc>
      </w:tr>
      <w:tr>
        <w:trPr>
          <w:trHeight w:val="736"/>
        </w:trPr>
        <w:tc>
          <w:tcPr>
            <w:tcW w:w="1607" w:type="dxa"/>
            <w:vAlign w:val="center"/>
            <w:textDirection w:val="lrTb"/>
            <w:noWrap w:val="false"/>
          </w:tcPr>
          <w:p>
            <w:pPr>
              <w:jc w:val="center"/>
              <w:rPr>
                <w:rFonts w:hint="default" w:ascii="宋体" w:hAnsi="宋体" w:cs="宋体"/>
                <w:color w:val="auto"/>
                <w:szCs w:val="21"/>
                <w:highlight w:val="none"/>
              </w:rPr>
            </w:pPr>
            <w:r>
              <w:rPr>
                <w:rFonts w:hint="eastAsia" w:ascii="宋体" w:hAnsi="宋体" w:cs="宋体"/>
                <w:color w:val="auto"/>
                <w:szCs w:val="21"/>
                <w:highlight w:val="none"/>
              </w:rPr>
              <w:t xml:space="preserve">第二节</w:t>
            </w:r>
            <w:r/>
          </w:p>
          <w:p>
            <w:pPr>
              <w:ind w:firstLine="0"/>
              <w:jc w:val="center"/>
              <w:spacing w:line="400" w:lineRule="exact"/>
              <w:rPr>
                <w:rFonts w:hint="default" w:ascii="华文楷体" w:hAnsi="华文楷体" w:eastAsia="华文楷体" w:cs="华文楷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第11.1款</w:t>
            </w:r>
            <w:r/>
          </w:p>
        </w:tc>
        <w:tc>
          <w:tcPr>
            <w:tcW w:w="1742" w:type="dxa"/>
            <w:vAlign w:val="center"/>
            <w:textDirection w:val="lrTb"/>
            <w:noWrap w:val="false"/>
          </w:tcPr>
          <w:p>
            <w:pPr>
              <w:rPr>
                <w:rFonts w:hint="default" w:ascii="宋体" w:hAnsi="宋体"/>
                <w:color w:val="auto"/>
                <w:szCs w:val="21"/>
                <w:highlight w:val="none"/>
              </w:rPr>
            </w:pPr>
            <w:r>
              <w:rPr>
                <w:rFonts w:hint="eastAsia" w:ascii="宋体" w:hAnsi="宋体"/>
                <w:color w:val="auto"/>
                <w:szCs w:val="21"/>
                <w:highlight w:val="none"/>
              </w:rPr>
              <w:t xml:space="preserve">其他应当保密的信息</w:t>
            </w:r>
            <w:r/>
          </w:p>
        </w:tc>
        <w:tc>
          <w:tcPr>
            <w:shd w:val="clear" w:color="auto" w:fill="auto"/>
            <w:tcW w:w="5170" w:type="dxa"/>
            <w:vAlign w:val="center"/>
            <w:textDirection w:val="lrTb"/>
            <w:noWrap w:val="false"/>
          </w:tcPr>
          <w:p>
            <w:pPr>
              <w:jc w:val="left"/>
              <w:rPr>
                <w:rFonts w:hint="default" w:ascii="宋体" w:hAnsi="宋体" w:eastAsia="宋体" w:cs="Times New Roman"/>
                <w:color w:val="auto"/>
                <w:sz w:val="21"/>
                <w:szCs w:val="21"/>
                <w:highlight w:val="none"/>
                <w:lang w:val="en-US" w:eastAsia="zh-CN" w:bidi="ar-SA"/>
              </w:rPr>
            </w:pPr>
            <w:r>
              <w:rPr>
                <w:color w:val="auto"/>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合同价款支付时间</w:t>
            </w:r>
            <w:r/>
          </w:p>
        </w:tc>
        <w:tc>
          <w:tcPr>
            <w:shd w:val="clear" w:color="auto" w:fill="auto"/>
            <w:tcW w:w="5170" w:type="dxa"/>
            <w:vAlign w:val="center"/>
            <w:textDirection w:val="lrTb"/>
            <w:noWrap w:val="false"/>
          </w:tcPr>
          <w:p>
            <w:pPr>
              <w:jc w:val="left"/>
              <w:rPr>
                <w:color w:val="auto"/>
                <w:highlight w:val="none"/>
              </w:rPr>
            </w:pPr>
            <w:r>
              <w:rPr>
                <w:rFonts w:hint="eastAsia"/>
                <w:color w:val="auto"/>
                <w:highlight w:val="none"/>
                <w:lang w:val="en-US" w:eastAsia="zh-CN"/>
              </w:rPr>
              <w:t xml:space="preserve">经采购人安装结束且验收合格后，中标人应按实结算价的90%向采购人申请支付；待设备正常使用满12个月后，中标人必须提供全额发票，采购人无息支付剩余10%的按实结算价尾款。</w:t>
            </w:r>
            <w:r/>
          </w:p>
          <w:p>
            <w:pPr>
              <w:spacing w:line="400" w:lineRule="exact"/>
              <w:rPr>
                <w:rFonts w:hint="default" w:ascii="Times New Roman" w:hAnsi="Times New Roman" w:eastAsia="宋体" w:cs="Times New Roman"/>
                <w:color w:val="auto"/>
                <w:sz w:val="21"/>
                <w:szCs w:val="24"/>
                <w:highlight w:val="none"/>
                <w:lang w:val="en-US" w:eastAsia="zh-CN" w:bidi="ar-SA"/>
              </w:rPr>
            </w:pPr>
            <w:r>
              <w:rPr>
                <w:rFonts w:hint="eastAsia" w:ascii="宋体" w:hAnsi="宋体"/>
                <w:b/>
                <w:bCs/>
                <w:color w:val="auto"/>
                <w:szCs w:val="21"/>
                <w:highlight w:val="none"/>
              </w:rPr>
              <w:t xml:space="preserve">特别说明：项目需求中的采购数量为概数，供应商应根据采购人实际需要的使用量和产品供货，同总结算金额按实际安装且经采购人最终验收合格的数量乘以成交单价计算后的价款为准。 </w:t>
            </w:r>
            <w:r/>
          </w:p>
        </w:tc>
      </w:tr>
      <w:tr>
        <w:trPr>
          <w:trHeight w:val="697"/>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履约保证金不予退还的情形</w:t>
            </w:r>
            <w:r/>
          </w:p>
          <w:p>
            <w:pPr>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已缴纳履约保证金的适用</w:t>
            </w:r>
            <w:r>
              <w:rPr>
                <w:rFonts w:hint="eastAsia" w:ascii="宋体" w:hAnsi="宋体"/>
                <w:color w:val="auto"/>
                <w:szCs w:val="21"/>
                <w:highlight w:val="none"/>
                <w:lang w:eastAsia="zh-CN"/>
              </w:rPr>
              <w:t xml:space="preserve">）</w:t>
            </w:r>
            <w:r/>
          </w:p>
        </w:tc>
        <w:tc>
          <w:tcPr>
            <w:shd w:val="clear" w:color="auto" w:fill="auto"/>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1.未经甲方书面认可，逾期交货；</w:t>
            </w:r>
            <w:r/>
          </w:p>
          <w:p>
            <w:pPr>
              <w:jc w:val="left"/>
              <w:rPr>
                <w:rFonts w:ascii="宋体" w:hAnsi="宋体"/>
                <w:color w:val="auto"/>
                <w:szCs w:val="21"/>
                <w:highlight w:val="none"/>
              </w:rPr>
            </w:pPr>
            <w:r>
              <w:rPr>
                <w:rFonts w:hint="eastAsia" w:ascii="宋体" w:hAnsi="宋体"/>
                <w:color w:val="auto"/>
                <w:szCs w:val="21"/>
                <w:highlight w:val="none"/>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p>
          <w:p>
            <w:pPr>
              <w:jc w:val="left"/>
              <w:rPr>
                <w:rFonts w:ascii="宋体" w:hAnsi="宋体"/>
                <w:color w:val="auto"/>
                <w:szCs w:val="21"/>
                <w:highlight w:val="none"/>
              </w:rPr>
            </w:pPr>
            <w:r>
              <w:rPr>
                <w:rFonts w:hint="eastAsia" w:ascii="宋体" w:hAnsi="宋体"/>
                <w:color w:val="auto"/>
                <w:szCs w:val="21"/>
                <w:highlight w:val="none"/>
              </w:rPr>
              <w:t xml:space="preserve">3.乙方不参与验收、故意拖延验收，货物验收不合格。</w:t>
            </w:r>
            <w:r/>
          </w:p>
          <w:p>
            <w:pPr>
              <w:jc w:val="left"/>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4.乙方未及时按招标文件、投标文件和合同约定提供货物质保服务。</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p>
            <w:pPr>
              <w:jc w:val="left"/>
              <w:rPr>
                <w:rFonts w:hint="default" w:ascii="宋体" w:hAnsi="宋体"/>
                <w:color w:val="auto"/>
                <w:szCs w:val="21"/>
                <w:highlight w:val="none"/>
              </w:rPr>
            </w:pPr>
            <w:r>
              <w:rPr>
                <w:rFonts w:hint="default" w:ascii="宋体" w:hAnsi="宋体"/>
                <w:color w:val="auto"/>
                <w:szCs w:val="21"/>
                <w:highlight w:val="none"/>
                <w:lang w:eastAsia="zh-CN"/>
              </w:rPr>
              <w:t xml:space="preserve">（</w:t>
            </w:r>
            <w:r>
              <w:rPr>
                <w:rFonts w:hint="default" w:ascii="宋体" w:hAnsi="宋体"/>
                <w:color w:val="auto"/>
                <w:szCs w:val="21"/>
                <w:highlight w:val="none"/>
                <w:lang w:val="en-US" w:eastAsia="zh-CN"/>
              </w:rPr>
              <w:t xml:space="preserve">已缴纳履约保证金的适用</w:t>
            </w:r>
            <w:r>
              <w:rPr>
                <w:rFonts w:hint="default" w:ascii="宋体" w:hAnsi="宋体"/>
                <w:color w:val="auto"/>
                <w:szCs w:val="21"/>
                <w:highlight w:val="none"/>
                <w:lang w:eastAsia="zh-CN"/>
              </w:rPr>
              <w:t xml:space="preserve">）</w:t>
            </w:r>
            <w:r/>
          </w:p>
        </w:tc>
        <w:tc>
          <w:tcPr>
            <w:shd w:val="clear" w:color="auto" w:fill="auto"/>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1.自甲方最终书面确认验收合格之日，甲方确认无质量问题且乙方无违约情形后将履约保证金无息退还给乙方。具体退还时间以甲方内部审批流程通过后实际退还的时间为准。</w:t>
            </w:r>
            <w:r/>
          </w:p>
          <w:p>
            <w:pPr>
              <w:jc w:val="left"/>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2.无逾期退还履约保证金的违约金。</w:t>
            </w:r>
            <w:r/>
          </w:p>
        </w:tc>
      </w:tr>
      <w:tr>
        <w:trPr>
          <w:trHeight w:val="784"/>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运行监督、维修期限</w:t>
            </w:r>
            <w:r/>
          </w:p>
        </w:tc>
        <w:tc>
          <w:tcPr>
            <w:shd w:val="clear" w:color="auto" w:fill="auto"/>
            <w:tcW w:w="5170" w:type="dxa"/>
            <w:vAlign w:val="center"/>
            <w:textDirection w:val="lrTb"/>
            <w:noWrap w:val="false"/>
          </w:tcPr>
          <w:p>
            <w:pPr>
              <w:jc w:val="left"/>
              <w:rPr>
                <w:color w:val="auto"/>
                <w:szCs w:val="21"/>
                <w:highlight w:val="none"/>
              </w:rPr>
            </w:pPr>
            <w:r>
              <w:rPr>
                <w:rFonts w:hint="eastAsia"/>
                <w:color w:val="auto"/>
                <w:szCs w:val="21"/>
                <w:highlight w:val="none"/>
              </w:rPr>
              <w:t xml:space="preserve">按招标文件的要求和乙方投标响应执行，具体如下：</w:t>
            </w:r>
            <w:r/>
          </w:p>
          <w:p>
            <w:pPr>
              <w:jc w:val="left"/>
              <w:rPr>
                <w:rFonts w:hint="default" w:ascii="宋体" w:hAnsi="宋体" w:eastAsia="宋体" w:cs="Times New Roman"/>
                <w:color w:val="auto"/>
                <w:sz w:val="21"/>
                <w:szCs w:val="21"/>
                <w:highlight w:val="none"/>
                <w:lang w:val="en-US" w:eastAsia="zh-CN" w:bidi="ar-SA"/>
              </w:rPr>
            </w:pPr>
            <w:r>
              <w:rPr>
                <w:rFonts w:hint="eastAsia"/>
                <w:color w:val="auto"/>
                <w:highlight w:val="none"/>
              </w:rPr>
              <w:t xml:space="preserve">【】</w:t>
            </w:r>
            <w:r/>
          </w:p>
        </w:tc>
      </w:tr>
      <w:tr>
        <w:trPr>
          <w:trHeight w:val="784"/>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货物回收的约定</w:t>
            </w:r>
            <w:r/>
          </w:p>
        </w:tc>
        <w:tc>
          <w:tcPr>
            <w:shd w:val="clear" w:color="auto" w:fill="auto"/>
            <w:tcW w:w="5170" w:type="dxa"/>
            <w:vAlign w:val="center"/>
            <w:textDirection w:val="lrTb"/>
            <w:noWrap w:val="false"/>
          </w:tcPr>
          <w:p>
            <w:pPr>
              <w:jc w:val="left"/>
              <w:rPr>
                <w:rFonts w:hint="default" w:ascii="宋体" w:hAnsi="宋体" w:eastAsia="宋体" w:cs="Times New Roman"/>
                <w:color w:val="auto"/>
                <w:sz w:val="21"/>
                <w:szCs w:val="21"/>
                <w:highlight w:val="none"/>
                <w:lang w:val="en-US" w:eastAsia="zh-CN" w:bidi="ar-SA"/>
              </w:rPr>
            </w:pPr>
            <w:r>
              <w:rPr>
                <w:rFonts w:hint="eastAsia"/>
                <w:color w:val="auto"/>
                <w:szCs w:val="21"/>
                <w:highlight w:val="none"/>
              </w:rPr>
              <w:t xml:space="preserve">按相关法律法规执行。</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numPr>
                <w:ilvl w:val="0"/>
                <w:numId w:val="14"/>
              </w:numPr>
              <w:jc w:val="left"/>
              <w:spacing w:line="378" w:lineRule="exact"/>
              <w:rPr>
                <w:rFonts w:ascii="宋体" w:hAnsi="宋体" w:cs="宋体"/>
                <w:color w:val="auto"/>
                <w:highlight w:val="none"/>
              </w:rPr>
            </w:pPr>
            <w:r>
              <w:rPr>
                <w:rFonts w:hint="eastAsia" w:ascii="宋体" w:hAnsi="宋体" w:cs="宋体"/>
                <w:color w:val="auto"/>
                <w:highlight w:val="none"/>
              </w:rPr>
              <w:t xml:space="preserve">乙方对本合同约定货物提供</w:t>
            </w:r>
            <w:r>
              <w:rPr>
                <w:rFonts w:ascii="宋体" w:hAnsi="宋体" w:cs="宋体"/>
                <w:color w:val="auto"/>
                <w:highlight w:val="none"/>
              </w:rPr>
              <w:t xml:space="preserve">终身维保服务，提供备品备件，以保证质保到期后及时维修和更换，</w:t>
            </w:r>
            <w:r>
              <w:rPr>
                <w:rFonts w:hint="eastAsia" w:ascii="宋体" w:hAnsi="宋体" w:cs="宋体"/>
                <w:color w:val="auto"/>
                <w:highlight w:val="none"/>
              </w:rPr>
              <w:t xml:space="preserve">乙方</w:t>
            </w:r>
            <w:r>
              <w:rPr>
                <w:rFonts w:ascii="宋体" w:hAnsi="宋体" w:cs="宋体"/>
                <w:color w:val="auto"/>
                <w:highlight w:val="none"/>
              </w:rPr>
              <w:t xml:space="preserve">必按成本价供应备品备件</w:t>
            </w:r>
            <w:r>
              <w:rPr>
                <w:rFonts w:hint="eastAsia" w:ascii="宋体" w:hAnsi="宋体" w:cs="宋体"/>
                <w:color w:val="auto"/>
                <w:highlight w:val="none"/>
              </w:rPr>
              <w:t xml:space="preserve">，且不再另外收取人工费</w:t>
            </w:r>
            <w:r>
              <w:rPr>
                <w:rFonts w:ascii="宋体" w:hAnsi="宋体" w:cs="宋体"/>
                <w:color w:val="auto"/>
                <w:highlight w:val="none"/>
              </w:rPr>
              <w:t xml:space="preserve">。</w:t>
            </w:r>
            <w:r/>
          </w:p>
          <w:p>
            <w:pPr>
              <w:numPr>
                <w:ilvl w:val="0"/>
                <w:numId w:val="14"/>
              </w:numPr>
              <w:jc w:val="left"/>
              <w:spacing w:line="378" w:lineRule="exact"/>
              <w:rPr>
                <w:color w:val="auto"/>
                <w:highlight w:val="none"/>
              </w:rPr>
            </w:pPr>
            <w:r>
              <w:rPr>
                <w:rFonts w:hint="eastAsia" w:ascii="宋体" w:hAnsi="宋体" w:cs="宋体"/>
                <w:color w:val="auto"/>
                <w:highlight w:val="none"/>
              </w:rPr>
              <w:t xml:space="preserve">乙方</w:t>
            </w:r>
            <w:r>
              <w:rPr>
                <w:rFonts w:ascii="宋体" w:hAnsi="宋体" w:cs="宋体"/>
                <w:color w:val="auto"/>
                <w:highlight w:val="none"/>
              </w:rPr>
              <w:t xml:space="preserve">能提供及时、有效的售后服务。</w:t>
            </w:r>
            <w:r>
              <w:rPr>
                <w:rFonts w:hint="eastAsia" w:ascii="宋体" w:hAnsi="宋体" w:cs="宋体"/>
                <w:color w:val="auto"/>
                <w:highlight w:val="none"/>
              </w:rPr>
              <w:t xml:space="preserve">乙方须</w:t>
            </w:r>
            <w:r>
              <w:rPr>
                <w:rFonts w:ascii="宋体" w:hAnsi="宋体" w:cs="宋体"/>
                <w:color w:val="auto"/>
                <w:highlight w:val="none"/>
              </w:rPr>
              <w:t xml:space="preserve">终身提供免费的应用咨询及技术帮助。如</w:t>
            </w:r>
            <w:r>
              <w:rPr>
                <w:rFonts w:hint="eastAsia" w:ascii="宋体" w:hAnsi="宋体" w:cs="宋体"/>
                <w:color w:val="auto"/>
                <w:highlight w:val="none"/>
              </w:rPr>
              <w:t xml:space="preserve">家具</w:t>
            </w:r>
            <w:r>
              <w:rPr>
                <w:rFonts w:ascii="宋体" w:hAnsi="宋体" w:cs="宋体"/>
                <w:color w:val="auto"/>
                <w:highlight w:val="none"/>
              </w:rPr>
              <w:t xml:space="preserve">出现问题，</w:t>
            </w:r>
            <w:r>
              <w:rPr>
                <w:rFonts w:hint="eastAsia" w:ascii="宋体" w:hAnsi="宋体" w:cs="宋体"/>
                <w:color w:val="auto"/>
                <w:highlight w:val="none"/>
              </w:rPr>
              <w:t xml:space="preserve">乙方</w:t>
            </w:r>
            <w:r>
              <w:rPr>
                <w:rFonts w:ascii="宋体" w:hAnsi="宋体" w:cs="宋体"/>
                <w:color w:val="auto"/>
                <w:highlight w:val="none"/>
              </w:rPr>
              <w:t xml:space="preserve">须在2小时内响应，提供电话指导、远程诊断、故障排除等服务，并保证能在12小时内上门维修。</w:t>
            </w:r>
            <w:r>
              <w:rPr>
                <w:rFonts w:hint="eastAsia" w:ascii="宋体" w:hAnsi="宋体" w:cs="宋体"/>
                <w:color w:val="auto"/>
                <w:highlight w:val="none"/>
              </w:rPr>
              <w:t xml:space="preserve">乙方</w:t>
            </w:r>
            <w:r>
              <w:rPr>
                <w:rFonts w:ascii="宋体" w:hAnsi="宋体" w:cs="宋体"/>
                <w:color w:val="auto"/>
                <w:highlight w:val="none"/>
              </w:rPr>
              <w:t xml:space="preserve">提供针对本项目的售后服务方案，配备相应的售后服务人员，</w:t>
            </w:r>
            <w:r>
              <w:rPr>
                <w:rFonts w:hint="eastAsia" w:ascii="宋体" w:hAnsi="宋体" w:cs="宋体"/>
                <w:color w:val="auto"/>
                <w:highlight w:val="none"/>
              </w:rPr>
              <w:t xml:space="preserve">售后人员姓名【 】联系方式【 】，</w:t>
            </w:r>
            <w:r>
              <w:rPr>
                <w:rFonts w:ascii="宋体" w:hAnsi="宋体" w:cs="宋体"/>
                <w:color w:val="auto"/>
                <w:highlight w:val="none"/>
              </w:rPr>
              <w:t xml:space="preserve">确保项目要求的各项售后服务的实现。</w:t>
            </w:r>
            <w:r/>
          </w:p>
          <w:p>
            <w:pPr>
              <w:jc w:val="left"/>
              <w:spacing w:line="378" w:lineRule="exact"/>
              <w:rPr>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w:t>
            </w:r>
            <w:r>
              <w:rPr>
                <w:rFonts w:hint="eastAsia" w:ascii="宋体" w:hAnsi="宋体" w:cs="宋体"/>
                <w:color w:val="auto"/>
                <w:highlight w:val="none"/>
              </w:rPr>
              <w:t xml:space="preserve">本合同约定的货物</w:t>
            </w:r>
            <w:r>
              <w:rPr>
                <w:rFonts w:ascii="宋体" w:hAnsi="宋体" w:cs="宋体"/>
                <w:color w:val="auto"/>
                <w:highlight w:val="none"/>
              </w:rPr>
              <w:t xml:space="preserve">质保期内发生的一切质量问题由</w:t>
            </w:r>
            <w:r>
              <w:rPr>
                <w:rFonts w:hint="eastAsia" w:ascii="宋体" w:hAnsi="宋体" w:cs="宋体"/>
                <w:color w:val="auto"/>
                <w:highlight w:val="none"/>
              </w:rPr>
              <w:t xml:space="preserve">乙方</w:t>
            </w:r>
            <w:r>
              <w:rPr>
                <w:rFonts w:ascii="宋体" w:hAnsi="宋体" w:cs="宋体"/>
                <w:color w:val="auto"/>
                <w:highlight w:val="none"/>
              </w:rPr>
              <w:t xml:space="preserve">负责免费处理，如所购</w:t>
            </w:r>
            <w:r>
              <w:rPr>
                <w:rFonts w:hint="eastAsia" w:ascii="宋体" w:hAnsi="宋体" w:cs="宋体"/>
                <w:color w:val="auto"/>
                <w:highlight w:val="none"/>
              </w:rPr>
              <w:t xml:space="preserve">家具</w:t>
            </w:r>
            <w:r>
              <w:rPr>
                <w:rFonts w:ascii="宋体" w:hAnsi="宋体" w:cs="宋体"/>
                <w:color w:val="auto"/>
                <w:highlight w:val="none"/>
              </w:rPr>
              <w:t xml:space="preserve">有重大质量问题，由</w:t>
            </w:r>
            <w:r>
              <w:rPr>
                <w:rFonts w:hint="eastAsia" w:ascii="宋体" w:hAnsi="宋体" w:cs="宋体"/>
                <w:color w:val="auto"/>
                <w:highlight w:val="none"/>
              </w:rPr>
              <w:t xml:space="preserve">乙方</w:t>
            </w:r>
            <w:r>
              <w:rPr>
                <w:rFonts w:ascii="宋体" w:hAnsi="宋体" w:cs="宋体"/>
                <w:color w:val="auto"/>
                <w:highlight w:val="none"/>
              </w:rPr>
              <w:t xml:space="preserve">负责包换、包退</w:t>
            </w:r>
            <w:r>
              <w:rPr>
                <w:rFonts w:hint="eastAsia" w:ascii="宋体" w:hAnsi="宋体" w:cs="宋体"/>
                <w:color w:val="auto"/>
                <w:highlight w:val="none"/>
              </w:rPr>
              <w:t xml:space="preserve">。</w:t>
            </w:r>
            <w:r/>
          </w:p>
          <w:p>
            <w:pPr>
              <w:jc w:val="left"/>
              <w:spacing w:line="378" w:lineRule="exact"/>
              <w:rPr>
                <w:rFonts w:hint="default" w:ascii="宋体" w:hAnsi="宋体"/>
                <w:color w:val="auto"/>
                <w:szCs w:val="21"/>
                <w:highlight w:val="none"/>
              </w:rPr>
            </w:pPr>
            <w:r>
              <w:rPr>
                <w:rFonts w:hint="eastAsia" w:ascii="宋体" w:hAnsi="宋体" w:cs="宋体"/>
                <w:color w:val="auto"/>
                <w:highlight w:val="none"/>
              </w:rPr>
              <w:t xml:space="preserve">4.</w:t>
            </w:r>
            <w:r>
              <w:rPr>
                <w:rFonts w:ascii="宋体" w:hAnsi="宋体" w:cs="宋体"/>
                <w:color w:val="auto"/>
                <w:highlight w:val="none"/>
              </w:rPr>
              <w:t xml:space="preserve">质保期结束后，</w:t>
            </w:r>
            <w:r>
              <w:rPr>
                <w:rFonts w:hint="eastAsia" w:ascii="宋体" w:hAnsi="宋体" w:cs="宋体"/>
                <w:color w:val="auto"/>
                <w:highlight w:val="none"/>
              </w:rPr>
              <w:t xml:space="preserve">乙方</w:t>
            </w:r>
            <w:r>
              <w:rPr>
                <w:rFonts w:ascii="宋体" w:hAnsi="宋体" w:cs="宋体"/>
                <w:color w:val="auto"/>
                <w:highlight w:val="none"/>
              </w:rPr>
              <w:t xml:space="preserve">继续免费提供各项技术支持和咨询，</w:t>
            </w:r>
            <w:r>
              <w:rPr>
                <w:rFonts w:hint="eastAsia" w:ascii="宋体" w:hAnsi="宋体" w:cs="宋体"/>
                <w:color w:val="auto"/>
                <w:highlight w:val="none"/>
              </w:rPr>
              <w:t xml:space="preserve">乙方</w:t>
            </w:r>
            <w:r>
              <w:rPr>
                <w:rFonts w:ascii="宋体" w:hAnsi="宋体" w:cs="宋体"/>
                <w:color w:val="auto"/>
                <w:highlight w:val="none"/>
              </w:rPr>
              <w:t xml:space="preserve">必按成本价供应备品备件</w:t>
            </w:r>
            <w:r>
              <w:rPr>
                <w:rFonts w:hint="eastAsia" w:ascii="宋体" w:hAnsi="宋体" w:cs="宋体"/>
                <w:color w:val="auto"/>
                <w:highlight w:val="none"/>
              </w:rPr>
              <w:t xml:space="preserve">，且不另外收取人工费</w:t>
            </w:r>
            <w:r>
              <w:rPr>
                <w:rFonts w:ascii="宋体" w:hAnsi="宋体" w:cs="宋体"/>
                <w:color w:val="auto"/>
                <w:highlight w:val="none"/>
              </w:rPr>
              <w:t xml:space="preserve">。</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5170" w:type="dxa"/>
            <w:vAlign w:val="center"/>
            <w:textDirection w:val="lrTb"/>
            <w:noWrap w:val="false"/>
          </w:tcPr>
          <w:p>
            <w:pPr>
              <w:jc w:val="left"/>
              <w:rPr>
                <w:color w:val="auto"/>
                <w:szCs w:val="21"/>
                <w:highlight w:val="none"/>
              </w:rPr>
            </w:pPr>
            <w:r>
              <w:rPr>
                <w:color w:val="auto"/>
                <w:szCs w:val="21"/>
                <w:highlight w:val="none"/>
              </w:rPr>
              <w:t xml:space="preserve">乙方提供的货物在质量期内因货物本身的质量问题发生故障，乙方应负责免费更换。对达不到技术要求者，根据实际情况，经双方协商，可按以下办法处理：</w:t>
            </w:r>
            <w:r/>
          </w:p>
          <w:p>
            <w:pPr>
              <w:jc w:val="left"/>
              <w:rPr>
                <w:color w:val="auto"/>
                <w:szCs w:val="21"/>
                <w:highlight w:val="none"/>
              </w:rPr>
            </w:pPr>
            <w:r>
              <w:rPr>
                <w:rFonts w:hint="eastAsia"/>
                <w:color w:val="auto"/>
                <w:szCs w:val="21"/>
                <w:highlight w:val="none"/>
              </w:rPr>
              <w:t xml:space="preserve">（1）</w:t>
            </w:r>
            <w:r>
              <w:rPr>
                <w:color w:val="auto"/>
                <w:szCs w:val="21"/>
                <w:highlight w:val="none"/>
              </w:rPr>
              <w:t xml:space="preserve">更换：由乙方承担所发生的全部费用。</w:t>
            </w:r>
            <w:r/>
          </w:p>
          <w:p>
            <w:pPr>
              <w:jc w:val="left"/>
              <w:rPr>
                <w:color w:val="auto"/>
                <w:szCs w:val="21"/>
                <w:highlight w:val="none"/>
              </w:rPr>
            </w:pPr>
            <w:r>
              <w:rPr>
                <w:rFonts w:hint="eastAsia"/>
                <w:color w:val="auto"/>
                <w:szCs w:val="21"/>
                <w:highlight w:val="none"/>
              </w:rPr>
              <w:t xml:space="preserve">（2）</w:t>
            </w:r>
            <w:r>
              <w:rPr>
                <w:color w:val="auto"/>
                <w:szCs w:val="21"/>
                <w:highlight w:val="none"/>
              </w:rPr>
              <w:t xml:space="preserve">贬值处理：由甲乙双方合议定价。</w:t>
            </w:r>
            <w:r/>
          </w:p>
          <w:p>
            <w:pPr>
              <w:jc w:val="left"/>
              <w:rPr>
                <w:rFonts w:hint="default" w:ascii="宋体" w:hAnsi="宋体"/>
                <w:color w:val="auto"/>
                <w:szCs w:val="21"/>
                <w:highlight w:val="none"/>
              </w:rPr>
            </w:pPr>
            <w:r>
              <w:rPr>
                <w:rFonts w:hint="eastAsia"/>
                <w:color w:val="auto"/>
                <w:szCs w:val="21"/>
                <w:highlight w:val="none"/>
              </w:rPr>
              <w:t xml:space="preserve">（3）</w:t>
            </w:r>
            <w:r>
              <w:rPr>
                <w:color w:val="auto"/>
                <w:szCs w:val="21"/>
                <w:highlight w:val="none"/>
              </w:rPr>
              <w:t xml:space="preserve">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迟延交货赔偿费</w:t>
            </w:r>
            <w:r/>
          </w:p>
        </w:tc>
        <w:tc>
          <w:tcPr>
            <w:shd w:val="clear" w:color="auto" w:fill="auto"/>
            <w:tcW w:w="5170" w:type="dxa"/>
            <w:vAlign w:val="center"/>
            <w:textDirection w:val="lrTb"/>
            <w:noWrap w:val="false"/>
          </w:tcPr>
          <w:p>
            <w:pPr>
              <w:jc w:val="left"/>
              <w:rPr>
                <w:color w:val="auto"/>
                <w:highlight w:val="none"/>
              </w:rPr>
            </w:pPr>
            <w:r>
              <w:rPr>
                <w:rFonts w:hint="eastAsia"/>
                <w:color w:val="auto"/>
                <w:szCs w:val="21"/>
                <w:highlight w:val="none"/>
              </w:rPr>
              <w:t xml:space="preserve">（1）</w:t>
            </w:r>
            <w:r>
              <w:rPr>
                <w:color w:val="auto"/>
                <w:szCs w:val="21"/>
                <w:highlight w:val="none"/>
              </w:rPr>
              <w:t xml:space="preserve">乙方逾期交付货物的，</w:t>
            </w:r>
            <w:r>
              <w:rPr>
                <w:rFonts w:hint="eastAsia"/>
                <w:color w:val="auto"/>
                <w:szCs w:val="21"/>
                <w:highlight w:val="none"/>
              </w:rPr>
              <w:t xml:space="preserve">每延迟一天按10000元/天累计计算</w:t>
            </w:r>
            <w:r>
              <w:rPr>
                <w:color w:val="auto"/>
                <w:szCs w:val="21"/>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w:t>
            </w:r>
            <w:r/>
          </w:p>
          <w:p>
            <w:pPr>
              <w:jc w:val="left"/>
              <w:rPr>
                <w:rFonts w:hint="default" w:ascii="宋体" w:hAnsi="宋体" w:eastAsia="宋体" w:cs="Times New Roman"/>
                <w:color w:val="auto"/>
                <w:sz w:val="21"/>
                <w:szCs w:val="21"/>
                <w:highlight w:val="none"/>
                <w:lang w:val="en-US" w:eastAsia="zh-CN" w:bidi="ar-SA"/>
              </w:rPr>
            </w:pPr>
            <w:r>
              <w:rPr>
                <w:rFonts w:hint="eastAsia"/>
                <w:color w:val="auto"/>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逾期付款利息</w:t>
            </w:r>
            <w:r/>
          </w:p>
        </w:tc>
        <w:tc>
          <w:tcPr>
            <w:shd w:val="clear" w:color="auto" w:fill="auto"/>
            <w:tcW w:w="5170" w:type="dxa"/>
            <w:vAlign w:val="center"/>
            <w:textDirection w:val="lrTb"/>
            <w:noWrap w:val="false"/>
          </w:tcPr>
          <w:p>
            <w:pPr>
              <w:jc w:val="left"/>
              <w:rPr>
                <w:rFonts w:hint="default" w:ascii="宋体" w:hAnsi="宋体" w:eastAsia="宋体" w:cs="Times New Roman"/>
                <w:color w:val="auto"/>
                <w:sz w:val="21"/>
                <w:szCs w:val="21"/>
                <w:highlight w:val="none"/>
                <w:lang w:val="en-US" w:eastAsia="zh-CN" w:bidi="ar-SA"/>
              </w:rPr>
            </w:pPr>
            <w:r>
              <w:rPr>
                <w:rFonts w:hint="eastAsia"/>
                <w:color w:val="auto"/>
                <w:szCs w:val="21"/>
                <w:highlight w:val="none"/>
              </w:rPr>
              <w:t xml:space="preserve">乙方</w:t>
            </w:r>
            <w:r>
              <w:rPr>
                <w:color w:val="auto"/>
                <w:szCs w:val="21"/>
                <w:highlight w:val="none"/>
              </w:rPr>
              <w:t xml:space="preserve">理解</w:t>
            </w:r>
            <w:r>
              <w:rPr>
                <w:rFonts w:hint="eastAsia"/>
                <w:color w:val="auto"/>
                <w:szCs w:val="21"/>
                <w:highlight w:val="none"/>
              </w:rPr>
              <w:t xml:space="preserve">甲方财务制度</w:t>
            </w:r>
            <w:r>
              <w:rPr>
                <w:color w:val="auto"/>
                <w:szCs w:val="21"/>
                <w:highlight w:val="none"/>
              </w:rPr>
              <w:t xml:space="preserve">的特殊性，自愿放弃</w:t>
            </w:r>
            <w:r>
              <w:rPr>
                <w:rFonts w:hint="eastAsia"/>
                <w:color w:val="auto"/>
                <w:szCs w:val="21"/>
                <w:highlight w:val="none"/>
              </w:rPr>
              <w:t xml:space="preserve">向甲方主张逾期付款利息</w:t>
            </w:r>
            <w:r>
              <w:rPr>
                <w:color w:val="auto"/>
                <w:szCs w:val="21"/>
                <w:highlight w:val="none"/>
              </w:rPr>
              <w:t xml:space="preserve">。</w:t>
            </w:r>
            <w:r/>
          </w:p>
        </w:tc>
      </w:tr>
      <w:tr>
        <w:trPr>
          <w:trHeight w:val="90"/>
        </w:trPr>
        <w:tc>
          <w:tcPr>
            <w:tcBorders>
              <w:bottom w:val="single" w:color="auto" w:sz="2" w:space="0"/>
              <w:right w:val="single" w:color="auto" w:sz="2" w:space="0"/>
            </w:tcBorders>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其他违约责任</w:t>
            </w:r>
            <w:r/>
          </w:p>
        </w:tc>
        <w:tc>
          <w:tcPr>
            <w:shd w:val="clear" w:color="auto" w:fill="auto"/>
            <w:tcBorders>
              <w:left w:val="single" w:color="auto" w:sz="2" w:space="0"/>
              <w:bottom w:val="single" w:color="auto" w:sz="2" w:space="0"/>
            </w:tcBorders>
            <w:tcW w:w="5170" w:type="dxa"/>
            <w:vAlign w:val="center"/>
            <w:textDirection w:val="lrTb"/>
            <w:noWrap w:val="false"/>
          </w:tcPr>
          <w:p>
            <w:pPr>
              <w:jc w:val="left"/>
              <w:rPr>
                <w:color w:val="auto"/>
                <w:highlight w:val="none"/>
              </w:rPr>
            </w:pPr>
            <w:r>
              <w:rPr>
                <w:rFonts w:hint="eastAsia"/>
                <w:color w:val="auto"/>
                <w:szCs w:val="21"/>
                <w:highlight w:val="none"/>
              </w:rPr>
              <w:t xml:space="preserve">（1）</w:t>
            </w:r>
            <w:r>
              <w:rPr>
                <w:color w:val="auto"/>
                <w:szCs w:val="21"/>
                <w:highlight w:val="none"/>
              </w:rPr>
              <w:t xml:space="preserve">乙方如有转包或未经甲方同意的分包行为</w:t>
            </w:r>
            <w:r>
              <w:rPr>
                <w:rFonts w:hint="eastAsia"/>
                <w:color w:val="auto"/>
                <w:szCs w:val="21"/>
                <w:highlight w:val="none"/>
              </w:rPr>
              <w:t xml:space="preserve">，则构成乙方违约，甲方有权单方解除合同，</w:t>
            </w:r>
            <w:r>
              <w:rPr>
                <w:rFonts w:hint="eastAsia"/>
                <w:color w:val="auto"/>
                <w:szCs w:val="21"/>
                <w:highlight w:val="none"/>
                <w:lang w:val="en-US" w:eastAsia="zh-CN"/>
              </w:rPr>
              <w:t xml:space="preserve">如已缴纳履约保证金的同时</w:t>
            </w:r>
            <w:r>
              <w:rPr>
                <w:rFonts w:hint="eastAsia"/>
                <w:color w:val="auto"/>
                <w:szCs w:val="21"/>
                <w:highlight w:val="none"/>
              </w:rPr>
              <w:t xml:space="preserve">没收乙方履约保证金。</w:t>
            </w:r>
            <w:r/>
          </w:p>
          <w:p>
            <w:pPr>
              <w:jc w:val="left"/>
              <w:rPr>
                <w:color w:val="auto"/>
                <w:szCs w:val="21"/>
                <w:highlight w:val="none"/>
              </w:rPr>
            </w:pPr>
            <w:r>
              <w:rPr>
                <w:rFonts w:hint="eastAsia"/>
                <w:color w:val="auto"/>
                <w:szCs w:val="21"/>
                <w:highlight w:val="none"/>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p>
          <w:p>
            <w:pPr>
              <w:jc w:val="left"/>
              <w:rPr>
                <w:color w:val="auto"/>
                <w:highlight w:val="none"/>
              </w:rPr>
            </w:pPr>
            <w:r>
              <w:rPr>
                <w:rFonts w:hint="eastAsia"/>
                <w:color w:val="auto"/>
                <w:szCs w:val="21"/>
                <w:highlight w:val="none"/>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w:t>
            </w:r>
            <w:r>
              <w:rPr>
                <w:rFonts w:hint="eastAsia"/>
                <w:color w:val="auto"/>
                <w:szCs w:val="21"/>
                <w:highlight w:val="none"/>
                <w:lang w:val="en-US" w:eastAsia="zh-CN"/>
              </w:rPr>
              <w:t xml:space="preserve">如已缴纳履约保证金的</w:t>
            </w:r>
            <w:r>
              <w:rPr>
                <w:rFonts w:hint="eastAsia"/>
                <w:color w:val="auto"/>
                <w:szCs w:val="21"/>
                <w:highlight w:val="none"/>
                <w:lang w:eastAsia="zh-CN"/>
              </w:rPr>
              <w:t xml:space="preserve">，</w:t>
            </w:r>
            <w:r>
              <w:rPr>
                <w:rFonts w:hint="eastAsia"/>
                <w:color w:val="auto"/>
                <w:szCs w:val="21"/>
                <w:highlight w:val="none"/>
              </w:rPr>
              <w:t xml:space="preserve">甲方有权从履约保证金中扣除前述违约金，</w:t>
            </w:r>
            <w:r>
              <w:rPr>
                <w:rFonts w:hint="eastAsia"/>
                <w:color w:val="auto"/>
                <w:highlight w:val="none"/>
              </w:rPr>
              <w:t xml:space="preserve">履约保证金不足扣除或已退还乙方的，甲方有权要求乙方继续支付</w:t>
            </w:r>
            <w:r>
              <w:rPr>
                <w:rFonts w:hint="eastAsia"/>
                <w:color w:val="auto"/>
                <w:szCs w:val="21"/>
                <w:highlight w:val="none"/>
              </w:rPr>
              <w:t xml:space="preserve">。</w:t>
            </w:r>
            <w:r/>
          </w:p>
          <w:p>
            <w:pPr>
              <w:jc w:val="left"/>
              <w:rPr>
                <w:color w:val="auto"/>
                <w:highlight w:val="none"/>
              </w:rPr>
            </w:pPr>
            <w:r>
              <w:rPr>
                <w:rFonts w:hint="eastAsia"/>
                <w:color w:val="auto"/>
                <w:szCs w:val="21"/>
                <w:highlight w:val="none"/>
              </w:rPr>
              <w:t xml:space="preserve">（4）如因产品质量问题，致使设备不能有效使用运转时长超过</w:t>
            </w:r>
            <w:r>
              <w:rPr>
                <w:rFonts w:hint="eastAsia"/>
                <w:color w:val="auto"/>
                <w:highlight w:val="none"/>
              </w:rPr>
              <w:t xml:space="preserve">48小</w:t>
            </w:r>
            <w:r>
              <w:rPr>
                <w:rFonts w:hint="eastAsia"/>
                <w:color w:val="auto"/>
                <w:szCs w:val="21"/>
                <w:highlight w:val="none"/>
              </w:rPr>
              <w:t xml:space="preserve">时，则构成乙方违约，乙方自自设备不能有效使用运转之日起，乙方应按每日2000.00元向</w:t>
            </w:r>
            <w:r>
              <w:rPr>
                <w:rFonts w:hint="eastAsia"/>
                <w:color w:val="auto"/>
                <w:highlight w:val="none"/>
              </w:rPr>
              <w:t xml:space="preserve">甲方支付违约金，直至设备恢复正常使用之日。</w:t>
            </w:r>
            <w:r/>
          </w:p>
          <w:p>
            <w:pPr>
              <w:jc w:val="left"/>
              <w:rPr>
                <w:rFonts w:hint="default" w:ascii="宋体" w:hAnsi="宋体" w:eastAsia="宋体" w:cs="Times New Roman"/>
                <w:color w:val="auto"/>
                <w:sz w:val="21"/>
                <w:szCs w:val="21"/>
                <w:highlight w:val="none"/>
                <w:lang w:val="en-US" w:eastAsia="zh-CN" w:bidi="ar-SA"/>
              </w:rPr>
            </w:pPr>
            <w:r>
              <w:rPr>
                <w:rFonts w:hint="eastAsia"/>
                <w:color w:val="auto"/>
                <w:szCs w:val="21"/>
                <w:highlight w:val="none"/>
              </w:rPr>
              <w:t xml:space="preserve">（5）乙方未能按照本合同要求提供相应质保服务的，甲方有权将乙方列入采购黑名单，以后将不予合作。</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default"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lang w:val="en-US" w:eastAsia="zh-CN"/>
              </w:rPr>
              <w:t xml:space="preserve">(2)</w:t>
            </w:r>
            <w:r>
              <w:rPr>
                <w:rFonts w:hint="eastAsia" w:ascii="宋体" w:hAnsi="宋体" w:cs="宋体"/>
                <w:iCs/>
                <w:color w:val="auto"/>
                <w:szCs w:val="21"/>
                <w:highlight w:val="none"/>
              </w:rPr>
              <w:t xml:space="preserve">种方式解决：</w:t>
            </w:r>
            <w:r/>
          </w:p>
          <w:p>
            <w:pPr>
              <w:jc w:val="left"/>
              <w:spacing w:line="400" w:lineRule="exact"/>
              <w:rPr>
                <w:rFonts w:hint="default"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jc w:val="left"/>
              <w:rPr>
                <w:rFonts w:hint="default"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甲方所在地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hint="default" w:ascii="宋体" w:hAnsi="宋体"/>
                <w:color w:val="auto"/>
                <w:szCs w:val="21"/>
                <w:highlight w:val="none"/>
              </w:rPr>
            </w:pPr>
            <w:r>
              <w:rPr>
                <w:rFonts w:hint="default" w:ascii="宋体" w:hAnsi="宋体"/>
                <w:color w:val="auto"/>
                <w:szCs w:val="21"/>
                <w:highlight w:val="none"/>
              </w:rPr>
              <w:t xml:space="preserve">乙方须确保在</w:t>
            </w:r>
            <w:r>
              <w:rPr>
                <w:rFonts w:hint="default" w:ascii="宋体" w:hAnsi="宋体"/>
                <w:color w:val="auto"/>
                <w:szCs w:val="21"/>
                <w:highlight w:val="none"/>
                <w:lang w:val="en-US" w:eastAsia="zh-CN"/>
              </w:rPr>
              <w:t xml:space="preserve">  </w:t>
            </w:r>
            <w:r>
              <w:rPr>
                <w:rFonts w:hint="default" w:ascii="宋体" w:hAnsi="宋体"/>
                <w:color w:val="auto"/>
                <w:szCs w:val="21"/>
                <w:highlight w:val="none"/>
              </w:rPr>
              <w:t xml:space="preserve">年</w:t>
            </w:r>
            <w:r>
              <w:rPr>
                <w:rFonts w:hint="default" w:ascii="宋体" w:hAnsi="宋体"/>
                <w:color w:val="auto"/>
                <w:szCs w:val="21"/>
                <w:highlight w:val="none"/>
                <w:lang w:val="en-US" w:eastAsia="zh-CN"/>
              </w:rPr>
              <w:t xml:space="preserve">  </w:t>
            </w:r>
            <w:r>
              <w:rPr>
                <w:rFonts w:hint="default" w:ascii="宋体" w:hAnsi="宋体"/>
                <w:color w:val="auto"/>
                <w:szCs w:val="21"/>
                <w:highlight w:val="none"/>
              </w:rPr>
              <w:t xml:space="preserve">月</w:t>
            </w:r>
            <w:r>
              <w:rPr>
                <w:rFonts w:hint="default" w:ascii="宋体" w:hAnsi="宋体"/>
                <w:color w:val="auto"/>
                <w:szCs w:val="21"/>
                <w:highlight w:val="none"/>
                <w:lang w:val="en-US" w:eastAsia="zh-CN"/>
              </w:rPr>
              <w:t xml:space="preserve">  </w:t>
            </w:r>
            <w:r>
              <w:rPr>
                <w:rFonts w:hint="default" w:ascii="宋体" w:hAnsi="宋体"/>
                <w:color w:val="auto"/>
                <w:szCs w:val="21"/>
                <w:highlight w:val="none"/>
              </w:rPr>
              <w:t xml:space="preserve">日前送货至甲方书面指定地点并完成安装调试和交付。乙方应充分考虑土建工程进度等情况对家具安装造成的影响，并配备充足的人力、物力，不得以工程现场交叉施工为由拖延安装时间，甲方为中标供应商现场安装提供必要的协调。否则乙方须按照本合同第15.2（2）款向甲方支付违约金。</w:t>
            </w:r>
            <w:r/>
          </w:p>
        </w:tc>
      </w:tr>
    </w:tbl>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895"/>
        <w:numPr>
          <w:ilvl w:val="0"/>
          <w:numId w:val="0"/>
        </w:numPr>
        <w:rPr>
          <w:rFonts w:ascii="Arial" w:hAnsi="Arial" w:cs="Arial"/>
          <w:color w:val="auto"/>
          <w:highlight w:val="none"/>
        </w:rPr>
      </w:pPr>
      <w:r/>
      <w:bookmarkStart w:id="32" w:name="_Toc28523"/>
      <w:r>
        <w:rPr>
          <w:rFonts w:ascii="Arial" w:hAnsi="Arial" w:cs="Arial"/>
          <w:color w:val="auto"/>
          <w:highlight w:val="none"/>
        </w:rPr>
        <w:t xml:space="preserve">第六章</w:t>
      </w:r>
      <w:r>
        <w:rPr>
          <w:rFonts w:hint="eastAsia" w:ascii="Arial" w:hAnsi="Arial" w:cs="Arial"/>
          <w:color w:val="auto"/>
          <w:highlight w:val="none"/>
        </w:rPr>
        <w:t xml:space="preserve"> </w:t>
      </w:r>
      <w:r>
        <w:rPr>
          <w:rFonts w:ascii="Arial" w:hAnsi="Arial" w:cs="Arial"/>
          <w:color w:val="auto"/>
          <w:highlight w:val="none"/>
        </w:rPr>
        <w:t xml:space="preserve">附件</w:t>
      </w:r>
      <w:bookmarkEnd w:id="32"/>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bookmarkEnd w:id="0"/>
      <w:r/>
      <w:bookmarkEnd w:id="1"/>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项目名称：</w:t>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招标编号：</w:t>
      </w:r>
      <w:r/>
    </w:p>
    <w:p>
      <w:pPr>
        <w:ind w:firstLine="72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w:t>
      </w:r>
      <w:r>
        <w:rPr>
          <w:rFonts w:hint="eastAsia" w:ascii="宋体" w:hAnsi="宋体" w:cs="宋体"/>
          <w:color w:val="auto"/>
          <w:sz w:val="36"/>
          <w:szCs w:val="36"/>
          <w:highlight w:val="none"/>
          <w:lang w:val="en-US" w:eastAsia="zh-CN"/>
        </w:rPr>
        <w:t xml:space="preserve">名称</w:t>
      </w:r>
      <w:r>
        <w:rPr>
          <w:rFonts w:hint="eastAsia" w:ascii="宋体" w:hAnsi="宋体" w:cs="宋体"/>
          <w:color w:val="auto"/>
          <w:sz w:val="36"/>
          <w:szCs w:val="36"/>
          <w:highlight w:val="none"/>
        </w:rPr>
        <w:t xml:space="preserve">：（加盖电子公章）</w:t>
      </w:r>
      <w:r/>
    </w:p>
    <w:p>
      <w:pPr>
        <w:ind w:firstLine="720"/>
        <w:jc w:val="left"/>
        <w:widowControl/>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7" w:after="317"/>
        <w:rPr>
          <w:rFonts w:eastAsia="黑体"/>
          <w:color w:val="auto"/>
          <w:sz w:val="32"/>
          <w:szCs w:val="32"/>
          <w:highlight w:val="none"/>
        </w:rPr>
      </w:pPr>
      <w:r>
        <w:rPr>
          <w:rFonts w:eastAsia="黑体"/>
          <w:color w:val="auto"/>
          <w:sz w:val="32"/>
          <w:szCs w:val="32"/>
          <w:highlight w:val="none"/>
        </w:rPr>
        <w:t xml:space="preserve">目录</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360" w:lineRule="auto"/>
        <w:rPr>
          <w:rFonts w:ascii="Arial" w:hAnsi="Arial" w:cs="Arial"/>
          <w:color w:val="auto"/>
          <w:szCs w:val="21"/>
          <w:highlight w:val="none"/>
        </w:rPr>
        <w:outlineLvl w:val="1"/>
      </w:pPr>
      <w:r>
        <w:rPr>
          <w:rFonts w:ascii="Arial" w:hAnsi="Arial" w:cs="Arial"/>
          <w:color w:val="auto"/>
          <w:highlight w:val="none"/>
        </w:rPr>
        <w:br w:type="page" w:clear="all"/>
      </w:r>
      <w:r>
        <w:rPr>
          <w:rFonts w:ascii="Arial" w:hAnsi="Arial" w:cs="Arial"/>
          <w:b/>
          <w:bCs/>
          <w:color w:val="auto"/>
          <w:szCs w:val="21"/>
          <w:highlight w:val="none"/>
        </w:rPr>
        <w:t xml:space="preserve">附件一、投标申请及声明格式</w:t>
      </w:r>
      <w:r/>
    </w:p>
    <w:p>
      <w:pPr>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投标申请及声明</w:t>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（项目编号）投标邀请，正式授权下述签字人</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(姓名和职务)代表供应商</w:t>
      </w:r>
      <w:r>
        <w:rPr>
          <w:rFonts w:ascii="Arial" w:hAnsi="Arial" w:cs="Arial"/>
          <w:color w:val="auto"/>
          <w:szCs w:val="21"/>
          <w:highlight w:val="none"/>
          <w:u w:val="single"/>
        </w:rPr>
        <w:t xml:space="preserve">     </w:t>
      </w:r>
      <w:r>
        <w:rPr>
          <w:rFonts w:ascii="Arial" w:hAnsi="Arial" w:cs="Arial"/>
          <w:color w:val="auto"/>
          <w:szCs w:val="21"/>
          <w:highlight w:val="none"/>
        </w:rPr>
        <w:t xml:space="preserve">（供应商名称），提交投标文件。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据此函，签字人兹宣布声明和承诺如下：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ascii="Arial" w:hAnsi="Arial" w:cs="Arial"/>
          <w:b/>
          <w:bCs/>
          <w:color w:val="auto"/>
          <w:szCs w:val="21"/>
          <w:highlight w:val="none"/>
        </w:rPr>
        <w:t xml:space="preserve">我们的资格条件完全符合政府采购法和本次招标要求</w:t>
      </w:r>
      <w:r>
        <w:rPr>
          <w:rFonts w:ascii="Arial" w:hAnsi="Arial" w:cs="Arial"/>
          <w:color w:val="auto"/>
          <w:szCs w:val="21"/>
          <w:highlight w:val="none"/>
        </w:rPr>
        <w:t xml:space="preserve">，我们同意并向贵方提供了与投标有关的所有证据和资料。</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2、按招标要求，我们的投标总报价详见开标一览表。</w:t>
      </w:r>
      <w:r/>
    </w:p>
    <w:p>
      <w:pPr>
        <w:ind w:firstLine="420"/>
        <w:spacing w:line="400" w:lineRule="exact"/>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3、本项目交付时间为：</w:t>
      </w:r>
      <w:r>
        <w:rPr>
          <w:rFonts w:hint="eastAsia" w:ascii="Arial" w:hAnsi="Arial" w:cs="Arial"/>
          <w:color w:val="auto"/>
          <w:szCs w:val="21"/>
          <w:highlight w:val="none"/>
          <w:u w:val="single"/>
        </w:rPr>
        <w:t xml:space="preserve">满足采购文件要求。</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w:t>
      </w:r>
      <w:r>
        <w:rPr>
          <w:rFonts w:ascii="Arial" w:hAnsi="Arial" w:cs="Arial"/>
          <w:b/>
          <w:bCs/>
          <w:color w:val="auto"/>
          <w:szCs w:val="21"/>
          <w:highlight w:val="none"/>
        </w:rPr>
        <w:t xml:space="preserve">不对招标文件本身提出质疑</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 xml:space="preserve">贵方组织的其他采购方式采购</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供应商名称：</w:t>
      </w:r>
      <w:r>
        <w:rPr>
          <w:rFonts w:ascii="Arial" w:hAnsi="Arial" w:cs="Arial"/>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outlineLvl w:val="1"/>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附件二、法定代表人授权委托书格式</w:t>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ind w:firstLine="720"/>
        <w:jc w:val="center"/>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hint="eastAsia"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spacing w:line="360" w:lineRule="auto"/>
        <w:rPr>
          <w:rFonts w:ascii="Arial" w:hAnsi="Arial" w:cs="Arial"/>
          <w:color w:val="auto"/>
          <w:highlight w:val="none"/>
          <w:lang w:val="zh-CN"/>
        </w:rPr>
        <w:outlineLvl w:val="1"/>
      </w:pPr>
      <w:r>
        <w:rPr>
          <w:rFonts w:ascii="Arial" w:hAnsi="Arial" w:cs="Arial"/>
          <w:b/>
          <w:bCs/>
          <w:color w:val="auto"/>
          <w:szCs w:val="21"/>
          <w:highlight w:val="none"/>
        </w:rPr>
        <w:br w:type="page" w:clear="all"/>
      </w:r>
      <w:r>
        <w:rPr>
          <w:rFonts w:ascii="Arial" w:hAnsi="Arial" w:cs="Arial"/>
          <w:b/>
          <w:bCs/>
          <w:color w:val="auto"/>
          <w:szCs w:val="21"/>
          <w:highlight w:val="none"/>
          <w:lang w:val="zh-CN"/>
        </w:rPr>
        <w:t xml:space="preserve">附件三、报价表</w:t>
      </w:r>
      <w:r/>
    </w:p>
    <w:p>
      <w:pPr>
        <w:rPr>
          <w:rFonts w:ascii="Arial" w:hAnsi="Arial" w:cs="Arial"/>
          <w:b/>
          <w:bCs/>
          <w:color w:val="auto"/>
          <w:highlight w:val="none"/>
          <w:lang w:val="zh-CN"/>
        </w:rPr>
      </w:pPr>
      <w:r>
        <w:rPr>
          <w:rFonts w:ascii="Arial" w:hAnsi="Arial" w:cs="Arial"/>
          <w:b/>
          <w:bCs/>
          <w:color w:val="auto"/>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开标一览表</w:t>
      </w:r>
      <w:r/>
    </w:p>
    <w:p>
      <w:pPr>
        <w:jc w:val="center"/>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pStyle w:val="90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项目名称：                     项目编号：</w:t>
      </w:r>
      <w:r/>
    </w:p>
    <w:tbl>
      <w:tblPr>
        <w:tblStyle w:val="90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trHeight w:val="829"/>
        </w:trPr>
        <w:tc>
          <w:tcPr>
            <w:tcW w:w="1870" w:type="dxa"/>
            <w:vAlign w:val="center"/>
            <w:textDirection w:val="lrTb"/>
            <w:noWrap w:val="false"/>
          </w:tcPr>
          <w:p>
            <w:pPr>
              <w:pStyle w:val="909"/>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投标保证金</w:t>
            </w:r>
            <w:r/>
          </w:p>
        </w:tc>
        <w:tc>
          <w:tcPr>
            <w:tcW w:w="5131" w:type="dxa"/>
            <w:vAlign w:val="center"/>
            <w:textDirection w:val="lrTb"/>
            <w:noWrap w:val="false"/>
          </w:tcPr>
          <w:p>
            <w:pPr>
              <w:pStyle w:val="909"/>
              <w:ind w:firstLine="0"/>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w:t>
            </w:r>
            <w:r>
              <w:rPr>
                <w:rFonts w:ascii="Arial" w:hAnsi="Arial" w:cs="Arial"/>
                <w:color w:val="auto"/>
                <w:sz w:val="21"/>
                <w:szCs w:val="21"/>
                <w:highlight w:val="none"/>
              </w:rPr>
              <w:t xml:space="preserve"> </w:t>
            </w:r>
            <w:r/>
          </w:p>
        </w:tc>
        <w:tc>
          <w:tcPr>
            <w:tcW w:w="1639" w:type="dxa"/>
            <w:vAlign w:val="center"/>
            <w:textDirection w:val="lrTb"/>
            <w:noWrap w:val="false"/>
          </w:tcPr>
          <w:p>
            <w:pPr>
              <w:pStyle w:val="90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cantSplit/>
          <w:trHeight w:val="1682"/>
        </w:trPr>
        <w:tc>
          <w:tcPr>
            <w:tcW w:w="1870" w:type="dxa"/>
            <w:vAlign w:val="center"/>
            <w:textDirection w:val="lrTb"/>
            <w:noWrap w:val="false"/>
          </w:tcPr>
          <w:p>
            <w:pPr>
              <w:pStyle w:val="909"/>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w:t>
            </w:r>
            <w:r>
              <w:rPr>
                <w:rFonts w:hint="eastAsia" w:ascii="Arial" w:hAnsi="Arial" w:cs="Arial"/>
                <w:color w:val="auto"/>
                <w:sz w:val="21"/>
                <w:szCs w:val="21"/>
                <w:highlight w:val="none"/>
              </w:rPr>
              <w:t xml:space="preserve">报价</w:t>
            </w:r>
            <w:r/>
          </w:p>
        </w:tc>
        <w:tc>
          <w:tcPr>
            <w:tcW w:w="5131" w:type="dxa"/>
            <w:vAlign w:val="center"/>
            <w:textDirection w:val="lrTb"/>
            <w:noWrap w:val="false"/>
          </w:tcPr>
          <w:p>
            <w:pPr>
              <w:pStyle w:val="909"/>
              <w:ind w:firstLine="422"/>
              <w:spacing w:line="440" w:lineRule="exact"/>
              <w:rPr>
                <w:rFonts w:ascii="Arial" w:hAnsi="Arial" w:cs="Arial"/>
                <w:color w:val="auto"/>
                <w:sz w:val="21"/>
                <w:szCs w:val="21"/>
                <w:highlight w:val="none"/>
              </w:rPr>
            </w:pPr>
            <w:r>
              <w:rPr>
                <w:rFonts w:hint="eastAsia" w:ascii="Arial" w:hAnsi="Arial" w:cs="Arial"/>
                <w:color w:val="auto"/>
                <w:sz w:val="21"/>
                <w:szCs w:val="21"/>
                <w:highlight w:val="none"/>
                <w:lang w:val="en-US" w:eastAsia="zh-CN"/>
              </w:rPr>
              <w:t xml:space="preserve">详见苏采云系统</w:t>
            </w:r>
            <w:r/>
          </w:p>
        </w:tc>
        <w:tc>
          <w:tcPr>
            <w:tcW w:w="1639" w:type="dxa"/>
            <w:vAlign w:val="center"/>
            <w:textDirection w:val="lrTb"/>
            <w:noWrap w:val="false"/>
          </w:tcPr>
          <w:p>
            <w:pPr>
              <w:pStyle w:val="909"/>
              <w:ind w:firstLine="0"/>
              <w:spacing w:line="440" w:lineRule="exact"/>
              <w:rPr>
                <w:rFonts w:ascii="Arial" w:hAnsi="Arial" w:cs="Arial"/>
                <w:bCs/>
                <w:color w:val="auto"/>
                <w:sz w:val="21"/>
                <w:szCs w:val="21"/>
                <w:highlight w:val="none"/>
              </w:rPr>
            </w:pPr>
            <w:r>
              <w:rPr>
                <w:rFonts w:ascii="Arial" w:hAnsi="Arial" w:cs="Arial"/>
                <w:bCs/>
                <w:color w:val="auto"/>
                <w:sz w:val="21"/>
                <w:szCs w:val="21"/>
                <w:highlight w:val="none"/>
              </w:rPr>
            </w:r>
            <w:r/>
          </w:p>
          <w:p>
            <w:pPr>
              <w:pStyle w:val="909"/>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trHeight w:val="829"/>
        </w:trPr>
        <w:tc>
          <w:tcPr>
            <w:tcW w:w="1870" w:type="dxa"/>
            <w:vAlign w:val="center"/>
            <w:textDirection w:val="lrTb"/>
            <w:noWrap w:val="false"/>
          </w:tcPr>
          <w:p>
            <w:pPr>
              <w:pStyle w:val="909"/>
              <w:ind w:firstLine="0"/>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合同履行时间</w:t>
            </w:r>
            <w:r/>
          </w:p>
        </w:tc>
        <w:tc>
          <w:tcPr>
            <w:tcW w:w="5131" w:type="dxa"/>
            <w:vAlign w:val="center"/>
            <w:textDirection w:val="lrTb"/>
            <w:noWrap w:val="false"/>
          </w:tcPr>
          <w:p>
            <w:pPr>
              <w:pStyle w:val="909"/>
              <w:ind w:firstLine="474"/>
              <w:spacing w:line="440" w:lineRule="exact"/>
              <w:tabs>
                <w:tab w:val="left" w:pos="3624" w:leader="none"/>
              </w:tabs>
              <w:rPr>
                <w:rFonts w:ascii="Arial" w:hAnsi="Arial" w:cs="Arial"/>
                <w:color w:val="auto"/>
                <w:sz w:val="21"/>
                <w:szCs w:val="21"/>
                <w:highlight w:val="none"/>
                <w:u w:val="single"/>
              </w:rPr>
            </w:pPr>
            <w:r>
              <w:rPr>
                <w:rFonts w:ascii="Arial" w:hAnsi="Arial" w:cs="Arial"/>
                <w:color w:val="auto"/>
                <w:sz w:val="21"/>
                <w:szCs w:val="21"/>
                <w:highlight w:val="none"/>
                <w:u w:val="single"/>
              </w:rPr>
              <w:t xml:space="preserve">满足</w:t>
            </w:r>
            <w:r>
              <w:rPr>
                <w:rFonts w:hint="eastAsia" w:ascii="Arial" w:hAnsi="Arial" w:cs="Arial"/>
                <w:color w:val="auto"/>
                <w:sz w:val="21"/>
                <w:szCs w:val="21"/>
                <w:highlight w:val="none"/>
                <w:u w:val="single"/>
              </w:rPr>
              <w:t xml:space="preserve">采购</w:t>
            </w:r>
            <w:r>
              <w:rPr>
                <w:rFonts w:ascii="Arial" w:hAnsi="Arial" w:cs="Arial"/>
                <w:color w:val="auto"/>
                <w:sz w:val="21"/>
                <w:szCs w:val="21"/>
                <w:highlight w:val="none"/>
                <w:u w:val="single"/>
              </w:rPr>
              <w:t xml:space="preserve">文件要求。</w:t>
            </w:r>
            <w:r/>
          </w:p>
        </w:tc>
        <w:tc>
          <w:tcPr>
            <w:tcW w:w="1639" w:type="dxa"/>
            <w:vAlign w:val="center"/>
            <w:textDirection w:val="lrTb"/>
            <w:noWrap w:val="false"/>
          </w:tcPr>
          <w:p>
            <w:pPr>
              <w:pStyle w:val="90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p>
            <w:pPr>
              <w:pStyle w:val="90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trHeight w:val="1206"/>
        </w:trPr>
        <w:tc>
          <w:tcPr>
            <w:tcW w:w="1870" w:type="dxa"/>
            <w:vAlign w:val="center"/>
            <w:textDirection w:val="lrTb"/>
            <w:noWrap w:val="false"/>
          </w:tcPr>
          <w:p>
            <w:pPr>
              <w:pStyle w:val="909"/>
              <w:ind w:firstLine="0"/>
              <w:rPr>
                <w:rFonts w:ascii="Arial" w:hAnsi="Arial" w:cs="Arial"/>
                <w:color w:val="auto"/>
                <w:sz w:val="21"/>
                <w:szCs w:val="21"/>
                <w:highlight w:val="none"/>
              </w:rPr>
            </w:pPr>
            <w:r>
              <w:rPr>
                <w:rFonts w:hint="eastAsia" w:ascii="Arial" w:hAnsi="Arial" w:cs="Arial"/>
                <w:color w:val="auto"/>
                <w:sz w:val="21"/>
                <w:szCs w:val="21"/>
                <w:highlight w:val="none"/>
              </w:rPr>
              <w:t xml:space="preserve">投标标的是否全部由小微企业提供</w:t>
            </w:r>
            <w:r/>
          </w:p>
        </w:tc>
        <w:tc>
          <w:tcPr>
            <w:tcW w:w="5131" w:type="dxa"/>
            <w:vAlign w:val="center"/>
            <w:textDirection w:val="lrTb"/>
            <w:noWrap w:val="false"/>
          </w:tcPr>
          <w:p>
            <w:pPr>
              <w:pStyle w:val="909"/>
              <w:ind w:firstLine="474"/>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909"/>
              <w:ind w:firstLine="474"/>
              <w:rPr>
                <w:rFonts w:ascii="Arial" w:hAnsi="Arial" w:cs="Arial"/>
                <w:color w:val="auto"/>
                <w:sz w:val="21"/>
                <w:szCs w:val="21"/>
                <w:highlight w:val="none"/>
              </w:rPr>
            </w:pPr>
            <w:r>
              <w:rPr>
                <w:rFonts w:ascii="Arial" w:hAnsi="Arial" w:cs="Arial"/>
                <w:color w:val="auto"/>
                <w:sz w:val="21"/>
                <w:szCs w:val="21"/>
                <w:highlight w:val="none"/>
              </w:rPr>
            </w:r>
            <w:r/>
          </w:p>
        </w:tc>
      </w:tr>
      <w:tr>
        <w:trPr>
          <w:trHeight w:val="1206"/>
        </w:trPr>
        <w:tc>
          <w:tcPr>
            <w:tcW w:w="1870" w:type="dxa"/>
            <w:vAlign w:val="center"/>
            <w:textDirection w:val="lrTb"/>
            <w:noWrap w:val="false"/>
          </w:tcPr>
          <w:p>
            <w:pPr>
              <w:pStyle w:val="909"/>
              <w:ind w:firstLine="0"/>
              <w:jc w:val="center"/>
              <w:spacing w:line="360" w:lineRule="auto"/>
              <w:rPr>
                <w:rFonts w:hint="eastAsia" w:ascii="Arial" w:hAnsi="Arial" w:cs="Arial"/>
                <w:color w:val="auto"/>
                <w:sz w:val="21"/>
                <w:szCs w:val="21"/>
                <w:highlight w:val="none"/>
              </w:rPr>
            </w:pPr>
            <w:r>
              <w:rPr>
                <w:rFonts w:hint="eastAsia" w:ascii="宋体" w:hAnsi="宋体" w:cs="宋体"/>
                <w:color w:val="auto"/>
                <w:sz w:val="21"/>
                <w:szCs w:val="21"/>
                <w:highlight w:val="none"/>
              </w:rPr>
              <w:t xml:space="preserve">符合本国产品标准的产品成本之和占其提供的全部产品成本之和比例是否达到80%</w:t>
            </w:r>
            <w:r/>
          </w:p>
        </w:tc>
        <w:tc>
          <w:tcPr>
            <w:tcW w:w="5131" w:type="dxa"/>
            <w:vAlign w:val="center"/>
            <w:textDirection w:val="lrTb"/>
            <w:noWrap w:val="false"/>
          </w:tcPr>
          <w:p>
            <w:pPr>
              <w:pStyle w:val="909"/>
              <w:ind w:firstLine="474"/>
              <w:jc w:val="center"/>
              <w:spacing w:line="360" w:lineRule="auto"/>
              <w:rPr>
                <w:rFonts w:ascii="Arial" w:hAnsi="Arial" w:cs="Arial"/>
                <w:color w:val="auto"/>
                <w:sz w:val="21"/>
                <w:szCs w:val="21"/>
                <w:highlight w:val="none"/>
                <w:u w:val="singl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909"/>
              <w:ind w:firstLine="474"/>
              <w:rPr>
                <w:rFonts w:ascii="Arial" w:hAnsi="Arial" w:cs="Arial"/>
                <w:color w:val="auto"/>
                <w:sz w:val="21"/>
                <w:szCs w:val="21"/>
                <w:highlight w:val="none"/>
              </w:rPr>
            </w:pPr>
            <w:r>
              <w:rPr>
                <w:rFonts w:ascii="Arial" w:hAnsi="Arial" w:cs="Arial"/>
                <w:color w:val="auto"/>
                <w:sz w:val="21"/>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p>
    <w:p>
      <w:pPr>
        <w:ind w:firstLine="420"/>
        <w:spacing w:line="360" w:lineRule="auto"/>
        <w:rPr>
          <w:rFonts w:ascii="Arial" w:hAnsi="Arial" w:cs="Arial"/>
          <w:b/>
          <w:bCs/>
          <w:color w:val="auto"/>
          <w:szCs w:val="21"/>
          <w:highlight w:val="none"/>
          <w:lang w:val="zh-CN"/>
        </w:rPr>
      </w:pPr>
      <w:r>
        <w:rPr>
          <w:rFonts w:ascii="Arial" w:hAnsi="Arial" w:cs="Arial"/>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供应商应按招标文件要求提供《中小企业声明函》、《残疾人福利性单位声明函》、《属于监狱企业的证明文件》。如未按要求提供、填写，或相关内容表述不清前后矛盾的，不享受价格扣除。</w:t>
      </w:r>
      <w:r>
        <w:rPr>
          <w:rFonts w:ascii="Arial" w:hAnsi="Arial" w:cs="Arial"/>
          <w:b/>
          <w:bCs/>
          <w:color w:val="auto"/>
          <w:szCs w:val="21"/>
          <w:highlight w:val="none"/>
          <w:lang w:val="zh-CN"/>
        </w:rPr>
        <w:br w:type="page" w:clear="all"/>
      </w:r>
      <w:r/>
    </w:p>
    <w:p>
      <w:pPr>
        <w:jc w:val="left"/>
        <w:spacing w:line="360" w:lineRule="auto"/>
        <w:shd w:val="clear" w:color="auto" w:fill="ffffff"/>
        <w:widowControl/>
        <w:rPr>
          <w:rFonts w:ascii="Arial" w:hAnsi="Arial" w:cs="Arial"/>
          <w:b/>
          <w:bCs/>
          <w:color w:val="auto"/>
          <w:szCs w:val="21"/>
          <w:highlight w:val="none"/>
          <w:lang w:val="zh-CN"/>
        </w:rPr>
        <w:outlineLvl w:val="1"/>
      </w:pPr>
      <w:r>
        <w:rPr>
          <w:rFonts w:ascii="Arial" w:hAnsi="Arial" w:cs="Arial"/>
          <w:b/>
          <w:bCs/>
          <w:color w:val="auto"/>
          <w:szCs w:val="21"/>
          <w:highlight w:val="none"/>
          <w:lang w:val="zh-CN"/>
        </w:rPr>
        <w:t xml:space="preserve">附件四、分项报价表</w:t>
      </w:r>
      <w:r/>
    </w:p>
    <w:p>
      <w:pPr>
        <w:pStyle w:val="914"/>
        <w:rPr>
          <w:color w:val="auto"/>
          <w:highlight w:val="none"/>
          <w:lang w:val="zh-CN"/>
        </w:rPr>
      </w:pPr>
      <w:r>
        <w:rPr>
          <w:color w:val="auto"/>
          <w:highlight w:val="none"/>
          <w:lang w:val="zh-CN"/>
        </w:rPr>
      </w:r>
      <w:r/>
    </w:p>
    <w:tbl>
      <w:tblPr>
        <w:tblStyle w:val="905"/>
        <w:tblW w:w="497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2"/>
        <w:gridCol w:w="1083"/>
        <w:gridCol w:w="1020"/>
        <w:gridCol w:w="708"/>
        <w:gridCol w:w="696"/>
        <w:gridCol w:w="684"/>
        <w:gridCol w:w="860"/>
        <w:gridCol w:w="1045"/>
        <w:gridCol w:w="804"/>
        <w:gridCol w:w="759"/>
      </w:tblGrid>
      <w:tr>
        <w:trPr>
          <w:jc w:val="center"/>
          <w:trHeight w:val="249"/>
          <w:tblHeader/>
        </w:trPr>
        <w:tc>
          <w:tcPr>
            <w:shd w:val="clear" w:color="auto" w:fill="bebebe"/>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bebebe"/>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both"/>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家具区域</w:t>
            </w:r>
            <w:r/>
          </w:p>
        </w:tc>
        <w:tc>
          <w:tcPr>
            <w:shd w:val="clear" w:color="auto" w:fill="bebebe"/>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家具名称</w:t>
            </w:r>
            <w:r/>
          </w:p>
        </w:tc>
        <w:tc>
          <w:tcPr>
            <w:shd w:val="clear" w:color="auto" w:fill="bebebe"/>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bebebe"/>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bebebe"/>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品牌</w:t>
            </w:r>
            <w:r/>
          </w:p>
        </w:tc>
        <w:tc>
          <w:tcPr>
            <w:shd w:val="clear" w:color="auto" w:fill="bebebe"/>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制造商</w:t>
            </w:r>
            <w:r/>
          </w:p>
        </w:tc>
        <w:tc>
          <w:tcPr>
            <w:shd w:val="clear" w:color="auto" w:fill="bebebe"/>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规格型号</w:t>
            </w:r>
            <w:r/>
          </w:p>
        </w:tc>
        <w:tc>
          <w:tcPr>
            <w:shd w:val="clear" w:color="auto" w:fill="bebebe"/>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单价（元）</w:t>
            </w:r>
            <w:r/>
          </w:p>
        </w:tc>
        <w:tc>
          <w:tcPr>
            <w:shd w:val="clear" w:color="auto" w:fill="bebebe"/>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合价（元）</w:t>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color w:val="auto"/>
                <w:sz w:val="20"/>
                <w:szCs w:val="20"/>
                <w:highlight w:val="none"/>
                <w:lang w:val="en-US" w:eastAsia="zh-CN"/>
              </w:rPr>
              <w:suppressLineNumbers w:val="0"/>
            </w:pPr>
            <w:r>
              <w:rPr>
                <w:rFonts w:hint="eastAsia" w:ascii="宋体" w:hAnsi="宋体" w:eastAsia="宋体" w:cs="宋体"/>
                <w:b/>
                <w:bCs/>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color w:val="auto"/>
                <w:sz w:val="20"/>
                <w:szCs w:val="20"/>
                <w:highlight w:val="none"/>
                <w:lang w:val="en-US" w:eastAsia="zh-CN"/>
              </w:rPr>
              <w:suppressLineNumbers w:val="0"/>
            </w:pPr>
            <w:r>
              <w:rPr>
                <w:rFonts w:hint="eastAsia" w:ascii="宋体" w:hAnsi="宋体" w:eastAsia="宋体" w:cs="宋体"/>
                <w:b w:val="0"/>
                <w:bCs w:val="0"/>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color w:val="auto"/>
                <w:sz w:val="20"/>
                <w:szCs w:val="20"/>
                <w:highlight w:val="none"/>
                <w:lang w:val="en-US" w:eastAsia="zh-CN"/>
              </w:rPr>
              <w:suppressLineNumbers w:val="0"/>
            </w:pPr>
            <w:r>
              <w:rPr>
                <w:rFonts w:hint="eastAsia" w:ascii="宋体" w:hAnsi="宋体" w:eastAsia="宋体" w:cs="宋体"/>
                <w:b w:val="0"/>
                <w:bCs w:val="0"/>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bidi="ar"/>
              </w:rPr>
              <w:suppressLineNumbers w:val="0"/>
            </w:pPr>
            <w:r>
              <w:rPr>
                <w:rFonts w:hint="eastAsia" w:ascii="宋体" w:hAnsi="宋体" w:eastAsia="宋体" w:cs="宋体"/>
                <w:i w:val="0"/>
                <w:iCs w:val="0"/>
                <w:color w:val="auto"/>
                <w:sz w:val="20"/>
                <w:szCs w:val="20"/>
                <w:highlight w:val="none"/>
                <w:u w:val="none"/>
                <w:lang w:bidi="ar"/>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pStyle w:val="965"/>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rPr>
          <w:rFonts w:hint="eastAsia"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分项报价表总价需与开标一览表中投标总价一致，若不一致以开标一览表中投标总价为准。</w:t>
      </w:r>
      <w:r>
        <w:rPr>
          <w:rFonts w:ascii="Arial" w:hAnsi="Arial" w:cs="Arial"/>
          <w:color w:val="auto"/>
          <w:szCs w:val="21"/>
          <w:highlight w:val="none"/>
        </w:rPr>
        <w:br w:type="page" w:clear="all"/>
      </w:r>
      <w:r/>
    </w:p>
    <w:p>
      <w:pPr>
        <w:jc w:val="left"/>
        <w:spacing w:line="360" w:lineRule="auto"/>
        <w:shd w:val="clear" w:color="auto" w:fill="ffffff"/>
        <w:widowControl/>
        <w:rPr>
          <w:rFonts w:ascii="Arial" w:hAnsi="Arial" w:cs="Arial"/>
          <w:color w:val="auto"/>
          <w:szCs w:val="21"/>
          <w:highlight w:val="none"/>
        </w:rPr>
        <w:outlineLvl w:val="1"/>
      </w:pPr>
      <w:r>
        <w:rPr>
          <w:rFonts w:ascii="Arial" w:hAnsi="Arial" w:cs="Arial"/>
          <w:b/>
          <w:bCs/>
          <w:color w:val="auto"/>
          <w:szCs w:val="21"/>
          <w:highlight w:val="none"/>
        </w:rPr>
        <w:t xml:space="preserve">附件五、</w:t>
      </w:r>
      <w:r>
        <w:rPr>
          <w:rFonts w:hint="eastAsia" w:ascii="Arial" w:hAnsi="Arial" w:cs="Arial"/>
          <w:b/>
          <w:bCs/>
          <w:color w:val="auto"/>
          <w:szCs w:val="21"/>
          <w:highlight w:val="none"/>
        </w:rPr>
        <w:t xml:space="preserve">技术条款偏离表</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技术条款偏离表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ind w:firstLine="84"/>
        <w:jc w:val="left"/>
        <w:spacing w:line="360" w:lineRule="auto"/>
        <w:widowControl/>
        <w:tabs>
          <w:tab w:val="left" w:pos="5397"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2"/>
        <w:gridCol w:w="1865"/>
        <w:gridCol w:w="2146"/>
        <w:gridCol w:w="2426"/>
        <w:gridCol w:w="1167"/>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default" w:ascii="Arial" w:hAnsi="Arial" w:eastAsia="宋体" w:cs="Arial"/>
                <w:b/>
                <w:color w:val="auto"/>
                <w:szCs w:val="21"/>
                <w:highlight w:val="none"/>
                <w:lang w:val="en-US" w:eastAsia="zh-CN"/>
              </w:rPr>
            </w:pPr>
            <w:r>
              <w:rPr>
                <w:rFonts w:ascii="Arial" w:hAnsi="Arial" w:cs="Arial"/>
                <w:b/>
                <w:color w:val="auto"/>
                <w:szCs w:val="21"/>
                <w:highlight w:val="none"/>
              </w:rPr>
              <w:t xml:space="preserve">招标要求规格</w:t>
            </w:r>
            <w:r>
              <w:rPr>
                <w:rFonts w:hint="eastAsia" w:ascii="Arial" w:hAnsi="Arial" w:cs="Arial"/>
                <w:b/>
                <w:color w:val="auto"/>
                <w:szCs w:val="21"/>
                <w:highlight w:val="none"/>
                <w:lang w:val="en-US" w:eastAsia="zh-CN"/>
              </w:rPr>
              <w:t xml:space="preserve">/参数</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1、投标人需在“技术条款偏离表”中如实逐项填列所投产品的每项参数，未填列的评标委员会有权按负偏离处理。</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lang w:val="en-US" w:eastAsia="zh-CN"/>
        </w:rPr>
        <w:t xml:space="preserve">3</w:t>
      </w:r>
      <w:r>
        <w:rPr>
          <w:rFonts w:hint="eastAsia" w:ascii="Arial" w:hAnsi="Arial" w:cs="Arial"/>
          <w:color w:val="auto"/>
          <w:szCs w:val="21"/>
          <w:highlight w:val="none"/>
        </w:rPr>
        <w:t xml:space="preserve">、“偏离”栏应注明“无偏离”或“正偏离”或“负偏离”。</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lang w:val="en-US" w:eastAsia="zh-CN"/>
        </w:rPr>
        <w:t xml:space="preserve">4</w:t>
      </w:r>
      <w:r>
        <w:rPr>
          <w:rFonts w:hint="eastAsia" w:ascii="Arial" w:hAnsi="Arial" w:cs="Arial"/>
          <w:color w:val="auto"/>
          <w:szCs w:val="21"/>
          <w:highlight w:val="none"/>
        </w:rPr>
        <w:t xml:space="preserve">、内容响应存在正偏离或无偏离或负偏离的，请在本表中逐条列出。如果行数不够，请自行增加。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ascii="Arial" w:hAnsi="Arial" w:cs="Arial"/>
          <w:color w:val="auto"/>
          <w:szCs w:val="21"/>
          <w:highlight w:val="none"/>
        </w:rPr>
        <w:outlineLvl w:val="1"/>
      </w:pPr>
      <w:r>
        <w:rPr>
          <w:rFonts w:ascii="Arial" w:hAnsi="Arial" w:cs="Arial"/>
          <w:b/>
          <w:bCs/>
          <w:color w:val="auto"/>
          <w:szCs w:val="21"/>
          <w:highlight w:val="none"/>
        </w:rPr>
        <w:t xml:space="preserve">附件六、商务条款偏离表格式</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商务条款偏离表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0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2、内容响应存在正偏离或无偏离或负偏离的，请在本表中逐条列出。未列出的，也视为响应招标文件要求，无偏离。如果行数不够，请自行增加。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rPr>
        <w:outlineLvl w:val="1"/>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附件七、</w:t>
      </w:r>
      <w:r>
        <w:rPr>
          <w:rFonts w:hint="eastAsia" w:ascii="Arial" w:hAnsi="Arial" w:cs="Arial"/>
          <w:b/>
          <w:bCs/>
          <w:color w:val="auto"/>
          <w:szCs w:val="21"/>
          <w:highlight w:val="none"/>
        </w:rPr>
        <w:t xml:space="preserve">方案</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1091"/>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方案应根据招标人对项目的要求、评标标准的要求及项目本身的特点编写。</w:t>
      </w:r>
      <w:r/>
    </w:p>
    <w:p>
      <w:pPr>
        <w:pStyle w:val="1091"/>
        <w:ind w:firstLine="420"/>
        <w:spacing w:before="0" w:after="0"/>
        <w:rPr>
          <w:rFonts w:cs="Arial"/>
          <w:color w:val="auto"/>
          <w:sz w:val="21"/>
          <w:szCs w:val="21"/>
          <w:highlight w:val="none"/>
        </w:rPr>
      </w:pPr>
      <w:r>
        <w:rPr>
          <w:rFonts w:cs="Arial"/>
          <w:color w:val="auto"/>
          <w:sz w:val="21"/>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outlineLvl w:val="1"/>
      </w:pPr>
      <w:r>
        <w:rPr>
          <w:rFonts w:ascii="Arial" w:hAnsi="Arial" w:cs="Arial"/>
          <w:color w:val="auto"/>
          <w:highlight w:val="none"/>
        </w:rPr>
        <w:br w:type="page" w:clear="all"/>
      </w:r>
      <w:r>
        <w:rPr>
          <w:rFonts w:ascii="Arial" w:hAnsi="Arial" w:cs="Arial"/>
          <w:b/>
          <w:bCs/>
          <w:color w:val="auto"/>
          <w:sz w:val="24"/>
          <w:highlight w:val="none"/>
        </w:rPr>
        <w:t xml:space="preserve">附件八、拟参与本项目服务人员一览表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ascii="Arial" w:hAnsi="Arial" w:cs="Arial"/>
          <w:b/>
          <w:bCs/>
          <w:color w:val="auto"/>
          <w:sz w:val="24"/>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w:t>
      </w:r>
      <w:r>
        <w:rPr>
          <w:rFonts w:hint="eastAsia" w:ascii="Arial" w:hAnsi="Arial" w:cs="Arial"/>
          <w:color w:val="auto"/>
          <w:szCs w:val="21"/>
          <w:highlight w:val="none"/>
          <w:lang w:val="en-US" w:eastAsia="zh-CN"/>
        </w:rPr>
        <w:t xml:space="preserve">                    </w:t>
      </w:r>
      <w:r>
        <w:rPr>
          <w:rFonts w:ascii="Arial" w:hAnsi="Arial" w:cs="Arial"/>
          <w:color w:val="auto"/>
          <w:szCs w:val="21"/>
          <w:highlight w:val="none"/>
        </w:rPr>
        <w:t xml:space="preserve">项目编号：</w:t>
      </w:r>
      <w:r/>
    </w:p>
    <w:tbl>
      <w:tblPr>
        <w:tblStyle w:val="90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outlineLvl w:val="1"/>
      </w:pPr>
      <w:r>
        <w:rPr>
          <w:rFonts w:ascii="Arial" w:hAnsi="Arial" w:cs="Arial"/>
          <w:b/>
          <w:bCs/>
          <w:color w:val="auto"/>
          <w:sz w:val="24"/>
          <w:highlight w:val="none"/>
        </w:rPr>
        <w:br w:type="page" w:clear="all"/>
      </w:r>
      <w:r>
        <w:rPr>
          <w:rFonts w:ascii="Arial" w:hAnsi="Arial" w:cs="Arial"/>
          <w:b/>
          <w:bCs/>
          <w:color w:val="auto"/>
          <w:sz w:val="24"/>
          <w:highlight w:val="none"/>
        </w:rPr>
        <w:t xml:space="preserve">附件九、供应商类似业绩情况表</w:t>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t xml:space="preserve">供应商类似业绩情况表</w:t>
      </w:r>
      <w:r/>
    </w:p>
    <w:tbl>
      <w:tblPr>
        <w:tblStyle w:val="905"/>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rPr>
          <w:rFonts w:ascii="Arial" w:hAnsi="Arial" w:cs="Arial"/>
          <w:b/>
          <w:bCs/>
          <w:color w:val="auto"/>
          <w:highlight w:val="none"/>
        </w:rPr>
        <w:outlineLvl w:val="1"/>
      </w:pPr>
      <w:r>
        <w:rPr>
          <w:rFonts w:ascii="Arial" w:hAnsi="Arial" w:cs="Arial"/>
          <w:color w:val="auto"/>
          <w:szCs w:val="21"/>
          <w:highlight w:val="none"/>
          <w:u w:val="single"/>
        </w:rPr>
        <w:br w:type="page" w:clear="all"/>
      </w:r>
      <w:r>
        <w:rPr>
          <w:rFonts w:ascii="Arial" w:hAnsi="Arial" w:cs="Arial"/>
          <w:b/>
          <w:color w:val="auto"/>
          <w:highlight w:val="none"/>
        </w:rPr>
        <w:t xml:space="preserve">附件十</w:t>
      </w:r>
      <w:r>
        <w:rPr>
          <w:rFonts w:hint="eastAsia" w:ascii="Arial" w:hAnsi="Arial" w:cs="Arial"/>
          <w:b/>
          <w:bCs/>
          <w:color w:val="auto"/>
          <w:highlight w:val="none"/>
          <w:lang w:eastAsia="zh-CN"/>
        </w:rPr>
        <w:t xml:space="preserve">、</w:t>
      </w:r>
      <w:r>
        <w:rPr>
          <w:rFonts w:ascii="Arial" w:hAnsi="Arial" w:cs="Arial"/>
          <w:b/>
          <w:bCs/>
          <w:color w:val="auto"/>
          <w:highlight w:val="none"/>
        </w:rPr>
        <w:t xml:space="preserve">企业声明函格式</w:t>
      </w:r>
      <w:r/>
    </w:p>
    <w:p>
      <w:pPr>
        <w:rPr>
          <w:rFonts w:ascii="Arial" w:hAnsi="Arial" w:cs="Arial"/>
          <w:b/>
          <w:bCs/>
          <w:color w:val="auto"/>
          <w:sz w:val="28"/>
          <w:highlight w:val="none"/>
        </w:rPr>
      </w:pPr>
      <w:r>
        <w:rPr>
          <w:rFonts w:ascii="Arial" w:hAnsi="Arial" w:cs="Arial"/>
          <w:b/>
          <w:bCs/>
          <w:color w:val="auto"/>
          <w:sz w:val="28"/>
          <w:highlight w:val="none"/>
        </w:rPr>
      </w:r>
      <w:r/>
    </w:p>
    <w:p>
      <w:pPr>
        <w:jc w:val="center"/>
        <w:spacing w:line="360" w:lineRule="auto"/>
        <w:rPr>
          <w:rFonts w:ascii="Arial" w:hAnsi="Arial" w:cs="Arial"/>
          <w:b/>
          <w:bCs/>
          <w:color w:val="auto"/>
          <w:sz w:val="28"/>
          <w:highlight w:val="none"/>
        </w:rPr>
      </w:pPr>
      <w:r>
        <w:rPr>
          <w:rFonts w:hint="eastAsia" w:ascii="Arial" w:hAnsi="Arial" w:cs="Arial"/>
          <w:b/>
          <w:bCs/>
          <w:color w:val="auto"/>
          <w:sz w:val="28"/>
          <w:highlight w:val="none"/>
        </w:rPr>
        <w:t xml:space="preserve">中小企业声明函（货物）</w:t>
      </w:r>
      <w:r/>
    </w:p>
    <w:p>
      <w:pPr>
        <w:ind w:firstLine="420"/>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1.（标的名称），属于（采购文件中明确的所属行业）行业；制造商为（企业名称），从业人员</w:t>
      </w:r>
      <w:r>
        <w:rPr>
          <w:rFonts w:hint="eastAsia" w:ascii="Arial" w:hAnsi="Arial" w:cs="Arial"/>
          <w:color w:val="auto"/>
          <w:szCs w:val="21"/>
          <w:highlight w:val="none"/>
        </w:rPr>
        <w:tab/>
      </w:r>
      <w:r>
        <w:rPr>
          <w:rFonts w:hint="eastAsia" w:ascii="Arial" w:hAnsi="Arial" w:cs="Arial"/>
          <w:color w:val="auto"/>
          <w:szCs w:val="21"/>
          <w:highlight w:val="none"/>
        </w:rPr>
        <w:t xml:space="preserve">人，营业收入为</w:t>
      </w:r>
      <w:r>
        <w:rPr>
          <w:rFonts w:hint="eastAsia" w:ascii="Arial" w:hAnsi="Arial" w:cs="Arial"/>
          <w:color w:val="auto"/>
          <w:szCs w:val="21"/>
          <w:highlight w:val="none"/>
        </w:rPr>
        <w:tab/>
      </w:r>
      <w:r>
        <w:rPr>
          <w:rFonts w:hint="eastAsia" w:ascii="Arial" w:hAnsi="Arial" w:cs="Arial"/>
          <w:color w:val="auto"/>
          <w:szCs w:val="21"/>
          <w:highlight w:val="none"/>
        </w:rPr>
        <w:t xml:space="preserve">万元，资产总额为</w:t>
      </w:r>
      <w:r>
        <w:rPr>
          <w:rFonts w:hint="eastAsia" w:ascii="Arial" w:hAnsi="Arial" w:cs="Arial"/>
          <w:color w:val="auto"/>
          <w:szCs w:val="21"/>
          <w:highlight w:val="none"/>
        </w:rPr>
        <w:tab/>
      </w:r>
      <w:r>
        <w:rPr>
          <w:rFonts w:hint="eastAsia" w:ascii="Arial" w:hAnsi="Arial" w:cs="Arial"/>
          <w:color w:val="auto"/>
          <w:szCs w:val="21"/>
          <w:highlight w:val="none"/>
        </w:rPr>
        <w:t xml:space="preserve">万元，属于（中型企业、小型企业、微型企业）；</w:t>
      </w:r>
      <w:r/>
    </w:p>
    <w:p>
      <w:pPr>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2.（标的名称），属于（采购文件中明确的所属行业）行业；制造商为（企业名称），从业人员</w:t>
      </w:r>
      <w:r>
        <w:rPr>
          <w:rFonts w:hint="eastAsia" w:ascii="Arial" w:hAnsi="Arial" w:cs="Arial"/>
          <w:color w:val="auto"/>
          <w:szCs w:val="21"/>
          <w:highlight w:val="none"/>
        </w:rPr>
        <w:tab/>
      </w:r>
      <w:r>
        <w:rPr>
          <w:rFonts w:hint="eastAsia" w:ascii="Arial" w:hAnsi="Arial" w:cs="Arial"/>
          <w:color w:val="auto"/>
          <w:szCs w:val="21"/>
          <w:highlight w:val="none"/>
        </w:rPr>
        <w:t xml:space="preserve">人，营业收入为</w:t>
      </w:r>
      <w:r>
        <w:rPr>
          <w:rFonts w:hint="eastAsia" w:ascii="Arial" w:hAnsi="Arial" w:cs="Arial"/>
          <w:color w:val="auto"/>
          <w:szCs w:val="21"/>
          <w:highlight w:val="none"/>
        </w:rPr>
        <w:tab/>
      </w:r>
      <w:r>
        <w:rPr>
          <w:rFonts w:hint="eastAsia" w:ascii="Arial" w:hAnsi="Arial" w:cs="Arial"/>
          <w:color w:val="auto"/>
          <w:szCs w:val="21"/>
          <w:highlight w:val="none"/>
        </w:rPr>
        <w:t xml:space="preserve">万元，资产总额为</w:t>
      </w:r>
      <w:r>
        <w:rPr>
          <w:rFonts w:hint="eastAsia" w:ascii="Arial" w:hAnsi="Arial" w:cs="Arial"/>
          <w:color w:val="auto"/>
          <w:szCs w:val="21"/>
          <w:highlight w:val="none"/>
        </w:rPr>
        <w:tab/>
      </w:r>
      <w:r>
        <w:rPr>
          <w:rFonts w:hint="eastAsia" w:ascii="Arial" w:hAnsi="Arial" w:cs="Arial"/>
          <w:color w:val="auto"/>
          <w:szCs w:val="21"/>
          <w:highlight w:val="none"/>
        </w:rPr>
        <w:t xml:space="preserve">万元，属于（中型企业、小型企业、微型企业）；</w:t>
      </w:r>
      <w:r/>
    </w:p>
    <w:p>
      <w:pPr>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w:t>
      </w:r>
      <w:r/>
    </w:p>
    <w:p>
      <w:pPr>
        <w:ind w:firstLine="420"/>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本企业对上述声明内容的真实性负责。如有虚假，将依法承担相应责任。</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spacing w:line="360" w:lineRule="auto"/>
        <w:rPr>
          <w:rFonts w:ascii="Arial" w:hAnsi="Arial" w:cs="Arial"/>
          <w:color w:val="auto"/>
          <w:szCs w:val="21"/>
          <w:highlight w:val="none"/>
        </w:rPr>
      </w:pPr>
      <w:r>
        <w:rPr>
          <w:rFonts w:ascii="Arial" w:hAnsi="Arial" w:cs="Arial"/>
          <w:color w:val="auto"/>
          <w:szCs w:val="21"/>
          <w:highlight w:val="none"/>
        </w:rPr>
      </w:r>
      <w:r/>
    </w:p>
    <w:p>
      <w:pPr>
        <w:keepLines/>
        <w:keepNext/>
        <w:rPr>
          <w:rFonts w:hint="eastAsia" w:ascii="宋体" w:hAnsi="宋体" w:cs="宋体"/>
          <w:color w:val="auto"/>
          <w:highlight w:val="none"/>
        </w:rPr>
        <w:outlineLvl w:val="9"/>
      </w:pPr>
      <w:r>
        <w:rPr>
          <w:rFonts w:hint="eastAsia" w:ascii="宋体" w:hAnsi="宋体" w:cs="宋体"/>
          <w:color w:val="auto"/>
          <w:highlight w:val="none"/>
        </w:rPr>
        <w:t xml:space="preserve">备注：</w:t>
      </w:r>
      <w:r/>
    </w:p>
    <w:p>
      <w:pPr>
        <w:ind w:firstLine="630"/>
        <w:keepLines/>
        <w:keepNext/>
        <w:rPr>
          <w:rFonts w:hint="eastAsia" w:ascii="宋体" w:hAnsi="宋体" w:cs="宋体"/>
          <w:color w:val="auto"/>
          <w:highlight w:val="none"/>
        </w:rPr>
        <w:outlineLvl w:val="9"/>
      </w:pPr>
      <w:r>
        <w:rPr>
          <w:rFonts w:hint="eastAsia" w:ascii="宋体" w:hAnsi="宋体" w:cs="宋体"/>
          <w:color w:val="auto"/>
          <w:highlight w:val="none"/>
        </w:rPr>
        <w:t xml:space="preserve">1.从业人员、营业收入、资产总额填报上一年度数据，无上一年度数据的新成立企业可不填报。</w:t>
      </w:r>
      <w:r/>
    </w:p>
    <w:p>
      <w:pPr>
        <w:ind w:firstLine="630"/>
        <w:keepLines/>
        <w:keepNext/>
        <w:rPr>
          <w:rFonts w:hint="eastAsia" w:ascii="宋体" w:hAnsi="宋体" w:cs="宋体"/>
          <w:b/>
          <w:bCs/>
          <w:color w:val="auto"/>
          <w:highlight w:val="none"/>
        </w:rPr>
        <w:outlineLvl w:val="9"/>
      </w:pPr>
      <w:r>
        <w:rPr>
          <w:rFonts w:hint="eastAsia" w:ascii="宋体" w:hAnsi="宋体" w:cs="宋体"/>
          <w:color w:val="auto"/>
          <w:highlight w:val="none"/>
        </w:rPr>
        <w:t xml:space="preserve">2.在货物采购项目中，货物由中小企业制造，即货物由中小企业生产且使用该中小企业商号或者注册商标。</w:t>
      </w:r>
      <w:r>
        <w:rPr>
          <w:rFonts w:hint="eastAsia" w:ascii="宋体" w:hAnsi="宋体" w:cs="宋体"/>
          <w:b/>
          <w:bCs/>
          <w:color w:val="auto"/>
          <w:highlight w:val="none"/>
        </w:rPr>
        <w:t xml:space="preserve">供应商提供的货物既有中小企业制造货物，也有大型企业制造货物的，不享受相应扶持政策。</w:t>
      </w:r>
      <w:r/>
    </w:p>
    <w:p>
      <w:pPr>
        <w:ind w:firstLine="630"/>
        <w:keepLines/>
        <w:keepNext/>
        <w:rPr>
          <w:rFonts w:hint="eastAsia" w:ascii="宋体" w:hAnsi="宋体" w:cs="宋体"/>
          <w:b/>
          <w:bCs/>
          <w:color w:val="auto"/>
          <w:highlight w:val="none"/>
        </w:rPr>
        <w:outlineLvl w:val="9"/>
      </w:pPr>
      <w:r>
        <w:rPr>
          <w:rFonts w:hint="eastAsia" w:ascii="宋体" w:hAnsi="宋体" w:cs="宋体"/>
          <w:color w:val="auto"/>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color w:val="auto"/>
          <w:highlight w:val="none"/>
        </w:rPr>
        <w:t xml:space="preserve">本采购标的对应的中小企业划分标准所属行业，以采购文件中具体规定为准。</w:t>
      </w:r>
      <w:r/>
    </w:p>
    <w:p>
      <w:pPr>
        <w:ind w:firstLine="632"/>
        <w:keepLines/>
        <w:keepNext/>
        <w:rPr>
          <w:rFonts w:hint="eastAsia" w:ascii="宋体" w:hAnsi="宋体" w:cs="宋体"/>
          <w:b/>
          <w:bCs/>
          <w:color w:val="auto"/>
          <w:highlight w:val="none"/>
        </w:rPr>
        <w:outlineLvl w:val="9"/>
      </w:pPr>
      <w:r>
        <w:rPr>
          <w:rFonts w:hint="eastAsia" w:ascii="宋体" w:hAnsi="宋体" w:cs="宋体"/>
          <w:b/>
          <w:bCs/>
          <w:color w:val="auto"/>
          <w:highlight w:val="none"/>
        </w:rPr>
        <w:t xml:space="preserve">4.如未对（中型企业、小型企业、微型企业）进行勾选，视同非中小微企业，不可享受相应扶持政策。</w:t>
      </w:r>
      <w:r/>
    </w:p>
    <w:p>
      <w:pPr>
        <w:ind w:left="840" w:hanging="210"/>
        <w:spacing w:line="360" w:lineRule="auto"/>
        <w:rPr>
          <w:rFonts w:hint="eastAsia" w:ascii="宋体" w:hAnsi="宋体" w:cs="宋体"/>
          <w:color w:val="auto"/>
          <w:highlight w:val="none"/>
          <w:lang w:val="zh-CN"/>
        </w:rPr>
        <w:outlineLvl w:val="9"/>
      </w:pPr>
      <w:r>
        <w:rPr>
          <w:rFonts w:hint="eastAsia" w:ascii="宋体" w:hAnsi="宋体" w:cs="宋体"/>
          <w:color w:val="auto"/>
          <w:highlight w:val="none"/>
        </w:rPr>
        <w:t xml:space="preserve">5.中标单位为中小企业的，《中小企业声明函》将随中标结果同时公告</w:t>
      </w:r>
      <w:r>
        <w:rPr>
          <w:rFonts w:hint="eastAsia" w:ascii="宋体" w:hAnsi="宋体" w:cs="宋体"/>
          <w:color w:val="auto"/>
          <w:highlight w:val="none"/>
          <w:lang w:val="zh-CN"/>
        </w:rPr>
        <w:t xml:space="preserve">。</w:t>
      </w:r>
      <w:r/>
    </w:p>
    <w:p>
      <w:pPr>
        <w:ind w:left="840" w:hanging="21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rPr>
          <w:rFonts w:hint="eastAsia" w:ascii="宋体" w:hAnsi="宋体"/>
          <w:b/>
          <w:color w:val="auto"/>
          <w:highlight w:val="none"/>
        </w:rPr>
      </w:pPr>
      <w:r>
        <w:rPr>
          <w:rFonts w:hint="eastAsia" w:ascii="宋体" w:hAnsi="宋体"/>
          <w:b/>
          <w:color w:val="auto"/>
          <w:highlight w:val="none"/>
        </w:rPr>
        <w:br w:type="page" w:clear="all"/>
      </w:r>
      <w:r/>
    </w:p>
    <w:p>
      <w:pPr>
        <w:rPr>
          <w:rFonts w:hint="eastAsia"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hint="eastAsia"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left"/>
        <w:widowControl/>
        <w:rPr>
          <w:rFonts w:ascii="Arial" w:hAnsi="Arial" w:cs="Arial"/>
          <w:color w:val="auto"/>
          <w:szCs w:val="21"/>
          <w:highlight w:val="none"/>
        </w:rPr>
      </w:pPr>
      <w:r>
        <w:rPr>
          <w:rFonts w:ascii="Arial" w:hAnsi="Arial" w:cs="Arial"/>
          <w:color w:val="auto"/>
          <w:szCs w:val="21"/>
          <w:highlight w:val="none"/>
        </w:rPr>
      </w:r>
      <w:r/>
    </w:p>
    <w:p>
      <w:pPr>
        <w:jc w:val="center"/>
        <w:spacing w:line="360" w:lineRule="auto"/>
        <w:rPr>
          <w:rFonts w:ascii="Arial" w:hAnsi="Arial" w:cs="Arial"/>
          <w:color w:val="auto"/>
          <w:szCs w:val="21"/>
          <w:highlight w:val="none"/>
        </w:rPr>
      </w:pPr>
      <w:r>
        <w:rPr>
          <w:rFonts w:ascii="Arial" w:hAnsi="Arial" w:cs="Arial"/>
          <w:color w:val="auto"/>
          <w:szCs w:val="21"/>
          <w:highlight w:val="none"/>
        </w:rPr>
      </w:r>
      <w:r/>
    </w:p>
    <w:p>
      <w:pPr>
        <w:jc w:val="center"/>
        <w:spacing w:line="360" w:lineRule="auto"/>
        <w:rPr>
          <w:rFonts w:ascii="Arial" w:hAnsi="Arial" w:cs="Arial"/>
          <w:b/>
          <w:bCs/>
          <w:color w:val="auto"/>
          <w:sz w:val="28"/>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b/>
          <w:bCs/>
          <w:color w:val="auto"/>
          <w:sz w:val="28"/>
          <w:highlight w:val="none"/>
        </w:rPr>
      </w:r>
      <w:r/>
    </w:p>
    <w:p>
      <w:pPr>
        <w:jc w:val="center"/>
        <w:spacing w:line="360" w:lineRule="auto"/>
        <w:rPr>
          <w:rFonts w:ascii="Arial" w:hAnsi="Arial" w:eastAsia="宋体" w:cs="Arial"/>
          <w:b/>
          <w:bCs/>
          <w:color w:val="auto"/>
          <w:sz w:val="28"/>
          <w:highlight w:val="none"/>
        </w:rPr>
      </w:pPr>
      <w:r>
        <w:rPr>
          <w:rFonts w:ascii="Arial" w:hAnsi="Arial" w:eastAsia="宋体" w:cs="Arial"/>
          <w:b/>
          <w:bCs/>
          <w:color w:val="auto"/>
          <w:sz w:val="28"/>
          <w:highlight w:val="none"/>
        </w:rPr>
        <w:t xml:space="preserve">残疾人福利性单位声明函</w:t>
      </w:r>
      <w:r/>
    </w:p>
    <w:p>
      <w:pPr>
        <w:ind w:firstLine="420"/>
        <w:jc w:val="left"/>
        <w:spacing w:line="440" w:lineRule="exact"/>
        <w:widowControl/>
        <w:rPr>
          <w:rFonts w:ascii="Arial" w:hAnsi="Arial" w:eastAsia="宋体" w:cs="Arial"/>
          <w:color w:val="auto"/>
          <w:szCs w:val="21"/>
          <w:highlight w:val="none"/>
        </w:rPr>
      </w:pPr>
      <w:r>
        <w:rPr>
          <w:rFonts w:ascii="Arial" w:hAnsi="Arial" w:eastAsia="宋体" w:cs="Arial"/>
          <w:color w:val="auto"/>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eastAsia="宋体" w:cs="Arial"/>
          <w:color w:val="auto"/>
          <w:szCs w:val="21"/>
          <w:highlight w:val="none"/>
        </w:rPr>
      </w:pPr>
      <w:r>
        <w:rPr>
          <w:rFonts w:ascii="Arial" w:hAnsi="Arial" w:eastAsia="宋体" w:cs="Arial"/>
          <w:color w:val="auto"/>
          <w:szCs w:val="21"/>
          <w:highlight w:val="none"/>
        </w:rPr>
        <w:t xml:space="preserve">本单位对上述声明的真实性负责。如有虚假，将依法承担相应责任。</w:t>
      </w:r>
      <w:r/>
    </w:p>
    <w:p>
      <w:pPr>
        <w:ind w:firstLine="5040"/>
        <w:jc w:val="left"/>
        <w:spacing w:line="440" w:lineRule="exact"/>
        <w:widowControl/>
        <w:rPr>
          <w:rFonts w:ascii="Arial" w:hAnsi="Arial" w:eastAsia="宋体" w:cs="Arial"/>
          <w:color w:val="auto"/>
          <w:szCs w:val="21"/>
          <w:highlight w:val="none"/>
        </w:rPr>
      </w:pPr>
      <w:r>
        <w:rPr>
          <w:rFonts w:ascii="Arial" w:hAnsi="Arial" w:eastAsia="宋体" w:cs="Arial"/>
          <w:color w:val="auto"/>
          <w:szCs w:val="21"/>
          <w:highlight w:val="none"/>
        </w:rPr>
        <w:t xml:space="preserve">单位名称（</w:t>
      </w:r>
      <w:r>
        <w:rPr>
          <w:rFonts w:hint="eastAsia" w:ascii="宋体" w:hAnsi="宋体" w:eastAsia="宋体" w:cs="宋体"/>
          <w:color w:val="auto"/>
          <w:szCs w:val="21"/>
          <w:highlight w:val="none"/>
        </w:rPr>
        <w:t xml:space="preserve">加盖电子公章</w:t>
      </w:r>
      <w:r>
        <w:rPr>
          <w:rFonts w:ascii="Arial" w:hAnsi="Arial" w:eastAsia="宋体" w:cs="Arial"/>
          <w:color w:val="auto"/>
          <w:szCs w:val="21"/>
          <w:highlight w:val="none"/>
        </w:rPr>
        <w:t xml:space="preserve">）：</w:t>
      </w:r>
      <w:r/>
    </w:p>
    <w:p>
      <w:pPr>
        <w:ind w:firstLine="5040"/>
        <w:jc w:val="left"/>
        <w:spacing w:line="440" w:lineRule="exact"/>
        <w:widowControl/>
        <w:rPr>
          <w:rFonts w:ascii="Arial" w:hAnsi="Arial" w:eastAsia="宋体" w:cs="Arial"/>
          <w:color w:val="auto"/>
          <w:szCs w:val="21"/>
          <w:highlight w:val="none"/>
        </w:rPr>
      </w:pPr>
      <w:r>
        <w:rPr>
          <w:rFonts w:ascii="Arial" w:hAnsi="Arial" w:eastAsia="宋体" w:cs="Arial"/>
          <w:color w:val="auto"/>
          <w:szCs w:val="21"/>
          <w:highlight w:val="none"/>
        </w:rPr>
        <w:t xml:space="preserve">日期：</w:t>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jc w:val="center"/>
        <w:spacing w:line="360" w:lineRule="auto"/>
        <w:rPr>
          <w:rFonts w:ascii="Arial" w:hAnsi="Arial" w:eastAsia="宋体" w:cs="Arial"/>
          <w:b/>
          <w:bCs/>
          <w:color w:val="auto"/>
          <w:sz w:val="28"/>
          <w:highlight w:val="none"/>
        </w:rPr>
      </w:pPr>
      <w:r>
        <w:rPr>
          <w:rFonts w:ascii="Arial" w:hAnsi="Arial" w:eastAsia="宋体" w:cs="Arial"/>
          <w:b/>
          <w:bCs/>
          <w:color w:val="auto"/>
          <w:sz w:val="28"/>
          <w:highlight w:val="none"/>
        </w:rPr>
        <w:t xml:space="preserve">属于监狱企业的证明文件</w:t>
      </w:r>
      <w:r/>
    </w:p>
    <w:p>
      <w:pPr>
        <w:spacing w:line="360" w:lineRule="auto"/>
        <w:rPr>
          <w:rFonts w:ascii="Arial" w:hAnsi="Arial" w:eastAsia="宋体" w:cs="Arial"/>
          <w:color w:val="auto"/>
          <w:highlight w:val="none"/>
        </w:rPr>
      </w:pPr>
      <w:r>
        <w:rPr>
          <w:rFonts w:ascii="Arial" w:hAnsi="Arial" w:eastAsia="宋体" w:cs="Arial"/>
          <w:color w:val="auto"/>
          <w:highlight w:val="none"/>
        </w:rPr>
        <w:t xml:space="preserve">（提供由省级以上监狱管理局、戒毒管理局(含新疆生产建设兵团)出具的属于监狱企业的证明文件）</w:t>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jc w:val="center"/>
        <w:spacing w:line="360" w:lineRule="auto"/>
        <w:rPr>
          <w:rFonts w:ascii="Arial" w:hAnsi="Arial" w:eastAsia="宋体" w:cs="Arial"/>
          <w:b/>
          <w:bCs/>
          <w:color w:val="auto"/>
          <w:highlight w:val="none"/>
        </w:rPr>
      </w:pPr>
      <w:r>
        <w:rPr>
          <w:rFonts w:ascii="Arial" w:hAnsi="Arial" w:eastAsia="宋体" w:cs="Arial"/>
          <w:b/>
          <w:bCs/>
          <w:color w:val="auto"/>
          <w:sz w:val="28"/>
          <w:highlight w:val="none"/>
        </w:rPr>
        <w:t xml:space="preserve">节能产品认证证书</w:t>
      </w:r>
      <w:r/>
    </w:p>
    <w:p>
      <w:pPr>
        <w:spacing w:line="360" w:lineRule="auto"/>
        <w:rPr>
          <w:rFonts w:ascii="Arial" w:hAnsi="Arial" w:eastAsia="宋体" w:cs="Arial"/>
          <w:bCs/>
          <w:color w:val="auto"/>
          <w:highlight w:val="none"/>
        </w:rPr>
      </w:pPr>
      <w:r>
        <w:rPr>
          <w:rFonts w:ascii="Arial" w:hAnsi="Arial" w:eastAsia="宋体" w:cs="Arial"/>
          <w:bCs/>
          <w:color w:val="auto"/>
          <w:highlight w:val="none"/>
        </w:rPr>
        <w:t xml:space="preserve">（提供国家确定的认证机构出具的、处于有效期之内的产品认证证书）</w:t>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rPr>
          <w:rFonts w:ascii="Arial" w:hAnsi="Arial" w:eastAsia="宋体" w:cs="Arial"/>
          <w:b/>
          <w:bCs/>
          <w:color w:val="auto"/>
          <w:sz w:val="28"/>
          <w:highlight w:val="none"/>
        </w:rPr>
      </w:pPr>
      <w:r>
        <w:rPr>
          <w:rFonts w:ascii="Arial" w:hAnsi="Arial" w:eastAsia="宋体" w:cs="Arial"/>
          <w:b/>
          <w:bCs/>
          <w:color w:val="auto"/>
          <w:sz w:val="28"/>
          <w:highlight w:val="none"/>
        </w:rPr>
        <w:br w:type="page" w:clear="all"/>
      </w:r>
      <w:r/>
    </w:p>
    <w:p>
      <w:pPr>
        <w:jc w:val="center"/>
        <w:spacing w:line="360" w:lineRule="auto"/>
        <w:rPr>
          <w:rFonts w:ascii="Arial" w:hAnsi="Arial" w:eastAsia="宋体" w:cs="Arial"/>
          <w:b/>
          <w:bCs/>
          <w:color w:val="auto"/>
          <w:highlight w:val="none"/>
        </w:rPr>
      </w:pPr>
      <w:r>
        <w:rPr>
          <w:rFonts w:ascii="Arial" w:hAnsi="Arial" w:eastAsia="宋体" w:cs="Arial"/>
          <w:b/>
          <w:bCs/>
          <w:color w:val="auto"/>
          <w:sz w:val="28"/>
          <w:highlight w:val="none"/>
        </w:rPr>
        <w:t xml:space="preserve">环境标志产品认证证书</w:t>
      </w:r>
      <w:r/>
    </w:p>
    <w:p>
      <w:pPr>
        <w:spacing w:line="360" w:lineRule="auto"/>
        <w:rPr>
          <w:rFonts w:ascii="Arial" w:hAnsi="Arial" w:eastAsia="宋体" w:cs="Arial"/>
          <w:color w:val="auto"/>
          <w:highlight w:val="none"/>
        </w:rPr>
      </w:pPr>
      <w:r>
        <w:rPr>
          <w:rFonts w:ascii="Arial" w:hAnsi="Arial" w:eastAsia="宋体" w:cs="Arial"/>
          <w:bCs/>
          <w:color w:val="auto"/>
          <w:highlight w:val="none"/>
        </w:rPr>
        <w:t xml:space="preserve">（提供国家确定的认证机构出具的、处于有效期之内的产品认证证书）</w:t>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jc w:val="center"/>
        <w:spacing w:line="360" w:lineRule="auto"/>
        <w:rPr>
          <w:rFonts w:ascii="Arial" w:hAnsi="Arial" w:eastAsia="宋体" w:cs="Arial"/>
          <w:b/>
          <w:bCs/>
          <w:color w:val="auto"/>
          <w:sz w:val="28"/>
          <w:highlight w:val="none"/>
        </w:rPr>
      </w:pPr>
      <w:r>
        <w:rPr>
          <w:rFonts w:ascii="Arial" w:hAnsi="Arial" w:eastAsia="宋体" w:cs="Arial"/>
          <w:b/>
          <w:bCs/>
          <w:color w:val="auto"/>
          <w:sz w:val="28"/>
          <w:highlight w:val="none"/>
        </w:rPr>
        <w:t xml:space="preserve">进口产品转让技术、消化吸收再创新方案</w:t>
      </w:r>
      <w:r/>
    </w:p>
    <w:p>
      <w:pPr>
        <w:spacing w:line="360" w:lineRule="auto"/>
        <w:rPr>
          <w:rFonts w:ascii="Arial" w:hAnsi="Arial" w:eastAsia="宋体" w:cs="Arial"/>
          <w:bCs/>
          <w:color w:val="auto"/>
          <w:highlight w:val="none"/>
        </w:rPr>
      </w:pPr>
      <w:r>
        <w:rPr>
          <w:rFonts w:ascii="Arial" w:hAnsi="Arial" w:eastAsia="宋体" w:cs="Arial"/>
          <w:bCs/>
          <w:color w:val="auto"/>
          <w:highlight w:val="none"/>
        </w:rPr>
        <w:t xml:space="preserve">（对于允许进口产品参加的项目）</w:t>
      </w:r>
      <w:r/>
    </w:p>
    <w:p>
      <w:pPr>
        <w:jc w:val="center"/>
        <w:spacing w:line="360" w:lineRule="auto"/>
        <w:rPr>
          <w:rFonts w:ascii="Arial" w:hAnsi="Arial" w:cs="Arial"/>
          <w:b/>
          <w:bCs/>
          <w:color w:val="auto"/>
          <w:sz w:val="28"/>
          <w:highlight w:val="none"/>
        </w:rPr>
      </w:pPr>
      <w:r>
        <w:rPr>
          <w:rFonts w:ascii="Arial" w:hAnsi="Arial" w:cs="Arial"/>
          <w:b/>
          <w:bCs/>
          <w:color w:val="auto"/>
          <w:sz w:val="28"/>
          <w:highlight w:val="none"/>
        </w:rPr>
      </w:r>
      <w:r/>
    </w:p>
    <w:p>
      <w:pPr>
        <w:rPr>
          <w:rFonts w:ascii="Arial" w:hAnsi="Arial" w:cs="Arial"/>
          <w:b/>
          <w:bCs/>
          <w:color w:val="auto"/>
          <w:sz w:val="28"/>
          <w:highlight w:val="none"/>
        </w:rPr>
      </w:pPr>
      <w:r>
        <w:rPr>
          <w:rFonts w:ascii="Arial" w:hAnsi="Arial" w:cs="Arial"/>
          <w:b/>
          <w:bCs/>
          <w:color w:val="auto"/>
          <w:sz w:val="28"/>
          <w:highlight w:val="none"/>
        </w:rPr>
        <w:br w:type="page" w:clear="all"/>
      </w:r>
      <w:r/>
    </w:p>
    <w:p>
      <w:pPr>
        <w:rPr>
          <w:rFonts w:ascii="Arial" w:hAnsi="Arial" w:eastAsia="宋体" w:cs="Arial"/>
          <w:b/>
          <w:color w:val="auto"/>
          <w:highlight w:val="none"/>
        </w:rPr>
        <w:outlineLvl w:val="1"/>
      </w:pPr>
      <w:r>
        <w:rPr>
          <w:rFonts w:hint="eastAsia" w:ascii="Arial" w:hAnsi="Arial" w:eastAsia="宋体" w:cs="Arial"/>
          <w:b/>
          <w:color w:val="auto"/>
          <w:highlight w:val="none"/>
        </w:rPr>
        <w:t xml:space="preserve">附件十一、关于符合本国产品标准的声明函</w:t>
      </w:r>
      <w:r/>
    </w:p>
    <w:p>
      <w:pPr>
        <w:jc w:val="center"/>
        <w:spacing w:before="24" w:after="24" w:line="360" w:lineRule="auto"/>
        <w:shd w:val="clear" w:color="auto" w:fill="ffffff"/>
        <w:widowControl/>
        <w:rPr>
          <w:rFonts w:ascii="宋体" w:hAnsi="宋体" w:eastAsia="宋体" w:cs="宋体"/>
          <w:b/>
          <w:bCs/>
          <w:color w:val="auto"/>
          <w:sz w:val="28"/>
          <w:highlight w:val="none"/>
        </w:rPr>
      </w:pPr>
      <w:r>
        <w:rPr>
          <w:rFonts w:hint="eastAsia" w:ascii="宋体" w:hAnsi="宋体" w:eastAsia="宋体" w:cs="宋体"/>
          <w:b/>
          <w:bCs/>
          <w:color w:val="auto"/>
          <w:sz w:val="28"/>
          <w:highlight w:val="none"/>
        </w:rPr>
        <w:t xml:space="preserve">关于符合本国产品标准的声明函</w:t>
      </w:r>
      <w:r/>
    </w:p>
    <w:p>
      <w:pPr>
        <w:ind w:firstLine="42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（产品名称1）</w:t>
      </w:r>
      <w:r>
        <w:rPr>
          <w:rStyle w:val="947"/>
          <w:rFonts w:hint="eastAsia" w:ascii="Times New Roman" w:hAnsi="Times New Roman" w:eastAsia="宋体" w:cs="Times New Roman"/>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（厂名）</w:t>
      </w:r>
      <w:r>
        <w:rPr>
          <w:rStyle w:val="947"/>
          <w:rFonts w:hint="eastAsia" w:ascii="Times New Roman" w:hAnsi="Times New Roman" w:eastAsia="宋体" w:cs="Times New Roman"/>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（产品名称3）</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righ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公司（单位）名称（加盖CA电子公章）：　</w:t>
      </w:r>
      <w:r/>
    </w:p>
    <w:p>
      <w:pPr>
        <w:jc w:val="center"/>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w:t>
      </w:r>
      <w:r/>
    </w:p>
    <w:p>
      <w:pPr>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360" w:lineRule="auto"/>
        <w:widowControl/>
        <w:rPr>
          <w:rFonts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6.《声明函》中标注“</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”的地方无需填写。</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632"/>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lang w:val="en-US" w:eastAsia="zh-CN"/>
        </w:rPr>
        <w:t xml:space="preserve">本国产品标准适用于货物，包括政府采购货物项目和服务项目中涉及的货物；</w:t>
      </w:r>
      <w:r/>
    </w:p>
    <w:p>
      <w:pPr>
        <w:ind w:firstLine="632"/>
        <w:spacing w:line="360" w:lineRule="auto"/>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b/>
          <w:i w:val="0"/>
          <w:iCs w:val="0"/>
          <w:caps w:val="0"/>
          <w:color w:val="auto"/>
          <w:spacing w:val="0"/>
          <w:sz w:val="21"/>
          <w:szCs w:val="21"/>
          <w:highlight w:val="none"/>
          <w:shd w:val="clear" w:color="auto" w:fill="ffffff"/>
          <w:lang w:val="en-US" w:eastAsia="zh-CN"/>
        </w:rPr>
        <w:t xml:space="preserve">供应商</w:t>
      </w:r>
      <w:r>
        <w:rPr>
          <w:rFonts w:hint="eastAsia" w:ascii="宋体" w:hAnsi="宋体" w:eastAsia="宋体" w:cs="宋体"/>
          <w:b/>
          <w:i w:val="0"/>
          <w:iCs w:val="0"/>
          <w:caps w:val="0"/>
          <w:color w:val="auto"/>
          <w:spacing w:val="0"/>
          <w:sz w:val="21"/>
          <w:szCs w:val="21"/>
          <w:highlight w:val="none"/>
          <w:shd w:val="clear" w:color="auto" w:fill="ffffff"/>
          <w:lang w:eastAsia="zh-CN"/>
        </w:rPr>
        <w:t xml:space="preserve">如实作出声明承诺。供应商应按照采购文件要求，规范、真实、准确地填写并提交《声明函》。涉及多种产品的，应逐一列明。</w:t>
      </w:r>
      <w:r/>
    </w:p>
    <w:p>
      <w:pPr>
        <w:pStyle w:val="937"/>
        <w:ind w:firstLine="420"/>
        <w:spacing w:before="0" w:beforeAutospacing="0" w:after="0" w:afterAutospacing="0"/>
        <w:shd w:val="clear" w:color="auto" w:fill="ffffff"/>
        <w:rPr>
          <w:rFonts w:hint="eastAsia" w:ascii="楷体" w:hAnsi="楷体" w:eastAsia="楷体" w:cs="楷体"/>
          <w:color w:val="auto"/>
          <w:sz w:val="21"/>
          <w:szCs w:val="21"/>
          <w:highlight w:val="none"/>
          <w:shd w:val="clear" w:color="auto" w:fill="ffffff"/>
          <w:lang w:val="en-US" w:eastAsia="zh-CN"/>
        </w:rPr>
      </w:pPr>
      <w:r>
        <w:rPr>
          <w:rFonts w:hint="eastAsia" w:ascii="楷体" w:hAnsi="楷体" w:eastAsia="楷体" w:cs="楷体"/>
          <w:color w:val="auto"/>
          <w:sz w:val="21"/>
          <w:szCs w:val="21"/>
          <w:highlight w:val="none"/>
          <w:shd w:val="clear" w:color="auto" w:fill="ffffff"/>
          <w:lang w:val="en-US" w:eastAsia="zh-CN"/>
        </w:rPr>
      </w:r>
      <w:r/>
    </w:p>
    <w:p>
      <w:pPr>
        <w:rPr>
          <w:rFonts w:ascii="Arial" w:hAnsi="Arial" w:cs="Arial"/>
          <w:b/>
          <w:bCs/>
          <w:color w:val="auto"/>
          <w:sz w:val="28"/>
          <w:highlight w:val="none"/>
        </w:rPr>
      </w:pPr>
      <w:r>
        <w:rPr>
          <w:rFonts w:ascii="Arial" w:hAnsi="Arial" w:cs="Arial"/>
          <w:b/>
          <w:bCs/>
          <w:color w:val="auto"/>
          <w:sz w:val="28"/>
          <w:highlight w:val="none"/>
        </w:rPr>
        <w:br w:type="page" w:clear="all"/>
      </w:r>
      <w:r/>
    </w:p>
    <w:p>
      <w:pPr>
        <w:jc w:val="center"/>
        <w:spacing w:before="30" w:beforeAutospacing="0" w:after="30" w:afterAutospacing="0"/>
        <w:shd w:val="clear" w:color="auto" w:fill="ffffff"/>
        <w:widowControl/>
        <w:rPr>
          <w:rFonts w:ascii="宋体" w:hAnsi="宋体" w:eastAsia="宋体" w:cs="宋体"/>
          <w:color w:val="auto"/>
          <w:sz w:val="36"/>
          <w:szCs w:val="36"/>
          <w:highlight w:val="none"/>
          <w:lang w:val="en-US" w:eastAsia="zh-CN" w:bidi="ar-SA"/>
        </w:rPr>
      </w:pPr>
      <w:r>
        <w:rPr>
          <w:rFonts w:hint="eastAsia" w:ascii="Times New Roman" w:hAnsi="Times New Roman" w:eastAsia="宋体" w:cs="Times New Roman"/>
          <w:b/>
          <w:color w:val="auto"/>
          <w:sz w:val="36"/>
          <w:szCs w:val="36"/>
          <w:highlight w:val="none"/>
          <w:lang w:val="en-US" w:eastAsia="zh-CN" w:bidi="ar-SA"/>
        </w:rPr>
        <w:t xml:space="preserve">产品成本占比承诺函</w:t>
      </w:r>
      <w:r/>
    </w:p>
    <w:p>
      <w:pPr>
        <w:jc w:val="left"/>
        <w:spacing w:before="30" w:beforeAutospacing="0" w:after="30" w:afterAutospacing="0"/>
        <w:shd w:val="clear" w:color="auto" w:fill="ffffff"/>
        <w:widowControl/>
        <w:rPr>
          <w:rFonts w:ascii="宋体" w:hAnsi="宋体" w:eastAsia="宋体" w:cs="宋体"/>
          <w:color w:val="auto"/>
          <w:sz w:val="36"/>
          <w:szCs w:val="36"/>
          <w:highlight w:val="none"/>
          <w:lang w:val="en-US" w:eastAsia="zh-CN" w:bidi="ar-SA"/>
        </w:rPr>
      </w:pPr>
      <w:r>
        <w:rPr>
          <w:rFonts w:ascii="宋体" w:hAnsi="宋体" w:eastAsia="宋体" w:cs="宋体"/>
          <w:color w:val="auto"/>
          <w:sz w:val="36"/>
          <w:szCs w:val="36"/>
          <w:highlight w:val="none"/>
          <w:lang w:val="en-US" w:eastAsia="zh-CN" w:bidi="ar-SA"/>
        </w:rPr>
      </w:r>
      <w:r/>
    </w:p>
    <w:p>
      <w:pPr>
        <w:ind w:firstLine="480"/>
        <w:jc w:val="left"/>
        <w:spacing w:line="360" w:lineRule="auto"/>
        <w:widowControl/>
        <w:rPr>
          <w:rFonts w:ascii="Times New Roman" w:hAnsi="Times New Roman" w:eastAsia="宋体" w:cs="Times New Roman"/>
          <w:color w:val="auto"/>
          <w:sz w:val="24"/>
          <w:highlight w:val="none"/>
          <w:shd w:val="clear" w:color="auto" w:fill="ffffff"/>
        </w:rPr>
      </w:pPr>
      <w:r>
        <w:rPr>
          <w:rFonts w:hint="eastAsia" w:ascii="Times New Roman" w:hAnsi="Times New Roman" w:eastAsia="宋体" w:cs="Times New Roman"/>
          <w:color w:val="auto"/>
          <w:sz w:val="24"/>
          <w:highlight w:val="none"/>
          <w:shd w:val="clear" w:color="auto" w:fill="ffffff"/>
        </w:rPr>
        <w:t xml:space="preserve">我公司（单位）郑重承诺，我公司已阅读并理解《国务院办公厅关于在政府采购中实施本国产品标准及相关政策的通知》（国办发〔</w:t>
      </w:r>
      <w:r>
        <w:rPr>
          <w:rFonts w:ascii="Times New Roman" w:hAnsi="Times New Roman" w:eastAsia="宋体" w:cs="Times New Roman"/>
          <w:color w:val="auto"/>
          <w:sz w:val="24"/>
          <w:highlight w:val="none"/>
          <w:shd w:val="clear" w:color="auto" w:fill="ffffff"/>
        </w:rPr>
        <w:t xml:space="preserve">2025</w:t>
      </w:r>
      <w:r>
        <w:rPr>
          <w:rFonts w:hint="eastAsia" w:ascii="Times New Roman" w:hAnsi="Times New Roman" w:eastAsia="宋体" w:cs="Times New Roman"/>
          <w:color w:val="auto"/>
          <w:sz w:val="24"/>
          <w:highlight w:val="none"/>
          <w:shd w:val="clear" w:color="auto" w:fill="ffffff"/>
        </w:rPr>
        <w:t xml:space="preserve">〕</w:t>
      </w:r>
      <w:r>
        <w:rPr>
          <w:rFonts w:ascii="Times New Roman" w:hAnsi="Times New Roman" w:eastAsia="宋体" w:cs="Times New Roman"/>
          <w:color w:val="auto"/>
          <w:sz w:val="24"/>
          <w:highlight w:val="none"/>
          <w:shd w:val="clear" w:color="auto" w:fill="ffffff"/>
        </w:rPr>
        <w:t xml:space="preserve">34</w:t>
      </w:r>
      <w:r>
        <w:rPr>
          <w:rFonts w:hint="eastAsia" w:ascii="Times New Roman" w:hAnsi="Times New Roman" w:eastAsia="宋体" w:cs="Times New Roman"/>
          <w:color w:val="auto"/>
          <w:sz w:val="24"/>
          <w:highlight w:val="none"/>
          <w:shd w:val="clear" w:color="auto" w:fill="ffffff"/>
        </w:rPr>
        <w:t xml:space="preserve">号）的规定。据此承诺如下：</w:t>
      </w:r>
      <w:r/>
    </w:p>
    <w:p>
      <w:pPr>
        <w:ind w:firstLine="480"/>
        <w:jc w:val="left"/>
        <w:spacing w:line="360" w:lineRule="auto"/>
        <w:widowControl/>
        <w:rPr>
          <w:rFonts w:ascii="Times New Roman" w:hAnsi="Times New Roman" w:eastAsia="宋体" w:cs="Times New Roman"/>
          <w:color w:val="auto"/>
          <w:spacing w:val="6"/>
          <w:sz w:val="24"/>
          <w:highlight w:val="none"/>
        </w:rPr>
      </w:pPr>
      <w:r>
        <w:rPr>
          <w:rFonts w:hint="eastAsia" w:ascii="Times New Roman" w:hAnsi="Times New Roman" w:eastAsia="宋体" w:cs="Times New Roman"/>
          <w:color w:val="auto"/>
          <w:sz w:val="24"/>
          <w:highlight w:val="none"/>
          <w:shd w:val="clear" w:color="auto" w:fill="ffffff"/>
        </w:rPr>
        <w:t xml:space="preserve">为本采购项目或者采购包提供的符合本国产品标准的产品成本之和占提供的全部产品成本之和的比例为</w:t>
      </w:r>
      <w:r>
        <w:rPr>
          <w:rFonts w:ascii="Times New Roman" w:hAnsi="Times New Roman" w:eastAsia="宋体" w:cs="Times New Roman"/>
          <w:color w:val="auto"/>
          <w:spacing w:val="6"/>
          <w:sz w:val="24"/>
          <w:highlight w:val="none"/>
        </w:rPr>
        <w:t xml:space="preserve">______%</w:t>
      </w:r>
      <w:r>
        <w:rPr>
          <w:rFonts w:hint="eastAsia" w:ascii="Times New Roman" w:hAnsi="Times New Roman" w:eastAsia="宋体" w:cs="Times New Roman"/>
          <w:color w:val="auto"/>
          <w:spacing w:val="6"/>
          <w:sz w:val="24"/>
          <w:highlight w:val="none"/>
        </w:rPr>
        <w:t xml:space="preserve">。</w:t>
      </w:r>
      <w:r/>
    </w:p>
    <w:p>
      <w:pPr>
        <w:ind w:firstLine="480"/>
        <w:jc w:val="left"/>
        <w:spacing w:line="360" w:lineRule="auto"/>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jc w:val="right"/>
        <w:spacing w:before="0" w:beforeAutospacing="0" w:after="0" w:afterAutospacing="0" w:line="360" w:lineRule="auto"/>
        <w:shd w:val="clear" w:color="auto" w:fill="ffffff"/>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line="360" w:lineRule="auto"/>
        <w:rPr>
          <w:rFonts w:hint="eastAsia" w:ascii="Times New Roman" w:hAnsi="Times New Roman" w:eastAsia="宋体" w:cs="Times New Roman"/>
          <w:color w:val="auto"/>
          <w:sz w:val="24"/>
          <w:highlight w:val="none"/>
          <w:shd w:val="clear" w:color="auto" w:fill="ffffff"/>
        </w:rPr>
        <w:sectPr>
          <w:footnotePr/>
          <w:endnotePr/>
          <w:type w:val="nextPage"/>
          <w:pgSz w:w="11905" w:h="16838" w:orient="portrait"/>
          <w:pgMar w:top="1440" w:right="1803" w:bottom="1440" w:left="1803" w:header="850" w:footer="992" w:gutter="0"/>
          <w:cols w:num="1" w:sep="0" w:space="0" w:equalWidth="1"/>
          <w:docGrid w:linePitch="360"/>
          <w:titlePg/>
        </w:sectPr>
      </w:pPr>
      <w:r>
        <w:rPr>
          <w:rFonts w:hint="eastAsia" w:ascii="Times New Roman" w:hAnsi="Times New Roman" w:eastAsia="宋体" w:cs="Times New Roman"/>
          <w:color w:val="auto"/>
          <w:sz w:val="24"/>
          <w:highlight w:val="none"/>
          <w:shd w:val="clear" w:color="auto" w:fill="ffffff"/>
        </w:rPr>
        <w:t xml:space="preserve">日期：　     </w:t>
      </w:r>
      <w:r>
        <w:rPr>
          <w:rFonts w:hint="eastAsia" w:ascii="宋体" w:hAnsi="宋体" w:eastAsia="宋体" w:cs="宋体"/>
          <w:color w:val="auto"/>
          <w:sz w:val="24"/>
          <w:highlight w:val="none"/>
          <w:shd w:val="clear" w:color="auto" w:fill="ffffff"/>
        </w:rPr>
        <w:t xml:space="preserve">年　</w:t>
      </w:r>
      <w:r>
        <w:rPr>
          <w:rFonts w:hint="eastAsia" w:ascii="Times New Roman" w:hAnsi="Times New Roman" w:eastAsia="宋体" w:cs="Times New Roman"/>
          <w:color w:val="auto"/>
          <w:sz w:val="24"/>
          <w:highlight w:val="none"/>
          <w:shd w:val="clear" w:color="auto" w:fill="ffffff"/>
        </w:rPr>
        <w:t xml:space="preserve">  </w:t>
      </w:r>
      <w:r>
        <w:rPr>
          <w:rFonts w:hint="eastAsia" w:ascii="宋体" w:hAnsi="宋体" w:eastAsia="宋体" w:cs="宋体"/>
          <w:color w:val="auto"/>
          <w:sz w:val="24"/>
          <w:highlight w:val="none"/>
          <w:shd w:val="clear" w:color="auto" w:fill="ffffff"/>
        </w:rPr>
        <w:t xml:space="preserve">月　</w:t>
      </w:r>
      <w:r>
        <w:rPr>
          <w:rFonts w:hint="eastAsia" w:ascii="Times New Roman" w:hAnsi="Times New Roman" w:eastAsia="宋体" w:cs="Times New Roman"/>
          <w:color w:val="auto"/>
          <w:sz w:val="24"/>
          <w:highlight w:val="none"/>
          <w:shd w:val="clear" w:color="auto" w:fill="ffffff"/>
        </w:rPr>
        <w:t xml:space="preserve">  </w:t>
      </w:r>
      <w:r>
        <w:rPr>
          <w:rFonts w:hint="eastAsia" w:ascii="宋体" w:hAnsi="宋体" w:eastAsia="宋体" w:cs="宋体"/>
          <w:color w:val="auto"/>
          <w:sz w:val="24"/>
          <w:highlight w:val="none"/>
          <w:shd w:val="clear" w:color="auto" w:fill="ffffff"/>
        </w:rPr>
        <w:t xml:space="preserve">日</w:t>
      </w:r>
      <w:r>
        <w:rPr>
          <w:rFonts w:hint="eastAsia" w:ascii="Times New Roman" w:hAnsi="Times New Roman" w:eastAsia="宋体" w:cs="Times New Roman"/>
          <w:color w:val="auto"/>
          <w:sz w:val="24"/>
          <w:highlight w:val="none"/>
          <w:shd w:val="clear" w:color="auto" w:fill="ffffff"/>
        </w:rPr>
        <w:t xml:space="preserve">   </w:t>
      </w:r>
      <w:r/>
    </w:p>
    <w:p>
      <w:pPr>
        <w:jc w:val="both"/>
        <w:spacing w:line="360" w:lineRule="auto"/>
        <w:rPr>
          <w:rFonts w:ascii="Arial" w:hAnsi="Arial" w:cs="Arial"/>
          <w:b/>
          <w:color w:val="auto"/>
          <w:highlight w:val="none"/>
        </w:rPr>
        <w:outlineLvl w:val="1"/>
      </w:pP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二</w:t>
      </w:r>
      <w:r>
        <w:rPr>
          <w:rFonts w:ascii="Arial" w:hAnsi="Arial" w:cs="Arial"/>
          <w:b/>
          <w:color w:val="auto"/>
          <w:highlight w:val="none"/>
        </w:rPr>
        <w:t xml:space="preserve">、无重大违法记录声明格式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重大税收违法失信主体名单</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w:t>
      </w:r>
      <w:r>
        <w:rPr>
          <w:rFonts w:hint="eastAsia" w:ascii="宋体" w:hAnsi="宋体" w:cs="宋体"/>
          <w:color w:val="auto"/>
          <w:szCs w:val="21"/>
          <w:highlight w:val="none"/>
        </w:rPr>
        <w:t xml:space="preserve">加盖电子公章</w:t>
      </w:r>
      <w:r>
        <w:rPr>
          <w:rFonts w:ascii="Arial" w:hAnsi="Arial" w:cs="Arial"/>
          <w:color w:val="auto"/>
          <w:highlight w:val="none"/>
        </w:rPr>
        <w:t xml:space="preserve">）</w:t>
      </w:r>
      <w:r/>
    </w:p>
    <w:p>
      <w:pPr>
        <w:ind w:firstLine="5250"/>
        <w:spacing w:line="360" w:lineRule="auto"/>
        <w:rPr>
          <w:rFonts w:ascii="Arial" w:hAnsi="Arial" w:cs="Arial"/>
          <w:color w:val="auto"/>
          <w:szCs w:val="21"/>
          <w:highlight w:val="none"/>
          <w:lang w:val="zh-CN"/>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color w:val="auto"/>
          <w:szCs w:val="21"/>
          <w:highlight w:val="none"/>
          <w:lang w:val="zh-CN"/>
        </w:rPr>
        <w:t xml:space="preserve">日期：年月</w:t>
      </w:r>
      <w:r/>
    </w:p>
    <w:p>
      <w:pPr>
        <w:spacing w:line="360" w:lineRule="auto"/>
        <w:rPr>
          <w:rFonts w:ascii="Arial" w:hAnsi="Arial" w:cs="Arial"/>
          <w:b/>
          <w:color w:val="auto"/>
          <w:highlight w:val="none"/>
        </w:rPr>
        <w:outlineLvl w:val="1"/>
      </w:pP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三</w:t>
      </w:r>
      <w:r>
        <w:rPr>
          <w:rFonts w:ascii="Arial" w:hAnsi="Arial" w:cs="Arial"/>
          <w:b/>
          <w:color w:val="auto"/>
          <w:highlight w:val="none"/>
        </w:rPr>
        <w:t xml:space="preserve">、资格资信证明文件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Cs/>
          <w:color w:val="auto"/>
          <w:highlight w:val="none"/>
        </w:rPr>
      </w:pPr>
      <w:r>
        <w:rPr>
          <w:rFonts w:hint="eastAsia" w:ascii="Arial" w:hAnsi="Arial" w:cs="Arial"/>
          <w:bCs/>
          <w:color w:val="auto"/>
          <w:highlight w:val="none"/>
        </w:rPr>
        <w:t xml:space="preserve">根据采购公告中二、申请人的资格要求填写</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Arial" w:hAnsi="Arial" w:cs="Arial"/>
          <w:b/>
          <w:color w:val="auto"/>
          <w:highlight w:val="none"/>
        </w:rPr>
      </w:pPr>
      <w:r>
        <w:rPr>
          <w:rFonts w:ascii="Arial" w:hAnsi="Arial" w:cs="Arial"/>
          <w:b/>
          <w:color w:val="auto"/>
          <w:highlight w:val="none"/>
        </w:rPr>
        <w:br w:type="page" w:clear="all"/>
      </w:r>
      <w:r/>
    </w:p>
    <w:p>
      <w:pPr>
        <w:spacing w:line="360" w:lineRule="auto"/>
        <w:rPr>
          <w:rFonts w:ascii="Arial" w:hAnsi="Arial" w:cs="Arial"/>
          <w:b/>
          <w:color w:val="auto"/>
          <w:highlight w:val="none"/>
        </w:rPr>
        <w:outlineLvl w:val="1"/>
      </w:pP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四</w:t>
      </w:r>
      <w:r>
        <w:rPr>
          <w:rFonts w:ascii="Arial" w:hAnsi="Arial" w:cs="Arial"/>
          <w:b/>
          <w:color w:val="auto"/>
          <w:highlight w:val="none"/>
        </w:rPr>
        <w:t xml:space="preserve">、其他</w:t>
      </w:r>
      <w:r/>
    </w:p>
    <w:p>
      <w:pPr>
        <w:jc w:val="left"/>
        <w:widowControl/>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jc w:val="center"/>
        <w:spacing w:before="317" w:after="317"/>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spacing w:line="44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440" w:lineRule="exact"/>
        <w:rPr>
          <w:rFonts w:hint="eastAsia" w:ascii="宋体" w:hAnsi="宋体"/>
          <w:b/>
          <w:bCs/>
          <w:color w:val="auto"/>
          <w:szCs w:val="21"/>
          <w:highlight w:val="none"/>
        </w:rPr>
      </w:pPr>
      <w:r>
        <w:rPr>
          <w:rFonts w:hint="eastAsia" w:ascii="宋体" w:hAnsi="宋体"/>
          <w:b/>
          <w:bCs/>
          <w:color w:val="auto"/>
          <w:szCs w:val="21"/>
          <w:highlight w:val="none"/>
        </w:rPr>
      </w:r>
      <w:r/>
    </w:p>
    <w:sectPr>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Symbol">
    <w:panose1 w:val="05050102010706020507"/>
  </w:font>
  <w:font w:name="华文楷体">
    <w:panose1 w:val="02010600040101010101"/>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78"/>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chineseCountingThousand"/>
      <w:pStyle w:val="895"/>
      <w:isLgl w:val="false"/>
      <w:suff w:val="nothing"/>
      <w:lvlText w:val="第%1章"/>
      <w:lvlJc w:val="left"/>
      <w:pPr>
        <w:ind w:left="0" w:firstLine="0"/>
      </w:pPr>
    </w:lvl>
    <w:lvl w:ilvl="1">
      <w:start w:val="1"/>
      <w:numFmt w:val="none"/>
      <w:pStyle w:val="896"/>
      <w:isLgl w:val="false"/>
      <w:suff w:val="nothing"/>
      <w:lvlText w:val=""/>
      <w:lvlJc w:val="left"/>
      <w:pPr>
        <w:ind w:left="0" w:firstLine="0"/>
      </w:pPr>
    </w:lvl>
    <w:lvl w:ilvl="2">
      <w:start w:val="1"/>
      <w:numFmt w:val="none"/>
      <w:pStyle w:val="897"/>
      <w:isLgl w:val="false"/>
      <w:suff w:val="nothing"/>
      <w:lvlText w:val=""/>
      <w:lvlJc w:val="left"/>
      <w:pPr>
        <w:ind w:left="0" w:firstLine="0"/>
      </w:pPr>
    </w:lvl>
    <w:lvl w:ilvl="3">
      <w:start w:val="1"/>
      <w:numFmt w:val="none"/>
      <w:pStyle w:val="898"/>
      <w:isLgl w:val="false"/>
      <w:suff w:val="nothing"/>
      <w:lvlText w:val=""/>
      <w:lvlJc w:val="left"/>
      <w:pPr>
        <w:ind w:left="0" w:firstLine="0"/>
      </w:pPr>
    </w:lvl>
    <w:lvl w:ilvl="4">
      <w:start w:val="1"/>
      <w:numFmt w:val="none"/>
      <w:pStyle w:val="899"/>
      <w:isLgl w:val="false"/>
      <w:suff w:val="nothing"/>
      <w:lvlText w:val=""/>
      <w:lvlJc w:val="left"/>
      <w:pPr>
        <w:ind w:left="0" w:firstLine="0"/>
      </w:pPr>
    </w:lvl>
    <w:lvl w:ilvl="5">
      <w:start w:val="1"/>
      <w:numFmt w:val="none"/>
      <w:pStyle w:val="900"/>
      <w:isLgl w:val="false"/>
      <w:suff w:val="nothing"/>
      <w:lvlText w:val=""/>
      <w:lvlJc w:val="left"/>
      <w:pPr>
        <w:ind w:left="0" w:firstLine="0"/>
      </w:pPr>
    </w:lvl>
    <w:lvl w:ilvl="6">
      <w:start w:val="1"/>
      <w:numFmt w:val="none"/>
      <w:pStyle w:val="901"/>
      <w:isLgl w:val="false"/>
      <w:suff w:val="nothing"/>
      <w:lvlText w:val=""/>
      <w:lvlJc w:val="left"/>
      <w:pPr>
        <w:ind w:left="0" w:firstLine="0"/>
      </w:pPr>
    </w:lvl>
    <w:lvl w:ilvl="7">
      <w:start w:val="1"/>
      <w:numFmt w:val="none"/>
      <w:pStyle w:val="902"/>
      <w:isLgl w:val="false"/>
      <w:suff w:val="nothing"/>
      <w:lvlText w:val=""/>
      <w:lvlJc w:val="left"/>
      <w:pPr>
        <w:ind w:left="0" w:firstLine="0"/>
      </w:pPr>
    </w:lvl>
    <w:lvl w:ilvl="8">
      <w:start w:val="1"/>
      <w:numFmt w:val="none"/>
      <w:pStyle w:val="903"/>
      <w:isLgl w:val="false"/>
      <w:suff w:val="nothing"/>
      <w:lvlText w:val=""/>
      <w:lvlJc w:val="left"/>
      <w:pPr>
        <w:ind w:left="0" w:firstLine="0"/>
      </w:p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1"/>
      <w:numFmt w:val="chineseCountingThousand"/>
      <w:pStyle w:val="105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75"/>
      <w:isLgl/>
      <w:suff w:val="tab"/>
      <w:lvlText w:val="%1.%2"/>
      <w:lvlJc w:val="left"/>
      <w:pPr>
        <w:ind w:left="425" w:hanging="425"/>
      </w:pPr>
      <w:rPr>
        <w:rFonts w:hint="eastAsia" w:ascii="Arial Unicode MS" w:hAnsi="Arial Unicode MS" w:eastAsia="微软雅黑"/>
        <w:b/>
        <w:i w:val="0"/>
      </w:rPr>
    </w:lvl>
    <w:lvl w:ilvl="2">
      <w:start w:val="1"/>
      <w:numFmt w:val="decimal"/>
      <w:pStyle w:val="108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bullet"/>
      <w:pStyle w:val="90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11"/>
  </w:num>
  <w:num w:numId="3">
    <w:abstractNumId w:val="8"/>
  </w:num>
  <w:num w:numId="4">
    <w:abstractNumId w:val="3"/>
  </w:num>
  <w:num w:numId="5">
    <w:abstractNumId w:val="7"/>
  </w:num>
  <w:num w:numId="6">
    <w:abstractNumId w:val="2"/>
  </w:num>
  <w:num w:numId="7">
    <w:abstractNumId w:val="1"/>
  </w:num>
  <w:num w:numId="8">
    <w:abstractNumId w:val="6"/>
  </w:num>
  <w:num w:numId="9">
    <w:abstractNumId w:val="9"/>
  </w:num>
  <w:num w:numId="10">
    <w:abstractNumId w:val="13"/>
  </w:num>
  <w:num w:numId="11">
    <w:abstractNumId w:val="5"/>
  </w:num>
  <w:num w:numId="12">
    <w:abstractNumId w:val="0"/>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04"/>
    <w:link w:val="895"/>
    <w:uiPriority w:val="9"/>
    <w:rPr>
      <w:rFonts w:ascii="Arial" w:hAnsi="Arial" w:eastAsia="Arial" w:cs="Arial"/>
      <w:sz w:val="40"/>
      <w:szCs w:val="40"/>
    </w:rPr>
  </w:style>
  <w:style w:type="character" w:styleId="743">
    <w:name w:val="Heading 2 Char"/>
    <w:basedOn w:val="904"/>
    <w:link w:val="896"/>
    <w:uiPriority w:val="9"/>
    <w:rPr>
      <w:rFonts w:ascii="Arial" w:hAnsi="Arial" w:eastAsia="Arial" w:cs="Arial"/>
      <w:sz w:val="34"/>
    </w:rPr>
  </w:style>
  <w:style w:type="character" w:styleId="744">
    <w:name w:val="Heading 3 Char"/>
    <w:basedOn w:val="904"/>
    <w:link w:val="897"/>
    <w:uiPriority w:val="9"/>
    <w:rPr>
      <w:rFonts w:ascii="Arial" w:hAnsi="Arial" w:eastAsia="Arial" w:cs="Arial"/>
      <w:sz w:val="30"/>
      <w:szCs w:val="30"/>
    </w:rPr>
  </w:style>
  <w:style w:type="character" w:styleId="745">
    <w:name w:val="Heading 4 Char"/>
    <w:basedOn w:val="904"/>
    <w:link w:val="898"/>
    <w:uiPriority w:val="9"/>
    <w:rPr>
      <w:rFonts w:ascii="Arial" w:hAnsi="Arial" w:eastAsia="Arial" w:cs="Arial"/>
      <w:b/>
      <w:bCs/>
      <w:sz w:val="26"/>
      <w:szCs w:val="26"/>
    </w:rPr>
  </w:style>
  <w:style w:type="character" w:styleId="746">
    <w:name w:val="Heading 5 Char"/>
    <w:basedOn w:val="904"/>
    <w:link w:val="899"/>
    <w:uiPriority w:val="9"/>
    <w:rPr>
      <w:rFonts w:ascii="Arial" w:hAnsi="Arial" w:eastAsia="Arial" w:cs="Arial"/>
      <w:b/>
      <w:bCs/>
      <w:sz w:val="24"/>
      <w:szCs w:val="24"/>
    </w:rPr>
  </w:style>
  <w:style w:type="character" w:styleId="747">
    <w:name w:val="Heading 6 Char"/>
    <w:basedOn w:val="904"/>
    <w:link w:val="900"/>
    <w:uiPriority w:val="9"/>
    <w:rPr>
      <w:rFonts w:ascii="Arial" w:hAnsi="Arial" w:eastAsia="Arial" w:cs="Arial"/>
      <w:b/>
      <w:bCs/>
      <w:sz w:val="22"/>
      <w:szCs w:val="22"/>
    </w:rPr>
  </w:style>
  <w:style w:type="character" w:styleId="748">
    <w:name w:val="Heading 7 Char"/>
    <w:basedOn w:val="904"/>
    <w:link w:val="901"/>
    <w:uiPriority w:val="9"/>
    <w:rPr>
      <w:rFonts w:ascii="Arial" w:hAnsi="Arial" w:eastAsia="Arial" w:cs="Arial"/>
      <w:b/>
      <w:bCs/>
      <w:i/>
      <w:iCs/>
      <w:sz w:val="22"/>
      <w:szCs w:val="22"/>
    </w:rPr>
  </w:style>
  <w:style w:type="character" w:styleId="749">
    <w:name w:val="Heading 8 Char"/>
    <w:basedOn w:val="904"/>
    <w:link w:val="902"/>
    <w:uiPriority w:val="9"/>
    <w:rPr>
      <w:rFonts w:ascii="Arial" w:hAnsi="Arial" w:eastAsia="Arial" w:cs="Arial"/>
      <w:i/>
      <w:iCs/>
      <w:sz w:val="22"/>
      <w:szCs w:val="22"/>
    </w:rPr>
  </w:style>
  <w:style w:type="character" w:styleId="750">
    <w:name w:val="Heading 9 Char"/>
    <w:basedOn w:val="904"/>
    <w:link w:val="903"/>
    <w:uiPriority w:val="9"/>
    <w:rPr>
      <w:rFonts w:ascii="Arial" w:hAnsi="Arial" w:eastAsia="Arial" w:cs="Arial"/>
      <w:i/>
      <w:iCs/>
      <w:sz w:val="21"/>
      <w:szCs w:val="21"/>
    </w:rPr>
  </w:style>
  <w:style w:type="paragraph" w:styleId="751">
    <w:name w:val="No Spacing"/>
    <w:uiPriority w:val="1"/>
    <w:qFormat/>
    <w:pPr>
      <w:spacing w:before="0" w:after="0" w:line="240" w:lineRule="auto"/>
    </w:pPr>
  </w:style>
  <w:style w:type="character" w:styleId="752">
    <w:name w:val="Title Char"/>
    <w:basedOn w:val="904"/>
    <w:link w:val="939"/>
    <w:uiPriority w:val="10"/>
    <w:rPr>
      <w:sz w:val="48"/>
      <w:szCs w:val="48"/>
    </w:rPr>
  </w:style>
  <w:style w:type="character" w:styleId="753">
    <w:name w:val="Subtitle Char"/>
    <w:basedOn w:val="904"/>
    <w:link w:val="931"/>
    <w:uiPriority w:val="11"/>
    <w:rPr>
      <w:sz w:val="24"/>
      <w:szCs w:val="24"/>
    </w:rPr>
  </w:style>
  <w:style w:type="paragraph" w:styleId="754">
    <w:name w:val="Quote"/>
    <w:basedOn w:val="894"/>
    <w:next w:val="894"/>
    <w:link w:val="755"/>
    <w:uiPriority w:val="29"/>
    <w:qFormat/>
    <w:pPr>
      <w:ind w:left="720" w:right="720"/>
    </w:pPr>
    <w:rPr>
      <w:i/>
    </w:rPr>
  </w:style>
  <w:style w:type="character" w:styleId="755">
    <w:name w:val="Quote Char"/>
    <w:link w:val="754"/>
    <w:uiPriority w:val="29"/>
    <w:rPr>
      <w:i/>
    </w:rPr>
  </w:style>
  <w:style w:type="paragraph" w:styleId="756">
    <w:name w:val="Intense Quote"/>
    <w:basedOn w:val="894"/>
    <w:next w:val="894"/>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4"/>
    <w:link w:val="928"/>
    <w:uiPriority w:val="99"/>
  </w:style>
  <w:style w:type="character" w:styleId="759">
    <w:name w:val="Footer Char"/>
    <w:basedOn w:val="904"/>
    <w:link w:val="926"/>
    <w:uiPriority w:val="99"/>
  </w:style>
  <w:style w:type="character" w:styleId="760">
    <w:name w:val="Caption Char"/>
    <w:basedOn w:val="910"/>
    <w:link w:val="926"/>
    <w:uiPriority w:val="99"/>
  </w:style>
  <w:style w:type="table" w:styleId="761">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6">
    <w:name w:val="footnote text"/>
    <w:basedOn w:val="894"/>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basedOn w:val="904"/>
    <w:uiPriority w:val="99"/>
    <w:unhideWhenUsed/>
    <w:rPr>
      <w:vertAlign w:val="superscript"/>
    </w:rPr>
  </w:style>
  <w:style w:type="paragraph" w:styleId="889">
    <w:name w:val="endnote text"/>
    <w:basedOn w:val="894"/>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basedOn w:val="904"/>
    <w:uiPriority w:val="99"/>
    <w:semiHidden/>
    <w:unhideWhenUsed/>
    <w:rPr>
      <w:vertAlign w:val="superscript"/>
    </w:r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5">
    <w:name w:val="Heading 1"/>
    <w:basedOn w:val="894"/>
    <w:next w:val="894"/>
    <w:link w:val="952"/>
    <w:uiPriority w:val="0"/>
    <w:qFormat/>
    <w:pPr>
      <w:numPr>
        <w:ilvl w:val="0"/>
        <w:numId w:val="1"/>
      </w:numPr>
      <w:jc w:val="center"/>
      <w:keepLines/>
      <w:keepNext/>
      <w:spacing w:before="340" w:after="330" w:line="578" w:lineRule="auto"/>
      <w:outlineLvl w:val="0"/>
    </w:pPr>
    <w:rPr>
      <w:b/>
      <w:bCs/>
      <w:sz w:val="32"/>
      <w:szCs w:val="44"/>
    </w:rPr>
  </w:style>
  <w:style w:type="paragraph" w:styleId="896">
    <w:name w:val="Heading 2"/>
    <w:basedOn w:val="894"/>
    <w:next w:val="894"/>
    <w:link w:val="95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7">
    <w:name w:val="Heading 3"/>
    <w:basedOn w:val="894"/>
    <w:next w:val="894"/>
    <w:link w:val="1012"/>
    <w:uiPriority w:val="0"/>
    <w:qFormat/>
    <w:pPr>
      <w:numPr>
        <w:ilvl w:val="2"/>
        <w:numId w:val="1"/>
      </w:numPr>
      <w:keepLines/>
      <w:keepNext/>
      <w:spacing w:before="260" w:after="260" w:line="416" w:lineRule="auto"/>
      <w:outlineLvl w:val="2"/>
    </w:pPr>
    <w:rPr>
      <w:b/>
      <w:bCs/>
      <w:sz w:val="32"/>
      <w:szCs w:val="32"/>
    </w:rPr>
  </w:style>
  <w:style w:type="paragraph" w:styleId="898">
    <w:name w:val="Heading 4"/>
    <w:basedOn w:val="894"/>
    <w:next w:val="894"/>
    <w:link w:val="104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9">
    <w:name w:val="Heading 5"/>
    <w:basedOn w:val="894"/>
    <w:next w:val="894"/>
    <w:link w:val="1002"/>
    <w:uiPriority w:val="0"/>
    <w:qFormat/>
    <w:pPr>
      <w:numPr>
        <w:ilvl w:val="4"/>
        <w:numId w:val="1"/>
      </w:numPr>
      <w:keepLines/>
      <w:keepNext/>
      <w:spacing w:before="280" w:after="290" w:line="376" w:lineRule="auto"/>
      <w:outlineLvl w:val="4"/>
    </w:pPr>
    <w:rPr>
      <w:b/>
      <w:bCs/>
      <w:sz w:val="28"/>
      <w:szCs w:val="28"/>
    </w:rPr>
  </w:style>
  <w:style w:type="paragraph" w:styleId="900">
    <w:name w:val="Heading 6"/>
    <w:basedOn w:val="894"/>
    <w:next w:val="894"/>
    <w:link w:val="988"/>
    <w:uiPriority w:val="0"/>
    <w:qFormat/>
    <w:pPr>
      <w:numPr>
        <w:ilvl w:val="5"/>
        <w:numId w:val="1"/>
      </w:numPr>
      <w:keepLines/>
      <w:keepNext/>
      <w:spacing w:before="240" w:after="64" w:line="320" w:lineRule="auto"/>
      <w:outlineLvl w:val="5"/>
    </w:pPr>
    <w:rPr>
      <w:rFonts w:ascii="Cambria" w:hAnsi="Cambria"/>
      <w:b/>
      <w:bCs/>
      <w:sz w:val="24"/>
    </w:rPr>
  </w:style>
  <w:style w:type="paragraph" w:styleId="901">
    <w:name w:val="Heading 7"/>
    <w:basedOn w:val="894"/>
    <w:next w:val="894"/>
    <w:link w:val="1043"/>
    <w:uiPriority w:val="0"/>
    <w:qFormat/>
    <w:pPr>
      <w:numPr>
        <w:ilvl w:val="6"/>
        <w:numId w:val="1"/>
      </w:numPr>
      <w:keepLines/>
      <w:keepNext/>
      <w:spacing w:before="240" w:after="64" w:line="320" w:lineRule="auto"/>
      <w:outlineLvl w:val="6"/>
    </w:pPr>
    <w:rPr>
      <w:b/>
      <w:bCs/>
      <w:sz w:val="24"/>
    </w:rPr>
  </w:style>
  <w:style w:type="paragraph" w:styleId="902">
    <w:name w:val="Heading 8"/>
    <w:basedOn w:val="894"/>
    <w:next w:val="894"/>
    <w:link w:val="1028"/>
    <w:uiPriority w:val="0"/>
    <w:qFormat/>
    <w:pPr>
      <w:numPr>
        <w:ilvl w:val="7"/>
        <w:numId w:val="1"/>
      </w:numPr>
      <w:keepLines/>
      <w:keepNext/>
      <w:spacing w:before="240" w:after="64" w:line="320" w:lineRule="auto"/>
      <w:outlineLvl w:val="7"/>
    </w:pPr>
    <w:rPr>
      <w:rFonts w:ascii="Cambria" w:hAnsi="Cambria"/>
      <w:sz w:val="24"/>
    </w:rPr>
  </w:style>
  <w:style w:type="paragraph" w:styleId="903">
    <w:name w:val="Heading 9"/>
    <w:basedOn w:val="894"/>
    <w:next w:val="894"/>
    <w:link w:val="1006"/>
    <w:uiPriority w:val="0"/>
    <w:qFormat/>
    <w:pPr>
      <w:numPr>
        <w:ilvl w:val="8"/>
        <w:numId w:val="1"/>
      </w:numPr>
      <w:keepLines/>
      <w:keepNext/>
      <w:spacing w:before="240" w:after="64" w:line="320" w:lineRule="auto"/>
      <w:outlineLvl w:val="8"/>
    </w:pPr>
    <w:rPr>
      <w:rFonts w:ascii="Cambria" w:hAnsi="Cambria"/>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List 3"/>
    <w:basedOn w:val="894"/>
    <w:uiPriority w:val="99"/>
    <w:unhideWhenUsed/>
    <w:qFormat/>
    <w:pPr>
      <w:ind w:left="1260" w:hanging="420"/>
      <w:spacing w:before="100" w:beforeAutospacing="1" w:after="100" w:afterAutospacing="1"/>
    </w:pPr>
    <w:rPr>
      <w:szCs w:val="21"/>
    </w:rPr>
  </w:style>
  <w:style w:type="paragraph" w:styleId="907">
    <w:name w:val="toc 7"/>
    <w:basedOn w:val="894"/>
    <w:next w:val="894"/>
    <w:uiPriority w:val="39"/>
    <w:unhideWhenUsed/>
    <w:qFormat/>
    <w:pPr>
      <w:ind w:left="2520"/>
    </w:pPr>
    <w:rPr>
      <w:rFonts w:ascii="Calibri" w:hAnsi="Calibri"/>
      <w:szCs w:val="22"/>
    </w:rPr>
  </w:style>
  <w:style w:type="paragraph" w:styleId="908">
    <w:name w:val="List Number"/>
    <w:basedOn w:val="894"/>
    <w:uiPriority w:val="0"/>
    <w:qFormat/>
    <w:pPr>
      <w:numPr>
        <w:ilvl w:val="0"/>
        <w:numId w:val="2"/>
      </w:numPr>
      <w:contextualSpacing/>
    </w:pPr>
    <w:rPr>
      <w:rFonts w:ascii="Calibri" w:hAnsi="Calibri"/>
    </w:rPr>
  </w:style>
  <w:style w:type="paragraph" w:styleId="909">
    <w:name w:val="Normal Indent"/>
    <w:basedOn w:val="894"/>
    <w:link w:val="1129"/>
    <w:uiPriority w:val="0"/>
    <w:qFormat/>
    <w:pPr>
      <w:ind w:firstLine="420"/>
    </w:pPr>
    <w:rPr>
      <w:b/>
      <w:sz w:val="24"/>
      <w:szCs w:val="20"/>
    </w:rPr>
  </w:style>
  <w:style w:type="paragraph" w:styleId="910">
    <w:name w:val="Caption"/>
    <w:basedOn w:val="894"/>
    <w:next w:val="894"/>
    <w:uiPriority w:val="0"/>
    <w:qFormat/>
    <w:rPr>
      <w:rFonts w:ascii="Cambria" w:hAnsi="Cambria" w:eastAsia="黑体"/>
      <w:sz w:val="20"/>
      <w:szCs w:val="22"/>
    </w:rPr>
  </w:style>
  <w:style w:type="paragraph" w:styleId="911">
    <w:name w:val="Document Map"/>
    <w:basedOn w:val="894"/>
    <w:link w:val="996"/>
    <w:uiPriority w:val="0"/>
    <w:qFormat/>
    <w:rPr>
      <w:rFonts w:ascii="宋体"/>
      <w:sz w:val="18"/>
      <w:szCs w:val="18"/>
    </w:rPr>
  </w:style>
  <w:style w:type="paragraph" w:styleId="912">
    <w:name w:val="annotation text"/>
    <w:basedOn w:val="894"/>
    <w:link w:val="1020"/>
    <w:uiPriority w:val="0"/>
    <w:qFormat/>
    <w:pPr>
      <w:jc w:val="left"/>
    </w:pPr>
  </w:style>
  <w:style w:type="paragraph" w:styleId="913">
    <w:name w:val="Body Text 3"/>
    <w:basedOn w:val="894"/>
    <w:link w:val="1039"/>
    <w:uiPriority w:val="0"/>
    <w:qFormat/>
    <w:rPr>
      <w:rFonts w:ascii="宋体"/>
      <w:sz w:val="24"/>
      <w:szCs w:val="20"/>
    </w:rPr>
  </w:style>
  <w:style w:type="paragraph" w:styleId="914">
    <w:name w:val="Body Text"/>
    <w:basedOn w:val="894"/>
    <w:next w:val="894"/>
    <w:link w:val="1027"/>
    <w:uiPriority w:val="0"/>
    <w:qFormat/>
    <w:pPr>
      <w:jc w:val="center"/>
    </w:pPr>
    <w:rPr>
      <w:rFonts w:eastAsia="幼圆"/>
      <w:b/>
      <w:bCs/>
      <w:sz w:val="44"/>
    </w:rPr>
  </w:style>
  <w:style w:type="paragraph" w:styleId="915">
    <w:name w:val="Body Text Indent"/>
    <w:basedOn w:val="894"/>
    <w:link w:val="983"/>
    <w:uiPriority w:val="0"/>
    <w:qFormat/>
    <w:pPr>
      <w:ind w:left="420"/>
      <w:spacing w:after="120"/>
    </w:pPr>
  </w:style>
  <w:style w:type="paragraph" w:styleId="916">
    <w:name w:val="Block Text"/>
    <w:basedOn w:val="894"/>
    <w:next w:val="894"/>
    <w:uiPriority w:val="99"/>
    <w:unhideWhenUsed/>
    <w:qFormat/>
    <w:pPr>
      <w:ind w:left="1440" w:right="1440"/>
      <w:spacing w:after="120"/>
    </w:pPr>
  </w:style>
  <w:style w:type="paragraph" w:styleId="917">
    <w:name w:val="index 4"/>
    <w:basedOn w:val="894"/>
    <w:next w:val="894"/>
    <w:uiPriority w:val="0"/>
    <w:qFormat/>
    <w:pPr>
      <w:ind w:left="600"/>
    </w:pPr>
    <w:rPr>
      <w:rFonts w:ascii="Calibri" w:hAnsi="Calibri"/>
    </w:rPr>
  </w:style>
  <w:style w:type="paragraph" w:styleId="918">
    <w:name w:val="toc 5"/>
    <w:basedOn w:val="894"/>
    <w:next w:val="894"/>
    <w:uiPriority w:val="39"/>
    <w:unhideWhenUsed/>
    <w:qFormat/>
    <w:pPr>
      <w:ind w:left="1680"/>
    </w:pPr>
    <w:rPr>
      <w:rFonts w:ascii="Calibri" w:hAnsi="Calibri"/>
      <w:szCs w:val="22"/>
    </w:rPr>
  </w:style>
  <w:style w:type="paragraph" w:styleId="919">
    <w:name w:val="toc 3"/>
    <w:basedOn w:val="894"/>
    <w:next w:val="894"/>
    <w:uiPriority w:val="39"/>
    <w:qFormat/>
    <w:pPr>
      <w:ind w:left="840"/>
    </w:pPr>
    <w:rPr>
      <w:rFonts w:ascii="Calibri" w:hAnsi="Calibri"/>
      <w:szCs w:val="22"/>
    </w:rPr>
  </w:style>
  <w:style w:type="paragraph" w:styleId="920">
    <w:name w:val="Plain Text"/>
    <w:basedOn w:val="894"/>
    <w:next w:val="921"/>
    <w:link w:val="989"/>
    <w:uiPriority w:val="0"/>
    <w:qFormat/>
    <w:rPr>
      <w:rFonts w:ascii="Ari"/>
    </w:rPr>
  </w:style>
  <w:style w:type="paragraph" w:styleId="92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2">
    <w:name w:val="toc 8"/>
    <w:basedOn w:val="894"/>
    <w:next w:val="894"/>
    <w:uiPriority w:val="39"/>
    <w:unhideWhenUsed/>
    <w:qFormat/>
    <w:pPr>
      <w:ind w:left="2940"/>
    </w:pPr>
    <w:rPr>
      <w:rFonts w:ascii="Calibri" w:hAnsi="Calibri"/>
      <w:szCs w:val="22"/>
    </w:rPr>
  </w:style>
  <w:style w:type="paragraph" w:styleId="923">
    <w:name w:val="Date"/>
    <w:basedOn w:val="894"/>
    <w:next w:val="894"/>
    <w:link w:val="997"/>
    <w:uiPriority w:val="0"/>
    <w:unhideWhenUsed/>
    <w:qFormat/>
  </w:style>
  <w:style w:type="paragraph" w:styleId="924">
    <w:name w:val="Body Text Indent 2"/>
    <w:basedOn w:val="894"/>
    <w:link w:val="1019"/>
    <w:uiPriority w:val="99"/>
    <w:unhideWhenUsed/>
    <w:qFormat/>
    <w:pPr>
      <w:ind w:firstLine="525"/>
      <w:spacing w:line="420" w:lineRule="exact"/>
    </w:pPr>
    <w:rPr>
      <w:rFonts w:ascii="宋体"/>
      <w:sz w:val="20"/>
      <w:szCs w:val="20"/>
    </w:rPr>
  </w:style>
  <w:style w:type="paragraph" w:styleId="925">
    <w:name w:val="Balloon Text"/>
    <w:basedOn w:val="894"/>
    <w:link w:val="1042"/>
    <w:uiPriority w:val="0"/>
    <w:qFormat/>
    <w:rPr>
      <w:sz w:val="18"/>
      <w:szCs w:val="18"/>
    </w:rPr>
  </w:style>
  <w:style w:type="paragraph" w:styleId="926">
    <w:name w:val="Footer"/>
    <w:basedOn w:val="894"/>
    <w:link w:val="1032"/>
    <w:uiPriority w:val="99"/>
    <w:qFormat/>
    <w:pPr>
      <w:jc w:val="left"/>
      <w:tabs>
        <w:tab w:val="center" w:pos="4153" w:leader="none"/>
        <w:tab w:val="right" w:pos="8306" w:leader="none"/>
      </w:tabs>
    </w:pPr>
    <w:rPr>
      <w:sz w:val="18"/>
      <w:szCs w:val="18"/>
    </w:rPr>
  </w:style>
  <w:style w:type="paragraph" w:styleId="927">
    <w:name w:val="envelope return"/>
    <w:basedOn w:val="894"/>
    <w:uiPriority w:val="0"/>
    <w:qFormat/>
    <w:rPr>
      <w:rFonts w:ascii="Arial" w:hAnsi="Arial"/>
    </w:rPr>
  </w:style>
  <w:style w:type="paragraph" w:styleId="928">
    <w:name w:val="Header"/>
    <w:basedOn w:val="894"/>
    <w:link w:val="987"/>
    <w:uiPriority w:val="0"/>
    <w:qFormat/>
    <w:pPr>
      <w:jc w:val="center"/>
      <w:tabs>
        <w:tab w:val="center" w:pos="4153" w:leader="none"/>
        <w:tab w:val="right" w:pos="8306" w:leader="none"/>
      </w:tabs>
      <w:pBdr>
        <w:bottom w:val="single" w:color="auto" w:sz="6" w:space="1"/>
      </w:pBdr>
    </w:pPr>
    <w:rPr>
      <w:sz w:val="18"/>
      <w:szCs w:val="18"/>
    </w:rPr>
  </w:style>
  <w:style w:type="paragraph" w:styleId="929">
    <w:name w:val="toc 1"/>
    <w:basedOn w:val="894"/>
    <w:next w:val="894"/>
    <w:uiPriority w:val="39"/>
    <w:qFormat/>
  </w:style>
  <w:style w:type="paragraph" w:styleId="930">
    <w:name w:val="toc 4"/>
    <w:basedOn w:val="894"/>
    <w:next w:val="894"/>
    <w:uiPriority w:val="39"/>
    <w:unhideWhenUsed/>
    <w:qFormat/>
    <w:pPr>
      <w:ind w:left="1260"/>
    </w:pPr>
    <w:rPr>
      <w:rFonts w:ascii="Calibri" w:hAnsi="Calibri"/>
      <w:szCs w:val="22"/>
    </w:rPr>
  </w:style>
  <w:style w:type="paragraph" w:styleId="931">
    <w:name w:val="Subtitle"/>
    <w:basedOn w:val="894"/>
    <w:next w:val="894"/>
    <w:link w:val="1015"/>
    <w:uiPriority w:val="0"/>
    <w:qFormat/>
    <w:pPr>
      <w:jc w:val="center"/>
      <w:spacing w:before="240" w:after="60" w:line="312" w:lineRule="auto"/>
      <w:outlineLvl w:val="1"/>
    </w:pPr>
    <w:rPr>
      <w:rFonts w:ascii="Cambria" w:hAnsi="Cambria"/>
      <w:b/>
      <w:bCs/>
      <w:sz w:val="32"/>
      <w:szCs w:val="32"/>
    </w:rPr>
  </w:style>
  <w:style w:type="paragraph" w:styleId="932">
    <w:name w:val="toc 6"/>
    <w:basedOn w:val="894"/>
    <w:next w:val="894"/>
    <w:uiPriority w:val="39"/>
    <w:unhideWhenUsed/>
    <w:qFormat/>
    <w:pPr>
      <w:ind w:left="2100"/>
    </w:pPr>
    <w:rPr>
      <w:rFonts w:ascii="Calibri" w:hAnsi="Calibri"/>
      <w:szCs w:val="22"/>
    </w:rPr>
  </w:style>
  <w:style w:type="paragraph" w:styleId="933">
    <w:name w:val="Body Text Indent 3"/>
    <w:basedOn w:val="894"/>
    <w:link w:val="1040"/>
    <w:uiPriority w:val="0"/>
    <w:qFormat/>
    <w:pPr>
      <w:ind w:left="420"/>
      <w:spacing w:after="120"/>
    </w:pPr>
    <w:rPr>
      <w:sz w:val="16"/>
      <w:szCs w:val="20"/>
    </w:rPr>
  </w:style>
  <w:style w:type="paragraph" w:styleId="934">
    <w:name w:val="toc 2"/>
    <w:basedOn w:val="894"/>
    <w:next w:val="894"/>
    <w:uiPriority w:val="39"/>
    <w:qFormat/>
    <w:pPr>
      <w:ind w:left="420"/>
    </w:pPr>
    <w:rPr>
      <w:rFonts w:ascii="Calibri" w:hAnsi="Calibri"/>
      <w:szCs w:val="22"/>
    </w:rPr>
  </w:style>
  <w:style w:type="paragraph" w:styleId="935">
    <w:name w:val="toc 9"/>
    <w:basedOn w:val="894"/>
    <w:next w:val="894"/>
    <w:uiPriority w:val="39"/>
    <w:unhideWhenUsed/>
    <w:qFormat/>
    <w:pPr>
      <w:ind w:left="3360"/>
    </w:pPr>
    <w:rPr>
      <w:rFonts w:ascii="Calibri" w:hAnsi="Calibri"/>
      <w:szCs w:val="22"/>
    </w:rPr>
  </w:style>
  <w:style w:type="paragraph" w:styleId="936">
    <w:name w:val="HTML Preformatted"/>
    <w:basedOn w:val="894"/>
    <w:link w:val="112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7">
    <w:name w:val="Normal (Web)"/>
    <w:basedOn w:val="894"/>
    <w:uiPriority w:val="0"/>
    <w:qFormat/>
    <w:pPr>
      <w:jc w:val="left"/>
      <w:spacing w:before="100" w:beforeAutospacing="1" w:after="100" w:afterAutospacing="1"/>
      <w:widowControl/>
    </w:pPr>
    <w:rPr>
      <w:rFonts w:ascii="宋体" w:hAnsi="宋体" w:cs="宋体"/>
      <w:sz w:val="24"/>
    </w:rPr>
  </w:style>
  <w:style w:type="paragraph" w:styleId="938">
    <w:name w:val="index 1"/>
    <w:basedOn w:val="894"/>
    <w:next w:val="894"/>
    <w:uiPriority w:val="0"/>
    <w:qFormat/>
    <w:pPr>
      <w:jc w:val="center"/>
      <w:spacing w:line="220" w:lineRule="exact"/>
    </w:pPr>
    <w:rPr>
      <w:rFonts w:ascii="仿宋_GB2312" w:hAnsi="Calibri" w:eastAsia="仿宋_GB2312"/>
      <w:szCs w:val="22"/>
    </w:rPr>
  </w:style>
  <w:style w:type="paragraph" w:styleId="939">
    <w:name w:val="Title"/>
    <w:basedOn w:val="894"/>
    <w:link w:val="992"/>
    <w:uiPriority w:val="0"/>
    <w:qFormat/>
    <w:pPr>
      <w:jc w:val="center"/>
      <w:spacing w:before="240" w:after="60" w:line="420" w:lineRule="atLeast"/>
      <w:outlineLvl w:val="0"/>
    </w:pPr>
    <w:rPr>
      <w:rFonts w:ascii="Arial" w:hAnsi="Arial"/>
      <w:b/>
      <w:sz w:val="32"/>
      <w:szCs w:val="20"/>
    </w:rPr>
  </w:style>
  <w:style w:type="paragraph" w:styleId="940">
    <w:name w:val="annotation subject"/>
    <w:basedOn w:val="912"/>
    <w:next w:val="912"/>
    <w:link w:val="1030"/>
    <w:uiPriority w:val="0"/>
    <w:qFormat/>
    <w:rPr>
      <w:b/>
      <w:bCs/>
    </w:rPr>
  </w:style>
  <w:style w:type="paragraph" w:styleId="941">
    <w:name w:val="Body Text First Indent"/>
    <w:basedOn w:val="914"/>
    <w:uiPriority w:val="99"/>
    <w:unhideWhenUsed/>
    <w:qFormat/>
    <w:pPr>
      <w:ind w:firstLine="426"/>
      <w:spacing w:line="400" w:lineRule="atLeast"/>
    </w:pPr>
    <w:rPr>
      <w:sz w:val="24"/>
      <w:szCs w:val="20"/>
    </w:rPr>
  </w:style>
  <w:style w:type="paragraph" w:styleId="942">
    <w:name w:val="Body Text First Indent 2"/>
    <w:basedOn w:val="915"/>
    <w:uiPriority w:val="99"/>
    <w:unhideWhenUsed/>
    <w:qFormat/>
    <w:pPr>
      <w:ind w:firstLine="420"/>
    </w:pPr>
  </w:style>
  <w:style w:type="table" w:styleId="943">
    <w:name w:val="Table Grid"/>
    <w:basedOn w:val="9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name w:val="Strong"/>
    <w:basedOn w:val="904"/>
    <w:uiPriority w:val="0"/>
    <w:qFormat/>
    <w:rPr>
      <w:rFonts w:cs="Times New Roman"/>
      <w:b/>
    </w:rPr>
  </w:style>
  <w:style w:type="character" w:styleId="945">
    <w:name w:val="page number"/>
    <w:uiPriority w:val="0"/>
    <w:qFormat/>
    <w:rPr>
      <w:rFonts w:eastAsia="宋体"/>
      <w:b/>
      <w:spacing w:val="0"/>
      <w:sz w:val="24"/>
      <w:szCs w:val="24"/>
      <w:vertAlign w:val="baseline"/>
      <w:lang w:val="en-US" w:eastAsia="zh-CN" w:bidi="ar-SA"/>
    </w:rPr>
  </w:style>
  <w:style w:type="character" w:styleId="946">
    <w:name w:val="FollowedHyperlink"/>
    <w:uiPriority w:val="0"/>
    <w:qFormat/>
    <w:rPr>
      <w:color w:val="800080"/>
      <w:u w:val="single"/>
    </w:rPr>
  </w:style>
  <w:style w:type="character" w:styleId="947">
    <w:name w:val="Emphasis"/>
    <w:basedOn w:val="904"/>
    <w:uiPriority w:val="0"/>
    <w:qFormat/>
    <w:rPr>
      <w:color w:val="cc0000"/>
    </w:rPr>
  </w:style>
  <w:style w:type="character" w:styleId="948">
    <w:name w:val="Hyperlink"/>
    <w:uiPriority w:val="99"/>
    <w:qFormat/>
    <w:rPr>
      <w:color w:val="0000ff"/>
      <w:u w:val="single"/>
    </w:rPr>
  </w:style>
  <w:style w:type="character" w:styleId="949">
    <w:name w:val="annotation reference"/>
    <w:uiPriority w:val="0"/>
    <w:qFormat/>
    <w:rPr>
      <w:sz w:val="21"/>
      <w:szCs w:val="21"/>
    </w:rPr>
  </w:style>
  <w:style w:type="character" w:styleId="950">
    <w:name w:val="HTML Cite"/>
    <w:uiPriority w:val="0"/>
    <w:qFormat/>
    <w:rPr>
      <w:color w:val="008000"/>
    </w:rPr>
  </w:style>
  <w:style w:type="paragraph" w:styleId="951" w:customStyle="1">
    <w:name w:val="列表段落1"/>
    <w:basedOn w:val="894"/>
    <w:uiPriority w:val="99"/>
    <w:qFormat/>
    <w:pPr>
      <w:ind w:firstLine="420"/>
    </w:pPr>
    <w:rPr>
      <w:szCs w:val="20"/>
    </w:rPr>
  </w:style>
  <w:style w:type="character" w:styleId="952" w:customStyle="1">
    <w:name w:val="标题 1 字符"/>
    <w:link w:val="895"/>
    <w:uiPriority w:val="0"/>
    <w:qFormat/>
    <w:rPr>
      <w:b/>
      <w:bCs/>
      <w:sz w:val="32"/>
      <w:szCs w:val="44"/>
    </w:rPr>
  </w:style>
  <w:style w:type="character" w:styleId="953" w:customStyle="1">
    <w:name w:val="标题 2 字符"/>
    <w:link w:val="896"/>
    <w:uiPriority w:val="0"/>
    <w:qFormat/>
    <w:rPr>
      <w:rFonts w:ascii="Cambria" w:hAnsi="Cambria"/>
      <w:b/>
      <w:bCs/>
      <w:sz w:val="32"/>
      <w:szCs w:val="32"/>
    </w:rPr>
  </w:style>
  <w:style w:type="paragraph" w:styleId="954" w:customStyle="1">
    <w:name w:val="一级条标题"/>
    <w:basedOn w:val="955"/>
    <w:next w:val="9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5" w:customStyle="1">
    <w:name w:val="章标题"/>
    <w:next w:val="894"/>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56" w:customStyle="1">
    <w:name w:val="段"/>
    <w:basedOn w:val="957"/>
    <w:next w:val="894"/>
    <w:uiPriority w:val="0"/>
    <w:qFormat/>
    <w:pPr>
      <w:ind w:firstLine="200"/>
      <w:widowControl/>
    </w:pPr>
    <w:rPr>
      <w:rFonts w:hint="eastAsia" w:ascii="宋体"/>
    </w:rPr>
  </w:style>
  <w:style w:type="paragraph" w:styleId="957" w:customStyle="1">
    <w:name w:val="正文1"/>
    <w:next w:val="958"/>
    <w:uiPriority w:val="0"/>
    <w:qFormat/>
    <w:pPr>
      <w:jc w:val="both"/>
      <w:widowControl w:val="off"/>
    </w:pPr>
    <w:rPr>
      <w:rFonts w:ascii="Calibri" w:hAnsi="Calibri" w:eastAsia="宋体" w:cs="Times New Roman"/>
      <w:lang w:val="en-US" w:eastAsia="zh-CN" w:bidi="ar-SA"/>
    </w:rPr>
  </w:style>
  <w:style w:type="paragraph" w:styleId="958" w:customStyle="1">
    <w:name w:val="正文文本1"/>
    <w:basedOn w:val="959"/>
    <w:next w:val="954"/>
    <w:uiPriority w:val="0"/>
    <w:qFormat/>
    <w:rPr>
      <w:rFonts w:ascii="楷体_GB2312" w:hAnsi="Arial" w:eastAsia="楷体_GB2312"/>
      <w:sz w:val="28"/>
      <w:szCs w:val="28"/>
    </w:rPr>
  </w:style>
  <w:style w:type="paragraph" w:styleId="959" w:customStyle="1">
    <w:name w:val="正文111"/>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文本缩进1"/>
    <w:basedOn w:val="961"/>
    <w:uiPriority w:val="0"/>
    <w:qFormat/>
    <w:pPr>
      <w:ind w:left="420"/>
      <w:spacing w:after="120"/>
    </w:pPr>
  </w:style>
  <w:style w:type="paragraph" w:styleId="961" w:customStyle="1">
    <w:name w:val="正文11"/>
    <w:next w:val="962"/>
    <w:uiPriority w:val="0"/>
    <w:qFormat/>
    <w:rPr>
      <w:rFonts w:ascii="Calibri" w:hAnsi="Calibri" w:eastAsia="宋体" w:cs="Calibri"/>
      <w:sz w:val="24"/>
      <w:szCs w:val="24"/>
      <w:lang w:val="en-US" w:eastAsia="zh-CN" w:bidi="ar-SA"/>
    </w:rPr>
  </w:style>
  <w:style w:type="paragraph" w:styleId="962" w:customStyle="1">
    <w:name w:val="文本块1"/>
    <w:basedOn w:val="959"/>
    <w:next w:val="963"/>
    <w:uiPriority w:val="0"/>
    <w:qFormat/>
    <w:pPr>
      <w:ind w:left="256" w:right="6" w:firstLine="624"/>
    </w:pPr>
    <w:rPr>
      <w:rFonts w:eastAsia="仿宋_GB2312"/>
      <w:sz w:val="28"/>
    </w:rPr>
  </w:style>
  <w:style w:type="paragraph" w:styleId="963" w:customStyle="1">
    <w:name w:val="标题 41"/>
    <w:basedOn w:val="961"/>
    <w:next w:val="961"/>
    <w:uiPriority w:val="0"/>
    <w:qFormat/>
    <w:pPr>
      <w:keepLines/>
      <w:keepNext/>
      <w:spacing w:before="280" w:after="290" w:line="376" w:lineRule="auto"/>
      <w:outlineLvl w:val="3"/>
    </w:pPr>
    <w:rPr>
      <w:rFonts w:ascii="Cambria" w:hAnsi="Cambria"/>
      <w:b/>
      <w:bCs/>
      <w:sz w:val="28"/>
      <w:szCs w:val="28"/>
    </w:rPr>
  </w:style>
  <w:style w:type="paragraph" w:styleId="964" w:customStyle="1">
    <w:name w:val="寄信人地址1"/>
    <w:basedOn w:val="894"/>
    <w:uiPriority w:val="0"/>
    <w:qFormat/>
    <w:rPr>
      <w:rFonts w:ascii="Arial" w:hAnsi="Arial"/>
    </w:rPr>
  </w:style>
  <w:style w:type="paragraph" w:styleId="96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66" w:customStyle="1">
    <w:name w:val="Body Text First Indent 21"/>
    <w:basedOn w:val="967"/>
    <w:uiPriority w:val="0"/>
    <w:qFormat/>
    <w:pPr>
      <w:ind w:firstLine="420"/>
    </w:pPr>
  </w:style>
  <w:style w:type="paragraph" w:styleId="967" w:customStyle="1">
    <w:name w:val="Body Text Indent1"/>
    <w:basedOn w:val="894"/>
    <w:uiPriority w:val="0"/>
    <w:qFormat/>
    <w:pPr>
      <w:ind w:left="420"/>
    </w:pPr>
  </w:style>
  <w:style w:type="paragraph" w:styleId="968">
    <w:name w:val="List Paragraph"/>
    <w:basedOn w:val="894"/>
    <w:link w:val="1146"/>
    <w:uiPriority w:val="99"/>
    <w:qFormat/>
    <w:pPr>
      <w:ind w:firstLine="420"/>
    </w:pPr>
  </w:style>
  <w:style w:type="character" w:styleId="969" w:customStyle="1">
    <w:name w:val="明显强调1"/>
    <w:uiPriority w:val="0"/>
    <w:qFormat/>
    <w:rPr>
      <w:b/>
      <w:bCs/>
      <w:i/>
      <w:iCs/>
      <w:color w:val="4f81bd"/>
    </w:rPr>
  </w:style>
  <w:style w:type="character" w:styleId="970" w:customStyle="1">
    <w:name w:val="批注文字 Char2"/>
    <w:uiPriority w:val="0"/>
    <w:qFormat/>
    <w:rPr>
      <w:sz w:val="21"/>
    </w:rPr>
  </w:style>
  <w:style w:type="character" w:styleId="971" w:customStyle="1">
    <w:name w:val="标题 3 Char_0"/>
    <w:link w:val="972"/>
    <w:uiPriority w:val="0"/>
    <w:qFormat/>
    <w:rPr>
      <w:b/>
      <w:bCs/>
      <w:sz w:val="32"/>
      <w:szCs w:val="32"/>
    </w:rPr>
  </w:style>
  <w:style w:type="paragraph" w:styleId="972" w:customStyle="1">
    <w:name w:val="标题 3_0"/>
    <w:basedOn w:val="973"/>
    <w:next w:val="973"/>
    <w:link w:val="971"/>
    <w:uiPriority w:val="0"/>
    <w:qFormat/>
    <w:pPr>
      <w:keepLines/>
      <w:keepNext/>
      <w:spacing w:before="260" w:after="260" w:line="416" w:lineRule="auto"/>
      <w:outlineLvl w:val="2"/>
    </w:pPr>
    <w:rPr>
      <w:b/>
      <w:bCs/>
      <w:sz w:val="32"/>
      <w:szCs w:val="32"/>
    </w:rPr>
  </w:style>
  <w:style w:type="paragraph" w:styleId="97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74" w:customStyle="1">
    <w:name w:val="正文文本 Char2"/>
    <w:uiPriority w:val="99"/>
    <w:semiHidden/>
    <w:qFormat/>
    <w:rPr>
      <w:rFonts w:ascii="Calibri" w:hAnsi="Calibri" w:eastAsia="宋体" w:cs="Times New Roman"/>
    </w:rPr>
  </w:style>
  <w:style w:type="character" w:styleId="975" w:customStyle="1">
    <w:name w:val="页脚 Char1"/>
    <w:uiPriority w:val="99"/>
    <w:semiHidden/>
    <w:qFormat/>
    <w:rPr>
      <w:rFonts w:ascii="Calibri" w:hAnsi="Calibri" w:eastAsia="宋体" w:cs="Times New Roman"/>
      <w:sz w:val="18"/>
      <w:szCs w:val="18"/>
    </w:rPr>
  </w:style>
  <w:style w:type="character" w:styleId="976" w:customStyle="1">
    <w:name w:val="明显引用 Char2"/>
    <w:uiPriority w:val="99"/>
    <w:qFormat/>
    <w:rPr>
      <w:b/>
      <w:bCs/>
      <w:i/>
      <w:iCs/>
      <w:color w:val="4f81bd"/>
      <w:sz w:val="21"/>
      <w:szCs w:val="24"/>
    </w:rPr>
  </w:style>
  <w:style w:type="character" w:styleId="977" w:customStyle="1">
    <w:name w:val="引用 Char"/>
    <w:link w:val="978"/>
    <w:uiPriority w:val="0"/>
    <w:qFormat/>
    <w:rPr>
      <w:i/>
      <w:iCs/>
      <w:color w:val="000000"/>
    </w:rPr>
  </w:style>
  <w:style w:type="paragraph" w:styleId="978" w:customStyle="1">
    <w:name w:val="引用1"/>
    <w:basedOn w:val="894"/>
    <w:next w:val="894"/>
    <w:link w:val="977"/>
    <w:uiPriority w:val="0"/>
    <w:qFormat/>
    <w:rPr>
      <w:i/>
      <w:iCs/>
      <w:color w:val="000000"/>
      <w:sz w:val="20"/>
      <w:szCs w:val="20"/>
    </w:rPr>
  </w:style>
  <w:style w:type="character" w:styleId="979" w:customStyle="1">
    <w:name w:val="标题 1 Char_0"/>
    <w:link w:val="980"/>
    <w:uiPriority w:val="0"/>
    <w:qFormat/>
    <w:rPr>
      <w:b/>
      <w:bCs/>
      <w:sz w:val="44"/>
      <w:szCs w:val="44"/>
    </w:rPr>
  </w:style>
  <w:style w:type="paragraph" w:styleId="980" w:customStyle="1">
    <w:name w:val="标题 1_0"/>
    <w:basedOn w:val="973"/>
    <w:next w:val="973"/>
    <w:link w:val="979"/>
    <w:uiPriority w:val="0"/>
    <w:qFormat/>
    <w:pPr>
      <w:keepLines/>
      <w:keepNext/>
      <w:spacing w:before="340" w:after="330" w:line="578" w:lineRule="auto"/>
      <w:outlineLvl w:val="0"/>
    </w:pPr>
    <w:rPr>
      <w:b/>
      <w:bCs/>
      <w:sz w:val="44"/>
      <w:szCs w:val="44"/>
    </w:rPr>
  </w:style>
  <w:style w:type="character" w:styleId="981" w:customStyle="1">
    <w:name w:val="正文文本缩进 3 Char1"/>
    <w:uiPriority w:val="99"/>
    <w:semiHidden/>
    <w:qFormat/>
    <w:rPr>
      <w:sz w:val="16"/>
      <w:szCs w:val="16"/>
    </w:rPr>
  </w:style>
  <w:style w:type="character" w:styleId="982" w:customStyle="1">
    <w:name w:val="引用 Char1"/>
    <w:uiPriority w:val="29"/>
    <w:qFormat/>
    <w:rPr>
      <w:i/>
      <w:iCs/>
      <w:color w:val="000000"/>
      <w:sz w:val="21"/>
    </w:rPr>
  </w:style>
  <w:style w:type="character" w:styleId="983" w:customStyle="1">
    <w:name w:val="正文文本缩进 字符"/>
    <w:link w:val="915"/>
    <w:uiPriority w:val="0"/>
    <w:qFormat/>
    <w:rPr>
      <w:sz w:val="21"/>
      <w:szCs w:val="24"/>
    </w:rPr>
  </w:style>
  <w:style w:type="character" w:styleId="984" w:customStyle="1">
    <w:name w:val="font161"/>
    <w:uiPriority w:val="0"/>
    <w:qFormat/>
    <w:rPr>
      <w:b/>
      <w:sz w:val="32"/>
    </w:rPr>
  </w:style>
  <w:style w:type="character" w:styleId="985" w:customStyle="1">
    <w:name w:val="标题 4 Char_0"/>
    <w:link w:val="986"/>
    <w:uiPriority w:val="0"/>
    <w:qFormat/>
    <w:rPr>
      <w:rFonts w:ascii="Arial" w:hAnsi="Arial" w:eastAsia="黑体"/>
      <w:b/>
      <w:bCs/>
      <w:sz w:val="28"/>
      <w:szCs w:val="28"/>
    </w:rPr>
  </w:style>
  <w:style w:type="paragraph" w:styleId="986" w:customStyle="1">
    <w:name w:val="标题 4_0"/>
    <w:basedOn w:val="973"/>
    <w:next w:val="973"/>
    <w:link w:val="985"/>
    <w:uiPriority w:val="0"/>
    <w:qFormat/>
    <w:pPr>
      <w:keepLines/>
      <w:keepNext/>
      <w:spacing w:before="280" w:after="290" w:line="376" w:lineRule="auto"/>
      <w:outlineLvl w:val="3"/>
    </w:pPr>
    <w:rPr>
      <w:rFonts w:ascii="Arial" w:hAnsi="Arial" w:eastAsia="黑体"/>
      <w:b/>
      <w:bCs/>
      <w:sz w:val="28"/>
      <w:szCs w:val="28"/>
    </w:rPr>
  </w:style>
  <w:style w:type="character" w:styleId="987" w:customStyle="1">
    <w:name w:val="页眉 字符"/>
    <w:link w:val="928"/>
    <w:uiPriority w:val="0"/>
    <w:qFormat/>
    <w:rPr>
      <w:sz w:val="18"/>
      <w:szCs w:val="18"/>
    </w:rPr>
  </w:style>
  <w:style w:type="character" w:styleId="988" w:customStyle="1">
    <w:name w:val="标题 6 字符"/>
    <w:link w:val="900"/>
    <w:uiPriority w:val="0"/>
    <w:qFormat/>
    <w:rPr>
      <w:rFonts w:ascii="Cambria" w:hAnsi="Cambria"/>
      <w:b/>
      <w:bCs/>
      <w:sz w:val="24"/>
      <w:szCs w:val="24"/>
    </w:rPr>
  </w:style>
  <w:style w:type="character" w:styleId="989" w:customStyle="1">
    <w:name w:val="纯文本 字符"/>
    <w:link w:val="920"/>
    <w:uiPriority w:val="99"/>
    <w:qFormat/>
    <w:rPr>
      <w:rFonts w:ascii="Ari"/>
      <w:lang w:val="en-US" w:eastAsia="zh-CN" w:bidi="ar-SA"/>
    </w:rPr>
  </w:style>
  <w:style w:type="character" w:styleId="990" w:customStyle="1">
    <w:name w:val="引用 Char2"/>
    <w:uiPriority w:val="99"/>
    <w:qFormat/>
    <w:rPr>
      <w:i/>
      <w:iCs/>
      <w:color w:val="000000"/>
      <w:sz w:val="21"/>
      <w:szCs w:val="24"/>
    </w:rPr>
  </w:style>
  <w:style w:type="character" w:styleId="991" w:customStyle="1">
    <w:name w:val="rvts11"/>
    <w:uiPriority w:val="0"/>
    <w:qFormat/>
    <w:rPr>
      <w:rFonts w:hint="default" w:ascii="KNLe" w:hAnsi="KNLe"/>
      <w:sz w:val="24"/>
      <w:szCs w:val="24"/>
      <w:u w:val="single"/>
    </w:rPr>
  </w:style>
  <w:style w:type="character" w:styleId="992" w:customStyle="1">
    <w:name w:val="标题 字符"/>
    <w:link w:val="939"/>
    <w:uiPriority w:val="0"/>
    <w:qFormat/>
    <w:rPr>
      <w:rFonts w:ascii="Arial" w:hAnsi="Arial"/>
      <w:b/>
      <w:sz w:val="32"/>
    </w:rPr>
  </w:style>
  <w:style w:type="character" w:styleId="993" w:customStyle="1">
    <w:name w:val="标题5 Char Char"/>
    <w:link w:val="994"/>
    <w:uiPriority w:val="0"/>
    <w:qFormat/>
    <w:rPr>
      <w:rFonts w:ascii="Arial" w:hAnsi="Arial"/>
      <w:b/>
      <w:bCs/>
      <w:sz w:val="24"/>
      <w:szCs w:val="32"/>
    </w:rPr>
  </w:style>
  <w:style w:type="paragraph" w:styleId="994" w:customStyle="1">
    <w:name w:val="标题5"/>
    <w:basedOn w:val="897"/>
    <w:link w:val="993"/>
    <w:uiPriority w:val="0"/>
    <w:qFormat/>
    <w:pPr>
      <w:numPr>
        <w:ilvl w:val="0"/>
        <w:numId w:val="0"/>
      </w:numPr>
      <w:spacing w:line="413" w:lineRule="auto"/>
    </w:pPr>
    <w:rPr>
      <w:rFonts w:ascii="Arial" w:hAnsi="Arial"/>
      <w:sz w:val="24"/>
    </w:rPr>
  </w:style>
  <w:style w:type="character" w:styleId="995" w:customStyle="1">
    <w:name w:val="副标题 Char2"/>
    <w:uiPriority w:val="11"/>
    <w:qFormat/>
    <w:rPr>
      <w:rFonts w:ascii="Cambria" w:hAnsi="Cambria" w:cs="Times New Roman"/>
      <w:b/>
      <w:bCs/>
      <w:sz w:val="32"/>
      <w:szCs w:val="32"/>
    </w:rPr>
  </w:style>
  <w:style w:type="character" w:styleId="996" w:customStyle="1">
    <w:name w:val="文档结构图 字符"/>
    <w:link w:val="911"/>
    <w:uiPriority w:val="0"/>
    <w:qFormat/>
    <w:rPr>
      <w:rFonts w:ascii="宋体"/>
      <w:sz w:val="18"/>
      <w:szCs w:val="18"/>
    </w:rPr>
  </w:style>
  <w:style w:type="character" w:styleId="997" w:customStyle="1">
    <w:name w:val="日期 字符"/>
    <w:link w:val="923"/>
    <w:uiPriority w:val="0"/>
    <w:qFormat/>
    <w:rPr>
      <w:sz w:val="21"/>
      <w:szCs w:val="24"/>
    </w:rPr>
  </w:style>
  <w:style w:type="character" w:styleId="998" w:customStyle="1">
    <w:name w:val="批注主题 Char1"/>
    <w:uiPriority w:val="0"/>
    <w:qFormat/>
    <w:rPr>
      <w:b/>
      <w:bCs/>
      <w:sz w:val="21"/>
      <w:szCs w:val="22"/>
    </w:rPr>
  </w:style>
  <w:style w:type="character" w:styleId="999" w:customStyle="1">
    <w:name w:val="font31"/>
    <w:uiPriority w:val="0"/>
    <w:qFormat/>
    <w:rPr>
      <w:rFonts w:hint="eastAsia" w:ascii="宋体" w:hAnsi="宋体" w:eastAsia="宋体" w:cs="宋体"/>
      <w:color w:val="000000"/>
      <w:sz w:val="20"/>
      <w:szCs w:val="20"/>
      <w:u w:val="none"/>
    </w:rPr>
  </w:style>
  <w:style w:type="character" w:styleId="1000" w:customStyle="1">
    <w:name w:val="明显引用 Char"/>
    <w:link w:val="1001"/>
    <w:uiPriority w:val="0"/>
    <w:qFormat/>
    <w:rPr>
      <w:b/>
      <w:bCs/>
      <w:i/>
      <w:iCs/>
      <w:color w:val="4f81bd"/>
    </w:rPr>
  </w:style>
  <w:style w:type="paragraph" w:styleId="1001" w:customStyle="1">
    <w:name w:val="明显引用1"/>
    <w:basedOn w:val="894"/>
    <w:next w:val="894"/>
    <w:link w:val="1000"/>
    <w:uiPriority w:val="0"/>
    <w:qFormat/>
    <w:pPr>
      <w:ind w:left="936" w:right="936"/>
      <w:spacing w:before="200" w:after="280"/>
      <w:pBdr>
        <w:bottom w:val="single" w:color="4F81BD" w:sz="4" w:space="4"/>
      </w:pBdr>
    </w:pPr>
    <w:rPr>
      <w:b/>
      <w:bCs/>
      <w:i/>
      <w:iCs/>
      <w:color w:val="4f81bd"/>
      <w:sz w:val="20"/>
      <w:szCs w:val="20"/>
    </w:rPr>
  </w:style>
  <w:style w:type="character" w:styleId="1002" w:customStyle="1">
    <w:name w:val="标题 5 字符"/>
    <w:link w:val="899"/>
    <w:uiPriority w:val="0"/>
    <w:qFormat/>
    <w:rPr>
      <w:b/>
      <w:bCs/>
      <w:sz w:val="28"/>
      <w:szCs w:val="28"/>
    </w:rPr>
  </w:style>
  <w:style w:type="character" w:styleId="1003" w:customStyle="1">
    <w:name w:val="日期 Char1"/>
    <w:uiPriority w:val="0"/>
    <w:qFormat/>
    <w:rPr>
      <w:rFonts w:ascii="Calibri" w:hAnsi="Calibri" w:eastAsia="宋体" w:cs="Times New Roman"/>
    </w:rPr>
  </w:style>
  <w:style w:type="character" w:styleId="1004" w:customStyle="1">
    <w:name w:val="批注框文本 Char1"/>
    <w:uiPriority w:val="0"/>
    <w:qFormat/>
    <w:rPr>
      <w:sz w:val="18"/>
      <w:szCs w:val="18"/>
    </w:rPr>
  </w:style>
  <w:style w:type="character" w:styleId="1005" w:customStyle="1">
    <w:name w:val="标题 Char1"/>
    <w:uiPriority w:val="10"/>
    <w:qFormat/>
    <w:rPr>
      <w:rFonts w:ascii="Cambria" w:hAnsi="Cambria" w:eastAsia="宋体" w:cs="Times New Roman"/>
      <w:b/>
      <w:bCs/>
      <w:sz w:val="32"/>
      <w:szCs w:val="32"/>
    </w:rPr>
  </w:style>
  <w:style w:type="character" w:styleId="1006" w:customStyle="1">
    <w:name w:val="标题 9 字符"/>
    <w:link w:val="903"/>
    <w:uiPriority w:val="0"/>
    <w:qFormat/>
    <w:rPr>
      <w:rFonts w:ascii="Cambria" w:hAnsi="Cambria"/>
      <w:sz w:val="21"/>
      <w:szCs w:val="21"/>
    </w:rPr>
  </w:style>
  <w:style w:type="character" w:styleId="1007" w:customStyle="1">
    <w:name w:val="不明显参考1"/>
    <w:uiPriority w:val="0"/>
    <w:qFormat/>
    <w:rPr>
      <w:smallCaps/>
      <w:color w:val="c0504d"/>
      <w:u w:val="single"/>
    </w:rPr>
  </w:style>
  <w:style w:type="character" w:styleId="1008" w:customStyle="1">
    <w:name w:val="批注文字 Char1"/>
    <w:uiPriority w:val="0"/>
    <w:qFormat/>
    <w:rPr>
      <w:rFonts w:ascii="Calibri" w:hAnsi="Calibri" w:eastAsia="宋体" w:cs="Times New Roman"/>
    </w:rPr>
  </w:style>
  <w:style w:type="character" w:styleId="1009" w:customStyle="1">
    <w:name w:val="标题 Char2"/>
    <w:uiPriority w:val="10"/>
    <w:qFormat/>
    <w:rPr>
      <w:rFonts w:ascii="Cambria" w:hAnsi="Cambria" w:cs="Times New Roman"/>
      <w:b/>
      <w:bCs/>
      <w:sz w:val="32"/>
      <w:szCs w:val="32"/>
    </w:rPr>
  </w:style>
  <w:style w:type="character" w:styleId="1010" w:customStyle="1">
    <w:name w:val="正文文本 3 Char1"/>
    <w:uiPriority w:val="99"/>
    <w:semiHidden/>
    <w:qFormat/>
    <w:rPr>
      <w:sz w:val="16"/>
      <w:szCs w:val="16"/>
    </w:rPr>
  </w:style>
  <w:style w:type="character" w:styleId="1011" w:customStyle="1">
    <w:name w:val="批注主题 Char2"/>
    <w:uiPriority w:val="0"/>
    <w:qFormat/>
    <w:rPr>
      <w:b/>
      <w:bCs/>
      <w:sz w:val="21"/>
    </w:rPr>
  </w:style>
  <w:style w:type="character" w:styleId="1012" w:customStyle="1">
    <w:name w:val="标题 3 字符"/>
    <w:link w:val="897"/>
    <w:uiPriority w:val="0"/>
    <w:qFormat/>
    <w:rPr>
      <w:b/>
      <w:bCs/>
      <w:sz w:val="32"/>
      <w:szCs w:val="32"/>
    </w:rPr>
  </w:style>
  <w:style w:type="character" w:styleId="1013" w:customStyle="1">
    <w:name w:val="正文文本 Char_0"/>
    <w:link w:val="1014"/>
    <w:uiPriority w:val="0"/>
    <w:qFormat/>
    <w:rPr>
      <w:szCs w:val="24"/>
    </w:rPr>
  </w:style>
  <w:style w:type="paragraph" w:styleId="1014" w:customStyle="1">
    <w:name w:val="正文文本_0"/>
    <w:basedOn w:val="973"/>
    <w:link w:val="1013"/>
    <w:uiPriority w:val="0"/>
    <w:qFormat/>
    <w:pPr>
      <w:spacing w:after="120"/>
    </w:pPr>
    <w:rPr>
      <w:sz w:val="20"/>
    </w:rPr>
  </w:style>
  <w:style w:type="character" w:styleId="1015" w:customStyle="1">
    <w:name w:val="副标题 字符"/>
    <w:link w:val="931"/>
    <w:uiPriority w:val="0"/>
    <w:qFormat/>
    <w:rPr>
      <w:rFonts w:ascii="Cambria" w:hAnsi="Cambria"/>
      <w:b/>
      <w:bCs/>
      <w:sz w:val="32"/>
      <w:szCs w:val="32"/>
    </w:rPr>
  </w:style>
  <w:style w:type="character" w:styleId="1016" w:customStyle="1">
    <w:name w:val="bookmark"/>
    <w:basedOn w:val="904"/>
    <w:uiPriority w:val="0"/>
    <w:qFormat/>
  </w:style>
  <w:style w:type="character" w:styleId="1017" w:customStyle="1">
    <w:name w:val="标题 5 Char_0"/>
    <w:link w:val="1018"/>
    <w:uiPriority w:val="0"/>
    <w:qFormat/>
    <w:rPr>
      <w:rFonts w:ascii="Calibri" w:hAnsi="Calibri"/>
      <w:b/>
      <w:bCs/>
      <w:sz w:val="28"/>
      <w:szCs w:val="28"/>
    </w:rPr>
  </w:style>
  <w:style w:type="paragraph" w:styleId="1018" w:customStyle="1">
    <w:name w:val="标题 5_0"/>
    <w:basedOn w:val="973"/>
    <w:next w:val="973"/>
    <w:link w:val="1017"/>
    <w:uiPriority w:val="0"/>
    <w:qFormat/>
    <w:pPr>
      <w:keepLines/>
      <w:keepNext/>
      <w:spacing w:before="280" w:after="290" w:line="372" w:lineRule="auto"/>
      <w:outlineLvl w:val="4"/>
    </w:pPr>
    <w:rPr>
      <w:rFonts w:ascii="Calibri" w:hAnsi="Calibri"/>
      <w:b/>
      <w:bCs/>
      <w:sz w:val="28"/>
      <w:szCs w:val="28"/>
    </w:rPr>
  </w:style>
  <w:style w:type="character" w:styleId="1019" w:customStyle="1">
    <w:name w:val="正文文本缩进 2 字符"/>
    <w:link w:val="924"/>
    <w:uiPriority w:val="99"/>
    <w:qFormat/>
    <w:rPr>
      <w:rFonts w:ascii="宋体"/>
    </w:rPr>
  </w:style>
  <w:style w:type="character" w:styleId="1020" w:customStyle="1">
    <w:name w:val="批注文字 字符"/>
    <w:link w:val="912"/>
    <w:uiPriority w:val="0"/>
    <w:qFormat/>
    <w:rPr>
      <w:sz w:val="21"/>
      <w:szCs w:val="24"/>
    </w:rPr>
  </w:style>
  <w:style w:type="character" w:styleId="1021" w:customStyle="1">
    <w:name w:val="font11"/>
    <w:uiPriority w:val="0"/>
    <w:qFormat/>
    <w:rPr>
      <w:rFonts w:hint="eastAsia" w:ascii="宋体" w:hAnsi="宋体" w:eastAsia="宋体" w:cs="宋体"/>
      <w:color w:val="000000"/>
      <w:sz w:val="20"/>
      <w:szCs w:val="20"/>
      <w:u w:val="none"/>
    </w:rPr>
  </w:style>
  <w:style w:type="character" w:styleId="1022" w:customStyle="1">
    <w:name w:val="明显参考1"/>
    <w:uiPriority w:val="0"/>
    <w:qFormat/>
    <w:rPr>
      <w:b/>
      <w:bCs/>
      <w:smallCaps/>
      <w:color w:val="c0504d"/>
      <w:spacing w:val="5"/>
      <w:u w:val="single"/>
    </w:rPr>
  </w:style>
  <w:style w:type="character" w:styleId="1023" w:customStyle="1">
    <w:name w:val="超链接_0"/>
    <w:uiPriority w:val="99"/>
    <w:qFormat/>
    <w:rPr>
      <w:rFonts w:ascii="Calibri" w:hAnsi="Calibri"/>
      <w:color w:val="0000ff"/>
      <w:u w:val="single"/>
    </w:rPr>
  </w:style>
  <w:style w:type="character" w:styleId="1024" w:customStyle="1">
    <w:name w:val="文档结构图 Char2"/>
    <w:uiPriority w:val="99"/>
    <w:semiHidden/>
    <w:qFormat/>
    <w:rPr>
      <w:rFonts w:ascii="宋体" w:hAnsi="Calibri" w:eastAsia="宋体" w:cs="Times New Roman"/>
      <w:sz w:val="18"/>
      <w:szCs w:val="18"/>
    </w:rPr>
  </w:style>
  <w:style w:type="character" w:styleId="1025" w:customStyle="1">
    <w:name w:val="textcontents"/>
    <w:uiPriority w:val="0"/>
    <w:qFormat/>
    <w:rPr>
      <w:rFonts w:cs="Times New Roman"/>
    </w:rPr>
  </w:style>
  <w:style w:type="character" w:styleId="1026" w:customStyle="1">
    <w:name w:val="标题 1 Char"/>
    <w:uiPriority w:val="0"/>
    <w:qFormat/>
    <w:rPr>
      <w:b/>
      <w:bCs/>
      <w:sz w:val="32"/>
      <w:szCs w:val="44"/>
    </w:rPr>
  </w:style>
  <w:style w:type="character" w:styleId="1027" w:customStyle="1">
    <w:name w:val="正文文本 字符"/>
    <w:link w:val="914"/>
    <w:uiPriority w:val="0"/>
    <w:qFormat/>
    <w:rPr>
      <w:rFonts w:eastAsia="幼圆"/>
      <w:b/>
      <w:bCs/>
      <w:sz w:val="44"/>
      <w:szCs w:val="24"/>
    </w:rPr>
  </w:style>
  <w:style w:type="character" w:styleId="1028" w:customStyle="1">
    <w:name w:val="标题 8 字符"/>
    <w:link w:val="902"/>
    <w:uiPriority w:val="0"/>
    <w:qFormat/>
    <w:rPr>
      <w:rFonts w:ascii="Cambria" w:hAnsi="Cambria"/>
      <w:sz w:val="24"/>
      <w:szCs w:val="24"/>
    </w:rPr>
  </w:style>
  <w:style w:type="character" w:styleId="1029" w:customStyle="1">
    <w:name w:val="副标题 Char1"/>
    <w:uiPriority w:val="11"/>
    <w:qFormat/>
    <w:rPr>
      <w:rFonts w:ascii="Cambria" w:hAnsi="Cambria" w:cs="Times New Roman"/>
      <w:b/>
      <w:bCs/>
      <w:sz w:val="32"/>
      <w:szCs w:val="32"/>
    </w:rPr>
  </w:style>
  <w:style w:type="character" w:styleId="1030" w:customStyle="1">
    <w:name w:val="批注主题 字符"/>
    <w:link w:val="940"/>
    <w:uiPriority w:val="0"/>
    <w:qFormat/>
    <w:rPr>
      <w:b/>
      <w:bCs/>
      <w:sz w:val="21"/>
      <w:szCs w:val="24"/>
    </w:rPr>
  </w:style>
  <w:style w:type="character" w:styleId="1031" w:customStyle="1">
    <w:name w:val="书籍标题1"/>
    <w:uiPriority w:val="0"/>
    <w:qFormat/>
    <w:rPr>
      <w:b/>
      <w:bCs/>
      <w:smallCaps/>
      <w:spacing w:val="5"/>
    </w:rPr>
  </w:style>
  <w:style w:type="character" w:styleId="1032" w:customStyle="1">
    <w:name w:val="页脚 字符"/>
    <w:link w:val="926"/>
    <w:uiPriority w:val="99"/>
    <w:qFormat/>
    <w:rPr>
      <w:sz w:val="18"/>
      <w:szCs w:val="18"/>
    </w:rPr>
  </w:style>
  <w:style w:type="character" w:styleId="1033" w:customStyle="1">
    <w:name w:val="标题4 Char Char"/>
    <w:link w:val="1034"/>
    <w:uiPriority w:val="0"/>
    <w:qFormat/>
    <w:rPr>
      <w:rFonts w:ascii="Arial" w:hAnsi="Arial"/>
      <w:b/>
      <w:bCs/>
      <w:sz w:val="24"/>
      <w:szCs w:val="32"/>
    </w:rPr>
  </w:style>
  <w:style w:type="paragraph" w:styleId="1034" w:customStyle="1">
    <w:name w:val="标题4"/>
    <w:basedOn w:val="896"/>
    <w:next w:val="917"/>
    <w:link w:val="1033"/>
    <w:uiPriority w:val="0"/>
    <w:qFormat/>
    <w:pPr>
      <w:numPr>
        <w:ilvl w:val="0"/>
        <w:numId w:val="0"/>
      </w:numPr>
      <w:spacing w:line="413" w:lineRule="auto"/>
    </w:pPr>
    <w:rPr>
      <w:rFonts w:ascii="Arial" w:hAnsi="Arial"/>
      <w:sz w:val="24"/>
    </w:rPr>
  </w:style>
  <w:style w:type="character" w:styleId="1035" w:customStyle="1">
    <w:name w:val="正文文本 Char1"/>
    <w:uiPriority w:val="0"/>
    <w:qFormat/>
    <w:rPr>
      <w:rFonts w:ascii="Calibri" w:hAnsi="Calibri" w:eastAsia="宋体" w:cs="Times New Roman"/>
    </w:rPr>
  </w:style>
  <w:style w:type="character" w:styleId="1036" w:customStyle="1">
    <w:name w:val="明显引用 Char1"/>
    <w:uiPriority w:val="30"/>
    <w:qFormat/>
    <w:rPr>
      <w:b/>
      <w:bCs/>
      <w:i/>
      <w:iCs/>
      <w:color w:val="4f81bd"/>
      <w:sz w:val="21"/>
    </w:rPr>
  </w:style>
  <w:style w:type="character" w:styleId="1037" w:customStyle="1">
    <w:name w:val="页眉 Char1"/>
    <w:uiPriority w:val="99"/>
    <w:semiHidden/>
    <w:qFormat/>
    <w:rPr>
      <w:rFonts w:ascii="Calibri" w:hAnsi="Calibri" w:eastAsia="宋体" w:cs="Times New Roman"/>
      <w:sz w:val="18"/>
      <w:szCs w:val="18"/>
    </w:rPr>
  </w:style>
  <w:style w:type="character" w:styleId="1038" w:customStyle="1">
    <w:name w:val="不明显强调1"/>
    <w:uiPriority w:val="0"/>
    <w:qFormat/>
    <w:rPr>
      <w:i/>
      <w:iCs/>
      <w:color w:val="808080"/>
    </w:rPr>
  </w:style>
  <w:style w:type="character" w:styleId="1039" w:customStyle="1">
    <w:name w:val="正文文本 3 字符"/>
    <w:link w:val="913"/>
    <w:uiPriority w:val="0"/>
    <w:qFormat/>
    <w:rPr>
      <w:rFonts w:ascii="宋体"/>
      <w:sz w:val="24"/>
    </w:rPr>
  </w:style>
  <w:style w:type="character" w:styleId="1040" w:customStyle="1">
    <w:name w:val="正文文本缩进 3 字符"/>
    <w:link w:val="933"/>
    <w:uiPriority w:val="0"/>
    <w:qFormat/>
    <w:rPr>
      <w:sz w:val="16"/>
    </w:rPr>
  </w:style>
  <w:style w:type="character" w:styleId="1041" w:customStyle="1">
    <w:name w:val="font21"/>
    <w:uiPriority w:val="0"/>
    <w:qFormat/>
    <w:rPr>
      <w:rFonts w:hint="eastAsia" w:ascii="宋体" w:hAnsi="宋体" w:eastAsia="宋体" w:cs="宋体"/>
      <w:color w:val="000000"/>
      <w:sz w:val="20"/>
      <w:szCs w:val="20"/>
      <w:u w:val="none"/>
    </w:rPr>
  </w:style>
  <w:style w:type="character" w:styleId="1042" w:customStyle="1">
    <w:name w:val="批注框文本 字符"/>
    <w:link w:val="925"/>
    <w:uiPriority w:val="0"/>
    <w:qFormat/>
    <w:rPr>
      <w:sz w:val="18"/>
      <w:szCs w:val="18"/>
    </w:rPr>
  </w:style>
  <w:style w:type="character" w:styleId="1043" w:customStyle="1">
    <w:name w:val="标题 7 字符"/>
    <w:link w:val="901"/>
    <w:uiPriority w:val="0"/>
    <w:qFormat/>
    <w:rPr>
      <w:b/>
      <w:bCs/>
      <w:sz w:val="24"/>
      <w:szCs w:val="24"/>
    </w:rPr>
  </w:style>
  <w:style w:type="character" w:styleId="1044" w:customStyle="1">
    <w:name w:val="文档结构图 Char1"/>
    <w:uiPriority w:val="0"/>
    <w:qFormat/>
    <w:rPr>
      <w:rFonts w:ascii="宋体" w:hAnsi="Calibri" w:eastAsia="宋体" w:cs="Times New Roman"/>
      <w:sz w:val="18"/>
      <w:szCs w:val="18"/>
    </w:rPr>
  </w:style>
  <w:style w:type="character" w:styleId="1045" w:customStyle="1">
    <w:name w:val="标题 2 Char_0"/>
    <w:link w:val="1046"/>
    <w:uiPriority w:val="0"/>
    <w:qFormat/>
    <w:rPr>
      <w:rFonts w:ascii="Cambria" w:hAnsi="Cambria"/>
      <w:b/>
      <w:bCs/>
      <w:sz w:val="32"/>
      <w:szCs w:val="32"/>
    </w:rPr>
  </w:style>
  <w:style w:type="paragraph" w:styleId="1046" w:customStyle="1">
    <w:name w:val="标题 2_0"/>
    <w:basedOn w:val="973"/>
    <w:next w:val="973"/>
    <w:link w:val="1045"/>
    <w:uiPriority w:val="0"/>
    <w:unhideWhenUsed/>
    <w:qFormat/>
    <w:pPr>
      <w:keepLines/>
      <w:keepNext/>
      <w:spacing w:before="260" w:after="260" w:line="416" w:lineRule="auto"/>
      <w:outlineLvl w:val="1"/>
    </w:pPr>
    <w:rPr>
      <w:rFonts w:ascii="Cambria" w:hAnsi="Cambria"/>
      <w:b/>
      <w:bCs/>
      <w:sz w:val="32"/>
      <w:szCs w:val="32"/>
    </w:rPr>
  </w:style>
  <w:style w:type="character" w:styleId="1047" w:customStyle="1">
    <w:name w:val="日期 Char2"/>
    <w:uiPriority w:val="99"/>
    <w:semiHidden/>
    <w:qFormat/>
    <w:rPr>
      <w:rFonts w:ascii="Calibri" w:hAnsi="Calibri" w:eastAsia="宋体" w:cs="Times New Roman"/>
    </w:rPr>
  </w:style>
  <w:style w:type="character" w:styleId="1048" w:customStyle="1">
    <w:name w:val="批注框文本 Char2"/>
    <w:uiPriority w:val="99"/>
    <w:semiHidden/>
    <w:qFormat/>
    <w:rPr>
      <w:rFonts w:ascii="Calibri" w:hAnsi="Calibri" w:eastAsia="宋体" w:cs="Times New Roman"/>
      <w:sz w:val="18"/>
      <w:szCs w:val="18"/>
    </w:rPr>
  </w:style>
  <w:style w:type="character" w:styleId="1049" w:customStyle="1">
    <w:name w:val="标题 4 字符"/>
    <w:link w:val="898"/>
    <w:uiPriority w:val="0"/>
    <w:qFormat/>
    <w:rPr>
      <w:rFonts w:ascii="Cambria" w:hAnsi="Cambria"/>
      <w:b/>
      <w:bCs/>
      <w:sz w:val="28"/>
      <w:szCs w:val="28"/>
    </w:rPr>
  </w:style>
  <w:style w:type="character" w:styleId="1050" w:customStyle="1">
    <w:name w:val="列出段落 Char"/>
    <w:link w:val="1051"/>
    <w:uiPriority w:val="34"/>
    <w:qFormat/>
    <w:rPr>
      <w:sz w:val="21"/>
      <w:szCs w:val="24"/>
    </w:rPr>
  </w:style>
  <w:style w:type="paragraph" w:styleId="1051" w:customStyle="1">
    <w:name w:val="List Paragraph1"/>
    <w:basedOn w:val="894"/>
    <w:link w:val="1050"/>
    <w:uiPriority w:val="34"/>
    <w:qFormat/>
    <w:pPr>
      <w:ind w:firstLine="420"/>
    </w:pPr>
  </w:style>
  <w:style w:type="paragraph" w:styleId="1052" w:customStyle="1">
    <w:name w:val="样式 标题 3 + (中文) 黑体 小四 非加粗 段前: 7.8 磅 段后: 0 磅 行距: 固定值 20 磅"/>
    <w:basedOn w:val="897"/>
    <w:next w:val="894"/>
    <w:uiPriority w:val="0"/>
    <w:qFormat/>
    <w:pPr>
      <w:spacing w:before="0" w:after="0" w:line="400" w:lineRule="exact"/>
    </w:pPr>
    <w:rPr>
      <w:rFonts w:eastAsia="黑体" w:cs="宋体"/>
      <w:b w:val="0"/>
      <w:bCs w:val="0"/>
      <w:sz w:val="24"/>
      <w:szCs w:val="20"/>
    </w:rPr>
  </w:style>
  <w:style w:type="paragraph" w:styleId="1053" w:customStyle="1">
    <w:name w:val="_Style 34"/>
    <w:next w:val="894"/>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55" w:customStyle="1">
    <w:name w:val="_Style 36"/>
    <w:next w:val="894"/>
    <w:uiPriority w:val="0"/>
    <w:qFormat/>
    <w:pPr>
      <w:jc w:val="both"/>
      <w:widowControl w:val="off"/>
    </w:pPr>
    <w:rPr>
      <w:rFonts w:ascii="Times New Roman" w:hAnsi="Times New Roman" w:eastAsia="宋体" w:cs="Times New Roman"/>
      <w:sz w:val="21"/>
      <w:lang w:val="en-US" w:eastAsia="zh-CN" w:bidi="ar-SA"/>
    </w:rPr>
  </w:style>
  <w:style w:type="paragraph" w:styleId="1056" w:customStyle="1">
    <w:name w:val="空半行"/>
    <w:basedOn w:val="894"/>
    <w:uiPriority w:val="0"/>
    <w:qFormat/>
    <w:pPr>
      <w:spacing w:line="120" w:lineRule="exact"/>
    </w:pPr>
    <w:rPr>
      <w:rFonts w:ascii="Calibri" w:hAnsi="Calibri" w:eastAsia="仿宋_GB2312"/>
      <w:color w:val="ffffff"/>
      <w:sz w:val="30"/>
      <w:szCs w:val="22"/>
    </w:rPr>
  </w:style>
  <w:style w:type="paragraph" w:styleId="1057" w:customStyle="1">
    <w:name w:val="1方案格式1"/>
    <w:basedOn w:val="895"/>
    <w:uiPriority w:val="0"/>
    <w:qFormat/>
    <w:pPr>
      <w:numPr>
        <w:numId w:val="3"/>
      </w:numPr>
      <w:ind w:left="0" w:firstLine="0"/>
      <w:spacing w:line="360" w:lineRule="auto"/>
      <w:tabs>
        <w:tab w:val="left" w:pos="360" w:leader="none"/>
      </w:tabs>
    </w:pPr>
    <w:rPr>
      <w:rFonts w:eastAsia="微软雅黑"/>
      <w:bCs w:val="0"/>
      <w:sz w:val="48"/>
    </w:rPr>
  </w:style>
  <w:style w:type="paragraph" w:styleId="1058" w:customStyle="1">
    <w:name w:val="格式３"/>
    <w:basedOn w:val="894"/>
    <w:uiPriority w:val="0"/>
    <w:qFormat/>
    <w:pPr>
      <w:ind w:left="600" w:hanging="600"/>
      <w:spacing w:line="420" w:lineRule="exact"/>
    </w:pPr>
    <w:rPr>
      <w:rFonts w:ascii="宋体" w:hAnsi="宋体"/>
      <w:color w:val="000000"/>
      <w:sz w:val="24"/>
      <w:szCs w:val="20"/>
    </w:rPr>
  </w:style>
  <w:style w:type="paragraph" w:styleId="1059" w:customStyle="1">
    <w:name w:val="列出段落1"/>
    <w:basedOn w:val="894"/>
    <w:uiPriority w:val="99"/>
    <w:qFormat/>
    <w:pPr>
      <w:contextualSpacing/>
      <w:ind w:left="720"/>
      <w:jc w:val="left"/>
      <w:widowControl/>
    </w:pPr>
    <w:rPr>
      <w:rFonts w:ascii="Arial" w:hAnsi="Arial" w:eastAsia="黑体"/>
      <w:sz w:val="24"/>
      <w:lang w:eastAsia="en-US"/>
    </w:rPr>
  </w:style>
  <w:style w:type="paragraph" w:styleId="1060" w:customStyle="1">
    <w:name w:val="正文空2字"/>
    <w:basedOn w:val="894"/>
    <w:uiPriority w:val="0"/>
    <w:qFormat/>
    <w:pPr>
      <w:ind w:firstLine="200"/>
      <w:spacing w:line="360" w:lineRule="auto"/>
    </w:pPr>
    <w:rPr>
      <w:sz w:val="24"/>
      <w:lang w:bidi="en-US"/>
    </w:rPr>
  </w:style>
  <w:style w:type="paragraph" w:styleId="106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62" w:customStyle="1">
    <w:name w:val="目录 5_0"/>
    <w:basedOn w:val="973"/>
    <w:next w:val="973"/>
    <w:uiPriority w:val="39"/>
    <w:qFormat/>
    <w:pPr>
      <w:ind w:left="1680"/>
    </w:pPr>
    <w:rPr>
      <w:rFonts w:ascii="Calibri" w:hAnsi="Calibri"/>
    </w:rPr>
  </w:style>
  <w:style w:type="paragraph" w:styleId="1063" w:customStyle="1">
    <w:name w:val="修订1"/>
    <w:uiPriority w:val="0"/>
    <w:qFormat/>
    <w:rPr>
      <w:rFonts w:ascii="Times New Roman" w:hAnsi="Times New Roman" w:eastAsia="宋体" w:cs="Times New Roman"/>
      <w:sz w:val="21"/>
      <w:szCs w:val="24"/>
      <w:lang w:val="en-US" w:eastAsia="zh-CN" w:bidi="ar-SA"/>
    </w:rPr>
  </w:style>
  <w:style w:type="paragraph" w:styleId="1064" w:customStyle="1">
    <w:name w:val="标题 11"/>
    <w:basedOn w:val="957"/>
    <w:next w:val="95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65" w:customStyle="1">
    <w:name w:val="正文 + 行距: 固定值 20 磅"/>
    <w:basedOn w:val="894"/>
    <w:uiPriority w:val="0"/>
    <w:qFormat/>
    <w:pPr>
      <w:ind w:firstLine="716"/>
      <w:spacing w:line="400" w:lineRule="exact"/>
    </w:pPr>
    <w:rPr>
      <w:rFonts w:ascii="Calibri" w:hAnsi="Calibri"/>
      <w:szCs w:val="22"/>
    </w:rPr>
  </w:style>
  <w:style w:type="paragraph" w:styleId="1066" w:customStyle="1">
    <w:name w:val="TOC 标题1"/>
    <w:basedOn w:val="895"/>
    <w:next w:val="89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67" w:customStyle="1">
    <w:name w:val="表格文字"/>
    <w:basedOn w:val="894"/>
    <w:link w:val="1095"/>
    <w:uiPriority w:val="0"/>
    <w:qFormat/>
    <w:pPr>
      <w:jc w:val="left"/>
      <w:spacing w:line="420" w:lineRule="atLeast"/>
    </w:pPr>
    <w:rPr>
      <w:rFonts w:ascii="Calibri" w:hAnsi="Calibri"/>
      <w:szCs w:val="22"/>
    </w:rPr>
  </w:style>
  <w:style w:type="paragraph" w:styleId="1068" w:customStyle="1">
    <w:name w:val="flNote"/>
    <w:basedOn w:val="894"/>
    <w:uiPriority w:val="0"/>
    <w:qFormat/>
    <w:pPr>
      <w:jc w:val="center"/>
      <w:spacing w:before="320" w:after="160" w:line="360" w:lineRule="atLeast"/>
    </w:pPr>
    <w:rPr>
      <w:rFonts w:ascii="Arial" w:hAnsi="Calibri" w:eastAsia="黑体"/>
      <w:sz w:val="30"/>
      <w:szCs w:val="22"/>
    </w:rPr>
  </w:style>
  <w:style w:type="paragraph" w:styleId="1069" w:customStyle="1">
    <w:name w:val="文章正文"/>
    <w:basedOn w:val="894"/>
    <w:uiPriority w:val="99"/>
    <w:qFormat/>
    <w:pPr>
      <w:ind w:firstLine="480"/>
      <w:spacing w:line="360" w:lineRule="auto"/>
    </w:pPr>
    <w:rPr>
      <w:rFonts w:ascii="仿宋_GB2312" w:hAnsi="宋体" w:eastAsia="仿宋_GB2312"/>
      <w:color w:val="ff0000"/>
      <w:sz w:val="24"/>
    </w:rPr>
  </w:style>
  <w:style w:type="paragraph" w:styleId="1070" w:customStyle="1">
    <w:name w:val="表格"/>
    <w:basedOn w:val="894"/>
    <w:uiPriority w:val="0"/>
    <w:qFormat/>
    <w:pPr>
      <w:jc w:val="center"/>
    </w:pPr>
    <w:rPr>
      <w:rFonts w:ascii="华文细黑" w:hAnsi="华文细黑"/>
      <w:szCs w:val="22"/>
    </w:rPr>
  </w:style>
  <w:style w:type="paragraph" w:styleId="1071" w:customStyle="1">
    <w:name w:val="Char"/>
    <w:basedOn w:val="894"/>
    <w:uiPriority w:val="0"/>
    <w:qFormat/>
    <w:pPr>
      <w:jc w:val="left"/>
      <w:spacing w:after="160" w:line="240" w:lineRule="exact"/>
      <w:widowControl/>
    </w:pPr>
    <w:rPr>
      <w:rFonts w:ascii="Verdana" w:hAnsi="Verdana"/>
      <w:sz w:val="20"/>
      <w:szCs w:val="20"/>
      <w:lang w:eastAsia="en-US"/>
    </w:rPr>
  </w:style>
  <w:style w:type="paragraph" w:styleId="1072" w:customStyle="1">
    <w:name w:val="列出段落2"/>
    <w:basedOn w:val="894"/>
    <w:uiPriority w:val="34"/>
    <w:qFormat/>
    <w:pPr>
      <w:ind w:firstLine="420"/>
    </w:pPr>
  </w:style>
  <w:style w:type="paragraph" w:styleId="1073" w:customStyle="1">
    <w:name w:val="6'"/>
    <w:basedOn w:val="894"/>
    <w:uiPriority w:val="0"/>
    <w:qFormat/>
    <w:pPr>
      <w:jc w:val="center"/>
      <w:spacing w:line="320" w:lineRule="exact"/>
    </w:pPr>
    <w:rPr>
      <w:rFonts w:ascii="Calibri" w:hAnsi="Calibri"/>
      <w:spacing w:val="20"/>
      <w:szCs w:val="22"/>
    </w:rPr>
  </w:style>
  <w:style w:type="paragraph" w:styleId="1074" w:customStyle="1">
    <w:name w:val="Char Char Char Char Char Char Char"/>
    <w:basedOn w:val="894"/>
    <w:uiPriority w:val="0"/>
    <w:qFormat/>
    <w:pPr>
      <w:spacing w:line="360" w:lineRule="auto"/>
    </w:pPr>
    <w:rPr>
      <w:sz w:val="24"/>
      <w:szCs w:val="20"/>
    </w:rPr>
  </w:style>
  <w:style w:type="paragraph" w:styleId="1075" w:customStyle="1">
    <w:name w:val="2方案格式2"/>
    <w:basedOn w:val="1057"/>
    <w:uiPriority w:val="0"/>
    <w:qFormat/>
    <w:pPr>
      <w:numPr>
        <w:ilvl w:val="1"/>
      </w:numPr>
      <w:spacing w:before="50" w:after="50" w:line="240" w:lineRule="auto"/>
      <w:outlineLvl w:val="1"/>
    </w:pPr>
    <w:rPr>
      <w:sz w:val="44"/>
    </w:rPr>
  </w:style>
  <w:style w:type="paragraph" w:styleId="1076" w:customStyle="1">
    <w:name w:val="文档正文"/>
    <w:basedOn w:val="894"/>
    <w:uiPriority w:val="0"/>
    <w:qFormat/>
    <w:pPr>
      <w:ind w:firstLine="567"/>
      <w:spacing w:line="480" w:lineRule="atLeast"/>
    </w:pPr>
    <w:rPr>
      <w:rFonts w:ascii="Ari" w:eastAsia="Ari"/>
      <w:sz w:val="28"/>
      <w:szCs w:val="20"/>
    </w:rPr>
  </w:style>
  <w:style w:type="paragraph" w:styleId="1077" w:customStyle="1">
    <w:name w:val="txt"/>
    <w:basedOn w:val="894"/>
    <w:uiPriority w:val="0"/>
    <w:qFormat/>
    <w:pPr>
      <w:jc w:val="left"/>
      <w:spacing w:before="100" w:beforeAutospacing="1" w:after="100" w:afterAutospacing="1"/>
      <w:widowControl/>
    </w:pPr>
    <w:rPr>
      <w:rFonts w:ascii="宋体" w:hAnsi="宋体" w:cs="宋体"/>
      <w:sz w:val="24"/>
    </w:rPr>
  </w:style>
  <w:style w:type="paragraph" w:styleId="1078" w:customStyle="1">
    <w:name w:val="目录 4_0"/>
    <w:basedOn w:val="973"/>
    <w:next w:val="973"/>
    <w:uiPriority w:val="39"/>
    <w:qFormat/>
    <w:pPr>
      <w:ind w:left="1260"/>
    </w:pPr>
    <w:rPr>
      <w:rFonts w:ascii="Calibri" w:hAnsi="Calibri"/>
    </w:rPr>
  </w:style>
  <w:style w:type="paragraph" w:styleId="1079" w:customStyle="1">
    <w:name w:val="目录 3_0"/>
    <w:basedOn w:val="973"/>
    <w:next w:val="973"/>
    <w:uiPriority w:val="39"/>
    <w:qFormat/>
    <w:pPr>
      <w:ind w:left="840"/>
    </w:pPr>
    <w:rPr>
      <w:rFonts w:ascii="Calibri" w:hAnsi="Calibri"/>
    </w:rPr>
  </w:style>
  <w:style w:type="paragraph" w:styleId="1080" w:customStyle="1">
    <w:name w:val="样式 标题 1 + 黑体 三号 非加粗 居中 段前: 6 磅 段后: 6 磅 行距: 固定值 20 磅"/>
    <w:basedOn w:val="895"/>
    <w:uiPriority w:val="0"/>
    <w:qFormat/>
    <w:pPr>
      <w:numPr>
        <w:numId w:val="0"/>
      </w:numPr>
      <w:spacing w:before="120" w:after="120" w:line="400" w:lineRule="exact"/>
    </w:pPr>
    <w:rPr>
      <w:rFonts w:ascii="黑体" w:hAnsi="黑体" w:eastAsia="黑体"/>
      <w:b w:val="0"/>
      <w:bCs w:val="0"/>
      <w:szCs w:val="20"/>
    </w:rPr>
  </w:style>
  <w:style w:type="paragraph" w:styleId="1081" w:customStyle="1">
    <w:name w:val="1"/>
    <w:basedOn w:val="894"/>
    <w:next w:val="894"/>
    <w:uiPriority w:val="0"/>
    <w:qFormat/>
    <w:rPr>
      <w:rFonts w:ascii="Calibri" w:hAnsi="Calibri"/>
      <w:szCs w:val="22"/>
    </w:rPr>
  </w:style>
  <w:style w:type="paragraph" w:styleId="1082" w:customStyle="1">
    <w:name w:val="Blockquote_0"/>
    <w:basedOn w:val="973"/>
    <w:uiPriority w:val="0"/>
    <w:qFormat/>
    <w:pPr>
      <w:ind w:left="360" w:right="360"/>
      <w:jc w:val="left"/>
      <w:spacing w:before="100" w:after="100"/>
    </w:pPr>
    <w:rPr>
      <w:rFonts w:ascii="Calibri" w:hAnsi="Calibri" w:eastAsia="Times New Roman"/>
      <w:sz w:val="24"/>
      <w:szCs w:val="20"/>
    </w:rPr>
  </w:style>
  <w:style w:type="paragraph" w:styleId="1083" w:customStyle="1">
    <w:name w:val="列出段落11"/>
    <w:basedOn w:val="894"/>
    <w:uiPriority w:val="0"/>
    <w:qFormat/>
    <w:pPr>
      <w:contextualSpacing/>
      <w:ind w:left="720"/>
      <w:jc w:val="left"/>
      <w:widowControl/>
    </w:pPr>
    <w:rPr>
      <w:rFonts w:ascii="Arial" w:hAnsi="Arial" w:eastAsia="黑体"/>
      <w:sz w:val="24"/>
      <w:lang w:eastAsia="en-US"/>
    </w:rPr>
  </w:style>
  <w:style w:type="paragraph" w:styleId="1084" w:customStyle="1">
    <w:name w:val="样式 标题 2 + Times New Roman 四号 非加粗 段前: 5 磅 段后: 0 磅 行距: 固定值 20..._0"/>
    <w:basedOn w:val="894"/>
    <w:uiPriority w:val="0"/>
    <w:qFormat/>
    <w:pPr>
      <w:keepLines/>
      <w:keepNext/>
      <w:spacing w:before="100" w:line="360" w:lineRule="auto"/>
      <w:outlineLvl w:val="1"/>
    </w:pPr>
    <w:rPr>
      <w:rFonts w:eastAsia="Times New Roman" w:cs="宋体"/>
      <w:sz w:val="28"/>
      <w:szCs w:val="20"/>
    </w:rPr>
  </w:style>
  <w:style w:type="paragraph" w:styleId="1085" w:customStyle="1">
    <w:name w:val="op_mapdots_left"/>
    <w:basedOn w:val="894"/>
    <w:uiPriority w:val="0"/>
    <w:qFormat/>
    <w:pPr>
      <w:jc w:val="left"/>
      <w:spacing w:before="100" w:beforeAutospacing="1" w:after="100" w:afterAutospacing="1"/>
      <w:widowControl/>
    </w:pPr>
    <w:rPr>
      <w:rFonts w:ascii="宋体" w:hAnsi="宋体" w:cs="宋体"/>
      <w:sz w:val="24"/>
    </w:rPr>
  </w:style>
  <w:style w:type="paragraph" w:styleId="1086" w:customStyle="1">
    <w:name w:val="p0"/>
    <w:basedOn w:val="894"/>
    <w:uiPriority w:val="0"/>
    <w:qFormat/>
    <w:pPr>
      <w:widowControl/>
    </w:pPr>
    <w:rPr>
      <w:b/>
      <w:bCs/>
      <w:sz w:val="24"/>
    </w:rPr>
  </w:style>
  <w:style w:type="paragraph" w:styleId="1087" w:customStyle="1">
    <w:name w:val="Blockquote"/>
    <w:basedOn w:val="894"/>
    <w:uiPriority w:val="0"/>
    <w:qFormat/>
    <w:pPr>
      <w:ind w:left="360" w:right="360"/>
      <w:jc w:val="left"/>
      <w:spacing w:before="100" w:after="100"/>
    </w:pPr>
    <w:rPr>
      <w:rFonts w:ascii="Calibri" w:hAnsi="Calibri"/>
      <w:sz w:val="24"/>
      <w:szCs w:val="22"/>
    </w:rPr>
  </w:style>
  <w:style w:type="paragraph" w:styleId="1088" w:customStyle="1">
    <w:name w:val="3方案格式3"/>
    <w:basedOn w:val="1075"/>
    <w:uiPriority w:val="0"/>
    <w:qFormat/>
    <w:pPr>
      <w:numPr>
        <w:ilvl w:val="2"/>
      </w:numPr>
      <w:outlineLvl w:val="2"/>
    </w:pPr>
    <w:rPr>
      <w:sz w:val="32"/>
    </w:rPr>
  </w:style>
  <w:style w:type="paragraph" w:styleId="1089" w:customStyle="1">
    <w:name w:val="样式 标题 2 + Times New Roman 四号 非加粗 段前: 5 磅 段后: 0 磅 行距: 固定值 20..."/>
    <w:basedOn w:val="89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90" w:customStyle="1">
    <w:name w:val="标题2"/>
    <w:basedOn w:val="896"/>
    <w:next w:val="914"/>
    <w:uiPriority w:val="0"/>
    <w:qFormat/>
    <w:pPr>
      <w:spacing w:before="156" w:after="156" w:line="360" w:lineRule="auto"/>
    </w:pPr>
    <w:rPr>
      <w:bCs w:val="0"/>
      <w:sz w:val="24"/>
    </w:rPr>
  </w:style>
  <w:style w:type="paragraph" w:styleId="1091" w:customStyle="1">
    <w:name w:val="普通正文"/>
    <w:basedOn w:val="894"/>
    <w:uiPriority w:val="0"/>
    <w:qFormat/>
    <w:pPr>
      <w:ind w:firstLine="480"/>
      <w:jc w:val="left"/>
      <w:spacing w:before="120" w:after="120" w:line="360" w:lineRule="auto"/>
    </w:pPr>
    <w:rPr>
      <w:rFonts w:ascii="Arial" w:hAnsi="Arial"/>
      <w:sz w:val="24"/>
    </w:rPr>
  </w:style>
  <w:style w:type="paragraph" w:styleId="1092" w:customStyle="1">
    <w:name w:val="正文2"/>
    <w:uiPriority w:val="0"/>
    <w:qFormat/>
    <w:rPr>
      <w:rFonts w:ascii="Times New Roman" w:hAnsi="Times New Roman" w:eastAsia="微软雅黑" w:cs="Times New Roman"/>
      <w:sz w:val="24"/>
      <w:szCs w:val="24"/>
      <w:lang w:val="en-US" w:eastAsia="zh-CN" w:bidi="ar-SA"/>
    </w:rPr>
  </w:style>
  <w:style w:type="paragraph" w:styleId="1093" w:customStyle="1">
    <w:name w:val="列出段落3"/>
    <w:basedOn w:val="894"/>
    <w:uiPriority w:val="0"/>
    <w:qFormat/>
    <w:pPr>
      <w:ind w:firstLine="420"/>
      <w:jc w:val="left"/>
      <w:spacing w:after="200"/>
      <w:widowControl/>
    </w:pPr>
    <w:rPr>
      <w:rFonts w:ascii="Tahoma" w:hAnsi="Tahoma" w:eastAsia="微软雅黑"/>
      <w:sz w:val="22"/>
      <w:szCs w:val="22"/>
    </w:rPr>
  </w:style>
  <w:style w:type="paragraph" w:styleId="1094" w:customStyle="1">
    <w:name w:val="纯文本2"/>
    <w:basedOn w:val="894"/>
    <w:uiPriority w:val="0"/>
    <w:qFormat/>
    <w:pPr>
      <w:jc w:val="left"/>
    </w:pPr>
    <w:rPr>
      <w:rFonts w:hint="eastAsia" w:ascii="宋体" w:hAnsi="宋体" w:cs="Courier New"/>
      <w:sz w:val="24"/>
      <w:szCs w:val="20"/>
      <w:lang w:bidi="hi-IN"/>
    </w:rPr>
  </w:style>
  <w:style w:type="character" w:styleId="1095" w:customStyle="1">
    <w:name w:val="表格文字 字符"/>
    <w:link w:val="1067"/>
    <w:uiPriority w:val="0"/>
    <w:qFormat/>
    <w:rPr>
      <w:rFonts w:ascii="Calibri" w:hAnsi="Calibri" w:eastAsia="宋体" w:cs="Times New Roman"/>
      <w:sz w:val="21"/>
      <w:szCs w:val="22"/>
    </w:rPr>
  </w:style>
  <w:style w:type="paragraph" w:styleId="1096" w:customStyle="1">
    <w:name w:val="trs_editor"/>
    <w:basedOn w:val="894"/>
    <w:uiPriority w:val="0"/>
    <w:qFormat/>
    <w:pPr>
      <w:jc w:val="left"/>
      <w:spacing w:before="100" w:beforeAutospacing="1" w:after="100" w:afterAutospacing="1"/>
      <w:widowControl/>
    </w:pPr>
    <w:rPr>
      <w:rFonts w:ascii="宋体" w:hAnsi="宋体" w:cs="宋体"/>
      <w:sz w:val="24"/>
    </w:rPr>
  </w:style>
  <w:style w:type="character" w:styleId="1097" w:customStyle="1">
    <w:name w:val="未处理的提及1"/>
    <w:basedOn w:val="904"/>
    <w:uiPriority w:val="99"/>
    <w:semiHidden/>
    <w:unhideWhenUsed/>
    <w:qFormat/>
    <w:rPr>
      <w:color w:val="605e5c"/>
      <w:shd w:val="clear" w:color="auto" w:fill="e1dfdd"/>
    </w:rPr>
  </w:style>
  <w:style w:type="paragraph" w:styleId="1098" w:customStyle="1">
    <w:name w:val="_Style 3"/>
    <w:basedOn w:val="894"/>
    <w:uiPriority w:val="99"/>
    <w:qFormat/>
    <w:pPr>
      <w:ind w:firstLine="420"/>
    </w:pPr>
    <w:rPr>
      <w:szCs w:val="22"/>
    </w:rPr>
  </w:style>
  <w:style w:type="table" w:styleId="1099" w:customStyle="1">
    <w:name w:val="网格型1"/>
    <w:basedOn w:val="90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0" w:customStyle="1">
    <w:name w:val="批注文字 字符1"/>
    <w:uiPriority w:val="99"/>
    <w:qFormat/>
    <w:rPr>
      <w:sz w:val="24"/>
      <w:szCs w:val="22"/>
    </w:rPr>
  </w:style>
  <w:style w:type="character" w:styleId="1101" w:customStyle="1">
    <w:name w:val="f141"/>
    <w:uiPriority w:val="0"/>
    <w:qFormat/>
    <w:rPr>
      <w:sz w:val="21"/>
      <w:szCs w:val="21"/>
    </w:rPr>
  </w:style>
  <w:style w:type="character" w:styleId="1102" w:customStyle="1">
    <w:name w:val="p141"/>
    <w:uiPriority w:val="0"/>
    <w:qFormat/>
    <w:rPr>
      <w:sz w:val="21"/>
      <w:szCs w:val="21"/>
    </w:rPr>
  </w:style>
  <w:style w:type="character" w:styleId="1103" w:customStyle="1">
    <w:name w:val="s10pv000000"/>
    <w:basedOn w:val="904"/>
    <w:uiPriority w:val="0"/>
    <w:qFormat/>
  </w:style>
  <w:style w:type="paragraph" w:styleId="1104" w:customStyle="1">
    <w:name w:val="样式 标题 4 + 段前: 5 磅 段后: 5 磅 行距: 单倍行距"/>
    <w:basedOn w:val="898"/>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105" w:customStyle="1">
    <w:name w:val="基准标题"/>
    <w:basedOn w:val="914"/>
    <w:next w:val="914"/>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106" w:customStyle="1">
    <w:name w:val="font6"/>
    <w:basedOn w:val="894"/>
    <w:uiPriority w:val="0"/>
    <w:qFormat/>
    <w:pPr>
      <w:jc w:val="left"/>
      <w:spacing w:before="100" w:beforeAutospacing="1" w:after="100" w:afterAutospacing="1"/>
      <w:widowControl/>
    </w:pPr>
    <w:rPr>
      <w:rFonts w:hint="eastAsia" w:ascii="宋体" w:hAnsi="宋体"/>
      <w:sz w:val="24"/>
    </w:rPr>
  </w:style>
  <w:style w:type="paragraph" w:styleId="1107" w:customStyle="1">
    <w:name w:val="样式4"/>
    <w:basedOn w:val="894"/>
    <w:uiPriority w:val="0"/>
    <w:qFormat/>
    <w:pPr>
      <w:ind w:left="2328" w:hanging="708"/>
      <w:tabs>
        <w:tab w:val="left" w:pos="2328" w:leader="none"/>
      </w:tabs>
    </w:pPr>
  </w:style>
  <w:style w:type="paragraph" w:styleId="1108" w:customStyle="1">
    <w:name w:val="font5"/>
    <w:basedOn w:val="894"/>
    <w:uiPriority w:val="0"/>
    <w:qFormat/>
    <w:pPr>
      <w:jc w:val="left"/>
      <w:spacing w:before="100" w:beforeAutospacing="1" w:after="100" w:afterAutospacing="1"/>
      <w:widowControl/>
    </w:pPr>
    <w:rPr>
      <w:rFonts w:hint="eastAsia" w:ascii="宋体" w:hAnsi="宋体"/>
      <w:sz w:val="18"/>
      <w:szCs w:val="18"/>
    </w:rPr>
  </w:style>
  <w:style w:type="paragraph" w:styleId="1109" w:customStyle="1">
    <w:name w:val="3 Char"/>
    <w:basedOn w:val="894"/>
    <w:uiPriority w:val="0"/>
    <w:qFormat/>
    <w:pPr>
      <w:jc w:val="center"/>
      <w:spacing w:line="400" w:lineRule="exact"/>
      <w:widowControl/>
    </w:pPr>
    <w:rPr>
      <w:rFonts w:ascii="Verdana" w:hAnsi="Verdana"/>
      <w:szCs w:val="20"/>
      <w:lang w:eastAsia="en-US"/>
    </w:rPr>
  </w:style>
  <w:style w:type="paragraph" w:styleId="1110" w:customStyle="1">
    <w:name w:val="样式 标题 2 + 宋体 五号 非加粗 黑色"/>
    <w:basedOn w:val="896"/>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111" w:customStyle="1">
    <w:name w:val="xl29"/>
    <w:basedOn w:val="894"/>
    <w:uiPriority w:val="0"/>
    <w:qFormat/>
    <w:pPr>
      <w:jc w:val="center"/>
      <w:spacing w:before="100" w:beforeAutospacing="1" w:after="100" w:afterAutospacing="1"/>
      <w:widowControl/>
    </w:pPr>
    <w:rPr>
      <w:rFonts w:ascii="宋体" w:hAnsi="宋体"/>
      <w:sz w:val="28"/>
      <w:szCs w:val="28"/>
    </w:rPr>
  </w:style>
  <w:style w:type="paragraph" w:styleId="1112" w:customStyle="1">
    <w:name w:val="图"/>
    <w:basedOn w:val="894"/>
    <w:uiPriority w:val="0"/>
    <w:qFormat/>
    <w:pPr>
      <w:jc w:val="center"/>
      <w:keepNext/>
      <w:spacing w:before="60" w:after="60" w:line="300" w:lineRule="auto"/>
    </w:pPr>
    <w:rPr>
      <w:spacing w:val="20"/>
      <w:sz w:val="24"/>
      <w:szCs w:val="20"/>
    </w:rPr>
  </w:style>
  <w:style w:type="paragraph" w:styleId="1113" w:customStyle="1">
    <w:name w:val="设计方案"/>
    <w:basedOn w:val="894"/>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114" w:customStyle="1">
    <w:name w:val="xl24"/>
    <w:basedOn w:val="8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5" w:customStyle="1">
    <w:name w:val="样式1"/>
    <w:basedOn w:val="894"/>
    <w:uiPriority w:val="0"/>
    <w:qFormat/>
    <w:pPr>
      <w:ind w:left="425" w:hanging="425"/>
      <w:tabs>
        <w:tab w:val="left" w:pos="425" w:leader="none"/>
        <w:tab w:val="left" w:pos="709" w:leader="none"/>
      </w:tabs>
    </w:pPr>
    <w:rPr>
      <w:rFonts w:ascii="宋体" w:hAnsi="宋体"/>
      <w:szCs w:val="20"/>
    </w:rPr>
  </w:style>
  <w:style w:type="paragraph" w:styleId="1116" w:customStyle="1">
    <w:name w:val="head"/>
    <w:basedOn w:val="894"/>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117" w:customStyle="1">
    <w:name w:val="默认段落字体 Para Char Char Char Char"/>
    <w:basedOn w:val="894"/>
    <w:uiPriority w:val="0"/>
    <w:qFormat/>
    <w:rPr>
      <w:szCs w:val="20"/>
    </w:rPr>
  </w:style>
  <w:style w:type="paragraph" w:styleId="1118" w:customStyle="1">
    <w:name w:val="Char Char Char Char"/>
    <w:basedOn w:val="894"/>
    <w:uiPriority w:val="0"/>
    <w:qFormat/>
    <w:pPr>
      <w:jc w:val="left"/>
      <w:spacing w:after="160" w:line="240" w:lineRule="exact"/>
      <w:widowControl/>
    </w:pPr>
    <w:rPr>
      <w:rFonts w:ascii="Verdana" w:hAnsi="Verdana" w:eastAsia="仿宋_GB2312"/>
      <w:sz w:val="24"/>
      <w:szCs w:val="20"/>
      <w:lang w:eastAsia="en-US"/>
    </w:rPr>
  </w:style>
  <w:style w:type="paragraph" w:styleId="1119" w:customStyle="1">
    <w:name w:val="font0"/>
    <w:basedOn w:val="894"/>
    <w:uiPriority w:val="0"/>
    <w:qFormat/>
    <w:pPr>
      <w:jc w:val="left"/>
      <w:spacing w:before="100" w:beforeAutospacing="1" w:after="100" w:afterAutospacing="1"/>
      <w:widowControl/>
    </w:pPr>
    <w:rPr>
      <w:rFonts w:hint="eastAsia" w:ascii="宋体" w:hAnsi="宋体"/>
      <w:sz w:val="24"/>
    </w:rPr>
  </w:style>
  <w:style w:type="paragraph" w:styleId="1120" w:customStyle="1">
    <w:name w:val="样式 标题 3h3H3sect1.2.3 + 五号 段前: 6 磅 段后: 6 磅 行距: 单倍行距"/>
    <w:basedOn w:val="897"/>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21" w:customStyle="1">
    <w:name w:val="纯文本 Char1"/>
    <w:basedOn w:val="904"/>
    <w:uiPriority w:val="0"/>
    <w:qFormat/>
    <w:rPr>
      <w:rFonts w:ascii="宋体" w:hAnsi="Courier New" w:eastAsia="宋体" w:cs="Courier New"/>
      <w:szCs w:val="21"/>
    </w:rPr>
  </w:style>
  <w:style w:type="character" w:styleId="1122" w:customStyle="1">
    <w:name w:val="HTML 预设格式 字符"/>
    <w:basedOn w:val="904"/>
    <w:link w:val="936"/>
    <w:uiPriority w:val="99"/>
    <w:qFormat/>
    <w:rPr>
      <w:rFonts w:ascii="宋体" w:hAnsi="宋体"/>
      <w:sz w:val="24"/>
      <w:szCs w:val="24"/>
    </w:rPr>
  </w:style>
  <w:style w:type="paragraph" w:styleId="1123" w:customStyle="1">
    <w:name w:val="Char1 Char Char Char"/>
    <w:basedOn w:val="894"/>
    <w:uiPriority w:val="0"/>
    <w:qFormat/>
    <w:rPr>
      <w:szCs w:val="20"/>
    </w:rPr>
  </w:style>
  <w:style w:type="paragraph" w:styleId="1124" w:customStyle="1">
    <w:name w:val="Char1"/>
    <w:basedOn w:val="894"/>
    <w:uiPriority w:val="0"/>
    <w:qFormat/>
    <w:pPr>
      <w:jc w:val="left"/>
      <w:spacing w:after="160" w:line="240" w:lineRule="exact"/>
      <w:widowControl/>
    </w:pPr>
    <w:rPr>
      <w:sz w:val="24"/>
    </w:rPr>
  </w:style>
  <w:style w:type="paragraph" w:styleId="1125" w:customStyle="1">
    <w:name w:val="默认段落字体 Para Char"/>
    <w:basedOn w:val="894"/>
    <w:uiPriority w:val="0"/>
    <w:qFormat/>
  </w:style>
  <w:style w:type="paragraph" w:styleId="1126" w:customStyle="1">
    <w:name w:val="Char1 Char Char Char Char Char Char Char Char Char"/>
    <w:basedOn w:val="894"/>
    <w:uiPriority w:val="0"/>
    <w:qFormat/>
    <w:pPr>
      <w:jc w:val="center"/>
      <w:spacing w:line="400" w:lineRule="exact"/>
      <w:widowControl/>
    </w:pPr>
    <w:rPr>
      <w:rFonts w:ascii="Verdana" w:hAnsi="Verdana"/>
      <w:szCs w:val="20"/>
      <w:lang w:eastAsia="en-US"/>
    </w:rPr>
  </w:style>
  <w:style w:type="paragraph" w:styleId="1127" w:customStyle="1">
    <w:name w:val="普通(网站)1"/>
    <w:basedOn w:val="894"/>
    <w:uiPriority w:val="0"/>
    <w:qFormat/>
    <w:pPr>
      <w:jc w:val="left"/>
      <w:spacing w:before="100" w:beforeAutospacing="1" w:after="100" w:afterAutospacing="1"/>
      <w:widowControl/>
    </w:pPr>
    <w:rPr>
      <w:rFonts w:ascii="宋体" w:hAnsi="宋体"/>
      <w:sz w:val="24"/>
    </w:rPr>
  </w:style>
  <w:style w:type="paragraph" w:styleId="1128" w:customStyle="1">
    <w:name w:val="Char Char2 Char"/>
    <w:basedOn w:val="894"/>
    <w:uiPriority w:val="0"/>
    <w:qFormat/>
    <w:rPr>
      <w:rFonts w:ascii="宋体" w:hAnsi="宋体"/>
      <w:b/>
      <w:sz w:val="28"/>
      <w:szCs w:val="28"/>
    </w:rPr>
  </w:style>
  <w:style w:type="character" w:styleId="1129" w:customStyle="1">
    <w:name w:val="正文缩进 字符"/>
    <w:link w:val="909"/>
    <w:uiPriority w:val="0"/>
    <w:qFormat/>
    <w:rPr>
      <w:b/>
      <w:sz w:val="24"/>
    </w:rPr>
  </w:style>
  <w:style w:type="paragraph" w:styleId="1130" w:customStyle="1">
    <w:name w:val="Char Char Char"/>
    <w:basedOn w:val="894"/>
    <w:uiPriority w:val="0"/>
    <w:qFormat/>
    <w:rPr>
      <w:rFonts w:ascii="宋体" w:hAnsi="宋体"/>
      <w:b/>
      <w:sz w:val="28"/>
      <w:szCs w:val="28"/>
    </w:rPr>
  </w:style>
  <w:style w:type="paragraph" w:styleId="1131" w:customStyle="1">
    <w:name w:val="Char2"/>
    <w:basedOn w:val="894"/>
    <w:uiPriority w:val="0"/>
    <w:qFormat/>
    <w:pPr>
      <w:jc w:val="left"/>
      <w:spacing w:after="160" w:line="240" w:lineRule="exact"/>
      <w:widowControl/>
    </w:pPr>
    <w:rPr>
      <w:szCs w:val="20"/>
    </w:rPr>
  </w:style>
  <w:style w:type="paragraph" w:styleId="1132" w:customStyle="1">
    <w:name w:val="a"/>
    <w:basedOn w:val="894"/>
    <w:uiPriority w:val="0"/>
    <w:qFormat/>
    <w:pPr>
      <w:jc w:val="left"/>
      <w:spacing w:before="100" w:beforeAutospacing="1" w:after="100" w:afterAutospacing="1"/>
      <w:widowControl/>
    </w:pPr>
    <w:rPr>
      <w:rFonts w:ascii="宋体" w:hAnsi="宋体" w:cs="宋体"/>
      <w:sz w:val="24"/>
    </w:rPr>
  </w:style>
  <w:style w:type="character" w:styleId="1133" w:customStyle="1">
    <w:name w:val="description5"/>
    <w:basedOn w:val="904"/>
    <w:uiPriority w:val="0"/>
    <w:qFormat/>
  </w:style>
  <w:style w:type="character" w:styleId="1134">
    <w:name w:val="Placeholder Text"/>
    <w:uiPriority w:val="99"/>
    <w:semiHidden/>
    <w:qFormat/>
    <w:rPr>
      <w:color w:val="808080"/>
    </w:rPr>
  </w:style>
  <w:style w:type="paragraph" w:styleId="1135" w:customStyle="1">
    <w:name w:val="Table Paragraph"/>
    <w:basedOn w:val="894"/>
    <w:uiPriority w:val="1"/>
    <w:qFormat/>
    <w:pPr>
      <w:jc w:val="left"/>
    </w:pPr>
    <w:rPr>
      <w:sz w:val="24"/>
    </w:rPr>
  </w:style>
  <w:style w:type="character" w:styleId="1136" w:customStyle="1">
    <w:name w:val="Char Char7"/>
    <w:uiPriority w:val="0"/>
    <w:qFormat/>
    <w:rPr>
      <w:rFonts w:ascii="Tahoma" w:hAnsi="Tahoma" w:eastAsia="微软雅黑"/>
      <w:b/>
      <w:bCs/>
      <w:sz w:val="32"/>
      <w:szCs w:val="32"/>
      <w:lang w:val="en-US" w:eastAsia="zh-CN" w:bidi="ar-SA"/>
    </w:rPr>
  </w:style>
  <w:style w:type="character" w:styleId="1137" w:customStyle="1">
    <w:name w:val="font01"/>
    <w:uiPriority w:val="0"/>
    <w:qFormat/>
    <w:rPr>
      <w:rFonts w:hint="eastAsia" w:ascii="宋体" w:hAnsi="宋体" w:eastAsia="宋体" w:cs="宋体"/>
      <w:color w:val="000000"/>
      <w:sz w:val="20"/>
      <w:szCs w:val="20"/>
      <w:u w:val="none"/>
    </w:rPr>
  </w:style>
  <w:style w:type="character" w:styleId="1138" w:customStyle="1">
    <w:name w:val="font81"/>
    <w:uiPriority w:val="0"/>
    <w:qFormat/>
    <w:rPr>
      <w:rFonts w:hint="eastAsia" w:ascii="宋体" w:hAnsi="宋体" w:eastAsia="宋体" w:cs="宋体"/>
      <w:color w:val="000000"/>
      <w:sz w:val="22"/>
      <w:szCs w:val="22"/>
      <w:u w:val="none"/>
    </w:rPr>
  </w:style>
  <w:style w:type="character" w:styleId="1139" w:customStyle="1">
    <w:name w:val="font71"/>
    <w:uiPriority w:val="0"/>
    <w:qFormat/>
    <w:rPr>
      <w:rFonts w:hint="eastAsia" w:ascii="宋体" w:hAnsi="宋体" w:eastAsia="宋体" w:cs="宋体"/>
      <w:color w:val="000000"/>
      <w:sz w:val="22"/>
      <w:szCs w:val="22"/>
      <w:u w:val="none"/>
    </w:rPr>
  </w:style>
  <w:style w:type="character" w:styleId="1140" w:customStyle="1">
    <w:name w:val="font51"/>
    <w:uiPriority w:val="0"/>
    <w:qFormat/>
    <w:rPr>
      <w:rFonts w:hint="default" w:ascii="Calibri" w:hAnsi="Calibri" w:cs="Calibri"/>
      <w:color w:val="000000"/>
      <w:sz w:val="22"/>
      <w:szCs w:val="22"/>
      <w:u w:val="none"/>
    </w:rPr>
  </w:style>
  <w:style w:type="character" w:styleId="1141" w:customStyle="1">
    <w:name w:val="font61"/>
    <w:uiPriority w:val="0"/>
    <w:qFormat/>
    <w:rPr>
      <w:rFonts w:hint="default" w:ascii="Calibri" w:hAnsi="Calibri" w:cs="Calibri"/>
      <w:color w:val="000000"/>
      <w:sz w:val="22"/>
      <w:szCs w:val="22"/>
      <w:u w:val="none"/>
    </w:rPr>
  </w:style>
  <w:style w:type="character" w:styleId="1142" w:customStyle="1">
    <w:name w:val="font41"/>
    <w:uiPriority w:val="0"/>
    <w:qFormat/>
    <w:rPr>
      <w:rFonts w:hint="eastAsia" w:ascii="宋体" w:hAnsi="宋体" w:eastAsia="宋体" w:cs="宋体"/>
      <w:color w:val="000000"/>
      <w:sz w:val="22"/>
      <w:szCs w:val="22"/>
      <w:u w:val="none"/>
    </w:rPr>
  </w:style>
  <w:style w:type="character" w:styleId="1143" w:customStyle="1">
    <w:name w:val="未处理的提及2"/>
    <w:basedOn w:val="904"/>
    <w:uiPriority w:val="99"/>
    <w:semiHidden/>
    <w:unhideWhenUsed/>
    <w:qFormat/>
    <w:rPr>
      <w:color w:val="605e5c"/>
      <w:shd w:val="clear" w:color="auto" w:fill="e1dfdd"/>
    </w:rPr>
  </w:style>
  <w:style w:type="character" w:styleId="1144" w:customStyle="1">
    <w:name w:val="未处理的提及3"/>
    <w:basedOn w:val="904"/>
    <w:uiPriority w:val="99"/>
    <w:semiHidden/>
    <w:unhideWhenUsed/>
    <w:qFormat/>
    <w:rPr>
      <w:color w:val="605e5c"/>
      <w:shd w:val="clear" w:color="auto" w:fill="e1dfdd"/>
    </w:rPr>
  </w:style>
  <w:style w:type="paragraph" w:styleId="1145" w:customStyle="1">
    <w:name w:val="_Style 234"/>
    <w:basedOn w:val="894"/>
    <w:next w:val="968"/>
    <w:uiPriority w:val="34"/>
    <w:qFormat/>
    <w:pPr>
      <w:ind w:left="420" w:firstLine="420"/>
      <w:spacing w:line="400" w:lineRule="exact"/>
    </w:pPr>
    <w:rPr>
      <w:rFonts w:ascii="Calibri" w:hAnsi="Calibri"/>
    </w:rPr>
  </w:style>
  <w:style w:type="character" w:styleId="1146" w:customStyle="1">
    <w:name w:val="列表段落 字符"/>
    <w:link w:val="968"/>
    <w:uiPriority w:val="99"/>
    <w:qFormat/>
    <w:rPr>
      <w:sz w:val="21"/>
      <w:szCs w:val="24"/>
    </w:rPr>
  </w:style>
  <w:style w:type="character" w:styleId="1147" w:customStyle="1">
    <w:name w:val="彩色列表 - 强调文字颜色 1字符"/>
    <w:uiPriority w:val="34"/>
    <w:qFormat/>
    <w:rPr>
      <w:rFonts w:ascii="Calibri" w:hAnsi="Calibri"/>
      <w:sz w:val="21"/>
      <w:szCs w:val="24"/>
    </w:rPr>
  </w:style>
  <w:style w:type="character" w:styleId="1148" w:customStyle="1">
    <w:name w:val="批注主题 字符1"/>
    <w:basedOn w:val="1100"/>
    <w:uiPriority w:val="99"/>
    <w:semiHidden/>
    <w:qFormat/>
    <w:rPr>
      <w:rFonts w:ascii="Calibri" w:hAnsi="Calibri" w:eastAsia="宋体" w:cs="Times New Roman"/>
      <w:b/>
      <w:bCs/>
      <w:sz w:val="24"/>
      <w:szCs w:val="24"/>
    </w:rPr>
  </w:style>
  <w:style w:type="character" w:styleId="1149" w:customStyle="1">
    <w:name w:val="正文文本缩进 2 字符1"/>
    <w:basedOn w:val="904"/>
    <w:uiPriority w:val="99"/>
    <w:semiHidden/>
    <w:qFormat/>
    <w:rPr>
      <w:rFonts w:ascii="Calibri" w:hAnsi="Calibri" w:eastAsia="宋体" w:cs="Times New Roman"/>
      <w:szCs w:val="24"/>
    </w:rPr>
  </w:style>
  <w:style w:type="character" w:styleId="1150" w:customStyle="1">
    <w:name w:val="标题 字符1"/>
    <w:basedOn w:val="904"/>
    <w:uiPriority w:val="10"/>
    <w:qFormat/>
    <w:rPr>
      <w:rFonts w:asciiTheme="majorHAnsi" w:hAnsiTheme="majorHAnsi" w:eastAsiaTheme="majorEastAsia" w:cstheme="majorBidi"/>
      <w:b/>
      <w:bCs/>
      <w:sz w:val="32"/>
      <w:szCs w:val="32"/>
    </w:rPr>
  </w:style>
  <w:style w:type="character" w:styleId="1151" w:customStyle="1">
    <w:name w:val="正文文本缩进 字符1"/>
    <w:basedOn w:val="904"/>
    <w:uiPriority w:val="99"/>
    <w:semiHidden/>
    <w:qFormat/>
    <w:rPr>
      <w:rFonts w:ascii="Calibri" w:hAnsi="Calibri" w:eastAsia="宋体" w:cs="Times New Roman"/>
      <w:szCs w:val="24"/>
    </w:rPr>
  </w:style>
  <w:style w:type="character" w:styleId="1152" w:customStyle="1">
    <w:name w:val="副标题 字符1"/>
    <w:basedOn w:val="904"/>
    <w:uiPriority w:val="11"/>
    <w:qFormat/>
    <w:rPr>
      <w:b/>
      <w:bCs/>
      <w:sz w:val="32"/>
      <w:szCs w:val="32"/>
    </w:rPr>
  </w:style>
  <w:style w:type="character" w:styleId="1153" w:customStyle="1">
    <w:name w:val="日期 字符1"/>
    <w:basedOn w:val="904"/>
    <w:uiPriority w:val="99"/>
    <w:semiHidden/>
    <w:qFormat/>
    <w:rPr>
      <w:rFonts w:ascii="Calibri" w:hAnsi="Calibri" w:eastAsia="宋体" w:cs="Times New Roman"/>
      <w:szCs w:val="24"/>
    </w:rPr>
  </w:style>
  <w:style w:type="paragraph" w:styleId="1154" w:customStyle="1">
    <w:name w:val="修订2"/>
    <w:uiPriority w:val="99"/>
    <w:unhideWhenUsed/>
    <w:qFormat/>
    <w:rPr>
      <w:rFonts w:ascii="Calibri" w:hAnsi="Calibri" w:eastAsia="宋体" w:cs="Times New Roman"/>
      <w:sz w:val="21"/>
      <w:szCs w:val="24"/>
      <w:lang w:val="en-US" w:eastAsia="zh-CN" w:bidi="ar-SA"/>
    </w:rPr>
  </w:style>
  <w:style w:type="character" w:styleId="1155" w:customStyle="1">
    <w:name w:val="正文文本 字符1"/>
    <w:basedOn w:val="904"/>
    <w:uiPriority w:val="99"/>
    <w:semiHidden/>
    <w:qFormat/>
    <w:rPr>
      <w:rFonts w:ascii="Calibri" w:hAnsi="Calibri" w:eastAsia="宋体" w:cs="Times New Roman"/>
      <w:szCs w:val="24"/>
    </w:rPr>
  </w:style>
  <w:style w:type="character" w:styleId="1156" w:customStyle="1">
    <w:name w:val="批注框文本 字符1"/>
    <w:basedOn w:val="904"/>
    <w:uiPriority w:val="99"/>
    <w:semiHidden/>
    <w:qFormat/>
    <w:rPr>
      <w:rFonts w:ascii="Calibri" w:hAnsi="Calibri" w:eastAsia="宋体" w:cs="Times New Roman"/>
      <w:sz w:val="18"/>
      <w:szCs w:val="18"/>
    </w:rPr>
  </w:style>
  <w:style w:type="paragraph" w:styleId="1157" w:customStyle="1">
    <w:name w:val="小四 段落 宋体 Char Char Char"/>
    <w:basedOn w:val="908"/>
    <w:uiPriority w:val="0"/>
    <w:qFormat/>
    <w:pPr>
      <w:numPr>
        <w:ilvl w:val="0"/>
        <w:numId w:val="0"/>
      </w:numPr>
      <w:ind w:right="-33" w:firstLine="480"/>
      <w:jc w:val="left"/>
      <w:spacing w:line="360" w:lineRule="auto"/>
    </w:pPr>
    <w:rPr>
      <w:rFonts w:ascii="Times New Roman" w:hAnsi="Times New Roman"/>
      <w:sz w:val="24"/>
      <w:szCs w:val="20"/>
    </w:rPr>
  </w:style>
  <w:style w:type="character" w:styleId="1158" w:customStyle="1">
    <w:name w:val="纯文本 字符1"/>
    <w:basedOn w:val="904"/>
    <w:uiPriority w:val="99"/>
    <w:semiHidden/>
    <w:qFormat/>
    <w:rPr>
      <w:rFonts w:hAnsi="Courier New" w:cs="Courier New" w:asciiTheme="minorEastAsia"/>
      <w:szCs w:val="24"/>
    </w:rPr>
  </w:style>
  <w:style w:type="character" w:styleId="1159" w:customStyle="1">
    <w:name w:val="文档结构图 字符1"/>
    <w:basedOn w:val="904"/>
    <w:uiPriority w:val="99"/>
    <w:semiHidden/>
    <w:qFormat/>
    <w:rPr>
      <w:rFonts w:ascii="Microsoft YaHei UI" w:hAnsi="Calibri" w:eastAsia="Microsoft YaHei UI" w:cs="Times New Roman"/>
      <w:sz w:val="18"/>
      <w:szCs w:val="18"/>
    </w:rPr>
  </w:style>
  <w:style w:type="character" w:styleId="1160" w:customStyle="1">
    <w:name w:val="正文文本 3 字符1"/>
    <w:basedOn w:val="904"/>
    <w:uiPriority w:val="99"/>
    <w:semiHidden/>
    <w:qFormat/>
    <w:rPr>
      <w:rFonts w:ascii="Calibri" w:hAnsi="Calibri" w:eastAsia="宋体" w:cs="Times New Roman"/>
      <w:sz w:val="16"/>
      <w:szCs w:val="16"/>
    </w:rPr>
  </w:style>
  <w:style w:type="paragraph" w:styleId="1161" w:customStyle="1">
    <w:name w:val="_Style 106"/>
    <w:basedOn w:val="894"/>
    <w:next w:val="968"/>
    <w:uiPriority w:val="34"/>
    <w:qFormat/>
    <w:pPr>
      <w:ind w:left="420" w:firstLine="420"/>
      <w:spacing w:line="400" w:lineRule="exact"/>
    </w:pPr>
    <w:rPr>
      <w:rFonts w:ascii="Calibri" w:hAnsi="Calibri"/>
    </w:rPr>
  </w:style>
  <w:style w:type="character" w:styleId="1162" w:customStyle="1">
    <w:name w:val="正文文本缩进 3 字符1"/>
    <w:basedOn w:val="904"/>
    <w:uiPriority w:val="99"/>
    <w:semiHidden/>
    <w:qFormat/>
    <w:rPr>
      <w:rFonts w:ascii="Calibri" w:hAnsi="Calibri" w:eastAsia="宋体" w:cs="Times New Roman"/>
      <w:sz w:val="16"/>
      <w:szCs w:val="16"/>
    </w:rPr>
  </w:style>
  <w:style w:type="character" w:styleId="1163" w:customStyle="1">
    <w:name w:val="未处理的提及4"/>
    <w:basedOn w:val="904"/>
    <w:uiPriority w:val="99"/>
    <w:semiHidden/>
    <w:unhideWhenUsed/>
    <w:qFormat/>
    <w:rPr>
      <w:color w:val="605e5c"/>
      <w:shd w:val="clear" w:color="auto" w:fill="e1dfdd"/>
    </w:rPr>
  </w:style>
  <w:style w:type="character" w:styleId="1164" w:customStyle="1">
    <w:name w:val="未处理的提及5"/>
    <w:basedOn w:val="904"/>
    <w:uiPriority w:val="99"/>
    <w:semiHidden/>
    <w:unhideWhenUsed/>
    <w:qFormat/>
    <w:rPr>
      <w:color w:val="605e5c"/>
      <w:shd w:val="clear" w:color="auto" w:fill="e1dfdd"/>
    </w:rPr>
  </w:style>
  <w:style w:type="character" w:styleId="1165" w:customStyle="1">
    <w:name w:val="未处理的提及6"/>
    <w:basedOn w:val="904"/>
    <w:uiPriority w:val="99"/>
    <w:semiHidden/>
    <w:unhideWhenUsed/>
    <w:qFormat/>
    <w:rPr>
      <w:color w:val="605e5c"/>
      <w:shd w:val="clear" w:color="auto" w:fill="e1dfdd"/>
    </w:rPr>
  </w:style>
  <w:style w:type="character" w:styleId="1166" w:customStyle="1">
    <w:name w:val="font101"/>
    <w:uiPriority w:val="0"/>
    <w:qFormat/>
    <w:rPr>
      <w:rFonts w:ascii="PingFangTC-light" w:hAnsi="PingFangTC-light" w:eastAsia="PingFangTC-light" w:cs="PingFangTC-light"/>
      <w:color w:val="ff0000"/>
      <w:sz w:val="22"/>
      <w:szCs w:val="22"/>
      <w:u w:val="none"/>
    </w:rPr>
  </w:style>
  <w:style w:type="character" w:styleId="1167" w:customStyle="1">
    <w:name w:val="font112"/>
    <w:uiPriority w:val="0"/>
    <w:qFormat/>
    <w:rPr>
      <w:rFonts w:ascii="Calibri" w:hAnsi="Calibri" w:cs="Calibri"/>
      <w:color w:val="ff0000"/>
      <w:sz w:val="21"/>
      <w:szCs w:val="21"/>
      <w:u w:val="none"/>
    </w:rPr>
  </w:style>
  <w:style w:type="character" w:styleId="1168" w:customStyle="1">
    <w:name w:val="font121"/>
    <w:uiPriority w:val="0"/>
    <w:qFormat/>
    <w:rPr>
      <w:rFonts w:hint="eastAsia" w:ascii="宋体" w:hAnsi="宋体" w:eastAsia="宋体" w:cs="宋体"/>
      <w:color w:val="000000"/>
      <w:sz w:val="20"/>
      <w:szCs w:val="20"/>
      <w:u w:val="none"/>
    </w:rPr>
  </w:style>
  <w:style w:type="character" w:styleId="1169" w:customStyle="1">
    <w:name w:val="纯文本 Char"/>
    <w:uiPriority w:val="0"/>
    <w:qFormat/>
    <w:rPr>
      <w:rFonts w:ascii="宋体" w:hAnsi="Courier New" w:eastAsia="宋体" w:cs="Courier New"/>
      <w:szCs w:val="21"/>
    </w:rPr>
  </w:style>
  <w:style w:type="character" w:styleId="1170" w:customStyle="1">
    <w:name w:val="NormalCharacter"/>
    <w:uiPriority w:val="0"/>
    <w:qFormat/>
    <w:rPr>
      <w:rFonts w:ascii="Times New Roman" w:hAnsi="Times New Roman" w:eastAsia="宋体" w:cs="Times New Roman"/>
      <w:sz w:val="21"/>
      <w:szCs w:val="22"/>
      <w:lang w:val="en-US" w:eastAsia="zh-CN" w:bidi="ar-SA"/>
    </w:rPr>
  </w:style>
  <w:style w:type="paragraph" w:styleId="1171" w:customStyle="1">
    <w:name w:val="样式 宋体 五号 行距: 单倍行距"/>
    <w:basedOn w:val="894"/>
    <w:uiPriority w:val="0"/>
    <w:qFormat/>
    <w:pPr>
      <w:jc w:val="left"/>
    </w:pPr>
    <w:rPr>
      <w:rFonts w:ascii="宋体" w:hAnsi="宋体"/>
      <w:szCs w:val="20"/>
    </w:rPr>
  </w:style>
  <w:style w:type="character" w:styleId="1172" w:customStyle="1">
    <w:name w:val="fontstyle31"/>
    <w:uiPriority w:val="0"/>
    <w:qFormat/>
    <w:rPr>
      <w:rFonts w:hint="default" w:ascii="TimesNewRomanPS-BoldMT" w:hAnsi="TimesNewRomanPS-BoldMT"/>
      <w:b/>
      <w:bCs/>
      <w:color w:val="000000"/>
      <w:sz w:val="22"/>
      <w:szCs w:val="22"/>
    </w:rPr>
  </w:style>
  <w:style w:type="paragraph" w:styleId="1173"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7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75"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76" w:customStyle="1">
    <w:name w:val="招标"/>
    <w:basedOn w:val="894"/>
    <w:uiPriority w:val="0"/>
    <w:qFormat/>
    <w:pPr>
      <w:ind w:firstLine="420"/>
      <w:jc w:val="left"/>
      <w:spacing w:line="400" w:lineRule="exact"/>
    </w:pPr>
    <w:rPr>
      <w:rFonts w:ascii="宋体" w:hAnsi="宋体"/>
    </w:rPr>
  </w:style>
  <w:style w:type="paragraph" w:styleId="117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78" w:customStyle="1">
    <w:name w:val="二级目录"/>
    <w:next w:val="894"/>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7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80"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81" w:customStyle="1">
    <w:name w:val="179"/>
    <w:basedOn w:val="894"/>
    <w:uiPriority w:val="0"/>
    <w:qFormat/>
    <w:pPr>
      <w:ind w:firstLine="420"/>
      <w:jc w:val="both"/>
    </w:pPr>
  </w:style>
  <w:style w:type="paragraph" w:styleId="1182" w:customStyle="1">
    <w:name w:val="索引 41"/>
    <w:basedOn w:val="894"/>
    <w:next w:val="894"/>
    <w:uiPriority w:val="0"/>
    <w:unhideWhenUsed/>
    <w:qFormat/>
    <w:pPr>
      <w:ind w:left="600"/>
    </w:pPr>
    <w:rPr>
      <w:rFonts w:ascii="宋体"/>
      <w:b/>
      <w:position w:val="-10"/>
      <w:sz w:val="24"/>
      <w:szCs w:val="20"/>
    </w:rPr>
  </w:style>
  <w:style w:type="paragraph" w:styleId="1183" w:customStyle="1">
    <w:name w:val="正文文本首行缩进 2"/>
    <w:basedOn w:val="960"/>
    <w:uiPriority w:val="0"/>
    <w:qFormat/>
    <w:pPr>
      <w:ind w:firstLine="420"/>
    </w:pPr>
  </w:style>
  <w:style w:type="paragraph" w:styleId="1184" w:customStyle="1">
    <w:name w:val="正文文本12"/>
    <w:basedOn w:val="894"/>
    <w:next w:val="1185"/>
    <w:uiPriority w:val="0"/>
    <w:unhideWhenUsed/>
    <w:qFormat/>
    <w:pPr>
      <w:spacing w:after="120"/>
    </w:pPr>
  </w:style>
  <w:style w:type="paragraph" w:styleId="1185" w:customStyle="1">
    <w:name w:val="日期11"/>
    <w:basedOn w:val="894"/>
    <w:next w:val="894"/>
    <w:uiPriority w:val="0"/>
    <w:qFormat/>
    <w:rPr>
      <w:rFonts w:ascii="Arial" w:hAnsi="Arial" w:cs="Arial"/>
      <w:b/>
      <w:sz w:val="28"/>
    </w:rPr>
  </w:style>
  <w:style w:type="paragraph" w:styleId="1186" w:customStyle="1">
    <w:name w:val="正文文本缩进11"/>
    <w:basedOn w:val="894"/>
    <w:uiPriority w:val="99"/>
    <w:unhideWhenUsed/>
    <w:qFormat/>
    <w:pPr>
      <w:ind w:left="420"/>
      <w:spacing w:after="120"/>
    </w:pPr>
  </w:style>
  <w:style w:type="paragraph" w:styleId="1187"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1FD749A-FEF5-406A-9E52-D0F511ACE4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6</cp:revision>
  <dcterms:created xsi:type="dcterms:W3CDTF">2025-11-05T01:45:00Z</dcterms:created>
  <dcterms:modified xsi:type="dcterms:W3CDTF">2026-06-10T07:18:25Z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3D4309F21A7545F48481880AB5850B97_13</vt:lpwstr>
  </property>
  <property fmtid="{D5CDD505-2E9C-101B-9397-08002B2CF9AE}" pid="4" name="KSOTemplateDocerSaveRecord">
    <vt:lpwstr>eyJoZGlkIjoiMzI1ZTM3YmM5M2ZmZmZlMmVkMTMzNzRlMzg5OGU0YzgiLCJ1c2VySWQiOiI2MjA1NjI3NjEifQ==</vt:lpwstr>
  </property>
</Properties>
</file>