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73"/>
        <w:ind w:firstLine="300"/>
        <w:spacing w:line="360" w:lineRule="auto"/>
        <w:rPr>
          <w:sz w:val="60"/>
          <w:szCs w:val="60"/>
        </w:rPr>
      </w:pPr>
      <w:r>
        <w:rPr>
          <w:sz w:val="60"/>
          <w:szCs w:val="60"/>
        </w:rPr>
      </w:r>
      <w:r/>
    </w:p>
    <w:p>
      <w:pPr>
        <w:pStyle w:val="973"/>
        <w:jc w:val="center"/>
        <w:rPr>
          <w:b/>
          <w:bCs/>
          <w:sz w:val="60"/>
          <w:szCs w:val="60"/>
        </w:rPr>
      </w:pPr>
      <w:r>
        <w:rPr>
          <w:b/>
          <w:bCs/>
          <w:sz w:val="60"/>
          <w:szCs w:val="60"/>
        </w:rPr>
        <w:t xml:space="preserve">常州市政府采购项目</w:t>
      </w:r>
      <w:r>
        <w:rPr>
          <w:b/>
          <w:bCs/>
          <w:sz w:val="60"/>
          <w:szCs w:val="60"/>
        </w:rPr>
      </w:r>
      <w:r/>
    </w:p>
    <w:p>
      <w:pPr>
        <w:pStyle w:val="973"/>
        <w:jc w:val="center"/>
        <w:rPr>
          <w:b/>
          <w:bCs/>
          <w:sz w:val="60"/>
          <w:szCs w:val="60"/>
        </w:rPr>
      </w:pPr>
      <w:r>
        <w:rPr>
          <w:b/>
          <w:bCs/>
          <w:sz w:val="60"/>
          <w:szCs w:val="60"/>
        </w:rPr>
        <w:t xml:space="preserve">竞争性磋商文件</w:t>
      </w:r>
      <w:r>
        <w:rPr>
          <w:b/>
          <w:bCs/>
          <w:sz w:val="60"/>
          <w:szCs w:val="60"/>
        </w:rPr>
      </w:r>
      <w:r/>
    </w:p>
    <w:p>
      <w:pPr>
        <w:pStyle w:val="973"/>
        <w:jc w:val="center"/>
        <w:spacing w:line="360" w:lineRule="auto"/>
        <w:rPr>
          <w:rFonts w:ascii="宋体" w:hAnsi="宋体"/>
          <w:b/>
          <w:bCs/>
          <w:sz w:val="60"/>
          <w:szCs w:val="60"/>
        </w:rPr>
      </w:pPr>
      <w:r>
        <w:rPr>
          <w:rFonts w:ascii="宋体" w:hAnsi="宋体"/>
          <w:b/>
          <w:bCs/>
          <w:sz w:val="60"/>
          <w:szCs w:val="60"/>
        </w:rPr>
      </w:r>
      <w:r/>
    </w:p>
    <w:p>
      <w:pPr>
        <w:pStyle w:val="973"/>
        <w:jc w:val="center"/>
        <w:spacing w:line="360" w:lineRule="auto"/>
        <w:rPr>
          <w:rFonts w:ascii="宋体" w:hAnsi="宋体"/>
          <w:b/>
          <w:bCs/>
          <w:sz w:val="60"/>
          <w:szCs w:val="60"/>
        </w:rPr>
      </w:pPr>
      <w:r>
        <w:rPr>
          <w:rFonts w:ascii="宋体" w:hAnsi="宋体"/>
          <w:b/>
          <w:bCs/>
          <w:sz w:val="60"/>
          <w:szCs w:val="60"/>
        </w:rPr>
      </w:r>
      <w:r/>
    </w:p>
    <w:p>
      <w:pPr>
        <w:pStyle w:val="973"/>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10"/>
          <w:sz w:val="36"/>
          <w:szCs w:val="36"/>
          <w:lang w:eastAsia="zh-CN"/>
        </w:rPr>
        <w:t xml:space="preserve">2026年武进区“常路长安”暨“5510”整治工程</w:t>
      </w:r>
      <w:r>
        <w:rPr>
          <w:rFonts w:hint="eastAsia" w:eastAsia="宋体"/>
          <w:bCs/>
          <w:color w:val="000000"/>
          <w:sz w:val="36"/>
          <w:szCs w:val="36"/>
          <w:lang w:eastAsia="zh-CN"/>
        </w:rPr>
      </w:r>
      <w:r/>
    </w:p>
    <w:p>
      <w:pPr>
        <w:pStyle w:val="973"/>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rPr>
        <w:t xml:space="preserve">项目编号/包号：</w:t>
      </w:r>
      <w:r>
        <w:rPr>
          <w:rFonts w:hint="eastAsia"/>
          <w:bCs/>
          <w:color w:val="000000"/>
          <w:sz w:val="36"/>
          <w:szCs w:val="36"/>
          <w:highlight w:val="none"/>
          <w:lang w:eastAsia="zh-CN"/>
        </w:rPr>
        <w:t xml:space="preserve">JSZC-320412-HTJS-C2026-0007</w:t>
      </w:r>
      <w:r>
        <w:rPr>
          <w:rFonts w:hint="eastAsia" w:eastAsia="宋体"/>
          <w:bCs/>
          <w:color w:val="000000"/>
          <w:sz w:val="36"/>
          <w:szCs w:val="36"/>
          <w:highlight w:val="none"/>
          <w:lang w:eastAsia="zh-CN"/>
        </w:rPr>
      </w:r>
      <w:r/>
    </w:p>
    <w:p>
      <w:pPr>
        <w:pStyle w:val="973"/>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常州市武进区公路事业发展中心</w:t>
      </w:r>
      <w:r>
        <w:rPr>
          <w:rFonts w:hint="eastAsia" w:eastAsia="宋体"/>
          <w:bCs/>
          <w:sz w:val="36"/>
          <w:szCs w:val="36"/>
          <w:lang w:eastAsia="zh-CN"/>
        </w:rPr>
      </w:r>
      <w:r/>
    </w:p>
    <w:p>
      <w:pPr>
        <w:pStyle w:val="973"/>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江苏恒泰建设工程咨询有限公司</w:t>
      </w:r>
      <w:r>
        <w:rPr>
          <w:rFonts w:hint="eastAsia" w:eastAsia="宋体"/>
          <w:bCs/>
          <w:sz w:val="36"/>
          <w:szCs w:val="36"/>
          <w:lang w:eastAsia="zh-CN"/>
        </w:rPr>
      </w:r>
      <w:r/>
    </w:p>
    <w:p>
      <w:pPr>
        <w:pStyle w:val="973"/>
        <w:jc w:val="left"/>
        <w:widowControl/>
        <w:rPr>
          <w:sz w:val="24"/>
        </w:rPr>
      </w:pPr>
      <w:r>
        <w:rPr>
          <w:b/>
          <w:bCs/>
          <w:sz w:val="44"/>
        </w:rPr>
        <w:br w:type="page" w:clear="all"/>
      </w:r>
      <w:r>
        <w:rPr>
          <w:sz w:val="24"/>
        </w:rPr>
      </w:r>
      <w:r/>
    </w:p>
    <w:p>
      <w:pPr>
        <w:pStyle w:val="973"/>
        <w:jc w:val="left"/>
        <w:widowControl/>
        <w:rPr>
          <w:sz w:val="24"/>
        </w:rPr>
      </w:pPr>
      <w:r>
        <w:rPr>
          <w:sz w:val="24"/>
        </w:rPr>
      </w:r>
      <w:r/>
    </w:p>
    <w:p>
      <w:pPr>
        <w:pStyle w:val="1151"/>
        <w:spacing w:line="360" w:lineRule="auto"/>
        <w:rPr>
          <w:rFonts w:ascii="Times New Roman" w:hAnsi="Times New Roman" w:cs="Times New Roman"/>
          <w:color w:val="000000"/>
        </w:rPr>
      </w:pPr>
      <w:r>
        <w:rPr>
          <w:rFonts w:ascii="Times New Roman" w:hAnsi="Times New Roman" w:cs="Times New Roman"/>
          <w:color w:val="000000"/>
        </w:rPr>
      </w:r>
      <w:r/>
    </w:p>
    <w:p>
      <w:pPr>
        <w:pStyle w:val="97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73"/>
      </w:pPr>
      <w:r/>
      <w:r/>
    </w:p>
    <w:p>
      <w:pPr>
        <w:pStyle w:val="973"/>
      </w:pPr>
      <w:r/>
      <w:r/>
    </w:p>
    <w:p>
      <w:pPr>
        <w:pStyle w:val="973"/>
      </w:pPr>
      <w:r/>
      <w:r/>
    </w:p>
    <w:p>
      <w:pPr>
        <w:pStyle w:val="1025"/>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25"/>
        <w:spacing w:line="480" w:lineRule="auto"/>
        <w:tabs>
          <w:tab w:val="left" w:pos="1050" w:leader="none"/>
          <w:tab w:val="right" w:pos="8937" w:leader="dot"/>
        </w:tabs>
        <w:rPr>
          <w:rFonts w:ascii="Calibri" w:hAnsi="Calibri"/>
          <w:b w:val="0"/>
          <w:sz w:val="21"/>
          <w:szCs w:val="22"/>
        </w:rPr>
      </w:pPr>
      <w:r>
        <w:rPr>
          <w:rStyle w:val="1048"/>
          <w:color w:val="000000"/>
        </w:rPr>
        <w:fldChar w:fldCharType="begin"/>
      </w:r>
      <w:r>
        <w:rPr>
          <w:rStyle w:val="1048"/>
          <w:color w:val="000000"/>
        </w:rPr>
        <w:instrText xml:space="preserve"> </w:instrText>
      </w:r>
      <w:r>
        <w:instrText xml:space="preserve">HYPERLINK \l "_Toc104818925"</w:instrText>
      </w:r>
      <w:r>
        <w:rPr>
          <w:rStyle w:val="1048"/>
          <w:color w:val="000000"/>
        </w:rPr>
        <w:instrText xml:space="preserve"> </w:instrText>
      </w:r>
      <w:r>
        <w:rPr>
          <w:rStyle w:val="1048"/>
          <w:color w:val="000000"/>
        </w:rPr>
        <w:fldChar w:fldCharType="separate"/>
      </w:r>
      <w:r>
        <w:rPr>
          <w:rStyle w:val="1048"/>
          <w:rFonts w:hint="eastAsia"/>
          <w:color w:val="000000"/>
        </w:rPr>
        <w:t xml:space="preserve">第一章</w:t>
      </w:r>
      <w:r>
        <w:rPr>
          <w:rStyle w:val="1048"/>
          <w:color w:val="000000"/>
        </w:rPr>
        <w:t xml:space="preserve">   </w:t>
      </w:r>
      <w:r>
        <w:rPr>
          <w:rStyle w:val="1048"/>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48"/>
          <w:color w:val="000000"/>
        </w:rPr>
        <w:fldChar w:fldCharType="end"/>
      </w:r>
      <w:r>
        <w:rPr>
          <w:rFonts w:ascii="Calibri" w:hAnsi="Calibri"/>
          <w:b w:val="0"/>
          <w:sz w:val="21"/>
          <w:szCs w:val="22"/>
        </w:rPr>
      </w:r>
      <w:r/>
    </w:p>
    <w:p>
      <w:pPr>
        <w:pStyle w:val="1025"/>
        <w:spacing w:line="480" w:lineRule="auto"/>
        <w:tabs>
          <w:tab w:val="left" w:pos="1050" w:leader="none"/>
          <w:tab w:val="right" w:pos="8937" w:leader="dot"/>
        </w:tabs>
        <w:rPr>
          <w:rFonts w:ascii="Calibri" w:hAnsi="Calibri"/>
          <w:b w:val="0"/>
          <w:sz w:val="21"/>
          <w:szCs w:val="22"/>
        </w:rPr>
      </w:pPr>
      <w:r>
        <w:rPr>
          <w:rStyle w:val="1048"/>
          <w:color w:val="000000"/>
        </w:rPr>
        <w:fldChar w:fldCharType="begin"/>
      </w:r>
      <w:r>
        <w:rPr>
          <w:rStyle w:val="1048"/>
          <w:color w:val="000000"/>
        </w:rPr>
        <w:instrText xml:space="preserve"> </w:instrText>
      </w:r>
      <w:r>
        <w:instrText xml:space="preserve">HYPERLINK \l "_Toc104818926"</w:instrText>
      </w:r>
      <w:r>
        <w:rPr>
          <w:rStyle w:val="1048"/>
          <w:color w:val="000000"/>
        </w:rPr>
        <w:instrText xml:space="preserve"> </w:instrText>
      </w:r>
      <w:r>
        <w:rPr>
          <w:rStyle w:val="1048"/>
          <w:color w:val="000000"/>
        </w:rPr>
        <w:fldChar w:fldCharType="separate"/>
      </w:r>
      <w:r>
        <w:rPr>
          <w:rStyle w:val="1048"/>
          <w:rFonts w:hint="eastAsia"/>
          <w:color w:val="000000"/>
        </w:rPr>
        <w:t xml:space="preserve">第二章</w:t>
      </w:r>
      <w:r>
        <w:rPr>
          <w:rStyle w:val="1048"/>
          <w:color w:val="000000"/>
        </w:rPr>
        <w:t xml:space="preserve">   </w:t>
      </w:r>
      <w:r>
        <w:rPr>
          <w:rStyle w:val="1048"/>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1048"/>
          <w:color w:val="000000"/>
        </w:rPr>
        <w:fldChar w:fldCharType="end"/>
      </w:r>
      <w:r>
        <w:rPr>
          <w:rFonts w:ascii="Calibri" w:hAnsi="Calibri"/>
          <w:b w:val="0"/>
          <w:sz w:val="21"/>
          <w:szCs w:val="22"/>
        </w:rPr>
      </w:r>
      <w:r/>
    </w:p>
    <w:p>
      <w:pPr>
        <w:pStyle w:val="1025"/>
        <w:spacing w:line="480" w:lineRule="auto"/>
        <w:tabs>
          <w:tab w:val="left" w:pos="1050" w:leader="none"/>
          <w:tab w:val="right" w:pos="8937" w:leader="dot"/>
        </w:tabs>
        <w:rPr>
          <w:rFonts w:ascii="Calibri" w:hAnsi="Calibri"/>
          <w:b w:val="0"/>
          <w:sz w:val="21"/>
          <w:szCs w:val="22"/>
        </w:rPr>
      </w:pPr>
      <w:r>
        <w:rPr>
          <w:rStyle w:val="1048"/>
          <w:color w:val="000000"/>
        </w:rPr>
        <w:fldChar w:fldCharType="begin"/>
      </w:r>
      <w:r>
        <w:rPr>
          <w:rStyle w:val="1048"/>
          <w:color w:val="000000"/>
        </w:rPr>
        <w:instrText xml:space="preserve"> </w:instrText>
      </w:r>
      <w:r>
        <w:instrText xml:space="preserve">HYPERLINK \l "_Toc104818927"</w:instrText>
      </w:r>
      <w:r>
        <w:rPr>
          <w:rStyle w:val="1048"/>
          <w:color w:val="000000"/>
        </w:rPr>
        <w:instrText xml:space="preserve"> </w:instrText>
      </w:r>
      <w:r>
        <w:rPr>
          <w:rStyle w:val="1048"/>
          <w:color w:val="000000"/>
        </w:rPr>
        <w:fldChar w:fldCharType="separate"/>
      </w:r>
      <w:r>
        <w:rPr>
          <w:rStyle w:val="1048"/>
          <w:rFonts w:hint="eastAsia"/>
          <w:color w:val="000000"/>
        </w:rPr>
        <w:t xml:space="preserve">第三章</w:t>
      </w:r>
      <w:r>
        <w:rPr>
          <w:rStyle w:val="1048"/>
          <w:color w:val="000000"/>
        </w:rPr>
        <w:t xml:space="preserve">   </w:t>
      </w:r>
      <w:r>
        <w:rPr>
          <w:rStyle w:val="1048"/>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48"/>
          <w:color w:val="000000"/>
        </w:rPr>
        <w:fldChar w:fldCharType="end"/>
      </w:r>
      <w:r>
        <w:rPr>
          <w:rFonts w:ascii="Calibri" w:hAnsi="Calibri"/>
          <w:b w:val="0"/>
          <w:sz w:val="21"/>
          <w:szCs w:val="22"/>
        </w:rPr>
      </w:r>
      <w:r/>
    </w:p>
    <w:p>
      <w:pPr>
        <w:pStyle w:val="1025"/>
        <w:spacing w:line="480" w:lineRule="auto"/>
        <w:tabs>
          <w:tab w:val="left" w:pos="1050" w:leader="none"/>
          <w:tab w:val="right" w:pos="8937" w:leader="dot"/>
        </w:tabs>
        <w:rPr>
          <w:rFonts w:ascii="Calibri" w:hAnsi="Calibri"/>
          <w:b w:val="0"/>
          <w:sz w:val="21"/>
          <w:szCs w:val="22"/>
        </w:rPr>
      </w:pPr>
      <w:r>
        <w:rPr>
          <w:rStyle w:val="1048"/>
          <w:color w:val="000000"/>
        </w:rPr>
        <w:fldChar w:fldCharType="begin"/>
      </w:r>
      <w:r>
        <w:rPr>
          <w:rStyle w:val="1048"/>
          <w:color w:val="000000"/>
        </w:rPr>
        <w:instrText xml:space="preserve"> </w:instrText>
      </w:r>
      <w:r>
        <w:instrText xml:space="preserve">HYPERLINK \l "_Toc104818928"</w:instrText>
      </w:r>
      <w:r>
        <w:rPr>
          <w:rStyle w:val="1048"/>
          <w:color w:val="000000"/>
        </w:rPr>
        <w:instrText xml:space="preserve"> </w:instrText>
      </w:r>
      <w:r>
        <w:rPr>
          <w:rStyle w:val="1048"/>
          <w:color w:val="000000"/>
        </w:rPr>
        <w:fldChar w:fldCharType="separate"/>
      </w:r>
      <w:r>
        <w:rPr>
          <w:rStyle w:val="1048"/>
          <w:rFonts w:hint="eastAsia"/>
          <w:color w:val="000000"/>
        </w:rPr>
        <w:t xml:space="preserve">第四章</w:t>
      </w:r>
      <w:r>
        <w:rPr>
          <w:rStyle w:val="1048"/>
          <w:color w:val="000000"/>
        </w:rPr>
        <w:t xml:space="preserve">   </w:t>
      </w:r>
      <w:r>
        <w:rPr>
          <w:rStyle w:val="1048"/>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1048"/>
          <w:color w:val="000000"/>
        </w:rPr>
        <w:fldChar w:fldCharType="end"/>
      </w:r>
      <w:r>
        <w:rPr>
          <w:rFonts w:ascii="Calibri" w:hAnsi="Calibri"/>
          <w:b w:val="0"/>
          <w:sz w:val="21"/>
          <w:szCs w:val="22"/>
        </w:rPr>
      </w:r>
      <w:r/>
    </w:p>
    <w:p>
      <w:pPr>
        <w:pStyle w:val="1025"/>
        <w:spacing w:line="480" w:lineRule="auto"/>
        <w:tabs>
          <w:tab w:val="left" w:pos="1050" w:leader="none"/>
          <w:tab w:val="right" w:pos="8937" w:leader="dot"/>
        </w:tabs>
        <w:rPr>
          <w:rFonts w:ascii="Calibri" w:hAnsi="Calibri"/>
          <w:b w:val="0"/>
          <w:sz w:val="21"/>
          <w:szCs w:val="22"/>
        </w:rPr>
      </w:pPr>
      <w:r>
        <w:rPr>
          <w:rStyle w:val="1048"/>
          <w:color w:val="000000"/>
        </w:rPr>
        <w:fldChar w:fldCharType="begin"/>
      </w:r>
      <w:r>
        <w:rPr>
          <w:rStyle w:val="1048"/>
          <w:color w:val="000000"/>
        </w:rPr>
        <w:instrText xml:space="preserve"> </w:instrText>
      </w:r>
      <w:r>
        <w:instrText xml:space="preserve">HYPERLINK \l "_Toc104818929"</w:instrText>
      </w:r>
      <w:r>
        <w:rPr>
          <w:rStyle w:val="1048"/>
          <w:color w:val="000000"/>
        </w:rPr>
        <w:instrText xml:space="preserve"> </w:instrText>
      </w:r>
      <w:r>
        <w:rPr>
          <w:rStyle w:val="1048"/>
          <w:color w:val="000000"/>
        </w:rPr>
        <w:fldChar w:fldCharType="separate"/>
      </w:r>
      <w:r>
        <w:rPr>
          <w:rStyle w:val="1048"/>
          <w:rFonts w:hint="eastAsia"/>
          <w:color w:val="000000"/>
        </w:rPr>
        <w:t xml:space="preserve">第五章</w:t>
      </w:r>
      <w:r>
        <w:rPr>
          <w:rStyle w:val="1048"/>
          <w:color w:val="000000"/>
        </w:rPr>
        <w:t xml:space="preserve">   </w:t>
      </w:r>
      <w:r>
        <w:rPr>
          <w:rStyle w:val="1048"/>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048"/>
          <w:color w:val="000000"/>
        </w:rPr>
        <w:fldChar w:fldCharType="end"/>
      </w:r>
      <w:r>
        <w:rPr>
          <w:rFonts w:ascii="Calibri" w:hAnsi="Calibri"/>
          <w:b w:val="0"/>
          <w:sz w:val="21"/>
          <w:szCs w:val="22"/>
        </w:rPr>
      </w:r>
      <w:r/>
    </w:p>
    <w:p>
      <w:pPr>
        <w:pStyle w:val="1025"/>
        <w:spacing w:line="480" w:lineRule="auto"/>
        <w:tabs>
          <w:tab w:val="left" w:pos="1050" w:leader="none"/>
          <w:tab w:val="right" w:pos="8937" w:leader="dot"/>
        </w:tabs>
        <w:rPr>
          <w:rFonts w:ascii="Calibri" w:hAnsi="Calibri"/>
          <w:b w:val="0"/>
          <w:sz w:val="21"/>
          <w:szCs w:val="22"/>
        </w:rPr>
      </w:pPr>
      <w:r>
        <w:rPr>
          <w:rStyle w:val="1048"/>
          <w:color w:val="000000"/>
        </w:rPr>
        <w:fldChar w:fldCharType="begin"/>
      </w:r>
      <w:r>
        <w:rPr>
          <w:rStyle w:val="1048"/>
          <w:color w:val="000000"/>
        </w:rPr>
        <w:instrText xml:space="preserve"> </w:instrText>
      </w:r>
      <w:r>
        <w:instrText xml:space="preserve">HYPERLINK \l "_Toc104818930"</w:instrText>
      </w:r>
      <w:r>
        <w:rPr>
          <w:rStyle w:val="1048"/>
          <w:color w:val="000000"/>
        </w:rPr>
        <w:instrText xml:space="preserve"> </w:instrText>
      </w:r>
      <w:r>
        <w:rPr>
          <w:rStyle w:val="1048"/>
          <w:color w:val="000000"/>
        </w:rPr>
        <w:fldChar w:fldCharType="separate"/>
      </w:r>
      <w:r>
        <w:rPr>
          <w:rStyle w:val="1048"/>
          <w:rFonts w:hint="eastAsia"/>
          <w:color w:val="000000"/>
        </w:rPr>
        <w:t xml:space="preserve">第六章</w:t>
      </w:r>
      <w:r>
        <w:rPr>
          <w:rStyle w:val="1048"/>
          <w:color w:val="000000"/>
        </w:rPr>
        <w:t xml:space="preserve">   </w:t>
      </w:r>
      <w:r>
        <w:rPr>
          <w:rStyle w:val="1048"/>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1048"/>
          <w:color w:val="000000"/>
        </w:rPr>
        <w:fldChar w:fldCharType="end"/>
      </w:r>
      <w:r>
        <w:rPr>
          <w:rFonts w:ascii="Calibri" w:hAnsi="Calibri"/>
          <w:b w:val="0"/>
          <w:sz w:val="21"/>
          <w:szCs w:val="22"/>
        </w:rPr>
      </w:r>
      <w:r/>
    </w:p>
    <w:p>
      <w:pPr>
        <w:pStyle w:val="1025"/>
        <w:spacing w:line="48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25"/>
        <w:spacing w:line="360" w:lineRule="auto"/>
        <w:tabs>
          <w:tab w:val="left" w:pos="1050" w:leader="none"/>
          <w:tab w:val="right" w:pos="8937" w:leader="dot"/>
        </w:tabs>
        <w:rPr>
          <w:b w:val="0"/>
          <w:sz w:val="36"/>
          <w:szCs w:val="36"/>
        </w:rPr>
      </w:pPr>
      <w:r>
        <w:rPr>
          <w:b w:val="0"/>
          <w:sz w:val="36"/>
          <w:szCs w:val="36"/>
        </w:rPr>
      </w:r>
      <w:r/>
    </w:p>
    <w:p>
      <w:pPr>
        <w:pStyle w:val="973"/>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outlineLvl w:val="0"/>
      </w:pPr>
      <w:r>
        <w:rPr>
          <w:b/>
          <w:sz w:val="36"/>
          <w:szCs w:val="36"/>
        </w:rPr>
      </w:r>
      <w:r/>
    </w:p>
    <w:p>
      <w:pPr>
        <w:pStyle w:val="973"/>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35393790"/>
      <w:r/>
      <w:bookmarkStart w:id="3" w:name="_Hlk24379207"/>
      <w:r/>
      <w:bookmarkStart w:id="4" w:name="_Toc28359002"/>
      <w:r/>
      <w:bookmarkStart w:id="5" w:name="_Toc28359079"/>
      <w:r/>
      <w:bookmarkStart w:id="6" w:name="_Toc35393621"/>
      <w:r>
        <w:rPr>
          <w:b/>
          <w:sz w:val="36"/>
          <w:szCs w:val="36"/>
        </w:rPr>
      </w:r>
      <w:r/>
    </w:p>
    <w:p>
      <w:pPr>
        <w:pStyle w:val="974"/>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60930665"/>
      <w:r/>
      <w:bookmarkStart w:id="8" w:name="_Toc35393789"/>
      <w:r/>
      <w:bookmarkStart w:id="9" w:name="_Toc28359001"/>
      <w:r/>
      <w:bookmarkStart w:id="10" w:name="_Toc15655"/>
      <w:r/>
      <w:bookmarkStart w:id="11" w:name="_Toc27546"/>
      <w:r/>
      <w:bookmarkStart w:id="12" w:name="_Toc393194378"/>
      <w:r/>
      <w:bookmarkStart w:id="13" w:name="_Toc329009661"/>
      <w:r/>
      <w:bookmarkStart w:id="14" w:name="_Toc2959"/>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73"/>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73"/>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2026年武进区“常路长安”暨“5510”整治工程JSZC-320412-HTJS-C2026-0007</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rPr>
              <w:t xml:space="preserve">202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年</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月</w:t>
            </w:r>
            <w:r>
              <w:rPr>
                <w:rFonts w:hint="eastAsia" w:ascii="宋体" w:hAnsi="宋体"/>
                <w:bCs/>
                <w:color w:val="000000"/>
                <w:szCs w:val="21"/>
                <w:u w:val="single"/>
                <w:lang w:val="en-US" w:eastAsia="zh-CN"/>
              </w:rPr>
              <w:t xml:space="preserve">1</w:t>
            </w:r>
            <w:r>
              <w:rPr>
                <w:rFonts w:hint="eastAsia" w:ascii="宋体" w:hAnsi="宋体"/>
                <w:bCs/>
                <w:color w:val="000000"/>
                <w:szCs w:val="21"/>
                <w:u w:val="single"/>
              </w:rPr>
              <w:t xml:space="preserve">日14:</w:t>
            </w:r>
            <w:r>
              <w:rPr>
                <w:rFonts w:hint="eastAsia" w:ascii="宋体" w:hAnsi="宋体"/>
                <w:bCs/>
                <w:color w:val="000000"/>
                <w:szCs w:val="21"/>
                <w:u w:val="single"/>
                <w:lang w:val="en-US" w:eastAsia="zh-CN"/>
              </w:rPr>
              <w:t xml:space="preserve">3</w:t>
            </w:r>
            <w:r>
              <w:rPr>
                <w:rFonts w:hint="eastAsia" w:ascii="宋体" w:hAnsi="宋体"/>
                <w:bCs/>
                <w:color w:val="000000"/>
                <w:szCs w:val="21"/>
                <w:u w:val="single"/>
              </w:rPr>
              <w:t xml:space="preserve">0（北京时间）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73"/>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973"/>
        <w:ind w:firstLine="420"/>
        <w:jc w:val="left"/>
        <w:spacing w:line="360" w:lineRule="auto"/>
        <w:rPr>
          <w:rFonts w:hint="eastAsia" w:ascii="宋体" w:hAnsi="宋体" w:eastAsia="宋体" w:cs="Times New Roman"/>
          <w:bCs/>
          <w:color w:val="000000"/>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color w:val="000000"/>
          <w:szCs w:val="21"/>
          <w:u w:val="single"/>
          <w:lang w:eastAsia="zh-CN"/>
        </w:rPr>
        <w:t xml:space="preserve">JSZC-320412-HTJS-C2026-0007</w:t>
      </w:r>
      <w:r>
        <w:rPr>
          <w:rFonts w:hint="eastAsia" w:ascii="宋体" w:hAnsi="宋体" w:eastAsia="宋体" w:cs="Times New Roman"/>
          <w:bCs/>
          <w:color w:val="000000"/>
          <w:szCs w:val="21"/>
          <w:u w:val="single"/>
          <w:lang w:eastAsia="zh-CN"/>
        </w:rPr>
      </w:r>
      <w:r/>
    </w:p>
    <w:p>
      <w:pPr>
        <w:pStyle w:val="97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2026年武进区“常路长安”暨“5510”整治工程</w:t>
      </w:r>
      <w:r>
        <w:rPr>
          <w:rFonts w:hint="eastAsia" w:ascii="宋体" w:hAnsi="宋体" w:eastAsia="宋体"/>
          <w:bCs/>
          <w:szCs w:val="21"/>
          <w:lang w:eastAsia="zh-CN"/>
        </w:rPr>
      </w:r>
      <w:r/>
    </w:p>
    <w:p>
      <w:pPr>
        <w:pStyle w:val="973"/>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73"/>
        <w:ind w:firstLine="420"/>
        <w:jc w:val="left"/>
        <w:spacing w:line="360" w:lineRule="auto"/>
        <w:rPr>
          <w:rFonts w:ascii="宋体" w:hAnsi="宋体" w:eastAsia="宋体"/>
          <w:bCs/>
          <w:szCs w:val="21"/>
          <w:lang w:val="en-US" w:eastAsia="zh-CN"/>
        </w:rPr>
      </w:pPr>
      <w:r>
        <w:rPr>
          <w:rFonts w:hint="eastAsia" w:ascii="宋体" w:hAnsi="宋体"/>
          <w:bCs/>
          <w:szCs w:val="21"/>
        </w:rPr>
        <w:t xml:space="preserve">4.预算金额：</w:t>
      </w:r>
      <w:r>
        <w:rPr>
          <w:rFonts w:hint="eastAsia" w:ascii="宋体" w:hAnsi="宋体"/>
          <w:bCs/>
          <w:szCs w:val="21"/>
          <w:u w:val="single"/>
          <w:lang w:val="en-US" w:eastAsia="zh-CN"/>
        </w:rPr>
        <w:t xml:space="preserve">200万元</w:t>
      </w:r>
      <w:r>
        <w:rPr>
          <w:rFonts w:ascii="宋体" w:hAnsi="宋体" w:eastAsia="宋体"/>
          <w:bCs/>
          <w:szCs w:val="21"/>
          <w:lang w:val="en-US" w:eastAsia="zh-CN"/>
        </w:rPr>
      </w:r>
      <w:r/>
    </w:p>
    <w:p>
      <w:pPr>
        <w:pStyle w:val="973"/>
        <w:ind w:firstLine="420"/>
        <w:jc w:val="left"/>
        <w:spacing w:line="360" w:lineRule="auto"/>
        <w:rPr>
          <w:rFonts w:ascii="宋体" w:hAnsi="宋体"/>
          <w:bCs/>
          <w:szCs w:val="21"/>
        </w:rPr>
      </w:pPr>
      <w:r>
        <w:rPr>
          <w:rFonts w:hint="eastAsia" w:ascii="宋体" w:hAnsi="宋体"/>
          <w:bCs/>
          <w:szCs w:val="21"/>
        </w:rPr>
        <w:t xml:space="preserve">5.最高限价：</w:t>
      </w:r>
      <w:r>
        <w:rPr>
          <w:rFonts w:hint="eastAsia" w:ascii="宋体" w:hAnsi="宋体"/>
          <w:b/>
          <w:bCs w:val="0"/>
          <w:szCs w:val="21"/>
          <w:u w:val="single"/>
        </w:rPr>
        <w:t xml:space="preserve">19</w:t>
      </w:r>
      <w:r>
        <w:rPr>
          <w:rFonts w:hint="eastAsia" w:ascii="宋体" w:hAnsi="宋体"/>
          <w:b/>
          <w:bCs w:val="0"/>
          <w:szCs w:val="21"/>
          <w:u w:val="single"/>
          <w:lang w:val="en-US" w:eastAsia="zh-CN"/>
        </w:rPr>
        <w:t xml:space="preserve">9.7483</w:t>
      </w:r>
      <w:r>
        <w:rPr>
          <w:rFonts w:hint="eastAsia" w:ascii="宋体" w:hAnsi="宋体"/>
          <w:b/>
          <w:bCs w:val="0"/>
          <w:szCs w:val="21"/>
          <w:u w:val="single"/>
        </w:rPr>
        <w:t xml:space="preserve">万元</w:t>
      </w:r>
      <w:r>
        <w:rPr>
          <w:rFonts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u w:val="single"/>
        </w:rPr>
        <w:t xml:space="preserve">本项目共设</w:t>
      </w:r>
      <w:r>
        <w:rPr>
          <w:rFonts w:hint="eastAsia" w:ascii="宋体" w:hAnsi="宋体"/>
          <w:bCs/>
          <w:szCs w:val="21"/>
          <w:u w:val="single"/>
          <w:lang w:val="en-US" w:eastAsia="zh-CN"/>
        </w:rPr>
        <w:t xml:space="preserve">一</w:t>
      </w:r>
      <w:r>
        <w:rPr>
          <w:rFonts w:hint="eastAsia" w:ascii="宋体" w:hAnsi="宋体"/>
          <w:bCs/>
          <w:szCs w:val="21"/>
          <w:u w:val="single"/>
        </w:rPr>
        <w:t xml:space="preserve">个包：</w:t>
      </w:r>
      <w:r>
        <w:rPr>
          <w:rFonts w:hint="eastAsia" w:ascii="宋体" w:hAnsi="宋体"/>
          <w:bCs/>
          <w:szCs w:val="21"/>
        </w:rPr>
      </w:r>
      <w:r/>
    </w:p>
    <w:p>
      <w:pPr>
        <w:pStyle w:val="973"/>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01包，主要工作内容为</w:t>
      </w:r>
      <w:r>
        <w:rPr>
          <w:rFonts w:hint="eastAsia" w:ascii="宋体" w:hAnsi="宋体" w:eastAsia="宋体" w:cs="宋体"/>
          <w:bCs/>
          <w:color w:val="000000"/>
          <w:szCs w:val="21"/>
          <w:u w:val="single"/>
          <w:lang w:eastAsia="zh-CN"/>
        </w:rPr>
        <w:t xml:space="preserve">武进区</w:t>
      </w:r>
      <w:r>
        <w:rPr>
          <w:rFonts w:hint="eastAsia" w:ascii="宋体" w:hAnsi="宋体" w:eastAsia="宋体" w:cs="宋体"/>
          <w:bCs/>
          <w:color w:val="000000"/>
          <w:szCs w:val="21"/>
          <w:u w:val="single"/>
          <w:lang w:val="en-US" w:eastAsia="zh-CN"/>
        </w:rPr>
        <w:t xml:space="preserve">南环线、延政路、环湖路连接线、嘉新线、湟水线等道路事故多发路段安全隐患整治</w:t>
      </w:r>
      <w:r>
        <w:rPr>
          <w:rFonts w:hint="eastAsia" w:ascii="宋体" w:hAnsi="宋体" w:eastAsia="宋体" w:cs="宋体"/>
          <w:bCs/>
          <w:color w:val="000000"/>
          <w:szCs w:val="21"/>
          <w:u w:val="single"/>
        </w:rPr>
        <w:t xml:space="preserve">的全部作业以及为实施以上永久工程而必须的临时工程的施工和缺陷修复。具体工作内容详见工程量清单。</w:t>
      </w:r>
      <w:r>
        <w:rPr>
          <w:rFonts w:hint="eastAsia" w:ascii="宋体" w:hAnsi="宋体" w:eastAsia="宋体" w:cs="宋体"/>
          <w:bCs/>
          <w:color w:val="000000"/>
          <w:szCs w:val="21"/>
          <w:u w:val="single"/>
          <w:lang w:eastAsia="zh-CN"/>
        </w:rPr>
      </w:r>
      <w:r/>
    </w:p>
    <w:p>
      <w:pPr>
        <w:pStyle w:val="973"/>
        <w:ind w:firstLine="420"/>
        <w:jc w:val="left"/>
        <w:spacing w:line="360" w:lineRule="auto"/>
        <w:rPr>
          <w:rFonts w:hint="eastAsia" w:ascii="宋体" w:hAnsi="宋体" w:cs="Microsoft JhengHei Light"/>
          <w:color w:val="000000"/>
          <w:szCs w:val="21"/>
        </w:rPr>
      </w:pPr>
      <w:r>
        <w:rPr>
          <w:rFonts w:hint="eastAsia" w:ascii="宋体" w:hAnsi="宋体"/>
          <w:bCs/>
          <w:color w:val="000000"/>
          <w:szCs w:val="21"/>
        </w:rPr>
        <w:t xml:space="preserve">7.合同履行期限：</w:t>
      </w:r>
      <w:r>
        <w:rPr>
          <w:rFonts w:hint="eastAsia" w:ascii="宋体" w:hAnsi="宋体"/>
          <w:bCs/>
          <w:szCs w:val="21"/>
        </w:rPr>
        <w:t xml:space="preserve">合同签订后</w:t>
      </w:r>
      <w:r>
        <w:rPr>
          <w:rFonts w:hint="eastAsia" w:ascii="宋体" w:hAnsi="宋体"/>
          <w:bCs/>
          <w:szCs w:val="21"/>
          <w:lang w:val="en-US" w:eastAsia="zh-CN"/>
        </w:rPr>
        <w:t xml:space="preserve">60日历天</w:t>
      </w:r>
      <w:r>
        <w:rPr>
          <w:rFonts w:hint="eastAsia" w:ascii="宋体" w:hAnsi="宋体" w:cs="Microsoft JhengHei Light"/>
          <w:color w:val="000000"/>
          <w:szCs w:val="21"/>
        </w:rPr>
        <w:t xml:space="preserve">。</w:t>
      </w:r>
      <w:r>
        <w:rPr>
          <w:rFonts w:hint="eastAsia" w:ascii="宋体" w:hAnsi="宋体"/>
          <w:color w:val="000000"/>
          <w:szCs w:val="21"/>
        </w:rPr>
        <w:t xml:space="preserve">缺陷责任期为实际交工验收后</w:t>
      </w:r>
      <w:r>
        <w:rPr>
          <w:rFonts w:hint="eastAsia" w:ascii="宋体" w:hAnsi="宋体"/>
          <w:color w:val="000000"/>
          <w:szCs w:val="21"/>
          <w:lang w:val="en-US" w:eastAsia="zh-CN"/>
        </w:rPr>
        <w:t xml:space="preserve">1</w:t>
      </w:r>
      <w:r>
        <w:rPr>
          <w:rFonts w:hint="eastAsia" w:ascii="宋体" w:hAnsi="宋体"/>
          <w:color w:val="000000"/>
          <w:szCs w:val="21"/>
        </w:rPr>
        <w:t xml:space="preserve">年。</w:t>
      </w:r>
      <w:r>
        <w:rPr>
          <w:rFonts w:hint="eastAsia" w:ascii="宋体" w:hAnsi="宋体" w:cs="Microsoft JhengHei Light"/>
          <w:color w:val="000000"/>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973"/>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val="0"/>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3.2供应商具有交通主管部门核发的有效的公路养护作业交通安全设施养护资质。</w:t>
      </w:r>
      <w:r>
        <w:rPr>
          <w:rFonts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73"/>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73"/>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73"/>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973"/>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973"/>
        <w:ind w:firstLine="420"/>
        <w:jc w:val="left"/>
        <w:spacing w:line="360" w:lineRule="auto"/>
        <w:rPr>
          <w:rFonts w:ascii="宋体" w:hAnsi="宋体"/>
          <w:bCs/>
          <w:color w:val="000000"/>
          <w:szCs w:val="21"/>
        </w:rPr>
      </w:pPr>
      <w:r>
        <w:rPr>
          <w:rFonts w:hint="eastAsia" w:ascii="宋体" w:hAnsi="宋体"/>
          <w:bCs/>
          <w:color w:val="000000"/>
          <w:szCs w:val="21"/>
        </w:rPr>
        <w:t xml:space="preserve">截止时间：</w:t>
      </w:r>
      <w:r>
        <w:rPr>
          <w:rFonts w:hint="eastAsia" w:ascii="宋体" w:hAnsi="宋体"/>
          <w:bCs/>
          <w:color w:val="000000"/>
          <w:szCs w:val="21"/>
        </w:rPr>
        <w:t xml:space="preserve">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w:t>
      </w:r>
      <w:r>
        <w:rPr>
          <w:rFonts w:hint="eastAsia" w:ascii="宋体" w:hAnsi="宋体"/>
          <w:bCs/>
          <w:color w:val="000000"/>
          <w:szCs w:val="21"/>
          <w:u w:val="single"/>
          <w:lang w:val="en-US" w:eastAsia="zh-CN"/>
        </w:rPr>
        <w:t xml:space="preserve">6</w:t>
      </w:r>
      <w:r>
        <w:rPr>
          <w:rFonts w:hint="eastAsia" w:ascii="宋体" w:hAnsi="宋体"/>
          <w:bCs/>
          <w:color w:val="000000"/>
          <w:szCs w:val="21"/>
        </w:rPr>
        <w:t xml:space="preserve">月</w:t>
      </w:r>
      <w:r>
        <w:rPr>
          <w:rFonts w:hint="eastAsia" w:ascii="宋体" w:hAnsi="宋体"/>
          <w:bCs/>
          <w:color w:val="000000"/>
          <w:szCs w:val="21"/>
          <w:u w:val="single"/>
          <w:lang w:val="en-US" w:eastAsia="zh-CN"/>
        </w:rPr>
        <w:t xml:space="preserve">1</w:t>
      </w:r>
      <w:r>
        <w:rPr>
          <w:rFonts w:hint="eastAsia" w:ascii="宋体" w:hAnsi="宋体"/>
          <w:bCs/>
          <w:color w:val="000000"/>
          <w:szCs w:val="21"/>
        </w:rPr>
        <w:t xml:space="preserve">日14时</w:t>
      </w:r>
      <w:r>
        <w:rPr>
          <w:rFonts w:hint="eastAsia" w:ascii="宋体" w:hAnsi="宋体"/>
          <w:bCs/>
          <w:color w:val="000000"/>
          <w:szCs w:val="21"/>
          <w:lang w:val="en-US" w:eastAsia="zh-CN"/>
        </w:rPr>
        <w:t xml:space="preserve">3</w:t>
      </w:r>
      <w:r>
        <w:rPr>
          <w:rFonts w:hint="eastAsia" w:ascii="宋体" w:hAnsi="宋体"/>
          <w:bCs/>
          <w:color w:val="000000"/>
          <w:szCs w:val="21"/>
        </w:rPr>
        <w:t xml:space="preserve">0分（北京时间）</w:t>
      </w:r>
      <w:r>
        <w:rPr>
          <w:rFonts w:ascii="宋体" w:hAnsi="宋体"/>
          <w:bCs/>
          <w:color w:val="000000"/>
          <w:szCs w:val="21"/>
        </w:rPr>
      </w:r>
      <w:r/>
    </w:p>
    <w:p>
      <w:pPr>
        <w:pStyle w:val="973"/>
        <w:ind w:firstLine="420"/>
        <w:jc w:val="left"/>
        <w:spacing w:line="360" w:lineRule="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973"/>
        <w:jc w:val="left"/>
        <w:spacing w:line="360" w:lineRule="auto"/>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p>
    <w:p>
      <w:pPr>
        <w:pStyle w:val="973"/>
        <w:ind w:firstLine="420"/>
        <w:jc w:val="left"/>
        <w:spacing w:line="360" w:lineRule="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rPr>
        <w:t xml:space="preserve">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w:t>
      </w:r>
      <w:r>
        <w:rPr>
          <w:rFonts w:hint="eastAsia" w:ascii="宋体" w:hAnsi="宋体"/>
          <w:bCs/>
          <w:color w:val="000000"/>
          <w:szCs w:val="21"/>
          <w:u w:val="single"/>
          <w:lang w:val="en-US" w:eastAsia="zh-CN"/>
        </w:rPr>
        <w:t xml:space="preserve">6</w:t>
      </w:r>
      <w:r>
        <w:rPr>
          <w:rFonts w:hint="eastAsia" w:ascii="宋体" w:hAnsi="宋体"/>
          <w:bCs/>
          <w:color w:val="000000"/>
          <w:szCs w:val="21"/>
        </w:rPr>
        <w:t xml:space="preserve">月</w:t>
      </w:r>
      <w:r>
        <w:rPr>
          <w:rFonts w:hint="eastAsia" w:ascii="宋体" w:hAnsi="宋体"/>
          <w:bCs/>
          <w:color w:val="000000"/>
          <w:szCs w:val="21"/>
          <w:u w:val="single"/>
          <w:lang w:val="en-US" w:eastAsia="zh-CN"/>
        </w:rPr>
        <w:t xml:space="preserve">1</w:t>
      </w:r>
      <w:r>
        <w:rPr>
          <w:rFonts w:hint="eastAsia" w:ascii="宋体" w:hAnsi="宋体"/>
          <w:bCs/>
          <w:color w:val="000000"/>
          <w:szCs w:val="21"/>
        </w:rPr>
        <w:t xml:space="preserve">日14时</w:t>
      </w:r>
      <w:r>
        <w:rPr>
          <w:rFonts w:hint="eastAsia" w:ascii="宋体" w:hAnsi="宋体"/>
          <w:bCs/>
          <w:color w:val="000000"/>
          <w:szCs w:val="21"/>
          <w:lang w:val="en-US" w:eastAsia="zh-CN"/>
        </w:rPr>
        <w:t xml:space="preserve">3</w:t>
      </w:r>
      <w:r>
        <w:rPr>
          <w:rFonts w:hint="eastAsia" w:ascii="宋体" w:hAnsi="宋体"/>
          <w:bCs/>
          <w:color w:val="000000"/>
          <w:szCs w:val="21"/>
        </w:rPr>
        <w:t xml:space="preserve">0分</w:t>
      </w:r>
      <w:r>
        <w:rPr>
          <w:rFonts w:hint="eastAsia" w:ascii="宋体" w:hAnsi="宋体"/>
          <w:bCs/>
          <w:color w:val="000000"/>
          <w:szCs w:val="21"/>
        </w:rPr>
        <w:t xml:space="preserve">（北京时间）</w:t>
      </w:r>
      <w:r>
        <w:rPr>
          <w:rFonts w:ascii="宋体" w:hAnsi="宋体"/>
          <w:bCs/>
          <w:color w:val="000000"/>
          <w:szCs w:val="21"/>
        </w:rPr>
      </w:r>
      <w:r/>
    </w:p>
    <w:p>
      <w:pPr>
        <w:pStyle w:val="973"/>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973"/>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73"/>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73"/>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73"/>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73"/>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73"/>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常州市武进区公路事业发展中心</w:t>
      </w:r>
      <w:r>
        <w:rPr>
          <w:rFonts w:hint="eastAsia" w:ascii="宋体" w:hAnsi="宋体" w:eastAsia="宋体"/>
          <w:bCs/>
          <w:szCs w:val="21"/>
          <w:lang w:eastAsia="zh-CN"/>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bCs/>
          <w:szCs w:val="21"/>
        </w:rPr>
        <w:t xml:space="preserve">常州市</w:t>
      </w:r>
      <w:r>
        <w:rPr>
          <w:rFonts w:hint="eastAsia" w:ascii="宋体" w:hAnsi="宋体"/>
          <w:bCs/>
          <w:szCs w:val="21"/>
          <w:lang w:val="en-US" w:eastAsia="zh-CN"/>
        </w:rPr>
        <w:t xml:space="preserve">天宁区</w:t>
      </w:r>
      <w:r>
        <w:rPr>
          <w:rFonts w:hint="eastAsia" w:ascii="宋体" w:hAnsi="宋体"/>
          <w:bCs/>
          <w:szCs w:val="21"/>
        </w:rPr>
        <w:t xml:space="preserve">中吴大道1289号</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联系人：</w:t>
      </w:r>
      <w:r>
        <w:rPr>
          <w:rFonts w:hint="eastAsia" w:ascii="宋体" w:hAnsi="宋体"/>
          <w:bCs/>
          <w:szCs w:val="21"/>
        </w:rPr>
        <w:t xml:space="preserve">巢卿</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bCs/>
          <w:szCs w:val="21"/>
        </w:rPr>
        <w:t xml:space="preserve">0519-86908287</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名称：江苏恒泰建设工程咨询有限公司</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地址：常州市新北区太湖中路19号1102室</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联系方式：0519-81182336（转分机号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73"/>
        <w:ind w:firstLine="420"/>
        <w:jc w:val="left"/>
        <w:spacing w:line="360" w:lineRule="auto"/>
        <w:rPr>
          <w:rFonts w:hint="eastAsia" w:ascii="宋体" w:hAnsi="宋体" w:eastAsia="宋体"/>
          <w:bCs/>
          <w:szCs w:val="21"/>
          <w:lang w:val="en-US" w:eastAsia="zh-CN"/>
        </w:rPr>
      </w:pPr>
      <w:r>
        <w:rPr>
          <w:rFonts w:hint="eastAsia" w:ascii="宋体" w:hAnsi="宋体"/>
          <w:bCs/>
          <w:szCs w:val="21"/>
        </w:rPr>
        <w:t xml:space="preserve">项目联系人：</w:t>
      </w:r>
      <w:r>
        <w:rPr>
          <w:rFonts w:hint="eastAsia" w:ascii="宋体" w:hAnsi="宋体"/>
          <w:bCs/>
          <w:szCs w:val="21"/>
        </w:rPr>
        <w:t xml:space="preserve">巢卿</w:t>
      </w:r>
      <w:r>
        <w:rPr>
          <w:rFonts w:hint="eastAsia" w:ascii="宋体" w:hAnsi="宋体"/>
          <w:bCs/>
          <w:szCs w:val="21"/>
        </w:rPr>
        <w:t xml:space="preserve">、</w:t>
      </w:r>
      <w:r>
        <w:rPr>
          <w:rFonts w:hint="eastAsia" w:ascii="宋体" w:hAnsi="宋体"/>
          <w:bCs/>
          <w:szCs w:val="21"/>
          <w:lang w:val="en-US" w:eastAsia="zh-CN"/>
        </w:rPr>
        <w:t xml:space="preserve">潘钰曙</w:t>
      </w:r>
      <w:r>
        <w:rPr>
          <w:rFonts w:hint="eastAsia" w:ascii="宋体" w:hAnsi="宋体" w:eastAsia="宋体"/>
          <w:bCs/>
          <w:szCs w:val="21"/>
          <w:lang w:val="en-US" w:eastAsia="zh-CN"/>
        </w:rPr>
      </w:r>
      <w:r/>
    </w:p>
    <w:p>
      <w:pPr>
        <w:pStyle w:val="973"/>
        <w:ind w:firstLine="420"/>
        <w:jc w:val="left"/>
        <w:spacing w:line="360" w:lineRule="auto"/>
        <w:rPr>
          <w:rFonts w:hint="eastAsia" w:ascii="宋体" w:hAnsi="宋体"/>
          <w:bCs/>
          <w:szCs w:val="21"/>
        </w:rPr>
      </w:pPr>
      <w:r>
        <w:rPr>
          <w:rFonts w:hint="eastAsia" w:ascii="宋体" w:hAnsi="宋体"/>
          <w:bCs/>
          <w:szCs w:val="21"/>
        </w:rPr>
        <w:t xml:space="preserve">电话：0519-81182336（转分机号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973"/>
        <w:ind w:right="240" w:firstLine="5880"/>
        <w:jc w:val="right"/>
        <w:spacing w:line="360" w:lineRule="auto"/>
        <w:rPr>
          <w:sz w:val="24"/>
        </w:rPr>
      </w:pPr>
      <w:r>
        <w:rPr>
          <w:sz w:val="24"/>
        </w:rPr>
      </w:r>
      <w:r/>
    </w:p>
    <w:p>
      <w:pPr>
        <w:pStyle w:val="973"/>
        <w:jc w:val="center"/>
        <w:spacing w:line="360" w:lineRule="auto"/>
        <w:rPr>
          <w:b/>
          <w:sz w:val="32"/>
          <w:szCs w:val="32"/>
        </w:rPr>
        <w:outlineLvl w:val="0"/>
      </w:pPr>
      <w:r>
        <w:rPr>
          <w:sz w:val="24"/>
        </w:rPr>
        <w:br w:type="page" w:clear="all"/>
      </w:r>
      <w:bookmarkStart w:id="16" w:name="_Toc353825548"/>
      <w:r/>
      <w:bookmarkStart w:id="17" w:name="_Toc195842950"/>
      <w:r/>
      <w:bookmarkStart w:id="18" w:name="_Toc353873938"/>
      <w:r/>
      <w:bookmarkStart w:id="19" w:name="_Toc305158854"/>
      <w:r/>
      <w:bookmarkStart w:id="20" w:name="_Toc127151777"/>
      <w:r/>
      <w:bookmarkStart w:id="21" w:name="_Toc512937850"/>
      <w:r/>
      <w:bookmarkStart w:id="22" w:name="_Toc305158928"/>
      <w:r/>
      <w:bookmarkStart w:id="23" w:name="_Toc264969275"/>
      <w:r/>
      <w:bookmarkStart w:id="24" w:name="_Toc265228423"/>
      <w:r/>
      <w:bookmarkStart w:id="25" w:name="_Toc226965856"/>
      <w:r/>
      <w:bookmarkStart w:id="26" w:name="_Toc104818926"/>
      <w:r/>
      <w:bookmarkStart w:id="27" w:name="_Toc150774783"/>
      <w:r/>
      <w:bookmarkStart w:id="28" w:name="_Toc127161488"/>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975"/>
        <w:spacing w:before="0" w:line="360" w:lineRule="auto"/>
        <w:tabs>
          <w:tab w:val="center" w:pos="4592" w:leader="none"/>
          <w:tab w:val="left" w:pos="7860" w:leader="none"/>
        </w:tabs>
        <w:rPr>
          <w:rFonts w:ascii="Times New Roman" w:hAnsi="Times New Roman" w:eastAsia="宋体"/>
          <w:b w:val="0"/>
          <w:sz w:val="28"/>
        </w:rPr>
      </w:pPr>
      <w:r/>
      <w:bookmarkStart w:id="29" w:name="_Toc520356144"/>
      <w:r/>
      <w:bookmarkStart w:id="30" w:name="_Toc226965709"/>
      <w:r/>
      <w:bookmarkStart w:id="31" w:name="_Toc127161433"/>
      <w:r/>
      <w:bookmarkStart w:id="32" w:name="_Toc164351613"/>
      <w:r/>
      <w:bookmarkStart w:id="33" w:name="_Toc226337215"/>
      <w:r/>
      <w:bookmarkStart w:id="34" w:name="_Toc151193833"/>
      <w:r/>
      <w:bookmarkStart w:id="35" w:name="_Toc150774724"/>
      <w:r/>
      <w:bookmarkStart w:id="36" w:name="_Toc164608633"/>
      <w:r/>
      <w:bookmarkStart w:id="37" w:name="_Toc151190146"/>
      <w:r/>
      <w:bookmarkStart w:id="38" w:name="_Toc127151519"/>
      <w:r/>
      <w:bookmarkStart w:id="39" w:name="_Toc142311021"/>
      <w:r/>
      <w:bookmarkStart w:id="40" w:name="_Toc151193761"/>
      <w:r/>
      <w:bookmarkStart w:id="41" w:name="_Toc151193907"/>
      <w:r/>
      <w:bookmarkStart w:id="42" w:name="_Toc226965792"/>
      <w:r/>
      <w:bookmarkStart w:id="43" w:name="_Toc127151720"/>
      <w:r/>
      <w:bookmarkStart w:id="44" w:name="_Toc150774619"/>
      <w:r/>
      <w:bookmarkStart w:id="45" w:name="_Toc164229214"/>
      <w:r/>
      <w:bookmarkStart w:id="46" w:name="_Toc150509270"/>
      <w:r/>
      <w:bookmarkStart w:id="47" w:name="_Toc151193617"/>
      <w:r/>
      <w:bookmarkStart w:id="48" w:name="_Toc149720812"/>
      <w:r/>
      <w:bookmarkStart w:id="49" w:name="_Toc226309763"/>
      <w:r/>
      <w:bookmarkStart w:id="50" w:name="_Toc150480757"/>
      <w:r/>
      <w:bookmarkStart w:id="51" w:name="_Toc195842884"/>
      <w:r/>
      <w:bookmarkStart w:id="52" w:name="_Toc164229360"/>
      <w:r/>
      <w:bookmarkStart w:id="53" w:name="_Toc151193689"/>
      <w:r/>
      <w:bookmarkStart w:id="54" w:name="_Toc164608788"/>
      <w:r>
        <w:rPr>
          <w:rFonts w:ascii="Times New Roman" w:hAnsi="Times New Roman" w:eastAsia="宋体"/>
          <w:sz w:val="28"/>
        </w:rPr>
        <w:t xml:space="preserve">供应商须知资料表</w:t>
      </w:r>
      <w:r>
        <w:rPr>
          <w:rFonts w:ascii="Times New Roman" w:hAnsi="Times New Roman" w:eastAsia="宋体"/>
          <w:b w:val="0"/>
          <w:sz w:val="28"/>
        </w:rPr>
      </w:r>
      <w:r/>
    </w:p>
    <w:p>
      <w:pPr>
        <w:pStyle w:val="973"/>
        <w:jc w:val="center"/>
        <w:rPr>
          <w:b/>
          <w:sz w:val="28"/>
          <w:szCs w:val="28"/>
        </w:rPr>
      </w:pPr>
      <w:r>
        <w:rPr>
          <w:b/>
          <w:sz w:val="28"/>
          <w:szCs w:val="28"/>
        </w:rPr>
      </w:r>
      <w:r/>
    </w:p>
    <w:p>
      <w:pPr>
        <w:pStyle w:val="973"/>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73"/>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73"/>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73"/>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项目属性</w:t>
            </w:r>
            <w:r>
              <w:rPr>
                <w:szCs w:val="21"/>
              </w:rPr>
            </w:r>
            <w:r/>
          </w:p>
        </w:tc>
        <w:tc>
          <w:tcPr>
            <w:tcW w:w="7253" w:type="dxa"/>
            <w:vAlign w:val="center"/>
            <w:textDirection w:val="lrTb"/>
            <w:noWrap w:val="false"/>
          </w:tcPr>
          <w:p>
            <w:pPr>
              <w:pStyle w:val="973"/>
              <w:jc w:val="left"/>
              <w:rPr>
                <w:szCs w:val="21"/>
              </w:rPr>
            </w:pPr>
            <w:r>
              <w:rPr>
                <w:szCs w:val="21"/>
              </w:rPr>
              <w:t xml:space="preserve">项目属性：</w:t>
            </w:r>
            <w:r>
              <w:rPr>
                <w:szCs w:val="21"/>
              </w:rPr>
            </w:r>
            <w:r/>
          </w:p>
          <w:p>
            <w:pPr>
              <w:pStyle w:val="973"/>
              <w:jc w:val="left"/>
              <w:rPr>
                <w:szCs w:val="21"/>
              </w:rPr>
            </w:pPr>
            <w:r>
              <w:rPr>
                <w:szCs w:val="21"/>
              </w:rPr>
              <w:t xml:space="preserve">□服务</w:t>
            </w:r>
            <w:r>
              <w:rPr>
                <w:szCs w:val="21"/>
              </w:rPr>
            </w:r>
            <w:r/>
          </w:p>
          <w:p>
            <w:pPr>
              <w:pStyle w:val="973"/>
              <w:jc w:val="left"/>
              <w:rPr>
                <w:szCs w:val="21"/>
              </w:rPr>
            </w:pPr>
            <w:r>
              <w:rPr>
                <w:szCs w:val="21"/>
              </w:rPr>
              <w:t xml:space="preserve">□货物</w:t>
            </w:r>
            <w:r>
              <w:rPr>
                <w:szCs w:val="21"/>
              </w:rPr>
            </w:r>
            <w:r/>
          </w:p>
          <w:p>
            <w:pPr>
              <w:pStyle w:val="973"/>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科研仪器设备</w:t>
            </w:r>
            <w:r>
              <w:rPr>
                <w:szCs w:val="21"/>
              </w:rPr>
            </w:r>
            <w:r/>
          </w:p>
        </w:tc>
        <w:tc>
          <w:tcPr>
            <w:tcW w:w="7253" w:type="dxa"/>
            <w:vAlign w:val="center"/>
            <w:textDirection w:val="lrTb"/>
            <w:noWrap w:val="false"/>
          </w:tcPr>
          <w:p>
            <w:pPr>
              <w:pStyle w:val="973"/>
              <w:jc w:val="left"/>
              <w:rPr>
                <w:szCs w:val="21"/>
              </w:rPr>
            </w:pPr>
            <w:r>
              <w:rPr>
                <w:szCs w:val="21"/>
              </w:rPr>
              <w:t xml:space="preserve">是否属于科研仪器设备采购项目：</w:t>
            </w:r>
            <w:r>
              <w:rPr>
                <w:szCs w:val="21"/>
              </w:rPr>
            </w:r>
            <w:r/>
          </w:p>
          <w:p>
            <w:pPr>
              <w:pStyle w:val="973"/>
              <w:jc w:val="left"/>
              <w:rPr>
                <w:szCs w:val="21"/>
              </w:rPr>
            </w:pPr>
            <w:r>
              <w:rPr>
                <w:szCs w:val="21"/>
              </w:rPr>
              <w:t xml:space="preserve">□是</w:t>
            </w:r>
            <w:r>
              <w:rPr>
                <w:szCs w:val="21"/>
              </w:rPr>
            </w:r>
            <w:r/>
          </w:p>
          <w:p>
            <w:pPr>
              <w:pStyle w:val="973"/>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1012"/>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现场考察</w:t>
            </w:r>
            <w:r>
              <w:rPr>
                <w:szCs w:val="21"/>
              </w:rPr>
            </w:r>
            <w:r/>
          </w:p>
        </w:tc>
        <w:tc>
          <w:tcPr>
            <w:tcW w:w="7253" w:type="dxa"/>
            <w:vAlign w:val="center"/>
            <w:textDirection w:val="lrTb"/>
            <w:noWrap w:val="false"/>
          </w:tcPr>
          <w:p>
            <w:pPr>
              <w:pStyle w:val="973"/>
              <w:jc w:val="left"/>
              <w:rPr>
                <w:szCs w:val="21"/>
              </w:rPr>
            </w:pPr>
            <w:r>
              <w:rPr>
                <w:rFonts w:hint="eastAsia"/>
                <w:szCs w:val="21"/>
              </w:rPr>
              <w:t xml:space="preserve">■</w:t>
            </w:r>
            <w:r>
              <w:rPr>
                <w:szCs w:val="21"/>
              </w:rPr>
              <w:t xml:space="preserve">不组织</w:t>
            </w:r>
            <w:r>
              <w:rPr>
                <w:szCs w:val="21"/>
              </w:rPr>
            </w:r>
            <w:r/>
          </w:p>
          <w:p>
            <w:pPr>
              <w:pStyle w:val="973"/>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1012"/>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1012"/>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磋商前答疑会</w:t>
            </w:r>
            <w:r>
              <w:rPr>
                <w:szCs w:val="21"/>
              </w:rPr>
            </w:r>
            <w:r/>
          </w:p>
        </w:tc>
        <w:tc>
          <w:tcPr>
            <w:tcW w:w="7253" w:type="dxa"/>
            <w:vAlign w:val="center"/>
            <w:textDirection w:val="lrTb"/>
            <w:noWrap w:val="false"/>
          </w:tcPr>
          <w:p>
            <w:pPr>
              <w:pStyle w:val="973"/>
              <w:jc w:val="left"/>
              <w:rPr>
                <w:szCs w:val="21"/>
              </w:rPr>
            </w:pPr>
            <w:r>
              <w:rPr>
                <w:rFonts w:hint="eastAsia"/>
                <w:szCs w:val="21"/>
              </w:rPr>
              <w:t xml:space="preserve">■</w:t>
            </w:r>
            <w:r>
              <w:rPr>
                <w:szCs w:val="21"/>
              </w:rPr>
              <w:t xml:space="preserve">不召开</w:t>
            </w:r>
            <w:r>
              <w:rPr>
                <w:szCs w:val="21"/>
              </w:rPr>
            </w:r>
            <w:r/>
          </w:p>
          <w:p>
            <w:pPr>
              <w:pStyle w:val="973"/>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73"/>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标的所属行业</w:t>
            </w:r>
            <w:r>
              <w:rPr>
                <w:szCs w:val="21"/>
              </w:rPr>
            </w:r>
            <w:r/>
          </w:p>
        </w:tc>
        <w:tc>
          <w:tcPr>
            <w:tcW w:w="7253" w:type="dxa"/>
            <w:vAlign w:val="center"/>
            <w:textDirection w:val="lrTb"/>
            <w:noWrap w:val="false"/>
          </w:tcPr>
          <w:p>
            <w:pPr>
              <w:pStyle w:val="973"/>
              <w:jc w:val="left"/>
              <w:rPr>
                <w:color w:val="000000"/>
                <w:szCs w:val="21"/>
              </w:rPr>
            </w:pPr>
            <w:r>
              <w:rPr>
                <w:color w:val="000000"/>
                <w:szCs w:val="21"/>
              </w:rPr>
              <w:t xml:space="preserve">本项目采购标的对应的中小企业划分标准所属行业：</w:t>
            </w:r>
            <w:r>
              <w:rPr>
                <w:rFonts w:hint="eastAsia"/>
                <w:color w:val="000000"/>
                <w:szCs w:val="21"/>
                <w:u w:val="single"/>
                <w:lang w:val="en-US" w:eastAsia="zh-CN"/>
              </w:rPr>
              <w:t xml:space="preserve">建筑</w:t>
            </w:r>
            <w:r>
              <w:rPr>
                <w:rFonts w:hint="eastAsia"/>
                <w:color w:val="000000"/>
                <w:szCs w:val="21"/>
                <w:u w:val="single"/>
              </w:rPr>
              <w:t xml:space="preserve">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报价</w:t>
            </w:r>
            <w:r>
              <w:rPr>
                <w:szCs w:val="21"/>
              </w:rPr>
            </w:r>
            <w:r/>
          </w:p>
        </w:tc>
        <w:tc>
          <w:tcPr>
            <w:tcW w:w="7253" w:type="dxa"/>
            <w:vAlign w:val="center"/>
            <w:textDirection w:val="lrTb"/>
            <w:noWrap w:val="false"/>
          </w:tcPr>
          <w:p>
            <w:pPr>
              <w:pStyle w:val="973"/>
              <w:jc w:val="left"/>
              <w:rPr>
                <w:color w:val="000000"/>
                <w:szCs w:val="21"/>
              </w:rPr>
            </w:pPr>
            <w:r>
              <w:rPr>
                <w:color w:val="000000"/>
                <w:szCs w:val="21"/>
              </w:rPr>
              <w:t xml:space="preserve">报价的特殊规定：</w:t>
            </w:r>
            <w:r>
              <w:rPr>
                <w:color w:val="000000"/>
                <w:szCs w:val="21"/>
              </w:rPr>
            </w:r>
            <w:r/>
          </w:p>
          <w:p>
            <w:pPr>
              <w:pStyle w:val="973"/>
              <w:jc w:val="left"/>
              <w:rPr>
                <w:color w:val="000000"/>
                <w:szCs w:val="21"/>
              </w:rPr>
            </w:pPr>
            <w:r>
              <w:rPr>
                <w:color w:val="000000"/>
                <w:szCs w:val="21"/>
              </w:rPr>
              <w:t xml:space="preserve">□无</w:t>
            </w:r>
            <w:r>
              <w:rPr>
                <w:color w:val="000000"/>
                <w:szCs w:val="21"/>
              </w:rPr>
            </w:r>
            <w:r/>
          </w:p>
          <w:p>
            <w:pPr>
              <w:pStyle w:val="973"/>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973"/>
              <w:jc w:val="left"/>
              <w:rPr>
                <w:rFonts w:hint="eastAsia"/>
                <w:color w:val="000000"/>
                <w:szCs w:val="21"/>
              </w:rPr>
            </w:pPr>
            <w:r>
              <w:rPr>
                <w:rFonts w:hint="eastAsia"/>
                <w:color w:val="000000"/>
                <w:szCs w:val="21"/>
              </w:rPr>
            </w:r>
            <w:r/>
          </w:p>
          <w:p>
            <w:pPr>
              <w:pStyle w:val="973"/>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973"/>
              <w:jc w:val="left"/>
              <w:rPr>
                <w:color w:val="000000"/>
                <w:szCs w:val="21"/>
              </w:rPr>
            </w:pPr>
            <w:r>
              <w:rPr>
                <w:color w:val="000000"/>
                <w:szCs w:val="21"/>
              </w:rPr>
            </w:r>
            <w:r/>
          </w:p>
          <w:p>
            <w:pPr>
              <w:pStyle w:val="973"/>
              <w:jc w:val="left"/>
              <w:rPr>
                <w:color w:val="000000"/>
                <w:szCs w:val="21"/>
              </w:rPr>
            </w:pPr>
            <w:r>
              <w:rPr>
                <w:rFonts w:hint="eastAsia"/>
                <w:color w:val="000000"/>
                <w:szCs w:val="21"/>
              </w:rPr>
              <w:t xml:space="preserve">成交单位应按照成交总价提供最终报价清单，</w:t>
            </w:r>
            <w:r>
              <w:rPr>
                <w:rFonts w:hint="eastAsia"/>
                <w:b/>
                <w:color w:val="000000"/>
                <w:szCs w:val="21"/>
              </w:rPr>
              <w:t xml:space="preserve">该清单可竞争部分综合单价均不得超出对应首次报价清单中的综合单价。</w:t>
            </w:r>
            <w:r>
              <w:rPr>
                <w:color w:val="000000"/>
                <w:szCs w:val="21"/>
              </w:rPr>
            </w:r>
            <w:r/>
          </w:p>
        </w:tc>
      </w:tr>
      <w:tr>
        <w:trPr>
          <w:trHeight w:val="454"/>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磋商保证金</w:t>
            </w:r>
            <w:r>
              <w:rPr>
                <w:szCs w:val="21"/>
              </w:rPr>
            </w:r>
            <w:r/>
          </w:p>
        </w:tc>
        <w:tc>
          <w:tcPr>
            <w:tcW w:w="7253" w:type="dxa"/>
            <w:vAlign w:val="center"/>
            <w:textDirection w:val="lrTb"/>
            <w:noWrap w:val="false"/>
          </w:tcPr>
          <w:p>
            <w:pPr>
              <w:pStyle w:val="973"/>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响应有效期</w:t>
            </w:r>
            <w:r>
              <w:rPr>
                <w:szCs w:val="21"/>
              </w:rPr>
            </w:r>
            <w:r/>
          </w:p>
        </w:tc>
        <w:tc>
          <w:tcPr>
            <w:tcW w:w="7253" w:type="dxa"/>
            <w:vAlign w:val="center"/>
            <w:textDirection w:val="lrTb"/>
            <w:noWrap w:val="false"/>
          </w:tcPr>
          <w:p>
            <w:pPr>
              <w:pStyle w:val="973"/>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分包</w:t>
            </w:r>
            <w:r>
              <w:rPr>
                <w:szCs w:val="21"/>
              </w:rPr>
            </w:r>
            <w:r/>
          </w:p>
        </w:tc>
        <w:tc>
          <w:tcPr>
            <w:tcW w:w="7253" w:type="dxa"/>
            <w:vAlign w:val="center"/>
            <w:textDirection w:val="lrTb"/>
            <w:noWrap w:val="false"/>
          </w:tcPr>
          <w:p>
            <w:pPr>
              <w:pStyle w:val="973"/>
              <w:jc w:val="left"/>
              <w:rPr>
                <w:szCs w:val="21"/>
              </w:rPr>
            </w:pPr>
            <w:r>
              <w:rPr>
                <w:szCs w:val="21"/>
              </w:rPr>
              <w:t xml:space="preserve">本项目是否允许分包：</w:t>
            </w:r>
            <w:r>
              <w:rPr>
                <w:szCs w:val="21"/>
              </w:rPr>
            </w:r>
            <w:r/>
          </w:p>
          <w:p>
            <w:pPr>
              <w:pStyle w:val="973"/>
              <w:jc w:val="left"/>
              <w:rPr>
                <w:szCs w:val="21"/>
              </w:rPr>
            </w:pPr>
            <w:r>
              <w:rPr>
                <w:rFonts w:hint="eastAsia"/>
                <w:szCs w:val="21"/>
              </w:rPr>
              <w:t xml:space="preserve">■</w:t>
            </w:r>
            <w:r>
              <w:rPr>
                <w:szCs w:val="21"/>
              </w:rPr>
              <w:t xml:space="preserve">不允许</w:t>
            </w:r>
            <w:r>
              <w:rPr>
                <w:szCs w:val="21"/>
              </w:rPr>
            </w:r>
            <w:r/>
          </w:p>
          <w:p>
            <w:pPr>
              <w:pStyle w:val="973"/>
              <w:jc w:val="left"/>
              <w:rPr>
                <w:szCs w:val="21"/>
              </w:rPr>
            </w:pPr>
            <w:r>
              <w:rPr>
                <w:szCs w:val="21"/>
              </w:rPr>
              <w:t xml:space="preserve">□允许，具体要求：_______。</w:t>
            </w:r>
            <w:r>
              <w:rPr>
                <w:szCs w:val="21"/>
              </w:rPr>
            </w:r>
            <w:r/>
          </w:p>
          <w:p>
            <w:pPr>
              <w:pStyle w:val="973"/>
              <w:jc w:val="left"/>
              <w:rPr>
                <w:szCs w:val="21"/>
              </w:rPr>
            </w:pPr>
            <w:r>
              <w:rPr>
                <w:szCs w:val="21"/>
              </w:rPr>
              <w:t xml:space="preserve">（1）可以分包履行的具体内容：_______；</w:t>
            </w:r>
            <w:r>
              <w:rPr>
                <w:szCs w:val="21"/>
              </w:rPr>
            </w:r>
            <w:r/>
          </w:p>
          <w:p>
            <w:pPr>
              <w:pStyle w:val="973"/>
              <w:jc w:val="left"/>
              <w:rPr>
                <w:szCs w:val="21"/>
              </w:rPr>
            </w:pPr>
            <w:r>
              <w:rPr>
                <w:szCs w:val="21"/>
              </w:rPr>
              <w:t xml:space="preserve">（2）允许分包的金额或者比例：_______；</w:t>
            </w:r>
            <w:r>
              <w:rPr>
                <w:szCs w:val="21"/>
              </w:rPr>
            </w:r>
            <w:r/>
          </w:p>
          <w:p>
            <w:pPr>
              <w:pStyle w:val="973"/>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询问</w:t>
            </w:r>
            <w:r>
              <w:rPr>
                <w:szCs w:val="21"/>
              </w:rPr>
            </w:r>
            <w:r/>
          </w:p>
        </w:tc>
        <w:tc>
          <w:tcPr>
            <w:tcW w:w="7253" w:type="dxa"/>
            <w:vAlign w:val="center"/>
            <w:textDirection w:val="lrTb"/>
            <w:noWrap w:val="false"/>
          </w:tcPr>
          <w:p>
            <w:pPr>
              <w:pStyle w:val="973"/>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联系方式</w:t>
            </w:r>
            <w:r>
              <w:rPr>
                <w:szCs w:val="21"/>
              </w:rPr>
            </w:r>
            <w:r/>
          </w:p>
        </w:tc>
        <w:tc>
          <w:tcPr>
            <w:tcW w:w="7253" w:type="dxa"/>
            <w:vAlign w:val="center"/>
            <w:textDirection w:val="lrTb"/>
            <w:noWrap w:val="false"/>
          </w:tcPr>
          <w:p>
            <w:pPr>
              <w:pStyle w:val="973"/>
              <w:jc w:val="left"/>
              <w:rPr>
                <w:szCs w:val="21"/>
              </w:rPr>
            </w:pPr>
            <w:r>
              <w:rPr>
                <w:rFonts w:hint="eastAsia"/>
                <w:szCs w:val="21"/>
                <w:lang w:eastAsia="zh-CN"/>
              </w:rPr>
              <w:t xml:space="preserve">接受</w:t>
            </w:r>
            <w:r>
              <w:rPr>
                <w:szCs w:val="21"/>
              </w:rPr>
              <w:t xml:space="preserve">询问和质疑的联系方式</w:t>
            </w:r>
            <w:r>
              <w:rPr>
                <w:szCs w:val="21"/>
              </w:rPr>
            </w:r>
            <w:r/>
          </w:p>
          <w:p>
            <w:pPr>
              <w:pStyle w:val="973"/>
              <w:jc w:val="left"/>
              <w:rPr>
                <w:szCs w:val="21"/>
              </w:rPr>
            </w:pPr>
            <w:r>
              <w:rPr>
                <w:szCs w:val="21"/>
              </w:rPr>
              <w:t xml:space="preserve">联系部门：</w:t>
            </w:r>
            <w:r>
              <w:rPr>
                <w:rFonts w:hint="eastAsia"/>
                <w:szCs w:val="21"/>
                <w:lang w:eastAsia="zh-CN"/>
              </w:rPr>
              <w:t xml:space="preserve">江苏恒泰建设工程咨询有限公司</w:t>
            </w:r>
            <w:r>
              <w:rPr>
                <w:szCs w:val="21"/>
              </w:rPr>
              <w:t xml:space="preserve">；</w:t>
            </w:r>
            <w:r>
              <w:rPr>
                <w:szCs w:val="21"/>
              </w:rPr>
            </w:r>
            <w:r/>
          </w:p>
          <w:p>
            <w:pPr>
              <w:pStyle w:val="973"/>
              <w:jc w:val="left"/>
              <w:rPr>
                <w:szCs w:val="21"/>
              </w:rPr>
            </w:pPr>
            <w:r>
              <w:rPr>
                <w:szCs w:val="21"/>
              </w:rPr>
              <w:t xml:space="preserve">联系电话：</w:t>
            </w:r>
            <w:r>
              <w:rPr>
                <w:rFonts w:hint="eastAsia"/>
                <w:szCs w:val="21"/>
              </w:rPr>
              <w:t xml:space="preserve">0519-81182336（转分机号8</w:t>
            </w:r>
            <w:r>
              <w:rPr>
                <w:rFonts w:hint="eastAsia"/>
                <w:szCs w:val="21"/>
                <w:lang w:val="en-US" w:eastAsia="zh-CN"/>
              </w:rPr>
              <w:t xml:space="preserve">10</w:t>
            </w:r>
            <w:r>
              <w:rPr>
                <w:rFonts w:hint="eastAsia"/>
                <w:szCs w:val="21"/>
              </w:rPr>
              <w:t xml:space="preserve">）</w:t>
            </w:r>
            <w:r>
              <w:rPr>
                <w:szCs w:val="21"/>
              </w:rPr>
              <w:t xml:space="preserve">；</w:t>
            </w:r>
            <w:r>
              <w:rPr>
                <w:szCs w:val="21"/>
              </w:rPr>
            </w:r>
            <w:r/>
          </w:p>
          <w:p>
            <w:pPr>
              <w:pStyle w:val="973"/>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1102</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1012"/>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73"/>
              <w:jc w:val="center"/>
              <w:rPr>
                <w:szCs w:val="21"/>
              </w:rPr>
            </w:pPr>
            <w:r>
              <w:rPr>
                <w:szCs w:val="21"/>
              </w:rPr>
              <w:t xml:space="preserve">代理费</w:t>
            </w:r>
            <w:r>
              <w:rPr>
                <w:szCs w:val="21"/>
              </w:rPr>
            </w:r>
            <w:r/>
          </w:p>
        </w:tc>
        <w:tc>
          <w:tcPr>
            <w:tcW w:w="7253" w:type="dxa"/>
            <w:vAlign w:val="center"/>
            <w:textDirection w:val="lrTb"/>
            <w:noWrap w:val="false"/>
          </w:tcPr>
          <w:p>
            <w:pPr>
              <w:pStyle w:val="973"/>
              <w:jc w:val="left"/>
              <w:rPr>
                <w:szCs w:val="21"/>
              </w:rPr>
            </w:pPr>
            <w:r>
              <w:rPr>
                <w:szCs w:val="21"/>
              </w:rPr>
              <w:t xml:space="preserve">收费对象：</w:t>
            </w:r>
            <w:r>
              <w:rPr>
                <w:szCs w:val="21"/>
              </w:rPr>
            </w:r>
            <w:r/>
          </w:p>
          <w:p>
            <w:pPr>
              <w:pStyle w:val="973"/>
              <w:jc w:val="left"/>
              <w:rPr>
                <w:szCs w:val="21"/>
              </w:rPr>
            </w:pPr>
            <w:r>
              <w:rPr>
                <w:rFonts w:hint="eastAsia"/>
                <w:szCs w:val="21"/>
              </w:rPr>
              <w:t xml:space="preserve">□</w:t>
            </w:r>
            <w:r>
              <w:rPr>
                <w:szCs w:val="21"/>
              </w:rPr>
              <w:t xml:space="preserve">采购人</w:t>
            </w:r>
            <w:r>
              <w:rPr>
                <w:szCs w:val="21"/>
              </w:rPr>
            </w:r>
            <w:r/>
          </w:p>
          <w:p>
            <w:pPr>
              <w:pStyle w:val="973"/>
              <w:jc w:val="left"/>
              <w:rPr>
                <w:szCs w:val="21"/>
              </w:rPr>
            </w:pPr>
            <w:r>
              <w:rPr>
                <w:rFonts w:hint="eastAsia"/>
                <w:szCs w:val="21"/>
              </w:rPr>
              <w:t xml:space="preserve">■</w:t>
            </w:r>
            <w:r>
              <w:rPr>
                <w:szCs w:val="21"/>
              </w:rPr>
              <w:t xml:space="preserve">成交供应商</w:t>
            </w:r>
            <w:r>
              <w:rPr>
                <w:szCs w:val="21"/>
              </w:rPr>
            </w:r>
            <w:r/>
          </w:p>
          <w:p>
            <w:pPr>
              <w:pStyle w:val="973"/>
              <w:jc w:val="left"/>
              <w:rPr>
                <w:szCs w:val="21"/>
              </w:rPr>
            </w:pPr>
            <w:r>
              <w:rPr>
                <w:szCs w:val="21"/>
              </w:rPr>
              <w:t xml:space="preserve">收费标准</w:t>
            </w:r>
            <w:r>
              <w:rPr>
                <w:rFonts w:hint="eastAsia" w:ascii="宋体" w:hAnsi="宋体" w:eastAsia="宋体" w:cs="宋体"/>
                <w:color w:val="000000"/>
                <w:szCs w:val="21"/>
              </w:rPr>
              <w:t xml:space="preserve">：参照“苏招协[2022]002号”收费标准：计算基数为中标金额，50万元以下（含50万元）：1万元；50万元-400万元（含400万元）：1.5%。按差额定率分档累进法计算的金额×</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0%计取。中标人在收到中标通知书后向招标代理机构一次性支付。代理机构将提供增值税发票</w:t>
            </w:r>
            <w:r>
              <w:rPr>
                <w:rFonts w:hint="eastAsia"/>
                <w:szCs w:val="21"/>
              </w:rPr>
              <w:t xml:space="preserve">。</w:t>
            </w:r>
            <w:r>
              <w:rPr>
                <w:szCs w:val="21"/>
              </w:rPr>
            </w:r>
            <w:r/>
          </w:p>
          <w:p>
            <w:pPr>
              <w:pStyle w:val="973"/>
              <w:jc w:val="left"/>
              <w:rPr>
                <w:szCs w:val="21"/>
              </w:rPr>
            </w:pPr>
            <w:r>
              <w:rPr>
                <w:rFonts w:hint="eastAsia"/>
                <w:szCs w:val="21"/>
              </w:rPr>
              <w:t xml:space="preserve">采购代理机构</w:t>
            </w:r>
            <w:r>
              <w:rPr>
                <w:rFonts w:hint="eastAsia"/>
                <w:szCs w:val="21"/>
                <w:lang w:eastAsia="zh-CN"/>
              </w:rPr>
              <w:t xml:space="preserve">账户</w:t>
            </w:r>
            <w:r>
              <w:rPr>
                <w:rFonts w:hint="eastAsia"/>
                <w:szCs w:val="21"/>
              </w:rPr>
              <w:t xml:space="preserve">：</w:t>
            </w:r>
            <w:r>
              <w:rPr>
                <w:szCs w:val="21"/>
              </w:rPr>
            </w:r>
            <w:r/>
          </w:p>
          <w:p>
            <w:pPr>
              <w:pStyle w:val="973"/>
              <w:jc w:val="left"/>
              <w:rPr>
                <w:rFonts w:hint="eastAsia"/>
                <w:szCs w:val="21"/>
              </w:rPr>
            </w:pPr>
            <w:r>
              <w:rPr>
                <w:rFonts w:hint="eastAsia"/>
                <w:szCs w:val="21"/>
              </w:rPr>
              <w:t xml:space="preserve">收款单位：江苏恒泰建设工程咨询有限公司常州分公司</w:t>
            </w:r>
            <w:r>
              <w:rPr>
                <w:rFonts w:hint="eastAsia"/>
                <w:szCs w:val="21"/>
              </w:rPr>
            </w:r>
            <w:r/>
          </w:p>
          <w:p>
            <w:pPr>
              <w:pStyle w:val="973"/>
              <w:jc w:val="left"/>
              <w:rPr>
                <w:rFonts w:hint="eastAsia"/>
                <w:szCs w:val="21"/>
              </w:rPr>
            </w:pPr>
            <w:r>
              <w:rPr>
                <w:rFonts w:hint="eastAsia"/>
                <w:szCs w:val="21"/>
              </w:rPr>
              <w:t xml:space="preserve">开户银行：兴业银行常州分行营业部</w:t>
            </w:r>
            <w:r>
              <w:rPr>
                <w:rFonts w:hint="eastAsia"/>
                <w:szCs w:val="21"/>
              </w:rPr>
            </w:r>
            <w:r/>
          </w:p>
          <w:p>
            <w:pPr>
              <w:pStyle w:val="973"/>
              <w:jc w:val="left"/>
              <w:rPr>
                <w:rFonts w:hint="eastAsia"/>
                <w:szCs w:val="21"/>
              </w:rPr>
            </w:pPr>
            <w:r>
              <w:rPr>
                <w:rFonts w:hint="eastAsia"/>
                <w:szCs w:val="21"/>
              </w:rPr>
              <w:t xml:space="preserve">银行账号：406010100100795422</w:t>
            </w:r>
            <w:r>
              <w:rPr>
                <w:rFonts w:hint="eastAsia"/>
                <w:szCs w:val="21"/>
              </w:rPr>
            </w:r>
            <w:r/>
          </w:p>
          <w:p>
            <w:pPr>
              <w:pStyle w:val="973"/>
              <w:jc w:val="left"/>
              <w:rPr>
                <w:rFonts w:hint="eastAsia"/>
                <w:szCs w:val="21"/>
              </w:rPr>
            </w:pPr>
            <w:r>
              <w:rPr>
                <w:rFonts w:hint="eastAsia"/>
                <w:szCs w:val="21"/>
              </w:rPr>
            </w:r>
            <w:r/>
          </w:p>
          <w:p>
            <w:pPr>
              <w:pStyle w:val="973"/>
              <w:jc w:val="left"/>
              <w:rPr>
                <w:rFonts w:hint="eastAsia"/>
                <w:szCs w:val="21"/>
              </w:rPr>
            </w:pPr>
            <w:r>
              <w:rPr>
                <w:rFonts w:hint="eastAsia" w:ascii="宋体" w:hAnsi="宋体" w:eastAsia="宋体" w:cs="宋体"/>
                <w:color w:val="000000"/>
                <w:szCs w:val="21"/>
                <w:lang w:val="en-US" w:eastAsia="zh-CN"/>
              </w:rPr>
              <w:t xml:space="preserve">说明：本项目招标代理合同已于2026年3月13日签订，合同明确招标代理费由相应成交供应商支付。</w:t>
            </w:r>
            <w:r>
              <w:rPr>
                <w:rFonts w:hint="eastAsia"/>
                <w:szCs w:val="21"/>
              </w:rPr>
            </w:r>
            <w:r/>
          </w:p>
        </w:tc>
      </w:tr>
      <w:tr>
        <w:trPr>
          <w:trHeight w:val="407"/>
        </w:trPr>
        <w:tc>
          <w:tcPr>
            <w:tcW w:w="988" w:type="dxa"/>
            <w:vAlign w:val="center"/>
            <w:textDirection w:val="lrTb"/>
            <w:noWrap w:val="false"/>
          </w:tcPr>
          <w:p>
            <w:pPr>
              <w:pStyle w:val="1012"/>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973"/>
              <w:jc w:val="left"/>
              <w:rPr>
                <w:rFonts w:eastAsia="宋体"/>
                <w:b/>
                <w:bCs/>
                <w:szCs w:val="21"/>
                <w:lang w:val="en-US" w:eastAsia="zh-CN"/>
              </w:rPr>
            </w:pPr>
            <w:r>
              <w:rPr>
                <w:rFonts w:hint="eastAsia"/>
                <w:b/>
                <w:bCs/>
                <w:szCs w:val="21"/>
                <w:lang w:val="en-US" w:eastAsia="zh-CN"/>
              </w:rPr>
              <w:t xml:space="preserve">本项目为工程项目，不适用本国产品价格评审优惠政策。</w:t>
            </w:r>
            <w:r>
              <w:rPr>
                <w:rFonts w:eastAsia="宋体"/>
                <w:b/>
                <w:bCs/>
                <w:szCs w:val="21"/>
                <w:lang w:val="en-US" w:eastAsia="zh-CN"/>
              </w:rPr>
            </w:r>
            <w:r/>
          </w:p>
        </w:tc>
      </w:tr>
    </w:tbl>
    <w:p>
      <w:pPr>
        <w:pStyle w:val="973"/>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73"/>
        <w:jc w:val="center"/>
        <w:spacing w:before="240" w:after="240"/>
        <w:rPr>
          <w:b/>
          <w:sz w:val="28"/>
          <w:szCs w:val="28"/>
        </w:rPr>
      </w:pPr>
      <w:r>
        <w:rPr>
          <w:b/>
          <w:sz w:val="28"/>
          <w:szCs w:val="28"/>
        </w:rPr>
        <w:t xml:space="preserve">供应商须知</w:t>
      </w:r>
      <w:r>
        <w:rPr>
          <w:b/>
          <w:sz w:val="28"/>
          <w:szCs w:val="28"/>
        </w:rPr>
      </w:r>
      <w:r/>
    </w:p>
    <w:p>
      <w:pPr>
        <w:pStyle w:val="975"/>
        <w:jc w:val="left"/>
        <w:spacing w:before="0" w:line="360" w:lineRule="auto"/>
        <w:tabs>
          <w:tab w:val="center" w:pos="4592" w:leader="none"/>
          <w:tab w:val="left" w:pos="7860" w:leader="none"/>
        </w:tabs>
        <w:rPr>
          <w:rFonts w:ascii="Times New Roman" w:hAnsi="Times New Roman" w:eastAsia="宋体"/>
          <w:sz w:val="21"/>
          <w:szCs w:val="21"/>
        </w:rPr>
      </w:pPr>
      <w:r/>
      <w:bookmarkStart w:id="55" w:name="_Toc520356143"/>
      <w:r/>
      <w:bookmarkStart w:id="56" w:name="_Toc127151518"/>
      <w:r>
        <w:rPr>
          <w:rFonts w:ascii="Times New Roman" w:hAnsi="Times New Roman" w:eastAsia="宋体"/>
          <w:sz w:val="21"/>
          <w:szCs w:val="21"/>
        </w:rPr>
        <w:tab/>
      </w:r>
      <w:bookmarkStart w:id="57" w:name="_Toc150509269"/>
      <w:r/>
      <w:bookmarkStart w:id="58" w:name="_Toc151193906"/>
      <w:r/>
      <w:bookmarkStart w:id="59" w:name="_Toc142311020"/>
      <w:r/>
      <w:bookmarkStart w:id="60" w:name="_Toc151193760"/>
      <w:r/>
      <w:bookmarkStart w:id="61" w:name="_Toc226965708"/>
      <w:r/>
      <w:bookmarkStart w:id="62" w:name="_Toc226965791"/>
      <w:r/>
      <w:bookmarkStart w:id="63" w:name="_Toc150774618"/>
      <w:r/>
      <w:bookmarkStart w:id="64" w:name="_Toc305158860"/>
      <w:r/>
      <w:bookmarkStart w:id="65" w:name="_Toc150480756"/>
      <w:r/>
      <w:bookmarkStart w:id="66" w:name="_Toc264969208"/>
      <w:r/>
      <w:bookmarkStart w:id="67" w:name="_Toc226309762"/>
      <w:r/>
      <w:bookmarkStart w:id="68" w:name="_Toc151193832"/>
      <w:r/>
      <w:bookmarkStart w:id="69" w:name="_Toc151193688"/>
      <w:r/>
      <w:bookmarkStart w:id="70" w:name="_Toc150774723"/>
      <w:r/>
      <w:bookmarkStart w:id="71" w:name="_Toc265228356"/>
      <w:r/>
      <w:bookmarkStart w:id="72" w:name="_Toc226337214"/>
      <w:r/>
      <w:bookmarkStart w:id="73" w:name="_Toc305158786"/>
      <w:r/>
      <w:bookmarkStart w:id="74" w:name="_Toc151190145"/>
      <w:r/>
      <w:bookmarkStart w:id="75" w:name="_Toc195842883"/>
      <w:r/>
      <w:bookmarkStart w:id="76" w:name="_Toc151193616"/>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73"/>
        <w:numPr>
          <w:ilvl w:val="0"/>
          <w:numId w:val="1"/>
        </w:numPr>
        <w:ind w:left="357" w:hanging="357"/>
        <w:spacing w:line="360" w:lineRule="auto"/>
        <w:tabs>
          <w:tab w:val="left" w:pos="360" w:leader="none"/>
        </w:tabs>
        <w:rPr>
          <w:szCs w:val="21"/>
        </w:rPr>
        <w:outlineLvl w:val="1"/>
      </w:pPr>
      <w:r/>
      <w:bookmarkStart w:id="77" w:name="_Toc305158787"/>
      <w:r/>
      <w:bookmarkStart w:id="78" w:name="_Toc305158861"/>
      <w:r/>
      <w:bookmarkStart w:id="79" w:name="_Toc265228357"/>
      <w:r/>
      <w:bookmarkStart w:id="80" w:name="_Toc264969209"/>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7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7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73"/>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73"/>
        <w:numPr>
          <w:ilvl w:val="0"/>
          <w:numId w:val="1"/>
        </w:numPr>
        <w:ind w:left="357" w:hanging="357"/>
        <w:spacing w:line="360" w:lineRule="auto"/>
        <w:tabs>
          <w:tab w:val="left" w:pos="360" w:leader="none"/>
        </w:tabs>
        <w:rPr>
          <w:szCs w:val="21"/>
        </w:rPr>
        <w:outlineLvl w:val="1"/>
      </w:pPr>
      <w:r/>
      <w:bookmarkStart w:id="81" w:name="_Toc142311022"/>
      <w:r/>
      <w:bookmarkStart w:id="82" w:name="_Toc226965710"/>
      <w:r/>
      <w:bookmarkStart w:id="83" w:name="_Toc164608634"/>
      <w:r/>
      <w:bookmarkStart w:id="84" w:name="_Toc305158862"/>
      <w:r/>
      <w:bookmarkStart w:id="85" w:name="_Toc151193834"/>
      <w:r/>
      <w:bookmarkStart w:id="86" w:name="_Toc150774725"/>
      <w:r/>
      <w:bookmarkStart w:id="87" w:name="_Toc151193690"/>
      <w:r/>
      <w:bookmarkStart w:id="88" w:name="_Toc151193908"/>
      <w:r/>
      <w:bookmarkStart w:id="89" w:name="_Toc151193618"/>
      <w:r/>
      <w:bookmarkStart w:id="90" w:name="_Toc150480758"/>
      <w:r/>
      <w:bookmarkStart w:id="91" w:name="_Toc195842885"/>
      <w:r/>
      <w:bookmarkStart w:id="92" w:name="_Toc149720813"/>
      <w:r/>
      <w:bookmarkStart w:id="93" w:name="_Toc226309764"/>
      <w:r/>
      <w:bookmarkStart w:id="94" w:name="_Toc164351614"/>
      <w:r/>
      <w:bookmarkStart w:id="95" w:name="_Toc151193762"/>
      <w:r/>
      <w:bookmarkStart w:id="96" w:name="_Toc151190147"/>
      <w:r/>
      <w:bookmarkStart w:id="97" w:name="_Toc164229361"/>
      <w:r/>
      <w:bookmarkStart w:id="98" w:name="_Toc264969210"/>
      <w:r/>
      <w:bookmarkStart w:id="99" w:name="_Toc150774620"/>
      <w:r/>
      <w:bookmarkStart w:id="100" w:name="_Toc226337216"/>
      <w:r/>
      <w:bookmarkStart w:id="101" w:name="_Toc265228358"/>
      <w:r/>
      <w:bookmarkStart w:id="102" w:name="_Toc164229215"/>
      <w:r/>
      <w:bookmarkStart w:id="103" w:name="_Toc150509271"/>
      <w:r/>
      <w:bookmarkStart w:id="104" w:name="_Toc164608789"/>
      <w:r/>
      <w:bookmarkStart w:id="105" w:name="_Toc127151520"/>
      <w:r/>
      <w:bookmarkStart w:id="106" w:name="_Toc226965793"/>
      <w:r/>
      <w:bookmarkStart w:id="107" w:name="_Toc127161434"/>
      <w:r/>
      <w:bookmarkStart w:id="108" w:name="_Toc127151721"/>
      <w:r/>
      <w:bookmarkStart w:id="109" w:name="_Toc305158788"/>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95842887"/>
      <w:r/>
      <w:bookmarkStart w:id="111" w:name="_Toc226337218"/>
      <w:r/>
      <w:bookmarkStart w:id="112" w:name="_Toc265228360"/>
      <w:r/>
      <w:bookmarkStart w:id="113" w:name="_Toc151193836"/>
      <w:r/>
      <w:bookmarkStart w:id="114" w:name="_Toc127151522"/>
      <w:r/>
      <w:bookmarkStart w:id="115" w:name="_Toc226309766"/>
      <w:r/>
      <w:bookmarkStart w:id="116" w:name="_Toc305158790"/>
      <w:r/>
      <w:bookmarkStart w:id="117" w:name="_Toc151193910"/>
      <w:r/>
      <w:bookmarkStart w:id="118" w:name="_Toc151193692"/>
      <w:r/>
      <w:bookmarkStart w:id="119" w:name="_Toc520356146"/>
      <w:r/>
      <w:bookmarkStart w:id="120" w:name="_Toc150509273"/>
      <w:r/>
      <w:bookmarkStart w:id="121" w:name="_Toc150480760"/>
      <w:r/>
      <w:bookmarkStart w:id="122" w:name="_Toc226965712"/>
      <w:r/>
      <w:bookmarkStart w:id="123" w:name="_Toc150774622"/>
      <w:r/>
      <w:bookmarkStart w:id="124" w:name="_Toc305158864"/>
      <w:r/>
      <w:bookmarkStart w:id="125" w:name="_Toc226965795"/>
      <w:r/>
      <w:bookmarkStart w:id="126" w:name="_Toc151193764"/>
      <w:r/>
      <w:bookmarkStart w:id="127" w:name="_Toc151193620"/>
      <w:r/>
      <w:bookmarkStart w:id="128" w:name="_Toc151190149"/>
      <w:r/>
      <w:bookmarkStart w:id="129" w:name="_Toc150774727"/>
      <w:r/>
      <w:bookmarkStart w:id="130" w:name="_Toc142311024"/>
      <w:r/>
      <w:bookmarkStart w:id="131" w:name="_Toc264969212"/>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73"/>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73"/>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73"/>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73"/>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73"/>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73"/>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73"/>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73"/>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73"/>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73"/>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73"/>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73"/>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73"/>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73"/>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73"/>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73"/>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73"/>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73"/>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73"/>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73"/>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73"/>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73"/>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73"/>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73"/>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73"/>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73"/>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73"/>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73"/>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73"/>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73"/>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73"/>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73"/>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73"/>
        <w:ind w:left="1080"/>
        <w:spacing w:line="360" w:lineRule="auto"/>
        <w:tabs>
          <w:tab w:val="left" w:pos="1080" w:leader="none"/>
        </w:tabs>
        <w:rPr>
          <w:szCs w:val="21"/>
        </w:rPr>
      </w:pPr>
      <w:r/>
      <w:bookmarkStart w:id="132" w:name="_1.8_计量单位"/>
      <w:r/>
      <w:bookmarkEnd w:id="132"/>
      <w:r>
        <w:rPr>
          <w:szCs w:val="21"/>
        </w:rPr>
      </w:r>
      <w:r/>
    </w:p>
    <w:p>
      <w:pPr>
        <w:pStyle w:val="975"/>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133" w:name="_Toc265228361"/>
      <w:r/>
      <w:bookmarkStart w:id="134" w:name="_Toc127161437"/>
      <w:r/>
      <w:bookmarkStart w:id="135" w:name="_Toc150480761"/>
      <w:r/>
      <w:bookmarkStart w:id="136" w:name="_Toc164608637"/>
      <w:r/>
      <w:bookmarkStart w:id="137" w:name="_Toc151193621"/>
      <w:r/>
      <w:bookmarkStart w:id="138" w:name="_Toc226965796"/>
      <w:r/>
      <w:bookmarkStart w:id="139" w:name="_Toc142311025"/>
      <w:r/>
      <w:bookmarkStart w:id="140" w:name="_Toc164229218"/>
      <w:r/>
      <w:bookmarkStart w:id="141" w:name="_Toc151193911"/>
      <w:r/>
      <w:bookmarkStart w:id="142" w:name="_Toc305158791"/>
      <w:r/>
      <w:bookmarkStart w:id="143" w:name="_Toc150774623"/>
      <w:r/>
      <w:bookmarkStart w:id="144" w:name="_Toc264969213"/>
      <w:r/>
      <w:bookmarkStart w:id="145" w:name="_Toc195842888"/>
      <w:r/>
      <w:bookmarkStart w:id="146" w:name="_Toc226309767"/>
      <w:r/>
      <w:bookmarkStart w:id="147" w:name="_Toc164351617"/>
      <w:r/>
      <w:bookmarkStart w:id="148" w:name="_Toc151193765"/>
      <w:r/>
      <w:bookmarkStart w:id="149" w:name="_Toc150509274"/>
      <w:r/>
      <w:bookmarkStart w:id="150" w:name="_Toc520356147"/>
      <w:r/>
      <w:bookmarkStart w:id="151" w:name="_Toc127151523"/>
      <w:r/>
      <w:bookmarkStart w:id="152" w:name="_Toc151193693"/>
      <w:r/>
      <w:bookmarkStart w:id="153" w:name="_Toc305158865"/>
      <w:r/>
      <w:bookmarkStart w:id="154" w:name="_Toc149720816"/>
      <w:r/>
      <w:bookmarkStart w:id="155" w:name="_Toc226337219"/>
      <w:r/>
      <w:bookmarkStart w:id="156" w:name="_Toc151190150"/>
      <w:r/>
      <w:bookmarkStart w:id="157" w:name="_Toc226965713"/>
      <w:r/>
      <w:bookmarkStart w:id="158" w:name="_Toc127151724"/>
      <w:r/>
      <w:bookmarkStart w:id="159" w:name="_Toc164608792"/>
      <w:r/>
      <w:bookmarkStart w:id="160" w:name="_Toc151193837"/>
      <w:r/>
      <w:bookmarkStart w:id="161" w:name="_Toc164229364"/>
      <w:r/>
      <w:bookmarkStart w:id="162" w:name="_Toc150774728"/>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7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7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7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7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7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73"/>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73"/>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7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73"/>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73"/>
        <w:ind w:left="1080"/>
        <w:spacing w:line="360" w:lineRule="auto"/>
        <w:tabs>
          <w:tab w:val="left" w:pos="1080" w:leader="none"/>
          <w:tab w:val="left" w:pos="1561" w:leader="none"/>
        </w:tabs>
        <w:rPr>
          <w:szCs w:val="21"/>
        </w:rPr>
      </w:pPr>
      <w:r/>
      <w:bookmarkStart w:id="163" w:name="_Toc520356150"/>
      <w:r/>
      <w:bookmarkStart w:id="164" w:name="_Toc150509277"/>
      <w:r/>
      <w:bookmarkStart w:id="165" w:name="_Toc226965799"/>
      <w:r/>
      <w:bookmarkStart w:id="166" w:name="_Toc142311028"/>
      <w:r/>
      <w:bookmarkStart w:id="167" w:name="_Toc265228364"/>
      <w:r/>
      <w:bookmarkStart w:id="168" w:name="_Toc127151526"/>
      <w:r/>
      <w:bookmarkStart w:id="169" w:name="_Toc150774626"/>
      <w:r/>
      <w:bookmarkStart w:id="170" w:name="_Toc264969216"/>
      <w:r/>
      <w:bookmarkStart w:id="171" w:name="_Toc195842891"/>
      <w:r/>
      <w:bookmarkStart w:id="172" w:name="_Toc151193768"/>
      <w:r/>
      <w:bookmarkStart w:id="173" w:name="_Toc305158868"/>
      <w:r/>
      <w:bookmarkStart w:id="174" w:name="_Toc305158794"/>
      <w:r/>
      <w:bookmarkStart w:id="175" w:name="_Toc226337222"/>
      <w:r/>
      <w:bookmarkStart w:id="176" w:name="_Toc151193840"/>
      <w:r/>
      <w:bookmarkStart w:id="177" w:name="_Toc226965716"/>
      <w:r/>
      <w:bookmarkStart w:id="178" w:name="_Toc151193624"/>
      <w:r/>
      <w:bookmarkStart w:id="179" w:name="_Toc151190153"/>
      <w:r/>
      <w:bookmarkStart w:id="180" w:name="_Toc150480764"/>
      <w:r/>
      <w:bookmarkStart w:id="181" w:name="_Toc151193914"/>
      <w:r/>
      <w:bookmarkStart w:id="182" w:name="_Toc516367020"/>
      <w:r/>
      <w:bookmarkStart w:id="183" w:name="_Toc150774731"/>
      <w:r/>
      <w:bookmarkStart w:id="184" w:name="_Toc151193696"/>
      <w:r/>
      <w:bookmarkStart w:id="185" w:name="_Toc226309770"/>
      <w:r>
        <w:rPr>
          <w:szCs w:val="21"/>
        </w:rPr>
      </w:r>
      <w:r/>
    </w:p>
    <w:p>
      <w:pPr>
        <w:pStyle w:val="975"/>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186" w:name="_Toc151193841"/>
      <w:r/>
      <w:bookmarkStart w:id="187" w:name="_Toc164229222"/>
      <w:r/>
      <w:bookmarkStart w:id="188" w:name="_Toc151190154"/>
      <w:r/>
      <w:bookmarkStart w:id="189" w:name="_Toc150774732"/>
      <w:r/>
      <w:bookmarkStart w:id="190" w:name="_Toc151193697"/>
      <w:r/>
      <w:bookmarkStart w:id="191" w:name="_Toc226309771"/>
      <w:r/>
      <w:bookmarkStart w:id="192" w:name="_Toc150774627"/>
      <w:r/>
      <w:bookmarkStart w:id="193" w:name="_Toc264969217"/>
      <w:r/>
      <w:bookmarkStart w:id="194" w:name="_Toc305158795"/>
      <w:r/>
      <w:bookmarkStart w:id="195" w:name="_Toc151193769"/>
      <w:r/>
      <w:bookmarkStart w:id="196" w:name="_Toc149720820"/>
      <w:r/>
      <w:bookmarkStart w:id="197" w:name="_Toc164608796"/>
      <w:r/>
      <w:bookmarkStart w:id="198" w:name="_Toc226965717"/>
      <w:r/>
      <w:bookmarkStart w:id="199" w:name="_Toc195842892"/>
      <w:r/>
      <w:bookmarkStart w:id="200" w:name="_Toc127151728"/>
      <w:r/>
      <w:bookmarkStart w:id="201" w:name="_Toc516367021"/>
      <w:r/>
      <w:bookmarkStart w:id="202" w:name="_Toc265228365"/>
      <w:r/>
      <w:bookmarkStart w:id="203" w:name="_Toc164608641"/>
      <w:r/>
      <w:bookmarkStart w:id="204" w:name="_Toc127151527"/>
      <w:r/>
      <w:bookmarkStart w:id="205" w:name="_Toc164351621"/>
      <w:r/>
      <w:bookmarkStart w:id="206" w:name="_Toc151193625"/>
      <w:r/>
      <w:bookmarkStart w:id="207" w:name="_Toc150480765"/>
      <w:r/>
      <w:bookmarkStart w:id="208" w:name="_Toc127161441"/>
      <w:r/>
      <w:bookmarkStart w:id="209" w:name="_Toc151193915"/>
      <w:r/>
      <w:bookmarkStart w:id="210" w:name="_Toc226965800"/>
      <w:r/>
      <w:bookmarkStart w:id="211" w:name="_Toc150509278"/>
      <w:r/>
      <w:bookmarkStart w:id="212" w:name="_Toc142311029"/>
      <w:r/>
      <w:bookmarkStart w:id="213" w:name="_Toc164229368"/>
      <w:r/>
      <w:bookmarkStart w:id="214" w:name="_Toc520356151"/>
      <w:r/>
      <w:bookmarkStart w:id="215" w:name="_Toc226337223"/>
      <w:r/>
      <w:bookmarkStart w:id="216" w:name="_Toc305158869"/>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217" w:name="_Toc195842893"/>
      <w:r/>
      <w:bookmarkStart w:id="218" w:name="_Toc150774628"/>
      <w:r/>
      <w:bookmarkStart w:id="219" w:name="_Toc150480766"/>
      <w:r/>
      <w:bookmarkStart w:id="220" w:name="_Toc151193842"/>
      <w:r/>
      <w:bookmarkStart w:id="221" w:name="_Toc226309772"/>
      <w:r/>
      <w:bookmarkStart w:id="222" w:name="_Toc127151729"/>
      <w:r/>
      <w:bookmarkStart w:id="223" w:name="_Toc164229369"/>
      <w:r/>
      <w:bookmarkStart w:id="224" w:name="_Toc151193770"/>
      <w:r/>
      <w:bookmarkStart w:id="225" w:name="_Toc150774733"/>
      <w:r/>
      <w:bookmarkStart w:id="226" w:name="_Toc164229223"/>
      <w:r/>
      <w:bookmarkStart w:id="227" w:name="_Toc164608797"/>
      <w:r/>
      <w:bookmarkStart w:id="228" w:name="_Toc151190155"/>
      <w:r/>
      <w:bookmarkStart w:id="229" w:name="_Toc142311030"/>
      <w:r/>
      <w:bookmarkStart w:id="230" w:name="_Toc516367022"/>
      <w:r/>
      <w:bookmarkStart w:id="231" w:name="_Ref467306676"/>
      <w:r/>
      <w:bookmarkStart w:id="232" w:name="_Toc520356152"/>
      <w:r/>
      <w:bookmarkStart w:id="233" w:name="_Ref467306195"/>
      <w:r/>
      <w:bookmarkStart w:id="234" w:name="_Toc127151528"/>
      <w:r/>
      <w:bookmarkStart w:id="235" w:name="_Toc226965718"/>
      <w:r/>
      <w:bookmarkStart w:id="236" w:name="_Toc127161442"/>
      <w:r/>
      <w:bookmarkStart w:id="237" w:name="_Toc226965801"/>
      <w:r/>
      <w:bookmarkStart w:id="238" w:name="_Toc151193626"/>
      <w:r/>
      <w:bookmarkStart w:id="239" w:name="_Toc149720821"/>
      <w:r/>
      <w:bookmarkStart w:id="240" w:name="_Toc305158796"/>
      <w:r/>
      <w:bookmarkStart w:id="241" w:name="_Toc150509279"/>
      <w:r/>
      <w:bookmarkStart w:id="242" w:name="_Toc164351622"/>
      <w:r/>
      <w:bookmarkStart w:id="243" w:name="_Toc151193916"/>
      <w:r/>
      <w:bookmarkStart w:id="244" w:name="_Toc265228366"/>
      <w:r/>
      <w:bookmarkStart w:id="245" w:name="_Toc264969218"/>
      <w:r/>
      <w:bookmarkStart w:id="246" w:name="_Toc305158870"/>
      <w:r/>
      <w:bookmarkStart w:id="247" w:name="_Toc151193698"/>
      <w:r/>
      <w:bookmarkStart w:id="248" w:name="_Toc164608642"/>
      <w:r/>
      <w:bookmarkStart w:id="249" w:name="_Toc226337224"/>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251" w:name="_Toc127151731"/>
      <w:r/>
      <w:bookmarkStart w:id="252" w:name="_Toc151193772"/>
      <w:r/>
      <w:bookmarkStart w:id="253" w:name="_Toc164608644"/>
      <w:r/>
      <w:bookmarkStart w:id="254" w:name="_Toc520356155"/>
      <w:r/>
      <w:bookmarkStart w:id="255" w:name="_Toc151193844"/>
      <w:r/>
      <w:bookmarkStart w:id="256" w:name="_Toc151193918"/>
      <w:r/>
      <w:bookmarkStart w:id="257" w:name="_Toc151193700"/>
      <w:r/>
      <w:bookmarkStart w:id="258" w:name="_Toc195842895"/>
      <w:r/>
      <w:bookmarkStart w:id="259" w:name="_Toc150509281"/>
      <w:r/>
      <w:bookmarkStart w:id="260" w:name="_Toc164351624"/>
      <w:r/>
      <w:bookmarkStart w:id="261" w:name="_Toc150774735"/>
      <w:r/>
      <w:bookmarkStart w:id="262" w:name="_Toc142311032"/>
      <w:r/>
      <w:bookmarkStart w:id="263" w:name="_Toc149720823"/>
      <w:r/>
      <w:bookmarkStart w:id="264" w:name="_Toc150774630"/>
      <w:r/>
      <w:bookmarkStart w:id="265" w:name="_Toc164229225"/>
      <w:r/>
      <w:bookmarkStart w:id="266" w:name="_Toc150480768"/>
      <w:r/>
      <w:bookmarkStart w:id="267" w:name="_Toc164229371"/>
      <w:r/>
      <w:bookmarkStart w:id="268" w:name="_Toc151193628"/>
      <w:r/>
      <w:bookmarkStart w:id="269" w:name="_Toc151190157"/>
      <w:r/>
      <w:bookmarkStart w:id="270" w:name="_Toc127161444"/>
      <w:r/>
      <w:bookmarkStart w:id="271" w:name="_Toc164608799"/>
      <w:r/>
      <w:bookmarkStart w:id="272" w:name="_Toc127151530"/>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73"/>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73"/>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73"/>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73"/>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273" w:name="_Toc226965723"/>
      <w:r/>
      <w:bookmarkStart w:id="274" w:name="_Toc195842898"/>
      <w:r/>
      <w:bookmarkStart w:id="275" w:name="_Toc150774738"/>
      <w:r/>
      <w:bookmarkStart w:id="276" w:name="_Toc149720826"/>
      <w:r/>
      <w:bookmarkStart w:id="277" w:name="_Toc150480771"/>
      <w:r/>
      <w:bookmarkStart w:id="278" w:name="_Toc151193921"/>
      <w:r/>
      <w:bookmarkStart w:id="279" w:name="_Toc142311035"/>
      <w:r/>
      <w:bookmarkStart w:id="280" w:name="_Toc226965806"/>
      <w:r/>
      <w:bookmarkStart w:id="281" w:name="_Toc150509284"/>
      <w:r/>
      <w:bookmarkStart w:id="282" w:name="_Toc151193847"/>
      <w:r/>
      <w:bookmarkStart w:id="283" w:name="_Toc151193631"/>
      <w:r/>
      <w:bookmarkStart w:id="284" w:name="_Toc520356158"/>
      <w:r/>
      <w:bookmarkStart w:id="285" w:name="_Toc164351627"/>
      <w:r/>
      <w:bookmarkStart w:id="286" w:name="_Toc226309777"/>
      <w:r/>
      <w:bookmarkStart w:id="287" w:name="_Toc264969223"/>
      <w:r/>
      <w:bookmarkStart w:id="288" w:name="_Toc127151533"/>
      <w:r/>
      <w:bookmarkStart w:id="289" w:name="_Toc127161447"/>
      <w:r/>
      <w:bookmarkStart w:id="290" w:name="_Toc151190160"/>
      <w:r/>
      <w:bookmarkStart w:id="291" w:name="_Toc127151734"/>
      <w:r/>
      <w:bookmarkStart w:id="292" w:name="_Toc305158875"/>
      <w:r/>
      <w:bookmarkStart w:id="293" w:name="_Toc164229228"/>
      <w:r/>
      <w:bookmarkStart w:id="294" w:name="_Toc151193703"/>
      <w:r/>
      <w:bookmarkStart w:id="295" w:name="_Toc164608802"/>
      <w:r/>
      <w:bookmarkStart w:id="296" w:name="_Toc226337229"/>
      <w:r/>
      <w:bookmarkStart w:id="297" w:name="_Toc164608647"/>
      <w:r/>
      <w:bookmarkStart w:id="298" w:name="_Toc150774633"/>
      <w:r/>
      <w:bookmarkStart w:id="299" w:name="_Toc265228371"/>
      <w:r/>
      <w:bookmarkStart w:id="300" w:name="_Toc151193775"/>
      <w:r/>
      <w:bookmarkStart w:id="301" w:name="_Toc164229374"/>
      <w:r/>
      <w:bookmarkStart w:id="302" w:name="_Toc305158801"/>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73"/>
        <w:numPr>
          <w:ilvl w:val="1"/>
          <w:numId w:val="1"/>
        </w:numPr>
        <w:spacing w:line="360" w:lineRule="auto"/>
        <w:tabs>
          <w:tab w:val="left" w:pos="1080" w:leader="none"/>
          <w:tab w:val="left" w:pos="1589" w:leader="none"/>
        </w:tabs>
        <w:rPr>
          <w:szCs w:val="21"/>
        </w:rPr>
      </w:pPr>
      <w:r/>
      <w:bookmarkStart w:id="303" w:name="_Toc150509285"/>
      <w:r/>
      <w:bookmarkStart w:id="304" w:name="_Toc520356159"/>
      <w:r/>
      <w:bookmarkStart w:id="305" w:name="_Toc226965807"/>
      <w:r/>
      <w:bookmarkStart w:id="306" w:name="_Toc151193922"/>
      <w:r/>
      <w:bookmarkStart w:id="307" w:name="_Toc265228372"/>
      <w:r/>
      <w:bookmarkStart w:id="308" w:name="_Toc264969224"/>
      <w:r/>
      <w:bookmarkStart w:id="309" w:name="_Toc127151534"/>
      <w:r/>
      <w:bookmarkStart w:id="310" w:name="_Toc151193632"/>
      <w:r/>
      <w:bookmarkStart w:id="311" w:name="_Toc305158802"/>
      <w:r/>
      <w:bookmarkStart w:id="312" w:name="_Toc142311036"/>
      <w:r/>
      <w:bookmarkStart w:id="313" w:name="_Toc151193848"/>
      <w:r/>
      <w:bookmarkStart w:id="314" w:name="_Toc195842899"/>
      <w:r/>
      <w:bookmarkStart w:id="315" w:name="_Toc150774739"/>
      <w:r/>
      <w:bookmarkStart w:id="316" w:name="_Toc151193704"/>
      <w:r/>
      <w:bookmarkStart w:id="317" w:name="_Toc151193776"/>
      <w:r/>
      <w:bookmarkStart w:id="318" w:name="_Toc226309778"/>
      <w:r/>
      <w:bookmarkStart w:id="319" w:name="_Toc226337230"/>
      <w:r/>
      <w:bookmarkStart w:id="320" w:name="_Toc150480772"/>
      <w:r/>
      <w:bookmarkStart w:id="321" w:name="_Toc150774634"/>
      <w:r/>
      <w:bookmarkStart w:id="322" w:name="_Toc226965724"/>
      <w:r/>
      <w:bookmarkStart w:id="323" w:name="_Toc151190161"/>
      <w:r/>
      <w:bookmarkStart w:id="324" w:name="_Toc305158876"/>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73"/>
        <w:ind w:left="357"/>
        <w:spacing w:line="360" w:lineRule="auto"/>
        <w:tabs>
          <w:tab w:val="left" w:pos="900" w:leader="none"/>
          <w:tab w:val="left" w:pos="1080" w:leader="none"/>
        </w:tabs>
        <w:rPr>
          <w:szCs w:val="21"/>
        </w:rPr>
      </w:pPr>
      <w:r>
        <w:rPr>
          <w:szCs w:val="21"/>
        </w:rPr>
      </w:r>
      <w:r/>
    </w:p>
    <w:p>
      <w:pPr>
        <w:pStyle w:val="975"/>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325" w:name="_Toc151193705"/>
      <w:r/>
      <w:bookmarkStart w:id="326" w:name="_Toc305158803"/>
      <w:r/>
      <w:bookmarkStart w:id="327" w:name="_Toc151190162"/>
      <w:r/>
      <w:bookmarkStart w:id="328" w:name="_Toc142311037"/>
      <w:r/>
      <w:bookmarkStart w:id="329" w:name="_Toc164608804"/>
      <w:r/>
      <w:bookmarkStart w:id="330" w:name="_Toc264969225"/>
      <w:r/>
      <w:bookmarkStart w:id="331" w:name="_Toc149720828"/>
      <w:r/>
      <w:bookmarkStart w:id="332" w:name="_Toc127161449"/>
      <w:r/>
      <w:bookmarkStart w:id="333" w:name="_Toc151193923"/>
      <w:r/>
      <w:bookmarkStart w:id="334" w:name="_Toc226965808"/>
      <w:r/>
      <w:bookmarkStart w:id="335" w:name="_Toc226337231"/>
      <w:r/>
      <w:bookmarkStart w:id="336" w:name="_Toc127151535"/>
      <w:r/>
      <w:bookmarkStart w:id="337" w:name="_Toc164351629"/>
      <w:r/>
      <w:bookmarkStart w:id="338" w:name="_Toc151193777"/>
      <w:r/>
      <w:bookmarkStart w:id="339" w:name="_Toc150480773"/>
      <w:r/>
      <w:bookmarkStart w:id="340" w:name="_Toc151193849"/>
      <w:r/>
      <w:bookmarkStart w:id="341" w:name="_Toc151193633"/>
      <w:r/>
      <w:bookmarkStart w:id="342" w:name="_Toc150774635"/>
      <w:r/>
      <w:bookmarkStart w:id="343" w:name="_Toc226965725"/>
      <w:r/>
      <w:bookmarkStart w:id="344" w:name="_Toc150509286"/>
      <w:r/>
      <w:bookmarkStart w:id="345" w:name="_Toc195842900"/>
      <w:r/>
      <w:bookmarkStart w:id="346" w:name="_Toc164608649"/>
      <w:r/>
      <w:bookmarkStart w:id="347" w:name="_Toc150774740"/>
      <w:r/>
      <w:bookmarkStart w:id="348" w:name="_Toc164229376"/>
      <w:r/>
      <w:bookmarkStart w:id="349" w:name="_Toc164229230"/>
      <w:r/>
      <w:bookmarkStart w:id="350" w:name="_Toc520356160"/>
      <w:r/>
      <w:bookmarkStart w:id="351" w:name="_Toc127151736"/>
      <w:r/>
      <w:bookmarkStart w:id="352" w:name="_Toc226309779"/>
      <w:r/>
      <w:bookmarkStart w:id="353" w:name="_Toc265228373"/>
      <w:r/>
      <w:bookmarkStart w:id="354" w:name="_Toc305158877"/>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73"/>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355" w:name="_Toc151193706"/>
      <w:r/>
      <w:bookmarkStart w:id="356" w:name="_Toc151193924"/>
      <w:r/>
      <w:bookmarkStart w:id="357" w:name="_Toc164608805"/>
      <w:r/>
      <w:bookmarkStart w:id="358" w:name="_Toc151193778"/>
      <w:r/>
      <w:bookmarkStart w:id="359" w:name="_Toc305158804"/>
      <w:r/>
      <w:bookmarkStart w:id="360" w:name="_Toc226337232"/>
      <w:r/>
      <w:bookmarkStart w:id="361" w:name="_Toc520356161"/>
      <w:r/>
      <w:bookmarkStart w:id="362" w:name="_Toc150774636"/>
      <w:r/>
      <w:bookmarkStart w:id="363" w:name="_Toc150774741"/>
      <w:r/>
      <w:bookmarkStart w:id="364" w:name="_Toc164608650"/>
      <w:r/>
      <w:bookmarkStart w:id="365" w:name="_Toc226965726"/>
      <w:r/>
      <w:bookmarkStart w:id="366" w:name="_Toc150509287"/>
      <w:r/>
      <w:bookmarkStart w:id="367" w:name="_Toc264969226"/>
      <w:r/>
      <w:bookmarkStart w:id="368" w:name="_Toc127161450"/>
      <w:r/>
      <w:bookmarkStart w:id="369" w:name="_Toc305158878"/>
      <w:r/>
      <w:bookmarkStart w:id="370" w:name="_Toc226309780"/>
      <w:r/>
      <w:bookmarkStart w:id="371" w:name="_Toc150480774"/>
      <w:r/>
      <w:bookmarkStart w:id="372" w:name="_Toc127151536"/>
      <w:r/>
      <w:bookmarkStart w:id="373" w:name="_Toc195842901"/>
      <w:r/>
      <w:bookmarkStart w:id="374" w:name="_Toc226965809"/>
      <w:r/>
      <w:bookmarkStart w:id="375" w:name="_Toc151190163"/>
      <w:r/>
      <w:bookmarkStart w:id="376" w:name="_Toc265228374"/>
      <w:r/>
      <w:bookmarkStart w:id="377" w:name="_Toc164229231"/>
      <w:r/>
      <w:bookmarkStart w:id="378" w:name="_Toc127151737"/>
      <w:r/>
      <w:bookmarkStart w:id="379" w:name="_Toc164351630"/>
      <w:r/>
      <w:bookmarkStart w:id="380" w:name="_Toc151193850"/>
      <w:r/>
      <w:bookmarkStart w:id="381" w:name="_Toc151193634"/>
      <w:r/>
      <w:bookmarkStart w:id="382" w:name="_Toc164229377"/>
      <w:r/>
      <w:bookmarkStart w:id="383" w:name="_Toc149720829"/>
      <w:r/>
      <w:bookmarkStart w:id="384" w:name="_Toc142311038"/>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385" w:name="_Toc305158805"/>
      <w:r/>
      <w:bookmarkStart w:id="386" w:name="_Toc127161451"/>
      <w:r/>
      <w:bookmarkStart w:id="387" w:name="_Toc150774637"/>
      <w:r/>
      <w:bookmarkStart w:id="388" w:name="_Toc226337233"/>
      <w:r/>
      <w:bookmarkStart w:id="389" w:name="_Toc164608651"/>
      <w:r/>
      <w:bookmarkStart w:id="390" w:name="_Toc127151738"/>
      <w:r/>
      <w:bookmarkStart w:id="391" w:name="_Toc305158879"/>
      <w:r/>
      <w:bookmarkStart w:id="392" w:name="_Toc151193707"/>
      <w:r/>
      <w:bookmarkStart w:id="393" w:name="_Toc151193851"/>
      <w:r/>
      <w:bookmarkStart w:id="394" w:name="_Toc151193925"/>
      <w:r/>
      <w:bookmarkStart w:id="395" w:name="_Toc195842902"/>
      <w:r/>
      <w:bookmarkStart w:id="396" w:name="_Toc226309781"/>
      <w:r/>
      <w:bookmarkStart w:id="397" w:name="_Toc164608806"/>
      <w:r/>
      <w:bookmarkStart w:id="398" w:name="_Toc164229232"/>
      <w:r/>
      <w:bookmarkStart w:id="399" w:name="_Toc150480775"/>
      <w:r/>
      <w:bookmarkStart w:id="400" w:name="_Toc164351631"/>
      <w:r/>
      <w:bookmarkStart w:id="401" w:name="_Toc150774742"/>
      <w:r/>
      <w:bookmarkStart w:id="402" w:name="_Toc226965810"/>
      <w:r/>
      <w:bookmarkStart w:id="403" w:name="_Toc150509288"/>
      <w:r/>
      <w:bookmarkStart w:id="404" w:name="_Toc520356162"/>
      <w:r/>
      <w:bookmarkStart w:id="405" w:name="_Toc264969227"/>
      <w:r/>
      <w:bookmarkStart w:id="406" w:name="_Toc164229378"/>
      <w:r/>
      <w:bookmarkStart w:id="407" w:name="_Toc127151537"/>
      <w:r/>
      <w:bookmarkStart w:id="408" w:name="_Toc265228375"/>
      <w:r/>
      <w:bookmarkStart w:id="409" w:name="_Toc151193635"/>
      <w:r/>
      <w:bookmarkStart w:id="410" w:name="_Toc226965727"/>
      <w:r/>
      <w:bookmarkStart w:id="411" w:name="_Toc151193779"/>
      <w:r/>
      <w:bookmarkStart w:id="412" w:name="_Toc142311039"/>
      <w:r/>
      <w:bookmarkStart w:id="413" w:name="_Toc151190164"/>
      <w:r/>
      <w:bookmarkStart w:id="414" w:name="_Toc149720830"/>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73"/>
        <w:ind w:left="357"/>
        <w:spacing w:line="360" w:lineRule="auto"/>
        <w:tabs>
          <w:tab w:val="left" w:pos="900" w:leader="none"/>
          <w:tab w:val="left" w:pos="1080" w:leader="none"/>
          <w:tab w:val="left" w:pos="1589" w:leader="none"/>
        </w:tabs>
        <w:rPr>
          <w:szCs w:val="21"/>
        </w:rPr>
      </w:pPr>
      <w:r>
        <w:rPr>
          <w:szCs w:val="21"/>
        </w:rPr>
      </w:r>
      <w:r/>
    </w:p>
    <w:p>
      <w:pPr>
        <w:pStyle w:val="975"/>
        <w:spacing w:before="0" w:line="360" w:lineRule="auto"/>
        <w:rPr>
          <w:rFonts w:ascii="Times New Roman" w:hAnsi="Times New Roman" w:eastAsia="宋体"/>
          <w:sz w:val="21"/>
          <w:szCs w:val="21"/>
        </w:rPr>
      </w:pPr>
      <w:r/>
      <w:bookmarkStart w:id="415" w:name="_Toc305158880"/>
      <w:r/>
      <w:bookmarkStart w:id="416" w:name="_Toc150774743"/>
      <w:r/>
      <w:bookmarkStart w:id="417" w:name="_Toc127151538"/>
      <w:r/>
      <w:bookmarkStart w:id="418" w:name="_Toc151193780"/>
      <w:r/>
      <w:bookmarkStart w:id="419" w:name="_Toc226309782"/>
      <w:r/>
      <w:bookmarkStart w:id="420" w:name="_Toc264969228"/>
      <w:r/>
      <w:bookmarkStart w:id="421" w:name="_Toc151190165"/>
      <w:r/>
      <w:bookmarkStart w:id="422" w:name="_Toc150509289"/>
      <w:r/>
      <w:bookmarkStart w:id="423" w:name="_Toc226965811"/>
      <w:r/>
      <w:bookmarkStart w:id="424" w:name="_Toc520356163"/>
      <w:r/>
      <w:bookmarkStart w:id="425" w:name="_Toc150480776"/>
      <w:r/>
      <w:bookmarkStart w:id="426" w:name="_Toc226965728"/>
      <w:r/>
      <w:bookmarkStart w:id="427" w:name="_Toc151193926"/>
      <w:r/>
      <w:bookmarkStart w:id="428" w:name="_Toc142311040"/>
      <w:r/>
      <w:bookmarkStart w:id="429" w:name="_Toc150774638"/>
      <w:r/>
      <w:bookmarkStart w:id="430" w:name="_Toc226337234"/>
      <w:r/>
      <w:bookmarkStart w:id="431" w:name="_Toc151193636"/>
      <w:r/>
      <w:bookmarkStart w:id="432" w:name="_Toc151193852"/>
      <w:r/>
      <w:bookmarkStart w:id="433" w:name="_Toc195842903"/>
      <w:r/>
      <w:bookmarkStart w:id="434" w:name="_Toc151193708"/>
      <w:r/>
      <w:bookmarkStart w:id="435" w:name="_Toc265228376"/>
      <w:r/>
      <w:bookmarkStart w:id="436" w:name="_Toc305158806"/>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73"/>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73"/>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73"/>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73"/>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73"/>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73"/>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73"/>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73"/>
        <w:ind w:left="1080"/>
        <w:spacing w:line="360" w:lineRule="auto"/>
        <w:tabs>
          <w:tab w:val="left" w:pos="360" w:leader="none"/>
          <w:tab w:val="left" w:pos="1080" w:leader="none"/>
        </w:tabs>
        <w:rPr>
          <w:szCs w:val="21"/>
        </w:rPr>
      </w:pPr>
      <w:r>
        <w:rPr>
          <w:szCs w:val="21"/>
        </w:rPr>
      </w:r>
      <w:r/>
    </w:p>
    <w:p>
      <w:pPr>
        <w:pStyle w:val="975"/>
        <w:spacing w:before="0" w:line="360" w:lineRule="auto"/>
        <w:rPr>
          <w:rFonts w:ascii="Times New Roman" w:hAnsi="Times New Roman" w:eastAsia="宋体"/>
          <w:sz w:val="21"/>
          <w:szCs w:val="21"/>
        </w:rPr>
      </w:pPr>
      <w:r/>
      <w:bookmarkStart w:id="440" w:name="_Toc151190172"/>
      <w:r/>
      <w:bookmarkStart w:id="441" w:name="_Toc151193933"/>
      <w:r/>
      <w:bookmarkStart w:id="442" w:name="_Toc151193859"/>
      <w:r/>
      <w:bookmarkStart w:id="443" w:name="_Toc150774750"/>
      <w:r/>
      <w:bookmarkStart w:id="444" w:name="_Toc226965735"/>
      <w:r/>
      <w:bookmarkStart w:id="445" w:name="_Toc151193715"/>
      <w:r/>
      <w:bookmarkStart w:id="446" w:name="_Toc264969235"/>
      <w:r/>
      <w:bookmarkStart w:id="447" w:name="_Toc226309789"/>
      <w:r/>
      <w:bookmarkStart w:id="448" w:name="_Toc142311047"/>
      <w:r/>
      <w:bookmarkStart w:id="449" w:name="_Toc150509296"/>
      <w:r/>
      <w:bookmarkStart w:id="450" w:name="_Toc195842910"/>
      <w:r/>
      <w:bookmarkStart w:id="451" w:name="_Toc226337241"/>
      <w:r/>
      <w:bookmarkStart w:id="452" w:name="_Toc305158887"/>
      <w:r/>
      <w:bookmarkStart w:id="453" w:name="_Toc151193643"/>
      <w:r/>
      <w:bookmarkStart w:id="454" w:name="_Toc265228383"/>
      <w:r/>
      <w:bookmarkStart w:id="455" w:name="_Toc150774645"/>
      <w:r/>
      <w:bookmarkStart w:id="456" w:name="_Toc305158813"/>
      <w:r/>
      <w:bookmarkStart w:id="457" w:name="_Toc226965818"/>
      <w:r/>
      <w:bookmarkStart w:id="458" w:name="_Toc127151545"/>
      <w:r/>
      <w:bookmarkStart w:id="459" w:name="_Toc150480783"/>
      <w:r/>
      <w:bookmarkStart w:id="460" w:name="_Toc151193787"/>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461" w:name="_Toc150774752"/>
      <w:r/>
      <w:bookmarkStart w:id="462" w:name="_Toc164351641"/>
      <w:r/>
      <w:bookmarkStart w:id="463" w:name="_Toc149720840"/>
      <w:r/>
      <w:bookmarkStart w:id="464" w:name="_Toc127151547"/>
      <w:r/>
      <w:bookmarkStart w:id="465" w:name="_Toc164608816"/>
      <w:r/>
      <w:bookmarkStart w:id="466" w:name="_Toc127161461"/>
      <w:r/>
      <w:bookmarkStart w:id="467" w:name="_Toc226965737"/>
      <w:r/>
      <w:bookmarkStart w:id="468" w:name="_Toc151193645"/>
      <w:r/>
      <w:bookmarkStart w:id="469" w:name="_Toc127151748"/>
      <w:r/>
      <w:bookmarkStart w:id="470" w:name="_Toc264969237"/>
      <w:r/>
      <w:bookmarkStart w:id="471" w:name="_Toc151190174"/>
      <w:r/>
      <w:bookmarkStart w:id="472" w:name="_Toc226337243"/>
      <w:r/>
      <w:bookmarkStart w:id="473" w:name="_Toc164229242"/>
      <w:r/>
      <w:bookmarkStart w:id="474" w:name="_Toc150774647"/>
      <w:r/>
      <w:bookmarkStart w:id="475" w:name="_Toc164608661"/>
      <w:r/>
      <w:bookmarkStart w:id="476" w:name="_Toc195842912"/>
      <w:r/>
      <w:bookmarkStart w:id="477" w:name="_Toc151193861"/>
      <w:r/>
      <w:bookmarkStart w:id="478" w:name="_Toc150480785"/>
      <w:r/>
      <w:bookmarkStart w:id="479" w:name="_Toc151193789"/>
      <w:r/>
      <w:bookmarkStart w:id="480" w:name="_Toc305158889"/>
      <w:r/>
      <w:bookmarkStart w:id="481" w:name="_Toc150509298"/>
      <w:r/>
      <w:bookmarkStart w:id="482" w:name="_Toc305158815"/>
      <w:r/>
      <w:bookmarkStart w:id="483" w:name="_Toc226309791"/>
      <w:r/>
      <w:bookmarkStart w:id="484" w:name="_Toc151193717"/>
      <w:r/>
      <w:bookmarkStart w:id="485" w:name="_Toc226965820"/>
      <w:r/>
      <w:bookmarkStart w:id="486" w:name="_Toc142311049"/>
      <w:r/>
      <w:bookmarkStart w:id="487" w:name="_Toc151193935"/>
      <w:r/>
      <w:bookmarkStart w:id="488" w:name="_Toc265228385"/>
      <w:r/>
      <w:bookmarkStart w:id="489" w:name="_Toc164229388"/>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Start w:id="490" w:name="_Toc164229244"/>
      <w:r/>
      <w:bookmarkStart w:id="491" w:name="_Toc151193719"/>
      <w:r/>
      <w:bookmarkStart w:id="492" w:name="_Toc151193937"/>
      <w:r/>
      <w:bookmarkStart w:id="493" w:name="_Toc305158817"/>
      <w:r/>
      <w:bookmarkStart w:id="494" w:name="_Toc150509300"/>
      <w:r/>
      <w:bookmarkStart w:id="495" w:name="_Toc226309793"/>
      <w:r/>
      <w:bookmarkStart w:id="496" w:name="_Toc265228387"/>
      <w:r/>
      <w:bookmarkStart w:id="497" w:name="_Toc151193791"/>
      <w:r/>
      <w:bookmarkStart w:id="498" w:name="_Toc150774649"/>
      <w:r/>
      <w:bookmarkStart w:id="499" w:name="_Toc226337245"/>
      <w:r/>
      <w:bookmarkStart w:id="500" w:name="_Toc164229390"/>
      <w:r/>
      <w:bookmarkStart w:id="501" w:name="_Toc164608663"/>
      <w:r/>
      <w:bookmarkStart w:id="502" w:name="_Toc151193863"/>
      <w:r/>
      <w:bookmarkStart w:id="503" w:name="_Toc195842914"/>
      <w:r/>
      <w:bookmarkStart w:id="504" w:name="_Toc264969239"/>
      <w:r/>
      <w:bookmarkStart w:id="505" w:name="_Toc520356176"/>
      <w:r/>
      <w:bookmarkStart w:id="506" w:name="_Ref467306425"/>
      <w:r/>
      <w:bookmarkStart w:id="507" w:name="_Toc151190176"/>
      <w:r/>
      <w:bookmarkStart w:id="508" w:name="_Toc226965822"/>
      <w:r/>
      <w:bookmarkStart w:id="509" w:name="_Toc127151549"/>
      <w:r/>
      <w:bookmarkStart w:id="510" w:name="_Toc151193647"/>
      <w:r/>
      <w:bookmarkStart w:id="511" w:name="_Toc127161463"/>
      <w:r/>
      <w:bookmarkStart w:id="512" w:name="_Toc226965739"/>
      <w:r/>
      <w:bookmarkStart w:id="513" w:name="_Toc150480787"/>
      <w:r/>
      <w:bookmarkStart w:id="514" w:name="_Toc164608818"/>
      <w:r/>
      <w:bookmarkStart w:id="515" w:name="_Toc127151750"/>
      <w:r/>
      <w:bookmarkStart w:id="516" w:name="_Toc149720842"/>
      <w:r/>
      <w:bookmarkStart w:id="517" w:name="_Toc142311051"/>
      <w:r/>
      <w:bookmarkStart w:id="518" w:name="_Toc305158891"/>
      <w:r/>
      <w:bookmarkStart w:id="519" w:name="_Toc164351643"/>
      <w:r/>
      <w:bookmarkStart w:id="520" w:name="_Toc150774754"/>
      <w:r/>
      <w:bookmarkStart w:id="521" w:name="_Ref467307090"/>
      <w:r>
        <w:rPr>
          <w:szCs w:val="21"/>
        </w:rPr>
        <w:t xml:space="preserve">成交公告与成交通知书</w:t>
      </w:r>
      <w:bookmarkEnd w:id="493"/>
      <w:r/>
      <w:bookmarkEnd w:id="518"/>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73"/>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73"/>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73"/>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73"/>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73"/>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Ref467306377"/>
      <w:r/>
      <w:bookmarkStart w:id="523" w:name="_Toc150774650"/>
      <w:r/>
      <w:bookmarkStart w:id="524" w:name="_Toc127151550"/>
      <w:r/>
      <w:bookmarkStart w:id="525" w:name="_Toc151193864"/>
      <w:r/>
      <w:bookmarkStart w:id="526" w:name="_Toc164229391"/>
      <w:r/>
      <w:bookmarkStart w:id="527" w:name="_Toc305158818"/>
      <w:r/>
      <w:bookmarkStart w:id="528" w:name="_Toc164229245"/>
      <w:r/>
      <w:bookmarkStart w:id="529" w:name="_Toc151190177"/>
      <w:r/>
      <w:bookmarkStart w:id="530" w:name="_Toc305158892"/>
      <w:r/>
      <w:bookmarkStart w:id="531" w:name="_Toc150480788"/>
      <w:r/>
      <w:bookmarkStart w:id="532" w:name="_Toc195842915"/>
      <w:r/>
      <w:bookmarkStart w:id="533" w:name="_Ref467307204"/>
      <w:r/>
      <w:bookmarkStart w:id="534" w:name="_Toc151193720"/>
      <w:r/>
      <w:bookmarkStart w:id="535" w:name="_Toc226965823"/>
      <w:r/>
      <w:bookmarkStart w:id="536" w:name="_Toc164608819"/>
      <w:r/>
      <w:bookmarkStart w:id="537" w:name="_Toc151193792"/>
      <w:r/>
      <w:bookmarkStart w:id="538" w:name="_Toc149720843"/>
      <w:r/>
      <w:bookmarkStart w:id="539" w:name="_Toc164608664"/>
      <w:r/>
      <w:bookmarkStart w:id="540" w:name="_Toc127161464"/>
      <w:r/>
      <w:bookmarkStart w:id="541" w:name="_Toc150509301"/>
      <w:r/>
      <w:bookmarkStart w:id="542" w:name="_Toc151193938"/>
      <w:r/>
      <w:bookmarkStart w:id="543" w:name="_Toc226337246"/>
      <w:r/>
      <w:bookmarkStart w:id="544" w:name="_Toc164351644"/>
      <w:r/>
      <w:bookmarkStart w:id="545" w:name="_Toc127151751"/>
      <w:r/>
      <w:bookmarkStart w:id="546" w:name="_Toc264969240"/>
      <w:r/>
      <w:bookmarkStart w:id="547" w:name="_Toc226309794"/>
      <w:r/>
      <w:bookmarkStart w:id="548" w:name="_Toc151193648"/>
      <w:r/>
      <w:bookmarkStart w:id="549" w:name="_Ref467306978"/>
      <w:r/>
      <w:bookmarkStart w:id="550" w:name="_Toc150774755"/>
      <w:r/>
      <w:bookmarkStart w:id="551" w:name="_Toc520356175"/>
      <w:r/>
      <w:bookmarkStart w:id="552" w:name="_Toc142311052"/>
      <w:r/>
      <w:bookmarkStart w:id="553" w:name="_Toc226965740"/>
      <w:r/>
      <w:bookmarkStart w:id="554" w:name="_Ref467307062"/>
      <w:r/>
      <w:bookmarkStart w:id="555" w:name="_Toc265228388"/>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bookmarkEnd w:id="505"/>
      <w:r/>
      <w:bookmarkEnd w:id="506"/>
      <w:r/>
      <w:bookmarkEnd w:id="521"/>
      <w:r>
        <w:rPr>
          <w:szCs w:val="21"/>
        </w:rPr>
        <w:t xml:space="preserve">询问与质疑</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73"/>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73"/>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73"/>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73"/>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73"/>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4"/>
      <w:r/>
      <w:bookmarkStart w:id="558" w:name="_Hlt100653993"/>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73"/>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73"/>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73"/>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pPr>
      <w:r/>
      <w:bookmarkStart w:id="560" w:name="_Toc142311056"/>
      <w:r/>
      <w:bookmarkStart w:id="561" w:name="_Toc226337250"/>
      <w:r/>
      <w:bookmarkStart w:id="562" w:name="_Toc150774759"/>
      <w:r/>
      <w:bookmarkStart w:id="563" w:name="_Toc127151554"/>
      <w:r/>
      <w:bookmarkStart w:id="564" w:name="_Toc264969244"/>
      <w:r/>
      <w:bookmarkStart w:id="565" w:name="_Toc150480792"/>
      <w:r/>
      <w:bookmarkStart w:id="566" w:name="_Toc353825544"/>
      <w:r/>
      <w:bookmarkStart w:id="567" w:name="_Toc353873934"/>
      <w:r/>
      <w:bookmarkStart w:id="568" w:name="_Toc353873664"/>
      <w:r/>
      <w:bookmarkStart w:id="569" w:name="_Toc265228392"/>
      <w:r/>
      <w:bookmarkStart w:id="570" w:name="_Toc305158822"/>
      <w:r/>
      <w:bookmarkStart w:id="571" w:name="_Toc305158896"/>
      <w:r/>
      <w:bookmarkStart w:id="572" w:name="_Toc226965827"/>
      <w:r>
        <w:rPr>
          <w:rFonts w:hint="eastAsia"/>
          <w:szCs w:val="21"/>
        </w:rPr>
        <w:t xml:space="preserve">集中采购机构不收取代理费。</w:t>
      </w:r>
      <w:r>
        <w:rPr>
          <w:szCs w:val="21"/>
        </w:rPr>
      </w:r>
      <w:r/>
    </w:p>
    <w:p>
      <w:pPr>
        <w:pStyle w:val="973"/>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73"/>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7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73"/>
        <w:jc w:val="left"/>
        <w:tabs>
          <w:tab w:val="left" w:pos="1080" w:leader="none"/>
        </w:tabs>
        <w:rPr>
          <w:b/>
          <w:sz w:val="24"/>
        </w:rPr>
      </w:pPr>
      <w:r>
        <w:rPr>
          <w:b/>
          <w:sz w:val="24"/>
        </w:rPr>
        <w:tab/>
      </w:r>
      <w:r>
        <w:rPr>
          <w:b/>
          <w:sz w:val="24"/>
        </w:rPr>
      </w:r>
      <w:r/>
    </w:p>
    <w:p>
      <w:pPr>
        <w:pStyle w:val="973"/>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50480779"/>
      <w:r/>
      <w:bookmarkStart w:id="576" w:name="_Toc142311043"/>
      <w:r/>
      <w:bookmarkStart w:id="577" w:name="_Toc149720834"/>
      <w:r/>
      <w:bookmarkStart w:id="578" w:name="_Toc127161455"/>
      <w:r/>
      <w:bookmarkStart w:id="579" w:name="_Toc195842906"/>
      <w:r/>
      <w:bookmarkStart w:id="580" w:name="_Toc164351635"/>
      <w:r/>
      <w:bookmarkStart w:id="581" w:name="_Toc151193855"/>
      <w:r/>
      <w:bookmarkStart w:id="582" w:name="_Toc305158883"/>
      <w:r/>
      <w:bookmarkStart w:id="583" w:name="_Toc305158809"/>
      <w:r/>
      <w:bookmarkStart w:id="584" w:name="_Toc226965814"/>
      <w:r/>
      <w:bookmarkStart w:id="585" w:name="_Toc226337237"/>
      <w:r/>
      <w:bookmarkStart w:id="586" w:name="_Toc151193783"/>
      <w:r/>
      <w:bookmarkStart w:id="587" w:name="_Toc151193711"/>
      <w:r/>
      <w:bookmarkStart w:id="588" w:name="_Toc164608655"/>
      <w:r/>
      <w:bookmarkStart w:id="589" w:name="_Toc127151541"/>
      <w:r/>
      <w:bookmarkStart w:id="590" w:name="_Toc164608810"/>
      <w:r/>
      <w:bookmarkStart w:id="591" w:name="_Toc164229236"/>
      <w:r/>
      <w:bookmarkStart w:id="592" w:name="_Toc151193639"/>
      <w:r/>
      <w:bookmarkStart w:id="593" w:name="_Toc127151742"/>
      <w:r/>
      <w:bookmarkStart w:id="594" w:name="_Toc164229382"/>
      <w:r/>
      <w:bookmarkStart w:id="595" w:name="_Toc150509292"/>
      <w:r/>
      <w:bookmarkStart w:id="596" w:name="_Toc264969231"/>
      <w:r/>
      <w:bookmarkStart w:id="597" w:name="_Toc265228379"/>
      <w:r/>
      <w:bookmarkStart w:id="598" w:name="_Toc151190168"/>
      <w:r/>
      <w:bookmarkStart w:id="599" w:name="_Toc150774641"/>
      <w:r/>
      <w:bookmarkStart w:id="600" w:name="_Toc151193929"/>
      <w:r/>
      <w:bookmarkStart w:id="601" w:name="_Toc150774746"/>
      <w:r/>
      <w:bookmarkStart w:id="602" w:name="_Toc226309785"/>
      <w:r/>
      <w:bookmarkStart w:id="603" w:name="_Toc226965731"/>
      <w:r/>
      <w:bookmarkStart w:id="604" w:name="_Toc226337251"/>
      <w:r/>
      <w:bookmarkStart w:id="605" w:name="_Toc353825551"/>
      <w:r/>
      <w:bookmarkStart w:id="606" w:name="_Toc353873941"/>
      <w:r/>
      <w:bookmarkStart w:id="607" w:name="_Toc127151555"/>
      <w:r/>
      <w:bookmarkStart w:id="608" w:name="_Toc150774760"/>
      <w:r/>
      <w:bookmarkStart w:id="609" w:name="_Toc195842920"/>
      <w:r/>
      <w:bookmarkStart w:id="610" w:name="_Toc150480793"/>
      <w:r/>
      <w:bookmarkStart w:id="611" w:name="_Toc353825545"/>
      <w:r/>
      <w:bookmarkStart w:id="612" w:name="_Toc353873935"/>
      <w:r/>
      <w:bookmarkStart w:id="613" w:name="_Toc226965828"/>
      <w:r/>
      <w:bookmarkStart w:id="614" w:name="_Toc353873665"/>
      <w:r/>
      <w:bookmarkStart w:id="615" w:name="_Toc305158823"/>
      <w:r/>
      <w:bookmarkStart w:id="616" w:name="_Toc305158897"/>
      <w:r/>
      <w:bookmarkStart w:id="617" w:name="_Toc265228393"/>
      <w:r/>
      <w:bookmarkStart w:id="618" w:name="_Toc264969245"/>
      <w:r/>
      <w:bookmarkStart w:id="619" w:name="_Toc142311057"/>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7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973"/>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973"/>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73"/>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73"/>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73"/>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73"/>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73"/>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73"/>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73"/>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73"/>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73"/>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73"/>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73"/>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73"/>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73"/>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73"/>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7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73"/>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73"/>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73"/>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73"/>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73"/>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7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73"/>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7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7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73"/>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73"/>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73"/>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73"/>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73"/>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73"/>
              <w:tabs>
                <w:tab w:val="left" w:pos="1080" w:leader="none"/>
              </w:tabs>
              <w:rPr>
                <w:szCs w:val="21"/>
              </w:rPr>
            </w:pPr>
            <w:r>
              <w:rPr>
                <w:szCs w:val="21"/>
              </w:rPr>
              <w:t xml:space="preserve">提供证明文件的电子件或电子证照</w:t>
            </w:r>
            <w:r>
              <w:rPr>
                <w:szCs w:val="21"/>
              </w:rPr>
            </w:r>
            <w:r/>
          </w:p>
        </w:tc>
      </w:tr>
    </w:tbl>
    <w:p>
      <w:pPr>
        <w:pStyle w:val="973"/>
        <w:jc w:val="left"/>
        <w:widowControl/>
        <w:rPr>
          <w:sz w:val="24"/>
        </w:rPr>
      </w:pPr>
      <w:r>
        <w:rPr>
          <w:sz w:val="24"/>
        </w:rPr>
        <w:br w:type="page" w:clear="all"/>
      </w:r>
      <w:r>
        <w:rPr>
          <w:sz w:val="24"/>
        </w:rPr>
      </w:r>
      <w:r/>
    </w:p>
    <w:p>
      <w:pPr>
        <w:pStyle w:val="973"/>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73"/>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73"/>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73"/>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73"/>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7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进口产品</w:t>
            </w:r>
            <w:r>
              <w:rPr>
                <w:rFonts w:ascii="宋体" w:hAnsi="宋体"/>
                <w:szCs w:val="21"/>
              </w:rPr>
            </w:r>
            <w:r/>
          </w:p>
          <w:p>
            <w:pPr>
              <w:pStyle w:val="973"/>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73"/>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73"/>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73"/>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73"/>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73"/>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73"/>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73"/>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73"/>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73"/>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73"/>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73"/>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73"/>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7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7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73"/>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7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73"/>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73"/>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73"/>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73"/>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73"/>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973"/>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973"/>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973"/>
        <w:numPr>
          <w:ilvl w:val="0"/>
          <w:numId w:val="3"/>
        </w:numPr>
        <w:spacing w:line="360" w:lineRule="auto"/>
        <w:tabs>
          <w:tab w:val="left" w:pos="360" w:leader="none"/>
          <w:tab w:val="left" w:pos="900" w:leader="none"/>
        </w:tabs>
        <w:rPr>
          <w:szCs w:val="21"/>
        </w:rPr>
        <w:outlineLvl w:val="1"/>
      </w:pPr>
      <w:r/>
      <w:bookmarkEnd w:id="605"/>
      <w:r/>
      <w:bookmarkEnd w:id="606"/>
      <w:r>
        <w:rPr>
          <w:szCs w:val="21"/>
        </w:rPr>
        <w:t xml:space="preserve">评审方法和评审标准</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73"/>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264969236"/>
      <w:r/>
      <w:bookmarkStart w:id="622" w:name="_Toc164608815"/>
      <w:r/>
      <w:bookmarkStart w:id="623" w:name="_Toc226309790"/>
      <w:r/>
      <w:bookmarkStart w:id="624" w:name="_Toc151193934"/>
      <w:r/>
      <w:bookmarkStart w:id="625" w:name="_Toc195842911"/>
      <w:r/>
      <w:bookmarkStart w:id="626" w:name="_Toc265228384"/>
      <w:r/>
      <w:bookmarkStart w:id="627" w:name="_Toc226337242"/>
      <w:r/>
      <w:bookmarkStart w:id="628" w:name="_Toc164351640"/>
      <w:r/>
      <w:bookmarkStart w:id="629" w:name="_Toc164608660"/>
      <w:r/>
      <w:bookmarkStart w:id="630" w:name="_Toc151190173"/>
      <w:r/>
      <w:bookmarkStart w:id="631" w:name="_Toc151193788"/>
      <w:r/>
      <w:bookmarkStart w:id="632" w:name="_Toc226965736"/>
      <w:r/>
      <w:bookmarkStart w:id="633" w:name="_Toc149720839"/>
      <w:r/>
      <w:bookmarkStart w:id="634" w:name="_Toc127161460"/>
      <w:r/>
      <w:bookmarkStart w:id="635" w:name="_Toc151193644"/>
      <w:r/>
      <w:bookmarkStart w:id="636" w:name="_Ref467307010"/>
      <w:r/>
      <w:bookmarkStart w:id="637" w:name="_Toc226965819"/>
      <w:r/>
      <w:bookmarkStart w:id="638" w:name="_Toc127151546"/>
      <w:r/>
      <w:bookmarkStart w:id="639" w:name="_Toc142311048"/>
      <w:r/>
      <w:bookmarkStart w:id="640" w:name="_Toc151193860"/>
      <w:r/>
      <w:bookmarkStart w:id="641" w:name="_Toc305158814"/>
      <w:r/>
      <w:bookmarkStart w:id="642" w:name="_Toc151193716"/>
      <w:r/>
      <w:bookmarkStart w:id="643" w:name="_Toc150509297"/>
      <w:r/>
      <w:bookmarkStart w:id="644" w:name="_Toc150480784"/>
      <w:r/>
      <w:bookmarkStart w:id="645" w:name="_Toc520356170"/>
      <w:r/>
      <w:bookmarkStart w:id="646" w:name="_Toc305158888"/>
      <w:r/>
      <w:bookmarkStart w:id="647" w:name="_Toc164229241"/>
      <w:r/>
      <w:bookmarkStart w:id="648" w:name="_Toc164229387"/>
      <w:r/>
      <w:bookmarkStart w:id="649" w:name="_Toc127151747"/>
      <w:r/>
      <w:bookmarkStart w:id="650" w:name="_Toc150774646"/>
      <w:r/>
      <w:bookmarkStart w:id="651" w:name="_Toc150774751"/>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73"/>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73"/>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73"/>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75"/>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973"/>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73"/>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73"/>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73"/>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217"/>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2</w:t>
            </w:r>
            <w:r>
              <w:rPr>
                <w:rFonts w:hint="eastAsia" w:ascii="宋体" w:hAnsi="宋体"/>
                <w:szCs w:val="21"/>
              </w:rPr>
              <w:t xml:space="preserve">0分</w:t>
            </w:r>
            <w:r>
              <w:rPr>
                <w:rFonts w:ascii="宋体" w:hAnsi="宋体"/>
                <w:szCs w:val="21"/>
              </w:rPr>
            </w:r>
            <w:r/>
          </w:p>
        </w:tc>
        <w:tc>
          <w:tcPr>
            <w:tcW w:w="3978" w:type="dxa"/>
            <w:vAlign w:val="center"/>
            <w:textDirection w:val="lrTb"/>
            <w:noWrap w:val="false"/>
          </w:tcPr>
          <w:p>
            <w:pPr>
              <w:pStyle w:val="973"/>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73"/>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973"/>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40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rPr>
                <w:rFonts w:ascii="宋体" w:hAnsi="宋体"/>
                <w:szCs w:val="21"/>
              </w:rPr>
            </w:pPr>
            <w:r>
              <w:rPr>
                <w:rFonts w:ascii="宋体" w:hAnsi="宋体"/>
                <w:szCs w:val="21"/>
              </w:rPr>
            </w:r>
            <w:r/>
          </w:p>
        </w:tc>
        <w:tc>
          <w:tcPr>
            <w:gridSpan w:val="2"/>
            <w:tcW w:w="2440" w:type="dxa"/>
            <w:vAlign w:val="center"/>
            <w:textDirection w:val="lrTb"/>
            <w:noWrap w:val="false"/>
          </w:tcPr>
          <w:p>
            <w:pPr>
              <w:pStyle w:val="97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8</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973"/>
              <w:widowControl/>
              <w:rPr>
                <w:rFonts w:ascii="宋体" w:hAnsi="宋体"/>
              </w:rPr>
            </w:pPr>
            <w:r>
              <w:rPr>
                <w:rFonts w:hint="eastAsia" w:ascii="宋体" w:hAnsi="宋体"/>
              </w:rPr>
              <w:t xml:space="preserve">提供的总体施工组织及规划完善性、符合性、合理性、可行性较高的，得</w:t>
            </w:r>
            <w:r>
              <w:rPr>
                <w:rFonts w:hint="eastAsia" w:ascii="宋体" w:hAnsi="宋体"/>
                <w:lang w:val="en-US" w:eastAsia="zh-CN"/>
              </w:rPr>
              <w:t xml:space="preserve">8</w:t>
            </w:r>
            <w:r>
              <w:rPr>
                <w:rFonts w:hint="eastAsia" w:ascii="宋体" w:hAnsi="宋体"/>
              </w:rPr>
              <w:t xml:space="preserve">分；</w:t>
            </w:r>
            <w:r>
              <w:rPr>
                <w:rFonts w:ascii="宋体" w:hAnsi="宋体"/>
              </w:rPr>
            </w:r>
            <w:r/>
          </w:p>
          <w:p>
            <w:pPr>
              <w:pStyle w:val="973"/>
              <w:widowControl/>
              <w:rPr>
                <w:rFonts w:ascii="宋体" w:hAnsi="宋体"/>
              </w:rPr>
            </w:pPr>
            <w:r>
              <w:rPr>
                <w:rFonts w:hint="eastAsia" w:ascii="宋体" w:hAnsi="宋体"/>
              </w:rPr>
              <w:t xml:space="preserve">提供的总体施工组织及规划完善性、符合性、合理性、可行性一般的，得5分；</w:t>
            </w:r>
            <w:r>
              <w:rPr>
                <w:rFonts w:ascii="宋体" w:hAnsi="宋体"/>
              </w:rPr>
            </w:r>
            <w:r/>
          </w:p>
          <w:p>
            <w:pPr>
              <w:pStyle w:val="973"/>
              <w:widowControl/>
              <w:rPr>
                <w:rFonts w:ascii="宋体" w:hAnsi="宋体"/>
              </w:rPr>
            </w:pPr>
            <w:r>
              <w:rPr>
                <w:rFonts w:hint="eastAsia" w:ascii="宋体" w:hAnsi="宋体"/>
              </w:rPr>
              <w:t xml:space="preserve">提供的总体施工组织及规划完善性、符合性、合理性、可行性较差的，得3分；</w:t>
            </w:r>
            <w:r>
              <w:rPr>
                <w:rFonts w:ascii="宋体" w:hAnsi="宋体"/>
              </w:rPr>
            </w:r>
            <w:r/>
          </w:p>
          <w:p>
            <w:pPr>
              <w:pStyle w:val="973"/>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7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8</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提供的方案和措施先进性、合理性、可靠性、安全性较高的，得</w:t>
            </w:r>
            <w:r>
              <w:rPr>
                <w:rFonts w:hint="eastAsia" w:ascii="宋体" w:hAnsi="宋体" w:cs="宋体"/>
                <w:szCs w:val="21"/>
                <w:lang w:val="en-US" w:eastAsia="zh-CN"/>
              </w:rPr>
              <w:t xml:space="preserve">8</w:t>
            </w:r>
            <w:r>
              <w:rPr>
                <w:rFonts w:hint="eastAsia" w:ascii="宋体" w:hAnsi="宋体" w:cs="宋体"/>
                <w:szCs w:val="21"/>
              </w:rPr>
              <w:t xml:space="preserve">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提供的方案和措施先进性、合理性、可靠性、安全性一般的，得5分；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提供的方案和措施先进性、合理性、可靠性、安全性较差的，得3分；</w:t>
            </w:r>
            <w:r>
              <w:rPr>
                <w:rFonts w:ascii="宋体" w:hAnsi="宋体" w:cs="宋体"/>
                <w:szCs w:val="21"/>
              </w:rPr>
            </w:r>
            <w:r/>
          </w:p>
          <w:p>
            <w:pPr>
              <w:pStyle w:val="973"/>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7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8</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973"/>
              <w:rPr>
                <w:rFonts w:ascii="宋体" w:hAnsi="宋体"/>
                <w:szCs w:val="21"/>
              </w:rPr>
            </w:pPr>
            <w:r>
              <w:rPr>
                <w:rFonts w:hint="eastAsia" w:ascii="宋体" w:hAnsi="宋体"/>
                <w:szCs w:val="21"/>
              </w:rPr>
              <w:t xml:space="preserve">提供的工程质量管理、工期保证体系及保证措施完整性、可操作性、有效性较高的，得</w:t>
            </w:r>
            <w:r>
              <w:rPr>
                <w:rFonts w:hint="eastAsia" w:ascii="宋体" w:hAnsi="宋体"/>
                <w:szCs w:val="21"/>
                <w:lang w:val="en-US" w:eastAsia="zh-CN"/>
              </w:rPr>
              <w:t xml:space="preserve">8</w:t>
            </w:r>
            <w:r>
              <w:rPr>
                <w:rFonts w:hint="eastAsia" w:ascii="宋体" w:hAnsi="宋体"/>
                <w:szCs w:val="21"/>
              </w:rPr>
              <w:t xml:space="preserve">分；</w:t>
            </w:r>
            <w:r>
              <w:rPr>
                <w:rFonts w:ascii="宋体" w:hAnsi="宋体"/>
                <w:szCs w:val="21"/>
              </w:rPr>
            </w:r>
            <w:r/>
          </w:p>
          <w:p>
            <w:pPr>
              <w:pStyle w:val="973"/>
              <w:rPr>
                <w:rFonts w:ascii="宋体" w:hAnsi="宋体"/>
                <w:szCs w:val="21"/>
              </w:rPr>
            </w:pPr>
            <w:r>
              <w:rPr>
                <w:rFonts w:hint="eastAsia" w:ascii="宋体" w:hAnsi="宋体"/>
                <w:szCs w:val="21"/>
              </w:rPr>
              <w:t xml:space="preserve">提供的工程质量管理、工期保证体系及保证措施完整性、可操作性、有效性一般的，得5分；</w:t>
            </w:r>
            <w:r>
              <w:rPr>
                <w:rFonts w:ascii="宋体" w:hAnsi="宋体"/>
                <w:szCs w:val="21"/>
              </w:rPr>
            </w:r>
            <w:r/>
          </w:p>
          <w:p>
            <w:pPr>
              <w:pStyle w:val="973"/>
              <w:rPr>
                <w:rFonts w:ascii="宋体" w:hAnsi="宋体"/>
                <w:szCs w:val="21"/>
              </w:rPr>
            </w:pPr>
            <w:r>
              <w:rPr>
                <w:rFonts w:hint="eastAsia" w:ascii="宋体" w:hAnsi="宋体"/>
                <w:szCs w:val="21"/>
              </w:rPr>
              <w:t xml:space="preserve">提供的工程质量管理、工期保证体系及保证措施完整性、可操作性、有效性较差的，得3分；</w:t>
            </w:r>
            <w:r>
              <w:rPr>
                <w:rFonts w:ascii="宋体" w:hAnsi="宋体"/>
                <w:szCs w:val="21"/>
              </w:rPr>
            </w:r>
            <w:r/>
          </w:p>
          <w:p>
            <w:pPr>
              <w:pStyle w:val="973"/>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440" w:type="dxa"/>
            <w:vAlign w:val="center"/>
            <w:textDirection w:val="lrTb"/>
            <w:noWrap w:val="false"/>
          </w:tcPr>
          <w:p>
            <w:pPr>
              <w:pStyle w:val="97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安全生产管理体系及保证措施</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8</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widowControl/>
              <w:rPr>
                <w:rFonts w:ascii="宋体" w:hAnsi="宋体" w:cs="宋体"/>
                <w:szCs w:val="21"/>
              </w:rPr>
            </w:pPr>
            <w:r>
              <w:rPr>
                <w:rFonts w:hint="eastAsia" w:ascii="宋体" w:hAnsi="宋体" w:cs="宋体"/>
                <w:szCs w:val="21"/>
              </w:rPr>
              <w:t xml:space="preserve">根据安全管理体系与措施合理、全面、有效性及项目风险预测与防范、交通保通措施、事故应急预案是否完善、合理进行评分。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较高的，得</w:t>
            </w:r>
            <w:r>
              <w:rPr>
                <w:rFonts w:hint="eastAsia" w:ascii="宋体" w:hAnsi="宋体"/>
                <w:lang w:val="en-US" w:eastAsia="zh-CN"/>
              </w:rPr>
              <w:t xml:space="preserve">8</w:t>
            </w:r>
            <w:r>
              <w:rPr>
                <w:rFonts w:hint="eastAsia" w:ascii="宋体" w:hAnsi="宋体"/>
              </w:rPr>
              <w:t xml:space="preserve">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一般的，得5分；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较差的，得3分；</w:t>
            </w:r>
            <w:r>
              <w:rPr>
                <w:rFonts w:ascii="宋体" w:hAnsi="宋体" w:cs="宋体"/>
                <w:szCs w:val="21"/>
              </w:rPr>
            </w:r>
            <w:r/>
          </w:p>
          <w:p>
            <w:pPr>
              <w:pStyle w:val="973"/>
              <w:rPr>
                <w:rFonts w:ascii="宋体" w:hAnsi="宋体"/>
                <w:b/>
                <w:szCs w:val="21"/>
              </w:rPr>
            </w:pPr>
            <w:r>
              <w:rPr>
                <w:rFonts w:hint="eastAsia"/>
              </w:rPr>
              <w:t xml:space="preserve">未提供不得分。</w:t>
            </w:r>
            <w:r>
              <w:rPr>
                <w:rFonts w:ascii="宋体" w:hAnsi="宋体"/>
                <w:b/>
                <w:szCs w:val="21"/>
              </w:rPr>
            </w:r>
            <w:r/>
          </w:p>
        </w:tc>
        <w:tc>
          <w:tcPr>
            <w:gridSpan w:val="2"/>
            <w:tcW w:w="2440" w:type="dxa"/>
            <w:vAlign w:val="center"/>
            <w:textDirection w:val="lrTb"/>
            <w:noWrap w:val="false"/>
          </w:tcPr>
          <w:p>
            <w:pPr>
              <w:pStyle w:val="97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文明施工、环保（含扬尘污染防治专项方案）及其他保证措施</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8</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widowControl/>
              <w:rPr>
                <w:rFonts w:ascii="宋体" w:hAnsi="宋体" w:cs="宋体"/>
                <w:szCs w:val="21"/>
              </w:rPr>
            </w:pPr>
            <w:r>
              <w:rPr>
                <w:rFonts w:hint="eastAsia" w:ascii="宋体" w:hAnsi="宋体" w:cs="宋体"/>
                <w:szCs w:val="21"/>
              </w:rPr>
              <w:t xml:space="preserve">根据环境保护（含扬尘污染防治专项实施方案）管理体系、文明施工、以及其他保证措施的合理、全面、有效性是否完善、合理进行评分。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较高的，得</w:t>
            </w:r>
            <w:r>
              <w:rPr>
                <w:rFonts w:hint="eastAsia" w:ascii="宋体" w:hAnsi="宋体"/>
                <w:lang w:val="en-US" w:eastAsia="zh-CN"/>
              </w:rPr>
              <w:t xml:space="preserve">8</w:t>
            </w:r>
            <w:r>
              <w:rPr>
                <w:rFonts w:hint="eastAsia" w:ascii="宋体" w:hAnsi="宋体"/>
              </w:rPr>
              <w:t xml:space="preserve">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一般的，得5分；</w:t>
            </w:r>
            <w:r>
              <w:rPr>
                <w:rFonts w:ascii="宋体" w:hAnsi="宋体" w:cs="宋体"/>
                <w:szCs w:val="21"/>
              </w:rPr>
            </w:r>
            <w:r/>
          </w:p>
          <w:p>
            <w:pPr>
              <w:pStyle w:val="973"/>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较差的，得3分；</w:t>
            </w:r>
            <w:r>
              <w:rPr>
                <w:rFonts w:ascii="宋体" w:hAnsi="宋体" w:cs="宋体"/>
                <w:szCs w:val="21"/>
              </w:rPr>
            </w:r>
            <w:r/>
          </w:p>
          <w:p>
            <w:pPr>
              <w:pStyle w:val="973"/>
              <w:widowControl/>
              <w:rPr>
                <w:rFonts w:ascii="宋体" w:hAnsi="宋体" w:cs="宋体"/>
                <w:szCs w:val="21"/>
              </w:rPr>
            </w:pPr>
            <w:r>
              <w:rPr>
                <w:rFonts w:hint="eastAsia"/>
              </w:rPr>
              <w:t xml:space="preserve">未提供不得分。</w:t>
            </w:r>
            <w:r>
              <w:rPr>
                <w:rFonts w:ascii="宋体" w:hAnsi="宋体" w:cs="宋体"/>
                <w:szCs w:val="21"/>
              </w:rPr>
            </w:r>
            <w:r/>
          </w:p>
        </w:tc>
        <w:tc>
          <w:tcPr>
            <w:gridSpan w:val="2"/>
            <w:tcW w:w="2440" w:type="dxa"/>
            <w:vAlign w:val="center"/>
            <w:textDirection w:val="lrTb"/>
            <w:noWrap w:val="false"/>
          </w:tcPr>
          <w:p>
            <w:pPr>
              <w:pStyle w:val="973"/>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40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rPr>
                <w:rFonts w:ascii="宋体" w:hAnsi="宋体"/>
                <w:szCs w:val="21"/>
              </w:rPr>
            </w:pPr>
            <w:r>
              <w:rPr>
                <w:rFonts w:ascii="宋体" w:hAnsi="宋体"/>
                <w:szCs w:val="21"/>
              </w:rPr>
            </w:r>
            <w:r/>
          </w:p>
        </w:tc>
        <w:tc>
          <w:tcPr>
            <w:gridSpan w:val="2"/>
            <w:tcW w:w="2440" w:type="dxa"/>
            <w:vAlign w:val="center"/>
            <w:textDirection w:val="lrTb"/>
            <w:noWrap w:val="false"/>
          </w:tcPr>
          <w:p>
            <w:pPr>
              <w:pStyle w:val="973"/>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3.1</w:t>
            </w:r>
            <w:r>
              <w:rPr>
                <w:rFonts w:ascii="宋体" w:hAnsi="宋体"/>
                <w:szCs w:val="21"/>
              </w:rPr>
            </w:r>
            <w:r/>
          </w:p>
        </w:tc>
        <w:tc>
          <w:tcPr>
            <w:tcW w:w="1462"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供应商拟投入的项目经理</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16</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rPr>
                <w:rFonts w:hint="eastAsia" w:ascii="宋体" w:hAnsi="宋体" w:cs="宋体"/>
                <w:szCs w:val="21"/>
              </w:rPr>
            </w:pPr>
            <w:r>
              <w:rPr>
                <w:rFonts w:hint="eastAsia" w:ascii="宋体" w:hAnsi="宋体" w:cs="宋体"/>
                <w:szCs w:val="21"/>
              </w:rPr>
              <w:t xml:space="preserve">①供应商拟投入的项目经理20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年1月1日至今（以完工时间为准）每担任过一项公路养护项目的项目经理（含副职）或项目总工得</w:t>
            </w:r>
            <w:r>
              <w:rPr>
                <w:rFonts w:hint="eastAsia" w:ascii="宋体" w:hAnsi="宋体" w:cs="宋体"/>
                <w:szCs w:val="21"/>
                <w:lang w:val="en-US" w:eastAsia="zh-CN"/>
              </w:rPr>
              <w:t xml:space="preserve">4</w:t>
            </w:r>
            <w:r>
              <w:rPr>
                <w:rFonts w:hint="eastAsia" w:ascii="宋体" w:hAnsi="宋体" w:cs="宋体"/>
                <w:szCs w:val="21"/>
              </w:rPr>
              <w:t xml:space="preserve">分，最多得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p>
            <w:pPr>
              <w:pStyle w:val="973"/>
              <w:rPr>
                <w:rFonts w:hint="eastAsia" w:ascii="宋体" w:hAnsi="宋体" w:cs="宋体"/>
                <w:szCs w:val="21"/>
              </w:rPr>
            </w:pPr>
            <w:r>
              <w:rPr>
                <w:rFonts w:hint="eastAsia" w:ascii="宋体" w:hAnsi="宋体" w:cs="宋体"/>
                <w:szCs w:val="21"/>
              </w:rPr>
              <w:t xml:space="preserve">②供应商拟投入的项目经理20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年1月1日至今（以完工时间为准）每担任过一项公路安全设施养护项目的项目经理（含副职）或项目总工得</w:t>
            </w:r>
            <w:r>
              <w:rPr>
                <w:rFonts w:hint="eastAsia" w:ascii="宋体" w:hAnsi="宋体" w:cs="宋体"/>
                <w:szCs w:val="21"/>
                <w:lang w:val="en-US" w:eastAsia="zh-CN"/>
              </w:rPr>
              <w:t xml:space="preserve">4</w:t>
            </w:r>
            <w:r>
              <w:rPr>
                <w:rFonts w:hint="eastAsia" w:ascii="宋体" w:hAnsi="宋体" w:cs="宋体"/>
                <w:szCs w:val="21"/>
              </w:rPr>
              <w:t xml:space="preserve">分，最多得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p>
            <w:pPr>
              <w:pStyle w:val="973"/>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73"/>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973"/>
              <w:rPr>
                <w:rFonts w:ascii="宋体" w:hAnsi="宋体" w:cs="宋体"/>
                <w:b/>
                <w:szCs w:val="21"/>
              </w:rPr>
            </w:pPr>
            <w:r>
              <w:rPr>
                <w:rFonts w:hint="eastAsia" w:ascii="宋体" w:hAnsi="宋体"/>
                <w:b/>
                <w:szCs w:val="21"/>
              </w:rPr>
              <w:t xml:space="preserve">2、同一合同业绩在</w:t>
            </w:r>
            <w:r>
              <w:rPr>
                <w:rFonts w:hint="eastAsia" w:ascii="宋体" w:hAnsi="宋体" w:cs="宋体"/>
                <w:b/>
                <w:szCs w:val="21"/>
              </w:rPr>
              <w:t xml:space="preserve">①②中仅计分一次。</w:t>
            </w:r>
            <w:r>
              <w:rPr>
                <w:rFonts w:ascii="宋体" w:hAnsi="宋体" w:cs="宋体"/>
                <w:b/>
                <w:szCs w:val="21"/>
              </w:rPr>
            </w:r>
            <w:r/>
          </w:p>
        </w:tc>
        <w:tc>
          <w:tcPr>
            <w:gridSpan w:val="2"/>
            <w:tcW w:w="2440" w:type="dxa"/>
            <w:vAlign w:val="center"/>
            <w:textDirection w:val="lrTb"/>
            <w:noWrap w:val="false"/>
          </w:tcPr>
          <w:p>
            <w:pPr>
              <w:pStyle w:val="973"/>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1、应提供合同电子扫描件并加盖供应商公章。若提供资料不能完整反映要求的（如项目经理职务等），可提供中标通知书或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73"/>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73"/>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3.2</w:t>
            </w:r>
            <w:r>
              <w:rPr>
                <w:rFonts w:ascii="宋体" w:hAnsi="宋体"/>
                <w:szCs w:val="21"/>
              </w:rPr>
            </w:r>
            <w:r/>
          </w:p>
        </w:tc>
        <w:tc>
          <w:tcPr>
            <w:tcW w:w="1462" w:type="dxa"/>
            <w:vAlign w:val="center"/>
            <w:textDirection w:val="lrTb"/>
            <w:noWrap w:val="false"/>
          </w:tcPr>
          <w:p>
            <w:pPr>
              <w:pStyle w:val="973"/>
              <w:ind w:firstLine="28"/>
              <w:jc w:val="center"/>
              <w:rPr>
                <w:rFonts w:ascii="宋体" w:hAnsi="宋体" w:eastAsia="宋体"/>
                <w:szCs w:val="21"/>
                <w:lang w:val="en-US" w:eastAsia="zh-CN"/>
              </w:rPr>
            </w:pPr>
            <w:r>
              <w:rPr>
                <w:rFonts w:hint="eastAsia" w:ascii="宋体" w:hAnsi="宋体"/>
                <w:szCs w:val="21"/>
              </w:rPr>
              <w:t xml:space="preserve">供应商</w:t>
            </w:r>
            <w:r>
              <w:rPr>
                <w:rFonts w:hint="eastAsia" w:ascii="宋体" w:hAnsi="宋体" w:cs="宋体"/>
                <w:szCs w:val="21"/>
              </w:rPr>
              <w:t xml:space="preserve">拟投入的</w:t>
            </w:r>
            <w:r>
              <w:rPr>
                <w:rFonts w:hint="eastAsia" w:ascii="宋体" w:hAnsi="宋体" w:cs="宋体"/>
                <w:szCs w:val="21"/>
                <w:lang w:val="en-US" w:eastAsia="zh-CN"/>
              </w:rPr>
              <w:t xml:space="preserve">项目总工</w:t>
            </w:r>
            <w:r>
              <w:rPr>
                <w:rFonts w:ascii="宋体" w:hAnsi="宋体" w:eastAsia="宋体"/>
                <w:szCs w:val="21"/>
                <w:lang w:val="en-US" w:eastAsia="zh-CN"/>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lang w:val="en-US" w:eastAsia="zh-CN"/>
              </w:rPr>
              <w:t xml:space="preserve">4</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73"/>
              <w:widowControl/>
              <w:rPr>
                <w:rFonts w:ascii="宋体" w:hAnsi="宋体" w:cs="宋体"/>
                <w:szCs w:val="21"/>
              </w:rPr>
            </w:pPr>
            <w:r>
              <w:rPr>
                <w:rFonts w:hint="eastAsia" w:ascii="宋体" w:hAnsi="宋体" w:cs="宋体"/>
                <w:szCs w:val="21"/>
              </w:rPr>
              <w:t xml:space="preserve">拟投入本项目的项目总工具备工程师及以上职称的得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lang w:eastAsia="zh-CN"/>
              </w:rPr>
              <w:t xml:space="preserve">。</w:t>
            </w:r>
            <w:r>
              <w:rPr>
                <w:rFonts w:ascii="宋体" w:hAnsi="宋体" w:cs="宋体"/>
                <w:szCs w:val="21"/>
              </w:rPr>
            </w:r>
            <w:r/>
          </w:p>
        </w:tc>
        <w:tc>
          <w:tcPr>
            <w:gridSpan w:val="2"/>
            <w:tcW w:w="2440" w:type="dxa"/>
            <w:vAlign w:val="center"/>
            <w:textDirection w:val="lrTb"/>
            <w:noWrap w:val="false"/>
          </w:tcPr>
          <w:p>
            <w:pPr>
              <w:pStyle w:val="973"/>
              <w:ind w:left="-38"/>
              <w:rPr>
                <w:rFonts w:ascii="宋体" w:hAnsi="宋体"/>
                <w:szCs w:val="21"/>
              </w:rPr>
            </w:pPr>
            <w:r>
              <w:rPr>
                <w:rFonts w:hint="eastAsia" w:ascii="宋体" w:hAnsi="宋体" w:cs="宋体"/>
                <w:szCs w:val="21"/>
              </w:rPr>
              <w:t xml:space="preserve">应提供人员证书电子扫描件并加盖公章，否则不得分</w:t>
            </w:r>
            <w:r>
              <w:rPr>
                <w:rFonts w:ascii="宋体" w:hAnsi="宋体"/>
                <w:szCs w:val="21"/>
              </w:rPr>
            </w:r>
            <w:r/>
          </w:p>
        </w:tc>
      </w:tr>
      <w:tr>
        <w:trPr>
          <w:trHeight w:val="548"/>
        </w:trPr>
        <w:tc>
          <w:tcPr>
            <w:tcW w:w="835"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973"/>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73"/>
              <w:ind w:firstLine="28"/>
              <w:jc w:val="center"/>
              <w:rPr>
                <w:rFonts w:ascii="宋体" w:hAnsi="宋体"/>
                <w:szCs w:val="21"/>
              </w:rPr>
            </w:pPr>
            <w:r>
              <w:rPr>
                <w:rFonts w:hint="eastAsia" w:ascii="宋体" w:hAnsi="宋体"/>
                <w:szCs w:val="21"/>
              </w:rPr>
              <w:t xml:space="preserve">20分</w:t>
            </w:r>
            <w:r>
              <w:rPr>
                <w:rFonts w:ascii="宋体" w:hAnsi="宋体"/>
                <w:szCs w:val="21"/>
              </w:rPr>
            </w:r>
            <w:r/>
          </w:p>
        </w:tc>
        <w:tc>
          <w:tcPr>
            <w:gridSpan w:val="2"/>
            <w:tcW w:w="3986" w:type="dxa"/>
            <w:vAlign w:val="center"/>
            <w:textDirection w:val="lrTb"/>
            <w:noWrap w:val="false"/>
          </w:tcPr>
          <w:p>
            <w:pPr>
              <w:pStyle w:val="973"/>
              <w:rPr>
                <w:rFonts w:hint="eastAsia" w:ascii="宋体" w:hAnsi="宋体" w:cs="宋体"/>
                <w:szCs w:val="21"/>
              </w:rPr>
            </w:pPr>
            <w:r>
              <w:rPr>
                <w:rFonts w:hint="eastAsia" w:ascii="宋体" w:hAnsi="宋体" w:cs="宋体"/>
                <w:szCs w:val="21"/>
              </w:rPr>
              <w:t xml:space="preserve">①供应商2</w:t>
            </w:r>
            <w:r>
              <w:rPr>
                <w:rFonts w:hint="eastAsia" w:ascii="宋体" w:hAnsi="宋体" w:cs="宋体"/>
                <w:szCs w:val="21"/>
                <w:lang w:val="en-US" w:eastAsia="zh-CN"/>
              </w:rPr>
              <w:t xml:space="preserve">021</w:t>
            </w:r>
            <w:r>
              <w:rPr>
                <w:rFonts w:hint="eastAsia" w:ascii="宋体" w:hAnsi="宋体" w:cs="宋体"/>
                <w:szCs w:val="21"/>
              </w:rPr>
              <w:t xml:space="preserve">年1月1日至今（以完工时间为准）每完成过一项公路养护项目得4分，最多得12分。</w:t>
            </w:r>
            <w:r>
              <w:rPr>
                <w:rFonts w:hint="eastAsia" w:ascii="宋体" w:hAnsi="宋体" w:cs="宋体"/>
                <w:szCs w:val="21"/>
              </w:rPr>
            </w:r>
            <w:r/>
          </w:p>
          <w:p>
            <w:pPr>
              <w:pStyle w:val="973"/>
              <w:rPr>
                <w:rFonts w:hint="eastAsia" w:ascii="宋体" w:hAnsi="宋体" w:cs="宋体"/>
                <w:szCs w:val="21"/>
              </w:rPr>
            </w:pPr>
            <w:r>
              <w:rPr>
                <w:rFonts w:hint="eastAsia" w:ascii="宋体" w:hAnsi="宋体" w:cs="宋体"/>
                <w:szCs w:val="21"/>
              </w:rPr>
              <w:t xml:space="preserve">②供应商20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年1月1日至今（以完工时间为准）每完成过一项公路安全设施养护项目得4分，最多得8分。</w:t>
            </w:r>
            <w:r>
              <w:rPr>
                <w:rFonts w:hint="eastAsia" w:ascii="宋体" w:hAnsi="宋体" w:cs="宋体"/>
                <w:szCs w:val="21"/>
              </w:rPr>
            </w:r>
            <w:r/>
          </w:p>
          <w:p>
            <w:pPr>
              <w:pStyle w:val="973"/>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73"/>
              <w:rPr>
                <w:rFonts w:hint="eastAsia" w:ascii="宋体" w:hAnsi="宋体" w:cs="宋体"/>
                <w:b/>
                <w:szCs w:val="21"/>
              </w:rPr>
            </w:pPr>
            <w:r>
              <w:rPr>
                <w:rFonts w:hint="eastAsia" w:ascii="宋体" w:hAnsi="宋体" w:cs="宋体"/>
                <w:b/>
                <w:szCs w:val="21"/>
              </w:rPr>
              <w:t xml:space="preserve">1、企业业绩评审以“供应商业绩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973"/>
              <w:rPr>
                <w:rFonts w:ascii="宋体" w:hAnsi="宋体"/>
                <w:szCs w:val="21"/>
              </w:rPr>
            </w:pPr>
            <w:r>
              <w:rPr>
                <w:rFonts w:hint="eastAsia" w:ascii="宋体" w:hAnsi="宋体"/>
                <w:b/>
                <w:szCs w:val="21"/>
              </w:rPr>
              <w:t xml:space="preserve">2、同一合同业绩在</w:t>
            </w:r>
            <w:r>
              <w:rPr>
                <w:rFonts w:hint="eastAsia" w:ascii="宋体" w:hAnsi="宋体" w:cs="宋体"/>
                <w:b/>
                <w:szCs w:val="21"/>
              </w:rPr>
              <w:t xml:space="preserve">①②中仅计分一次。</w:t>
            </w:r>
            <w:r>
              <w:rPr>
                <w:rFonts w:ascii="宋体" w:hAnsi="宋体"/>
                <w:szCs w:val="21"/>
              </w:rPr>
            </w:r>
            <w:r/>
          </w:p>
        </w:tc>
        <w:tc>
          <w:tcPr>
            <w:tcW w:w="2432" w:type="dxa"/>
            <w:vAlign w:val="center"/>
            <w:textDirection w:val="lrTb"/>
            <w:noWrap w:val="false"/>
          </w:tcPr>
          <w:p>
            <w:pPr>
              <w:pStyle w:val="973"/>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73"/>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73"/>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973"/>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73"/>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418" w:type="dxa"/>
            <w:vAlign w:val="center"/>
            <w:textDirection w:val="lrTb"/>
            <w:noWrap w:val="false"/>
          </w:tcPr>
          <w:p>
            <w:pPr>
              <w:pStyle w:val="973"/>
              <w:rPr>
                <w:rFonts w:ascii="宋体" w:hAnsi="宋体"/>
                <w:szCs w:val="21"/>
              </w:rPr>
            </w:pPr>
            <w:r>
              <w:rPr>
                <w:rFonts w:ascii="宋体" w:hAnsi="宋体"/>
                <w:szCs w:val="21"/>
              </w:rPr>
            </w:r>
            <w:r/>
          </w:p>
        </w:tc>
      </w:tr>
    </w:tbl>
    <w:p>
      <w:pPr>
        <w:pStyle w:val="973"/>
        <w:spacing w:before="156" w:line="360" w:lineRule="auto"/>
        <w:tabs>
          <w:tab w:val="left" w:pos="360" w:leader="none"/>
          <w:tab w:val="left" w:pos="1080" w:leader="none"/>
        </w:tabs>
        <w:rPr>
          <w:b/>
          <w:sz w:val="36"/>
          <w:szCs w:val="36"/>
        </w:rPr>
      </w:pPr>
      <w:r>
        <w:rPr>
          <w:b/>
          <w:sz w:val="24"/>
        </w:rPr>
        <w:t xml:space="preserve">注</w:t>
      </w:r>
      <w:r>
        <w:rPr>
          <w:rFonts w:hint="eastAsia"/>
          <w:b/>
          <w:sz w:val="24"/>
        </w:rPr>
        <w:t xml:space="preserve">：若项目经理业绩与企业业绩均提供了同一业绩，可在两处评审项同时计分。</w:t>
      </w:r>
      <w:r>
        <w:rPr>
          <w:b/>
          <w:sz w:val="36"/>
          <w:szCs w:val="36"/>
        </w:rPr>
      </w:r>
      <w:r/>
    </w:p>
    <w:p>
      <w:pPr>
        <w:pStyle w:val="973"/>
        <w:jc w:val="both"/>
        <w:spacing w:line="360" w:lineRule="auto"/>
        <w:rPr>
          <w:rFonts w:hint="eastAsia"/>
          <w:b/>
          <w:sz w:val="24"/>
        </w:rPr>
        <w:outlineLvl w:val="0"/>
      </w:pPr>
      <w:r>
        <w:rPr>
          <w:b/>
          <w:sz w:val="36"/>
          <w:szCs w:val="36"/>
        </w:rPr>
        <w:br w:type="page" w:clear="all"/>
      </w:r>
      <w:bookmarkStart w:id="652" w:name="_Toc104818928"/>
      <w:r>
        <w:rPr>
          <w:rFonts w:hint="eastAsia"/>
          <w:b/>
          <w:sz w:val="24"/>
        </w:rPr>
      </w:r>
      <w:r/>
    </w:p>
    <w:p>
      <w:pPr>
        <w:pStyle w:val="973"/>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973"/>
        <w:contextualSpacing/>
        <w:spacing w:line="360" w:lineRule="auto"/>
        <w:rPr>
          <w:sz w:val="24"/>
        </w:rPr>
      </w:pPr>
      <w:r>
        <w:rPr>
          <w:sz w:val="24"/>
        </w:rPr>
      </w:r>
      <w:r/>
    </w:p>
    <w:p>
      <w:pPr>
        <w:pStyle w:val="973"/>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73"/>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2026年武进区“常路长安”暨“5510”整治工程</w:t>
      </w:r>
      <w:r>
        <w:rPr>
          <w:rFonts w:hint="eastAsia" w:ascii="宋体" w:hAnsi="宋体" w:eastAsia="宋体"/>
          <w:szCs w:val="21"/>
          <w:lang w:eastAsia="zh-CN"/>
        </w:rPr>
      </w:r>
      <w:r/>
    </w:p>
    <w:p>
      <w:pPr>
        <w:pStyle w:val="973"/>
        <w:ind w:firstLine="420"/>
        <w:jc w:val="left"/>
        <w:spacing w:line="440" w:lineRule="exact"/>
        <w:rPr>
          <w:rFonts w:hint="eastAsia" w:ascii="宋体" w:hAnsi="宋体"/>
          <w:szCs w:val="21"/>
        </w:rPr>
      </w:pPr>
      <w:r>
        <w:rPr>
          <w:rFonts w:hint="eastAsia" w:ascii="宋体" w:hAnsi="宋体"/>
          <w:szCs w:val="21"/>
        </w:rPr>
        <w:t xml:space="preserve">2．预算金额：</w:t>
      </w:r>
      <w:r>
        <w:rPr>
          <w:rFonts w:hint="eastAsia" w:ascii="宋体" w:hAnsi="宋体"/>
          <w:szCs w:val="21"/>
          <w:lang w:val="en-US" w:eastAsia="zh-CN"/>
        </w:rPr>
        <w:t xml:space="preserve">200</w:t>
      </w:r>
      <w:r>
        <w:rPr>
          <w:rFonts w:hint="eastAsia" w:ascii="宋体" w:hAnsi="宋体"/>
          <w:szCs w:val="21"/>
        </w:rPr>
        <w:t xml:space="preserve">万元</w:t>
      </w:r>
      <w:r>
        <w:rPr>
          <w:rFonts w:hint="eastAsia" w:ascii="宋体" w:hAnsi="宋体"/>
          <w:szCs w:val="21"/>
        </w:rPr>
      </w:r>
      <w:r/>
    </w:p>
    <w:p>
      <w:pPr>
        <w:pStyle w:val="973"/>
        <w:ind w:firstLine="420"/>
        <w:jc w:val="left"/>
        <w:spacing w:line="440" w:lineRule="exact"/>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b/>
          <w:bCs w:val="0"/>
          <w:szCs w:val="21"/>
          <w:u w:val="none"/>
        </w:rPr>
        <w:t xml:space="preserve">19</w:t>
      </w:r>
      <w:r>
        <w:rPr>
          <w:rFonts w:hint="eastAsia" w:ascii="宋体" w:hAnsi="宋体"/>
          <w:b/>
          <w:bCs w:val="0"/>
          <w:szCs w:val="21"/>
          <w:u w:val="none"/>
          <w:lang w:val="en-US" w:eastAsia="zh-CN"/>
        </w:rPr>
        <w:t xml:space="preserve">9.7483</w:t>
      </w:r>
      <w:r>
        <w:rPr>
          <w:rFonts w:hint="eastAsia" w:ascii="宋体" w:hAnsi="宋体"/>
          <w:b w:val="0"/>
          <w:bCs w:val="0"/>
          <w:color w:val="000000"/>
          <w:szCs w:val="21"/>
          <w:u w:val="none"/>
          <w:lang w:val="en-US" w:eastAsia="zh-CN"/>
        </w:rPr>
        <w:t xml:space="preserve">万元</w:t>
      </w:r>
      <w:r>
        <w:rPr>
          <w:rFonts w:hint="eastAsia" w:ascii="宋体" w:hAnsi="宋体"/>
          <w:b w:val="0"/>
          <w:bCs w:val="0"/>
          <w:color w:val="000000"/>
          <w:szCs w:val="21"/>
          <w:u w:val="none"/>
          <w:lang w:val="en-US" w:eastAsia="zh-CN"/>
        </w:rPr>
      </w:r>
      <w:r/>
    </w:p>
    <w:p>
      <w:pPr>
        <w:pStyle w:val="973"/>
        <w:ind w:firstLine="420"/>
        <w:jc w:val="left"/>
        <w:spacing w:line="440" w:lineRule="exact"/>
        <w:rPr>
          <w:rFonts w:hint="eastAsia" w:ascii="宋体" w:hAnsi="宋体"/>
          <w:szCs w:val="21"/>
        </w:rPr>
      </w:pPr>
      <w:r>
        <w:rPr>
          <w:rFonts w:hint="eastAsia" w:ascii="宋体" w:hAnsi="宋体"/>
          <w:szCs w:val="21"/>
        </w:rPr>
        <w:t xml:space="preserve">4．采购项目概况（简介）：</w:t>
      </w:r>
      <w:r>
        <w:rPr>
          <w:rFonts w:hint="eastAsia" w:ascii="宋体" w:hAnsi="宋体"/>
          <w:szCs w:val="21"/>
        </w:rPr>
      </w:r>
      <w:r/>
    </w:p>
    <w:p>
      <w:pPr>
        <w:pStyle w:val="973"/>
        <w:ind w:firstLine="420"/>
        <w:jc w:val="left"/>
        <w:spacing w:line="440" w:lineRule="exact"/>
        <w:rPr>
          <w:rFonts w:hint="eastAsia" w:ascii="宋体" w:hAnsi="宋体"/>
          <w:color w:val="000000"/>
          <w:szCs w:val="21"/>
        </w:rPr>
      </w:pPr>
      <w:r>
        <w:rPr>
          <w:rFonts w:hint="eastAsia" w:ascii="宋体" w:hAnsi="宋体"/>
          <w:color w:val="000000"/>
          <w:szCs w:val="21"/>
        </w:rPr>
        <w:t xml:space="preserve">为认真贯彻党中央、国务院关于加强道路交通安全工作的系列决策部署，深化交通运输部、公安部公路安全设施和交通秩序管理精细化提升工作，大力推广苏州市道路交通安全重点隐患路段“5510”整治工程经验，有效预防和减少道路交通死亡事故，省政府决定自2026年至2028年，在全省组织开展为期三年的道路交通安全重点隐患路段“5510”整治工程，并纳入省政府民生实事项目。</w:t>
      </w:r>
      <w:r>
        <w:rPr>
          <w:rFonts w:hint="eastAsia" w:ascii="宋体" w:hAnsi="宋体"/>
          <w:color w:val="000000"/>
          <w:szCs w:val="21"/>
        </w:rPr>
      </w:r>
      <w:r/>
    </w:p>
    <w:p>
      <w:pPr>
        <w:pStyle w:val="973"/>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本项目共设</w:t>
      </w:r>
      <w:r>
        <w:rPr>
          <w:rFonts w:hint="eastAsia" w:ascii="宋体" w:hAnsi="宋体" w:eastAsia="宋体" w:cs="Times New Roman"/>
          <w:szCs w:val="21"/>
          <w:lang w:val="en-US" w:eastAsia="zh-CN"/>
        </w:rPr>
        <w:t xml:space="preserve">一</w:t>
      </w:r>
      <w:r>
        <w:rPr>
          <w:rFonts w:hint="eastAsia" w:ascii="宋体" w:hAnsi="宋体" w:eastAsia="宋体" w:cs="Times New Roman"/>
          <w:szCs w:val="21"/>
        </w:rPr>
        <w:t xml:space="preserve">个包：</w:t>
      </w:r>
      <w:r>
        <w:rPr>
          <w:rFonts w:hint="eastAsia" w:ascii="宋体" w:hAnsi="宋体" w:eastAsia="宋体" w:cs="Times New Roman"/>
          <w:szCs w:val="21"/>
        </w:rPr>
      </w:r>
      <w:r/>
    </w:p>
    <w:p>
      <w:pPr>
        <w:pStyle w:val="973"/>
        <w:ind w:firstLine="420"/>
        <w:jc w:val="left"/>
        <w:spacing w:line="440" w:lineRule="exact"/>
        <w:rPr>
          <w:rFonts w:hint="eastAsia" w:ascii="宋体" w:hAnsi="宋体" w:eastAsia="宋体" w:cs="Times New Roman"/>
          <w:szCs w:val="21"/>
          <w:lang w:eastAsia="zh-CN"/>
        </w:rPr>
      </w:pPr>
      <w:r>
        <w:rPr>
          <w:rFonts w:hint="eastAsia" w:ascii="宋体" w:hAnsi="宋体" w:eastAsia="宋体" w:cs="Times New Roman"/>
          <w:szCs w:val="21"/>
        </w:rPr>
        <w:t xml:space="preserve">01包，主要工作内容为</w:t>
      </w:r>
      <w:r>
        <w:rPr>
          <w:rFonts w:hint="eastAsia" w:ascii="宋体" w:hAnsi="宋体" w:eastAsia="宋体" w:cs="Times New Roman"/>
          <w:szCs w:val="21"/>
          <w:lang w:eastAsia="zh-CN"/>
        </w:rPr>
        <w:t xml:space="preserve">武进区</w:t>
      </w:r>
      <w:r>
        <w:rPr>
          <w:rFonts w:hint="eastAsia" w:ascii="宋体" w:hAnsi="宋体" w:eastAsia="宋体" w:cs="Times New Roman"/>
          <w:szCs w:val="21"/>
          <w:lang w:val="en-US" w:eastAsia="zh-CN"/>
        </w:rPr>
        <w:t xml:space="preserve">南环线、延政路、环湖路连接线、嘉新线、湟水线等道路事故多发路段安全隐患整治</w:t>
      </w:r>
      <w:r>
        <w:rPr>
          <w:rFonts w:hint="eastAsia" w:ascii="宋体" w:hAnsi="宋体" w:eastAsia="宋体" w:cs="Times New Roman"/>
          <w:szCs w:val="21"/>
        </w:rPr>
        <w:t xml:space="preserve">的全部作业以及为实施以上永久工程而必须的临时工程的施工和缺陷修复。具体工作内容详见工程量清单。</w:t>
      </w:r>
      <w:r>
        <w:rPr>
          <w:rFonts w:hint="eastAsia" w:ascii="宋体" w:hAnsi="宋体" w:eastAsia="宋体" w:cs="Times New Roman"/>
          <w:szCs w:val="21"/>
          <w:lang w:eastAsia="zh-CN"/>
        </w:rPr>
      </w:r>
      <w:r/>
    </w:p>
    <w:p>
      <w:pPr>
        <w:pStyle w:val="973"/>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5．合同履行期限：合同签订后</w:t>
      </w:r>
      <w:r>
        <w:rPr>
          <w:rFonts w:hint="eastAsia" w:ascii="宋体" w:hAnsi="宋体" w:eastAsia="宋体" w:cs="Times New Roman"/>
          <w:szCs w:val="21"/>
          <w:lang w:val="en-US" w:eastAsia="zh-CN"/>
        </w:rPr>
        <w:t xml:space="preserve">60</w:t>
      </w:r>
      <w:r>
        <w:rPr>
          <w:rFonts w:hint="eastAsia" w:ascii="宋体" w:hAnsi="宋体" w:eastAsia="宋体" w:cs="Times New Roman"/>
          <w:szCs w:val="21"/>
        </w:rPr>
        <w:t xml:space="preserve">日历天。缺陷责任期为实际交工验收后</w:t>
      </w: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年。</w:t>
      </w:r>
      <w:r>
        <w:rPr>
          <w:rFonts w:hint="eastAsia" w:ascii="宋体" w:hAnsi="宋体" w:eastAsia="宋体" w:cs="Times New Roman"/>
          <w:szCs w:val="21"/>
        </w:rPr>
      </w:r>
      <w:r/>
    </w:p>
    <w:p>
      <w:pPr>
        <w:pStyle w:val="973"/>
        <w:ind w:firstLine="420"/>
        <w:jc w:val="left"/>
        <w:spacing w:line="440" w:lineRule="exact"/>
        <w:rPr>
          <w:rFonts w:hint="eastAsia" w:ascii="宋体" w:hAnsi="宋体" w:eastAsia="宋体" w:cs="Times New Roman"/>
          <w:szCs w:val="21"/>
        </w:rPr>
      </w:pPr>
      <w:r>
        <w:rPr>
          <w:rFonts w:hint="eastAsia" w:ascii="宋体" w:hAnsi="宋体" w:eastAsia="宋体" w:cs="Times New Roman"/>
          <w:szCs w:val="21"/>
        </w:rPr>
        <w:t xml:space="preserve">6．是/否接受联合体投标：否</w:t>
      </w:r>
      <w:r>
        <w:rPr>
          <w:rFonts w:hint="eastAsia" w:ascii="宋体" w:hAnsi="宋体" w:eastAsia="宋体" w:cs="Times New Roman"/>
          <w:szCs w:val="21"/>
        </w:rPr>
      </w:r>
      <w:r/>
    </w:p>
    <w:p>
      <w:pPr>
        <w:pStyle w:val="973"/>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73"/>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73"/>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73"/>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73"/>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973"/>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73"/>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973"/>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973"/>
        <w:ind w:firstLine="420"/>
        <w:jc w:val="left"/>
        <w:keepLines w:val="0"/>
        <w:keepNext w:val="0"/>
        <w:pageBreakBefore w:val="0"/>
        <w:spacing w:line="360" w:lineRule="auto"/>
        <w:widowControl w:val="off"/>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实施的期限和范围：</w:t>
      </w:r>
      <w:r>
        <w:rPr>
          <w:rFonts w:hint="eastAsia" w:ascii="宋体" w:hAnsi="宋体"/>
          <w:bCs/>
          <w:szCs w:val="21"/>
        </w:rPr>
        <w:t xml:space="preserve">合同签订后</w:t>
      </w:r>
      <w:r>
        <w:rPr>
          <w:rFonts w:hint="eastAsia" w:ascii="宋体" w:hAnsi="宋体"/>
          <w:bCs/>
          <w:szCs w:val="21"/>
          <w:lang w:val="en-US" w:eastAsia="zh-CN"/>
        </w:rPr>
        <w:t xml:space="preserve">60日历天</w:t>
      </w:r>
      <w:r>
        <w:rPr>
          <w:rFonts w:hint="eastAsia" w:ascii="宋体" w:hAnsi="宋体"/>
          <w:bCs/>
          <w:color w:val="000000"/>
          <w:szCs w:val="21"/>
        </w:rPr>
        <w:t xml:space="preserve">。</w:t>
      </w:r>
      <w:r>
        <w:rPr>
          <w:rFonts w:hint="eastAsia" w:ascii="宋体" w:hAnsi="宋体"/>
          <w:bCs/>
          <w:color w:val="000000"/>
          <w:szCs w:val="21"/>
        </w:rPr>
      </w:r>
      <w:r/>
    </w:p>
    <w:p>
      <w:pPr>
        <w:pStyle w:val="973"/>
        <w:ind w:firstLine="420"/>
        <w:jc w:val="left"/>
        <w:keepLines w:val="0"/>
        <w:keepNext w:val="0"/>
        <w:pageBreakBefore w:val="0"/>
        <w:spacing w:line="360" w:lineRule="auto"/>
        <w:widowControl w:val="off"/>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武进区南环线、延政路、环湖路连接线、嘉新线、湟水线等道路。</w:t>
      </w:r>
      <w:r>
        <w:rPr>
          <w:rFonts w:hint="eastAsia" w:ascii="宋体" w:hAnsi="宋体" w:eastAsia="宋体" w:cs="Times New Roman"/>
          <w:bCs/>
          <w:szCs w:val="21"/>
          <w:lang w:val="en-US" w:eastAsia="zh-CN"/>
        </w:rPr>
      </w:r>
      <w:r/>
    </w:p>
    <w:p>
      <w:pPr>
        <w:pStyle w:val="973"/>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付款条件（进度和方式）</w:t>
      </w:r>
      <w:r>
        <w:rPr>
          <w:rFonts w:hint="eastAsia" w:ascii="宋体" w:hAnsi="宋体" w:cs="宋体"/>
          <w:color w:val="000000"/>
          <w:szCs w:val="21"/>
        </w:rPr>
      </w:r>
      <w:r/>
    </w:p>
    <w:p>
      <w:pPr>
        <w:pStyle w:val="973"/>
        <w:ind w:firstLine="422"/>
        <w:jc w:val="left"/>
        <w:spacing w:line="360" w:lineRule="auto"/>
        <w:rPr>
          <w:rFonts w:hint="eastAsia" w:ascii="宋体" w:hAnsi="宋体"/>
          <w:b/>
          <w:color w:val="000000"/>
          <w:szCs w:val="21"/>
        </w:rPr>
      </w:pPr>
      <w:r>
        <w:rPr>
          <w:rFonts w:hint="eastAsia" w:ascii="宋体" w:hAnsi="宋体"/>
          <w:b/>
          <w:color w:val="000000"/>
          <w:szCs w:val="21"/>
        </w:rPr>
        <w:t xml:space="preserve">（1）本工程实行项目单价和审计确认的实际工程量的乘积为最终决算数。</w:t>
      </w:r>
      <w:r>
        <w:rPr>
          <w:rFonts w:hint="eastAsia" w:ascii="宋体" w:hAnsi="宋体"/>
          <w:b/>
          <w:color w:val="000000"/>
          <w:szCs w:val="21"/>
        </w:rPr>
      </w:r>
      <w:r/>
    </w:p>
    <w:p>
      <w:pPr>
        <w:pStyle w:val="973"/>
        <w:ind w:firstLine="422"/>
        <w:jc w:val="left"/>
        <w:spacing w:line="360" w:lineRule="auto"/>
        <w:rPr>
          <w:rFonts w:hint="eastAsia" w:ascii="宋体" w:hAnsi="宋体" w:eastAsia="宋体" w:cs="Times New Roman"/>
          <w:b/>
          <w:color w:val="000000"/>
          <w:szCs w:val="21"/>
          <w:lang w:eastAsia="zh-CN"/>
        </w:rPr>
      </w:pPr>
      <w:r>
        <w:rPr>
          <w:rFonts w:hint="eastAsia" w:ascii="宋体" w:hAnsi="宋体" w:eastAsia="宋体" w:cs="Times New Roman"/>
          <w:b/>
          <w:color w:val="000000"/>
          <w:szCs w:val="21"/>
        </w:rPr>
        <w:t xml:space="preserve">（</w:t>
      </w:r>
      <w:r>
        <w:rPr>
          <w:rFonts w:hint="eastAsia" w:ascii="宋体" w:hAnsi="宋体" w:eastAsia="宋体" w:cs="Times New Roman"/>
          <w:b/>
          <w:color w:val="000000"/>
          <w:szCs w:val="21"/>
          <w:lang w:val="en-US" w:eastAsia="zh-CN"/>
        </w:rPr>
        <w:t xml:space="preserve">2</w:t>
      </w:r>
      <w:r>
        <w:rPr>
          <w:rFonts w:hint="eastAsia" w:ascii="宋体" w:hAnsi="宋体" w:eastAsia="宋体" w:cs="Times New Roman"/>
          <w:b/>
          <w:color w:val="000000"/>
          <w:szCs w:val="21"/>
        </w:rPr>
        <w:t xml:space="preserve">）合同签订并在监理人发出开工令后，按</w:t>
      </w:r>
      <w:r>
        <w:rPr>
          <w:rFonts w:hint="eastAsia" w:ascii="宋体" w:hAnsi="宋体" w:eastAsia="宋体" w:cs="Times New Roman"/>
          <w:b/>
          <w:color w:val="000000"/>
          <w:szCs w:val="21"/>
          <w:lang w:val="en-US" w:eastAsia="zh-CN"/>
        </w:rPr>
        <w:t xml:space="preserve">10</w:t>
      </w:r>
      <w:r>
        <w:rPr>
          <w:rFonts w:hint="eastAsia" w:ascii="宋体" w:hAnsi="宋体" w:eastAsia="宋体" w:cs="Times New Roman"/>
          <w:b/>
          <w:color w:val="000000"/>
          <w:szCs w:val="21"/>
        </w:rPr>
        <w:t xml:space="preserve">%的签约合同价支付预付款</w:t>
      </w:r>
      <w:r>
        <w:rPr>
          <w:rFonts w:hint="eastAsia" w:ascii="宋体" w:hAnsi="宋体" w:eastAsia="宋体" w:cs="Times New Roman"/>
          <w:b/>
          <w:color w:val="000000"/>
          <w:szCs w:val="21"/>
          <w:lang w:eastAsia="zh-CN"/>
        </w:rPr>
        <w:t xml:space="preserve">。</w:t>
      </w:r>
      <w:r>
        <w:rPr>
          <w:rFonts w:hint="eastAsia" w:ascii="宋体" w:hAnsi="宋体" w:eastAsia="宋体" w:cs="Times New Roman"/>
          <w:b/>
          <w:color w:val="000000"/>
          <w:szCs w:val="21"/>
          <w:lang w:eastAsia="zh-CN"/>
        </w:rPr>
      </w:r>
      <w:r/>
    </w:p>
    <w:p>
      <w:pPr>
        <w:pStyle w:val="973"/>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w:t>
      </w:r>
      <w:r>
        <w:rPr>
          <w:rFonts w:hint="eastAsia" w:ascii="宋体" w:hAnsi="宋体"/>
          <w:b/>
          <w:color w:val="000000"/>
          <w:szCs w:val="21"/>
          <w:lang w:val="en-US" w:eastAsia="zh-CN"/>
        </w:rPr>
        <w:t xml:space="preserve">3</w:t>
      </w:r>
      <w:r>
        <w:rPr>
          <w:rFonts w:hint="eastAsia" w:ascii="宋体" w:hAnsi="宋体"/>
          <w:b/>
          <w:color w:val="000000"/>
          <w:szCs w:val="21"/>
        </w:rPr>
        <w:t xml:space="preserve">）交工验收合格后支付</w:t>
      </w:r>
      <w:r>
        <w:rPr>
          <w:rFonts w:hint="eastAsia" w:ascii="宋体" w:hAnsi="宋体"/>
          <w:b/>
          <w:color w:val="000000"/>
          <w:szCs w:val="21"/>
          <w:lang w:val="en-US" w:eastAsia="zh-CN"/>
        </w:rPr>
        <w:t xml:space="preserve">到应付款</w:t>
      </w:r>
      <w:r>
        <w:rPr>
          <w:rFonts w:hint="eastAsia" w:ascii="宋体" w:hAnsi="宋体"/>
          <w:b/>
          <w:color w:val="000000"/>
          <w:szCs w:val="21"/>
        </w:rPr>
        <w:t xml:space="preserve">的97%，</w:t>
      </w:r>
      <w:r>
        <w:rPr>
          <w:rFonts w:hint="eastAsia" w:ascii="宋体" w:hAnsi="宋体"/>
          <w:b/>
          <w:szCs w:val="21"/>
        </w:rPr>
        <w:t xml:space="preserve">缺陷责任期满后结清余款(不计利息)。</w:t>
      </w:r>
      <w:r>
        <w:rPr>
          <w:rFonts w:hint="eastAsia" w:ascii="宋体" w:hAnsi="宋体"/>
          <w:b/>
          <w:color w:val="000000"/>
          <w:szCs w:val="21"/>
        </w:rPr>
      </w:r>
      <w:r/>
    </w:p>
    <w:p>
      <w:pPr>
        <w:pStyle w:val="973"/>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73"/>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p>
      <w:pPr>
        <w:pStyle w:val="973"/>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4．售后服务（质保期等）</w:t>
      </w:r>
      <w:r>
        <w:rPr>
          <w:rFonts w:hint="eastAsia" w:ascii="宋体" w:hAnsi="宋体"/>
          <w:color w:val="000000"/>
          <w:szCs w:val="21"/>
        </w:rPr>
      </w:r>
      <w:r/>
    </w:p>
    <w:p>
      <w:pPr>
        <w:pStyle w:val="973"/>
        <w:ind w:firstLine="420"/>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szCs w:val="21"/>
        </w:rPr>
        <w:t xml:space="preserve">根据采购人要求提供相应后续服务，相关费用包含在报价内，不另行支付。</w:t>
      </w:r>
      <w:r>
        <w:rPr>
          <w:rFonts w:hint="eastAsia" w:ascii="宋体" w:hAnsi="宋体"/>
          <w:b/>
          <w:bCs/>
          <w:color w:val="000000"/>
          <w:szCs w:val="21"/>
        </w:rPr>
      </w:r>
      <w:r/>
    </w:p>
    <w:p>
      <w:pPr>
        <w:pStyle w:val="973"/>
        <w:ind w:firstLine="420"/>
        <w:jc w:val="left"/>
        <w:keepLines w:val="0"/>
        <w:keepNext w:val="0"/>
        <w:pageBreakBefore w:val="0"/>
        <w:spacing w:line="360" w:lineRule="auto"/>
        <w:widowControl w:val="off"/>
        <w:rPr>
          <w:rFonts w:hint="eastAsia" w:ascii="宋体" w:hAnsi="宋体" w:eastAsia="宋体" w:cs="Times New Roman"/>
          <w:bCs/>
          <w:color w:val="000000"/>
          <w:szCs w:val="21"/>
        </w:rPr>
      </w:pPr>
      <w:r>
        <w:rPr>
          <w:rFonts w:hint="eastAsia" w:ascii="宋体" w:hAnsi="宋体" w:eastAsia="宋体" w:cs="Times New Roman"/>
          <w:bCs/>
          <w:color w:val="000000"/>
          <w:szCs w:val="21"/>
          <w:lang w:val="en-US" w:eastAsia="zh-CN"/>
        </w:rPr>
        <w:t xml:space="preserve">5</w:t>
      </w:r>
      <w:r>
        <w:rPr>
          <w:rFonts w:hint="eastAsia" w:ascii="宋体" w:hAnsi="宋体" w:eastAsia="宋体" w:cs="Times New Roman"/>
          <w:bCs/>
          <w:color w:val="000000"/>
          <w:szCs w:val="21"/>
        </w:rPr>
        <w:t xml:space="preserve">、保险</w:t>
      </w:r>
      <w:r>
        <w:rPr>
          <w:rFonts w:hint="eastAsia" w:ascii="宋体" w:hAnsi="宋体" w:eastAsia="宋体" w:cs="Times New Roman"/>
          <w:bCs/>
          <w:color w:val="000000"/>
          <w:szCs w:val="21"/>
        </w:rPr>
      </w:r>
      <w:r/>
    </w:p>
    <w:p>
      <w:pPr>
        <w:pStyle w:val="973"/>
        <w:ind w:firstLine="420"/>
        <w:jc w:val="left"/>
        <w:spacing w:line="360" w:lineRule="auto"/>
        <w:rPr>
          <w:rFonts w:hint="eastAsia" w:ascii="宋体" w:hAnsi="宋体" w:eastAsia="宋体" w:cs="Times New Roman"/>
          <w:bCs/>
          <w:szCs w:val="21"/>
        </w:rPr>
      </w:pPr>
      <w:r>
        <w:rPr>
          <w:rFonts w:hint="eastAsia" w:ascii="宋体" w:hAnsi="宋体" w:eastAsia="宋体" w:cs="Times New Roman"/>
          <w:bCs/>
          <w:color w:val="000000"/>
          <w:szCs w:val="21"/>
        </w:rPr>
        <w:t xml:space="preserve">建筑工程一切险、第三者责任险等由承包人根据本工程的风险程度自行投保，其费用包括在清单报价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rPr>
      </w:r>
      <w:r/>
    </w:p>
    <w:p>
      <w:pPr>
        <w:pStyle w:val="973"/>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w:t>
      </w:r>
      <w:r>
        <w:rPr>
          <w:rFonts w:hint="eastAsia" w:ascii="宋体" w:hAnsi="宋体" w:eastAsia="宋体" w:cs="Times New Roman"/>
          <w:bCs/>
          <w:color w:val="000000"/>
          <w:szCs w:val="21"/>
        </w:rPr>
        <w:t xml:space="preserve">，其费用包括在清单报价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rPr>
      </w:r>
      <w:r/>
    </w:p>
    <w:p>
      <w:pPr>
        <w:pStyle w:val="973"/>
        <w:ind w:firstLine="422"/>
        <w:jc w:val="left"/>
        <w:spacing w:line="360" w:lineRule="auto"/>
        <w:rPr>
          <w:rFonts w:hint="eastAsia" w:ascii="宋体" w:hAnsi="宋体" w:eastAsia="宋体" w:cs="Times New Roman"/>
          <w:bCs/>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eastAsia="宋体" w:cs="Times New Roman"/>
          <w:bCs/>
          <w:szCs w:val="21"/>
        </w:rPr>
      </w:r>
      <w:r/>
    </w:p>
    <w:p>
      <w:pPr>
        <w:pStyle w:val="973"/>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供应商根据项目情况，针对总体施工组织及规划；主要工程项目的施工方案、方法与技术措施；工程质量管理、工期保证体系及保证措施；安全生产管理体系及保证措施；文明施工、环保（含扬尘污染防治专项方案）及其他保证措施等方面进行阐述，更优于项目开展。</w:t>
      </w:r>
      <w:r>
        <w:rPr>
          <w:rFonts w:hint="eastAsia" w:ascii="宋体" w:hAnsi="宋体"/>
          <w:szCs w:val="21"/>
        </w:rPr>
      </w:r>
      <w:r/>
    </w:p>
    <w:p>
      <w:pPr>
        <w:pStyle w:val="973"/>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(3)本项目要求配备1名项目经理</w:t>
      </w:r>
      <w:r>
        <w:rPr>
          <w:rFonts w:hint="eastAsia" w:ascii="宋体" w:hAnsi="宋体"/>
          <w:szCs w:val="21"/>
          <w:lang w:eastAsia="zh-CN"/>
        </w:rPr>
        <w:t xml:space="preserve">，</w:t>
      </w:r>
      <w:r>
        <w:rPr>
          <w:rFonts w:hint="eastAsia" w:ascii="宋体" w:hAnsi="宋体"/>
          <w:szCs w:val="21"/>
        </w:rPr>
        <w:t xml:space="preserve">具有一定的相关经验</w:t>
      </w:r>
      <w:r>
        <w:rPr>
          <w:rFonts w:hint="eastAsia" w:ascii="宋体" w:hAnsi="宋体"/>
          <w:szCs w:val="21"/>
        </w:rPr>
        <w:t xml:space="preserve">。</w:t>
      </w:r>
      <w:r>
        <w:rPr>
          <w:rFonts w:hint="eastAsia" w:ascii="宋体" w:hAnsi="宋体"/>
          <w:szCs w:val="21"/>
        </w:rPr>
      </w:r>
      <w:r/>
    </w:p>
    <w:p>
      <w:pPr>
        <w:pStyle w:val="973"/>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w:t>
      </w:r>
      <w:r>
        <w:rPr>
          <w:rFonts w:hint="eastAsia" w:ascii="宋体" w:hAnsi="宋体"/>
          <w:b/>
          <w:bCs/>
          <w:szCs w:val="21"/>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b/>
          <w:bCs/>
          <w:szCs w:val="21"/>
        </w:rPr>
      </w:r>
      <w:r/>
    </w:p>
    <w:p>
      <w:pPr>
        <w:pStyle w:val="973"/>
        <w:ind w:firstLine="422"/>
        <w:jc w:val="left"/>
        <w:spacing w:line="360" w:lineRule="auto"/>
        <w:rPr>
          <w:rFonts w:hint="eastAsia" w:ascii="宋体" w:hAnsi="宋体"/>
          <w:b/>
          <w:bCs/>
          <w:szCs w:val="21"/>
          <w:lang w:eastAsia="zh-CN"/>
        </w:rPr>
      </w:pPr>
      <w:r>
        <w:rPr>
          <w:rFonts w:hint="eastAsia" w:ascii="宋体" w:hAnsi="宋体"/>
          <w:b/>
          <w:bCs/>
          <w:szCs w:val="21"/>
        </w:rPr>
        <w:t xml:space="preserve">★</w:t>
      </w:r>
      <w:r>
        <w:rPr>
          <w:rFonts w:hint="eastAsia" w:ascii="宋体" w:hAnsi="宋体"/>
          <w:b/>
          <w:bCs/>
          <w:szCs w:val="21"/>
          <w:lang w:eastAsia="zh-CN"/>
        </w:rPr>
        <w:t xml:space="preserve">（</w:t>
      </w:r>
      <w:r>
        <w:rPr>
          <w:rFonts w:hint="eastAsia" w:ascii="宋体" w:hAnsi="宋体"/>
          <w:b/>
          <w:bCs/>
          <w:szCs w:val="21"/>
          <w:lang w:val="en-US" w:eastAsia="zh-CN"/>
        </w:rPr>
        <w:t xml:space="preserve">5</w:t>
      </w:r>
      <w:r>
        <w:rPr>
          <w:rFonts w:hint="eastAsia" w:ascii="宋体" w:hAnsi="宋体"/>
          <w:b/>
          <w:bCs/>
          <w:szCs w:val="21"/>
          <w:lang w:eastAsia="zh-CN"/>
        </w:rPr>
        <w:t xml:space="preserve">）项目经理无在岗项目要求：</w:t>
      </w:r>
      <w:r>
        <w:rPr>
          <w:rFonts w:hint="eastAsia" w:ascii="宋体" w:hAnsi="宋体"/>
          <w:b/>
          <w:bCs/>
          <w:szCs w:val="21"/>
          <w:lang w:eastAsia="zh-CN"/>
        </w:rPr>
      </w:r>
      <w:r/>
    </w:p>
    <w:p>
      <w:pPr>
        <w:pStyle w:val="973"/>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①在项目投标截止时间之前，</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拟投入的项目经理已在其他项目中作为项目经理或项目总工任职，包括在已发出中标通知书或者签定合约的其他项目中作为项目经理或项目总工的，应当视为有在岗项目；</w:t>
      </w:r>
      <w:r>
        <w:rPr>
          <w:rFonts w:hint="eastAsia" w:ascii="宋体" w:hAnsi="宋体"/>
          <w:b/>
          <w:bCs/>
          <w:szCs w:val="21"/>
          <w:lang w:eastAsia="zh-CN"/>
        </w:rPr>
      </w:r>
      <w:r/>
    </w:p>
    <w:p>
      <w:pPr>
        <w:pStyle w:val="973"/>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②未在其他项目上作为项目经理或项目总工任职，或虽在其他项目上作为项目经理或项目总工任职、但在</w:t>
      </w:r>
      <w:r>
        <w:rPr>
          <w:rFonts w:hint="eastAsia" w:ascii="宋体" w:hAnsi="宋体"/>
          <w:b/>
          <w:bCs/>
          <w:szCs w:val="21"/>
          <w:lang w:val="en-US" w:eastAsia="zh-CN"/>
        </w:rPr>
        <w:t xml:space="preserve">响应</w:t>
      </w:r>
      <w:r>
        <w:rPr>
          <w:rFonts w:hint="eastAsia" w:ascii="宋体" w:hAnsi="宋体"/>
          <w:b/>
          <w:bCs/>
          <w:szCs w:val="21"/>
          <w:lang w:eastAsia="zh-CN"/>
        </w:rPr>
        <w:t xml:space="preserve">文件中提供了拟投入本项目中的项目经理在中标后可以从其他项目撤离的书面承诺，视为无在岗项目；</w:t>
      </w:r>
      <w:r>
        <w:rPr>
          <w:rFonts w:hint="eastAsia" w:ascii="宋体" w:hAnsi="宋体"/>
          <w:b/>
          <w:bCs/>
          <w:szCs w:val="21"/>
          <w:lang w:eastAsia="zh-CN"/>
        </w:rPr>
      </w:r>
      <w:r/>
    </w:p>
    <w:p>
      <w:pPr>
        <w:pStyle w:val="973"/>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③</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拟投入的项目经理在其他项目上作为项目经理或项目总工任职，虽然项目尚未交工但符合下列情形之一、并在投标文件中提供一旦中标可以从其他项目上撤离的书面承诺，视为无在岗项目：</w:t>
      </w:r>
      <w:r>
        <w:rPr>
          <w:rFonts w:hint="eastAsia" w:ascii="宋体" w:hAnsi="宋体"/>
          <w:b/>
          <w:bCs/>
          <w:szCs w:val="21"/>
          <w:lang w:eastAsia="zh-CN"/>
        </w:rPr>
      </w:r>
      <w:r/>
    </w:p>
    <w:p>
      <w:pPr>
        <w:pStyle w:val="973"/>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a.工程已经完工，经项目质量监督机构核验合格，项目经理或项目总工基本完成职责，非投标人原因尚未进行交工验收的；</w:t>
      </w:r>
      <w:r>
        <w:rPr>
          <w:rFonts w:hint="eastAsia" w:ascii="宋体" w:hAnsi="宋体"/>
          <w:b/>
          <w:bCs/>
          <w:szCs w:val="21"/>
          <w:lang w:eastAsia="zh-CN"/>
        </w:rPr>
      </w:r>
      <w:r/>
    </w:p>
    <w:p>
      <w:pPr>
        <w:pStyle w:val="973"/>
        <w:ind w:firstLine="422"/>
        <w:jc w:val="left"/>
        <w:spacing w:line="360" w:lineRule="auto"/>
        <w:rPr>
          <w:rFonts w:hint="eastAsia" w:ascii="宋体" w:hAnsi="宋体" w:eastAsia="宋体"/>
          <w:b/>
          <w:bCs/>
          <w:szCs w:val="21"/>
          <w:lang w:eastAsia="zh-CN"/>
        </w:rPr>
      </w:pPr>
      <w:r>
        <w:rPr>
          <w:rFonts w:hint="eastAsia" w:ascii="宋体" w:hAnsi="宋体"/>
          <w:b/>
          <w:bCs/>
          <w:szCs w:val="21"/>
          <w:lang w:eastAsia="zh-CN"/>
        </w:rPr>
        <w:t xml:space="preserve">b.工程中标后半年内非中标人原因无法开工或停工半年以上无法复工等情况。</w:t>
      </w:r>
      <w:r>
        <w:rPr>
          <w:rFonts w:hint="eastAsia" w:ascii="宋体" w:hAnsi="宋体" w:eastAsia="宋体"/>
          <w:b/>
          <w:bCs/>
          <w:szCs w:val="21"/>
          <w:lang w:eastAsia="zh-CN"/>
        </w:rPr>
      </w:r>
      <w:r/>
    </w:p>
    <w:p>
      <w:pPr>
        <w:pStyle w:val="973"/>
        <w:ind w:firstLine="422"/>
        <w:jc w:val="left"/>
        <w:spacing w:line="360" w:lineRule="auto"/>
        <w:rPr>
          <w:rFonts w:ascii="宋体" w:hAnsi="宋体" w:eastAsia="宋体"/>
          <w:b/>
          <w:bCs/>
          <w:szCs w:val="21"/>
          <w:lang w:val="en-US" w:eastAsia="zh-CN"/>
        </w:rPr>
      </w:pPr>
      <w:r>
        <w:rPr>
          <w:rFonts w:hint="eastAsia" w:ascii="宋体" w:hAnsi="宋体"/>
          <w:b/>
          <w:bCs/>
          <w:szCs w:val="21"/>
          <w:lang w:val="en-US" w:eastAsia="zh-CN"/>
        </w:rPr>
        <w:t xml:space="preserve">提供项目经理有关是否在岗情况的承诺函，格式自拟。</w:t>
      </w:r>
      <w:r>
        <w:rPr>
          <w:rFonts w:ascii="宋体" w:hAnsi="宋体" w:eastAsia="宋体"/>
          <w:b/>
          <w:bCs/>
          <w:szCs w:val="21"/>
          <w:lang w:val="en-US" w:eastAsia="zh-CN"/>
        </w:rPr>
      </w:r>
      <w:r/>
    </w:p>
    <w:p>
      <w:pPr>
        <w:pStyle w:val="973"/>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6</w:t>
      </w:r>
      <w:r>
        <w:rPr>
          <w:rFonts w:hint="eastAsia" w:ascii="宋体" w:hAnsi="宋体"/>
          <w:b/>
          <w:bCs/>
          <w:szCs w:val="21"/>
        </w:rPr>
        <w:t xml:space="preserve">)</w:t>
      </w:r>
      <w:r>
        <w:rPr>
          <w:rFonts w:hint="eastAsia" w:ascii="宋体" w:hAnsi="宋体"/>
          <w:b/>
          <w:bCs/>
          <w:szCs w:val="21"/>
        </w:rPr>
        <w:t xml:space="preserve">拟投入本项目的专职安全员具有省级及以上交通运输主管部门核发的有效的《公路水运工程施工企业主要负责人和安全生产管理人员安全生产考核合格证书》（C类证）或《交通运输工程施工单位主要负责人、项目负责人和专职安全生产管理人员安全生产考核合格证书》（C类证）。</w:t>
      </w:r>
      <w:r>
        <w:rPr>
          <w:rFonts w:hint="eastAsia" w:ascii="宋体" w:hAnsi="宋体"/>
          <w:b/>
          <w:bCs/>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w:t>
      </w:r>
      <w:r>
        <w:rPr>
          <w:rFonts w:hint="eastAsia" w:ascii="宋体" w:hAnsi="宋体"/>
          <w:szCs w:val="21"/>
          <w:lang w:eastAsia="zh-CN"/>
        </w:rPr>
        <w:t xml:space="preserve">须</w:t>
      </w:r>
      <w:r>
        <w:rPr>
          <w:rFonts w:hint="eastAsia" w:ascii="宋体" w:hAnsi="宋体"/>
          <w:szCs w:val="21"/>
        </w:rPr>
        <w:t xml:space="preserve">配备一定数量的项目组成员（除项目经理外），且具备一定的资历。</w:t>
      </w:r>
      <w:r>
        <w:rPr>
          <w:rFonts w:hint="eastAsia" w:ascii="宋体" w:hAnsi="宋体"/>
          <w:szCs w:val="21"/>
        </w:rPr>
      </w:r>
      <w:r/>
    </w:p>
    <w:p>
      <w:pPr>
        <w:pStyle w:val="973"/>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深入开展道路安全隐患整治</w:t>
      </w:r>
      <w:r>
        <w:rPr>
          <w:rFonts w:hint="eastAsia" w:ascii="宋体" w:hAnsi="宋体"/>
          <w:szCs w:val="21"/>
          <w:lang w:eastAsia="zh-CN"/>
        </w:rPr>
        <w:t xml:space="preserve">。</w:t>
      </w:r>
      <w:r>
        <w:rPr>
          <w:rFonts w:hint="eastAsia" w:ascii="宋体" w:hAnsi="宋体"/>
          <w:szCs w:val="21"/>
        </w:rPr>
        <w:t xml:space="preserve">重点优化</w:t>
      </w:r>
      <w:r>
        <w:rPr>
          <w:rFonts w:hint="eastAsia" w:ascii="宋体" w:hAnsi="宋体"/>
          <w:szCs w:val="21"/>
        </w:rPr>
        <w:t xml:space="preserve">调整路口渠化、出入口管理、车道设置、人行道设置，持续完善中央隔离设施、机非隔离设施。大力加强临水临崖、急弯陡坡、长下坡等隐患路段防护建设，全面消除绿化遮挡信号灯、交通标志、照明设施、视距等影响驾驶人对道路情况判断的问题，实现重点路段隐患整改率、标志标线规范率、临水临崖设施防护率、科技设备安装率、视距安全保障率“五个100%”工作目标。立足重点国省干线货车通行实际，加大服务区、停车区、休息区等基础设施建设力度，严防货车疲劳驾驶、违法停车等引发的肇事肇祸风险。在危险货物道路运输车辆通行量较大的路段及时设置危险品</w:t>
      </w:r>
      <w:r>
        <w:rPr>
          <w:rFonts w:hint="eastAsia" w:ascii="宋体" w:hAnsi="宋体"/>
          <w:szCs w:val="21"/>
          <w:lang w:eastAsia="zh-CN"/>
        </w:rPr>
        <w:t xml:space="preserve">车辆</w:t>
      </w:r>
      <w:r>
        <w:rPr>
          <w:rFonts w:hint="eastAsia" w:ascii="宋体" w:hAnsi="宋体"/>
          <w:szCs w:val="21"/>
        </w:rPr>
        <w:t xml:space="preserve">及危险货物运输车辆（含化学品运输车辆）标志并附警示提示信息。</w:t>
      </w:r>
      <w:r>
        <w:rPr>
          <w:rFonts w:hint="eastAsia"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1.2 需执行的国家相关标准、行业标准、地方标准或者其他标准、规范</w:t>
      </w:r>
      <w:r>
        <w:rPr>
          <w:rFonts w:hint="eastAsia" w:ascii="宋体" w:hAnsi="宋体"/>
          <w:szCs w:val="21"/>
        </w:rPr>
      </w:r>
      <w:r/>
    </w:p>
    <w:p>
      <w:pPr>
        <w:pStyle w:val="973"/>
        <w:ind w:firstLine="420"/>
        <w:jc w:val="left"/>
        <w:spacing w:line="360" w:lineRule="auto"/>
        <w:rPr>
          <w:rFonts w:hint="eastAsia" w:ascii="宋体" w:hAnsi="宋体"/>
          <w:b/>
          <w:bCs/>
          <w:szCs w:val="21"/>
        </w:rPr>
      </w:pPr>
      <w:r>
        <w:rPr>
          <w:rFonts w:hint="eastAsia" w:ascii="宋体" w:hAnsi="宋体"/>
          <w:szCs w:val="21"/>
        </w:rPr>
        <w:t xml:space="preserve">按照《公路工程技术标准》（JTG B01-2014）、</w:t>
      </w:r>
      <w:r>
        <w:rPr>
          <w:rFonts w:hint="eastAsia" w:ascii="宋体" w:hAnsi="宋体"/>
          <w:b w:val="0"/>
          <w:bCs w:val="0"/>
          <w:szCs w:val="21"/>
        </w:rPr>
        <w:t xml:space="preserve">《公路交通安全设施施工技术规范》（JTG</w:t>
      </w:r>
      <w:r>
        <w:rPr>
          <w:rFonts w:hint="eastAsia" w:ascii="宋体" w:hAnsi="宋体"/>
          <w:b w:val="0"/>
          <w:bCs w:val="0"/>
          <w:szCs w:val="21"/>
          <w:lang w:val="en-US" w:eastAsia="zh-CN"/>
        </w:rPr>
        <w:t xml:space="preserve">/</w:t>
      </w:r>
      <w:r>
        <w:rPr>
          <w:rFonts w:hint="eastAsia" w:ascii="宋体" w:hAnsi="宋体"/>
          <w:b w:val="0"/>
          <w:bCs w:val="0"/>
          <w:szCs w:val="21"/>
        </w:rPr>
        <w:t xml:space="preserve">T 3671—2021</w:t>
      </w:r>
      <w:r>
        <w:rPr>
          <w:rFonts w:hint="eastAsia" w:ascii="宋体" w:hAnsi="宋体"/>
          <w:b w:val="0"/>
          <w:bCs w:val="0"/>
          <w:szCs w:val="21"/>
          <w:lang w:eastAsia="zh-CN"/>
        </w:rPr>
        <w:t xml:space="preserve">）</w:t>
      </w:r>
      <w:r>
        <w:rPr>
          <w:rFonts w:hint="eastAsia" w:ascii="宋体" w:hAnsi="宋体"/>
          <w:szCs w:val="21"/>
        </w:rPr>
        <w:t xml:space="preserve">及本项目工程量清单执行。</w:t>
      </w:r>
      <w:r>
        <w:rPr>
          <w:rFonts w:hint="eastAsia" w:ascii="宋体" w:hAnsi="宋体"/>
          <w:b/>
          <w:bCs/>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2、施工要求</w:t>
      </w:r>
      <w:r>
        <w:rPr>
          <w:rFonts w:hint="eastAsia"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2.1根据《江苏省交通建设工程质量和安全生产监督管理条例》（2022 年9月29日江苏省第十三届人民代表大会常务委员会第三十二次会议通过），施工单位应当推进施工班组标准化、施工现场安全标准化建设，做好施工场地安全布置、施工现场安全防护、施工工艺操作、施工安全管理活动记录，对工程项目重大危险源、危险部位进行公示并设置明显的安全警示标志。</w:t>
      </w:r>
      <w:r>
        <w:rPr>
          <w:rFonts w:hint="eastAsia"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szCs w:val="21"/>
        </w:rPr>
      </w:r>
      <w:r/>
    </w:p>
    <w:p>
      <w:pPr>
        <w:pStyle w:val="973"/>
        <w:ind w:firstLine="420"/>
        <w:jc w:val="left"/>
        <w:spacing w:line="360" w:lineRule="auto"/>
        <w:rPr>
          <w:rFonts w:hint="eastAsia" w:ascii="宋体" w:hAnsi="宋体"/>
          <w:szCs w:val="21"/>
        </w:rPr>
      </w:pPr>
      <w:r>
        <w:rPr>
          <w:rFonts w:hint="eastAsia" w:ascii="宋体" w:hAnsi="宋体"/>
          <w:szCs w:val="21"/>
        </w:rPr>
        <w:t xml:space="preserve">2.3文明施工：施工要做到工完场清、施工不扰民、现场</w:t>
      </w:r>
      <w:r>
        <w:rPr>
          <w:rFonts w:hint="eastAsia" w:ascii="宋体" w:hAnsi="宋体"/>
          <w:szCs w:val="21"/>
          <w:lang w:eastAsia="zh-CN"/>
        </w:rPr>
        <w:t xml:space="preserve">不</w:t>
      </w:r>
      <w:r>
        <w:rPr>
          <w:rFonts w:hint="eastAsia" w:ascii="宋体" w:hAnsi="宋体"/>
          <w:szCs w:val="21"/>
        </w:rPr>
        <w:t xml:space="preserve">扬</w:t>
      </w:r>
      <w:r>
        <w:rPr>
          <w:rFonts w:hint="eastAsia" w:ascii="宋体" w:hAnsi="宋体"/>
          <w:szCs w:val="21"/>
          <w:lang w:eastAsia="zh-CN"/>
        </w:rPr>
        <w:t xml:space="preserve">尘</w:t>
      </w:r>
      <w:r>
        <w:rPr>
          <w:rFonts w:hint="eastAsia" w:ascii="宋体" w:hAnsi="宋体"/>
          <w:szCs w:val="21"/>
        </w:rPr>
        <w:t xml:space="preserve">、运输无遗撒、垃圾不乱弃，努力营造良好的施工作业环境。</w:t>
      </w:r>
      <w:r>
        <w:rPr>
          <w:rFonts w:hint="eastAsia" w:ascii="宋体" w:hAnsi="宋体"/>
          <w:szCs w:val="21"/>
        </w:rPr>
      </w:r>
      <w:r/>
    </w:p>
    <w:p>
      <w:pPr>
        <w:pStyle w:val="973"/>
        <w:ind w:firstLine="420"/>
        <w:jc w:val="left"/>
        <w:spacing w:line="360" w:lineRule="auto"/>
        <w:rPr>
          <w:rFonts w:hint="eastAsia" w:ascii="宋体" w:hAnsi="宋体" w:eastAsia="宋体"/>
          <w:color w:val="000000"/>
          <w:szCs w:val="21"/>
          <w:lang w:eastAsia="zh-CN"/>
        </w:rPr>
      </w:pPr>
      <w:r>
        <w:rPr>
          <w:rFonts w:hint="eastAsia" w:ascii="宋体" w:hAnsi="宋体"/>
          <w:szCs w:val="21"/>
        </w:rPr>
        <w:t xml:space="preserve">2.4环境保护（含扬尘防治）：承包人在施工过</w:t>
      </w:r>
      <w:r>
        <w:rPr>
          <w:rFonts w:hint="eastAsia" w:ascii="宋体" w:hAnsi="宋体"/>
          <w:szCs w:val="21"/>
          <w:lang w:eastAsia="zh-CN"/>
        </w:rPr>
        <w:t xml:space="preserve">程中</w:t>
      </w:r>
      <w:r>
        <w:rPr>
          <w:rFonts w:hint="eastAsia" w:ascii="宋体" w:hAnsi="宋体"/>
          <w:szCs w:val="21"/>
        </w:rPr>
        <w:t xml:space="preserve">必须严格按照国家、省、市及地方关于扬尘整治和大气污染控制治理的相关要求，加强环保意识，保持工地清洁，控制扬尘，杜绝漏洒材料。承包人应针对工程实际，分析扬尘来源，制定有效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w:t>
      </w:r>
      <w:r>
        <w:rPr>
          <w:rFonts w:hint="eastAsia" w:ascii="宋体" w:hAnsi="宋体"/>
          <w:szCs w:val="21"/>
          <w:lang w:eastAsia="zh-CN"/>
        </w:rPr>
        <w:t xml:space="preserve">用包</w:t>
      </w:r>
      <w:r>
        <w:rPr>
          <w:rFonts w:hint="eastAsia" w:ascii="宋体" w:hAnsi="宋体"/>
          <w:szCs w:val="21"/>
        </w:rPr>
        <w:t xml:space="preserve">含在本子目中，不另行计量支付。承包人在施工期间由于扬尘、排污、噪声、材料漏失等对周围居民和环境造成的损失应由承包人自负。如承包人对施工</w:t>
      </w:r>
      <w:r>
        <w:rPr>
          <w:rFonts w:hint="eastAsia" w:ascii="宋体" w:hAnsi="宋体"/>
          <w:color w:val="000000"/>
          <w:szCs w:val="21"/>
        </w:rPr>
        <w:t xml:space="preserve">现场扬尘管控达不到“苏交执法质函〔2019〕61 号《关于印发江苏省公路水运工程工地扬尘污染防治行动方案的函》”及常州市交通运输局关于“常交质[2018]4 号文”要求标准</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973"/>
        <w:ind w:firstLine="420"/>
        <w:spacing w:line="360" w:lineRule="auto"/>
        <w:rPr>
          <w:rFonts w:hint="eastAsia" w:ascii="宋体" w:hAnsi="宋体"/>
          <w:color w:val="000000"/>
          <w:szCs w:val="21"/>
        </w:rPr>
      </w:pPr>
      <w:r>
        <w:rPr>
          <w:rFonts w:hint="eastAsia" w:ascii="宋体" w:hAnsi="宋体"/>
          <w:color w:val="000000"/>
          <w:szCs w:val="21"/>
        </w:rPr>
        <w:t xml:space="preserve">3、验收标准：按中华人民共和国交通部令2004年第3号《公路工程竣（交）工验收办法》规定进行项目验收。</w:t>
      </w:r>
      <w:r>
        <w:rPr>
          <w:rFonts w:hint="eastAsia" w:ascii="宋体" w:hAnsi="宋体"/>
          <w:szCs w:val="21"/>
        </w:rPr>
        <w:t xml:space="preserve">质量要求：竣（交）工验收的质量评定合格。安全目标：无安全责任事故。</w:t>
      </w:r>
      <w:r>
        <w:rPr>
          <w:rFonts w:hint="eastAsia" w:ascii="宋体" w:hAnsi="宋体"/>
          <w:color w:val="000000"/>
          <w:szCs w:val="21"/>
        </w:rPr>
      </w:r>
      <w:r/>
    </w:p>
    <w:p>
      <w:pPr>
        <w:pStyle w:val="973"/>
        <w:ind w:firstLine="420"/>
        <w:spacing w:line="360" w:lineRule="auto"/>
        <w:rPr>
          <w:rFonts w:ascii="宋体" w:hAnsi="宋体"/>
          <w:color w:val="000000"/>
          <w:szCs w:val="21"/>
        </w:rPr>
      </w:pPr>
      <w:r>
        <w:rPr>
          <w:rFonts w:hint="eastAsia" w:ascii="宋体" w:hAnsi="宋体"/>
          <w:color w:val="000000"/>
          <w:szCs w:val="21"/>
        </w:rPr>
        <w:t xml:space="preserve">4.其他要求：</w:t>
      </w:r>
      <w:r>
        <w:rPr>
          <w:rFonts w:ascii="宋体" w:hAnsi="宋体"/>
          <w:color w:val="000000"/>
          <w:szCs w:val="21"/>
        </w:rPr>
      </w:r>
      <w:r/>
    </w:p>
    <w:p>
      <w:pPr>
        <w:pStyle w:val="973"/>
        <w:ind w:firstLine="420"/>
        <w:spacing w:line="360" w:lineRule="auto"/>
        <w:rPr>
          <w:rFonts w:ascii="宋体" w:hAnsi="宋体"/>
          <w:bCs/>
          <w:szCs w:val="21"/>
        </w:rPr>
      </w:pPr>
      <w:r>
        <w:rPr>
          <w:rFonts w:hint="eastAsia" w:ascii="宋体" w:hAnsi="宋体"/>
          <w:bCs/>
          <w:szCs w:val="21"/>
        </w:rPr>
        <w:t xml:space="preserve">4.1供应商须说明其是否响应采购文件中提出的全部内容与要求，如果以其中某些条款不响应时，应在文件中逐条列出，未列出的视同响应。</w:t>
      </w:r>
      <w:r>
        <w:rPr>
          <w:rFonts w:ascii="宋体" w:hAnsi="宋体"/>
          <w:bCs/>
          <w:szCs w:val="21"/>
        </w:rPr>
      </w:r>
      <w:r/>
    </w:p>
    <w:p>
      <w:pPr>
        <w:pStyle w:val="973"/>
        <w:ind w:firstLine="420"/>
        <w:spacing w:line="360" w:lineRule="auto"/>
        <w:rPr>
          <w:rFonts w:hint="eastAsia" w:ascii="宋体" w:hAnsi="宋体"/>
          <w:szCs w:val="21"/>
        </w:rPr>
      </w:pPr>
      <w:r>
        <w:rPr>
          <w:rFonts w:hint="eastAsia" w:ascii="宋体" w:hAnsi="宋体"/>
          <w:bCs/>
          <w:szCs w:val="21"/>
        </w:rPr>
        <w:t xml:space="preserve">4.2</w:t>
      </w:r>
      <w:r>
        <w:rPr>
          <w:rFonts w:hint="eastAsia" w:ascii="宋体" w:hAnsi="宋体"/>
          <w:b/>
          <w:szCs w:val="21"/>
        </w:rPr>
        <w:t xml:space="preserve">本项目合同形式采用</w:t>
      </w:r>
      <w:r>
        <w:rPr>
          <w:rFonts w:hint="eastAsia" w:ascii="宋体" w:hAnsi="宋体"/>
          <w:b/>
          <w:szCs w:val="21"/>
          <w:u w:val="single"/>
        </w:rPr>
        <w:t xml:space="preserve"> 固定单价合同 </w:t>
      </w:r>
      <w:r>
        <w:rPr>
          <w:rFonts w:hint="eastAsia" w:ascii="宋体" w:hAnsi="宋体"/>
          <w:b/>
          <w:szCs w:val="21"/>
        </w:rPr>
        <w:t xml:space="preserve">，</w:t>
      </w:r>
      <w:r>
        <w:rPr>
          <w:rFonts w:hint="eastAsia" w:ascii="宋体" w:hAnsi="宋体"/>
          <w:bCs/>
          <w:szCs w:val="21"/>
        </w:rPr>
        <w:t xml:space="preserve">本项目报价是指</w:t>
      </w:r>
      <w:r>
        <w:rPr>
          <w:rFonts w:hint="eastAsia" w:ascii="宋体" w:hAnsi="宋体"/>
          <w:szCs w:val="21"/>
        </w:rPr>
        <w:t xml:space="preserve">为优质完成磋商文件所确定的采购范围相应工作内容所需的全部费用，除非合同另有规定，包括了为实施和完成合同工程所需的劳务、会务、材料、机械、质检（自检）、安装、缺陷修复、管理、保险、税费、利润等费用，以及合同明示或暗示的所有责任、义务和一般风险。采购人不再支付其他任何费用。</w:t>
      </w:r>
      <w:r>
        <w:rPr>
          <w:rFonts w:hint="eastAsia" w:ascii="宋体" w:hAnsi="宋体"/>
          <w:szCs w:val="21"/>
        </w:rPr>
      </w:r>
      <w:r/>
    </w:p>
    <w:p>
      <w:pPr>
        <w:pStyle w:val="973"/>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3</w:t>
      </w:r>
      <w:r>
        <w:rPr>
          <w:rFonts w:hint="eastAsia" w:ascii="宋体" w:hAnsi="宋体"/>
          <w:bCs/>
          <w:szCs w:val="21"/>
        </w:rPr>
        <w:t xml:space="preserve">应商应能保证所提供的标的物</w:t>
      </w:r>
      <w:r>
        <w:rPr>
          <w:rFonts w:hint="eastAsia" w:ascii="宋体" w:hAnsi="宋体"/>
          <w:bCs/>
          <w:szCs w:val="21"/>
          <w:lang w:eastAsia="zh-CN"/>
        </w:rPr>
        <w:t xml:space="preserve">涉及</w:t>
      </w:r>
      <w:r>
        <w:rPr>
          <w:rFonts w:hint="eastAsia" w:ascii="宋体" w:hAnsi="宋体"/>
          <w:bCs/>
          <w:szCs w:val="21"/>
        </w:rPr>
        <w:t xml:space="preserve">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973"/>
        <w:ind w:firstLine="420"/>
        <w:spacing w:line="360" w:lineRule="auto"/>
        <w:rPr>
          <w:rFonts w:hint="eastAsia"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4</w:t>
      </w:r>
      <w:r>
        <w:rPr>
          <w:rFonts w:hint="eastAsia" w:ascii="宋体" w:hAnsi="宋体"/>
          <w:bCs/>
          <w:szCs w:val="21"/>
        </w:rPr>
        <w:t xml:space="preserve">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973"/>
        <w:ind w:firstLine="420"/>
        <w:spacing w:line="360" w:lineRule="auto"/>
        <w:rPr>
          <w:rFonts w:ascii="宋体" w:hAnsi="宋体"/>
          <w:bCs/>
          <w:szCs w:val="21"/>
        </w:rPr>
      </w:pPr>
      <w:r>
        <w:rPr>
          <w:rFonts w:hint="eastAsia" w:ascii="宋体" w:hAnsi="宋体"/>
          <w:bCs/>
          <w:szCs w:val="21"/>
        </w:rPr>
        <w:t xml:space="preserve">4.</w:t>
      </w:r>
      <w:r>
        <w:rPr>
          <w:rFonts w:hint="eastAsia" w:ascii="宋体" w:hAnsi="宋体"/>
          <w:bCs/>
          <w:szCs w:val="21"/>
          <w:lang w:val="en-US" w:eastAsia="zh-CN"/>
        </w:rPr>
        <w:t xml:space="preserve">5</w:t>
      </w:r>
      <w:r>
        <w:rPr>
          <w:rFonts w:hint="eastAsia" w:ascii="宋体" w:hAnsi="宋体"/>
          <w:bCs/>
          <w:szCs w:val="21"/>
        </w:rPr>
        <w:t xml:space="preserve">成交单位应定期以书面形式向采购人汇报进度和任务完成情况，并接受采购单位的检查，同时根据采购单位要求向采购人汇报或接受检查。</w:t>
      </w:r>
      <w:r>
        <w:rPr>
          <w:rFonts w:ascii="宋体" w:hAnsi="宋体"/>
          <w:bCs/>
          <w:szCs w:val="21"/>
        </w:rPr>
      </w:r>
      <w:r/>
    </w:p>
    <w:p>
      <w:pPr>
        <w:pStyle w:val="973"/>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73"/>
        <w:ind w:firstLine="420"/>
        <w:jc w:val="left"/>
        <w:spacing w:line="360" w:lineRule="auto"/>
        <w:rPr>
          <w:rFonts w:ascii="仿宋_GB2312" w:eastAsia="宋体"/>
          <w:i/>
          <w:szCs w:val="32"/>
          <w:u w:val="single"/>
          <w:lang w:val="en-US" w:eastAsia="zh-CN"/>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6"/>
        <w:gridCol w:w="2495"/>
      </w:tblGrid>
      <w:tr>
        <w:trPr>
          <w:trHeight w:val="673"/>
        </w:trPr>
        <w:tc>
          <w:tcPr>
            <w:tcW w:w="332" w:type="dxa"/>
            <w:vAlign w:val="center"/>
            <w:textDirection w:val="lrTb"/>
            <w:noWrap w:val="false"/>
          </w:tcPr>
          <w:p>
            <w:pPr>
              <w:pStyle w:val="97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97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7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73"/>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8" w:type="dxa"/>
            <w:vAlign w:val="center"/>
            <w:textDirection w:val="lrTb"/>
            <w:noWrap w:val="false"/>
          </w:tcPr>
          <w:p>
            <w:pPr>
              <w:pStyle w:val="973"/>
              <w:rPr>
                <w:rFonts w:hint="eastAsia" w:ascii="宋体" w:hAnsi="宋体" w:eastAsia="宋体" w:cs="宋体"/>
                <w:b/>
                <w:bCs/>
                <w:szCs w:val="21"/>
                <w:u w:val="single"/>
              </w:rPr>
            </w:pPr>
            <w:r>
              <w:rPr>
                <w:rFonts w:hint="eastAsia" w:ascii="宋体" w:hAnsi="宋体" w:cs="宋体"/>
                <w:b/>
                <w:bCs/>
                <w:szCs w:val="21"/>
                <w:u w:val="single"/>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973"/>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73"/>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398" w:type="dxa"/>
            <w:vAlign w:val="center"/>
            <w:textDirection w:val="lrTb"/>
            <w:noWrap w:val="false"/>
          </w:tcPr>
          <w:p>
            <w:pPr>
              <w:pStyle w:val="973"/>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973"/>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73"/>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398" w:type="dxa"/>
            <w:vAlign w:val="center"/>
            <w:textDirection w:val="lrTb"/>
            <w:noWrap w:val="false"/>
          </w:tcPr>
          <w:p>
            <w:pPr>
              <w:pStyle w:val="973"/>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类证）或《公路水运工程施工单位主要负责人、项目负责人和专职安全生产管理人员安全生产考核合格证书》（C类证）。</w:t>
            </w:r>
            <w:r>
              <w:rPr>
                <w:rFonts w:hint="eastAsia" w:ascii="宋体" w:hAnsi="宋体" w:cs="宋体"/>
                <w:b/>
                <w:bCs/>
                <w:szCs w:val="21"/>
                <w:u w:val="single"/>
              </w:rPr>
            </w:r>
            <w:r/>
          </w:p>
        </w:tc>
        <w:tc>
          <w:tcPr>
            <w:tcW w:w="1268" w:type="dxa"/>
            <w:vAlign w:val="center"/>
            <w:textDirection w:val="lrTb"/>
            <w:noWrap w:val="false"/>
          </w:tcPr>
          <w:p>
            <w:pPr>
              <w:pStyle w:val="973"/>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73"/>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73"/>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Height w:val="567"/>
        </w:trPr>
        <w:tc>
          <w:tcPr>
            <w:tcW w:w="407" w:type="dxa"/>
            <w:vAlign w:val="center"/>
            <w:textDirection w:val="lrTb"/>
            <w:noWrap w:val="false"/>
          </w:tcPr>
          <w:p>
            <w:pPr>
              <w:pStyle w:val="973"/>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73"/>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73"/>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73"/>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73"/>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2026年武进区“常路长安”暨“5510”整治工程</w:t>
            </w:r>
            <w:r>
              <w:rPr>
                <w:rFonts w:hint="eastAsia" w:ascii="宋体" w:hAnsi="宋体" w:eastAsia="宋体" w:cs="宋体"/>
                <w:szCs w:val="21"/>
                <w:lang w:eastAsia="zh-CN"/>
              </w:rPr>
            </w:r>
            <w:r/>
          </w:p>
        </w:tc>
        <w:tc>
          <w:tcPr>
            <w:tcW w:w="2132" w:type="dxa"/>
            <w:vAlign w:val="center"/>
            <w:textDirection w:val="lrTb"/>
            <w:noWrap w:val="false"/>
          </w:tcPr>
          <w:p>
            <w:pPr>
              <w:pStyle w:val="973"/>
              <w:jc w:val="center"/>
              <w:spacing w:line="0" w:lineRule="atLeast"/>
              <w:rPr>
                <w:rFonts w:hint="eastAsia" w:ascii="宋体" w:hAnsi="宋体" w:cs="宋体"/>
                <w:szCs w:val="21"/>
              </w:rPr>
            </w:pPr>
            <w:r>
              <w:rPr>
                <w:rFonts w:hint="eastAsia" w:ascii="宋体" w:hAnsi="宋体" w:cs="宋体"/>
                <w:szCs w:val="21"/>
              </w:rPr>
              <w:t xml:space="preserve">建筑业</w:t>
            </w:r>
            <w:r>
              <w:rPr>
                <w:rFonts w:hint="eastAsia" w:ascii="宋体" w:hAnsi="宋体" w:cs="宋体"/>
                <w:szCs w:val="21"/>
              </w:rPr>
            </w:r>
            <w:r/>
          </w:p>
        </w:tc>
      </w:tr>
    </w:tbl>
    <w:p>
      <w:pPr>
        <w:pStyle w:val="973"/>
      </w:pPr>
      <w:r/>
      <w:r/>
    </w:p>
    <w:p>
      <w:pPr>
        <w:pStyle w:val="973"/>
        <w:jc w:val="center"/>
        <w:widowControl/>
        <w:rPr>
          <w:b/>
          <w:sz w:val="36"/>
          <w:szCs w:val="36"/>
        </w:rPr>
      </w:pPr>
      <w:r>
        <w:rPr>
          <w:b/>
          <w:sz w:val="36"/>
          <w:szCs w:val="36"/>
        </w:rPr>
        <w:br w:type="page" w:clear="all"/>
      </w:r>
      <w:bookmarkStart w:id="653" w:name="_Toc104818929"/>
      <w:r>
        <w:rPr>
          <w:b/>
          <w:sz w:val="36"/>
          <w:szCs w:val="36"/>
        </w:rPr>
        <w:t xml:space="preserve">第五章   合同草案条款</w:t>
      </w:r>
      <w:bookmarkEnd w:id="653"/>
      <w:r>
        <w:rPr>
          <w:b/>
          <w:sz w:val="36"/>
          <w:szCs w:val="36"/>
        </w:rPr>
      </w:r>
      <w:r/>
    </w:p>
    <w:p>
      <w:pPr>
        <w:pStyle w:val="1222"/>
        <w:jc w:val="center"/>
        <w:spacing w:line="400" w:lineRule="exact"/>
        <w:shd w:val="clear" w:color="auto" w:fill="ffffff"/>
        <w:rPr>
          <w:b/>
          <w:sz w:val="32"/>
          <w:szCs w:val="32"/>
        </w:rPr>
      </w:pPr>
      <w:r>
        <w:rPr>
          <w:rFonts w:hint="eastAsia"/>
          <w:b/>
          <w:sz w:val="32"/>
          <w:szCs w:val="32"/>
          <w:lang w:eastAsia="zh-CN"/>
        </w:rPr>
        <w:t xml:space="preserve">2026年武进区“常路长安”暨“5510”整治工程</w:t>
      </w:r>
      <w:r>
        <w:rPr>
          <w:rFonts w:hint="eastAsia"/>
          <w:b/>
          <w:sz w:val="32"/>
          <w:szCs w:val="32"/>
        </w:rPr>
        <w:t xml:space="preserve">合同</w:t>
      </w:r>
      <w:r>
        <w:rPr>
          <w:b/>
          <w:sz w:val="32"/>
          <w:szCs w:val="32"/>
        </w:rPr>
      </w:r>
      <w:r/>
    </w:p>
    <w:p>
      <w:pPr>
        <w:pStyle w:val="973"/>
        <w:spacing w:line="440" w:lineRule="exact"/>
        <w:rPr>
          <w:rFonts w:ascii="宋体" w:hAnsi="宋体"/>
          <w:szCs w:val="21"/>
        </w:rPr>
      </w:pPr>
      <w:r>
        <w:rPr>
          <w:rFonts w:hint="eastAsia" w:ascii="宋体" w:hAnsi="宋体"/>
          <w:szCs w:val="21"/>
        </w:rPr>
        <w:t xml:space="preserve">发包人：</w:t>
      </w:r>
      <w:r>
        <w:rPr>
          <w:rFonts w:hint="eastAsia" w:ascii="宋体" w:hAnsi="宋体"/>
          <w:szCs w:val="21"/>
          <w:u w:val="single"/>
        </w:rPr>
        <w:t xml:space="preserve"> 常州市武进区公路事业发展中心</w:t>
      </w:r>
      <w:r>
        <w:rPr>
          <w:rFonts w:ascii="宋体" w:hAnsi="宋体"/>
          <w:szCs w:val="21"/>
        </w:rPr>
      </w:r>
      <w:r/>
    </w:p>
    <w:p>
      <w:pPr>
        <w:pStyle w:val="973"/>
        <w:spacing w:line="440" w:lineRule="exact"/>
        <w:rPr>
          <w:szCs w:val="21"/>
          <w:u w:val="single"/>
        </w:rPr>
      </w:pPr>
      <w:r>
        <w:rPr>
          <w:rFonts w:hint="eastAsia" w:ascii="宋体" w:hAnsi="宋体"/>
          <w:szCs w:val="21"/>
        </w:rPr>
        <w:t xml:space="preserve">承包人：</w:t>
      </w:r>
      <w:r>
        <w:rPr>
          <w:szCs w:val="21"/>
          <w:u w:val="single"/>
        </w:rPr>
        <w:t xml:space="preserve">                             </w:t>
      </w:r>
      <w:r>
        <w:rPr>
          <w:szCs w:val="21"/>
          <w:u w:val="single"/>
        </w:rPr>
      </w:r>
      <w:r/>
    </w:p>
    <w:p>
      <w:pPr>
        <w:pStyle w:val="973"/>
        <w:ind w:firstLine="420"/>
        <w:spacing w:line="440" w:lineRule="exact"/>
        <w:rPr>
          <w:rFonts w:ascii="宋体" w:hAnsi="宋体"/>
          <w:szCs w:val="21"/>
        </w:rPr>
      </w:pPr>
      <w:r>
        <w:rPr>
          <w:rFonts w:hint="eastAsia" w:ascii="宋体" w:hAnsi="宋体"/>
          <w:szCs w:val="21"/>
        </w:rPr>
        <w:t xml:space="preserve">按照《中华人民共和国民法典》以及相关公路工程标准的原则，结合本工程具体情况，双方达成如下协议；</w:t>
      </w:r>
      <w:r>
        <w:rPr>
          <w:rFonts w:ascii="宋体" w:hAnsi="宋体"/>
          <w:szCs w:val="21"/>
        </w:rPr>
      </w:r>
      <w:r/>
    </w:p>
    <w:p>
      <w:pPr>
        <w:pStyle w:val="973"/>
        <w:ind w:firstLine="420"/>
        <w:spacing w:line="440" w:lineRule="exact"/>
        <w:rPr>
          <w:rFonts w:hint="eastAsia" w:ascii="宋体" w:hAnsi="宋体" w:eastAsia="宋体"/>
          <w:szCs w:val="21"/>
          <w:u w:val="single"/>
          <w:lang w:eastAsia="zh-CN"/>
        </w:rPr>
      </w:pPr>
      <w:r>
        <w:rPr>
          <w:rFonts w:hint="eastAsia" w:ascii="宋体" w:hAnsi="宋体"/>
          <w:szCs w:val="21"/>
        </w:rPr>
        <w:t xml:space="preserve">一、工程名称：</w:t>
      </w:r>
      <w:r>
        <w:rPr>
          <w:rFonts w:hint="eastAsia" w:ascii="宋体" w:hAnsi="宋体"/>
          <w:szCs w:val="21"/>
          <w:u w:val="single"/>
          <w:lang w:eastAsia="zh-CN"/>
        </w:rPr>
        <w:t xml:space="preserve">2026年武进区“常路长安”暨“5510”整治工程</w:t>
      </w:r>
      <w:r>
        <w:rPr>
          <w:rFonts w:hint="eastAsia" w:ascii="宋体" w:hAnsi="宋体" w:eastAsia="宋体"/>
          <w:szCs w:val="21"/>
          <w:u w:val="single"/>
          <w:lang w:eastAsia="zh-CN"/>
        </w:rPr>
      </w:r>
      <w:r/>
    </w:p>
    <w:p>
      <w:pPr>
        <w:pStyle w:val="973"/>
        <w:ind w:firstLine="420"/>
        <w:spacing w:line="440" w:lineRule="exact"/>
        <w:rPr>
          <w:rFonts w:ascii="宋体" w:hAnsi="宋体"/>
          <w:szCs w:val="21"/>
        </w:rPr>
      </w:pPr>
      <w:r>
        <w:rPr>
          <w:rFonts w:hint="eastAsia" w:ascii="宋体" w:hAnsi="宋体"/>
          <w:szCs w:val="21"/>
        </w:rPr>
        <w:t xml:space="preserve">合同编号：</w:t>
      </w:r>
      <w:r>
        <w:rPr>
          <w:rFonts w:hint="eastAsia" w:ascii="宋体" w:hAnsi="宋体"/>
          <w:szCs w:val="21"/>
          <w:u w:val="single"/>
        </w:rPr>
        <w:t xml:space="preserve">                            </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二、工作内容：</w:t>
      </w:r>
      <w:r>
        <w:rPr>
          <w:rFonts w:hint="eastAsia" w:ascii="宋体" w:hAnsi="宋体"/>
          <w:szCs w:val="21"/>
          <w:u w:val="single"/>
        </w:rPr>
        <w:t xml:space="preserve">                            </w:t>
      </w:r>
      <w:r>
        <w:rPr>
          <w:rFonts w:ascii="宋体" w:hAnsi="宋体"/>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三、承包方式：</w:t>
      </w:r>
      <w:r>
        <w:rPr>
          <w:rFonts w:hint="eastAsia" w:ascii="宋体" w:hAnsi="宋体" w:eastAsia="宋体" w:cs="Times New Roman"/>
          <w:szCs w:val="21"/>
          <w:u w:val="single"/>
        </w:rPr>
        <w:t xml:space="preserve"> 双包 </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下列文件应视为构成合同文件的组成部分：</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（1）本协议书及各种合同附件（含评标期间和合同谈判过程中的澄清文件和补充资料）；</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（2）成交通知书；</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（3）磋商响应文件；</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（4）磋商文件；</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（5）图纸；</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（6）已标价工程量清单（附后）；</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（7）其他合同文件。</w:t>
      </w:r>
      <w:r>
        <w:rPr>
          <w:rFonts w:hint="eastAsia" w:ascii="宋体" w:hAnsi="宋体" w:eastAsia="宋体" w:cs="Times New Roman"/>
          <w:szCs w:val="21"/>
        </w:rPr>
      </w:r>
      <w:r/>
    </w:p>
    <w:p>
      <w:pPr>
        <w:pStyle w:val="973"/>
        <w:ind w:firstLine="420"/>
        <w:spacing w:line="440" w:lineRule="exact"/>
        <w:rPr>
          <w:rFonts w:hint="eastAsia"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hint="eastAsia" w:ascii="宋体" w:hAnsi="宋体"/>
          <w:szCs w:val="21"/>
        </w:rPr>
      </w:r>
      <w:r/>
    </w:p>
    <w:p>
      <w:pPr>
        <w:pStyle w:val="973"/>
        <w:ind w:firstLine="420"/>
        <w:spacing w:line="440" w:lineRule="exact"/>
        <w:rPr>
          <w:rFonts w:ascii="宋体" w:hAnsi="宋体"/>
          <w:szCs w:val="21"/>
        </w:rPr>
      </w:pPr>
      <w:r>
        <w:rPr>
          <w:rFonts w:hint="eastAsia" w:ascii="宋体" w:hAnsi="宋体"/>
          <w:szCs w:val="21"/>
          <w:lang w:val="en-US" w:eastAsia="zh-CN"/>
        </w:rPr>
        <w:t xml:space="preserve">四</w:t>
      </w:r>
      <w:r>
        <w:rPr>
          <w:rFonts w:hint="eastAsia" w:ascii="宋体" w:hAnsi="宋体"/>
          <w:szCs w:val="21"/>
        </w:rPr>
        <w:t xml:space="preserve">、本项目合同总价：</w:t>
      </w:r>
      <w:r>
        <w:rPr>
          <w:rFonts w:hint="eastAsia" w:ascii="宋体" w:hAnsi="宋体"/>
          <w:szCs w:val="21"/>
          <w:u w:val="single"/>
        </w:rPr>
        <w:t xml:space="preserve">      （¥      ）</w:t>
      </w:r>
      <w:r>
        <w:rPr>
          <w:rFonts w:hint="eastAsia" w:ascii="宋体" w:hAnsi="宋体"/>
          <w:szCs w:val="21"/>
        </w:rPr>
        <w:t xml:space="preserve">。本合同采用</w:t>
      </w:r>
      <w:r>
        <w:rPr>
          <w:rFonts w:hint="eastAsia" w:ascii="宋体" w:hAnsi="宋体"/>
          <w:b/>
          <w:szCs w:val="21"/>
        </w:rPr>
        <w:t xml:space="preserve">固定单价</w:t>
      </w:r>
      <w:r>
        <w:rPr>
          <w:rFonts w:hint="eastAsia" w:ascii="宋体" w:hAnsi="宋体"/>
          <w:szCs w:val="21"/>
        </w:rPr>
        <w:t xml:space="preserve">结算方式。合同单价在合同实施过程中固定不变，承包人不得借口任何理由要求调整中标合同单价。</w:t>
      </w:r>
      <w:r>
        <w:rPr>
          <w:rFonts w:ascii="宋体" w:hAnsi="宋体"/>
          <w:szCs w:val="21"/>
        </w:rPr>
      </w:r>
      <w:r/>
    </w:p>
    <w:p>
      <w:pPr>
        <w:pStyle w:val="973"/>
        <w:ind w:firstLine="420"/>
        <w:spacing w:line="440" w:lineRule="exact"/>
        <w:rPr>
          <w:rFonts w:ascii="宋体" w:hAnsi="宋体"/>
          <w:szCs w:val="21"/>
          <w:u w:val="single"/>
        </w:rPr>
      </w:pPr>
      <w:r>
        <w:rPr>
          <w:rFonts w:hint="eastAsia" w:ascii="宋体" w:hAnsi="宋体"/>
          <w:szCs w:val="21"/>
        </w:rPr>
        <w:t xml:space="preserve">本工程项目单价按照该中标工程量清单单价执行，项目工程数量以审计数量为准。</w:t>
      </w:r>
      <w:r>
        <w:rPr>
          <w:rFonts w:ascii="宋体" w:hAnsi="宋体"/>
          <w:szCs w:val="21"/>
          <w:u w:val="single"/>
        </w:rPr>
      </w:r>
      <w:r/>
    </w:p>
    <w:p>
      <w:pPr>
        <w:pStyle w:val="973"/>
        <w:ind w:firstLine="420"/>
        <w:spacing w:line="440" w:lineRule="exact"/>
        <w:rPr>
          <w:rFonts w:ascii="宋体" w:hAnsi="宋体"/>
          <w:szCs w:val="21"/>
        </w:rPr>
      </w:pPr>
      <w:r>
        <w:rPr>
          <w:rFonts w:hint="eastAsia" w:ascii="宋体" w:hAnsi="宋体"/>
          <w:szCs w:val="21"/>
          <w:lang w:val="en-US" w:eastAsia="zh-CN"/>
        </w:rPr>
        <w:t xml:space="preserve">五、</w:t>
      </w:r>
      <w:r>
        <w:rPr>
          <w:rFonts w:hint="eastAsia" w:ascii="宋体" w:hAnsi="宋体"/>
          <w:szCs w:val="21"/>
        </w:rPr>
        <w:t xml:space="preserve">本项目的项目经理：</w:t>
      </w:r>
      <w:r>
        <w:rPr>
          <w:rFonts w:hint="eastAsia" w:ascii="宋体" w:hAnsi="宋体"/>
          <w:szCs w:val="21"/>
          <w:u w:val="single"/>
        </w:rPr>
        <w:t xml:space="preserve">          </w:t>
      </w:r>
      <w:r>
        <w:rPr>
          <w:rFonts w:hint="eastAsia" w:ascii="宋体" w:hAnsi="宋体"/>
          <w:szCs w:val="21"/>
        </w:rPr>
        <w:t xml:space="preserve">。在整个工程实施过程中，承包人派出的项目负责人必须是响应文件中承诺的项目负责人。未事先征得发包人同意，承包人不得擅自更换项目负责人，否则将被视为承包人违约。若确需更换必须获得发包人的同意并保证调整后不得低于原有的水平，</w:t>
      </w:r>
      <w:r>
        <w:rPr>
          <w:rFonts w:hint="eastAsia" w:ascii="宋体" w:hAnsi="宋体"/>
          <w:b/>
          <w:szCs w:val="21"/>
        </w:rPr>
        <w:t xml:space="preserve">承包人更换一次项目负责人则将被处以违约金0.5万元</w:t>
      </w:r>
      <w:r>
        <w:rPr>
          <w:rFonts w:hint="eastAsia" w:ascii="宋体" w:hAnsi="宋体"/>
          <w:szCs w:val="21"/>
        </w:rPr>
        <w:t xml:space="preserve">。但发包人有权根据工程实施情况要求承包人立即更换项目负责人，对此，承包人不得拒绝。</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lang w:val="en-US" w:eastAsia="zh-CN"/>
        </w:rPr>
        <w:t xml:space="preserve">六</w:t>
      </w:r>
      <w:r>
        <w:rPr>
          <w:rFonts w:hint="eastAsia" w:ascii="宋体" w:hAnsi="宋体"/>
          <w:szCs w:val="21"/>
        </w:rPr>
        <w:t xml:space="preserve">、开竣工日期及施工进度要求：</w:t>
      </w:r>
      <w:r>
        <w:rPr>
          <w:rFonts w:ascii="宋体" w:hAnsi="宋体"/>
          <w:szCs w:val="21"/>
        </w:rPr>
      </w:r>
      <w:r/>
    </w:p>
    <w:p>
      <w:pPr>
        <w:pStyle w:val="973"/>
        <w:ind w:firstLine="420"/>
        <w:spacing w:line="440" w:lineRule="exact"/>
        <w:rPr>
          <w:rFonts w:hint="eastAsia" w:ascii="宋体" w:hAnsi="宋体" w:eastAsia="宋体"/>
          <w:szCs w:val="21"/>
          <w:u w:val="single"/>
          <w:lang w:eastAsia="zh-CN"/>
        </w:rPr>
      </w:pPr>
      <w:r>
        <w:rPr>
          <w:rFonts w:hint="eastAsia" w:ascii="宋体" w:hAnsi="宋体"/>
          <w:szCs w:val="21"/>
        </w:rPr>
        <w:t xml:space="preserve">合同日期：</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u w:val="none"/>
          <w:lang w:eastAsia="zh-CN"/>
        </w:rPr>
        <w:t xml:space="preserve">。</w:t>
      </w:r>
      <w:r>
        <w:rPr>
          <w:rFonts w:hint="eastAsia" w:ascii="宋体" w:hAnsi="宋体"/>
          <w:szCs w:val="21"/>
        </w:rPr>
        <w:t xml:space="preserve">承包人应制定施工方案和作业进度计划，报送发包人审核。承包人应根据发包人同意的施工方案和作业进度计划施工，如遇突击抢修项目，承包人应在规定时间赶赴现场并做好应急抢修工作，确保道路安全畅通。</w:t>
      </w:r>
      <w:r>
        <w:rPr>
          <w:rFonts w:hint="eastAsia" w:ascii="宋体" w:hAnsi="宋体"/>
        </w:rPr>
        <w:t xml:space="preserve">因承包人原因导致工期延误而造成的费用增加以及其他损失，由承包人自行承担，发包人概不负责。工期延误超过</w:t>
      </w:r>
      <w:r>
        <w:rPr>
          <w:rFonts w:hint="eastAsia" w:ascii="宋体" w:hAnsi="宋体"/>
          <w:u w:val="single"/>
        </w:rPr>
        <w:t xml:space="preserve"> 30 </w:t>
      </w:r>
      <w:r>
        <w:rPr>
          <w:rFonts w:hint="eastAsia" w:ascii="宋体" w:hAnsi="宋体"/>
        </w:rPr>
        <w:t xml:space="preserve">天，发包人有权解除本合同。</w:t>
      </w:r>
      <w:r>
        <w:rPr>
          <w:rFonts w:hint="eastAsia" w:ascii="宋体" w:hAnsi="宋体" w:eastAsia="宋体"/>
          <w:szCs w:val="21"/>
          <w:u w:val="single"/>
          <w:lang w:eastAsia="zh-CN"/>
        </w:rPr>
      </w:r>
      <w:r/>
    </w:p>
    <w:p>
      <w:pPr>
        <w:pStyle w:val="973"/>
        <w:ind w:firstLine="420"/>
        <w:spacing w:line="440" w:lineRule="exact"/>
        <w:rPr>
          <w:rFonts w:ascii="宋体" w:hAnsi="宋体"/>
          <w:szCs w:val="21"/>
        </w:rPr>
      </w:pPr>
      <w:r>
        <w:rPr>
          <w:rFonts w:hint="eastAsia" w:ascii="宋体" w:hAnsi="宋体"/>
          <w:szCs w:val="21"/>
          <w:lang w:val="en-US" w:eastAsia="zh-CN"/>
        </w:rPr>
        <w:t xml:space="preserve">七</w:t>
      </w:r>
      <w:r>
        <w:rPr>
          <w:rFonts w:hint="eastAsia" w:ascii="宋体" w:hAnsi="宋体"/>
          <w:szCs w:val="21"/>
        </w:rPr>
        <w:t xml:space="preserve">、质量管理：</w:t>
      </w:r>
      <w:r>
        <w:rPr>
          <w:rFonts w:ascii="宋体" w:hAnsi="宋体"/>
          <w:szCs w:val="21"/>
        </w:rPr>
      </w:r>
      <w:r/>
    </w:p>
    <w:p>
      <w:pPr>
        <w:pStyle w:val="973"/>
        <w:ind w:left="1" w:firstLine="420"/>
        <w:spacing w:line="440" w:lineRule="exact"/>
        <w:rPr>
          <w:rFonts w:ascii="宋体" w:hAnsi="宋体"/>
          <w:szCs w:val="21"/>
        </w:rPr>
      </w:pPr>
      <w:r>
        <w:rPr>
          <w:rFonts w:hint="eastAsia" w:ascii="宋体" w:hAnsi="宋体"/>
          <w:szCs w:val="21"/>
        </w:rPr>
        <w:t xml:space="preserve">1、质量监督由发包人指派监理单位负责，发包人进行不定期抽检，</w:t>
      </w:r>
      <w:r>
        <w:rPr>
          <w:rFonts w:hint="eastAsia" w:ascii="宋体" w:hAnsi="宋体" w:cs="宋体"/>
          <w:szCs w:val="21"/>
        </w:rPr>
        <w:t xml:space="preserve">工程质量符合</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标准</w:t>
      </w:r>
      <w:r>
        <w:rPr>
          <w:rFonts w:hint="eastAsia" w:ascii="宋体" w:hAnsi="宋体" w:cs="宋体"/>
          <w:szCs w:val="21"/>
        </w:rPr>
        <w:t xml:space="preserve">。工程安全目标：</w:t>
      </w:r>
      <w:r>
        <w:rPr>
          <w:rFonts w:hint="eastAsia" w:ascii="宋体" w:hAnsi="宋体" w:cs="宋体"/>
          <w:szCs w:val="21"/>
          <w:u w:val="single"/>
        </w:rPr>
        <w:t xml:space="preserve">无安全责任事故</w:t>
      </w:r>
      <w:r>
        <w:rPr>
          <w:rFonts w:hint="eastAsia" w:ascii="宋体" w:hAnsi="宋体" w:cs="宋体"/>
          <w:szCs w:val="21"/>
        </w:rPr>
        <w:t xml:space="preserve">。</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2、承包人在施工中，应根据施工技术规范进行操作施工，分项工程应经过发包人人员验收后方可进入下一道工序。</w:t>
      </w:r>
      <w:r>
        <w:rPr>
          <w:rFonts w:ascii="宋体" w:hAnsi="宋体"/>
          <w:szCs w:val="21"/>
        </w:rPr>
      </w:r>
      <w:r/>
    </w:p>
    <w:p>
      <w:pPr>
        <w:pStyle w:val="973"/>
        <w:ind w:firstLine="420"/>
        <w:spacing w:line="440" w:lineRule="exact"/>
        <w:rPr>
          <w:rFonts w:ascii="宋体" w:hAnsi="宋体"/>
          <w:color w:val="000000"/>
          <w:szCs w:val="21"/>
        </w:rPr>
      </w:pPr>
      <w:r>
        <w:rPr>
          <w:rFonts w:hint="eastAsia" w:ascii="宋体" w:hAnsi="宋体"/>
          <w:szCs w:val="21"/>
        </w:rPr>
        <w:t xml:space="preserve">3、</w:t>
      </w:r>
      <w:r>
        <w:rPr>
          <w:rFonts w:hint="eastAsia" w:ascii="宋体" w:hAnsi="宋体"/>
          <w:color w:val="000000"/>
          <w:szCs w:val="21"/>
        </w:rPr>
        <w:t xml:space="preserve">缺陷责任期为实际交工验收后</w:t>
      </w:r>
      <w:r>
        <w:rPr>
          <w:rFonts w:hint="eastAsia" w:ascii="宋体" w:hAnsi="宋体"/>
          <w:color w:val="000000"/>
          <w:szCs w:val="21"/>
          <w:lang w:val="en-US" w:eastAsia="zh-CN"/>
        </w:rPr>
        <w:t xml:space="preserve">1</w:t>
      </w:r>
      <w:r>
        <w:rPr>
          <w:rFonts w:hint="eastAsia" w:ascii="宋体" w:hAnsi="宋体"/>
          <w:color w:val="000000"/>
          <w:szCs w:val="21"/>
        </w:rPr>
        <w:t xml:space="preserve">年。承包人在缺陷责任期内对工程缺陷及时进行修复，以达到发包人满意为止。</w:t>
      </w:r>
      <w:r>
        <w:rPr>
          <w:rFonts w:ascii="宋体" w:hAnsi="宋体"/>
          <w:color w:val="000000"/>
          <w:szCs w:val="21"/>
        </w:rPr>
      </w:r>
      <w:r/>
    </w:p>
    <w:p>
      <w:pPr>
        <w:pStyle w:val="973"/>
        <w:ind w:firstLine="420"/>
        <w:spacing w:line="440" w:lineRule="exact"/>
        <w:rPr>
          <w:rFonts w:hint="eastAsia" w:ascii="宋体" w:hAnsi="宋体"/>
          <w:color w:val="000000"/>
          <w:szCs w:val="21"/>
        </w:rPr>
      </w:pPr>
      <w:r>
        <w:rPr>
          <w:rFonts w:hint="eastAsia" w:ascii="宋体" w:hAnsi="宋体"/>
          <w:color w:val="000000"/>
          <w:szCs w:val="21"/>
        </w:rPr>
        <w:t xml:space="preserve">4、承包人工程完工，应向发包人报送签证，由发包人指派的监理单位出具监理报告后进行验收并完善工程资料。</w:t>
      </w:r>
      <w:r>
        <w:rPr>
          <w:rFonts w:hint="eastAsia" w:ascii="宋体" w:hAnsi="宋体"/>
          <w:color w:val="000000"/>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八</w:t>
      </w:r>
      <w:r>
        <w:rPr>
          <w:rFonts w:hint="eastAsia" w:ascii="宋体" w:hAnsi="宋体" w:eastAsia="宋体" w:cs="Times New Roman"/>
          <w:szCs w:val="21"/>
        </w:rPr>
        <w:t xml:space="preserve">、结算方式及工程价款拨付：</w:t>
      </w:r>
      <w:r>
        <w:rPr>
          <w:rFonts w:hint="eastAsia" w:ascii="宋体" w:hAnsi="宋体" w:eastAsia="宋体" w:cs="Times New Roman"/>
          <w:szCs w:val="21"/>
        </w:rPr>
      </w:r>
      <w:r/>
    </w:p>
    <w:p>
      <w:pPr>
        <w:pStyle w:val="973"/>
        <w:ind w:firstLine="422"/>
        <w:spacing w:line="440" w:lineRule="exact"/>
        <w:rPr>
          <w:rFonts w:hint="eastAsia" w:ascii="宋体" w:hAnsi="宋体" w:eastAsia="宋体" w:cs="Times New Roman"/>
          <w:b/>
          <w:bCs/>
          <w:szCs w:val="21"/>
        </w:rPr>
      </w:pPr>
      <w:r>
        <w:rPr>
          <w:rFonts w:hint="eastAsia" w:ascii="宋体" w:hAnsi="宋体" w:eastAsia="宋体" w:cs="Times New Roman"/>
          <w:b/>
          <w:bCs/>
          <w:szCs w:val="21"/>
        </w:rPr>
        <w:t xml:space="preserve">（1）本工程实行项目单价和审计确认的实际工程量的乘积为最终决算数。</w:t>
      </w:r>
      <w:r>
        <w:rPr>
          <w:rFonts w:hint="eastAsia" w:ascii="宋体" w:hAnsi="宋体" w:eastAsia="宋体" w:cs="Times New Roman"/>
          <w:b/>
          <w:bCs/>
          <w:szCs w:val="21"/>
        </w:rPr>
      </w:r>
      <w:r/>
    </w:p>
    <w:p>
      <w:pPr>
        <w:pStyle w:val="973"/>
        <w:ind w:firstLine="422"/>
        <w:spacing w:line="440" w:lineRule="exact"/>
        <w:rPr>
          <w:rFonts w:hint="eastAsia" w:ascii="宋体" w:hAnsi="宋体" w:eastAsia="宋体" w:cs="Times New Roman"/>
          <w:b/>
          <w:bCs/>
          <w:szCs w:val="21"/>
          <w:lang w:eastAsia="zh-CN"/>
        </w:rPr>
      </w:pP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2</w:t>
      </w:r>
      <w:r>
        <w:rPr>
          <w:rFonts w:hint="eastAsia" w:ascii="宋体" w:hAnsi="宋体" w:eastAsia="宋体" w:cs="Times New Roman"/>
          <w:b/>
          <w:bCs/>
          <w:szCs w:val="21"/>
        </w:rPr>
        <w:t xml:space="preserve">）合同签订并在监理人发出开工令后，按</w:t>
      </w:r>
      <w:r>
        <w:rPr>
          <w:rFonts w:hint="eastAsia" w:ascii="宋体" w:hAnsi="宋体" w:eastAsia="宋体" w:cs="Times New Roman"/>
          <w:b/>
          <w:bCs/>
          <w:szCs w:val="21"/>
          <w:lang w:val="en-US" w:eastAsia="zh-CN"/>
        </w:rPr>
        <w:t xml:space="preserve">10</w:t>
      </w:r>
      <w:r>
        <w:rPr>
          <w:rFonts w:hint="eastAsia" w:ascii="宋体" w:hAnsi="宋体" w:eastAsia="宋体" w:cs="Times New Roman"/>
          <w:b/>
          <w:bCs/>
          <w:szCs w:val="21"/>
        </w:rPr>
        <w:t xml:space="preserve">%的签约合同价支付预付款</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eastAsia="zh-CN"/>
        </w:rPr>
      </w:r>
      <w:r/>
    </w:p>
    <w:p>
      <w:pPr>
        <w:pStyle w:val="973"/>
        <w:ind w:firstLine="422"/>
        <w:spacing w:line="440" w:lineRule="exact"/>
        <w:rPr>
          <w:rFonts w:hint="eastAsia" w:ascii="宋体" w:hAnsi="宋体" w:eastAsia="宋体" w:cs="Times New Roman"/>
          <w:b/>
          <w:bCs/>
          <w:szCs w:val="21"/>
        </w:rPr>
      </w:pP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3</w:t>
      </w:r>
      <w:r>
        <w:rPr>
          <w:rFonts w:hint="eastAsia" w:ascii="宋体" w:hAnsi="宋体" w:eastAsia="宋体" w:cs="Times New Roman"/>
          <w:b/>
          <w:bCs/>
          <w:szCs w:val="21"/>
        </w:rPr>
        <w:t xml:space="preserve">）交工验收合格后支付</w:t>
      </w:r>
      <w:r>
        <w:rPr>
          <w:rFonts w:hint="eastAsia" w:ascii="宋体" w:hAnsi="宋体" w:eastAsia="宋体" w:cs="Times New Roman"/>
          <w:b/>
          <w:bCs/>
          <w:szCs w:val="21"/>
          <w:lang w:val="en-US" w:eastAsia="zh-CN"/>
        </w:rPr>
        <w:t xml:space="preserve">到应付款</w:t>
      </w:r>
      <w:r>
        <w:rPr>
          <w:rFonts w:hint="eastAsia" w:ascii="宋体" w:hAnsi="宋体" w:eastAsia="宋体" w:cs="Times New Roman"/>
          <w:b/>
          <w:bCs/>
          <w:szCs w:val="21"/>
        </w:rPr>
        <w:t xml:space="preserve">的97%，缺陷责任期满后结清余款(不计利息)。</w:t>
      </w:r>
      <w:r>
        <w:rPr>
          <w:rFonts w:hint="eastAsia" w:ascii="宋体" w:hAnsi="宋体" w:eastAsia="宋体" w:cs="Times New Roman"/>
          <w:b/>
          <w:bCs/>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九、</w:t>
      </w:r>
      <w:r>
        <w:rPr>
          <w:rFonts w:hint="eastAsia" w:ascii="宋体" w:hAnsi="宋体" w:eastAsia="宋体" w:cs="Times New Roman"/>
          <w:szCs w:val="21"/>
        </w:rPr>
        <w:t xml:space="preserve">安全生产措施</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安全生产工作应当以人为本，坚持人民至上、生命至上，把保护人民生命安全摆在首位，树牢安全发展理念，坚持安全第一、预防为主、综合治理的方针，从源头上防范化解重大安全风险。</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安全生产工作实行管行业必须管安全、管业务必须管安全、管生产经营必须管安全，强化和落实生产经营单位主体责任与政府监管责任，建立生产经营单位负责、职工参与、政府监管、行业自律和社会监督的机制。</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必须遵守本法和其他有关安全生产的法律、法规，加强安全生产管理，建立健全全员安全生产责任制和安全生产规章制度，加大对安全生产资金、物资、技术、人员的投入保障力度，改善安全生产条件，加强安全生产标准化、信息化建设，构建安全风险分级管控和隐患排查治理双重预防机制，健全风险防范化解机制，提高安全生产水平，确保安全生产。</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承包人应当具备的安全生产条件所必需的资金投入，由承包人的决策机构、主要负责人或者个人经营的投资人予以保证，并对由于安全生产所必需的资金投入不足导致的后果承担责任。</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承包人必须依法参加工伤保险，为从业人员缴纳保险费。</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国家鼓励生产经营单位投保安全生产责任保险；属于国家规定的高危行业、领域的生产经营单位，应当投保安全生产责任保险。</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遵守政府有关部门、委托人及有关单位安全保卫制度，对所有技术方法的完备性、稳定性和安全性以及所有工作人员工作中的失误、疏忽、玩忽职守承担全部责任。在监测实施过程中，应负责现场承包单位人员的安全教育和人身保险，负责工作现场的安全生产管理。在作业现场，承包人应采取必要的安全措施，并应保障委托人免于承担由此导致的一切诉讼、争执、索赔、罚款。同时应对由于自己或其代理人的过错包括侵犯版权或发明权而给委托人或任何第三方造成的损失负赔偿责任。</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承包人应严格遵守《中华人民共和国安全生产法》、《建设工程安全生产管理条例》、《江苏</w:t>
      </w:r>
      <w:r>
        <w:rPr>
          <w:rFonts w:hint="eastAsia" w:ascii="宋体" w:hAnsi="宋体" w:eastAsia="宋体" w:cs="Times New Roman"/>
          <w:szCs w:val="21"/>
        </w:rPr>
        <w:t xml:space="preserve">省安全生产条例》、《公路水运工程安全生产监督管理办法》、《江苏省公路水运建设工程安全监管规定》、《江苏省交通建设工程质量和安全生产监督管理条例》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承包人在监测过程中发生的任何交通、生产事故造成财产损失或人员伤亡的，以及与其他第三方发生的任何纠纷或事故，委托人概不承担任何责任和费用。</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在现场工作时，承包人应遵守政府有关部门、委托人及有关单位安全保卫制度，并对其人员的安全负责，承包人应对由于自己或其代理人的过错包括侵犯版权或发明权而给委托人或任何第三方造成的损失负赔偿责任。在作业现场，承包人应采取必要的安全措施，并应保障委托人免于承担由此导致的一切诉讼、争执、索赔、罚款。</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工程质量事故的调查处理，生产安全事故的应急救援和调查处理，按照国家有关规定执行。</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十、环</w:t>
      </w:r>
      <w:r>
        <w:rPr>
          <w:rFonts w:hint="eastAsia" w:ascii="宋体" w:hAnsi="宋体" w:eastAsia="宋体" w:cs="Times New Roman"/>
          <w:szCs w:val="21"/>
        </w:rPr>
        <w:t xml:space="preserve">境保护</w:t>
      </w:r>
      <w:r>
        <w:rPr>
          <w:rFonts w:hint="eastAsia" w:ascii="宋体" w:hAnsi="宋体" w:eastAsia="宋体" w:cs="Times New Roman"/>
          <w:szCs w:val="21"/>
          <w:lang w:val="en-US" w:eastAsia="zh-CN"/>
        </w:rPr>
        <w:t xml:space="preserve">及</w:t>
      </w:r>
      <w:r>
        <w:rPr>
          <w:rFonts w:hint="eastAsia" w:ascii="宋体" w:hAnsi="宋体" w:eastAsia="宋体" w:cs="Times New Roman"/>
          <w:szCs w:val="21"/>
        </w:rPr>
        <w:t xml:space="preserve">文明施工</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承包人应切实执行</w:t>
      </w:r>
      <w:r>
        <w:rPr>
          <w:rFonts w:hint="eastAsia" w:ascii="宋体" w:hAnsi="宋体" w:eastAsia="宋体" w:cs="Times New Roman"/>
          <w:szCs w:val="21"/>
          <w:lang w:val="en-US" w:eastAsia="zh-CN"/>
        </w:rPr>
        <w:t xml:space="preserve">采购需求及设计图纸</w:t>
      </w:r>
      <w:r>
        <w:rPr>
          <w:rFonts w:hint="eastAsia" w:ascii="宋体" w:hAnsi="宋体" w:eastAsia="宋体" w:cs="Times New Roman"/>
          <w:szCs w:val="21"/>
        </w:rPr>
        <w:t xml:space="preserve">中有关环境保护方面的条款和规定。</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（2）采取可靠措施保证原有交通的正常通行，维持沿线村镇的居民饮水、农田灌溉、生产生活用电及通讯等管线的正常使用。</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施工单位应针对工程实际，分析扬尘来源，制定有效的扬尘治理方案并严格落实，施工现场应明确专人负责扬尘整治工作。相关费用含在清单报价中，不另行计量支付。如承包人对施工现场扬尘管控达不到常州市交通运输局关于“常交质[2018]4号文”要求标准，则由发包人予以1万元/次处罚。</w:t>
      </w:r>
      <w:r>
        <w:rPr>
          <w:rFonts w:hint="eastAsia" w:ascii="宋体" w:hAnsi="宋体" w:eastAsia="宋体" w:cs="Times New Roman"/>
          <w:szCs w:val="21"/>
        </w:rPr>
      </w:r>
      <w:r/>
    </w:p>
    <w:p>
      <w:pPr>
        <w:pStyle w:val="973"/>
        <w:numPr>
          <w:ilvl w:val="0"/>
          <w:numId w:val="4"/>
        </w:numPr>
        <w:ind w:firstLine="420"/>
        <w:spacing w:line="440" w:lineRule="exact"/>
        <w:rPr>
          <w:rFonts w:hint="eastAsia" w:ascii="宋体" w:hAnsi="宋体"/>
          <w:szCs w:val="21"/>
        </w:rPr>
      </w:pPr>
      <w:r>
        <w:rPr>
          <w:rFonts w:hint="eastAsia" w:ascii="宋体" w:hAnsi="宋体"/>
          <w:szCs w:val="21"/>
        </w:rPr>
        <w:t xml:space="preserve">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973"/>
        <w:numPr>
          <w:ilvl w:val="0"/>
          <w:numId w:val="4"/>
        </w:numPr>
        <w:ind w:firstLine="420"/>
        <w:spacing w:line="440" w:lineRule="exact"/>
        <w:rPr>
          <w:rFonts w:hint="eastAsia" w:ascii="宋体" w:hAnsi="宋体"/>
          <w:szCs w:val="21"/>
        </w:rPr>
      </w:pPr>
      <w:r>
        <w:rPr>
          <w:rFonts w:hint="eastAsia" w:ascii="宋体" w:hAnsi="宋体"/>
          <w:szCs w:val="21"/>
        </w:rPr>
        <w:t xml:space="preserve">在施工期间，承包人应随时保持现场整洁，施工设备和材料、工程设备应整齐妥善存放和储存，废料与垃圾及不再需要的临时设施应及时从现场清除、拆除并运走。</w:t>
      </w:r>
      <w:r>
        <w:rPr>
          <w:rFonts w:hint="eastAsia" w:ascii="宋体" w:hAnsi="宋体"/>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文明施工</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（1）施工现场应当做到围挡、大门、标牌标准化、材料码放整齐化（按照现场平面布置图确定的位置集中、整齐码放）、安全设施规范化、生活设施整洁化、职工行为文明化、工作生化秩序化。</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（2）施工要做到工完场清、施工不扰民、运输无遗撒、垃圾不乱弃，努力营造良好的施工作业环境。</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十一、</w:t>
      </w:r>
      <w:r>
        <w:rPr>
          <w:rFonts w:hint="eastAsia" w:ascii="宋体" w:hAnsi="宋体" w:eastAsia="宋体" w:cs="Times New Roman"/>
          <w:szCs w:val="21"/>
        </w:rPr>
        <w:t xml:space="preserve">承包人违约</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承包人违约的情形</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（1）承包人私自将合同的全部或部分权利转让给其他人，或私自将合同的全部或部分义务转移给其他人；</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（2）承包人未经监理人批准，私自将已按合同约定进入施工场地的施工设备、临时设施、材料或工程设备撤离施工场地；</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（3）承包人使用了不合格材料或工程设备，工程质量达不到标准，又拒绝清除不合格工程；</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（4）承包人未能按合同进度计划及时完成合同约定的工作，已造成或预期造成工期延误；</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（5）承包人在缺陷责任期内，未能对工程接受证书所列缺陷清单的内容或缺陷责任期内发生的缺陷进行修复，而又拒绝按监理人指示再进行修补；</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（6）承包人无法继续履行或明确表示不履行或实质上已停止履行合同；</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（7）承包人未能按期开工；</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（8）承包人未按承诺或未按监理人的要求及时配备称职的主要管理人员、技术骨干或关键施工设备；</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（9）经监理人和发包人检查，发现承包人有安全问题或有违反安全管理规章制度的情况；</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（10）承包人不按合同约定履行义务的其他情况。</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对承包人违约的处理</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（1）承包人发生上述第（</w:t>
      </w: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（6）目约定的违约情况时，发包人可通知承包人立即解除合同，并按有关法律处理。</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（2）承包人发生除上述第（</w:t>
      </w: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（6）目约定以外的违约情况时，监理人可向承包人发出整改通知，要求其在指定的期限内改正。承包人应承担其违约 所引起的费用增加和工期延误。</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（3）经检查证明承包人已采取了有效措施纠正违约行为，具备复工条件的，可由监理人签发复工通知复工。</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rPr>
        <w:t xml:space="preserve">（6）因承包人原因导致工期延误而造成的费用增加以及其他损失，由承包人自行承担，发包人概不负责。</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十二、</w:t>
      </w:r>
      <w:r>
        <w:rPr>
          <w:rFonts w:hint="eastAsia" w:ascii="宋体" w:hAnsi="宋体" w:eastAsia="宋体" w:cs="Times New Roman"/>
          <w:szCs w:val="21"/>
        </w:rPr>
        <w:t xml:space="preserve">因本合同引起的或与本合同有关的争议，双方协商解决，协商不成的双方同意提交常州仲裁委员会按其仲裁规则仲裁，裁决是终局的，对双方均具有约束力。</w:t>
      </w:r>
      <w:r>
        <w:rPr>
          <w:rFonts w:hint="eastAsia" w:ascii="宋体" w:hAnsi="宋体" w:eastAsia="宋体" w:cs="Times New Roman"/>
          <w:szCs w:val="21"/>
        </w:rPr>
      </w:r>
      <w:r/>
    </w:p>
    <w:p>
      <w:pPr>
        <w:pStyle w:val="973"/>
        <w:ind w:firstLine="420"/>
        <w:spacing w:line="44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十三、</w:t>
      </w:r>
      <w:r>
        <w:rPr>
          <w:rFonts w:hint="eastAsia" w:ascii="宋体" w:hAnsi="宋体" w:eastAsia="宋体" w:cs="Times New Roman"/>
          <w:szCs w:val="21"/>
        </w:rPr>
        <w:t xml:space="preserve">本协议书一式</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份，合同双方各执</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份。</w:t>
      </w:r>
      <w:r>
        <w:rPr>
          <w:rFonts w:hint="eastAsia" w:ascii="宋体" w:hAnsi="宋体" w:eastAsia="宋体" w:cs="Times New Roman"/>
          <w:szCs w:val="21"/>
        </w:rPr>
      </w:r>
      <w:r/>
    </w:p>
    <w:p>
      <w:pPr>
        <w:pStyle w:val="973"/>
        <w:ind w:firstLine="420"/>
        <w:spacing w:line="440" w:lineRule="exact"/>
        <w:rPr>
          <w:rFonts w:ascii="宋体" w:hAnsi="宋体"/>
        </w:rPr>
      </w:pPr>
      <w:r>
        <w:rPr>
          <w:rFonts w:hint="eastAsia" w:ascii="宋体" w:hAnsi="宋体" w:eastAsia="宋体" w:cs="Times New Roman"/>
          <w:szCs w:val="21"/>
          <w:lang w:val="en-US" w:eastAsia="zh-CN"/>
        </w:rPr>
        <w:t xml:space="preserve">十四、</w:t>
      </w:r>
      <w:r>
        <w:rPr>
          <w:rFonts w:hint="eastAsia" w:ascii="宋体" w:hAnsi="宋体" w:eastAsia="宋体" w:cs="Times New Roman"/>
          <w:szCs w:val="21"/>
        </w:rPr>
        <w:t xml:space="preserve">合同未尽事宜，双方另行签订补充协议。补充协议是合同的组成部分。</w:t>
      </w:r>
      <w:r>
        <w:rPr>
          <w:rFonts w:ascii="宋体" w:hAnsi="宋体"/>
        </w:rPr>
      </w:r>
      <w:r/>
    </w:p>
    <w:p>
      <w:pPr>
        <w:pStyle w:val="973"/>
        <w:spacing w:line="440" w:lineRule="exact"/>
        <w:rPr>
          <w:rFonts w:ascii="宋体" w:hAnsi="宋体"/>
        </w:rPr>
      </w:pPr>
      <w:r>
        <w:rPr>
          <w:rFonts w:ascii="宋体" w:hAnsi="宋体"/>
        </w:rPr>
      </w:r>
      <w:r/>
    </w:p>
    <w:p>
      <w:pPr>
        <w:pStyle w:val="973"/>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rPr>
        <w:t xml:space="preserve">常州市武进区公路事业发展中心</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 </w:t>
      </w: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73"/>
        <w:spacing w:line="440" w:lineRule="exact"/>
        <w:rPr>
          <w:rFonts w:ascii="宋体" w:hAnsi="宋体"/>
        </w:rPr>
      </w:pPr>
      <w:r>
        <w:rPr>
          <w:rFonts w:hint="eastAsia" w:ascii="宋体" w:hAnsi="宋体" w:cs="Microsoft JhengHei Light"/>
        </w:rPr>
        <w:t xml:space="preserve">法定代表人                                     法定代表人</w:t>
      </w:r>
      <w:r>
        <w:rPr>
          <w:rFonts w:ascii="宋体" w:hAnsi="宋体"/>
        </w:rPr>
      </w:r>
      <w:r/>
    </w:p>
    <w:p>
      <w:pPr>
        <w:pStyle w:val="973"/>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rPr>
        <w:t xml:space="preserve">)     </w:t>
      </w: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rPr>
        <w:t xml:space="preserve">)</w:t>
      </w:r>
      <w:r>
        <w:rPr>
          <w:rFonts w:ascii="宋体" w:hAnsi="宋体"/>
        </w:rPr>
      </w:r>
      <w:r/>
    </w:p>
    <w:p>
      <w:pPr>
        <w:pStyle w:val="973"/>
        <w:spacing w:line="440" w:lineRule="exact"/>
        <w:rPr>
          <w:rFonts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                          </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73"/>
        <w:spacing w:before="8" w:line="360" w:lineRule="auto"/>
        <w:rPr>
          <w:rFonts w:ascii="宋体" w:hAnsi="宋体"/>
        </w:rPr>
        <w:sectPr>
          <w:footnotePr/>
          <w:endnotePr/>
          <w:type w:val="nextPage"/>
          <w:pgSz w:w="11906" w:h="16838" w:orient="portrait"/>
          <w:pgMar w:top="1440" w:right="1134" w:bottom="1134" w:left="1134" w:header="851" w:footer="992" w:gutter="0"/>
          <w:cols w:num="1" w:sep="0" w:space="1701" w:equalWidth="1"/>
          <w:docGrid w:linePitch="360"/>
        </w:sectPr>
      </w:pPr>
      <w:r>
        <w:rPr>
          <w:rFonts w:ascii="宋体" w:hAnsi="宋体"/>
        </w:rPr>
      </w:r>
      <w:r/>
    </w:p>
    <w:p>
      <w:pPr>
        <w:pStyle w:val="973"/>
        <w:rPr>
          <w:b/>
          <w:bCs/>
          <w:sz w:val="28"/>
          <w:szCs w:val="28"/>
        </w:rPr>
      </w:pPr>
      <w:r>
        <w:rPr>
          <w:rFonts w:hint="eastAsia"/>
          <w:b/>
          <w:bCs/>
          <w:sz w:val="28"/>
          <w:szCs w:val="28"/>
        </w:rPr>
        <w:t xml:space="preserve">附件一</w:t>
      </w:r>
      <w:r>
        <w:rPr>
          <w:b/>
          <w:bCs/>
          <w:sz w:val="28"/>
          <w:szCs w:val="28"/>
        </w:rPr>
      </w:r>
      <w:r/>
    </w:p>
    <w:p>
      <w:pPr>
        <w:pStyle w:val="973"/>
        <w:jc w:val="center"/>
        <w:spacing w:line="0" w:lineRule="atLeast"/>
        <w:rPr>
          <w:rFonts w:ascii="宋体" w:hAnsi="宋体" w:cs="MingLiU"/>
          <w:b/>
          <w:sz w:val="28"/>
          <w:szCs w:val="28"/>
        </w:rPr>
        <w:outlineLvl w:val="3"/>
      </w:pPr>
      <w:r>
        <w:rPr>
          <w:rFonts w:hint="eastAsia" w:ascii="宋体" w:hAnsi="宋体" w:cs="MingLiU"/>
          <w:b/>
          <w:sz w:val="28"/>
          <w:szCs w:val="28"/>
        </w:rPr>
        <w:t xml:space="preserve">安全生产合同</w:t>
      </w:r>
      <w:r>
        <w:rPr>
          <w:rFonts w:ascii="宋体" w:hAnsi="宋体" w:cs="MingLiU"/>
          <w:b/>
          <w:sz w:val="28"/>
          <w:szCs w:val="28"/>
        </w:rPr>
      </w:r>
      <w:r/>
    </w:p>
    <w:p>
      <w:pPr>
        <w:pStyle w:val="973"/>
        <w:jc w:val="center"/>
        <w:spacing w:line="0" w:lineRule="atLeast"/>
        <w:rPr>
          <w:rFonts w:ascii="宋体" w:hAnsi="宋体" w:cs="MingLiU"/>
          <w:b/>
          <w:sz w:val="28"/>
          <w:szCs w:val="28"/>
        </w:rPr>
        <w:outlineLvl w:val="3"/>
      </w:pPr>
      <w:r>
        <w:rPr>
          <w:rFonts w:ascii="宋体" w:hAnsi="宋体" w:cs="MingLiU"/>
          <w:b/>
          <w:sz w:val="28"/>
          <w:szCs w:val="28"/>
        </w:rPr>
      </w:r>
      <w:r/>
    </w:p>
    <w:p>
      <w:pPr>
        <w:pStyle w:val="973"/>
        <w:ind w:firstLine="420"/>
        <w:spacing w:line="440" w:lineRule="exact"/>
        <w:rPr>
          <w:rFonts w:ascii="宋体" w:hAnsi="宋体"/>
          <w:szCs w:val="21"/>
        </w:rPr>
      </w:pPr>
      <w:r>
        <w:rPr>
          <w:rFonts w:hint="eastAsia" w:ascii="宋体" w:hAnsi="宋体"/>
          <w:szCs w:val="21"/>
        </w:rPr>
        <w:t xml:space="preserve">为在</w:t>
      </w:r>
      <w:r>
        <w:rPr>
          <w:rFonts w:hint="eastAsia" w:ascii="宋体" w:hAnsi="宋体" w:eastAsia="宋体" w:cs="宋体"/>
          <w:szCs w:val="21"/>
          <w:u w:val="single"/>
          <w:lang w:eastAsia="zh-CN"/>
        </w:rPr>
        <w:t xml:space="preserve">2026年武进区“常路长安”暨“5510”整治工程</w:t>
      </w:r>
      <w:r>
        <w:rPr>
          <w:rFonts w:hint="eastAsia" w:ascii="宋体" w:hAnsi="宋体"/>
          <w:szCs w:val="21"/>
        </w:rPr>
        <w:t xml:space="preserve">施工合同的实施过程中创造安全、高效的施工环境，切实搞好本合同段的安全管理工作，本合同段发包人</w:t>
      </w:r>
      <w:r>
        <w:rPr>
          <w:rFonts w:hint="eastAsia" w:ascii="宋体" w:hAnsi="宋体"/>
          <w:szCs w:val="21"/>
          <w:u w:val="single"/>
        </w:rPr>
        <w:t xml:space="preserve"> 常州市武进区公路事业发展中心 </w:t>
      </w:r>
      <w:r>
        <w:rPr>
          <w:rFonts w:hint="eastAsia" w:ascii="宋体" w:hAnsi="宋体"/>
          <w:szCs w:val="21"/>
        </w:rPr>
        <w:t xml:space="preserve">（以下简称“发包人”）与承包人</w:t>
      </w:r>
      <w:r>
        <w:rPr>
          <w:szCs w:val="21"/>
          <w:u w:val="single"/>
        </w:rPr>
        <w:t xml:space="preserve">              </w:t>
      </w:r>
      <w:r>
        <w:rPr>
          <w:rFonts w:hint="eastAsia" w:ascii="宋体" w:hAnsi="宋体"/>
          <w:szCs w:val="21"/>
        </w:rPr>
        <w:t xml:space="preserve">（以下简称“承包人”）特此签订安全生产合同：</w:t>
      </w:r>
      <w:r>
        <w:rPr>
          <w:rFonts w:ascii="宋体" w:hAnsi="宋体"/>
          <w:szCs w:val="21"/>
        </w:rPr>
      </w:r>
      <w:r/>
    </w:p>
    <w:p>
      <w:pPr>
        <w:pStyle w:val="973"/>
        <w:ind w:firstLine="422"/>
        <w:spacing w:line="440" w:lineRule="exact"/>
        <w:rPr>
          <w:rFonts w:ascii="宋体" w:hAnsi="宋体"/>
          <w:b/>
          <w:szCs w:val="21"/>
        </w:rPr>
      </w:pPr>
      <w:r>
        <w:rPr>
          <w:rFonts w:hint="eastAsia" w:ascii="宋体" w:hAnsi="宋体"/>
          <w:b/>
          <w:szCs w:val="21"/>
        </w:rPr>
        <w:t xml:space="preserve">一、发包人职责</w:t>
      </w:r>
      <w:r>
        <w:rPr>
          <w:rFonts w:ascii="宋体" w:hAnsi="宋体"/>
          <w:b/>
          <w:szCs w:val="21"/>
        </w:rPr>
      </w:r>
      <w:r/>
    </w:p>
    <w:p>
      <w:pPr>
        <w:pStyle w:val="973"/>
        <w:ind w:firstLine="420"/>
        <w:spacing w:line="440" w:lineRule="exact"/>
        <w:rPr>
          <w:rFonts w:ascii="宋体" w:hAnsi="宋体"/>
          <w:szCs w:val="21"/>
        </w:rPr>
      </w:pPr>
      <w:r>
        <w:rPr>
          <w:rFonts w:hint="eastAsia" w:ascii="宋体" w:hAnsi="宋体"/>
          <w:szCs w:val="21"/>
        </w:rPr>
        <w:t xml:space="preserve">1．严格遵守国家有关安全生产的法律法规，认真执行工程承包合同中的有关安全要求。</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2．按照“安全第一、预防为主、综合治理”和坚持“管生产必须管安全”的原则进行安全生产管理，做到生产与安全工作同时计划、布置、检查、总结和评比。</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3．重要的安全设施必须坚持与主体工程“三同时”的原则，即：同时设计、审批，同时施工，同时验收，投入使用。</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4．定期召开安全生产调度会，及时传达中央及地方有关安全生产的精神。</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5．组织对承包人施工现场安全生产检查，监督承包人及时处理发现的各项安全隐患。</w:t>
      </w:r>
      <w:r>
        <w:rPr>
          <w:rFonts w:ascii="宋体" w:hAnsi="宋体"/>
          <w:szCs w:val="21"/>
        </w:rPr>
      </w:r>
      <w:r/>
    </w:p>
    <w:p>
      <w:pPr>
        <w:pStyle w:val="973"/>
        <w:ind w:firstLine="422"/>
        <w:spacing w:line="440" w:lineRule="exact"/>
        <w:rPr>
          <w:rFonts w:ascii="宋体" w:hAnsi="宋体"/>
          <w:b/>
          <w:szCs w:val="21"/>
        </w:rPr>
      </w:pPr>
      <w:r>
        <w:rPr>
          <w:rFonts w:hint="eastAsia" w:ascii="宋体" w:hAnsi="宋体"/>
          <w:b/>
          <w:szCs w:val="21"/>
        </w:rPr>
        <w:t xml:space="preserve">二、承包人职责</w:t>
      </w:r>
      <w:r>
        <w:rPr>
          <w:rFonts w:ascii="宋体" w:hAnsi="宋体"/>
          <w:b/>
          <w:szCs w:val="21"/>
        </w:rPr>
      </w:r>
      <w:r/>
    </w:p>
    <w:p>
      <w:pPr>
        <w:pStyle w:val="973"/>
        <w:ind w:firstLine="420"/>
        <w:spacing w:line="440" w:lineRule="exact"/>
        <w:rPr>
          <w:rFonts w:ascii="宋体" w:hAnsi="宋体"/>
          <w:szCs w:val="21"/>
        </w:rPr>
      </w:pPr>
      <w:r>
        <w:rPr>
          <w:rFonts w:hint="eastAsia" w:ascii="宋体" w:hAnsi="宋体"/>
          <w:szCs w:val="21"/>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4．承包人在任何时候都应采取各种合理的预防措施，防止其员工发生任何违法、违禁、暴力或妨碍治安的行为。</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7．操作人员上岗，必须按规定穿戴防护用品。施工负责人和安全检查员应随时检查劳动防护用品的穿戴情况，不按规定穿戴防护用品的人员不得上岗。</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8．所有施工机具设备和高空作业的设备均应定期检查，并有安全员的签字记录，保证其经常处于完好状态；不合格的机具、设备和劳动保护用品严禁使用。</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9．施工中采用新技术、新工艺、新设备、新材料时，必须制定相应的安全技术措施，施工现场必须具有相关的安全标志牌。</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szCs w:val="21"/>
        </w:rPr>
      </w:r>
      <w:r/>
    </w:p>
    <w:p>
      <w:pPr>
        <w:pStyle w:val="973"/>
        <w:ind w:firstLine="422"/>
        <w:spacing w:line="440" w:lineRule="exact"/>
        <w:rPr>
          <w:rFonts w:ascii="宋体" w:hAnsi="宋体"/>
          <w:szCs w:val="21"/>
        </w:rPr>
      </w:pPr>
      <w:r>
        <w:rPr>
          <w:rFonts w:hint="eastAsia" w:ascii="宋体" w:hAnsi="宋体"/>
          <w:b/>
          <w:szCs w:val="21"/>
        </w:rPr>
        <w:t xml:space="preserve">三、违约责任</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施工过程中发生事故，由承包人承担责任。发包人违约的，承包人可向发包人追偿。</w:t>
      </w:r>
      <w:r>
        <w:rPr>
          <w:rFonts w:ascii="宋体" w:hAnsi="宋体"/>
          <w:szCs w:val="21"/>
        </w:rPr>
      </w:r>
      <w:r/>
    </w:p>
    <w:p>
      <w:pPr>
        <w:pStyle w:val="973"/>
        <w:ind w:firstLine="422"/>
        <w:spacing w:line="440" w:lineRule="exact"/>
        <w:rPr>
          <w:rFonts w:ascii="宋体" w:hAnsi="宋体"/>
          <w:szCs w:val="21"/>
        </w:rPr>
      </w:pPr>
      <w:r>
        <w:rPr>
          <w:rFonts w:hint="eastAsia" w:ascii="宋体" w:hAnsi="宋体"/>
          <w:b/>
          <w:szCs w:val="21"/>
        </w:rPr>
        <w:t xml:space="preserve">四、</w:t>
      </w:r>
      <w:r>
        <w:rPr>
          <w:rFonts w:hint="eastAsia" w:ascii="宋体" w:hAnsi="宋体"/>
          <w:szCs w:val="21"/>
        </w:rPr>
        <w:t xml:space="preserve">本合同正本一式</w:t>
      </w:r>
      <w:r>
        <w:rPr>
          <w:rFonts w:hint="eastAsia" w:ascii="宋体" w:hAnsi="宋体"/>
          <w:szCs w:val="21"/>
          <w:u w:val="single"/>
          <w:lang w:val="en-US" w:eastAsia="zh-CN"/>
        </w:rPr>
        <w:t xml:space="preserve">    </w:t>
      </w:r>
      <w:r>
        <w:rPr>
          <w:rFonts w:hint="eastAsia" w:ascii="宋体" w:hAnsi="宋体"/>
          <w:szCs w:val="21"/>
        </w:rPr>
        <w:t xml:space="preserve">份，合同双方各执</w:t>
      </w:r>
      <w:r>
        <w:rPr>
          <w:rFonts w:hint="eastAsia" w:ascii="宋体" w:hAnsi="宋体"/>
          <w:szCs w:val="21"/>
          <w:u w:val="single"/>
          <w:lang w:val="en-US" w:eastAsia="zh-CN"/>
        </w:rPr>
        <w:t xml:space="preserve">   </w:t>
      </w:r>
      <w:r>
        <w:rPr>
          <w:rFonts w:hint="eastAsia" w:ascii="宋体" w:hAnsi="宋体"/>
          <w:szCs w:val="21"/>
        </w:rPr>
        <w:t xml:space="preserve">份。由双方法定代表人或其授权的代理人签署与加盖公章后生效，全部工程竣工验收后失效。</w:t>
      </w:r>
      <w:r>
        <w:rPr>
          <w:rFonts w:ascii="宋体" w:hAnsi="宋体"/>
          <w:szCs w:val="21"/>
        </w:rPr>
      </w:r>
      <w:r/>
    </w:p>
    <w:p>
      <w:pPr>
        <w:pStyle w:val="973"/>
        <w:ind w:firstLine="480"/>
        <w:spacing w:line="440" w:lineRule="exact"/>
        <w:rPr>
          <w:rFonts w:ascii="宋体" w:hAnsi="宋体"/>
          <w:szCs w:val="21"/>
        </w:rPr>
      </w:pPr>
      <w:r>
        <w:rPr>
          <w:rFonts w:ascii="宋体" w:hAnsi="宋体"/>
          <w:szCs w:val="21"/>
        </w:rPr>
      </w:r>
      <w:r/>
    </w:p>
    <w:p>
      <w:pPr>
        <w:pStyle w:val="973"/>
        <w:spacing w:line="440" w:lineRule="exact"/>
        <w:rPr>
          <w:rFonts w:ascii="宋体" w:hAnsi="宋体"/>
          <w:sz w:val="24"/>
          <w:szCs w:val="20"/>
        </w:rPr>
      </w:pPr>
      <w:r>
        <w:rPr>
          <w:rFonts w:ascii="宋体" w:hAnsi="宋体"/>
          <w:sz w:val="24"/>
          <w:szCs w:val="20"/>
        </w:rPr>
      </w:r>
      <w:r/>
    </w:p>
    <w:p>
      <w:pPr>
        <w:pStyle w:val="973"/>
        <w:spacing w:line="440" w:lineRule="exact"/>
        <w:rPr>
          <w:rFonts w:ascii="宋体" w:hAnsi="宋体"/>
          <w:spacing w:val="-4"/>
          <w:szCs w:val="21"/>
        </w:rPr>
      </w:pPr>
      <w:r>
        <w:rPr>
          <w:rFonts w:hint="eastAsia" w:ascii="宋体" w:hAnsi="宋体"/>
          <w:spacing w:val="-4"/>
          <w:szCs w:val="21"/>
        </w:rPr>
        <w:t xml:space="preserve">发包人：</w:t>
      </w:r>
      <w:r>
        <w:rPr>
          <w:rFonts w:hint="eastAsia" w:ascii="宋体" w:hAnsi="宋体"/>
          <w:spacing w:val="-4"/>
          <w:szCs w:val="21"/>
          <w:u w:val="single"/>
        </w:rPr>
        <w:t xml:space="preserve">常州市武进区公路事业发展中心</w:t>
      </w:r>
      <w:r>
        <w:rPr>
          <w:rFonts w:hint="eastAsia" w:ascii="宋体" w:hAnsi="宋体"/>
          <w:spacing w:val="-4"/>
          <w:szCs w:val="21"/>
        </w:rPr>
        <w:t xml:space="preserve">（盖单位章）  承包人：</w:t>
      </w:r>
      <w:r>
        <w:rPr>
          <w:rFonts w:hint="eastAsia" w:ascii="宋体" w:hAnsi="宋体"/>
          <w:spacing w:val="-4"/>
          <w:szCs w:val="21"/>
          <w:u w:val="single"/>
        </w:rPr>
        <w:t xml:space="preserve">                      </w:t>
      </w:r>
      <w:r>
        <w:rPr>
          <w:rFonts w:hint="eastAsia" w:ascii="宋体" w:hAnsi="宋体"/>
          <w:spacing w:val="-4"/>
          <w:szCs w:val="21"/>
        </w:rPr>
        <w:t xml:space="preserve">（盖单位章）</w:t>
      </w:r>
      <w:r>
        <w:rPr>
          <w:rFonts w:ascii="宋体" w:hAnsi="宋体"/>
          <w:spacing w:val="-4"/>
          <w:szCs w:val="21"/>
        </w:rPr>
      </w:r>
      <w:r/>
    </w:p>
    <w:p>
      <w:pPr>
        <w:pStyle w:val="973"/>
        <w:spacing w:line="440" w:lineRule="exact"/>
        <w:rPr>
          <w:rFonts w:ascii="宋体" w:hAnsi="宋体"/>
          <w:szCs w:val="21"/>
        </w:rPr>
      </w:pPr>
      <w:r>
        <w:rPr>
          <w:rFonts w:hint="eastAsia" w:ascii="宋体" w:hAnsi="宋体"/>
          <w:szCs w:val="21"/>
        </w:rPr>
        <w:t xml:space="preserve">                               </w:t>
      </w:r>
      <w:r>
        <w:rPr>
          <w:rFonts w:ascii="宋体" w:hAnsi="宋体"/>
          <w:szCs w:val="21"/>
        </w:rPr>
      </w:r>
      <w:r/>
    </w:p>
    <w:p>
      <w:pPr>
        <w:pStyle w:val="973"/>
        <w:spacing w:line="440" w:lineRule="exact"/>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973"/>
        <w:spacing w:line="440" w:lineRule="exact"/>
        <w:rPr>
          <w:rFonts w:ascii="宋体" w:hAnsi="宋体"/>
          <w:szCs w:val="21"/>
        </w:rPr>
      </w:pPr>
      <w:r>
        <w:rPr>
          <w:rFonts w:hint="eastAsia" w:ascii="宋体" w:hAnsi="宋体"/>
          <w:szCs w:val="21"/>
        </w:rPr>
        <w:t xml:space="preserve">或其委托代理人：</w:t>
      </w:r>
      <w:r>
        <w:rPr>
          <w:rFonts w:hint="eastAsia" w:ascii="宋体" w:hAnsi="宋体"/>
          <w:szCs w:val="21"/>
          <w:u w:val="single"/>
        </w:rPr>
        <w:t xml:space="preserve">                  </w:t>
      </w:r>
      <w:r>
        <w:rPr>
          <w:rFonts w:hint="eastAsia" w:ascii="宋体" w:hAnsi="宋体"/>
          <w:szCs w:val="21"/>
        </w:rPr>
        <w:t xml:space="preserve">（签字）     或其委托代理人：</w:t>
      </w:r>
      <w:r>
        <w:rPr>
          <w:rFonts w:hint="eastAsia" w:ascii="宋体" w:hAnsi="宋体"/>
          <w:szCs w:val="21"/>
          <w:u w:val="single"/>
        </w:rPr>
        <w:t xml:space="preserve">              </w:t>
      </w:r>
      <w:r>
        <w:rPr>
          <w:rFonts w:hint="eastAsia" w:ascii="宋体" w:hAnsi="宋体"/>
          <w:szCs w:val="21"/>
        </w:rPr>
        <w:t xml:space="preserve">（签字）</w:t>
      </w:r>
      <w:r>
        <w:rPr>
          <w:rFonts w:ascii="宋体" w:hAnsi="宋体"/>
          <w:szCs w:val="21"/>
        </w:rPr>
      </w:r>
      <w:r/>
    </w:p>
    <w:p>
      <w:pPr>
        <w:pStyle w:val="973"/>
        <w:spacing w:line="440" w:lineRule="exact"/>
        <w:rPr>
          <w:rFonts w:ascii="宋体" w:hAnsi="宋体"/>
          <w:szCs w:val="21"/>
        </w:rPr>
      </w:pPr>
      <w:r>
        <w:rPr>
          <w:rFonts w:hint="eastAsia" w:ascii="宋体" w:hAnsi="宋体"/>
          <w:szCs w:val="21"/>
        </w:rPr>
        <w:t xml:space="preserve">                                      </w:t>
      </w:r>
      <w:r>
        <w:rPr>
          <w:rFonts w:ascii="宋体" w:hAnsi="宋体"/>
          <w:szCs w:val="21"/>
        </w:rPr>
      </w:r>
      <w:r/>
    </w:p>
    <w:p>
      <w:pPr>
        <w:pStyle w:val="973"/>
        <w:jc w:val="right"/>
        <w:spacing w:line="440" w:lineRule="exact"/>
        <w:rPr>
          <w:rFonts w:ascii="宋体" w:hAnsi="宋体"/>
          <w:szCs w:val="21"/>
        </w:rPr>
      </w:pPr>
      <w:r>
        <w:rPr>
          <w:rFonts w:hint="eastAsia" w:ascii="宋体" w:hAnsi="宋体"/>
          <w:szCs w:val="21"/>
        </w:rPr>
        <w:t xml:space="preserve">年    月     日                                    年    月     日</w:t>
      </w:r>
      <w:r>
        <w:rPr>
          <w:rFonts w:ascii="宋体" w:hAnsi="宋体"/>
          <w:szCs w:val="21"/>
        </w:rPr>
      </w:r>
      <w:r/>
    </w:p>
    <w:p>
      <w:pPr>
        <w:pStyle w:val="1222"/>
        <w:jc w:val="center"/>
        <w:spacing w:before="0" w:beforeAutospacing="0" w:after="0" w:afterAutospacing="0" w:line="440" w:lineRule="exact"/>
        <w:shd w:val="clear" w:color="auto" w:fill="ffffff"/>
        <w:rPr>
          <w:b/>
          <w:sz w:val="84"/>
          <w:szCs w:val="84"/>
        </w:rPr>
      </w:pPr>
      <w:r>
        <w:rPr>
          <w:b/>
          <w:sz w:val="84"/>
          <w:szCs w:val="84"/>
        </w:rPr>
      </w:r>
      <w:r/>
    </w:p>
    <w:p>
      <w:pPr>
        <w:pStyle w:val="973"/>
        <w:ind w:firstLine="200"/>
        <w:spacing w:line="276" w:lineRule="auto"/>
        <w:tabs>
          <w:tab w:val="left" w:pos="1260" w:leader="none"/>
        </w:tabs>
        <w:rPr>
          <w:rFonts w:ascii="宋体" w:hAnsi="宋体"/>
          <w:b/>
          <w:bCs/>
          <w:sz w:val="28"/>
          <w:szCs w:val="28"/>
        </w:rPr>
      </w:pPr>
      <w:r>
        <w:br w:type="page" w:clear="all"/>
      </w:r>
      <w:r>
        <w:rPr>
          <w:rFonts w:hint="eastAsia" w:ascii="宋体" w:hAnsi="宋体"/>
          <w:b/>
          <w:bCs/>
          <w:sz w:val="28"/>
          <w:szCs w:val="28"/>
        </w:rPr>
        <w:t xml:space="preserve">附件二</w:t>
      </w:r>
      <w:r>
        <w:rPr>
          <w:rFonts w:ascii="宋体" w:hAnsi="宋体"/>
          <w:b/>
          <w:bCs/>
          <w:sz w:val="28"/>
          <w:szCs w:val="28"/>
        </w:rPr>
      </w:r>
      <w:r/>
    </w:p>
    <w:p>
      <w:pPr>
        <w:pStyle w:val="973"/>
        <w:jc w:val="center"/>
        <w:spacing w:line="0" w:lineRule="atLeast"/>
        <w:rPr>
          <w:rFonts w:ascii="宋体" w:hAnsi="宋体" w:cs="MingLiU"/>
          <w:b/>
          <w:sz w:val="28"/>
          <w:szCs w:val="28"/>
        </w:rPr>
        <w:outlineLvl w:val="3"/>
      </w:pPr>
      <w:r>
        <w:rPr>
          <w:rFonts w:hint="eastAsia" w:ascii="宋体" w:hAnsi="宋体" w:cs="MingLiU"/>
          <w:b/>
          <w:sz w:val="28"/>
          <w:szCs w:val="28"/>
        </w:rPr>
        <w:t xml:space="preserve">廉政合同</w:t>
      </w:r>
      <w:r>
        <w:rPr>
          <w:rFonts w:ascii="宋体" w:hAnsi="宋体" w:cs="MingLiU"/>
          <w:b/>
          <w:sz w:val="28"/>
          <w:szCs w:val="28"/>
        </w:rPr>
      </w:r>
      <w:r/>
    </w:p>
    <w:p>
      <w:pPr>
        <w:pStyle w:val="973"/>
        <w:spacing w:line="0" w:lineRule="atLeast"/>
        <w:rPr>
          <w:rFonts w:ascii="宋体" w:hAnsi="宋体" w:cs="MingLiU"/>
          <w:b/>
          <w:sz w:val="28"/>
          <w:szCs w:val="28"/>
        </w:rPr>
        <w:outlineLvl w:val="3"/>
      </w:pPr>
      <w:r>
        <w:rPr>
          <w:rFonts w:ascii="宋体" w:hAnsi="宋体" w:cs="MingLiU"/>
          <w:b/>
          <w:sz w:val="28"/>
          <w:szCs w:val="28"/>
        </w:rPr>
      </w:r>
      <w:r/>
    </w:p>
    <w:p>
      <w:pPr>
        <w:pStyle w:val="973"/>
        <w:ind w:firstLine="420"/>
        <w:spacing w:line="440" w:lineRule="exact"/>
        <w:rPr>
          <w:rFonts w:ascii="宋体" w:hAnsi="宋体"/>
          <w:szCs w:val="21"/>
        </w:rPr>
      </w:pPr>
      <w:r>
        <w:rPr>
          <w:rFonts w:hint="eastAsia" w:ascii="宋体" w:hAnsi="宋体"/>
          <w:szCs w:val="21"/>
        </w:rPr>
        <w:t xml:space="preserve">根据交通部《关于在交通基础设施建设中加强廉政建设的若干意见》、《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建设单位</w:t>
      </w:r>
      <w:r>
        <w:rPr>
          <w:rFonts w:hint="eastAsia" w:ascii="宋体" w:hAnsi="宋体"/>
          <w:szCs w:val="21"/>
          <w:u w:val="single"/>
        </w:rPr>
        <w:t xml:space="preserve">常州市武进区公路事业发展中心</w:t>
      </w:r>
      <w:r>
        <w:rPr>
          <w:rFonts w:hint="eastAsia" w:ascii="宋体" w:hAnsi="宋体"/>
          <w:szCs w:val="21"/>
        </w:rPr>
        <w:t xml:space="preserve">（以下称发包人）与施工单位</w:t>
      </w:r>
      <w:r>
        <w:rPr>
          <w:rFonts w:hint="eastAsia" w:ascii="宋体" w:hAnsi="宋体"/>
          <w:spacing w:val="-4"/>
          <w:szCs w:val="21"/>
          <w:u w:val="single"/>
        </w:rPr>
        <w:t xml:space="preserve">            </w:t>
      </w:r>
      <w:r>
        <w:rPr>
          <w:rFonts w:hint="eastAsia" w:ascii="宋体" w:hAnsi="宋体"/>
          <w:szCs w:val="21"/>
        </w:rPr>
        <w:t xml:space="preserve">（以下称承包人），特订立如下合同。</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第一条  发包人、承包人双方的权利和义务</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（一）严格遵守党和国家有关法律法规及交通部的有关规定。</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（二）严格遵守</w:t>
      </w:r>
      <w:r>
        <w:rPr>
          <w:rFonts w:hint="eastAsia" w:ascii="宋体" w:hAnsi="宋体" w:eastAsia="宋体" w:cs="Times New Roman"/>
          <w:szCs w:val="21"/>
          <w:u w:val="single"/>
          <w:lang w:eastAsia="zh-CN"/>
        </w:rPr>
        <w:t xml:space="preserve">2026年武进区“常路长安”暨“5510”整治工程</w:t>
      </w:r>
      <w:r>
        <w:rPr>
          <w:rFonts w:hint="eastAsia" w:ascii="宋体" w:hAnsi="宋体"/>
          <w:szCs w:val="21"/>
        </w:rPr>
        <w:t xml:space="preserve">的合同文件，自觉按合同办事。</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（三）双方的业务活动坚持公开、公正、诚信、透明的原则（除法律认定的商业秘密和合同文件另有规定之外），不得损害国家和集体利益，违反工程建设管理规章制度。</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（四）建立健全廉政制度，开展廉政教育，设立廉政告示牌，公布举报电话，监督并认真查处违法违纪行为。</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（五）发现对方在业务活动中有违反廉政规定的行为，有及时提醒对方纠正的权利和义务。</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（六）发现对方严重违反本合同义务条款的行为，有向其上级有关部门举报、建议给予处理并要求告之处理结果的权利。</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第二条  发包人的义务</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（一）发包人及其工作人员不得索要或接受承包人的礼金、有价证券和贵重物品，不得向承包人报销任何应由发包人或个人支付的费用等。</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（二）发包人工作人员不得参加承包人安排的超标准宴请和娱乐活动；不得接受承包人提供的通讯工具、交通工具和高档办公用品等。</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（三）发包人及其工作人员不得要求或者接受承包人为其住房装修、婚丧嫁娶活动、配偶子女、亲友的工作安排以及出国出境、旅游等提供方便等。</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（四）发包人工作人员的配偶、子女、亲友不得从事与发包人工程有关的材料设备供应、工程分包、劳务等经济活动等。</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（五）发包人及其工作人员不得以任何理由向承包人推荐分包单位，不得要求承包人购买合同规定外的材料和设备。</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（六）发包人工作人员要秉公办事，不准营私舞弊，不准利用职权从事各种个人有偿中介活动和安排个人队伍。</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第三条  承包人义务</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（一）承包人不得以任何理由向发包人及其工作人员行贿或馈赠礼金、有价证券、贵重礼品。</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（二）承包人不得以任何名义为发包人及其工作人员报销应由发包人单位或个人支付的任何费用。</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（三）承包人不得为发包人单位和个人购置或提供通讯工具、交通工具和高档办公用品等。</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（四）承包人不得以任何理由安排发包人及其工作人员参加超标准宴请及娱乐活动。</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（五）承包人不得以单位股东或员工名义给发包人及其工作人员或其近亲属发放红利、工资或奖金。</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第四条  违约责任</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（一）发包人及其工作人员违反本合同第一、二条，按管理权限，依据有关规定给予党纪、政纪或组织处理；涉嫌犯罪的，移交司法机关追究刑事责任；给承包人单位造成经济损失的，应予以赔偿。</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二）承包人及其工作人员违反本合同第一、三条，按管理权限，依据有关规定，给予党纪、政纪或组织处理；给发包人单位造成经济损失的，应予以赔偿；情节严重的，发包人将上报项目所属的交通工程建设主管部门，按照《江苏省交通厅关于限制违反廉政合同的投标人进入交通工程建设市场的若干规定》的标准及相应处罚规定给予承包人信用等级降低或一至三年内不得进入本省交通建设市场的处罚。</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第五条  双方约定：本合同由双方或双方上级单位的纪检监察机关负责监督。由发包人或发包人上级单位的纪检监察机关约请承包人或承包人上级单位纪检监察机关对本合同履行情况进行检查，提出在本合同规定范围内的裁定意见。</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第六条  本合同有效期为发包人、承包人双方签署之日起至该工程项目竣工验收后止。</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第七条  本合同作为</w:t>
      </w:r>
      <w:r>
        <w:rPr>
          <w:rFonts w:hint="eastAsia" w:ascii="宋体" w:hAnsi="宋体" w:eastAsia="宋体" w:cs="Times New Roman"/>
          <w:szCs w:val="21"/>
          <w:u w:val="single"/>
          <w:lang w:eastAsia="zh-CN"/>
        </w:rPr>
        <w:t xml:space="preserve">2026年武进区“常路长安”暨“5510”整治工程</w:t>
      </w:r>
      <w:r>
        <w:rPr>
          <w:rFonts w:hint="eastAsia" w:ascii="宋体" w:hAnsi="宋体"/>
          <w:szCs w:val="21"/>
        </w:rPr>
        <w:t xml:space="preserve">施工合同的附件，与工程施工合同具有同等的法律效力，经合同双方签署立即生效。</w:t>
      </w:r>
      <w:r>
        <w:rPr>
          <w:rFonts w:ascii="宋体" w:hAnsi="宋体"/>
          <w:szCs w:val="21"/>
        </w:rPr>
      </w:r>
      <w:r/>
    </w:p>
    <w:p>
      <w:pPr>
        <w:pStyle w:val="973"/>
        <w:ind w:firstLine="420"/>
        <w:spacing w:line="440" w:lineRule="exact"/>
        <w:rPr>
          <w:rFonts w:ascii="宋体" w:hAnsi="宋体"/>
          <w:szCs w:val="21"/>
        </w:rPr>
      </w:pPr>
      <w:r>
        <w:rPr>
          <w:rFonts w:hint="eastAsia" w:ascii="宋体" w:hAnsi="宋体"/>
          <w:szCs w:val="21"/>
        </w:rPr>
        <w:t xml:space="preserve">第八条  本合同一式</w:t>
      </w:r>
      <w:r>
        <w:rPr>
          <w:rFonts w:hint="eastAsia" w:ascii="宋体" w:hAnsi="宋体"/>
          <w:szCs w:val="21"/>
          <w:u w:val="single"/>
          <w:lang w:val="en-US" w:eastAsia="zh-CN"/>
        </w:rPr>
        <w:t xml:space="preserve">    </w:t>
      </w:r>
      <w:r>
        <w:rPr>
          <w:rFonts w:hint="eastAsia" w:ascii="宋体" w:hAnsi="宋体"/>
          <w:szCs w:val="21"/>
        </w:rPr>
        <w:t xml:space="preserve">份，由发包人和承包人各执</w:t>
      </w:r>
      <w:r>
        <w:rPr>
          <w:rFonts w:hint="eastAsia" w:ascii="宋体" w:hAnsi="宋体"/>
          <w:szCs w:val="21"/>
          <w:u w:val="single"/>
          <w:lang w:val="en-US" w:eastAsia="zh-CN"/>
        </w:rPr>
        <w:t xml:space="preserve">    </w:t>
      </w:r>
      <w:r>
        <w:rPr>
          <w:rFonts w:hint="eastAsia" w:ascii="宋体" w:hAnsi="宋体"/>
          <w:szCs w:val="21"/>
        </w:rPr>
        <w:t xml:space="preserve">份。</w:t>
      </w:r>
      <w:r>
        <w:rPr>
          <w:rFonts w:ascii="宋体" w:hAnsi="宋体"/>
          <w:szCs w:val="21"/>
        </w:rPr>
      </w:r>
      <w:r/>
    </w:p>
    <w:p>
      <w:pPr>
        <w:pStyle w:val="973"/>
        <w:ind w:firstLine="480"/>
        <w:spacing w:line="360" w:lineRule="auto"/>
        <w:rPr>
          <w:rFonts w:ascii="宋体" w:hAnsi="宋体"/>
          <w:sz w:val="24"/>
          <w:szCs w:val="20"/>
        </w:rPr>
      </w:pPr>
      <w:r>
        <w:rPr>
          <w:rFonts w:ascii="宋体" w:hAnsi="宋体"/>
          <w:sz w:val="24"/>
          <w:szCs w:val="20"/>
        </w:rPr>
      </w:r>
      <w:r/>
    </w:p>
    <w:p>
      <w:pPr>
        <w:pStyle w:val="973"/>
        <w:spacing w:line="360" w:lineRule="auto"/>
        <w:rPr>
          <w:rFonts w:ascii="宋体" w:hAnsi="宋体"/>
          <w:sz w:val="24"/>
        </w:rPr>
      </w:pPr>
      <w:r>
        <w:rPr>
          <w:rFonts w:ascii="宋体" w:hAnsi="宋体"/>
          <w:sz w:val="24"/>
        </w:rPr>
      </w:r>
      <w:r/>
    </w:p>
    <w:p>
      <w:pPr>
        <w:pStyle w:val="973"/>
        <w:spacing w:line="360" w:lineRule="exact"/>
        <w:rPr>
          <w:rFonts w:ascii="宋体" w:hAnsi="宋体"/>
          <w:spacing w:val="-4"/>
          <w:szCs w:val="21"/>
        </w:rPr>
      </w:pPr>
      <w:r>
        <w:rPr>
          <w:rFonts w:hint="eastAsia" w:ascii="宋体" w:hAnsi="宋体"/>
          <w:spacing w:val="-4"/>
          <w:szCs w:val="21"/>
        </w:rPr>
        <w:t xml:space="preserve">发包人：</w:t>
      </w:r>
      <w:r>
        <w:rPr>
          <w:rFonts w:hint="eastAsia" w:ascii="宋体" w:hAnsi="宋体"/>
          <w:spacing w:val="-4"/>
          <w:szCs w:val="21"/>
          <w:u w:val="single"/>
        </w:rPr>
        <w:t xml:space="preserve">常州市武进区公路事业发展中心</w:t>
      </w:r>
      <w:r>
        <w:rPr>
          <w:rFonts w:hint="eastAsia" w:ascii="宋体" w:hAnsi="宋体"/>
          <w:spacing w:val="-4"/>
          <w:szCs w:val="21"/>
        </w:rPr>
        <w:t xml:space="preserve">（盖单位章）  承包人：</w:t>
      </w:r>
      <w:r>
        <w:rPr>
          <w:rFonts w:hint="eastAsia" w:ascii="宋体" w:hAnsi="宋体"/>
          <w:spacing w:val="-4"/>
          <w:szCs w:val="21"/>
          <w:u w:val="single"/>
        </w:rPr>
        <w:t xml:space="preserve">                       </w:t>
      </w:r>
      <w:r>
        <w:rPr>
          <w:rFonts w:hint="eastAsia" w:ascii="宋体" w:hAnsi="宋体"/>
          <w:spacing w:val="-4"/>
          <w:szCs w:val="21"/>
        </w:rPr>
        <w:t xml:space="preserve">（盖单位章）</w:t>
      </w:r>
      <w:r>
        <w:rPr>
          <w:rFonts w:ascii="宋体" w:hAnsi="宋体"/>
          <w:spacing w:val="-4"/>
          <w:szCs w:val="21"/>
        </w:rPr>
      </w:r>
      <w:r/>
    </w:p>
    <w:p>
      <w:pPr>
        <w:pStyle w:val="973"/>
        <w:spacing w:line="360" w:lineRule="exact"/>
        <w:rPr>
          <w:rFonts w:ascii="宋体" w:hAnsi="宋体"/>
          <w:szCs w:val="21"/>
        </w:rPr>
      </w:pPr>
      <w:r>
        <w:rPr>
          <w:rFonts w:hint="eastAsia" w:ascii="宋体" w:hAnsi="宋体"/>
          <w:szCs w:val="21"/>
        </w:rPr>
        <w:t xml:space="preserve">                               </w:t>
      </w:r>
      <w:r>
        <w:rPr>
          <w:rFonts w:ascii="宋体" w:hAnsi="宋体"/>
          <w:szCs w:val="21"/>
        </w:rPr>
      </w:r>
      <w:r/>
    </w:p>
    <w:p>
      <w:pPr>
        <w:pStyle w:val="973"/>
        <w:spacing w:line="360" w:lineRule="exact"/>
        <w:rPr>
          <w:rFonts w:ascii="宋体" w:hAnsi="宋体"/>
          <w:szCs w:val="21"/>
        </w:rPr>
      </w:pPr>
      <w:r>
        <w:rPr>
          <w:rFonts w:hint="eastAsia" w:ascii="宋体" w:hAnsi="宋体"/>
          <w:szCs w:val="21"/>
        </w:rPr>
        <w:t xml:space="preserve">法定代表人                                     法定代表人</w:t>
      </w:r>
      <w:r>
        <w:rPr>
          <w:rFonts w:ascii="宋体" w:hAnsi="宋体"/>
          <w:szCs w:val="21"/>
        </w:rPr>
      </w:r>
      <w:r/>
    </w:p>
    <w:p>
      <w:pPr>
        <w:pStyle w:val="973"/>
        <w:spacing w:line="360" w:lineRule="exact"/>
        <w:rPr>
          <w:rFonts w:ascii="宋体" w:hAnsi="宋体"/>
          <w:szCs w:val="21"/>
        </w:rPr>
      </w:pPr>
      <w:r>
        <w:rPr>
          <w:rFonts w:hint="eastAsia" w:ascii="宋体" w:hAnsi="宋体"/>
          <w:szCs w:val="21"/>
        </w:rPr>
        <w:t xml:space="preserve">或其委托代理人：</w:t>
      </w:r>
      <w:r>
        <w:rPr>
          <w:rFonts w:hint="eastAsia" w:ascii="宋体" w:hAnsi="宋体"/>
          <w:szCs w:val="21"/>
          <w:u w:val="single"/>
        </w:rPr>
        <w:t xml:space="preserve">             </w:t>
      </w:r>
      <w:r>
        <w:rPr>
          <w:rFonts w:hint="eastAsia" w:ascii="宋体" w:hAnsi="宋体"/>
          <w:szCs w:val="21"/>
        </w:rPr>
        <w:t xml:space="preserve">（签字）          或其委托代理人：</w:t>
      </w:r>
      <w:r>
        <w:rPr>
          <w:rFonts w:hint="eastAsia" w:ascii="宋体" w:hAnsi="宋体"/>
          <w:szCs w:val="21"/>
          <w:u w:val="single"/>
        </w:rPr>
        <w:t xml:space="preserve">               </w:t>
      </w:r>
      <w:r>
        <w:rPr>
          <w:rFonts w:hint="eastAsia" w:ascii="宋体" w:hAnsi="宋体"/>
          <w:szCs w:val="21"/>
        </w:rPr>
        <w:t xml:space="preserve">（签字）</w:t>
      </w:r>
      <w:r>
        <w:rPr>
          <w:rFonts w:ascii="宋体" w:hAnsi="宋体"/>
          <w:szCs w:val="21"/>
        </w:rPr>
      </w:r>
      <w:r/>
    </w:p>
    <w:p>
      <w:pPr>
        <w:pStyle w:val="973"/>
        <w:spacing w:line="360" w:lineRule="exact"/>
        <w:rPr>
          <w:rFonts w:ascii="宋体" w:hAnsi="宋体"/>
          <w:szCs w:val="21"/>
        </w:rPr>
      </w:pPr>
      <w:r>
        <w:rPr>
          <w:rFonts w:hint="eastAsia" w:ascii="宋体" w:hAnsi="宋体"/>
          <w:szCs w:val="21"/>
        </w:rPr>
        <w:t xml:space="preserve">                                      </w:t>
      </w:r>
      <w:r>
        <w:rPr>
          <w:rFonts w:ascii="宋体" w:hAnsi="宋体"/>
          <w:szCs w:val="21"/>
        </w:rPr>
      </w:r>
      <w:r/>
    </w:p>
    <w:p>
      <w:pPr>
        <w:pStyle w:val="973"/>
        <w:jc w:val="right"/>
        <w:spacing w:line="440" w:lineRule="exact"/>
        <w:rPr>
          <w:rFonts w:ascii="宋体" w:hAnsi="宋体"/>
          <w:szCs w:val="21"/>
        </w:rPr>
      </w:pPr>
      <w:r>
        <w:rPr>
          <w:rFonts w:hint="eastAsia" w:ascii="宋体" w:hAnsi="宋体"/>
          <w:szCs w:val="21"/>
        </w:rPr>
        <w:t xml:space="preserve">年    月     日                                    年    月     日</w:t>
      </w:r>
      <w:r>
        <w:rPr>
          <w:rFonts w:ascii="宋体" w:hAnsi="宋体"/>
          <w:szCs w:val="21"/>
        </w:rPr>
      </w:r>
      <w:r/>
    </w:p>
    <w:p>
      <w:pPr>
        <w:pStyle w:val="973"/>
        <w:spacing w:line="360" w:lineRule="auto"/>
        <w:rPr>
          <w:b/>
          <w:sz w:val="36"/>
          <w:szCs w:val="36"/>
        </w:rPr>
        <w:outlineLvl w:val="0"/>
      </w:pPr>
      <w:r>
        <w:rPr>
          <w:b/>
          <w:sz w:val="36"/>
          <w:szCs w:val="36"/>
        </w:rPr>
      </w:r>
      <w:r/>
    </w:p>
    <w:p>
      <w:pPr>
        <w:pStyle w:val="973"/>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973"/>
        <w:jc w:val="center"/>
        <w:spacing w:line="360" w:lineRule="auto"/>
        <w:rPr>
          <w:rFonts w:hint="eastAsia"/>
          <w:b/>
          <w:sz w:val="36"/>
          <w:szCs w:val="36"/>
        </w:rPr>
        <w:outlineLvl w:val="0"/>
      </w:pPr>
      <w:r>
        <w:rPr>
          <w:rFonts w:hint="eastAsia"/>
          <w:b/>
          <w:sz w:val="36"/>
          <w:szCs w:val="36"/>
        </w:rPr>
      </w:r>
      <w:r/>
    </w:p>
    <w:p>
      <w:pPr>
        <w:pStyle w:val="103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73"/>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73"/>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973"/>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973"/>
        <w:jc w:val="left"/>
        <w:spacing w:line="360" w:lineRule="auto"/>
        <w:widowControl/>
        <w:rPr>
          <w:b/>
          <w:sz w:val="24"/>
        </w:rPr>
      </w:pPr>
      <w:r>
        <w:rPr>
          <w:b/>
          <w:sz w:val="24"/>
        </w:rPr>
      </w:r>
      <w:r/>
    </w:p>
    <w:p>
      <w:pPr>
        <w:pStyle w:val="973"/>
        <w:jc w:val="left"/>
        <w:spacing w:line="360" w:lineRule="auto"/>
        <w:widowControl/>
        <w:rPr>
          <w:b/>
          <w:sz w:val="24"/>
        </w:rPr>
      </w:pPr>
      <w:r>
        <w:rPr>
          <w:b/>
          <w:sz w:val="24"/>
        </w:rPr>
      </w:r>
      <w:r/>
    </w:p>
    <w:p>
      <w:pPr>
        <w:pStyle w:val="97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73"/>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73"/>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73"/>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7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73"/>
        <w:ind w:left="142"/>
        <w:spacing w:line="360" w:lineRule="auto"/>
        <w:tabs>
          <w:tab w:val="left" w:pos="900" w:leader="none"/>
          <w:tab w:val="left" w:pos="1980" w:leader="none"/>
        </w:tabs>
        <w:rPr>
          <w:sz w:val="24"/>
        </w:rPr>
      </w:pPr>
      <w:r>
        <w:rPr>
          <w:sz w:val="24"/>
        </w:rPr>
      </w:r>
      <w:r/>
    </w:p>
    <w:p>
      <w:pPr>
        <w:pStyle w:val="973"/>
        <w:jc w:val="left"/>
        <w:widowControl/>
        <w:rPr>
          <w:sz w:val="24"/>
        </w:rPr>
      </w:pPr>
      <w:r>
        <w:rPr>
          <w:sz w:val="24"/>
        </w:rPr>
        <w:br w:type="page" w:clear="all"/>
      </w:r>
      <w:r>
        <w:rPr>
          <w:sz w:val="24"/>
        </w:rPr>
      </w:r>
      <w:r/>
    </w:p>
    <w:p>
      <w:pPr>
        <w:pStyle w:val="973"/>
        <w:rPr>
          <w:b/>
          <w:spacing w:val="20"/>
          <w:szCs w:val="21"/>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73"/>
        <w:rPr>
          <w:b/>
          <w:sz w:val="24"/>
        </w:rPr>
      </w:pPr>
      <w:r>
        <w:rPr>
          <w:b/>
          <w:spacing w:val="20"/>
          <w:sz w:val="24"/>
        </w:rPr>
        <w:t xml:space="preserve">响应文件</w:t>
      </w:r>
      <w:r>
        <w:rPr>
          <w:b/>
          <w:sz w:val="24"/>
        </w:rPr>
        <w:t xml:space="preserve">封面（非实质性格式）</w:t>
      </w:r>
      <w:r>
        <w:rPr>
          <w:b/>
          <w:sz w:val="24"/>
        </w:rPr>
      </w:r>
      <w:r/>
    </w:p>
    <w:p>
      <w:pPr>
        <w:pStyle w:val="973"/>
        <w:jc w:val="center"/>
        <w:rPr>
          <w:rFonts w:hint="eastAsia"/>
          <w:sz w:val="84"/>
          <w:szCs w:val="84"/>
        </w:rPr>
      </w:pPr>
      <w:r>
        <w:rPr>
          <w:rFonts w:hint="eastAsia"/>
          <w:sz w:val="84"/>
          <w:szCs w:val="84"/>
        </w:rPr>
      </w:r>
      <w:r/>
    </w:p>
    <w:p>
      <w:pPr>
        <w:pStyle w:val="973"/>
        <w:jc w:val="center"/>
        <w:rPr>
          <w:sz w:val="84"/>
          <w:szCs w:val="84"/>
        </w:rPr>
      </w:pPr>
      <w:r>
        <w:rPr>
          <w:sz w:val="84"/>
          <w:szCs w:val="84"/>
        </w:rPr>
      </w:r>
      <w:r/>
    </w:p>
    <w:p>
      <w:pPr>
        <w:pStyle w:val="973"/>
        <w:jc w:val="center"/>
        <w:rPr>
          <w:b/>
          <w:spacing w:val="60"/>
          <w:sz w:val="84"/>
          <w:szCs w:val="84"/>
        </w:rPr>
      </w:pPr>
      <w:r>
        <w:rPr>
          <w:b/>
          <w:spacing w:val="60"/>
          <w:sz w:val="84"/>
          <w:szCs w:val="84"/>
        </w:rPr>
        <w:t xml:space="preserve">响 应 文 件</w:t>
      </w:r>
      <w:r>
        <w:rPr>
          <w:b/>
          <w:spacing w:val="60"/>
          <w:sz w:val="84"/>
          <w:szCs w:val="84"/>
        </w:rPr>
      </w:r>
      <w:r/>
    </w:p>
    <w:p>
      <w:pPr>
        <w:pStyle w:val="973"/>
        <w:jc w:val="center"/>
        <w:rPr>
          <w:rFonts w:hint="eastAsia"/>
          <w:b/>
          <w:spacing w:val="60"/>
          <w:sz w:val="84"/>
          <w:szCs w:val="84"/>
        </w:rPr>
      </w:pPr>
      <w:r>
        <w:rPr>
          <w:rFonts w:hint="eastAsia"/>
          <w:b/>
          <w:spacing w:val="60"/>
          <w:sz w:val="84"/>
          <w:szCs w:val="84"/>
        </w:rPr>
      </w:r>
      <w:r/>
    </w:p>
    <w:p>
      <w:pPr>
        <w:pStyle w:val="973"/>
        <w:jc w:val="center"/>
        <w:rPr>
          <w:b/>
          <w:spacing w:val="60"/>
          <w:sz w:val="84"/>
          <w:szCs w:val="84"/>
        </w:rPr>
      </w:pPr>
      <w:r>
        <w:rPr>
          <w:b/>
          <w:spacing w:val="60"/>
          <w:sz w:val="84"/>
          <w:szCs w:val="84"/>
        </w:rPr>
      </w:r>
      <w:r/>
    </w:p>
    <w:p>
      <w:pPr>
        <w:pStyle w:val="973"/>
        <w:ind w:firstLine="542"/>
        <w:rPr>
          <w:b/>
          <w:spacing w:val="20"/>
          <w:sz w:val="32"/>
          <w:szCs w:val="32"/>
        </w:rPr>
      </w:pPr>
      <w:r>
        <w:rPr>
          <w:b/>
          <w:spacing w:val="20"/>
          <w:sz w:val="32"/>
          <w:szCs w:val="32"/>
        </w:rPr>
      </w:r>
      <w:r/>
    </w:p>
    <w:p>
      <w:pPr>
        <w:pStyle w:val="973"/>
        <w:ind w:firstLine="542"/>
        <w:rPr>
          <w:b/>
          <w:spacing w:val="20"/>
          <w:sz w:val="32"/>
          <w:szCs w:val="32"/>
        </w:rPr>
      </w:pPr>
      <w:r>
        <w:rPr>
          <w:b/>
          <w:spacing w:val="20"/>
          <w:sz w:val="32"/>
          <w:szCs w:val="32"/>
        </w:rPr>
      </w:r>
      <w:r/>
    </w:p>
    <w:p>
      <w:pPr>
        <w:pStyle w:val="97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7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7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73"/>
        <w:jc w:val="center"/>
        <w:rPr>
          <w:b/>
          <w:sz w:val="32"/>
          <w:szCs w:val="32"/>
        </w:rPr>
      </w:pPr>
      <w:r>
        <w:rPr>
          <w:b/>
          <w:sz w:val="32"/>
          <w:szCs w:val="32"/>
        </w:rPr>
      </w:r>
      <w:r/>
    </w:p>
    <w:p>
      <w:pPr>
        <w:pStyle w:val="973"/>
        <w:rPr>
          <w:b/>
        </w:rPr>
      </w:pPr>
      <w:r>
        <w:rPr>
          <w:b/>
          <w:spacing w:val="20"/>
          <w:sz w:val="32"/>
          <w:szCs w:val="32"/>
        </w:rPr>
        <w:br w:type="page" w:clear="all"/>
      </w:r>
      <w:r>
        <w:rPr>
          <w:b/>
        </w:rPr>
      </w:r>
      <w:r/>
    </w:p>
    <w:p>
      <w:pPr>
        <w:pStyle w:val="973"/>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76"/>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7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7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87"/>
        <w:ind w:firstLine="480"/>
        <w:spacing w:line="460" w:lineRule="exact"/>
      </w:pPr>
      <w:r/>
      <w:r/>
    </w:p>
    <w:p>
      <w:pPr>
        <w:pStyle w:val="987"/>
        <w:ind w:firstLine="0"/>
        <w:spacing w:line="460" w:lineRule="exact"/>
        <w:rPr>
          <w:rFonts w:hint="eastAsia" w:eastAsia="宋体"/>
          <w:lang w:eastAsia="zh-CN"/>
        </w:rPr>
      </w:pPr>
      <w:r>
        <w:rPr>
          <w:rFonts w:hint="eastAsia"/>
        </w:rPr>
        <w:t xml:space="preserve">致：</w:t>
      </w:r>
      <w:r>
        <w:rPr>
          <w:rFonts w:hint="eastAsia"/>
          <w:lang w:eastAsia="zh-CN"/>
        </w:rPr>
        <w:t xml:space="preserve">常州市武进区公路事业发展中心</w:t>
      </w:r>
      <w:r>
        <w:rPr>
          <w:rFonts w:hint="eastAsia" w:eastAsia="宋体"/>
          <w:lang w:eastAsia="zh-CN"/>
        </w:rPr>
      </w:r>
      <w:r/>
    </w:p>
    <w:p>
      <w:pPr>
        <w:pStyle w:val="987"/>
        <w:spacing w:line="460" w:lineRule="exact"/>
        <w:rPr>
          <w:rFonts w:hint="eastAsia" w:eastAsia="宋体"/>
          <w:u w:val="single"/>
          <w:lang w:eastAsia="zh-CN"/>
        </w:rPr>
      </w:pPr>
      <w:r>
        <w:rPr>
          <w:rFonts w:hint="eastAsia"/>
          <w:lang w:eastAsia="zh-CN"/>
        </w:rPr>
        <w:t xml:space="preserve">江苏恒泰建设工程咨询有限公司</w:t>
      </w:r>
      <w:r>
        <w:rPr>
          <w:rFonts w:hint="eastAsia" w:eastAsia="宋体"/>
          <w:u w:val="single"/>
          <w:lang w:eastAsia="zh-CN"/>
        </w:rPr>
      </w:r>
      <w:r/>
    </w:p>
    <w:p>
      <w:pPr>
        <w:pStyle w:val="987"/>
        <w:ind w:firstLine="480"/>
        <w:spacing w:line="460" w:lineRule="exact"/>
      </w:pPr>
      <w:r/>
      <w:r/>
    </w:p>
    <w:p>
      <w:pPr>
        <w:pStyle w:val="987"/>
        <w:ind w:firstLine="480"/>
        <w:spacing w:line="460" w:lineRule="exact"/>
      </w:pPr>
      <w:r>
        <w:rPr>
          <w:rFonts w:hint="eastAsia"/>
        </w:rPr>
        <w:t xml:space="preserve">按照《中华人民共和国政府采购法》第二十二条和磋商文件的规定，我单位郑重声明如下：</w:t>
      </w:r>
      <w:r/>
    </w:p>
    <w:p>
      <w:pPr>
        <w:pStyle w:val="98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87"/>
        <w:ind w:firstLine="480"/>
        <w:spacing w:line="460" w:lineRule="exact"/>
      </w:pPr>
      <w:r>
        <w:rPr>
          <w:rFonts w:hint="eastAsia"/>
        </w:rPr>
        <w:t xml:space="preserve">二、我单位未被“国家企业信用信息系统”列入经营异常名录或者严重违法企业名单。</w:t>
      </w:r>
      <w:r/>
    </w:p>
    <w:p>
      <w:pPr>
        <w:pStyle w:val="987"/>
        <w:ind w:firstLine="480"/>
        <w:spacing w:line="460" w:lineRule="exact"/>
      </w:pPr>
      <w:r>
        <w:rPr>
          <w:rFonts w:hint="eastAsia"/>
        </w:rPr>
        <w:t xml:space="preserve">三、我单位具有良好的商业信誉（指供应商经营状况良好，无本资格声明第十条情形）和健全的财务会计制度。</w:t>
      </w:r>
      <w:r/>
    </w:p>
    <w:p>
      <w:pPr>
        <w:pStyle w:val="987"/>
        <w:ind w:firstLine="480"/>
        <w:spacing w:line="460" w:lineRule="exact"/>
      </w:pPr>
      <w:r>
        <w:rPr>
          <w:rFonts w:hint="eastAsia"/>
        </w:rPr>
        <w:t xml:space="preserve">四、我单位依法进行纳税和社会保险申报并实际履行了义务。</w:t>
      </w:r>
      <w:r/>
    </w:p>
    <w:p>
      <w:pPr>
        <w:pStyle w:val="987"/>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87"/>
        <w:ind w:firstLine="480"/>
        <w:spacing w:line="460" w:lineRule="exact"/>
      </w:pPr>
      <w:r>
        <w:rPr>
          <w:rFonts w:hint="eastAsia"/>
        </w:rPr>
        <w:t xml:space="preserve">主要设备有：</w:t>
      </w:r>
      <w:r>
        <w:rPr>
          <w:u w:val="single"/>
        </w:rPr>
        <w:t xml:space="preserve">            </w:t>
      </w:r>
      <w:r/>
    </w:p>
    <w:p>
      <w:pPr>
        <w:pStyle w:val="987"/>
        <w:ind w:firstLine="480"/>
        <w:spacing w:line="460" w:lineRule="exact"/>
      </w:pPr>
      <w:r>
        <w:rPr>
          <w:rFonts w:hint="eastAsia"/>
        </w:rPr>
        <w:t xml:space="preserve">主要专业技术能力有</w:t>
      </w:r>
      <w:r>
        <w:rPr>
          <w:rFonts w:hint="eastAsia"/>
          <w:u w:val="single"/>
        </w:rPr>
        <w:t xml:space="preserve">                 </w:t>
      </w:r>
      <w:r/>
    </w:p>
    <w:p>
      <w:pPr>
        <w:pStyle w:val="987"/>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7"/>
        <w:ind w:firstLine="480"/>
        <w:spacing w:line="460" w:lineRule="exact"/>
      </w:pPr>
      <w:r>
        <w:rPr>
          <w:rFonts w:hint="eastAsia"/>
        </w:rPr>
        <w:t xml:space="preserve">七、我单位具备法律、行政法规规定的其他条件。</w:t>
      </w:r>
      <w:r/>
    </w:p>
    <w:p>
      <w:pPr>
        <w:pStyle w:val="987"/>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8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8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8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87"/>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87"/>
        <w:ind w:firstLine="480"/>
        <w:spacing w:line="460" w:lineRule="exact"/>
      </w:pPr>
      <w:r>
        <w:rPr>
          <w:rFonts w:hint="eastAsia"/>
        </w:rPr>
        <w:t xml:space="preserve">十、</w:t>
      </w:r>
      <w:r>
        <w:t xml:space="preserve">我单位无以下不良信用记录情形：</w:t>
      </w:r>
      <w:r/>
    </w:p>
    <w:p>
      <w:pPr>
        <w:pStyle w:val="987"/>
        <w:ind w:firstLine="480"/>
        <w:spacing w:line="460" w:lineRule="exact"/>
      </w:pPr>
      <w:r>
        <w:t xml:space="preserve">1</w:t>
      </w:r>
      <w:r>
        <w:rPr>
          <w:rFonts w:hint="eastAsia"/>
        </w:rPr>
        <w:t xml:space="preserve">、在“信用中国”网站被列入失信被执行人和重大税收违法案件当事人名单；</w:t>
      </w:r>
      <w:r/>
    </w:p>
    <w:p>
      <w:pPr>
        <w:pStyle w:val="987"/>
        <w:ind w:firstLine="480"/>
        <w:spacing w:line="460" w:lineRule="exact"/>
      </w:pPr>
      <w:r>
        <w:t xml:space="preserve">2</w:t>
      </w:r>
      <w:r>
        <w:rPr>
          <w:rFonts w:hint="eastAsia"/>
        </w:rPr>
        <w:t xml:space="preserve">、在“中国政府采购网”网站被列入政府采购严重违法失信行为记录名单；</w:t>
      </w:r>
      <w:r/>
    </w:p>
    <w:p>
      <w:pPr>
        <w:pStyle w:val="987"/>
        <w:ind w:firstLine="480"/>
        <w:spacing w:line="460" w:lineRule="exact"/>
      </w:pPr>
      <w:r>
        <w:t xml:space="preserve">3</w:t>
      </w:r>
      <w:r>
        <w:rPr>
          <w:rFonts w:hint="eastAsia"/>
        </w:rPr>
        <w:t xml:space="preserve">、</w:t>
      </w:r>
      <w:r>
        <w:t xml:space="preserve">不符合《政府采购法》第二十二条规定的条件。</w:t>
      </w:r>
      <w:r/>
    </w:p>
    <w:p>
      <w:pPr>
        <w:pStyle w:val="987"/>
        <w:ind w:firstLine="480"/>
        <w:spacing w:line="460" w:lineRule="exact"/>
      </w:pPr>
      <w:r/>
      <w:r/>
    </w:p>
    <w:p>
      <w:pPr>
        <w:pStyle w:val="98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87"/>
        <w:ind w:firstLine="480"/>
        <w:spacing w:line="460" w:lineRule="exact"/>
      </w:pPr>
      <w:r/>
      <w:r/>
    </w:p>
    <w:p>
      <w:pPr>
        <w:pStyle w:val="987"/>
        <w:ind w:firstLine="480"/>
        <w:spacing w:line="460" w:lineRule="exact"/>
      </w:pPr>
      <w:r/>
      <w:r/>
    </w:p>
    <w:p>
      <w:pPr>
        <w:pStyle w:val="987"/>
        <w:ind w:firstLine="480"/>
        <w:spacing w:line="460" w:lineRule="exact"/>
      </w:pPr>
      <w:r>
        <w:rPr>
          <w:rFonts w:hint="eastAsia"/>
        </w:rPr>
        <w:t xml:space="preserve">                                            供应商：（加盖公章）</w:t>
      </w:r>
      <w:r/>
    </w:p>
    <w:p>
      <w:pPr>
        <w:pStyle w:val="987"/>
        <w:ind w:firstLine="480"/>
        <w:spacing w:line="460" w:lineRule="exact"/>
      </w:pPr>
      <w:r>
        <w:rPr>
          <w:rFonts w:hint="eastAsia"/>
        </w:rPr>
        <w:t xml:space="preserve">                                           法定代表人（或单位负责人）签字或盖章：</w:t>
      </w:r>
      <w:r/>
    </w:p>
    <w:p>
      <w:pPr>
        <w:pStyle w:val="987"/>
        <w:ind w:firstLine="4920"/>
        <w:spacing w:line="460" w:lineRule="exact"/>
        <w:rPr>
          <w:rFonts w:hint="eastAsia"/>
        </w:rPr>
      </w:pPr>
      <w:r>
        <w:rPr>
          <w:rFonts w:hint="eastAsia"/>
        </w:rPr>
        <w:t xml:space="preserve">日期：    年    月    日</w:t>
      </w:r>
      <w:r>
        <w:rPr>
          <w:rFonts w:hint="eastAsia"/>
        </w:rPr>
      </w:r>
      <w:r/>
    </w:p>
    <w:p>
      <w:pPr>
        <w:pStyle w:val="973"/>
        <w:spacing w:line="360" w:lineRule="auto"/>
        <w:rPr>
          <w:rFonts w:hint="eastAsia"/>
          <w:sz w:val="24"/>
        </w:rPr>
      </w:pPr>
      <w:r>
        <w:rPr>
          <w:rFonts w:hint="eastAsia"/>
          <w:sz w:val="24"/>
        </w:rPr>
      </w:r>
      <w:r/>
    </w:p>
    <w:p>
      <w:pPr>
        <w:pStyle w:val="973"/>
        <w:spacing w:line="360" w:lineRule="auto"/>
        <w:rPr>
          <w:rFonts w:hint="eastAsia"/>
          <w:sz w:val="24"/>
        </w:rPr>
      </w:pPr>
      <w:r>
        <w:rPr>
          <w:rFonts w:hint="eastAsia"/>
          <w:sz w:val="24"/>
        </w:rPr>
      </w:r>
      <w:r/>
    </w:p>
    <w:p>
      <w:pPr>
        <w:pStyle w:val="973"/>
        <w:spacing w:line="360" w:lineRule="auto"/>
        <w:rPr>
          <w:rFonts w:hint="eastAsia"/>
          <w:sz w:val="24"/>
        </w:rPr>
      </w:pPr>
      <w:r>
        <w:rPr>
          <w:rFonts w:hint="eastAsia"/>
          <w:sz w:val="24"/>
        </w:rPr>
      </w:r>
      <w:r/>
    </w:p>
    <w:p>
      <w:pPr>
        <w:pStyle w:val="97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73"/>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73"/>
        <w:spacing w:line="360" w:lineRule="auto"/>
        <w:rPr>
          <w:sz w:val="24"/>
          <w:szCs w:val="20"/>
        </w:rPr>
        <w:outlineLvl w:val="2"/>
      </w:pPr>
      <w:r>
        <w:rPr>
          <w:sz w:val="24"/>
          <w:szCs w:val="20"/>
        </w:rPr>
      </w:r>
      <w:r/>
    </w:p>
    <w:p>
      <w:pPr>
        <w:pStyle w:val="973"/>
        <w:spacing w:line="360" w:lineRule="auto"/>
        <w:rPr>
          <w:sz w:val="24"/>
          <w:szCs w:val="20"/>
        </w:rPr>
        <w:outlineLvl w:val="2"/>
      </w:pPr>
      <w:r>
        <w:rPr>
          <w:sz w:val="24"/>
          <w:szCs w:val="20"/>
        </w:rPr>
        <w:t xml:space="preserve">2 落实政府采购政策需满足的资格要求</w:t>
      </w:r>
      <w:r>
        <w:rPr>
          <w:sz w:val="24"/>
          <w:szCs w:val="20"/>
        </w:rPr>
      </w:r>
      <w:r/>
    </w:p>
    <w:p>
      <w:pPr>
        <w:pStyle w:val="973"/>
        <w:spacing w:line="360" w:lineRule="auto"/>
        <w:rPr>
          <w:sz w:val="24"/>
          <w:szCs w:val="20"/>
        </w:rPr>
        <w:outlineLvl w:val="2"/>
      </w:pPr>
      <w:r>
        <w:rPr>
          <w:sz w:val="24"/>
          <w:szCs w:val="20"/>
        </w:rPr>
        <w:t xml:space="preserve">2-1 中小企业声明函</w:t>
      </w:r>
      <w:r>
        <w:rPr>
          <w:sz w:val="24"/>
          <w:szCs w:val="20"/>
        </w:rPr>
      </w:r>
      <w:r/>
    </w:p>
    <w:p>
      <w:pPr>
        <w:pStyle w:val="973"/>
        <w:spacing w:line="360" w:lineRule="auto"/>
        <w:tabs>
          <w:tab w:val="left" w:pos="5580" w:leader="none"/>
        </w:tabs>
        <w:rPr>
          <w:sz w:val="24"/>
        </w:rPr>
      </w:pPr>
      <w:r>
        <w:rPr>
          <w:sz w:val="24"/>
        </w:rPr>
      </w:r>
      <w:r/>
    </w:p>
    <w:p>
      <w:pPr>
        <w:pStyle w:val="973"/>
        <w:spacing w:line="360" w:lineRule="auto"/>
        <w:tabs>
          <w:tab w:val="left" w:pos="5580" w:leader="none"/>
        </w:tabs>
        <w:rPr>
          <w:sz w:val="24"/>
        </w:rPr>
      </w:pPr>
      <w:r>
        <w:rPr>
          <w:sz w:val="24"/>
        </w:rPr>
        <w:t xml:space="preserve">说明：</w:t>
      </w:r>
      <w:r>
        <w:rPr>
          <w:sz w:val="24"/>
        </w:rPr>
      </w:r>
      <w:r/>
    </w:p>
    <w:p>
      <w:pPr>
        <w:pStyle w:val="97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73"/>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73"/>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73"/>
        <w:spacing w:line="360" w:lineRule="auto"/>
        <w:tabs>
          <w:tab w:val="left" w:pos="5580" w:leader="none"/>
        </w:tabs>
        <w:rPr>
          <w:sz w:val="24"/>
        </w:rPr>
      </w:pPr>
      <w:r>
        <w:rPr>
          <w:sz w:val="24"/>
        </w:rPr>
        <w:t xml:space="preserve">（4）其它</w:t>
      </w:r>
      <w:r>
        <w:rPr>
          <w:sz w:val="24"/>
        </w:rPr>
      </w:r>
      <w:r/>
    </w:p>
    <w:p>
      <w:pPr>
        <w:pStyle w:val="973"/>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73"/>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73"/>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73"/>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73"/>
        <w:spacing w:line="360" w:lineRule="auto"/>
        <w:tabs>
          <w:tab w:val="left" w:pos="5580" w:leader="none"/>
        </w:tabs>
        <w:rPr>
          <w:sz w:val="24"/>
        </w:rPr>
      </w:pPr>
      <w:r>
        <w:rPr>
          <w:sz w:val="24"/>
        </w:rPr>
      </w:r>
      <w:r/>
    </w:p>
    <w:p>
      <w:pPr>
        <w:pStyle w:val="973"/>
        <w:jc w:val="left"/>
        <w:widowControl/>
        <w:rPr>
          <w:b/>
          <w:bCs/>
          <w:sz w:val="36"/>
          <w:szCs w:val="36"/>
        </w:rPr>
      </w:pPr>
      <w:r>
        <w:rPr>
          <w:sz w:val="24"/>
        </w:rPr>
        <w:br w:type="page" w:clear="all"/>
      </w:r>
      <w:r>
        <w:rPr>
          <w:b/>
          <w:bCs/>
          <w:sz w:val="36"/>
          <w:szCs w:val="36"/>
        </w:rPr>
      </w:r>
      <w:r/>
    </w:p>
    <w:p>
      <w:pPr>
        <w:pStyle w:val="973"/>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7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7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7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73"/>
        <w:ind w:firstLine="504"/>
        <w:spacing w:line="360" w:lineRule="auto"/>
        <w:rPr>
          <w:spacing w:val="6"/>
          <w:sz w:val="24"/>
        </w:rPr>
      </w:pPr>
      <w:r>
        <w:rPr>
          <w:spacing w:val="6"/>
          <w:sz w:val="24"/>
        </w:rPr>
      </w:r>
      <w:r/>
    </w:p>
    <w:p>
      <w:pPr>
        <w:pStyle w:val="973"/>
        <w:ind w:firstLine="504"/>
        <w:spacing w:line="360" w:lineRule="auto"/>
        <w:rPr>
          <w:spacing w:val="6"/>
          <w:sz w:val="24"/>
        </w:rPr>
      </w:pPr>
      <w:r>
        <w:rPr>
          <w:spacing w:val="6"/>
          <w:sz w:val="24"/>
        </w:rPr>
        <w:t xml:space="preserve">……</w:t>
      </w:r>
      <w:r>
        <w:rPr>
          <w:spacing w:val="6"/>
          <w:sz w:val="24"/>
        </w:rPr>
      </w:r>
      <w:r/>
    </w:p>
    <w:p>
      <w:pPr>
        <w:pStyle w:val="97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7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73"/>
        <w:ind w:right="360" w:firstLine="480"/>
        <w:jc w:val="right"/>
        <w:spacing w:line="360" w:lineRule="auto"/>
        <w:rPr>
          <w:sz w:val="24"/>
        </w:rPr>
      </w:pPr>
      <w:r>
        <w:rPr>
          <w:sz w:val="24"/>
        </w:rPr>
      </w:r>
      <w:r/>
    </w:p>
    <w:p>
      <w:pPr>
        <w:pStyle w:val="973"/>
        <w:ind w:right="360" w:firstLine="480"/>
        <w:jc w:val="right"/>
        <w:spacing w:line="360" w:lineRule="auto"/>
        <w:rPr>
          <w:sz w:val="24"/>
        </w:rPr>
      </w:pPr>
      <w:r>
        <w:rPr>
          <w:sz w:val="24"/>
        </w:rPr>
        <w:t xml:space="preserve">企业名称（加盖公章）：________</w:t>
      </w:r>
      <w:r>
        <w:rPr>
          <w:sz w:val="24"/>
        </w:rPr>
      </w:r>
      <w:r/>
    </w:p>
    <w:p>
      <w:pPr>
        <w:pStyle w:val="973"/>
        <w:ind w:right="360" w:firstLine="480"/>
        <w:jc w:val="right"/>
        <w:spacing w:line="360" w:lineRule="auto"/>
        <w:rPr>
          <w:sz w:val="24"/>
        </w:rPr>
      </w:pPr>
      <w:r>
        <w:rPr>
          <w:sz w:val="24"/>
        </w:rPr>
        <w:t xml:space="preserve">日 期：________</w:t>
      </w:r>
      <w:r>
        <w:rPr>
          <w:sz w:val="24"/>
        </w:rPr>
      </w:r>
      <w:r/>
    </w:p>
    <w:p>
      <w:pPr>
        <w:pStyle w:val="973"/>
        <w:jc w:val="left"/>
        <w:rPr>
          <w:sz w:val="24"/>
          <w:szCs w:val="21"/>
        </w:rPr>
      </w:pPr>
      <w:r>
        <w:rPr>
          <w:sz w:val="24"/>
          <w:szCs w:val="21"/>
        </w:rPr>
      </w:r>
      <w:r/>
    </w:p>
    <w:p>
      <w:pPr>
        <w:pStyle w:val="973"/>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73"/>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73"/>
        <w:jc w:val="left"/>
        <w:rPr>
          <w:szCs w:val="21"/>
          <w:vertAlign w:val="superscript"/>
        </w:rPr>
      </w:pPr>
      <w:r>
        <w:rPr>
          <w:szCs w:val="21"/>
          <w:vertAlign w:val="superscript"/>
        </w:rPr>
      </w:r>
      <w:r/>
    </w:p>
    <w:p>
      <w:pPr>
        <w:pStyle w:val="973"/>
        <w:ind w:right="360" w:firstLine="480"/>
        <w:jc w:val="right"/>
        <w:spacing w:line="360" w:lineRule="auto"/>
        <w:rPr>
          <w:sz w:val="24"/>
        </w:rPr>
      </w:pPr>
      <w:r>
        <w:rPr>
          <w:sz w:val="24"/>
        </w:rPr>
      </w:r>
      <w:r/>
    </w:p>
    <w:p>
      <w:pPr>
        <w:pStyle w:val="973"/>
        <w:jc w:val="center"/>
        <w:spacing w:before="240" w:after="240" w:line="360" w:lineRule="auto"/>
        <w:rPr>
          <w:rFonts w:hint="eastAsia"/>
          <w:sz w:val="24"/>
          <w:szCs w:val="20"/>
        </w:rPr>
      </w:pPr>
      <w:r>
        <w:rPr>
          <w:rFonts w:hint="eastAsia"/>
          <w:sz w:val="24"/>
          <w:szCs w:val="20"/>
        </w:rPr>
      </w:r>
      <w:r/>
    </w:p>
    <w:p>
      <w:pPr>
        <w:pStyle w:val="973"/>
        <w:jc w:val="center"/>
        <w:spacing w:before="240" w:after="240" w:line="360" w:lineRule="auto"/>
        <w:rPr>
          <w:rFonts w:hint="eastAsia"/>
          <w:sz w:val="24"/>
          <w:szCs w:val="20"/>
        </w:rPr>
      </w:pPr>
      <w:r>
        <w:rPr>
          <w:rFonts w:hint="eastAsia"/>
          <w:sz w:val="24"/>
          <w:szCs w:val="20"/>
        </w:rPr>
      </w:r>
      <w:r/>
    </w:p>
    <w:p>
      <w:pPr>
        <w:pStyle w:val="973"/>
        <w:jc w:val="center"/>
        <w:spacing w:before="240" w:after="240" w:line="360" w:lineRule="auto"/>
        <w:rPr>
          <w:rFonts w:hint="eastAsia"/>
          <w:sz w:val="24"/>
          <w:szCs w:val="20"/>
        </w:rPr>
      </w:pPr>
      <w:r>
        <w:rPr>
          <w:rFonts w:hint="eastAsia"/>
          <w:sz w:val="24"/>
          <w:szCs w:val="20"/>
        </w:rPr>
      </w:r>
      <w:r/>
    </w:p>
    <w:p>
      <w:pPr>
        <w:pStyle w:val="973"/>
        <w:jc w:val="center"/>
        <w:spacing w:before="240" w:after="240" w:line="360" w:lineRule="auto"/>
        <w:rPr>
          <w:sz w:val="24"/>
          <w:szCs w:val="20"/>
        </w:rPr>
      </w:pPr>
      <w:r>
        <w:rPr>
          <w:sz w:val="24"/>
          <w:szCs w:val="20"/>
        </w:rPr>
      </w:r>
      <w:r/>
    </w:p>
    <w:p>
      <w:pPr>
        <w:pStyle w:val="973"/>
        <w:jc w:val="left"/>
        <w:widowControl/>
        <w:rPr>
          <w:rFonts w:hint="eastAsia"/>
          <w:b/>
          <w:bCs/>
          <w:sz w:val="36"/>
          <w:szCs w:val="36"/>
        </w:rPr>
      </w:pPr>
      <w:r>
        <w:rPr>
          <w:rFonts w:hint="eastAsia"/>
          <w:b/>
          <w:bCs/>
          <w:sz w:val="36"/>
          <w:szCs w:val="36"/>
        </w:rPr>
      </w:r>
      <w:r/>
    </w:p>
    <w:p>
      <w:pPr>
        <w:pStyle w:val="973"/>
        <w:jc w:val="left"/>
        <w:widowControl/>
        <w:rPr>
          <w:rFonts w:hint="eastAsia"/>
          <w:b/>
          <w:bCs/>
          <w:sz w:val="36"/>
          <w:szCs w:val="36"/>
        </w:rPr>
      </w:pPr>
      <w:r>
        <w:rPr>
          <w:rFonts w:hint="eastAsia"/>
          <w:b/>
          <w:bCs/>
          <w:sz w:val="36"/>
          <w:szCs w:val="36"/>
        </w:rPr>
      </w:r>
      <w:r/>
    </w:p>
    <w:p>
      <w:pPr>
        <w:pStyle w:val="973"/>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73"/>
        <w:jc w:val="center"/>
        <w:rPr>
          <w:sz w:val="36"/>
          <w:szCs w:val="36"/>
        </w:rPr>
      </w:pPr>
      <w:r>
        <w:rPr>
          <w:sz w:val="36"/>
          <w:szCs w:val="36"/>
        </w:rPr>
      </w:r>
      <w:r/>
    </w:p>
    <w:p>
      <w:pPr>
        <w:pStyle w:val="97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7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7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7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73"/>
        <w:ind w:firstLine="504"/>
        <w:spacing w:line="588" w:lineRule="exact"/>
        <w:rPr>
          <w:spacing w:val="6"/>
          <w:sz w:val="24"/>
        </w:rPr>
      </w:pPr>
      <w:r>
        <w:rPr>
          <w:spacing w:val="6"/>
          <w:sz w:val="24"/>
        </w:rPr>
      </w:r>
      <w:r/>
    </w:p>
    <w:p>
      <w:pPr>
        <w:pStyle w:val="973"/>
        <w:ind w:firstLine="504"/>
        <w:spacing w:line="588" w:lineRule="exact"/>
        <w:rPr>
          <w:spacing w:val="6"/>
          <w:sz w:val="24"/>
        </w:rPr>
      </w:pPr>
      <w:r>
        <w:rPr>
          <w:spacing w:val="6"/>
          <w:sz w:val="24"/>
        </w:rPr>
      </w:r>
      <w:r/>
    </w:p>
    <w:p>
      <w:pPr>
        <w:pStyle w:val="973"/>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7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73"/>
        <w:jc w:val="left"/>
        <w:widowControl/>
        <w:rPr>
          <w:sz w:val="24"/>
        </w:rPr>
      </w:pPr>
      <w:r>
        <w:rPr>
          <w:sz w:val="24"/>
          <w:szCs w:val="20"/>
        </w:rPr>
        <w:br w:type="page" w:clear="all"/>
      </w:r>
      <w:r>
        <w:rPr>
          <w:sz w:val="24"/>
        </w:rPr>
      </w:r>
      <w:r/>
    </w:p>
    <w:p>
      <w:pPr>
        <w:pStyle w:val="973"/>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73"/>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73"/>
        <w:jc w:val="left"/>
        <w:widowControl/>
        <w:rPr>
          <w:sz w:val="24"/>
        </w:rPr>
      </w:pPr>
      <w:r>
        <w:rPr>
          <w:sz w:val="24"/>
        </w:rPr>
      </w:r>
      <w:r/>
    </w:p>
    <w:p>
      <w:pPr>
        <w:pStyle w:val="973"/>
        <w:spacing w:line="360" w:lineRule="auto"/>
        <w:rPr>
          <w:sz w:val="24"/>
          <w:szCs w:val="20"/>
        </w:rPr>
        <w:outlineLvl w:val="2"/>
      </w:pPr>
      <w:r>
        <w:rPr>
          <w:sz w:val="24"/>
          <w:szCs w:val="20"/>
        </w:rPr>
        <w:t xml:space="preserve">3-2其他特定资格要求</w:t>
      </w:r>
      <w:r>
        <w:rPr>
          <w:sz w:val="24"/>
          <w:szCs w:val="20"/>
        </w:rPr>
      </w:r>
      <w:r/>
    </w:p>
    <w:p>
      <w:pPr>
        <w:pStyle w:val="973"/>
        <w:spacing w:line="360" w:lineRule="auto"/>
        <w:rPr>
          <w:rFonts w:ascii="Times New Roman" w:hAnsi="Times New Roman" w:eastAsia="宋体" w:cs="Times New Roman"/>
          <w:sz w:val="24"/>
          <w:szCs w:val="20"/>
        </w:rPr>
        <w:outlineLvl w:val="2"/>
      </w:pPr>
      <w:r>
        <w:rPr>
          <w:rFonts w:hint="eastAsia" w:ascii="Times New Roman" w:hAnsi="Times New Roman" w:eastAsia="宋体" w:cs="Times New Roman"/>
          <w:sz w:val="24"/>
          <w:szCs w:val="20"/>
        </w:rPr>
        <w:t xml:space="preserve">3.1供应商具有独立法人资格，持有有效营业执照或事业单位法人证书。</w:t>
      </w:r>
      <w:r>
        <w:rPr>
          <w:rFonts w:ascii="Times New Roman" w:hAnsi="Times New Roman" w:eastAsia="宋体" w:cs="Times New Roman"/>
          <w:sz w:val="24"/>
          <w:szCs w:val="20"/>
        </w:rPr>
      </w:r>
      <w:r/>
    </w:p>
    <w:p>
      <w:pPr>
        <w:pStyle w:val="973"/>
        <w:spacing w:line="360" w:lineRule="auto"/>
        <w:rPr>
          <w:rFonts w:ascii="Times New Roman" w:hAnsi="Times New Roman" w:eastAsia="宋体" w:cs="Times New Roman"/>
          <w:sz w:val="24"/>
          <w:szCs w:val="20"/>
        </w:rPr>
        <w:outlineLvl w:val="2"/>
      </w:pPr>
      <w:r>
        <w:rPr>
          <w:rFonts w:hint="eastAsia" w:ascii="Times New Roman" w:hAnsi="Times New Roman" w:eastAsia="宋体" w:cs="Times New Roman"/>
          <w:sz w:val="24"/>
          <w:szCs w:val="20"/>
        </w:rPr>
        <w:t xml:space="preserve">3.2供应商具有交通主管部门核发的有效的公路养护作业交通安全设施养护资质。</w:t>
      </w:r>
      <w:r>
        <w:rPr>
          <w:rFonts w:ascii="Times New Roman" w:hAnsi="Times New Roman" w:eastAsia="宋体" w:cs="Times New Roman"/>
          <w:sz w:val="24"/>
          <w:szCs w:val="20"/>
        </w:rPr>
      </w:r>
      <w:r/>
    </w:p>
    <w:p>
      <w:pPr>
        <w:pStyle w:val="973"/>
        <w:spacing w:line="360" w:lineRule="auto"/>
        <w:rPr>
          <w:rFonts w:hint="eastAsia" w:ascii="Times New Roman" w:hAnsi="Times New Roman" w:eastAsia="宋体" w:cs="Times New Roman"/>
          <w:sz w:val="24"/>
          <w:szCs w:val="20"/>
        </w:rPr>
        <w:outlineLvl w:val="2"/>
      </w:pPr>
      <w:r>
        <w:rPr>
          <w:rFonts w:hint="eastAsia" w:ascii="Times New Roman" w:hAnsi="Times New Roman" w:eastAsia="宋体" w:cs="Times New Roman"/>
          <w:sz w:val="24"/>
          <w:szCs w:val="20"/>
        </w:rPr>
        <w:t xml:space="preserve">3.3供应商具备省级及以上有关主管部门核发的有效的《安全生产许可证》。</w:t>
      </w:r>
      <w:r>
        <w:rPr>
          <w:rFonts w:hint="eastAsia" w:ascii="Times New Roman" w:hAnsi="Times New Roman" w:eastAsia="宋体" w:cs="Times New Roman"/>
          <w:sz w:val="24"/>
          <w:szCs w:val="20"/>
        </w:rPr>
      </w:r>
      <w:r/>
    </w:p>
    <w:p>
      <w:pPr>
        <w:pStyle w:val="973"/>
        <w:spacing w:line="360" w:lineRule="auto"/>
        <w:tabs>
          <w:tab w:val="left" w:pos="5580" w:leader="none"/>
        </w:tabs>
        <w:rPr>
          <w:rFonts w:hint="eastAsia"/>
          <w:sz w:val="24"/>
          <w:szCs w:val="20"/>
        </w:rPr>
      </w:pPr>
      <w:r>
        <w:rPr>
          <w:rFonts w:hint="eastAsia"/>
          <w:sz w:val="24"/>
          <w:szCs w:val="20"/>
        </w:rPr>
      </w:r>
      <w:r/>
    </w:p>
    <w:p>
      <w:pPr>
        <w:pStyle w:val="973"/>
        <w:spacing w:line="360" w:lineRule="auto"/>
        <w:rPr>
          <w:rFonts w:hint="eastAsia"/>
          <w:b/>
          <w:color w:val="ff0000"/>
          <w:sz w:val="24"/>
          <w:lang w:val="en-US" w:eastAsia="zh-CN"/>
        </w:rPr>
        <w:outlineLvl w:val="2"/>
      </w:pPr>
      <w:r>
        <w:rPr>
          <w:rFonts w:hint="eastAsia"/>
          <w:b/>
          <w:color w:val="ff0000"/>
          <w:sz w:val="24"/>
          <w:lang w:val="en-US" w:eastAsia="zh-CN"/>
        </w:rPr>
      </w:r>
      <w:r/>
    </w:p>
    <w:p>
      <w:pPr>
        <w:pStyle w:val="973"/>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73"/>
        <w:spacing w:line="360" w:lineRule="auto"/>
        <w:tabs>
          <w:tab w:val="left" w:pos="5580" w:leader="none"/>
        </w:tabs>
        <w:rPr>
          <w:sz w:val="24"/>
          <w:szCs w:val="20"/>
        </w:rPr>
      </w:pPr>
      <w:r>
        <w:rPr>
          <w:sz w:val="24"/>
          <w:szCs w:val="20"/>
        </w:rPr>
      </w:r>
      <w:r/>
    </w:p>
    <w:p>
      <w:pPr>
        <w:pStyle w:val="973"/>
        <w:spacing w:line="360" w:lineRule="auto"/>
        <w:rPr>
          <w:b/>
          <w:sz w:val="24"/>
        </w:rPr>
        <w:outlineLvl w:val="2"/>
      </w:pPr>
      <w:r>
        <w:rPr>
          <w:b/>
          <w:sz w:val="24"/>
        </w:rPr>
        <w:br w:type="page" w:clear="all"/>
      </w:r>
      <w:bookmarkStart w:id="655" w:name="_Toc195842922"/>
      <w:r/>
      <w:bookmarkStart w:id="656" w:name="_Toc226337253"/>
      <w:r/>
      <w:bookmarkStart w:id="657" w:name="_Toc265228395"/>
      <w:r/>
      <w:bookmarkStart w:id="658" w:name="_Toc226309801"/>
      <w:r/>
      <w:bookmarkStart w:id="659" w:name="_Toc226965830"/>
      <w:r/>
      <w:bookmarkStart w:id="660" w:name="_Ref467988705"/>
      <w:r/>
      <w:bookmarkStart w:id="661" w:name="_Toc305158825"/>
      <w:r/>
      <w:bookmarkStart w:id="662" w:name="_Toc150774762"/>
      <w:r/>
      <w:bookmarkStart w:id="663" w:name="_Toc142311059"/>
      <w:r/>
      <w:bookmarkStart w:id="664" w:name="_Toc226965747"/>
      <w:r/>
      <w:bookmarkStart w:id="665" w:name="_Toc480942350"/>
      <w:r/>
      <w:bookmarkStart w:id="666" w:name="_Toc264969247"/>
      <w:r/>
      <w:bookmarkStart w:id="667" w:name="_Toc305158899"/>
      <w:r/>
      <w:bookmarkStart w:id="668" w:name="_Toc150480795"/>
      <w:r/>
      <w:bookmarkStart w:id="669" w:name="_Toc520356218"/>
      <w:r/>
      <w:bookmarkStart w:id="670" w:name="_Toc127151557"/>
      <w:r>
        <w:rPr>
          <w:b/>
          <w:sz w:val="24"/>
        </w:rPr>
      </w:r>
      <w:r/>
    </w:p>
    <w:p>
      <w:pPr>
        <w:pStyle w:val="973"/>
        <w:spacing w:line="360" w:lineRule="auto"/>
        <w:rPr>
          <w:sz w:val="24"/>
          <w:szCs w:val="20"/>
        </w:rPr>
        <w:outlineLvl w:val="2"/>
      </w:pPr>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73"/>
        <w:spacing w:line="360" w:lineRule="auto"/>
        <w:tabs>
          <w:tab w:val="left" w:pos="5580" w:leader="none"/>
        </w:tabs>
        <w:rPr>
          <w:sz w:val="24"/>
        </w:rPr>
      </w:pPr>
      <w:r>
        <w:rPr>
          <w:sz w:val="24"/>
        </w:rPr>
      </w:r>
      <w:r/>
    </w:p>
    <w:p>
      <w:pPr>
        <w:pStyle w:val="973"/>
        <w:jc w:val="center"/>
        <w:spacing w:line="360" w:lineRule="auto"/>
        <w:rPr>
          <w:b/>
          <w:sz w:val="36"/>
          <w:szCs w:val="36"/>
        </w:rPr>
      </w:pPr>
      <w:r>
        <w:rPr>
          <w:rFonts w:hint="eastAsia"/>
          <w:b/>
          <w:sz w:val="36"/>
          <w:szCs w:val="36"/>
        </w:rPr>
        <w:t xml:space="preserve">响应函</w:t>
      </w:r>
      <w:r>
        <w:rPr>
          <w:b/>
          <w:sz w:val="36"/>
          <w:szCs w:val="36"/>
        </w:rPr>
      </w:r>
      <w:r/>
    </w:p>
    <w:p>
      <w:pPr>
        <w:pStyle w:val="973"/>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73"/>
        <w:spacing w:line="360" w:lineRule="auto"/>
        <w:tabs>
          <w:tab w:val="left" w:pos="5580" w:leader="none"/>
        </w:tabs>
        <w:rPr>
          <w:sz w:val="24"/>
          <w:szCs w:val="20"/>
        </w:rPr>
      </w:pPr>
      <w:r>
        <w:rPr>
          <w:sz w:val="24"/>
          <w:szCs w:val="20"/>
        </w:rPr>
      </w:r>
      <w:r/>
    </w:p>
    <w:p>
      <w:pPr>
        <w:pStyle w:val="973"/>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73"/>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73"/>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73"/>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73"/>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73"/>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73"/>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73"/>
        <w:ind w:firstLine="480"/>
        <w:spacing w:line="360" w:lineRule="auto"/>
        <w:rPr>
          <w:sz w:val="24"/>
        </w:rPr>
      </w:pPr>
      <w:r>
        <w:rPr>
          <w:sz w:val="24"/>
        </w:rPr>
        <w:t xml:space="preserve">与本响应有关的一切正式往来信函请寄：</w:t>
      </w:r>
      <w:r>
        <w:rPr>
          <w:sz w:val="24"/>
        </w:rPr>
      </w:r>
      <w:r/>
    </w:p>
    <w:p>
      <w:pPr>
        <w:pStyle w:val="973"/>
        <w:ind w:left="420"/>
        <w:spacing w:line="360" w:lineRule="auto"/>
        <w:tabs>
          <w:tab w:val="left" w:pos="5580" w:leader="none"/>
        </w:tabs>
        <w:rPr>
          <w:sz w:val="24"/>
          <w:szCs w:val="20"/>
        </w:rPr>
      </w:pPr>
      <w:r>
        <w:rPr>
          <w:sz w:val="24"/>
          <w:szCs w:val="20"/>
        </w:rPr>
      </w:r>
      <w:r/>
    </w:p>
    <w:p>
      <w:pPr>
        <w:pStyle w:val="973"/>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73"/>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73"/>
        <w:ind w:left="420"/>
        <w:spacing w:line="360" w:lineRule="auto"/>
        <w:tabs>
          <w:tab w:val="left" w:pos="5580" w:leader="none"/>
        </w:tabs>
        <w:rPr>
          <w:sz w:val="24"/>
          <w:szCs w:val="20"/>
        </w:rPr>
      </w:pPr>
      <w:r>
        <w:rPr>
          <w:sz w:val="24"/>
          <w:szCs w:val="20"/>
        </w:rPr>
      </w:r>
      <w:r/>
    </w:p>
    <w:p>
      <w:pPr>
        <w:pStyle w:val="973"/>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73"/>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73"/>
        <w:ind w:left="420"/>
        <w:spacing w:line="360" w:lineRule="auto"/>
        <w:tabs>
          <w:tab w:val="left" w:pos="5580" w:leader="none"/>
        </w:tabs>
        <w:rPr>
          <w:sz w:val="24"/>
          <w:szCs w:val="20"/>
          <w:u w:val="single"/>
        </w:rPr>
      </w:pPr>
      <w:r>
        <w:rPr>
          <w:sz w:val="24"/>
          <w:szCs w:val="20"/>
          <w:u w:val="single"/>
        </w:rPr>
      </w:r>
      <w:r/>
    </w:p>
    <w:p>
      <w:pPr>
        <w:pStyle w:val="973"/>
        <w:jc w:val="left"/>
        <w:widowControl/>
        <w:rPr>
          <w:rFonts w:hint="eastAsia"/>
          <w:sz w:val="24"/>
        </w:rPr>
      </w:pPr>
      <w:r/>
      <w:bookmarkStart w:id="671" w:name="_Hlt520355938"/>
      <w:r/>
      <w:bookmarkEnd w:id="671"/>
      <w:r/>
      <w:bookmarkStart w:id="672" w:name="_Hlt520356243"/>
      <w:r/>
      <w:bookmarkEnd w:id="672"/>
      <w:r>
        <w:rPr>
          <w:sz w:val="24"/>
        </w:rPr>
        <w:br w:type="page" w:clear="all"/>
      </w:r>
      <w:r>
        <w:rPr>
          <w:rFonts w:hint="eastAsia"/>
          <w:sz w:val="24"/>
        </w:rPr>
      </w:r>
      <w:r/>
    </w:p>
    <w:p>
      <w:pPr>
        <w:pStyle w:val="973"/>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7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73"/>
        <w:spacing w:line="560" w:lineRule="exact"/>
        <w:rPr>
          <w:rFonts w:ascii="宋体" w:hAnsi="宋体"/>
          <w:sz w:val="24"/>
        </w:rPr>
      </w:pPr>
      <w:r>
        <w:rPr>
          <w:rFonts w:ascii="宋体" w:hAnsi="宋体"/>
          <w:sz w:val="24"/>
        </w:rPr>
      </w:r>
      <w:r/>
    </w:p>
    <w:p>
      <w:pPr>
        <w:pStyle w:val="100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73"/>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73"/>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7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73"/>
        <w:jc w:val="left"/>
        <w:widowControl/>
        <w:rPr>
          <w:rFonts w:hint="eastAsia"/>
          <w:sz w:val="24"/>
        </w:rPr>
      </w:pPr>
      <w:r>
        <w:rPr>
          <w:rFonts w:hint="eastAsia"/>
          <w:sz w:val="24"/>
        </w:rPr>
      </w:r>
      <w:r/>
    </w:p>
    <w:p>
      <w:pPr>
        <w:pStyle w:val="973"/>
        <w:jc w:val="left"/>
        <w:widowControl/>
        <w:rPr>
          <w:rFonts w:hint="eastAsia"/>
          <w:sz w:val="24"/>
        </w:rPr>
      </w:pPr>
      <w:r>
        <w:rPr>
          <w:rFonts w:hint="eastAsia"/>
          <w:sz w:val="24"/>
        </w:rPr>
      </w:r>
      <w:r/>
    </w:p>
    <w:p>
      <w:pPr>
        <w:pStyle w:val="973"/>
        <w:jc w:val="left"/>
        <w:widowControl/>
        <w:rPr>
          <w:rFonts w:hint="eastAsia"/>
          <w:sz w:val="24"/>
        </w:rPr>
      </w:pPr>
      <w:r>
        <w:rPr>
          <w:rFonts w:hint="eastAsia"/>
          <w:sz w:val="24"/>
        </w:rPr>
      </w:r>
      <w:r/>
    </w:p>
    <w:p>
      <w:pPr>
        <w:pStyle w:val="973"/>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73"/>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73"/>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73"/>
        <w:jc w:val="left"/>
        <w:widowControl/>
        <w:rPr>
          <w:rFonts w:hint="eastAsia"/>
          <w:sz w:val="24"/>
        </w:rPr>
      </w:pPr>
      <w:r>
        <w:rPr>
          <w:rFonts w:hint="eastAsia"/>
          <w:sz w:val="24"/>
        </w:rPr>
      </w:r>
      <w:r/>
    </w:p>
    <w:p>
      <w:pPr>
        <w:pStyle w:val="973"/>
        <w:jc w:val="left"/>
        <w:widowControl/>
        <w:rPr>
          <w:rFonts w:hint="eastAsia"/>
          <w:sz w:val="24"/>
        </w:rPr>
      </w:pPr>
      <w:r>
        <w:rPr>
          <w:rFonts w:hint="eastAsia"/>
          <w:sz w:val="24"/>
        </w:rPr>
      </w:r>
      <w:r/>
    </w:p>
    <w:p>
      <w:pPr>
        <w:pStyle w:val="973"/>
        <w:jc w:val="left"/>
        <w:widowControl/>
        <w:rPr>
          <w:rFonts w:hint="eastAsia"/>
          <w:sz w:val="24"/>
        </w:rPr>
      </w:pPr>
      <w:r>
        <w:rPr>
          <w:rFonts w:hint="eastAsia"/>
          <w:sz w:val="24"/>
        </w:rPr>
      </w:r>
      <w:r/>
    </w:p>
    <w:p>
      <w:pPr>
        <w:pStyle w:val="973"/>
        <w:jc w:val="left"/>
        <w:widowControl/>
        <w:rPr>
          <w:rFonts w:hint="eastAsia"/>
          <w:sz w:val="24"/>
        </w:rPr>
      </w:pPr>
      <w:r>
        <w:rPr>
          <w:rFonts w:hint="eastAsia"/>
          <w:sz w:val="24"/>
        </w:rPr>
      </w:r>
      <w:r/>
    </w:p>
    <w:p>
      <w:pPr>
        <w:pStyle w:val="973"/>
        <w:jc w:val="left"/>
        <w:widowControl/>
        <w:rPr>
          <w:rFonts w:hint="eastAsia"/>
          <w:sz w:val="24"/>
        </w:rPr>
      </w:pPr>
      <w:r>
        <w:rPr>
          <w:rFonts w:hint="eastAsia"/>
          <w:sz w:val="24"/>
        </w:rPr>
      </w:r>
      <w:r/>
    </w:p>
    <w:p>
      <w:pPr>
        <w:pStyle w:val="973"/>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7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73"/>
        <w:ind w:firstLine="640"/>
      </w:pPr>
      <w:r/>
      <w:r/>
    </w:p>
    <w:p>
      <w:pPr>
        <w:pStyle w:val="97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7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2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7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73"/>
        <w:spacing w:before="25" w:after="25" w:line="360" w:lineRule="auto"/>
        <w:rPr>
          <w:sz w:val="24"/>
          <w:lang w:val="zh-CN"/>
        </w:rPr>
      </w:pPr>
      <w:r>
        <w:rPr>
          <w:sz w:val="24"/>
          <w:szCs w:val="20"/>
        </w:rPr>
        <w:t xml:space="preserve">日期：_____年______月______日   </w:t>
      </w:r>
      <w:r>
        <w:rPr>
          <w:sz w:val="24"/>
          <w:lang w:val="zh-CN"/>
        </w:rPr>
      </w:r>
      <w:r/>
    </w:p>
    <w:p>
      <w:pPr>
        <w:pStyle w:val="973"/>
        <w:spacing w:line="360" w:lineRule="auto"/>
        <w:rPr>
          <w:sz w:val="24"/>
          <w:szCs w:val="20"/>
        </w:rPr>
        <w:outlineLvl w:val="2"/>
      </w:pPr>
      <w:r>
        <w:rPr>
          <w:sz w:val="24"/>
          <w:szCs w:val="20"/>
        </w:rPr>
        <w:br w:type="page" w:clear="all"/>
      </w:r>
      <w:r>
        <w:rPr>
          <w:sz w:val="24"/>
          <w:szCs w:val="20"/>
        </w:rPr>
      </w:r>
      <w:r/>
    </w:p>
    <w:p>
      <w:pPr>
        <w:pStyle w:val="973"/>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973"/>
        <w:jc w:val="left"/>
        <w:spacing w:line="360" w:lineRule="auto"/>
        <w:tabs>
          <w:tab w:val="left" w:pos="1800" w:leader="none"/>
          <w:tab w:val="left" w:pos="5580" w:leader="none"/>
        </w:tabs>
        <w:rPr>
          <w:rFonts w:hint="eastAsia"/>
          <w:sz w:val="24"/>
        </w:rPr>
      </w:pPr>
      <w:r>
        <w:rPr>
          <w:rFonts w:hint="eastAsia"/>
          <w:sz w:val="24"/>
        </w:rPr>
      </w:r>
      <w:r/>
    </w:p>
    <w:p>
      <w:pPr>
        <w:pStyle w:val="973"/>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73"/>
        <w:jc w:val="left"/>
        <w:widowControl/>
        <w:rPr>
          <w:sz w:val="24"/>
          <w:szCs w:val="20"/>
        </w:rPr>
      </w:pPr>
      <w:r/>
      <w:bookmarkStart w:id="673" w:name="_Toc226965832"/>
      <w:r/>
      <w:bookmarkStart w:id="674" w:name="_Toc305158827"/>
      <w:r/>
      <w:bookmarkStart w:id="675" w:name="_Toc127151558"/>
      <w:r/>
      <w:bookmarkStart w:id="676" w:name="_Toc226309803"/>
      <w:r/>
      <w:bookmarkStart w:id="677" w:name="_Toc264969249"/>
      <w:r/>
      <w:bookmarkStart w:id="678" w:name="_Toc150774763"/>
      <w:r/>
      <w:bookmarkStart w:id="679" w:name="_Toc150480796"/>
      <w:r/>
      <w:bookmarkStart w:id="680" w:name="_Toc142311060"/>
      <w:r/>
      <w:bookmarkStart w:id="681" w:name="_Toc265228397"/>
      <w:r/>
      <w:bookmarkStart w:id="682" w:name="_Toc195842924"/>
      <w:r/>
      <w:bookmarkStart w:id="683" w:name="_Toc226965749"/>
      <w:r/>
      <w:bookmarkStart w:id="684" w:name="_Toc226337255"/>
      <w:r/>
      <w:bookmarkStart w:id="685" w:name="_Toc305158901"/>
      <w:r>
        <w:rPr>
          <w:sz w:val="24"/>
          <w:szCs w:val="20"/>
        </w:rPr>
        <w:br w:type="page" w:clear="all"/>
      </w:r>
      <w:r>
        <w:rPr>
          <w:sz w:val="24"/>
          <w:szCs w:val="20"/>
        </w:rPr>
      </w:r>
      <w:r/>
    </w:p>
    <w:p>
      <w:pPr>
        <w:pStyle w:val="973"/>
        <w:spacing w:line="360" w:lineRule="auto"/>
        <w:rPr>
          <w:sz w:val="24"/>
          <w:szCs w:val="20"/>
        </w:rPr>
        <w:outlineLvl w:val="2"/>
      </w:pPr>
      <w:r>
        <w:rPr>
          <w:sz w:val="24"/>
          <w:szCs w:val="20"/>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t xml:space="preserve">工程量清单</w:t>
      </w:r>
      <w:r>
        <w:rPr>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t xml:space="preserve">链接: https://pan.baidu.com/s/1MzP2bJHx8eacJOiX8p_4lw </w:t>
      </w:r>
      <w:r>
        <w:rPr>
          <w:rFonts w:hint="eastAsia"/>
          <w:sz w:val="24"/>
          <w:szCs w:val="20"/>
        </w:rPr>
      </w:r>
      <w:r/>
    </w:p>
    <w:p>
      <w:pPr>
        <w:pStyle w:val="973"/>
        <w:spacing w:line="360" w:lineRule="auto"/>
        <w:rPr>
          <w:sz w:val="24"/>
          <w:szCs w:val="20"/>
        </w:rPr>
        <w:outlineLvl w:val="2"/>
      </w:pPr>
      <w:r>
        <w:rPr>
          <w:rFonts w:hint="eastAsia"/>
          <w:sz w:val="24"/>
          <w:szCs w:val="20"/>
        </w:rPr>
        <w:t xml:space="preserve">提取码: tq12 </w:t>
      </w:r>
      <w:r>
        <w:rPr>
          <w:sz w:val="24"/>
          <w:szCs w:val="20"/>
        </w:rPr>
      </w:r>
      <w:r/>
    </w:p>
    <w:p>
      <w:pPr>
        <w:pStyle w:val="973"/>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r>
      <w:r/>
    </w:p>
    <w:p>
      <w:pPr>
        <w:pStyle w:val="973"/>
        <w:jc w:val="left"/>
        <w:widowControl/>
        <w:rPr>
          <w:rFonts w:hint="eastAsia" w:ascii="Times New Roman" w:hAnsi="Times New Roman" w:eastAsia="宋体" w:cs="Times New Roman"/>
          <w:sz w:val="24"/>
          <w:szCs w:val="20"/>
          <w:lang w:val="en-US" w:eastAsia="zh-CN"/>
        </w:rPr>
      </w:pPr>
      <w:r/>
      <w:bookmarkStart w:id="686" w:name="_Toc127151562"/>
      <w:r/>
      <w:bookmarkStart w:id="687" w:name="_Toc226309806"/>
      <w:r/>
      <w:bookmarkStart w:id="688" w:name="_Toc226965752"/>
      <w:r/>
      <w:bookmarkStart w:id="689" w:name="_Toc195842927"/>
      <w:r/>
      <w:bookmarkStart w:id="690" w:name="_Toc150480798"/>
      <w:r/>
      <w:bookmarkStart w:id="691" w:name="_Toc264969252"/>
      <w:r/>
      <w:bookmarkStart w:id="692" w:name="_Toc226337258"/>
      <w:r/>
      <w:bookmarkStart w:id="693" w:name="_Toc305158830"/>
      <w:r/>
      <w:bookmarkStart w:id="694" w:name="_Toc305158904"/>
      <w:r/>
      <w:bookmarkStart w:id="695" w:name="_Toc226965835"/>
      <w:r/>
      <w:bookmarkStart w:id="696" w:name="_Toc142311062"/>
      <w:r/>
      <w:bookmarkStart w:id="697" w:name="_Toc265228400"/>
      <w:r/>
      <w:bookmarkStart w:id="698" w:name="_Toc150774765"/>
      <w:r/>
      <w:bookmarkStart w:id="699" w:name="_Toc195842926"/>
      <w:r/>
      <w:bookmarkStart w:id="700" w:name="_Toc142311061"/>
      <w:r/>
      <w:bookmarkStart w:id="701" w:name="_Toc127151561"/>
      <w:r/>
      <w:bookmarkStart w:id="702" w:name="_Toc226965834"/>
      <w:r/>
      <w:bookmarkStart w:id="703" w:name="_Toc226965751"/>
      <w:r/>
      <w:bookmarkStart w:id="704" w:name="_Toc305158903"/>
      <w:r/>
      <w:bookmarkStart w:id="705" w:name="_Toc264969251"/>
      <w:r/>
      <w:bookmarkStart w:id="706" w:name="_Toc265228399"/>
      <w:r/>
      <w:bookmarkStart w:id="707" w:name="_Toc226337257"/>
      <w:r/>
      <w:bookmarkStart w:id="708" w:name="_Toc150480797"/>
      <w:r/>
      <w:bookmarkStart w:id="709" w:name="_Toc150774764"/>
      <w:r/>
      <w:bookmarkStart w:id="710" w:name="_Toc226309805"/>
      <w:r/>
      <w:bookmarkStart w:id="711" w:name="_Toc305158829"/>
      <w:r>
        <w:rPr>
          <w:rFonts w:hint="eastAsia" w:ascii="宋体" w:hAnsi="宋体"/>
          <w:sz w:val="24"/>
          <w:lang w:val="en-US" w:eastAsia="zh-CN"/>
        </w:rPr>
        <w:br w:type="page" w:clear="all"/>
      </w:r>
      <w:r>
        <w:rPr>
          <w:rFonts w:hint="eastAsia" w:ascii="Times New Roman" w:hAnsi="Times New Roman" w:eastAsia="宋体" w:cs="Times New Roman"/>
          <w:sz w:val="24"/>
          <w:szCs w:val="20"/>
          <w:lang w:val="en-US" w:eastAsia="zh-CN"/>
        </w:rPr>
      </w:r>
      <w:r/>
    </w:p>
    <w:p>
      <w:pPr>
        <w:pStyle w:val="973"/>
        <w:spacing w:line="480" w:lineRule="auto"/>
        <w:rPr>
          <w:rFonts w:ascii="仿宋_GB2312" w:eastAsia="宋体"/>
          <w:i/>
          <w:szCs w:val="32"/>
          <w:u w:val="single"/>
          <w:lang w:val="en-US" w:eastAsia="zh-CN"/>
        </w:rPr>
      </w:pPr>
      <w:r>
        <w:rPr>
          <w:rFonts w:hint="eastAsia" w:ascii="宋体" w:hAnsi="宋体"/>
          <w:sz w:val="24"/>
          <w:lang w:val="en-US" w:eastAsia="zh-CN"/>
        </w:rPr>
        <w:t xml:space="preserve">9  实质性要求</w:t>
      </w:r>
      <w:r>
        <w:rPr>
          <w:rFonts w:ascii="仿宋_GB2312" w:eastAsia="宋体"/>
          <w:i/>
          <w:szCs w:val="32"/>
          <w:u w:val="single"/>
          <w:lang w:val="en-US" w:eastAsia="zh-CN"/>
        </w:rPr>
      </w:r>
      <w:r/>
    </w:p>
    <w:tbl>
      <w:tblPr>
        <w:tblW w:w="492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1"/>
        <w:gridCol w:w="7023"/>
        <w:gridCol w:w="2041"/>
      </w:tblGrid>
      <w:tr>
        <w:trPr>
          <w:trHeight w:val="673"/>
        </w:trPr>
        <w:tc>
          <w:tcPr>
            <w:tcW w:w="335" w:type="dxa"/>
            <w:vAlign w:val="center"/>
            <w:textDirection w:val="lrTb"/>
            <w:noWrap w:val="false"/>
          </w:tcPr>
          <w:p>
            <w:pPr>
              <w:pStyle w:val="97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614" w:type="dxa"/>
            <w:vAlign w:val="center"/>
            <w:textDirection w:val="lrTb"/>
            <w:noWrap w:val="false"/>
          </w:tcPr>
          <w:p>
            <w:pPr>
              <w:pStyle w:val="97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050" w:type="dxa"/>
            <w:vAlign w:val="center"/>
            <w:textDirection w:val="lrTb"/>
            <w:noWrap w:val="false"/>
          </w:tcPr>
          <w:p>
            <w:pPr>
              <w:pStyle w:val="973"/>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5" w:type="dxa"/>
            <w:vAlign w:val="center"/>
            <w:textDirection w:val="lrTb"/>
            <w:noWrap w:val="false"/>
          </w:tcPr>
          <w:p>
            <w:pPr>
              <w:pStyle w:val="973"/>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614" w:type="dxa"/>
            <w:vAlign w:val="center"/>
            <w:textDirection w:val="lrTb"/>
            <w:noWrap w:val="false"/>
          </w:tcPr>
          <w:p>
            <w:pPr>
              <w:pStyle w:val="973"/>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eastAsia="宋体" w:cs="宋体"/>
                <w:b/>
                <w:bCs/>
                <w:szCs w:val="21"/>
                <w:u w:val="single"/>
              </w:rPr>
            </w:r>
            <w:r/>
          </w:p>
        </w:tc>
        <w:tc>
          <w:tcPr>
            <w:tcW w:w="1050" w:type="dxa"/>
            <w:vAlign w:val="center"/>
            <w:textDirection w:val="lrTb"/>
            <w:noWrap w:val="false"/>
          </w:tcPr>
          <w:p>
            <w:pPr>
              <w:pStyle w:val="973"/>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5" w:type="dxa"/>
            <w:vAlign w:val="center"/>
            <w:textDirection w:val="lrTb"/>
            <w:noWrap w:val="false"/>
          </w:tcPr>
          <w:p>
            <w:pPr>
              <w:pStyle w:val="973"/>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614" w:type="dxa"/>
            <w:vAlign w:val="center"/>
            <w:textDirection w:val="lrTb"/>
            <w:noWrap w:val="false"/>
          </w:tcPr>
          <w:p>
            <w:pPr>
              <w:pStyle w:val="973"/>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050" w:type="dxa"/>
            <w:vAlign w:val="center"/>
            <w:textDirection w:val="lrTb"/>
            <w:noWrap w:val="false"/>
          </w:tcPr>
          <w:p>
            <w:pPr>
              <w:pStyle w:val="973"/>
              <w:jc w:val="center"/>
              <w:rPr>
                <w:rFonts w:hint="eastAsia" w:ascii="宋体" w:hAnsi="宋体" w:cs="宋体"/>
                <w:b/>
                <w:bCs/>
                <w:szCs w:val="21"/>
                <w:lang w:bidi="ar"/>
              </w:rPr>
            </w:pPr>
            <w:r>
              <w:rPr>
                <w:rFonts w:hint="eastAsia" w:ascii="宋体" w:hAnsi="宋体" w:eastAsia="宋体" w:cs="宋体"/>
                <w:b/>
                <w:bCs/>
                <w:szCs w:val="21"/>
                <w:u w:val="single"/>
                <w:lang w:val="en-US" w:eastAsia="zh-CN"/>
              </w:rPr>
              <w:t xml:space="preserve">提供项目经理有关是否在岗情况的承诺函，格式自拟。</w:t>
            </w:r>
            <w:r>
              <w:rPr>
                <w:rFonts w:hint="eastAsia" w:ascii="宋体" w:hAnsi="宋体" w:cs="宋体"/>
                <w:b/>
                <w:bCs/>
                <w:szCs w:val="21"/>
                <w:lang w:bidi="ar"/>
              </w:rPr>
            </w:r>
            <w:r/>
          </w:p>
        </w:tc>
      </w:tr>
      <w:tr>
        <w:trPr/>
        <w:tc>
          <w:tcPr>
            <w:tcW w:w="335" w:type="dxa"/>
            <w:vAlign w:val="center"/>
            <w:textDirection w:val="lrTb"/>
            <w:noWrap w:val="false"/>
          </w:tcPr>
          <w:p>
            <w:pPr>
              <w:pStyle w:val="973"/>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614" w:type="dxa"/>
            <w:vAlign w:val="center"/>
            <w:textDirection w:val="lrTb"/>
            <w:noWrap w:val="false"/>
          </w:tcPr>
          <w:p>
            <w:pPr>
              <w:pStyle w:val="973"/>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类证）或《公路水运工程施工单位主要负责人、项目负责人和专职安全生产管理人员安全生产考核合格证书》（C类证）。</w:t>
            </w:r>
            <w:r>
              <w:rPr>
                <w:rFonts w:hint="eastAsia" w:ascii="宋体" w:hAnsi="宋体" w:cs="宋体"/>
                <w:b/>
                <w:bCs/>
                <w:szCs w:val="21"/>
                <w:u w:val="single"/>
              </w:rPr>
            </w:r>
            <w:r/>
          </w:p>
        </w:tc>
        <w:tc>
          <w:tcPr>
            <w:tcW w:w="1050" w:type="dxa"/>
            <w:vAlign w:val="center"/>
            <w:textDirection w:val="lrTb"/>
            <w:noWrap w:val="false"/>
          </w:tcPr>
          <w:p>
            <w:pPr>
              <w:pStyle w:val="973"/>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73"/>
        <w:ind w:firstLine="201"/>
        <w:keepLines w:val="0"/>
        <w:keepNext w:val="0"/>
        <w:pageBreakBefore w:val="0"/>
        <w:spacing w:line="360" w:lineRule="auto"/>
        <w:widowControl w:val="off"/>
        <w:rPr>
          <w:rFonts w:hint="eastAsia" w:ascii="宋体" w:hAnsi="宋体" w:cs="宋体"/>
          <w:b/>
          <w:sz w:val="10"/>
          <w:szCs w:val="10"/>
          <w:u w:val="single"/>
        </w:rPr>
      </w:pPr>
      <w:r>
        <w:rPr>
          <w:rFonts w:hint="eastAsia" w:ascii="宋体" w:hAnsi="宋体" w:cs="宋体"/>
          <w:b/>
          <w:sz w:val="10"/>
          <w:szCs w:val="10"/>
          <w:u w:val="single"/>
        </w:rPr>
      </w:r>
      <w:r/>
    </w:p>
    <w:p>
      <w:pPr>
        <w:pStyle w:val="973"/>
        <w:ind w:firstLine="422"/>
        <w:keepLines w:val="0"/>
        <w:keepNext w:val="0"/>
        <w:pageBreakBefore w:val="0"/>
        <w:spacing w:line="360" w:lineRule="auto"/>
        <w:widowControl w:val="off"/>
        <w:rPr>
          <w:sz w:val="24"/>
          <w:szCs w:val="20"/>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ascii="宋体" w:hAnsi="宋体"/>
          <w:sz w:val="24"/>
        </w:rPr>
        <w:br w:type="page" w:clear="all"/>
      </w:r>
      <w:r>
        <w:rPr>
          <w:rFonts w:ascii="宋体" w:hAnsi="宋体"/>
          <w:sz w:val="24"/>
        </w:rPr>
        <w:br w:type="textWrapping" w:clear="all"/>
      </w:r>
      <w:r>
        <w:rPr>
          <w:rFonts w:hint="eastAsia"/>
          <w:sz w:val="24"/>
          <w:szCs w:val="20"/>
          <w:lang w:val="en-US" w:eastAsia="zh-CN"/>
        </w:rPr>
        <w:t xml:space="preserve">10</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r>
      <w:r/>
    </w:p>
    <w:p>
      <w:pPr>
        <w:pStyle w:val="973"/>
        <w:spacing w:line="360" w:lineRule="auto"/>
        <w:rPr>
          <w:sz w:val="24"/>
          <w:szCs w:val="20"/>
        </w:rPr>
      </w:pPr>
      <w:r>
        <w:rPr>
          <w:sz w:val="24"/>
          <w:szCs w:val="20"/>
        </w:rPr>
      </w:r>
      <w:r/>
    </w:p>
    <w:p>
      <w:pPr>
        <w:pStyle w:val="973"/>
        <w:jc w:val="center"/>
        <w:rPr>
          <w:b/>
          <w:sz w:val="36"/>
          <w:szCs w:val="36"/>
        </w:rPr>
      </w:pPr>
      <w:r>
        <w:rPr>
          <w:rFonts w:hint="eastAsia"/>
          <w:b/>
          <w:sz w:val="36"/>
          <w:szCs w:val="36"/>
        </w:rPr>
        <w:t xml:space="preserve">合同条款偏离表</w:t>
      </w:r>
      <w:r>
        <w:rPr>
          <w:b/>
          <w:sz w:val="36"/>
          <w:szCs w:val="36"/>
        </w:rPr>
      </w:r>
      <w:r/>
    </w:p>
    <w:p>
      <w:pPr>
        <w:pStyle w:val="973"/>
        <w:jc w:val="center"/>
        <w:rPr>
          <w:sz w:val="36"/>
          <w:szCs w:val="36"/>
        </w:rPr>
      </w:pPr>
      <w:r>
        <w:rPr>
          <w:sz w:val="36"/>
          <w:szCs w:val="36"/>
        </w:rPr>
      </w:r>
      <w:r/>
    </w:p>
    <w:p>
      <w:pPr>
        <w:pStyle w:val="973"/>
        <w:spacing w:line="360" w:lineRule="auto"/>
        <w:rPr>
          <w:sz w:val="24"/>
          <w:szCs w:val="20"/>
        </w:rPr>
      </w:pPr>
      <w:r>
        <w:rPr>
          <w:sz w:val="24"/>
          <w:szCs w:val="20"/>
        </w:rPr>
      </w:r>
      <w:r/>
    </w:p>
    <w:p>
      <w:pPr>
        <w:pStyle w:val="973"/>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73"/>
              <w:jc w:val="left"/>
              <w:rPr>
                <w:b/>
                <w:sz w:val="24"/>
              </w:rPr>
            </w:pPr>
            <w:r>
              <w:rPr>
                <w:rFonts w:hint="eastAsia"/>
                <w:b/>
                <w:sz w:val="24"/>
              </w:rPr>
              <w:t xml:space="preserve">对本项目合同条款的偏离情况（请进行勾选）：</w:t>
            </w:r>
            <w:r>
              <w:rPr>
                <w:b/>
                <w:sz w:val="24"/>
              </w:rPr>
            </w:r>
            <w:r/>
          </w:p>
          <w:p>
            <w:pPr>
              <w:pStyle w:val="97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73"/>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73"/>
              <w:jc w:val="center"/>
              <w:rPr>
                <w:sz w:val="24"/>
              </w:rPr>
            </w:pPr>
            <w:r>
              <w:rPr>
                <w:sz w:val="24"/>
              </w:rPr>
              <w:t xml:space="preserve">序号</w:t>
            </w:r>
            <w:r>
              <w:rPr>
                <w:sz w:val="24"/>
              </w:rPr>
            </w:r>
            <w:r/>
          </w:p>
        </w:tc>
        <w:tc>
          <w:tcPr>
            <w:tcW w:w="1301" w:type="dxa"/>
            <w:vAlign w:val="center"/>
            <w:textDirection w:val="lrTb"/>
            <w:noWrap w:val="false"/>
          </w:tcPr>
          <w:p>
            <w:pPr>
              <w:pStyle w:val="973"/>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73"/>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73"/>
              <w:jc w:val="center"/>
              <w:rPr>
                <w:sz w:val="24"/>
              </w:rPr>
            </w:pPr>
            <w:r>
              <w:rPr>
                <w:sz w:val="24"/>
              </w:rPr>
              <w:t xml:space="preserve">响应文件内容</w:t>
            </w:r>
            <w:r>
              <w:rPr>
                <w:sz w:val="24"/>
              </w:rPr>
            </w:r>
            <w:r/>
          </w:p>
        </w:tc>
        <w:tc>
          <w:tcPr>
            <w:tcW w:w="2458" w:type="dxa"/>
            <w:vAlign w:val="center"/>
            <w:textDirection w:val="lrTb"/>
            <w:noWrap w:val="false"/>
          </w:tcPr>
          <w:p>
            <w:pPr>
              <w:pStyle w:val="973"/>
              <w:jc w:val="center"/>
              <w:rPr>
                <w:sz w:val="24"/>
              </w:rPr>
            </w:pPr>
            <w:r>
              <w:rPr>
                <w:sz w:val="24"/>
              </w:rPr>
              <w:t xml:space="preserve">偏离情况</w:t>
            </w:r>
            <w:r>
              <w:rPr>
                <w:sz w:val="24"/>
              </w:rPr>
            </w:r>
            <w:r/>
          </w:p>
          <w:p>
            <w:pPr>
              <w:pStyle w:val="973"/>
              <w:jc w:val="center"/>
              <w:rPr>
                <w:sz w:val="24"/>
              </w:rPr>
            </w:pPr>
            <w:r>
              <w:rPr>
                <w:sz w:val="24"/>
              </w:rPr>
              <w:t xml:space="preserve">（据实填写）</w:t>
            </w:r>
            <w:r>
              <w:rPr>
                <w:sz w:val="24"/>
              </w:rPr>
            </w:r>
            <w:r/>
          </w:p>
        </w:tc>
        <w:tc>
          <w:tcPr>
            <w:tcW w:w="788" w:type="dxa"/>
            <w:vAlign w:val="center"/>
            <w:textDirection w:val="lrTb"/>
            <w:noWrap w:val="false"/>
          </w:tcPr>
          <w:p>
            <w:pPr>
              <w:pStyle w:val="973"/>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73"/>
              <w:jc w:val="center"/>
              <w:rPr>
                <w:sz w:val="24"/>
              </w:rPr>
            </w:pPr>
            <w:r>
              <w:rPr>
                <w:sz w:val="24"/>
              </w:rPr>
            </w:r>
            <w:r/>
          </w:p>
        </w:tc>
        <w:tc>
          <w:tcPr>
            <w:tcW w:w="1301" w:type="dxa"/>
            <w:vAlign w:val="center"/>
            <w:textDirection w:val="lrTb"/>
            <w:noWrap w:val="false"/>
          </w:tcPr>
          <w:p>
            <w:pPr>
              <w:pStyle w:val="973"/>
              <w:jc w:val="center"/>
              <w:rPr>
                <w:sz w:val="24"/>
              </w:rPr>
            </w:pPr>
            <w:r>
              <w:rPr>
                <w:sz w:val="24"/>
              </w:rPr>
            </w:r>
            <w:r/>
          </w:p>
        </w:tc>
        <w:tc>
          <w:tcPr>
            <w:tcW w:w="2007" w:type="dxa"/>
            <w:vAlign w:val="center"/>
            <w:textDirection w:val="lrTb"/>
            <w:noWrap w:val="false"/>
          </w:tcPr>
          <w:p>
            <w:pPr>
              <w:pStyle w:val="973"/>
              <w:jc w:val="center"/>
              <w:rPr>
                <w:sz w:val="24"/>
              </w:rPr>
            </w:pPr>
            <w:r>
              <w:rPr>
                <w:sz w:val="24"/>
              </w:rPr>
            </w:r>
            <w:r/>
          </w:p>
        </w:tc>
        <w:tc>
          <w:tcPr>
            <w:tcW w:w="2008" w:type="dxa"/>
            <w:vAlign w:val="center"/>
            <w:textDirection w:val="lrTb"/>
            <w:noWrap w:val="false"/>
          </w:tcPr>
          <w:p>
            <w:pPr>
              <w:pStyle w:val="973"/>
              <w:jc w:val="center"/>
              <w:rPr>
                <w:sz w:val="24"/>
              </w:rPr>
            </w:pPr>
            <w:r>
              <w:rPr>
                <w:sz w:val="24"/>
              </w:rPr>
            </w:r>
            <w:r/>
          </w:p>
        </w:tc>
        <w:tc>
          <w:tcPr>
            <w:tcW w:w="2458" w:type="dxa"/>
            <w:vAlign w:val="center"/>
            <w:textDirection w:val="lrTb"/>
            <w:noWrap w:val="false"/>
          </w:tcPr>
          <w:p>
            <w:pPr>
              <w:pStyle w:val="973"/>
              <w:jc w:val="center"/>
              <w:rPr>
                <w:sz w:val="24"/>
              </w:rPr>
            </w:pPr>
            <w:r>
              <w:rPr>
                <w:sz w:val="24"/>
              </w:rPr>
            </w:r>
            <w:r/>
          </w:p>
        </w:tc>
        <w:tc>
          <w:tcPr>
            <w:tcW w:w="788" w:type="dxa"/>
            <w:vAlign w:val="center"/>
            <w:textDirection w:val="lrTb"/>
            <w:noWrap w:val="false"/>
          </w:tcPr>
          <w:p>
            <w:pPr>
              <w:pStyle w:val="973"/>
              <w:jc w:val="center"/>
              <w:rPr>
                <w:sz w:val="24"/>
              </w:rPr>
            </w:pPr>
            <w:r>
              <w:rPr>
                <w:sz w:val="24"/>
              </w:rPr>
            </w:r>
            <w:r/>
          </w:p>
        </w:tc>
      </w:tr>
      <w:tr>
        <w:trPr>
          <w:trHeight w:val="930"/>
        </w:trPr>
        <w:tc>
          <w:tcPr>
            <w:tcW w:w="834" w:type="dxa"/>
            <w:vAlign w:val="center"/>
            <w:textDirection w:val="lrTb"/>
            <w:noWrap w:val="false"/>
          </w:tcPr>
          <w:p>
            <w:pPr>
              <w:pStyle w:val="973"/>
              <w:jc w:val="center"/>
              <w:rPr>
                <w:sz w:val="24"/>
              </w:rPr>
            </w:pPr>
            <w:r>
              <w:rPr>
                <w:sz w:val="24"/>
              </w:rPr>
            </w:r>
            <w:r/>
          </w:p>
        </w:tc>
        <w:tc>
          <w:tcPr>
            <w:tcW w:w="1301" w:type="dxa"/>
            <w:vAlign w:val="center"/>
            <w:textDirection w:val="lrTb"/>
            <w:noWrap w:val="false"/>
          </w:tcPr>
          <w:p>
            <w:pPr>
              <w:pStyle w:val="973"/>
              <w:jc w:val="center"/>
              <w:rPr>
                <w:sz w:val="24"/>
              </w:rPr>
            </w:pPr>
            <w:r>
              <w:rPr>
                <w:sz w:val="24"/>
              </w:rPr>
            </w:r>
            <w:r/>
          </w:p>
        </w:tc>
        <w:tc>
          <w:tcPr>
            <w:tcW w:w="2007" w:type="dxa"/>
            <w:vAlign w:val="center"/>
            <w:textDirection w:val="lrTb"/>
            <w:noWrap w:val="false"/>
          </w:tcPr>
          <w:p>
            <w:pPr>
              <w:pStyle w:val="973"/>
              <w:jc w:val="center"/>
              <w:rPr>
                <w:sz w:val="24"/>
              </w:rPr>
            </w:pPr>
            <w:r>
              <w:rPr>
                <w:sz w:val="24"/>
              </w:rPr>
            </w:r>
            <w:r/>
          </w:p>
        </w:tc>
        <w:tc>
          <w:tcPr>
            <w:tcW w:w="2008" w:type="dxa"/>
            <w:vAlign w:val="center"/>
            <w:textDirection w:val="lrTb"/>
            <w:noWrap w:val="false"/>
          </w:tcPr>
          <w:p>
            <w:pPr>
              <w:pStyle w:val="973"/>
              <w:jc w:val="center"/>
              <w:rPr>
                <w:sz w:val="24"/>
              </w:rPr>
            </w:pPr>
            <w:r>
              <w:rPr>
                <w:sz w:val="24"/>
              </w:rPr>
            </w:r>
            <w:r/>
          </w:p>
        </w:tc>
        <w:tc>
          <w:tcPr>
            <w:tcW w:w="2458" w:type="dxa"/>
            <w:vAlign w:val="center"/>
            <w:textDirection w:val="lrTb"/>
            <w:noWrap w:val="false"/>
          </w:tcPr>
          <w:p>
            <w:pPr>
              <w:pStyle w:val="973"/>
              <w:jc w:val="center"/>
              <w:rPr>
                <w:sz w:val="24"/>
              </w:rPr>
            </w:pPr>
            <w:r>
              <w:rPr>
                <w:sz w:val="24"/>
              </w:rPr>
            </w:r>
            <w:r/>
          </w:p>
        </w:tc>
        <w:tc>
          <w:tcPr>
            <w:tcW w:w="788" w:type="dxa"/>
            <w:vAlign w:val="center"/>
            <w:textDirection w:val="lrTb"/>
            <w:noWrap w:val="false"/>
          </w:tcPr>
          <w:p>
            <w:pPr>
              <w:pStyle w:val="973"/>
              <w:jc w:val="center"/>
              <w:rPr>
                <w:sz w:val="24"/>
              </w:rPr>
            </w:pPr>
            <w:r>
              <w:rPr>
                <w:sz w:val="24"/>
              </w:rPr>
            </w:r>
            <w:r/>
          </w:p>
        </w:tc>
      </w:tr>
      <w:tr>
        <w:trPr>
          <w:trHeight w:val="930"/>
        </w:trPr>
        <w:tc>
          <w:tcPr>
            <w:tcW w:w="834" w:type="dxa"/>
            <w:vAlign w:val="center"/>
            <w:textDirection w:val="lrTb"/>
            <w:noWrap w:val="false"/>
          </w:tcPr>
          <w:p>
            <w:pPr>
              <w:pStyle w:val="973"/>
              <w:jc w:val="center"/>
              <w:rPr>
                <w:sz w:val="24"/>
              </w:rPr>
            </w:pPr>
            <w:r>
              <w:rPr>
                <w:sz w:val="24"/>
              </w:rPr>
            </w:r>
            <w:r/>
          </w:p>
        </w:tc>
        <w:tc>
          <w:tcPr>
            <w:tcW w:w="1301" w:type="dxa"/>
            <w:vAlign w:val="center"/>
            <w:textDirection w:val="lrTb"/>
            <w:noWrap w:val="false"/>
          </w:tcPr>
          <w:p>
            <w:pPr>
              <w:pStyle w:val="973"/>
              <w:jc w:val="center"/>
              <w:rPr>
                <w:sz w:val="24"/>
              </w:rPr>
            </w:pPr>
            <w:r>
              <w:rPr>
                <w:sz w:val="24"/>
              </w:rPr>
            </w:r>
            <w:r/>
          </w:p>
        </w:tc>
        <w:tc>
          <w:tcPr>
            <w:tcW w:w="2007" w:type="dxa"/>
            <w:vAlign w:val="center"/>
            <w:textDirection w:val="lrTb"/>
            <w:noWrap w:val="false"/>
          </w:tcPr>
          <w:p>
            <w:pPr>
              <w:pStyle w:val="973"/>
              <w:jc w:val="center"/>
              <w:rPr>
                <w:sz w:val="24"/>
              </w:rPr>
            </w:pPr>
            <w:r>
              <w:rPr>
                <w:sz w:val="24"/>
              </w:rPr>
            </w:r>
            <w:r/>
          </w:p>
        </w:tc>
        <w:tc>
          <w:tcPr>
            <w:tcW w:w="2008" w:type="dxa"/>
            <w:vAlign w:val="center"/>
            <w:textDirection w:val="lrTb"/>
            <w:noWrap w:val="false"/>
          </w:tcPr>
          <w:p>
            <w:pPr>
              <w:pStyle w:val="973"/>
              <w:jc w:val="center"/>
              <w:rPr>
                <w:sz w:val="24"/>
              </w:rPr>
            </w:pPr>
            <w:r>
              <w:rPr>
                <w:sz w:val="24"/>
              </w:rPr>
            </w:r>
            <w:r/>
          </w:p>
        </w:tc>
        <w:tc>
          <w:tcPr>
            <w:tcW w:w="2458" w:type="dxa"/>
            <w:vAlign w:val="center"/>
            <w:textDirection w:val="lrTb"/>
            <w:noWrap w:val="false"/>
          </w:tcPr>
          <w:p>
            <w:pPr>
              <w:pStyle w:val="973"/>
              <w:jc w:val="center"/>
              <w:rPr>
                <w:sz w:val="24"/>
              </w:rPr>
            </w:pPr>
            <w:r>
              <w:rPr>
                <w:sz w:val="24"/>
              </w:rPr>
            </w:r>
            <w:r/>
          </w:p>
        </w:tc>
        <w:tc>
          <w:tcPr>
            <w:tcW w:w="788" w:type="dxa"/>
            <w:vAlign w:val="center"/>
            <w:textDirection w:val="lrTb"/>
            <w:noWrap w:val="false"/>
          </w:tcPr>
          <w:p>
            <w:pPr>
              <w:pStyle w:val="973"/>
              <w:jc w:val="center"/>
              <w:rPr>
                <w:sz w:val="24"/>
              </w:rPr>
            </w:pPr>
            <w:r>
              <w:rPr>
                <w:sz w:val="24"/>
              </w:rPr>
            </w:r>
            <w:r/>
          </w:p>
        </w:tc>
      </w:tr>
      <w:tr>
        <w:trPr>
          <w:trHeight w:val="930"/>
        </w:trPr>
        <w:tc>
          <w:tcPr>
            <w:tcW w:w="834" w:type="dxa"/>
            <w:vAlign w:val="center"/>
            <w:textDirection w:val="lrTb"/>
            <w:noWrap w:val="false"/>
          </w:tcPr>
          <w:p>
            <w:pPr>
              <w:pStyle w:val="973"/>
              <w:jc w:val="center"/>
              <w:rPr>
                <w:sz w:val="24"/>
              </w:rPr>
            </w:pPr>
            <w:r>
              <w:rPr>
                <w:sz w:val="24"/>
              </w:rPr>
            </w:r>
            <w:r/>
          </w:p>
        </w:tc>
        <w:tc>
          <w:tcPr>
            <w:tcW w:w="1301" w:type="dxa"/>
            <w:vAlign w:val="center"/>
            <w:textDirection w:val="lrTb"/>
            <w:noWrap w:val="false"/>
          </w:tcPr>
          <w:p>
            <w:pPr>
              <w:pStyle w:val="973"/>
              <w:jc w:val="center"/>
              <w:rPr>
                <w:sz w:val="24"/>
              </w:rPr>
            </w:pPr>
            <w:r>
              <w:rPr>
                <w:sz w:val="24"/>
              </w:rPr>
            </w:r>
            <w:r/>
          </w:p>
        </w:tc>
        <w:tc>
          <w:tcPr>
            <w:tcW w:w="2007" w:type="dxa"/>
            <w:vAlign w:val="center"/>
            <w:textDirection w:val="lrTb"/>
            <w:noWrap w:val="false"/>
          </w:tcPr>
          <w:p>
            <w:pPr>
              <w:pStyle w:val="973"/>
              <w:jc w:val="center"/>
              <w:rPr>
                <w:sz w:val="24"/>
              </w:rPr>
            </w:pPr>
            <w:r>
              <w:rPr>
                <w:sz w:val="24"/>
              </w:rPr>
            </w:r>
            <w:r/>
          </w:p>
        </w:tc>
        <w:tc>
          <w:tcPr>
            <w:tcW w:w="2008" w:type="dxa"/>
            <w:vAlign w:val="center"/>
            <w:textDirection w:val="lrTb"/>
            <w:noWrap w:val="false"/>
          </w:tcPr>
          <w:p>
            <w:pPr>
              <w:pStyle w:val="973"/>
              <w:jc w:val="center"/>
              <w:rPr>
                <w:sz w:val="24"/>
              </w:rPr>
            </w:pPr>
            <w:r>
              <w:rPr>
                <w:sz w:val="24"/>
              </w:rPr>
            </w:r>
            <w:r/>
          </w:p>
        </w:tc>
        <w:tc>
          <w:tcPr>
            <w:tcW w:w="2458" w:type="dxa"/>
            <w:vAlign w:val="center"/>
            <w:textDirection w:val="lrTb"/>
            <w:noWrap w:val="false"/>
          </w:tcPr>
          <w:p>
            <w:pPr>
              <w:pStyle w:val="973"/>
              <w:jc w:val="center"/>
              <w:rPr>
                <w:sz w:val="24"/>
              </w:rPr>
            </w:pPr>
            <w:r>
              <w:rPr>
                <w:sz w:val="24"/>
              </w:rPr>
            </w:r>
            <w:r/>
          </w:p>
        </w:tc>
        <w:tc>
          <w:tcPr>
            <w:tcW w:w="788" w:type="dxa"/>
            <w:vAlign w:val="center"/>
            <w:textDirection w:val="lrTb"/>
            <w:noWrap w:val="false"/>
          </w:tcPr>
          <w:p>
            <w:pPr>
              <w:pStyle w:val="973"/>
              <w:jc w:val="center"/>
              <w:rPr>
                <w:sz w:val="24"/>
              </w:rPr>
            </w:pPr>
            <w:r>
              <w:rPr>
                <w:sz w:val="24"/>
              </w:rPr>
            </w:r>
            <w:r/>
          </w:p>
        </w:tc>
      </w:tr>
    </w:tbl>
    <w:p>
      <w:pPr>
        <w:pStyle w:val="973"/>
        <w:jc w:val="left"/>
        <w:tabs>
          <w:tab w:val="left" w:pos="1800" w:leader="none"/>
          <w:tab w:val="left" w:pos="5580" w:leader="none"/>
        </w:tabs>
        <w:rPr>
          <w:sz w:val="24"/>
        </w:rPr>
      </w:pPr>
      <w:r>
        <w:rPr>
          <w:sz w:val="24"/>
        </w:rPr>
      </w:r>
      <w:r/>
    </w:p>
    <w:p>
      <w:pPr>
        <w:pStyle w:val="973"/>
        <w:jc w:val="left"/>
        <w:tabs>
          <w:tab w:val="left" w:pos="1800" w:leader="none"/>
          <w:tab w:val="left" w:pos="5580" w:leader="none"/>
        </w:tabs>
        <w:rPr>
          <w:sz w:val="24"/>
        </w:rPr>
      </w:pPr>
      <w:r>
        <w:rPr>
          <w:rFonts w:hint="eastAsia"/>
          <w:sz w:val="24"/>
        </w:rPr>
        <w:t xml:space="preserve">注：</w:t>
      </w:r>
      <w:r>
        <w:rPr>
          <w:sz w:val="24"/>
        </w:rPr>
      </w:r>
      <w:r/>
    </w:p>
    <w:p>
      <w:pPr>
        <w:pStyle w:val="973"/>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73"/>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73"/>
        <w:spacing w:line="360" w:lineRule="auto"/>
        <w:rPr>
          <w:sz w:val="24"/>
          <w:szCs w:val="20"/>
        </w:rPr>
      </w:pPr>
      <w:r>
        <w:rPr>
          <w:sz w:val="24"/>
          <w:szCs w:val="20"/>
        </w:rPr>
      </w:r>
      <w:r/>
    </w:p>
    <w:p>
      <w:pPr>
        <w:pStyle w:val="973"/>
        <w:spacing w:before="25" w:after="25" w:line="360" w:lineRule="auto"/>
        <w:rPr>
          <w:sz w:val="24"/>
          <w:lang w:val="zh-CN"/>
        </w:rPr>
      </w:pPr>
      <w:r>
        <w:rPr>
          <w:sz w:val="24"/>
          <w:lang w:val="zh-CN"/>
        </w:rPr>
        <w:t xml:space="preserve">                      </w:t>
      </w:r>
      <w:r>
        <w:rPr>
          <w:sz w:val="24"/>
          <w:lang w:val="zh-CN"/>
        </w:rPr>
      </w:r>
      <w:r/>
    </w:p>
    <w:p>
      <w:pPr>
        <w:pStyle w:val="97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73"/>
        <w:spacing w:before="25" w:after="25" w:line="360" w:lineRule="auto"/>
        <w:rPr>
          <w:sz w:val="24"/>
          <w:lang w:val="zh-CN"/>
        </w:rPr>
      </w:pPr>
      <w:r>
        <w:rPr>
          <w:sz w:val="24"/>
          <w:szCs w:val="20"/>
        </w:rPr>
        <w:t xml:space="preserve">日期：_____年______月______日   </w:t>
      </w:r>
      <w:r>
        <w:rPr>
          <w:sz w:val="24"/>
          <w:lang w:val="zh-CN"/>
        </w:rPr>
      </w:r>
      <w:r/>
    </w:p>
    <w:p>
      <w:pPr>
        <w:pStyle w:val="973"/>
        <w:spacing w:line="360" w:lineRule="auto"/>
        <w:rPr>
          <w:rFonts w:hint="eastAsia"/>
          <w:sz w:val="24"/>
          <w:szCs w:val="20"/>
        </w:rPr>
        <w:outlineLvl w:val="2"/>
      </w:pPr>
      <w:r>
        <w:rPr>
          <w:sz w:val="24"/>
          <w:szCs w:val="20"/>
        </w:rPr>
        <w:br w:type="page" w:clear="all"/>
      </w:r>
      <w:r>
        <w:rPr>
          <w:rFonts w:hint="eastAsia"/>
          <w:sz w:val="24"/>
          <w:szCs w:val="20"/>
        </w:rPr>
      </w:r>
      <w:r/>
    </w:p>
    <w:p>
      <w:pPr>
        <w:pStyle w:val="973"/>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sz w:val="24"/>
          <w:szCs w:val="20"/>
        </w:rPr>
      </w:r>
      <w:r/>
    </w:p>
    <w:p>
      <w:pPr>
        <w:pStyle w:val="973"/>
        <w:jc w:val="center"/>
        <w:rPr>
          <w:b/>
          <w:sz w:val="36"/>
          <w:szCs w:val="36"/>
        </w:rPr>
      </w:pPr>
      <w:r>
        <w:rPr>
          <w:rFonts w:hint="eastAsia"/>
          <w:b/>
          <w:sz w:val="36"/>
          <w:szCs w:val="36"/>
        </w:rPr>
        <w:t xml:space="preserve">采购需求偏离表</w:t>
      </w:r>
      <w:r>
        <w:rPr>
          <w:b/>
          <w:sz w:val="36"/>
          <w:szCs w:val="36"/>
        </w:rPr>
      </w:r>
      <w:r/>
    </w:p>
    <w:p>
      <w:pPr>
        <w:pStyle w:val="973"/>
        <w:jc w:val="center"/>
        <w:rPr>
          <w:sz w:val="36"/>
          <w:szCs w:val="36"/>
        </w:rPr>
      </w:pPr>
      <w:r>
        <w:rPr>
          <w:sz w:val="36"/>
          <w:szCs w:val="36"/>
        </w:rPr>
      </w:r>
      <w:r/>
    </w:p>
    <w:p>
      <w:pPr>
        <w:pStyle w:val="973"/>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73"/>
              <w:jc w:val="left"/>
              <w:rPr>
                <w:b/>
                <w:sz w:val="24"/>
              </w:rPr>
            </w:pPr>
            <w:r>
              <w:rPr>
                <w:rFonts w:hint="eastAsia"/>
                <w:b/>
                <w:sz w:val="24"/>
              </w:rPr>
              <w:t xml:space="preserve">对本项目采购需求的偏离情况（请进行勾选）：</w:t>
            </w:r>
            <w:r>
              <w:rPr>
                <w:b/>
                <w:sz w:val="24"/>
              </w:rPr>
            </w:r>
            <w:r/>
          </w:p>
          <w:p>
            <w:pPr>
              <w:pStyle w:val="973"/>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73"/>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73"/>
              <w:jc w:val="center"/>
              <w:rPr>
                <w:sz w:val="24"/>
              </w:rPr>
            </w:pPr>
            <w:r>
              <w:rPr>
                <w:sz w:val="24"/>
              </w:rPr>
              <w:t xml:space="preserve">序号</w:t>
            </w:r>
            <w:r>
              <w:rPr>
                <w:sz w:val="24"/>
              </w:rPr>
            </w:r>
            <w:r/>
          </w:p>
        </w:tc>
        <w:tc>
          <w:tcPr>
            <w:tcW w:w="1482" w:type="dxa"/>
            <w:vAlign w:val="center"/>
            <w:textDirection w:val="lrTb"/>
            <w:noWrap w:val="false"/>
          </w:tcPr>
          <w:p>
            <w:pPr>
              <w:pStyle w:val="973"/>
              <w:jc w:val="center"/>
              <w:rPr>
                <w:sz w:val="24"/>
              </w:rPr>
            </w:pPr>
            <w:r>
              <w:rPr>
                <w:sz w:val="24"/>
              </w:rPr>
              <w:t xml:space="preserve">磋商文件条目号(页码)</w:t>
            </w:r>
            <w:r>
              <w:rPr>
                <w:sz w:val="24"/>
              </w:rPr>
            </w:r>
            <w:r/>
          </w:p>
        </w:tc>
        <w:tc>
          <w:tcPr>
            <w:tcW w:w="2384" w:type="dxa"/>
            <w:vAlign w:val="center"/>
            <w:textDirection w:val="lrTb"/>
            <w:noWrap w:val="false"/>
          </w:tcPr>
          <w:p>
            <w:pPr>
              <w:pStyle w:val="973"/>
              <w:jc w:val="center"/>
              <w:rPr>
                <w:sz w:val="24"/>
              </w:rPr>
            </w:pPr>
            <w:r>
              <w:rPr>
                <w:sz w:val="24"/>
              </w:rPr>
              <w:t xml:space="preserve">磋商文件要求</w:t>
            </w:r>
            <w:r>
              <w:rPr>
                <w:sz w:val="24"/>
              </w:rPr>
            </w:r>
            <w:r/>
          </w:p>
        </w:tc>
        <w:tc>
          <w:tcPr>
            <w:tcW w:w="2126" w:type="dxa"/>
            <w:vAlign w:val="center"/>
            <w:textDirection w:val="lrTb"/>
            <w:noWrap w:val="false"/>
          </w:tcPr>
          <w:p>
            <w:pPr>
              <w:pStyle w:val="973"/>
              <w:jc w:val="center"/>
              <w:rPr>
                <w:sz w:val="24"/>
              </w:rPr>
            </w:pPr>
            <w:r>
              <w:rPr>
                <w:sz w:val="24"/>
              </w:rPr>
              <w:t xml:space="preserve">响应内容</w:t>
            </w:r>
            <w:r>
              <w:rPr>
                <w:sz w:val="24"/>
              </w:rPr>
            </w:r>
            <w:r/>
          </w:p>
        </w:tc>
        <w:tc>
          <w:tcPr>
            <w:tcW w:w="1875" w:type="dxa"/>
            <w:vAlign w:val="center"/>
            <w:textDirection w:val="lrTb"/>
            <w:noWrap w:val="false"/>
          </w:tcPr>
          <w:p>
            <w:pPr>
              <w:pStyle w:val="973"/>
              <w:jc w:val="center"/>
              <w:rPr>
                <w:sz w:val="24"/>
              </w:rPr>
            </w:pPr>
            <w:r>
              <w:rPr>
                <w:sz w:val="24"/>
              </w:rPr>
              <w:t xml:space="preserve">偏离情况</w:t>
            </w:r>
            <w:r>
              <w:rPr>
                <w:sz w:val="24"/>
              </w:rPr>
            </w:r>
            <w:r/>
          </w:p>
          <w:p>
            <w:pPr>
              <w:pStyle w:val="973"/>
              <w:jc w:val="center"/>
              <w:rPr>
                <w:sz w:val="24"/>
              </w:rPr>
            </w:pPr>
            <w:r>
              <w:rPr>
                <w:sz w:val="24"/>
                <w:szCs w:val="21"/>
              </w:rPr>
              <w:t xml:space="preserve">（据实填写）</w:t>
            </w:r>
            <w:r>
              <w:rPr>
                <w:sz w:val="24"/>
              </w:rPr>
            </w:r>
            <w:r/>
          </w:p>
        </w:tc>
        <w:tc>
          <w:tcPr>
            <w:tcW w:w="1009" w:type="dxa"/>
            <w:vAlign w:val="center"/>
            <w:textDirection w:val="lrTb"/>
            <w:noWrap w:val="false"/>
          </w:tcPr>
          <w:p>
            <w:pPr>
              <w:pStyle w:val="973"/>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73"/>
              <w:jc w:val="center"/>
              <w:rPr>
                <w:sz w:val="24"/>
              </w:rPr>
            </w:pPr>
            <w:r>
              <w:rPr>
                <w:sz w:val="24"/>
              </w:rPr>
            </w:r>
            <w:r/>
          </w:p>
        </w:tc>
        <w:tc>
          <w:tcPr>
            <w:tcW w:w="1482" w:type="dxa"/>
            <w:vAlign w:val="center"/>
            <w:textDirection w:val="lrTb"/>
            <w:noWrap w:val="false"/>
          </w:tcPr>
          <w:p>
            <w:pPr>
              <w:pStyle w:val="973"/>
              <w:jc w:val="center"/>
              <w:rPr>
                <w:sz w:val="24"/>
              </w:rPr>
            </w:pPr>
            <w:r>
              <w:rPr>
                <w:sz w:val="24"/>
              </w:rPr>
            </w:r>
            <w:r/>
          </w:p>
        </w:tc>
        <w:tc>
          <w:tcPr>
            <w:tcW w:w="2384" w:type="dxa"/>
            <w:vAlign w:val="center"/>
            <w:textDirection w:val="lrTb"/>
            <w:noWrap w:val="false"/>
          </w:tcPr>
          <w:p>
            <w:pPr>
              <w:pStyle w:val="973"/>
              <w:jc w:val="center"/>
              <w:rPr>
                <w:sz w:val="24"/>
              </w:rPr>
            </w:pPr>
            <w:r>
              <w:rPr>
                <w:sz w:val="24"/>
              </w:rPr>
            </w:r>
            <w:r/>
          </w:p>
        </w:tc>
        <w:tc>
          <w:tcPr>
            <w:tcW w:w="2126" w:type="dxa"/>
            <w:vAlign w:val="center"/>
            <w:textDirection w:val="lrTb"/>
            <w:noWrap w:val="false"/>
          </w:tcPr>
          <w:p>
            <w:pPr>
              <w:pStyle w:val="973"/>
              <w:jc w:val="center"/>
              <w:rPr>
                <w:sz w:val="24"/>
              </w:rPr>
            </w:pPr>
            <w:r>
              <w:rPr>
                <w:sz w:val="24"/>
              </w:rPr>
            </w:r>
            <w:r/>
          </w:p>
        </w:tc>
        <w:tc>
          <w:tcPr>
            <w:tcW w:w="1875" w:type="dxa"/>
            <w:vAlign w:val="center"/>
            <w:textDirection w:val="lrTb"/>
            <w:noWrap w:val="false"/>
          </w:tcPr>
          <w:p>
            <w:pPr>
              <w:pStyle w:val="973"/>
              <w:jc w:val="center"/>
              <w:rPr>
                <w:sz w:val="24"/>
              </w:rPr>
            </w:pPr>
            <w:r>
              <w:rPr>
                <w:sz w:val="24"/>
              </w:rPr>
            </w:r>
            <w:r/>
          </w:p>
        </w:tc>
        <w:tc>
          <w:tcPr>
            <w:tcW w:w="1009" w:type="dxa"/>
            <w:vAlign w:val="center"/>
            <w:textDirection w:val="lrTb"/>
            <w:noWrap w:val="false"/>
          </w:tcPr>
          <w:p>
            <w:pPr>
              <w:pStyle w:val="973"/>
              <w:jc w:val="center"/>
              <w:rPr>
                <w:sz w:val="24"/>
              </w:rPr>
            </w:pPr>
            <w:r>
              <w:rPr>
                <w:sz w:val="24"/>
              </w:rPr>
            </w:r>
            <w:r/>
          </w:p>
        </w:tc>
      </w:tr>
      <w:tr>
        <w:trPr>
          <w:trHeight w:val="930"/>
        </w:trPr>
        <w:tc>
          <w:tcPr>
            <w:tcW w:w="775" w:type="dxa"/>
            <w:vAlign w:val="center"/>
            <w:textDirection w:val="lrTb"/>
            <w:noWrap w:val="false"/>
          </w:tcPr>
          <w:p>
            <w:pPr>
              <w:pStyle w:val="973"/>
              <w:jc w:val="center"/>
              <w:rPr>
                <w:sz w:val="24"/>
              </w:rPr>
            </w:pPr>
            <w:r>
              <w:rPr>
                <w:sz w:val="24"/>
              </w:rPr>
            </w:r>
            <w:r/>
          </w:p>
        </w:tc>
        <w:tc>
          <w:tcPr>
            <w:tcW w:w="1482" w:type="dxa"/>
            <w:vAlign w:val="center"/>
            <w:textDirection w:val="lrTb"/>
            <w:noWrap w:val="false"/>
          </w:tcPr>
          <w:p>
            <w:pPr>
              <w:pStyle w:val="973"/>
              <w:jc w:val="center"/>
              <w:rPr>
                <w:sz w:val="24"/>
              </w:rPr>
            </w:pPr>
            <w:r>
              <w:rPr>
                <w:sz w:val="24"/>
              </w:rPr>
            </w:r>
            <w:r/>
          </w:p>
        </w:tc>
        <w:tc>
          <w:tcPr>
            <w:tcW w:w="2384" w:type="dxa"/>
            <w:vAlign w:val="center"/>
            <w:textDirection w:val="lrTb"/>
            <w:noWrap w:val="false"/>
          </w:tcPr>
          <w:p>
            <w:pPr>
              <w:pStyle w:val="973"/>
              <w:jc w:val="center"/>
              <w:rPr>
                <w:sz w:val="24"/>
              </w:rPr>
            </w:pPr>
            <w:r>
              <w:rPr>
                <w:sz w:val="24"/>
              </w:rPr>
            </w:r>
            <w:r/>
          </w:p>
        </w:tc>
        <w:tc>
          <w:tcPr>
            <w:tcW w:w="2126" w:type="dxa"/>
            <w:vAlign w:val="center"/>
            <w:textDirection w:val="lrTb"/>
            <w:noWrap w:val="false"/>
          </w:tcPr>
          <w:p>
            <w:pPr>
              <w:pStyle w:val="973"/>
              <w:jc w:val="center"/>
              <w:rPr>
                <w:sz w:val="24"/>
              </w:rPr>
            </w:pPr>
            <w:r>
              <w:rPr>
                <w:sz w:val="24"/>
              </w:rPr>
            </w:r>
            <w:r/>
          </w:p>
        </w:tc>
        <w:tc>
          <w:tcPr>
            <w:tcW w:w="1875" w:type="dxa"/>
            <w:vAlign w:val="center"/>
            <w:textDirection w:val="lrTb"/>
            <w:noWrap w:val="false"/>
          </w:tcPr>
          <w:p>
            <w:pPr>
              <w:pStyle w:val="973"/>
              <w:jc w:val="center"/>
              <w:rPr>
                <w:sz w:val="24"/>
              </w:rPr>
            </w:pPr>
            <w:r>
              <w:rPr>
                <w:sz w:val="24"/>
              </w:rPr>
            </w:r>
            <w:r/>
          </w:p>
        </w:tc>
        <w:tc>
          <w:tcPr>
            <w:tcW w:w="1009" w:type="dxa"/>
            <w:vAlign w:val="center"/>
            <w:textDirection w:val="lrTb"/>
            <w:noWrap w:val="false"/>
          </w:tcPr>
          <w:p>
            <w:pPr>
              <w:pStyle w:val="973"/>
              <w:jc w:val="center"/>
              <w:rPr>
                <w:sz w:val="24"/>
              </w:rPr>
            </w:pPr>
            <w:r>
              <w:rPr>
                <w:sz w:val="24"/>
              </w:rPr>
            </w:r>
            <w:r/>
          </w:p>
        </w:tc>
      </w:tr>
      <w:tr>
        <w:trPr>
          <w:trHeight w:val="930"/>
        </w:trPr>
        <w:tc>
          <w:tcPr>
            <w:tcW w:w="775" w:type="dxa"/>
            <w:vAlign w:val="center"/>
            <w:textDirection w:val="lrTb"/>
            <w:noWrap w:val="false"/>
          </w:tcPr>
          <w:p>
            <w:pPr>
              <w:pStyle w:val="973"/>
              <w:jc w:val="center"/>
              <w:rPr>
                <w:sz w:val="24"/>
              </w:rPr>
            </w:pPr>
            <w:r>
              <w:rPr>
                <w:sz w:val="24"/>
              </w:rPr>
            </w:r>
            <w:r/>
          </w:p>
        </w:tc>
        <w:tc>
          <w:tcPr>
            <w:tcW w:w="1482" w:type="dxa"/>
            <w:vAlign w:val="center"/>
            <w:textDirection w:val="lrTb"/>
            <w:noWrap w:val="false"/>
          </w:tcPr>
          <w:p>
            <w:pPr>
              <w:pStyle w:val="973"/>
              <w:jc w:val="center"/>
              <w:rPr>
                <w:sz w:val="24"/>
              </w:rPr>
            </w:pPr>
            <w:r>
              <w:rPr>
                <w:sz w:val="24"/>
              </w:rPr>
            </w:r>
            <w:r/>
          </w:p>
        </w:tc>
        <w:tc>
          <w:tcPr>
            <w:tcW w:w="2384" w:type="dxa"/>
            <w:vAlign w:val="center"/>
            <w:textDirection w:val="lrTb"/>
            <w:noWrap w:val="false"/>
          </w:tcPr>
          <w:p>
            <w:pPr>
              <w:pStyle w:val="973"/>
              <w:jc w:val="center"/>
              <w:rPr>
                <w:sz w:val="24"/>
              </w:rPr>
            </w:pPr>
            <w:r>
              <w:rPr>
                <w:sz w:val="24"/>
              </w:rPr>
            </w:r>
            <w:r/>
          </w:p>
        </w:tc>
        <w:tc>
          <w:tcPr>
            <w:tcW w:w="2126" w:type="dxa"/>
            <w:vAlign w:val="center"/>
            <w:textDirection w:val="lrTb"/>
            <w:noWrap w:val="false"/>
          </w:tcPr>
          <w:p>
            <w:pPr>
              <w:pStyle w:val="973"/>
              <w:jc w:val="center"/>
              <w:rPr>
                <w:sz w:val="24"/>
              </w:rPr>
            </w:pPr>
            <w:r>
              <w:rPr>
                <w:sz w:val="24"/>
              </w:rPr>
            </w:r>
            <w:r/>
          </w:p>
        </w:tc>
        <w:tc>
          <w:tcPr>
            <w:tcW w:w="1875" w:type="dxa"/>
            <w:vAlign w:val="center"/>
            <w:textDirection w:val="lrTb"/>
            <w:noWrap w:val="false"/>
          </w:tcPr>
          <w:p>
            <w:pPr>
              <w:pStyle w:val="973"/>
              <w:jc w:val="center"/>
              <w:rPr>
                <w:sz w:val="24"/>
              </w:rPr>
            </w:pPr>
            <w:r>
              <w:rPr>
                <w:sz w:val="24"/>
              </w:rPr>
            </w:r>
            <w:r/>
          </w:p>
        </w:tc>
        <w:tc>
          <w:tcPr>
            <w:tcW w:w="1009" w:type="dxa"/>
            <w:vAlign w:val="center"/>
            <w:textDirection w:val="lrTb"/>
            <w:noWrap w:val="false"/>
          </w:tcPr>
          <w:p>
            <w:pPr>
              <w:pStyle w:val="973"/>
              <w:jc w:val="center"/>
              <w:rPr>
                <w:sz w:val="24"/>
              </w:rPr>
            </w:pPr>
            <w:r>
              <w:rPr>
                <w:sz w:val="24"/>
              </w:rPr>
            </w:r>
            <w:r/>
          </w:p>
        </w:tc>
      </w:tr>
      <w:tr>
        <w:trPr>
          <w:trHeight w:val="930"/>
        </w:trPr>
        <w:tc>
          <w:tcPr>
            <w:tcW w:w="775" w:type="dxa"/>
            <w:vAlign w:val="center"/>
            <w:textDirection w:val="lrTb"/>
            <w:noWrap w:val="false"/>
          </w:tcPr>
          <w:p>
            <w:pPr>
              <w:pStyle w:val="973"/>
              <w:jc w:val="center"/>
              <w:rPr>
                <w:sz w:val="24"/>
              </w:rPr>
            </w:pPr>
            <w:r>
              <w:rPr>
                <w:sz w:val="24"/>
              </w:rPr>
            </w:r>
            <w:r/>
          </w:p>
        </w:tc>
        <w:tc>
          <w:tcPr>
            <w:tcW w:w="1482" w:type="dxa"/>
            <w:vAlign w:val="center"/>
            <w:textDirection w:val="lrTb"/>
            <w:noWrap w:val="false"/>
          </w:tcPr>
          <w:p>
            <w:pPr>
              <w:pStyle w:val="973"/>
              <w:jc w:val="center"/>
              <w:rPr>
                <w:sz w:val="24"/>
              </w:rPr>
            </w:pPr>
            <w:r>
              <w:rPr>
                <w:sz w:val="24"/>
              </w:rPr>
            </w:r>
            <w:r/>
          </w:p>
        </w:tc>
        <w:tc>
          <w:tcPr>
            <w:tcW w:w="2384" w:type="dxa"/>
            <w:vAlign w:val="center"/>
            <w:textDirection w:val="lrTb"/>
            <w:noWrap w:val="false"/>
          </w:tcPr>
          <w:p>
            <w:pPr>
              <w:pStyle w:val="973"/>
              <w:jc w:val="center"/>
              <w:rPr>
                <w:sz w:val="24"/>
              </w:rPr>
            </w:pPr>
            <w:r>
              <w:rPr>
                <w:sz w:val="24"/>
              </w:rPr>
            </w:r>
            <w:r/>
          </w:p>
        </w:tc>
        <w:tc>
          <w:tcPr>
            <w:tcW w:w="2126" w:type="dxa"/>
            <w:vAlign w:val="center"/>
            <w:textDirection w:val="lrTb"/>
            <w:noWrap w:val="false"/>
          </w:tcPr>
          <w:p>
            <w:pPr>
              <w:pStyle w:val="973"/>
              <w:jc w:val="center"/>
              <w:rPr>
                <w:sz w:val="24"/>
              </w:rPr>
            </w:pPr>
            <w:r>
              <w:rPr>
                <w:sz w:val="24"/>
              </w:rPr>
            </w:r>
            <w:r/>
          </w:p>
        </w:tc>
        <w:tc>
          <w:tcPr>
            <w:tcW w:w="1875" w:type="dxa"/>
            <w:vAlign w:val="center"/>
            <w:textDirection w:val="lrTb"/>
            <w:noWrap w:val="false"/>
          </w:tcPr>
          <w:p>
            <w:pPr>
              <w:pStyle w:val="973"/>
              <w:jc w:val="center"/>
              <w:rPr>
                <w:sz w:val="24"/>
              </w:rPr>
            </w:pPr>
            <w:r>
              <w:rPr>
                <w:sz w:val="24"/>
              </w:rPr>
            </w:r>
            <w:r/>
          </w:p>
        </w:tc>
        <w:tc>
          <w:tcPr>
            <w:tcW w:w="1009" w:type="dxa"/>
            <w:vAlign w:val="center"/>
            <w:textDirection w:val="lrTb"/>
            <w:noWrap w:val="false"/>
          </w:tcPr>
          <w:p>
            <w:pPr>
              <w:pStyle w:val="973"/>
              <w:jc w:val="center"/>
              <w:rPr>
                <w:sz w:val="24"/>
              </w:rPr>
            </w:pPr>
            <w:r>
              <w:rPr>
                <w:sz w:val="24"/>
              </w:rPr>
            </w:r>
            <w:r/>
          </w:p>
        </w:tc>
      </w:tr>
      <w:tr>
        <w:trPr>
          <w:trHeight w:val="930"/>
        </w:trPr>
        <w:tc>
          <w:tcPr>
            <w:tcW w:w="775" w:type="dxa"/>
            <w:vAlign w:val="center"/>
            <w:textDirection w:val="lrTb"/>
            <w:noWrap w:val="false"/>
          </w:tcPr>
          <w:p>
            <w:pPr>
              <w:pStyle w:val="973"/>
              <w:jc w:val="center"/>
              <w:rPr>
                <w:sz w:val="24"/>
              </w:rPr>
            </w:pPr>
            <w:r>
              <w:rPr>
                <w:sz w:val="24"/>
              </w:rPr>
            </w:r>
            <w:r/>
          </w:p>
        </w:tc>
        <w:tc>
          <w:tcPr>
            <w:tcW w:w="1482" w:type="dxa"/>
            <w:vAlign w:val="center"/>
            <w:textDirection w:val="lrTb"/>
            <w:noWrap w:val="false"/>
          </w:tcPr>
          <w:p>
            <w:pPr>
              <w:pStyle w:val="973"/>
              <w:jc w:val="center"/>
              <w:rPr>
                <w:sz w:val="24"/>
              </w:rPr>
            </w:pPr>
            <w:r>
              <w:rPr>
                <w:sz w:val="24"/>
              </w:rPr>
            </w:r>
            <w:r/>
          </w:p>
        </w:tc>
        <w:tc>
          <w:tcPr>
            <w:tcW w:w="2384" w:type="dxa"/>
            <w:vAlign w:val="center"/>
            <w:textDirection w:val="lrTb"/>
            <w:noWrap w:val="false"/>
          </w:tcPr>
          <w:p>
            <w:pPr>
              <w:pStyle w:val="973"/>
              <w:jc w:val="center"/>
              <w:rPr>
                <w:sz w:val="24"/>
              </w:rPr>
            </w:pPr>
            <w:r>
              <w:rPr>
                <w:sz w:val="24"/>
              </w:rPr>
            </w:r>
            <w:r/>
          </w:p>
        </w:tc>
        <w:tc>
          <w:tcPr>
            <w:tcW w:w="2126" w:type="dxa"/>
            <w:vAlign w:val="center"/>
            <w:textDirection w:val="lrTb"/>
            <w:noWrap w:val="false"/>
          </w:tcPr>
          <w:p>
            <w:pPr>
              <w:pStyle w:val="973"/>
              <w:jc w:val="center"/>
              <w:rPr>
                <w:sz w:val="24"/>
              </w:rPr>
            </w:pPr>
            <w:r>
              <w:rPr>
                <w:sz w:val="24"/>
              </w:rPr>
            </w:r>
            <w:r/>
          </w:p>
        </w:tc>
        <w:tc>
          <w:tcPr>
            <w:tcW w:w="1875" w:type="dxa"/>
            <w:vAlign w:val="center"/>
            <w:textDirection w:val="lrTb"/>
            <w:noWrap w:val="false"/>
          </w:tcPr>
          <w:p>
            <w:pPr>
              <w:pStyle w:val="973"/>
              <w:jc w:val="center"/>
              <w:rPr>
                <w:sz w:val="24"/>
              </w:rPr>
            </w:pPr>
            <w:r>
              <w:rPr>
                <w:sz w:val="24"/>
              </w:rPr>
            </w:r>
            <w:r/>
          </w:p>
        </w:tc>
        <w:tc>
          <w:tcPr>
            <w:tcW w:w="1009" w:type="dxa"/>
            <w:vAlign w:val="center"/>
            <w:textDirection w:val="lrTb"/>
            <w:noWrap w:val="false"/>
          </w:tcPr>
          <w:p>
            <w:pPr>
              <w:pStyle w:val="973"/>
              <w:jc w:val="center"/>
              <w:rPr>
                <w:sz w:val="24"/>
              </w:rPr>
            </w:pPr>
            <w:r>
              <w:rPr>
                <w:sz w:val="24"/>
              </w:rPr>
            </w:r>
            <w:r/>
          </w:p>
        </w:tc>
      </w:tr>
    </w:tbl>
    <w:p>
      <w:pPr>
        <w:pStyle w:val="973"/>
        <w:jc w:val="left"/>
        <w:tabs>
          <w:tab w:val="left" w:pos="1800" w:leader="none"/>
          <w:tab w:val="left" w:pos="5580" w:leader="none"/>
        </w:tabs>
        <w:rPr>
          <w:sz w:val="24"/>
        </w:rPr>
      </w:pPr>
      <w:r>
        <w:rPr>
          <w:sz w:val="24"/>
        </w:rPr>
        <w:t xml:space="preserve">注：</w:t>
      </w:r>
      <w:r>
        <w:rPr>
          <w:sz w:val="24"/>
        </w:rPr>
      </w:r>
      <w:r/>
    </w:p>
    <w:p>
      <w:pPr>
        <w:pStyle w:val="973"/>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973"/>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73"/>
        <w:rPr>
          <w:sz w:val="24"/>
          <w:szCs w:val="20"/>
        </w:rPr>
      </w:pPr>
      <w:r>
        <w:rPr>
          <w:sz w:val="24"/>
          <w:szCs w:val="20"/>
        </w:rPr>
      </w:r>
      <w:r/>
    </w:p>
    <w:p>
      <w:pPr>
        <w:pStyle w:val="973"/>
        <w:spacing w:before="25" w:after="25" w:line="360" w:lineRule="auto"/>
        <w:rPr>
          <w:sz w:val="24"/>
          <w:lang w:val="zh-CN"/>
        </w:rPr>
      </w:pPr>
      <w:r>
        <w:rPr>
          <w:sz w:val="24"/>
          <w:lang w:val="zh-CN"/>
        </w:rPr>
        <w:t xml:space="preserve">                  </w:t>
      </w:r>
      <w:r>
        <w:rPr>
          <w:sz w:val="24"/>
          <w:lang w:val="zh-CN"/>
        </w:rPr>
      </w:r>
      <w:r/>
    </w:p>
    <w:p>
      <w:pPr>
        <w:pStyle w:val="97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73"/>
        <w:spacing w:before="25" w:after="25" w:line="360" w:lineRule="auto"/>
        <w:rPr>
          <w:sz w:val="24"/>
          <w:lang w:val="zh-CN"/>
        </w:rPr>
      </w:pPr>
      <w:r>
        <w:rPr>
          <w:sz w:val="24"/>
          <w:szCs w:val="20"/>
        </w:rPr>
        <w:t xml:space="preserve">日期：_____年______月______日   </w:t>
      </w:r>
      <w:r>
        <w:rPr>
          <w:sz w:val="24"/>
          <w:lang w:val="zh-CN"/>
        </w:rPr>
      </w:r>
      <w:r/>
    </w:p>
    <w:p>
      <w:pPr>
        <w:pStyle w:val="973"/>
        <w:spacing w:line="360" w:lineRule="auto"/>
        <w:rPr>
          <w:rFonts w:hint="eastAsia"/>
          <w:sz w:val="24"/>
          <w:szCs w:val="20"/>
        </w:rPr>
        <w:outlineLvl w:val="2"/>
      </w:pPr>
      <w:r>
        <w:rPr>
          <w:sz w:val="24"/>
          <w:szCs w:val="20"/>
        </w:rPr>
        <w:br w:type="page" w:clear="all"/>
      </w:r>
      <w:r>
        <w:rPr>
          <w:rFonts w:hint="eastAsia"/>
          <w:sz w:val="24"/>
          <w:szCs w:val="20"/>
        </w:rPr>
      </w:r>
      <w:r/>
    </w:p>
    <w:p>
      <w:pPr>
        <w:pStyle w:val="973"/>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73"/>
        <w:ind w:firstLine="480"/>
        <w:spacing w:line="560" w:lineRule="exact"/>
        <w:rPr>
          <w:rFonts w:hint="eastAsia"/>
          <w:sz w:val="24"/>
          <w:szCs w:val="20"/>
        </w:rPr>
      </w:pPr>
      <w:r>
        <w:rPr>
          <w:rFonts w:hint="eastAsia"/>
          <w:sz w:val="24"/>
          <w:szCs w:val="20"/>
        </w:rPr>
        <w:t xml:space="preserve">1）总体施工组织及规划；</w:t>
      </w:r>
      <w:r>
        <w:rPr>
          <w:rFonts w:hint="eastAsia"/>
          <w:sz w:val="24"/>
          <w:szCs w:val="20"/>
        </w:rPr>
      </w:r>
      <w:r/>
    </w:p>
    <w:p>
      <w:pPr>
        <w:pStyle w:val="973"/>
        <w:ind w:firstLine="480"/>
        <w:spacing w:line="560" w:lineRule="exact"/>
        <w:rPr>
          <w:sz w:val="24"/>
          <w:szCs w:val="20"/>
        </w:rPr>
      </w:pPr>
      <w:r>
        <w:rPr>
          <w:rFonts w:hint="eastAsia"/>
          <w:sz w:val="24"/>
          <w:szCs w:val="20"/>
        </w:rPr>
        <w:t xml:space="preserve">2）主要工程项目的施工方案、方法与技术措施；</w:t>
      </w:r>
      <w:r>
        <w:rPr>
          <w:sz w:val="24"/>
          <w:szCs w:val="20"/>
        </w:rPr>
      </w:r>
      <w:r/>
    </w:p>
    <w:p>
      <w:pPr>
        <w:pStyle w:val="973"/>
        <w:ind w:firstLine="480"/>
        <w:spacing w:line="560" w:lineRule="exact"/>
        <w:rPr>
          <w:sz w:val="24"/>
          <w:szCs w:val="20"/>
        </w:rPr>
      </w:pPr>
      <w:r>
        <w:rPr>
          <w:rFonts w:hint="eastAsia"/>
          <w:sz w:val="24"/>
          <w:szCs w:val="20"/>
        </w:rPr>
        <w:t xml:space="preserve">3）工程质量管理、工期保证体系及保证措施；</w:t>
      </w:r>
      <w:r>
        <w:rPr>
          <w:sz w:val="24"/>
          <w:szCs w:val="20"/>
        </w:rPr>
      </w:r>
      <w:r/>
    </w:p>
    <w:p>
      <w:pPr>
        <w:pStyle w:val="973"/>
        <w:ind w:firstLine="480"/>
        <w:spacing w:line="560" w:lineRule="exact"/>
        <w:rPr>
          <w:rFonts w:hint="eastAsia"/>
          <w:sz w:val="24"/>
          <w:szCs w:val="20"/>
        </w:rPr>
      </w:pPr>
      <w:r>
        <w:rPr>
          <w:rFonts w:hint="eastAsia"/>
          <w:sz w:val="24"/>
          <w:szCs w:val="20"/>
        </w:rPr>
        <w:t xml:space="preserve">4）安全生产管理体系及保证措施；</w:t>
      </w:r>
      <w:r>
        <w:rPr>
          <w:rFonts w:hint="eastAsia"/>
          <w:sz w:val="24"/>
          <w:szCs w:val="20"/>
        </w:rPr>
      </w:r>
      <w:r/>
    </w:p>
    <w:p>
      <w:pPr>
        <w:pStyle w:val="973"/>
        <w:ind w:firstLine="480"/>
        <w:spacing w:line="560" w:lineRule="exact"/>
        <w:rPr>
          <w:rFonts w:hint="eastAsia"/>
          <w:color w:val="000000"/>
          <w:sz w:val="24"/>
          <w:szCs w:val="20"/>
        </w:rPr>
      </w:pPr>
      <w:r>
        <w:rPr>
          <w:rFonts w:hint="eastAsia"/>
          <w:sz w:val="24"/>
          <w:szCs w:val="20"/>
        </w:rPr>
        <w:t xml:space="preserve">5）文明施工、环保（含扬尘污染防治专项方案）及其他保证措施。</w:t>
      </w:r>
      <w:r>
        <w:rPr>
          <w:rFonts w:hint="eastAsia"/>
          <w:color w:val="000000"/>
          <w:sz w:val="24"/>
          <w:szCs w:val="20"/>
        </w:rPr>
      </w:r>
      <w:r/>
    </w:p>
    <w:p>
      <w:pPr>
        <w:pStyle w:val="973"/>
        <w:ind w:firstLine="480"/>
        <w:spacing w:line="560" w:lineRule="exact"/>
        <w:rPr>
          <w:rFonts w:hint="eastAsia"/>
          <w:color w:val="000000"/>
          <w:sz w:val="24"/>
          <w:szCs w:val="20"/>
        </w:rPr>
      </w:pPr>
      <w:r>
        <w:rPr>
          <w:rFonts w:hint="eastAsia"/>
          <w:color w:val="000000"/>
          <w:sz w:val="24"/>
          <w:szCs w:val="20"/>
        </w:rPr>
      </w:r>
      <w:r/>
    </w:p>
    <w:p>
      <w:pPr>
        <w:pStyle w:val="973"/>
        <w:spacing w:line="360" w:lineRule="auto"/>
        <w:rPr>
          <w:color w:val="0000ff"/>
          <w:sz w:val="24"/>
          <w:szCs w:val="20"/>
        </w:rPr>
        <w:outlineLvl w:val="2"/>
      </w:pPr>
      <w:r>
        <w:rPr>
          <w:color w:val="0000ff"/>
          <w:sz w:val="24"/>
          <w:szCs w:val="20"/>
        </w:rPr>
      </w:r>
      <w:r/>
    </w:p>
    <w:p>
      <w:pPr>
        <w:pStyle w:val="973"/>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973"/>
        <w:rPr>
          <w:rFonts w:hint="eastAsia"/>
          <w:sz w:val="24"/>
          <w:szCs w:val="20"/>
        </w:rPr>
      </w:pPr>
      <w:r>
        <w:rPr>
          <w:rFonts w:hint="eastAsia"/>
          <w:sz w:val="24"/>
          <w:szCs w:val="20"/>
        </w:rPr>
      </w:r>
      <w:r/>
    </w:p>
    <w:p>
      <w:pPr>
        <w:pStyle w:val="973"/>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参加本项目人员一览表</w:t>
      </w:r>
      <w:r>
        <w:rPr>
          <w:sz w:val="24"/>
          <w:szCs w:val="20"/>
        </w:rPr>
      </w:r>
      <w:r/>
    </w:p>
    <w:p>
      <w:pPr>
        <w:pStyle w:val="973"/>
        <w:jc w:val="center"/>
        <w:spacing w:line="360" w:lineRule="auto"/>
        <w:rPr>
          <w:rFonts w:hint="eastAsia" w:ascii="宋体" w:hAnsi="宋体"/>
          <w:b/>
          <w:sz w:val="32"/>
          <w:szCs w:val="32"/>
        </w:rPr>
      </w:pPr>
      <w:r>
        <w:rPr>
          <w:rFonts w:hint="eastAsia"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73"/>
        <w:spacing w:line="360" w:lineRule="auto"/>
        <w:rPr>
          <w:rFonts w:ascii="宋体" w:hAnsi="宋体"/>
          <w:sz w:val="22"/>
        </w:rPr>
      </w:pPr>
      <w:r>
        <w:rPr>
          <w:rFonts w:ascii="宋体" w:hAnsi="宋体"/>
          <w:sz w:val="22"/>
        </w:rPr>
      </w:r>
      <w:r/>
    </w:p>
    <w:p>
      <w:pPr>
        <w:pStyle w:val="97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7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9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73"/>
        <w:tabs>
          <w:tab w:val="left" w:pos="9765" w:leader="none"/>
        </w:tabs>
        <w:rPr>
          <w:rFonts w:ascii="宋体" w:hAnsi="宋体" w:cs="宋体"/>
          <w:b/>
          <w:sz w:val="24"/>
          <w:lang w:val="zh-CN"/>
        </w:rPr>
      </w:pPr>
      <w:r>
        <w:rPr>
          <w:rFonts w:ascii="宋体" w:hAnsi="宋体" w:cs="宋体"/>
          <w:b/>
          <w:sz w:val="24"/>
          <w:lang w:val="zh-CN"/>
        </w:rPr>
      </w:r>
      <w:r/>
    </w:p>
    <w:p>
      <w:pPr>
        <w:pStyle w:val="97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73"/>
        <w:spacing w:line="360" w:lineRule="auto"/>
        <w:rPr>
          <w:rFonts w:ascii="宋体" w:hAnsi="宋体"/>
          <w:sz w:val="24"/>
        </w:rPr>
      </w:pPr>
      <w:r>
        <w:rPr>
          <w:rFonts w:ascii="宋体" w:hAnsi="宋体"/>
          <w:sz w:val="24"/>
        </w:rPr>
      </w:r>
      <w:r/>
    </w:p>
    <w:p>
      <w:pPr>
        <w:pStyle w:val="97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73"/>
        <w:spacing w:before="25" w:after="25" w:line="360" w:lineRule="auto"/>
        <w:rPr>
          <w:sz w:val="24"/>
          <w:lang w:val="zh-CN"/>
        </w:rPr>
      </w:pPr>
      <w:r>
        <w:rPr>
          <w:sz w:val="24"/>
          <w:szCs w:val="20"/>
        </w:rPr>
        <w:t xml:space="preserve">日期：_____年______月______日   </w:t>
      </w:r>
      <w:r>
        <w:rPr>
          <w:sz w:val="24"/>
          <w:lang w:val="zh-CN"/>
        </w:rPr>
      </w:r>
      <w:r/>
    </w:p>
    <w:p>
      <w:pPr>
        <w:pStyle w:val="973"/>
        <w:rPr>
          <w:rFonts w:hint="eastAsia"/>
          <w:sz w:val="22"/>
        </w:rPr>
      </w:pPr>
      <w:r>
        <w:rPr>
          <w:sz w:val="22"/>
        </w:rPr>
        <w:br w:type="page" w:clear="all"/>
      </w:r>
      <w:bookmarkStart w:id="712" w:name="_Toc288738397"/>
      <w:r/>
      <w:bookmarkStart w:id="713" w:name="_Toc288738839"/>
      <w:r>
        <w:rPr>
          <w:rFonts w:hint="eastAsia"/>
          <w:sz w:val="22"/>
        </w:rPr>
      </w:r>
      <w:r/>
    </w:p>
    <w:p>
      <w:pPr>
        <w:pStyle w:val="973"/>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拟投入项目经理业绩一览表</w:t>
      </w:r>
      <w:r>
        <w:rPr>
          <w:sz w:val="24"/>
          <w:szCs w:val="20"/>
        </w:rPr>
      </w:r>
      <w:r/>
    </w:p>
    <w:p>
      <w:pPr>
        <w:pStyle w:val="973"/>
        <w:jc w:val="center"/>
        <w:spacing w:line="360" w:lineRule="auto"/>
        <w:rPr>
          <w:rFonts w:ascii="宋体" w:hAnsi="宋体"/>
          <w:b/>
          <w:sz w:val="32"/>
          <w:szCs w:val="32"/>
        </w:rPr>
      </w:pPr>
      <w:r>
        <w:rPr>
          <w:rFonts w:ascii="宋体" w:hAnsi="宋体"/>
          <w:b/>
          <w:sz w:val="32"/>
          <w:szCs w:val="32"/>
        </w:rPr>
      </w:r>
      <w:r/>
    </w:p>
    <w:p>
      <w:pPr>
        <w:pStyle w:val="973"/>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73"/>
        <w:spacing w:line="360" w:lineRule="auto"/>
        <w:rPr>
          <w:rFonts w:ascii="宋体" w:hAnsi="宋体"/>
          <w:sz w:val="22"/>
        </w:rPr>
      </w:pPr>
      <w:r>
        <w:rPr>
          <w:rFonts w:ascii="宋体" w:hAnsi="宋体"/>
          <w:sz w:val="22"/>
        </w:rPr>
      </w:r>
      <w:r/>
    </w:p>
    <w:p>
      <w:pPr>
        <w:pStyle w:val="97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63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783"/>
        <w:gridCol w:w="1513"/>
      </w:tblGrid>
      <w:tr>
        <w:trPr>
          <w:trHeight w:val="510"/>
        </w:trPr>
        <w:tc>
          <w:tcPr>
            <w:tcW w:w="507" w:type="dxa"/>
            <w:vAlign w:val="center"/>
            <w:textDirection w:val="lrTb"/>
            <w:noWrap w:val="false"/>
          </w:tcPr>
          <w:p>
            <w:pPr>
              <w:pStyle w:val="973"/>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73"/>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73"/>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73"/>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73"/>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783" w:type="dxa"/>
            <w:vAlign w:val="center"/>
            <w:textDirection w:val="lrTb"/>
            <w:noWrap w:val="false"/>
          </w:tcPr>
          <w:p>
            <w:pPr>
              <w:pStyle w:val="973"/>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513" w:type="dxa"/>
            <w:vAlign w:val="center"/>
            <w:textDirection w:val="lrTb"/>
            <w:noWrap w:val="false"/>
          </w:tcPr>
          <w:p>
            <w:pPr>
              <w:pStyle w:val="973"/>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513"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783" w:type="dxa"/>
            <w:vAlign w:val="center"/>
            <w:textDirection w:val="lrTb"/>
            <w:noWrap w:val="false"/>
          </w:tcPr>
          <w:p>
            <w:pPr>
              <w:pStyle w:val="973"/>
              <w:jc w:val="center"/>
              <w:spacing w:line="400" w:lineRule="exact"/>
              <w:rPr>
                <w:rFonts w:ascii="宋体" w:hAnsi="宋体" w:cs="仿宋"/>
                <w:sz w:val="24"/>
              </w:rPr>
            </w:pPr>
            <w:r>
              <w:rPr>
                <w:rFonts w:ascii="宋体" w:hAnsi="宋体" w:cs="仿宋"/>
                <w:sz w:val="24"/>
              </w:rPr>
            </w:r>
            <w:r/>
          </w:p>
        </w:tc>
        <w:tc>
          <w:tcPr>
            <w:tcW w:w="1513" w:type="dxa"/>
            <w:vAlign w:val="top"/>
            <w:textDirection w:val="lrTb"/>
            <w:noWrap w:val="false"/>
          </w:tcPr>
          <w:p>
            <w:pPr>
              <w:pStyle w:val="973"/>
              <w:jc w:val="center"/>
              <w:spacing w:line="400" w:lineRule="exact"/>
              <w:rPr>
                <w:rFonts w:ascii="宋体" w:hAnsi="宋体" w:cs="仿宋"/>
                <w:sz w:val="24"/>
              </w:rPr>
            </w:pPr>
            <w:r>
              <w:rPr>
                <w:rFonts w:ascii="宋体" w:hAnsi="宋体" w:cs="仿宋"/>
                <w:sz w:val="24"/>
              </w:rPr>
            </w:r>
            <w:r/>
          </w:p>
        </w:tc>
      </w:tr>
    </w:tbl>
    <w:p>
      <w:pPr>
        <w:pStyle w:val="973"/>
        <w:spacing w:before="25" w:after="25" w:line="360" w:lineRule="auto"/>
        <w:rPr>
          <w:sz w:val="24"/>
        </w:rPr>
      </w:pPr>
      <w:r>
        <w:rPr>
          <w:sz w:val="24"/>
        </w:rPr>
      </w:r>
      <w:r/>
    </w:p>
    <w:p>
      <w:pPr>
        <w:pStyle w:val="973"/>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73"/>
        <w:rPr>
          <w:sz w:val="24"/>
          <w:szCs w:val="20"/>
        </w:rPr>
      </w:pPr>
      <w:r>
        <w:rPr>
          <w:sz w:val="24"/>
          <w:szCs w:val="20"/>
        </w:rPr>
        <w:t xml:space="preserve">日期：_____年______月______日</w:t>
      </w:r>
      <w:r>
        <w:rPr>
          <w:sz w:val="24"/>
          <w:szCs w:val="20"/>
        </w:rPr>
      </w:r>
      <w:r/>
    </w:p>
    <w:p>
      <w:pPr>
        <w:pStyle w:val="973"/>
        <w:spacing w:before="25" w:after="25" w:line="360" w:lineRule="auto"/>
        <w:rPr>
          <w:sz w:val="24"/>
          <w:szCs w:val="20"/>
        </w:rPr>
      </w:pPr>
      <w:r>
        <w:rPr>
          <w:sz w:val="24"/>
          <w:szCs w:val="20"/>
        </w:rPr>
      </w:r>
      <w:r/>
    </w:p>
    <w:p>
      <w:pPr>
        <w:pStyle w:val="973"/>
        <w:spacing w:before="25" w:after="25" w:line="360" w:lineRule="auto"/>
        <w:rPr>
          <w:sz w:val="24"/>
          <w:szCs w:val="20"/>
        </w:rPr>
      </w:pPr>
      <w:r>
        <w:rPr>
          <w:sz w:val="24"/>
          <w:szCs w:val="20"/>
        </w:rPr>
      </w:r>
      <w:r/>
    </w:p>
    <w:p>
      <w:pPr>
        <w:pStyle w:val="973"/>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73"/>
        <w:rPr>
          <w:rFonts w:hint="eastAsia"/>
          <w:sz w:val="24"/>
          <w:szCs w:val="20"/>
        </w:rPr>
      </w:pPr>
      <w:r>
        <w:rPr>
          <w:rFonts w:hint="eastAsia"/>
          <w:sz w:val="24"/>
          <w:szCs w:val="20"/>
        </w:rPr>
      </w:r>
      <w:r/>
    </w:p>
    <w:p>
      <w:pPr>
        <w:pStyle w:val="973"/>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973"/>
        <w:rPr>
          <w:sz w:val="24"/>
          <w:szCs w:val="20"/>
        </w:rPr>
      </w:pPr>
      <w:r>
        <w:rPr>
          <w:sz w:val="24"/>
          <w:szCs w:val="20"/>
        </w:rPr>
      </w:r>
      <w:r/>
    </w:p>
    <w:p>
      <w:pPr>
        <w:pStyle w:val="973"/>
        <w:jc w:val="center"/>
        <w:rPr>
          <w:rFonts w:ascii="宋体" w:hAnsi="宋体"/>
          <w:b/>
          <w:sz w:val="32"/>
          <w:szCs w:val="32"/>
        </w:rPr>
      </w:pPr>
      <w:r>
        <w:rPr>
          <w:rFonts w:hint="eastAsia" w:ascii="宋体" w:hAnsi="宋体"/>
          <w:b/>
          <w:sz w:val="32"/>
          <w:szCs w:val="32"/>
        </w:rPr>
        <w:t xml:space="preserve">供应商业绩案例一览表</w:t>
      </w:r>
      <w:bookmarkEnd w:id="712"/>
      <w:r/>
      <w:bookmarkEnd w:id="713"/>
      <w:r>
        <w:rPr>
          <w:rFonts w:ascii="宋体" w:hAnsi="宋体"/>
          <w:b/>
          <w:sz w:val="32"/>
          <w:szCs w:val="32"/>
        </w:rPr>
      </w:r>
      <w:r/>
    </w:p>
    <w:p>
      <w:pPr>
        <w:pStyle w:val="973"/>
        <w:jc w:val="center"/>
        <w:spacing w:line="360" w:lineRule="auto"/>
        <w:rPr>
          <w:rFonts w:ascii="宋体" w:hAnsi="宋体"/>
          <w:b/>
          <w:sz w:val="28"/>
          <w:szCs w:val="30"/>
        </w:rPr>
      </w:pPr>
      <w:r>
        <w:rPr>
          <w:rFonts w:ascii="宋体" w:hAnsi="宋体"/>
          <w:b/>
          <w:sz w:val="28"/>
          <w:szCs w:val="30"/>
        </w:rPr>
      </w:r>
      <w:r/>
    </w:p>
    <w:p>
      <w:pPr>
        <w:pStyle w:val="97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7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7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73"/>
              <w:spacing w:line="360" w:lineRule="auto"/>
              <w:tabs>
                <w:tab w:val="left" w:pos="9765" w:leader="none"/>
              </w:tabs>
              <w:rPr>
                <w:rFonts w:ascii="宋体" w:hAnsi="宋体" w:cs="宋体"/>
                <w:sz w:val="24"/>
              </w:rPr>
            </w:pPr>
            <w:r>
              <w:rPr>
                <w:rFonts w:ascii="宋体" w:hAnsi="宋体" w:cs="宋体"/>
                <w:sz w:val="24"/>
              </w:rPr>
            </w:r>
            <w:r/>
          </w:p>
        </w:tc>
      </w:tr>
    </w:tbl>
    <w:p>
      <w:pPr>
        <w:pStyle w:val="973"/>
        <w:tabs>
          <w:tab w:val="left" w:pos="9765" w:leader="none"/>
        </w:tabs>
        <w:rPr>
          <w:rFonts w:ascii="宋体" w:hAnsi="宋体" w:cs="宋体"/>
          <w:sz w:val="24"/>
          <w:lang w:val="zh-CN"/>
        </w:rPr>
      </w:pPr>
      <w:r>
        <w:rPr>
          <w:rFonts w:ascii="宋体" w:hAnsi="宋体" w:cs="宋体"/>
          <w:sz w:val="24"/>
          <w:lang w:val="zh-CN"/>
        </w:rPr>
      </w:r>
      <w:r/>
    </w:p>
    <w:p>
      <w:pPr>
        <w:pStyle w:val="973"/>
        <w:spacing w:line="360" w:lineRule="auto"/>
        <w:rPr>
          <w:rFonts w:ascii="宋体" w:hAnsi="宋体" w:cs="宋体"/>
          <w:sz w:val="24"/>
        </w:rPr>
      </w:pPr>
      <w:r>
        <w:rPr>
          <w:rFonts w:ascii="宋体" w:hAnsi="宋体" w:cs="宋体"/>
          <w:sz w:val="24"/>
        </w:rPr>
      </w:r>
      <w:r/>
    </w:p>
    <w:p>
      <w:pPr>
        <w:pStyle w:val="973"/>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73"/>
        <w:spacing w:before="25" w:after="25" w:line="360" w:lineRule="auto"/>
        <w:rPr>
          <w:sz w:val="24"/>
          <w:lang w:val="zh-CN"/>
        </w:rPr>
      </w:pPr>
      <w:r>
        <w:rPr>
          <w:sz w:val="24"/>
          <w:szCs w:val="20"/>
        </w:rPr>
        <w:t xml:space="preserve">日期：_____年______月______日   </w:t>
      </w:r>
      <w:r>
        <w:rPr>
          <w:sz w:val="24"/>
          <w:lang w:val="zh-CN"/>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p>
      <w:pPr>
        <w:pStyle w:val="973"/>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ingLiU">
    <w:panose1 w:val="02020500000000000000"/>
  </w:font>
  <w:font w:name="Segoe UI Symbol">
    <w:panose1 w:val="020B0502040204020203"/>
  </w:font>
  <w:font w:name="Microsoft JhengHei Light">
    <w:panose1 w:val="020B030403050404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rPr>
        <w:rStyle w:val="1045"/>
      </w:rPr>
      <w:framePr w:wrap="around" w:vAnchor="text" w:hAnchor="margin" w:xAlign="center" w:y="1"/>
    </w:pPr>
    <w:r>
      <w:fldChar w:fldCharType="begin"/>
    </w:r>
    <w:r>
      <w:rPr>
        <w:rStyle w:val="1045"/>
      </w:rPr>
      <w:instrText xml:space="preserve">PAGE  </w:instrText>
    </w:r>
    <w:r>
      <w:fldChar w:fldCharType="end"/>
    </w:r>
    <w:r>
      <w:rPr>
        <w:rStyle w:val="1045"/>
      </w:rPr>
    </w:r>
    <w:r/>
  </w:p>
  <w:p>
    <w:pPr>
      <w:pStyle w:val="102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jc w:val="center"/>
                            <w:tabs>
                              <w:tab w:val="clear" w:pos="4153" w:leader="none"/>
                              <w:tab w:val="clear" w:pos="8306" w:leader="none"/>
                            </w:tabs>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29</w:t>
                          </w:r>
                          <w:r>
                            <w:rPr>
                              <w:rFonts w:hint="eastAsia" w:ascii="宋体" w:hAnsi="宋体" w:eastAsia="宋体" w:cs="宋体"/>
                            </w:rPr>
                            <w:fldChar w:fldCharType="end"/>
                          </w:r>
                          <w:r/>
                        </w:p>
                        <w:p>
                          <w:pPr>
                            <w:pStyle w:val="9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jc w:val="center"/>
                      <w:tabs>
                        <w:tab w:val="clear" w:pos="4153" w:leader="none"/>
                        <w:tab w:val="clear" w:pos="8306" w:leader="none"/>
                      </w:tabs>
                    </w:pPr>
                    <w:r>
                      <w:rPr>
                        <w:rFonts w:hint="eastAsia" w:ascii="宋体" w:hAnsi="宋体" w:eastAsia="宋体" w:cs="宋体"/>
                      </w:rPr>
                      <w:fldChar w:fldCharType="begin"/>
                    </w:r>
                    <w:r>
                      <w:rPr>
                        <w:rFonts w:hint="eastAsia" w:ascii="宋体" w:hAnsi="宋体" w:eastAsia="宋体" w:cs="宋体"/>
                      </w:rPr>
                      <w:instrText xml:space="preserve">PAGE   \* MERGEFORMAT</w:instrText>
                    </w:r>
                    <w:r>
                      <w:rPr>
                        <w:rFonts w:hint="eastAsia" w:ascii="宋体" w:hAnsi="宋体" w:eastAsia="宋体" w:cs="宋体"/>
                      </w:rPr>
                      <w:fldChar w:fldCharType="separate"/>
                    </w:r>
                    <w:r>
                      <w:rPr>
                        <w:rFonts w:hint="eastAsia" w:ascii="宋体" w:hAnsi="宋体" w:eastAsia="宋体" w:cs="宋体"/>
                        <w:lang w:val="zh-CN"/>
                      </w:rPr>
                      <w:t xml:space="preserve">29</w:t>
                    </w:r>
                    <w:r>
                      <w:rPr>
                        <w:rFonts w:hint="eastAsia" w:ascii="宋体" w:hAnsi="宋体" w:eastAsia="宋体" w:cs="宋体"/>
                      </w:rPr>
                      <w:fldChar w:fldCharType="end"/>
                    </w:r>
                    <w:r/>
                  </w:p>
                  <w:p>
                    <w:pPr>
                      <w:pStyle w:val="973"/>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9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97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tabs>
        <w:tab w:val="center" w:pos="4153" w:leader="none"/>
        <w:tab w:val="right" w:pos="8306" w:leader="none"/>
      </w:tabs>
      <w:rPr>
        <w:rStyle w:val="1045"/>
      </w:rPr>
      <w:framePr w:wrap="around" w:vAnchor="text" w:hAnchor="margin" w:xAlign="right" w:y="1"/>
    </w:pPr>
    <w:r>
      <w:rPr>
        <w:rStyle w:val="1045"/>
      </w:rPr>
      <w:fldChar w:fldCharType="begin"/>
    </w:r>
    <w:r>
      <w:rPr>
        <w:rStyle w:val="1045"/>
      </w:rPr>
      <w:instrText xml:space="preserve">PAGE  </w:instrText>
    </w:r>
    <w:r>
      <w:rPr>
        <w:rStyle w:val="1045"/>
      </w:rPr>
      <w:fldChar w:fldCharType="end"/>
    </w:r>
    <w:r>
      <w:rPr>
        <w:rStyle w:val="1045"/>
      </w:rPr>
    </w:r>
    <w:r/>
  </w:p>
  <w:p>
    <w:pPr>
      <w:pStyle w:val="1021"/>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tabs>
        <w:tab w:val="center" w:pos="4153" w:leader="none"/>
        <w:tab w:val="right" w:pos="8306" w:leader="none"/>
      </w:tabs>
    </w:pPr>
    <w:r>
      <w:rPr>
        <w:rFonts w:hint="eastAsia" w:ascii="宋体" w:hAnsi="宋体"/>
        <w:bCs/>
        <w:color w:val="000000"/>
        <w:szCs w:val="21"/>
        <w:lang w:eastAsia="zh-CN"/>
      </w:rPr>
      <w:t xml:space="preserve">2026年武进区“常路长安”暨“5510”整治工程</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2026年武进区“常路长安”暨“5510”整治工程</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73"/>
        <w:ind w:left="4941" w:hanging="1140"/>
        <w:tabs>
          <w:tab w:val="num" w:pos="4941" w:leader="none"/>
        </w:tabs>
      </w:pPr>
      <w:rPr>
        <w:rFonts w:hint="eastAsia"/>
      </w:rPr>
    </w:lvl>
    <w:lvl w:ilvl="1">
      <w:start w:val="1"/>
      <w:numFmt w:val="lowerLetter"/>
      <w:isLgl w:val="false"/>
      <w:suff w:val="tab"/>
      <w:lvlText w:val="%2)"/>
      <w:lvlJc w:val="left"/>
      <w:pPr>
        <w:pStyle w:val="973"/>
        <w:ind w:left="4641" w:hanging="420"/>
        <w:tabs>
          <w:tab w:val="num" w:pos="4641" w:leader="none"/>
        </w:tabs>
      </w:pPr>
    </w:lvl>
    <w:lvl w:ilvl="2">
      <w:start w:val="1"/>
      <w:numFmt w:val="lowerRoman"/>
      <w:isLgl w:val="false"/>
      <w:suff w:val="tab"/>
      <w:lvlText w:val="%3."/>
      <w:lvlJc w:val="right"/>
      <w:pPr>
        <w:pStyle w:val="973"/>
        <w:ind w:left="5061" w:hanging="420"/>
        <w:tabs>
          <w:tab w:val="num" w:pos="5061" w:leader="none"/>
        </w:tabs>
      </w:pPr>
    </w:lvl>
    <w:lvl w:ilvl="3">
      <w:start w:val="1"/>
      <w:numFmt w:val="decimal"/>
      <w:isLgl w:val="false"/>
      <w:suff w:val="tab"/>
      <w:lvlText w:val="%4."/>
      <w:lvlJc w:val="left"/>
      <w:pPr>
        <w:pStyle w:val="973"/>
        <w:ind w:left="5481" w:hanging="420"/>
        <w:tabs>
          <w:tab w:val="num" w:pos="5481" w:leader="none"/>
        </w:tabs>
      </w:pPr>
    </w:lvl>
    <w:lvl w:ilvl="4">
      <w:start w:val="1"/>
      <w:numFmt w:val="lowerLetter"/>
      <w:isLgl w:val="false"/>
      <w:suff w:val="tab"/>
      <w:lvlText w:val="%5)"/>
      <w:lvlJc w:val="left"/>
      <w:pPr>
        <w:pStyle w:val="973"/>
        <w:ind w:left="5901" w:hanging="420"/>
        <w:tabs>
          <w:tab w:val="num" w:pos="5901" w:leader="none"/>
        </w:tabs>
      </w:pPr>
    </w:lvl>
    <w:lvl w:ilvl="5">
      <w:start w:val="1"/>
      <w:numFmt w:val="lowerRoman"/>
      <w:isLgl w:val="false"/>
      <w:suff w:val="tab"/>
      <w:lvlText w:val="%6."/>
      <w:lvlJc w:val="right"/>
      <w:pPr>
        <w:pStyle w:val="973"/>
        <w:ind w:left="6321" w:hanging="420"/>
        <w:tabs>
          <w:tab w:val="num" w:pos="6321" w:leader="none"/>
        </w:tabs>
      </w:pPr>
    </w:lvl>
    <w:lvl w:ilvl="6">
      <w:start w:val="1"/>
      <w:numFmt w:val="decimal"/>
      <w:isLgl w:val="false"/>
      <w:suff w:val="tab"/>
      <w:lvlText w:val="%7."/>
      <w:lvlJc w:val="left"/>
      <w:pPr>
        <w:pStyle w:val="973"/>
        <w:ind w:left="6741" w:hanging="420"/>
        <w:tabs>
          <w:tab w:val="num" w:pos="6741" w:leader="none"/>
        </w:tabs>
      </w:pPr>
    </w:lvl>
    <w:lvl w:ilvl="7">
      <w:start w:val="1"/>
      <w:numFmt w:val="lowerLetter"/>
      <w:isLgl w:val="false"/>
      <w:suff w:val="tab"/>
      <w:lvlText w:val="%8)"/>
      <w:lvlJc w:val="left"/>
      <w:pPr>
        <w:pStyle w:val="973"/>
        <w:ind w:left="7161" w:hanging="420"/>
        <w:tabs>
          <w:tab w:val="num" w:pos="7161" w:leader="none"/>
        </w:tabs>
      </w:pPr>
    </w:lvl>
    <w:lvl w:ilvl="8">
      <w:start w:val="1"/>
      <w:numFmt w:val="lowerRoman"/>
      <w:isLgl w:val="false"/>
      <w:suff w:val="tab"/>
      <w:lvlText w:val="%9."/>
      <w:lvlJc w:val="right"/>
      <w:pPr>
        <w:pStyle w:val="973"/>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73"/>
        <w:ind w:left="900" w:hanging="900"/>
        <w:tabs>
          <w:tab w:val="num" w:pos="900" w:leader="none"/>
        </w:tabs>
      </w:pPr>
      <w:rPr>
        <w:rFonts w:hint="eastAsia"/>
      </w:rPr>
    </w:lvl>
    <w:lvl w:ilvl="1">
      <w:start w:val="1"/>
      <w:numFmt w:val="decimal"/>
      <w:isLgl w:val="false"/>
      <w:suff w:val="tab"/>
      <w:lvlText w:val="%1.%2"/>
      <w:lvlJc w:val="left"/>
      <w:pPr>
        <w:pStyle w:val="973"/>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73"/>
        <w:ind w:left="1980" w:hanging="900"/>
        <w:tabs>
          <w:tab w:val="num" w:pos="1980" w:leader="none"/>
        </w:tabs>
      </w:pPr>
      <w:rPr>
        <w:rFonts w:hint="eastAsia"/>
      </w:rPr>
    </w:lvl>
    <w:lvl w:ilvl="3">
      <w:start w:val="1"/>
      <w:numFmt w:val="decimal"/>
      <w:isLgl w:val="false"/>
      <w:suff w:val="tab"/>
      <w:lvlText w:val="%1.%2.%3.%4"/>
      <w:lvlJc w:val="left"/>
      <w:pPr>
        <w:pStyle w:val="973"/>
        <w:ind w:left="900" w:hanging="900"/>
        <w:tabs>
          <w:tab w:val="num" w:pos="900" w:leader="none"/>
        </w:tabs>
      </w:pPr>
      <w:rPr>
        <w:rFonts w:hint="eastAsia"/>
      </w:rPr>
    </w:lvl>
    <w:lvl w:ilvl="4">
      <w:start w:val="1"/>
      <w:numFmt w:val="decimal"/>
      <w:isLgl w:val="false"/>
      <w:suff w:val="tab"/>
      <w:lvlText w:val="%1.%2.%3.%4.%5"/>
      <w:lvlJc w:val="left"/>
      <w:pPr>
        <w:pStyle w:val="973"/>
        <w:ind w:left="900" w:hanging="900"/>
        <w:tabs>
          <w:tab w:val="num" w:pos="900" w:leader="none"/>
        </w:tabs>
      </w:pPr>
      <w:rPr>
        <w:rFonts w:hint="eastAsia"/>
      </w:rPr>
    </w:lvl>
    <w:lvl w:ilvl="5">
      <w:start w:val="1"/>
      <w:numFmt w:val="decimal"/>
      <w:isLgl w:val="false"/>
      <w:suff w:val="tab"/>
      <w:lvlText w:val="%1.%2.%3.%4.%5.%6"/>
      <w:lvlJc w:val="left"/>
      <w:pPr>
        <w:pStyle w:val="973"/>
        <w:ind w:left="900" w:hanging="900"/>
        <w:tabs>
          <w:tab w:val="num" w:pos="900" w:leader="none"/>
        </w:tabs>
      </w:pPr>
      <w:rPr>
        <w:rFonts w:hint="eastAsia"/>
      </w:rPr>
    </w:lvl>
    <w:lvl w:ilvl="6">
      <w:start w:val="1"/>
      <w:numFmt w:val="decimal"/>
      <w:isLgl w:val="false"/>
      <w:suff w:val="tab"/>
      <w:lvlText w:val="%1.%2.%3.%4.%5.%6.%7"/>
      <w:lvlJc w:val="left"/>
      <w:pPr>
        <w:pStyle w:val="973"/>
        <w:ind w:left="900" w:hanging="900"/>
        <w:tabs>
          <w:tab w:val="num" w:pos="900" w:leader="none"/>
        </w:tabs>
      </w:pPr>
      <w:rPr>
        <w:rFonts w:hint="eastAsia"/>
      </w:rPr>
    </w:lvl>
    <w:lvl w:ilvl="7">
      <w:start w:val="1"/>
      <w:numFmt w:val="decimal"/>
      <w:isLgl w:val="false"/>
      <w:suff w:val="tab"/>
      <w:lvlText w:val="%1.%2.%3.%4.%5.%6.%7.%8"/>
      <w:lvlJc w:val="left"/>
      <w:pPr>
        <w:pStyle w:val="973"/>
        <w:ind w:left="900" w:hanging="900"/>
        <w:tabs>
          <w:tab w:val="num" w:pos="900" w:leader="none"/>
        </w:tabs>
      </w:pPr>
      <w:rPr>
        <w:rFonts w:hint="eastAsia"/>
      </w:rPr>
    </w:lvl>
    <w:lvl w:ilvl="8">
      <w:start w:val="1"/>
      <w:numFmt w:val="decimal"/>
      <w:isLgl w:val="false"/>
      <w:suff w:val="tab"/>
      <w:lvlText w:val="%1.%2.%3.%4.%5.%6.%7.%8.%9"/>
      <w:lvlJc w:val="left"/>
      <w:pPr>
        <w:pStyle w:val="973"/>
        <w:ind w:left="900" w:hanging="900"/>
        <w:tabs>
          <w:tab w:val="num" w:pos="900" w:leader="none"/>
        </w:tabs>
      </w:pPr>
      <w:rPr>
        <w:rFonts w:hint="eastAsia"/>
      </w:rPr>
    </w:lvl>
  </w:abstractNum>
  <w:abstractNum w:abstractNumId="3">
    <w:multiLevelType w:val="hybridMultilevel"/>
    <w:lvl w:ilvl="0">
      <w:start w:val="3"/>
      <w:numFmt w:val="decimal"/>
      <w:isLgl w:val="false"/>
      <w:suff w:val="nothing"/>
      <w:lvlText w:val="（%1）"/>
      <w:lvlJc w:val="left"/>
      <w:pPr>
        <w:pStyle w:val="9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name w:val="Heading 1"/>
    <w:basedOn w:val="973"/>
    <w:next w:val="973"/>
    <w:link w:val="796"/>
    <w:uiPriority w:val="9"/>
    <w:qFormat/>
    <w:pPr>
      <w:keepLines/>
      <w:keepNext/>
      <w:spacing w:before="480" w:after="200"/>
      <w:outlineLvl w:val="0"/>
    </w:pPr>
    <w:rPr>
      <w:rFonts w:ascii="Arial" w:hAnsi="Arial" w:eastAsia="Arial" w:cs="Arial"/>
      <w:sz w:val="40"/>
      <w:szCs w:val="40"/>
    </w:rPr>
  </w:style>
  <w:style w:type="character" w:styleId="796">
    <w:name w:val="Heading 1 Char"/>
    <w:link w:val="795"/>
    <w:uiPriority w:val="9"/>
    <w:rPr>
      <w:rFonts w:ascii="Arial" w:hAnsi="Arial" w:eastAsia="Arial" w:cs="Arial"/>
      <w:sz w:val="40"/>
      <w:szCs w:val="40"/>
    </w:rPr>
  </w:style>
  <w:style w:type="paragraph" w:styleId="797">
    <w:name w:val="Heading 2"/>
    <w:basedOn w:val="973"/>
    <w:next w:val="973"/>
    <w:link w:val="798"/>
    <w:uiPriority w:val="9"/>
    <w:unhideWhenUsed/>
    <w:qFormat/>
    <w:pPr>
      <w:keepLines/>
      <w:keepNext/>
      <w:spacing w:before="360" w:after="200"/>
      <w:outlineLvl w:val="1"/>
    </w:pPr>
    <w:rPr>
      <w:rFonts w:ascii="Arial" w:hAnsi="Arial" w:eastAsia="Arial" w:cs="Arial"/>
      <w:sz w:val="34"/>
    </w:rPr>
  </w:style>
  <w:style w:type="character" w:styleId="798">
    <w:name w:val="Heading 2 Char"/>
    <w:link w:val="797"/>
    <w:uiPriority w:val="9"/>
    <w:rPr>
      <w:rFonts w:ascii="Arial" w:hAnsi="Arial" w:eastAsia="Arial" w:cs="Arial"/>
      <w:sz w:val="34"/>
    </w:rPr>
  </w:style>
  <w:style w:type="paragraph" w:styleId="799">
    <w:name w:val="Heading 3"/>
    <w:basedOn w:val="973"/>
    <w:next w:val="973"/>
    <w:link w:val="800"/>
    <w:uiPriority w:val="9"/>
    <w:unhideWhenUsed/>
    <w:qFormat/>
    <w:pPr>
      <w:keepLines/>
      <w:keepNext/>
      <w:spacing w:before="320" w:after="200"/>
      <w:outlineLvl w:val="2"/>
    </w:pPr>
    <w:rPr>
      <w:rFonts w:ascii="Arial" w:hAnsi="Arial" w:eastAsia="Arial" w:cs="Arial"/>
      <w:sz w:val="30"/>
      <w:szCs w:val="30"/>
    </w:rPr>
  </w:style>
  <w:style w:type="character" w:styleId="800">
    <w:name w:val="Heading 3 Char"/>
    <w:link w:val="799"/>
    <w:uiPriority w:val="9"/>
    <w:rPr>
      <w:rFonts w:ascii="Arial" w:hAnsi="Arial" w:eastAsia="Arial" w:cs="Arial"/>
      <w:sz w:val="30"/>
      <w:szCs w:val="30"/>
    </w:rPr>
  </w:style>
  <w:style w:type="paragraph" w:styleId="801">
    <w:name w:val="Heading 4"/>
    <w:basedOn w:val="973"/>
    <w:next w:val="973"/>
    <w:link w:val="802"/>
    <w:uiPriority w:val="9"/>
    <w:unhideWhenUsed/>
    <w:qFormat/>
    <w:pPr>
      <w:keepLines/>
      <w:keepNext/>
      <w:spacing w:before="320" w:after="200"/>
      <w:outlineLvl w:val="3"/>
    </w:pPr>
    <w:rPr>
      <w:rFonts w:ascii="Arial" w:hAnsi="Arial" w:eastAsia="Arial" w:cs="Arial"/>
      <w:b/>
      <w:bCs/>
      <w:sz w:val="26"/>
      <w:szCs w:val="26"/>
    </w:rPr>
  </w:style>
  <w:style w:type="character" w:styleId="802">
    <w:name w:val="Heading 4 Char"/>
    <w:link w:val="801"/>
    <w:uiPriority w:val="9"/>
    <w:rPr>
      <w:rFonts w:ascii="Arial" w:hAnsi="Arial" w:eastAsia="Arial" w:cs="Arial"/>
      <w:b/>
      <w:bCs/>
      <w:sz w:val="26"/>
      <w:szCs w:val="26"/>
    </w:rPr>
  </w:style>
  <w:style w:type="paragraph" w:styleId="803">
    <w:name w:val="Heading 5"/>
    <w:basedOn w:val="973"/>
    <w:next w:val="973"/>
    <w:link w:val="804"/>
    <w:uiPriority w:val="9"/>
    <w:unhideWhenUsed/>
    <w:qFormat/>
    <w:pPr>
      <w:keepLines/>
      <w:keepNext/>
      <w:spacing w:before="320" w:after="200"/>
      <w:outlineLvl w:val="4"/>
    </w:pPr>
    <w:rPr>
      <w:rFonts w:ascii="Arial" w:hAnsi="Arial" w:eastAsia="Arial" w:cs="Arial"/>
      <w:b/>
      <w:bCs/>
      <w:sz w:val="24"/>
      <w:szCs w:val="24"/>
    </w:rPr>
  </w:style>
  <w:style w:type="character" w:styleId="804">
    <w:name w:val="Heading 5 Char"/>
    <w:link w:val="803"/>
    <w:uiPriority w:val="9"/>
    <w:rPr>
      <w:rFonts w:ascii="Arial" w:hAnsi="Arial" w:eastAsia="Arial" w:cs="Arial"/>
      <w:b/>
      <w:bCs/>
      <w:sz w:val="24"/>
      <w:szCs w:val="24"/>
    </w:rPr>
  </w:style>
  <w:style w:type="paragraph" w:styleId="805">
    <w:name w:val="Heading 6"/>
    <w:basedOn w:val="973"/>
    <w:next w:val="973"/>
    <w:link w:val="806"/>
    <w:uiPriority w:val="9"/>
    <w:unhideWhenUsed/>
    <w:qFormat/>
    <w:pPr>
      <w:keepLines/>
      <w:keepNext/>
      <w:spacing w:before="320" w:after="200"/>
      <w:outlineLvl w:val="5"/>
    </w:pPr>
    <w:rPr>
      <w:rFonts w:ascii="Arial" w:hAnsi="Arial" w:eastAsia="Arial" w:cs="Arial"/>
      <w:b/>
      <w:bCs/>
      <w:sz w:val="22"/>
      <w:szCs w:val="22"/>
    </w:rPr>
  </w:style>
  <w:style w:type="character" w:styleId="806">
    <w:name w:val="Heading 6 Char"/>
    <w:link w:val="805"/>
    <w:uiPriority w:val="9"/>
    <w:rPr>
      <w:rFonts w:ascii="Arial" w:hAnsi="Arial" w:eastAsia="Arial" w:cs="Arial"/>
      <w:b/>
      <w:bCs/>
      <w:sz w:val="22"/>
      <w:szCs w:val="22"/>
    </w:rPr>
  </w:style>
  <w:style w:type="paragraph" w:styleId="807">
    <w:name w:val="Heading 7"/>
    <w:basedOn w:val="973"/>
    <w:next w:val="973"/>
    <w:link w:val="808"/>
    <w:uiPriority w:val="9"/>
    <w:unhideWhenUsed/>
    <w:qFormat/>
    <w:pPr>
      <w:keepLines/>
      <w:keepNext/>
      <w:spacing w:before="320" w:after="200"/>
      <w:outlineLvl w:val="6"/>
    </w:pPr>
    <w:rPr>
      <w:rFonts w:ascii="Arial" w:hAnsi="Arial" w:eastAsia="Arial" w:cs="Arial"/>
      <w:b/>
      <w:bCs/>
      <w:i/>
      <w:iCs/>
      <w:sz w:val="22"/>
      <w:szCs w:val="22"/>
    </w:rPr>
  </w:style>
  <w:style w:type="character" w:styleId="808">
    <w:name w:val="Heading 7 Char"/>
    <w:link w:val="807"/>
    <w:uiPriority w:val="9"/>
    <w:rPr>
      <w:rFonts w:ascii="Arial" w:hAnsi="Arial" w:eastAsia="Arial" w:cs="Arial"/>
      <w:b/>
      <w:bCs/>
      <w:i/>
      <w:iCs/>
      <w:sz w:val="22"/>
      <w:szCs w:val="22"/>
    </w:rPr>
  </w:style>
  <w:style w:type="paragraph" w:styleId="809">
    <w:name w:val="Heading 8"/>
    <w:basedOn w:val="973"/>
    <w:next w:val="973"/>
    <w:link w:val="810"/>
    <w:uiPriority w:val="9"/>
    <w:unhideWhenUsed/>
    <w:qFormat/>
    <w:pPr>
      <w:keepLines/>
      <w:keepNext/>
      <w:spacing w:before="320" w:after="200"/>
      <w:outlineLvl w:val="7"/>
    </w:pPr>
    <w:rPr>
      <w:rFonts w:ascii="Arial" w:hAnsi="Arial" w:eastAsia="Arial" w:cs="Arial"/>
      <w:i/>
      <w:iCs/>
      <w:sz w:val="22"/>
      <w:szCs w:val="22"/>
    </w:rPr>
  </w:style>
  <w:style w:type="character" w:styleId="810">
    <w:name w:val="Heading 8 Char"/>
    <w:link w:val="809"/>
    <w:uiPriority w:val="9"/>
    <w:rPr>
      <w:rFonts w:ascii="Arial" w:hAnsi="Arial" w:eastAsia="Arial" w:cs="Arial"/>
      <w:i/>
      <w:iCs/>
      <w:sz w:val="22"/>
      <w:szCs w:val="22"/>
    </w:rPr>
  </w:style>
  <w:style w:type="paragraph" w:styleId="811">
    <w:name w:val="Heading 9"/>
    <w:basedOn w:val="973"/>
    <w:next w:val="973"/>
    <w:link w:val="812"/>
    <w:uiPriority w:val="9"/>
    <w:unhideWhenUsed/>
    <w:qFormat/>
    <w:pPr>
      <w:keepLines/>
      <w:keepNext/>
      <w:spacing w:before="320" w:after="200"/>
      <w:outlineLvl w:val="8"/>
    </w:pPr>
    <w:rPr>
      <w:rFonts w:ascii="Arial" w:hAnsi="Arial" w:eastAsia="Arial" w:cs="Arial"/>
      <w:i/>
      <w:iCs/>
      <w:sz w:val="21"/>
      <w:szCs w:val="21"/>
    </w:rPr>
  </w:style>
  <w:style w:type="character" w:styleId="812">
    <w:name w:val="Heading 9 Char"/>
    <w:link w:val="811"/>
    <w:uiPriority w:val="9"/>
    <w:rPr>
      <w:rFonts w:ascii="Arial" w:hAnsi="Arial" w:eastAsia="Arial" w:cs="Arial"/>
      <w:i/>
      <w:iCs/>
      <w:sz w:val="21"/>
      <w:szCs w:val="21"/>
    </w:rPr>
  </w:style>
  <w:style w:type="paragraph" w:styleId="813">
    <w:name w:val="List Paragraph"/>
    <w:basedOn w:val="973"/>
    <w:uiPriority w:val="34"/>
    <w:qFormat/>
    <w:pPr>
      <w:contextualSpacing/>
      <w:ind w:left="720"/>
    </w:pPr>
  </w:style>
  <w:style w:type="paragraph" w:styleId="814">
    <w:name w:val="No Spacing"/>
    <w:uiPriority w:val="1"/>
    <w:qFormat/>
    <w:pPr>
      <w:spacing w:before="0" w:after="0" w:line="240" w:lineRule="auto"/>
    </w:pPr>
  </w:style>
  <w:style w:type="paragraph" w:styleId="815">
    <w:name w:val="Title"/>
    <w:basedOn w:val="973"/>
    <w:next w:val="973"/>
    <w:link w:val="816"/>
    <w:uiPriority w:val="10"/>
    <w:qFormat/>
    <w:pPr>
      <w:contextualSpacing/>
      <w:spacing w:before="300" w:after="200"/>
    </w:pPr>
    <w:rPr>
      <w:sz w:val="48"/>
      <w:szCs w:val="48"/>
    </w:rPr>
  </w:style>
  <w:style w:type="character" w:styleId="816">
    <w:name w:val="Title Char"/>
    <w:link w:val="815"/>
    <w:uiPriority w:val="10"/>
    <w:rPr>
      <w:sz w:val="48"/>
      <w:szCs w:val="48"/>
    </w:rPr>
  </w:style>
  <w:style w:type="paragraph" w:styleId="817">
    <w:name w:val="Subtitle"/>
    <w:basedOn w:val="973"/>
    <w:next w:val="973"/>
    <w:link w:val="818"/>
    <w:uiPriority w:val="11"/>
    <w:qFormat/>
    <w:pPr>
      <w:spacing w:before="200" w:after="200"/>
    </w:pPr>
    <w:rPr>
      <w:sz w:val="24"/>
      <w:szCs w:val="24"/>
    </w:rPr>
  </w:style>
  <w:style w:type="character" w:styleId="818">
    <w:name w:val="Subtitle Char"/>
    <w:link w:val="817"/>
    <w:uiPriority w:val="11"/>
    <w:rPr>
      <w:sz w:val="24"/>
      <w:szCs w:val="24"/>
    </w:rPr>
  </w:style>
  <w:style w:type="paragraph" w:styleId="819">
    <w:name w:val="Quote"/>
    <w:basedOn w:val="973"/>
    <w:next w:val="973"/>
    <w:link w:val="820"/>
    <w:uiPriority w:val="29"/>
    <w:qFormat/>
    <w:pPr>
      <w:ind w:left="720" w:right="720"/>
    </w:pPr>
    <w:rPr>
      <w:i/>
    </w:rPr>
  </w:style>
  <w:style w:type="character" w:styleId="820">
    <w:name w:val="Quote Char"/>
    <w:link w:val="819"/>
    <w:uiPriority w:val="29"/>
    <w:rPr>
      <w:i/>
    </w:rPr>
  </w:style>
  <w:style w:type="paragraph" w:styleId="821">
    <w:name w:val="Intense Quote"/>
    <w:basedOn w:val="973"/>
    <w:next w:val="973"/>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name w:val="Intense Quote Char"/>
    <w:link w:val="821"/>
    <w:uiPriority w:val="30"/>
    <w:rPr>
      <w:i/>
    </w:rPr>
  </w:style>
  <w:style w:type="paragraph" w:styleId="823">
    <w:name w:val="Header"/>
    <w:basedOn w:val="973"/>
    <w:link w:val="824"/>
    <w:uiPriority w:val="99"/>
    <w:unhideWhenUsed/>
    <w:pPr>
      <w:spacing w:after="0" w:line="240" w:lineRule="auto"/>
      <w:tabs>
        <w:tab w:val="center" w:pos="7143" w:leader="none"/>
        <w:tab w:val="right" w:pos="14287" w:leader="none"/>
      </w:tabs>
    </w:pPr>
  </w:style>
  <w:style w:type="character" w:styleId="824">
    <w:name w:val="Header Char"/>
    <w:link w:val="823"/>
    <w:uiPriority w:val="99"/>
  </w:style>
  <w:style w:type="paragraph" w:styleId="825">
    <w:name w:val="Footer"/>
    <w:basedOn w:val="973"/>
    <w:link w:val="828"/>
    <w:uiPriority w:val="99"/>
    <w:unhideWhenUsed/>
    <w:pPr>
      <w:spacing w:after="0" w:line="240" w:lineRule="auto"/>
      <w:tabs>
        <w:tab w:val="center" w:pos="7143" w:leader="none"/>
        <w:tab w:val="right" w:pos="14287" w:leader="none"/>
      </w:tabs>
    </w:pPr>
  </w:style>
  <w:style w:type="character" w:styleId="826">
    <w:name w:val="Footer Char"/>
    <w:link w:val="825"/>
    <w:uiPriority w:val="99"/>
  </w:style>
  <w:style w:type="paragraph" w:styleId="827">
    <w:name w:val="Caption"/>
    <w:basedOn w:val="973"/>
    <w:next w:val="973"/>
    <w:uiPriority w:val="35"/>
    <w:semiHidden/>
    <w:unhideWhenUsed/>
    <w:qFormat/>
    <w:pPr>
      <w:spacing w:line="276" w:lineRule="auto"/>
    </w:pPr>
    <w:rPr>
      <w:b/>
      <w:bCs/>
      <w:color w:val="4f81bd" w:themeColor="accent1"/>
      <w:sz w:val="18"/>
      <w:szCs w:val="18"/>
    </w:rPr>
  </w:style>
  <w:style w:type="character" w:styleId="828">
    <w:name w:val="Caption Char"/>
    <w:basedOn w:val="827"/>
    <w:link w:val="825"/>
    <w:uiPriority w:val="99"/>
  </w:style>
  <w:style w:type="table" w:styleId="8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Hyperlink"/>
    <w:uiPriority w:val="99"/>
    <w:unhideWhenUsed/>
    <w:rPr>
      <w:color w:val="0000ff" w:themeColor="hyperlink"/>
      <w:u w:val="single"/>
    </w:rPr>
  </w:style>
  <w:style w:type="paragraph" w:styleId="956">
    <w:name w:val="footnote text"/>
    <w:basedOn w:val="973"/>
    <w:link w:val="957"/>
    <w:uiPriority w:val="99"/>
    <w:semiHidden/>
    <w:unhideWhenUsed/>
    <w:pPr>
      <w:spacing w:after="40" w:line="240" w:lineRule="auto"/>
    </w:pPr>
    <w:rPr>
      <w:sz w:val="18"/>
    </w:rPr>
  </w:style>
  <w:style w:type="character" w:styleId="957">
    <w:name w:val="Footnote Text Char"/>
    <w:link w:val="956"/>
    <w:uiPriority w:val="99"/>
    <w:rPr>
      <w:sz w:val="18"/>
    </w:rPr>
  </w:style>
  <w:style w:type="character" w:styleId="958">
    <w:name w:val="footnote reference"/>
    <w:uiPriority w:val="99"/>
    <w:unhideWhenUsed/>
    <w:rPr>
      <w:vertAlign w:val="superscript"/>
    </w:rPr>
  </w:style>
  <w:style w:type="paragraph" w:styleId="959">
    <w:name w:val="endnote text"/>
    <w:basedOn w:val="97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uiPriority w:val="99"/>
    <w:semiHidden/>
    <w:unhideWhenUsed/>
    <w:rPr>
      <w:vertAlign w:val="superscript"/>
    </w:rPr>
  </w:style>
  <w:style w:type="paragraph" w:styleId="962">
    <w:name w:val="toc 1"/>
    <w:basedOn w:val="973"/>
    <w:next w:val="973"/>
    <w:uiPriority w:val="39"/>
    <w:unhideWhenUsed/>
    <w:pPr>
      <w:ind w:left="0" w:right="0" w:firstLine="0"/>
      <w:spacing w:after="57"/>
    </w:pPr>
  </w:style>
  <w:style w:type="paragraph" w:styleId="963">
    <w:name w:val="toc 2"/>
    <w:basedOn w:val="973"/>
    <w:next w:val="973"/>
    <w:uiPriority w:val="39"/>
    <w:unhideWhenUsed/>
    <w:pPr>
      <w:ind w:left="283" w:right="0" w:firstLine="0"/>
      <w:spacing w:after="57"/>
    </w:pPr>
  </w:style>
  <w:style w:type="paragraph" w:styleId="964">
    <w:name w:val="toc 3"/>
    <w:basedOn w:val="973"/>
    <w:next w:val="973"/>
    <w:uiPriority w:val="39"/>
    <w:unhideWhenUsed/>
    <w:pPr>
      <w:ind w:left="567" w:right="0" w:firstLine="0"/>
      <w:spacing w:after="57"/>
    </w:pPr>
  </w:style>
  <w:style w:type="paragraph" w:styleId="965">
    <w:name w:val="toc 4"/>
    <w:basedOn w:val="973"/>
    <w:next w:val="973"/>
    <w:uiPriority w:val="39"/>
    <w:unhideWhenUsed/>
    <w:pPr>
      <w:ind w:left="850" w:right="0" w:firstLine="0"/>
      <w:spacing w:after="57"/>
    </w:pPr>
  </w:style>
  <w:style w:type="paragraph" w:styleId="966">
    <w:name w:val="toc 5"/>
    <w:basedOn w:val="973"/>
    <w:next w:val="973"/>
    <w:uiPriority w:val="39"/>
    <w:unhideWhenUsed/>
    <w:pPr>
      <w:ind w:left="1134" w:right="0" w:firstLine="0"/>
      <w:spacing w:after="57"/>
    </w:pPr>
  </w:style>
  <w:style w:type="paragraph" w:styleId="967">
    <w:name w:val="toc 6"/>
    <w:basedOn w:val="973"/>
    <w:next w:val="973"/>
    <w:uiPriority w:val="39"/>
    <w:unhideWhenUsed/>
    <w:pPr>
      <w:ind w:left="1417" w:right="0" w:firstLine="0"/>
      <w:spacing w:after="57"/>
    </w:pPr>
  </w:style>
  <w:style w:type="paragraph" w:styleId="968">
    <w:name w:val="toc 7"/>
    <w:basedOn w:val="973"/>
    <w:next w:val="973"/>
    <w:uiPriority w:val="39"/>
    <w:unhideWhenUsed/>
    <w:pPr>
      <w:ind w:left="1701" w:right="0" w:firstLine="0"/>
      <w:spacing w:after="57"/>
    </w:pPr>
  </w:style>
  <w:style w:type="paragraph" w:styleId="969">
    <w:name w:val="toc 8"/>
    <w:basedOn w:val="973"/>
    <w:next w:val="973"/>
    <w:uiPriority w:val="39"/>
    <w:unhideWhenUsed/>
    <w:pPr>
      <w:ind w:left="1984" w:right="0" w:firstLine="0"/>
      <w:spacing w:after="57"/>
    </w:pPr>
  </w:style>
  <w:style w:type="paragraph" w:styleId="970">
    <w:name w:val="toc 9"/>
    <w:basedOn w:val="973"/>
    <w:next w:val="973"/>
    <w:uiPriority w:val="39"/>
    <w:unhideWhenUsed/>
    <w:pPr>
      <w:ind w:left="2268" w:right="0" w:firstLine="0"/>
      <w:spacing w:after="57"/>
    </w:pPr>
  </w:style>
  <w:style w:type="paragraph" w:styleId="971">
    <w:name w:val="TOC Heading"/>
    <w:uiPriority w:val="39"/>
    <w:unhideWhenUsed/>
  </w:style>
  <w:style w:type="paragraph" w:styleId="972">
    <w:name w:val="table of figures"/>
    <w:basedOn w:val="973"/>
    <w:next w:val="973"/>
    <w:uiPriority w:val="99"/>
    <w:unhideWhenUsed/>
    <w:pPr>
      <w:spacing w:after="0" w:afterAutospacing="0"/>
    </w:pPr>
  </w:style>
  <w:style w:type="paragraph" w:styleId="973" w:default="1">
    <w:name w:val="Normal"/>
    <w:next w:val="973"/>
    <w:link w:val="973"/>
    <w:qFormat/>
    <w:pPr>
      <w:jc w:val="both"/>
      <w:widowControl w:val="off"/>
    </w:pPr>
    <w:rPr>
      <w:sz w:val="21"/>
      <w:szCs w:val="24"/>
      <w:lang w:val="en-US" w:eastAsia="zh-CN" w:bidi="ar-SA"/>
    </w:rPr>
  </w:style>
  <w:style w:type="paragraph" w:styleId="974">
    <w:name w:val="标题 1"/>
    <w:basedOn w:val="973"/>
    <w:next w:val="973"/>
    <w:link w:val="985"/>
    <w:qFormat/>
    <w:pPr>
      <w:jc w:val="center"/>
      <w:keepLines/>
      <w:keepNext/>
      <w:spacing w:before="240" w:after="120" w:line="300" w:lineRule="auto"/>
      <w:outlineLvl w:val="0"/>
    </w:pPr>
    <w:rPr>
      <w:rFonts w:ascii="宋体"/>
      <w:b/>
      <w:sz w:val="32"/>
      <w:szCs w:val="20"/>
    </w:rPr>
  </w:style>
  <w:style w:type="paragraph" w:styleId="975">
    <w:name w:val="标题 2"/>
    <w:basedOn w:val="973"/>
    <w:next w:val="987"/>
    <w:link w:val="986"/>
    <w:qFormat/>
    <w:pPr>
      <w:jc w:val="center"/>
      <w:keepLines/>
      <w:keepNext/>
      <w:spacing w:before="120" w:line="300" w:lineRule="auto"/>
      <w:outlineLvl w:val="1"/>
    </w:pPr>
    <w:rPr>
      <w:rFonts w:ascii="Arial" w:hAnsi="Arial" w:eastAsia="黑体"/>
      <w:b/>
      <w:sz w:val="30"/>
      <w:szCs w:val="20"/>
    </w:rPr>
  </w:style>
  <w:style w:type="paragraph" w:styleId="976">
    <w:name w:val="标题 3"/>
    <w:basedOn w:val="973"/>
    <w:next w:val="987"/>
    <w:link w:val="989"/>
    <w:qFormat/>
    <w:pPr>
      <w:jc w:val="left"/>
      <w:keepLines/>
      <w:keepNext/>
      <w:spacing w:before="360" w:after="120"/>
      <w:outlineLvl w:val="2"/>
    </w:pPr>
    <w:rPr>
      <w:rFonts w:ascii="宋体"/>
      <w:b/>
      <w:sz w:val="24"/>
      <w:szCs w:val="20"/>
      <w:u w:val="single"/>
    </w:rPr>
  </w:style>
  <w:style w:type="paragraph" w:styleId="977">
    <w:name w:val="标题 4"/>
    <w:basedOn w:val="973"/>
    <w:next w:val="973"/>
    <w:link w:val="990"/>
    <w:qFormat/>
    <w:pPr>
      <w:keepLines/>
      <w:keepNext/>
      <w:spacing w:before="280" w:after="290" w:line="376" w:lineRule="atLeast"/>
      <w:outlineLvl w:val="3"/>
    </w:pPr>
    <w:rPr>
      <w:rFonts w:ascii="Arial" w:hAnsi="Arial" w:eastAsia="黑体"/>
      <w:b/>
      <w:sz w:val="28"/>
      <w:szCs w:val="20"/>
    </w:rPr>
  </w:style>
  <w:style w:type="paragraph" w:styleId="978">
    <w:name w:val="标题 5"/>
    <w:basedOn w:val="973"/>
    <w:next w:val="973"/>
    <w:link w:val="991"/>
    <w:qFormat/>
    <w:pPr>
      <w:keepLines/>
      <w:keepNext/>
      <w:spacing w:before="280" w:after="290" w:line="376" w:lineRule="atLeast"/>
      <w:outlineLvl w:val="4"/>
    </w:pPr>
    <w:rPr>
      <w:b/>
      <w:sz w:val="28"/>
      <w:szCs w:val="20"/>
    </w:rPr>
  </w:style>
  <w:style w:type="paragraph" w:styleId="979">
    <w:name w:val="标题 6"/>
    <w:basedOn w:val="973"/>
    <w:next w:val="973"/>
    <w:link w:val="992"/>
    <w:qFormat/>
    <w:pPr>
      <w:keepLines/>
      <w:keepNext/>
      <w:spacing w:before="240" w:after="64" w:line="320" w:lineRule="atLeast"/>
      <w:outlineLvl w:val="5"/>
    </w:pPr>
    <w:rPr>
      <w:rFonts w:ascii="Arial" w:hAnsi="Arial" w:eastAsia="黑体"/>
      <w:b/>
      <w:sz w:val="24"/>
      <w:szCs w:val="20"/>
    </w:rPr>
  </w:style>
  <w:style w:type="paragraph" w:styleId="980">
    <w:name w:val="标题 7"/>
    <w:basedOn w:val="973"/>
    <w:next w:val="973"/>
    <w:link w:val="993"/>
    <w:qFormat/>
    <w:pPr>
      <w:keepLines/>
      <w:keepNext/>
      <w:spacing w:before="240" w:after="64" w:line="320" w:lineRule="atLeast"/>
      <w:outlineLvl w:val="6"/>
    </w:pPr>
    <w:rPr>
      <w:b/>
      <w:sz w:val="24"/>
      <w:szCs w:val="20"/>
    </w:rPr>
  </w:style>
  <w:style w:type="paragraph" w:styleId="981">
    <w:name w:val="标题 8"/>
    <w:basedOn w:val="973"/>
    <w:next w:val="973"/>
    <w:link w:val="994"/>
    <w:qFormat/>
    <w:pPr>
      <w:keepLines/>
      <w:keepNext/>
      <w:spacing w:before="240" w:after="64" w:line="320" w:lineRule="atLeast"/>
      <w:outlineLvl w:val="7"/>
    </w:pPr>
    <w:rPr>
      <w:rFonts w:ascii="Arial" w:hAnsi="Arial" w:eastAsia="黑体"/>
      <w:sz w:val="24"/>
      <w:szCs w:val="20"/>
    </w:rPr>
  </w:style>
  <w:style w:type="paragraph" w:styleId="982">
    <w:name w:val="标题 9"/>
    <w:basedOn w:val="973"/>
    <w:next w:val="973"/>
    <w:link w:val="995"/>
    <w:qFormat/>
    <w:pPr>
      <w:keepLines/>
      <w:keepNext/>
      <w:spacing w:before="240" w:after="64" w:line="320" w:lineRule="atLeast"/>
      <w:outlineLvl w:val="8"/>
    </w:pPr>
    <w:rPr>
      <w:rFonts w:ascii="Arial" w:hAnsi="Arial" w:eastAsia="黑体"/>
      <w:szCs w:val="20"/>
    </w:rPr>
  </w:style>
  <w:style w:type="character" w:styleId="983">
    <w:name w:val="默认段落字体"/>
    <w:next w:val="983"/>
    <w:link w:val="973"/>
    <w:uiPriority w:val="1"/>
    <w:unhideWhenUsed/>
    <w:qFormat/>
  </w:style>
  <w:style w:type="table" w:styleId="984">
    <w:name w:val="普通表格"/>
    <w:next w:val="984"/>
    <w:link w:val="973"/>
    <w:uiPriority w:val="99"/>
    <w:unhideWhenUsed/>
    <w:qFormat/>
    <w:tblPr/>
  </w:style>
  <w:style w:type="character" w:styleId="985">
    <w:name w:val="标题 1 Char"/>
    <w:next w:val="985"/>
    <w:link w:val="974"/>
    <w:qFormat/>
    <w:rPr>
      <w:rFonts w:ascii="宋体"/>
      <w:b/>
      <w:sz w:val="32"/>
    </w:rPr>
  </w:style>
  <w:style w:type="character" w:styleId="986">
    <w:name w:val="标题 2 Char1"/>
    <w:next w:val="986"/>
    <w:link w:val="975"/>
    <w:qFormat/>
    <w:rPr>
      <w:rFonts w:ascii="Arial" w:hAnsi="Arial" w:eastAsia="黑体"/>
      <w:b/>
      <w:sz w:val="30"/>
      <w:lang w:val="en-US" w:eastAsia="zh-CN" w:bidi="ar-SA"/>
    </w:rPr>
  </w:style>
  <w:style w:type="paragraph" w:styleId="987">
    <w:name w:val="正文缩进"/>
    <w:basedOn w:val="973"/>
    <w:next w:val="987"/>
    <w:link w:val="988"/>
    <w:qFormat/>
    <w:pPr>
      <w:ind w:firstLine="420"/>
      <w:jc w:val="left"/>
    </w:pPr>
    <w:rPr>
      <w:rFonts w:ascii="宋体"/>
      <w:sz w:val="24"/>
    </w:rPr>
  </w:style>
  <w:style w:type="character" w:styleId="988">
    <w:name w:val="正文缩进 Char1"/>
    <w:next w:val="988"/>
    <w:link w:val="987"/>
    <w:qFormat/>
    <w:rPr>
      <w:rFonts w:ascii="宋体" w:eastAsia="宋体"/>
      <w:sz w:val="24"/>
      <w:szCs w:val="24"/>
      <w:lang w:val="en-US" w:eastAsia="zh-CN" w:bidi="ar-SA"/>
    </w:rPr>
  </w:style>
  <w:style w:type="character" w:styleId="989">
    <w:name w:val="标题 3 Char1"/>
    <w:next w:val="989"/>
    <w:link w:val="976"/>
    <w:qFormat/>
    <w:rPr>
      <w:rFonts w:ascii="宋体" w:eastAsia="宋体"/>
      <w:b/>
      <w:sz w:val="24"/>
      <w:u w:val="single"/>
      <w:lang w:val="en-US" w:eastAsia="zh-CN" w:bidi="ar-SA"/>
    </w:rPr>
  </w:style>
  <w:style w:type="character" w:styleId="990">
    <w:name w:val="标题 4 Char"/>
    <w:next w:val="990"/>
    <w:link w:val="977"/>
    <w:qFormat/>
    <w:rPr>
      <w:rFonts w:ascii="Arial" w:hAnsi="Arial" w:eastAsia="黑体"/>
      <w:b/>
      <w:sz w:val="28"/>
    </w:rPr>
  </w:style>
  <w:style w:type="character" w:styleId="991">
    <w:name w:val="标题 5 Char"/>
    <w:next w:val="991"/>
    <w:link w:val="978"/>
    <w:qFormat/>
    <w:rPr>
      <w:b/>
      <w:sz w:val="28"/>
    </w:rPr>
  </w:style>
  <w:style w:type="character" w:styleId="992">
    <w:name w:val="标题 6 Char"/>
    <w:next w:val="992"/>
    <w:link w:val="979"/>
    <w:qFormat/>
    <w:rPr>
      <w:rFonts w:ascii="Arial" w:hAnsi="Arial" w:eastAsia="黑体"/>
      <w:b/>
      <w:sz w:val="24"/>
    </w:rPr>
  </w:style>
  <w:style w:type="character" w:styleId="993">
    <w:name w:val="标题 7 Char"/>
    <w:next w:val="993"/>
    <w:link w:val="980"/>
    <w:qFormat/>
    <w:rPr>
      <w:b/>
      <w:sz w:val="24"/>
    </w:rPr>
  </w:style>
  <w:style w:type="character" w:styleId="994">
    <w:name w:val="标题 8 Char"/>
    <w:next w:val="994"/>
    <w:link w:val="981"/>
    <w:qFormat/>
    <w:rPr>
      <w:rFonts w:ascii="Arial" w:hAnsi="Arial" w:eastAsia="黑体"/>
      <w:sz w:val="24"/>
    </w:rPr>
  </w:style>
  <w:style w:type="character" w:styleId="995">
    <w:name w:val="标题 9 Char"/>
    <w:next w:val="995"/>
    <w:link w:val="982"/>
    <w:qFormat/>
    <w:rPr>
      <w:rFonts w:ascii="Arial" w:hAnsi="Arial" w:eastAsia="黑体"/>
      <w:sz w:val="21"/>
    </w:rPr>
  </w:style>
  <w:style w:type="paragraph" w:styleId="996">
    <w:name w:val="目录 7"/>
    <w:basedOn w:val="973"/>
    <w:next w:val="973"/>
    <w:link w:val="973"/>
    <w:qFormat/>
    <w:pPr>
      <w:ind w:left="2520"/>
    </w:pPr>
  </w:style>
  <w:style w:type="paragraph" w:styleId="997">
    <w:name w:val="题注"/>
    <w:basedOn w:val="973"/>
    <w:next w:val="973"/>
    <w:link w:val="973"/>
    <w:qFormat/>
    <w:pPr>
      <w:spacing w:line="480" w:lineRule="auto"/>
    </w:pPr>
    <w:rPr>
      <w:rFonts w:ascii="华文中宋" w:hAnsi="华文中宋" w:eastAsia="华文中宋"/>
      <w:sz w:val="36"/>
      <w:szCs w:val="20"/>
    </w:rPr>
  </w:style>
  <w:style w:type="paragraph" w:styleId="998">
    <w:name w:val="文档结构图"/>
    <w:basedOn w:val="973"/>
    <w:next w:val="998"/>
    <w:link w:val="999"/>
    <w:qFormat/>
    <w:pPr>
      <w:shd w:val="clear" w:color="auto" w:fill="000080"/>
    </w:pPr>
  </w:style>
  <w:style w:type="character" w:styleId="999">
    <w:name w:val="文档结构图 Char"/>
    <w:next w:val="999"/>
    <w:link w:val="998"/>
    <w:qFormat/>
    <w:rPr>
      <w:sz w:val="21"/>
      <w:szCs w:val="24"/>
      <w:shd w:val="clear" w:color="auto" w:fill="000080"/>
    </w:rPr>
  </w:style>
  <w:style w:type="paragraph" w:styleId="1000">
    <w:name w:val="批注文字"/>
    <w:basedOn w:val="973"/>
    <w:next w:val="1000"/>
    <w:link w:val="1001"/>
    <w:uiPriority w:val="99"/>
    <w:qFormat/>
    <w:pPr>
      <w:jc w:val="left"/>
    </w:pPr>
  </w:style>
  <w:style w:type="character" w:styleId="1001">
    <w:name w:val="批注文字 Char1"/>
    <w:next w:val="1001"/>
    <w:link w:val="1000"/>
    <w:uiPriority w:val="99"/>
    <w:qFormat/>
    <w:rPr>
      <w:sz w:val="21"/>
      <w:szCs w:val="24"/>
    </w:rPr>
  </w:style>
  <w:style w:type="paragraph" w:styleId="1002">
    <w:name w:val="正文文本 3"/>
    <w:basedOn w:val="973"/>
    <w:next w:val="1002"/>
    <w:link w:val="1003"/>
    <w:qFormat/>
    <w:pPr>
      <w:spacing w:after="120"/>
    </w:pPr>
    <w:rPr>
      <w:sz w:val="16"/>
      <w:szCs w:val="16"/>
    </w:rPr>
  </w:style>
  <w:style w:type="character" w:styleId="1003">
    <w:name w:val="正文文本 3 Char"/>
    <w:next w:val="1003"/>
    <w:link w:val="1002"/>
    <w:qFormat/>
    <w:rPr>
      <w:sz w:val="16"/>
      <w:szCs w:val="16"/>
    </w:rPr>
  </w:style>
  <w:style w:type="paragraph" w:styleId="1004">
    <w:name w:val="正文文本"/>
    <w:basedOn w:val="973"/>
    <w:next w:val="1004"/>
    <w:link w:val="1005"/>
    <w:qFormat/>
    <w:pPr>
      <w:spacing w:before="120" w:line="22" w:lineRule="atLeast"/>
      <w:tabs>
        <w:tab w:val="left" w:pos="567" w:leader="none"/>
      </w:tabs>
    </w:pPr>
    <w:rPr>
      <w:rFonts w:ascii="宋体" w:hAnsi="宋体"/>
      <w:sz w:val="24"/>
    </w:rPr>
  </w:style>
  <w:style w:type="character" w:styleId="1005">
    <w:name w:val="正文文本 Char"/>
    <w:next w:val="1005"/>
    <w:link w:val="1004"/>
    <w:qFormat/>
    <w:rPr>
      <w:rFonts w:ascii="宋体" w:hAnsi="宋体"/>
      <w:sz w:val="24"/>
      <w:szCs w:val="24"/>
    </w:rPr>
  </w:style>
  <w:style w:type="paragraph" w:styleId="1006">
    <w:name w:val="正文文本缩进"/>
    <w:basedOn w:val="973"/>
    <w:next w:val="1006"/>
    <w:link w:val="1007"/>
    <w:qFormat/>
    <w:pPr>
      <w:ind w:firstLine="570"/>
      <w:spacing w:line="360" w:lineRule="auto"/>
    </w:pPr>
    <w:rPr>
      <w:sz w:val="24"/>
    </w:rPr>
  </w:style>
  <w:style w:type="character" w:styleId="1007">
    <w:name w:val="正文文本缩进 Char2"/>
    <w:next w:val="1007"/>
    <w:link w:val="1006"/>
    <w:qFormat/>
    <w:rPr>
      <w:rFonts w:eastAsia="宋体"/>
      <w:sz w:val="24"/>
      <w:szCs w:val="24"/>
      <w:lang w:val="en-US" w:eastAsia="zh-CN" w:bidi="ar-SA"/>
    </w:rPr>
  </w:style>
  <w:style w:type="paragraph" w:styleId="1008">
    <w:name w:val="列表 2"/>
    <w:basedOn w:val="973"/>
    <w:next w:val="1008"/>
    <w:link w:val="973"/>
    <w:qFormat/>
    <w:pPr>
      <w:ind w:left="100" w:hanging="200"/>
    </w:pPr>
  </w:style>
  <w:style w:type="paragraph" w:styleId="1009">
    <w:name w:val="文本块"/>
    <w:basedOn w:val="973"/>
    <w:next w:val="1009"/>
    <w:link w:val="973"/>
    <w:qFormat/>
    <w:pPr>
      <w:ind w:left="480" w:right="-341" w:firstLine="513"/>
      <w:widowControl/>
    </w:pPr>
    <w:rPr>
      <w:sz w:val="24"/>
      <w:szCs w:val="20"/>
    </w:rPr>
  </w:style>
  <w:style w:type="paragraph" w:styleId="1010">
    <w:name w:val="目录 5"/>
    <w:basedOn w:val="973"/>
    <w:next w:val="973"/>
    <w:link w:val="973"/>
    <w:qFormat/>
    <w:pPr>
      <w:ind w:left="1680"/>
    </w:pPr>
  </w:style>
  <w:style w:type="paragraph" w:styleId="1011">
    <w:name w:val="目录 3"/>
    <w:basedOn w:val="973"/>
    <w:next w:val="973"/>
    <w:link w:val="973"/>
    <w:uiPriority w:val="39"/>
    <w:qFormat/>
    <w:pPr>
      <w:ind w:left="840"/>
    </w:pPr>
  </w:style>
  <w:style w:type="paragraph" w:styleId="1012">
    <w:name w:val="纯文本"/>
    <w:basedOn w:val="973"/>
    <w:next w:val="1012"/>
    <w:link w:val="1013"/>
    <w:qFormat/>
    <w:rPr>
      <w:rFonts w:hint="eastAsia" w:ascii="宋体" w:hAnsi="Courier New"/>
      <w:szCs w:val="20"/>
    </w:rPr>
  </w:style>
  <w:style w:type="character" w:styleId="1013">
    <w:name w:val="纯文本 Char"/>
    <w:next w:val="1013"/>
    <w:link w:val="1012"/>
    <w:qFormat/>
    <w:rPr>
      <w:rFonts w:hint="eastAsia" w:ascii="宋体" w:hAnsi="Courier New" w:eastAsia="宋体" w:cs="宋体"/>
      <w:sz w:val="21"/>
    </w:rPr>
  </w:style>
  <w:style w:type="paragraph" w:styleId="1014">
    <w:name w:val="目录 8"/>
    <w:basedOn w:val="973"/>
    <w:next w:val="973"/>
    <w:link w:val="973"/>
    <w:qFormat/>
    <w:pPr>
      <w:ind w:left="2940"/>
    </w:pPr>
  </w:style>
  <w:style w:type="paragraph" w:styleId="1015">
    <w:name w:val="日期"/>
    <w:basedOn w:val="973"/>
    <w:next w:val="973"/>
    <w:link w:val="1016"/>
    <w:qFormat/>
    <w:pPr>
      <w:ind w:left="100"/>
    </w:pPr>
    <w:rPr>
      <w:rFonts w:ascii="仿宋_GB2312" w:hAnsi="宋体" w:eastAsia="仿宋_GB2312"/>
      <w:color w:val="000000"/>
      <w:sz w:val="24"/>
    </w:rPr>
  </w:style>
  <w:style w:type="character" w:styleId="1016">
    <w:name w:val="日期 Char"/>
    <w:next w:val="1016"/>
    <w:link w:val="1015"/>
    <w:qFormat/>
    <w:rPr>
      <w:rFonts w:ascii="仿宋_GB2312" w:hAnsi="宋体" w:eastAsia="仿宋_GB2312"/>
      <w:color w:val="000000"/>
      <w:sz w:val="24"/>
      <w:szCs w:val="24"/>
    </w:rPr>
  </w:style>
  <w:style w:type="paragraph" w:styleId="1017">
    <w:name w:val="正文文本缩进 2"/>
    <w:basedOn w:val="973"/>
    <w:next w:val="1017"/>
    <w:link w:val="1018"/>
    <w:qFormat/>
    <w:pPr>
      <w:ind w:firstLine="480"/>
    </w:pPr>
    <w:rPr>
      <w:rFonts w:ascii="仿宋_GB2312" w:eastAsia="仿宋_GB2312"/>
      <w:sz w:val="24"/>
    </w:rPr>
  </w:style>
  <w:style w:type="character" w:styleId="1018">
    <w:name w:val="正文文本缩进 2 Char"/>
    <w:next w:val="1018"/>
    <w:link w:val="1017"/>
    <w:qFormat/>
    <w:rPr>
      <w:rFonts w:ascii="仿宋_GB2312" w:eastAsia="仿宋_GB2312"/>
      <w:sz w:val="24"/>
      <w:szCs w:val="24"/>
    </w:rPr>
  </w:style>
  <w:style w:type="paragraph" w:styleId="1019">
    <w:name w:val="批注框文本"/>
    <w:basedOn w:val="973"/>
    <w:next w:val="1019"/>
    <w:link w:val="1020"/>
    <w:qFormat/>
    <w:rPr>
      <w:sz w:val="18"/>
      <w:szCs w:val="18"/>
    </w:rPr>
  </w:style>
  <w:style w:type="character" w:styleId="1020">
    <w:name w:val="批注框文本 Char"/>
    <w:next w:val="1020"/>
    <w:link w:val="1019"/>
    <w:qFormat/>
    <w:rPr>
      <w:sz w:val="18"/>
      <w:szCs w:val="18"/>
    </w:rPr>
  </w:style>
  <w:style w:type="paragraph" w:styleId="1021">
    <w:name w:val="页脚"/>
    <w:basedOn w:val="973"/>
    <w:next w:val="1021"/>
    <w:link w:val="1022"/>
    <w:uiPriority w:val="99"/>
    <w:qFormat/>
    <w:pPr>
      <w:jc w:val="left"/>
      <w:tabs>
        <w:tab w:val="center" w:pos="4153" w:leader="none"/>
        <w:tab w:val="right" w:pos="8306" w:leader="none"/>
      </w:tabs>
    </w:pPr>
    <w:rPr>
      <w:rFonts w:ascii="宋体"/>
      <w:sz w:val="18"/>
      <w:szCs w:val="20"/>
    </w:rPr>
  </w:style>
  <w:style w:type="character" w:styleId="1022">
    <w:name w:val="页脚 Char1"/>
    <w:next w:val="1022"/>
    <w:link w:val="1021"/>
    <w:uiPriority w:val="99"/>
    <w:qFormat/>
    <w:rPr>
      <w:rFonts w:ascii="宋体" w:eastAsia="宋体"/>
      <w:sz w:val="18"/>
      <w:lang w:val="en-US" w:eastAsia="zh-CN" w:bidi="ar-SA"/>
    </w:rPr>
  </w:style>
  <w:style w:type="paragraph" w:styleId="1023">
    <w:name w:val="页眉"/>
    <w:basedOn w:val="973"/>
    <w:next w:val="1023"/>
    <w:link w:val="1024"/>
    <w:qFormat/>
    <w:pPr>
      <w:jc w:val="center"/>
      <w:tabs>
        <w:tab w:val="center" w:pos="4153" w:leader="none"/>
        <w:tab w:val="right" w:pos="8306" w:leader="none"/>
      </w:tabs>
      <w:pBdr>
        <w:bottom w:val="single" w:color="000000" w:sz="6" w:space="1"/>
      </w:pBdr>
    </w:pPr>
    <w:rPr>
      <w:sz w:val="18"/>
      <w:szCs w:val="18"/>
    </w:rPr>
  </w:style>
  <w:style w:type="character" w:styleId="1024">
    <w:name w:val="页眉 Char1"/>
    <w:next w:val="1024"/>
    <w:link w:val="1023"/>
    <w:qFormat/>
    <w:rPr>
      <w:rFonts w:eastAsia="宋体"/>
      <w:sz w:val="18"/>
      <w:szCs w:val="18"/>
      <w:lang w:val="en-US" w:eastAsia="zh-CN" w:bidi="ar-SA"/>
    </w:rPr>
  </w:style>
  <w:style w:type="paragraph" w:styleId="1025">
    <w:name w:val="目录 1"/>
    <w:basedOn w:val="973"/>
    <w:next w:val="973"/>
    <w:link w:val="973"/>
    <w:uiPriority w:val="39"/>
    <w:qFormat/>
    <w:pPr>
      <w:spacing w:line="300" w:lineRule="auto"/>
      <w:tabs>
        <w:tab w:val="left" w:pos="1050" w:leader="none"/>
        <w:tab w:val="right" w:pos="8937" w:leader="dot"/>
      </w:tabs>
    </w:pPr>
    <w:rPr>
      <w:rFonts w:ascii="宋体" w:hAnsi="宋体"/>
      <w:b/>
      <w:sz w:val="24"/>
    </w:rPr>
  </w:style>
  <w:style w:type="paragraph" w:styleId="1026">
    <w:name w:val="目录 4"/>
    <w:basedOn w:val="973"/>
    <w:next w:val="973"/>
    <w:link w:val="973"/>
    <w:qFormat/>
    <w:pPr>
      <w:ind w:left="1260"/>
    </w:pPr>
  </w:style>
  <w:style w:type="paragraph" w:styleId="1027">
    <w:name w:val="目录 6"/>
    <w:basedOn w:val="973"/>
    <w:next w:val="973"/>
    <w:link w:val="973"/>
    <w:qFormat/>
    <w:pPr>
      <w:ind w:left="2100"/>
    </w:pPr>
  </w:style>
  <w:style w:type="paragraph" w:styleId="1028">
    <w:name w:val="正文文本缩进 3"/>
    <w:basedOn w:val="973"/>
    <w:next w:val="1028"/>
    <w:link w:val="1029"/>
    <w:qFormat/>
    <w:pPr>
      <w:ind w:left="720" w:firstLine="480"/>
      <w:jc w:val="left"/>
      <w:spacing w:before="120" w:line="22" w:lineRule="atLeast"/>
    </w:pPr>
    <w:rPr>
      <w:rFonts w:ascii="宋体"/>
      <w:sz w:val="24"/>
      <w:szCs w:val="20"/>
    </w:rPr>
  </w:style>
  <w:style w:type="character" w:styleId="1029">
    <w:name w:val="正文文本缩进 3 Char"/>
    <w:next w:val="1029"/>
    <w:link w:val="1028"/>
    <w:qFormat/>
    <w:rPr>
      <w:rFonts w:ascii="宋体"/>
      <w:sz w:val="24"/>
    </w:rPr>
  </w:style>
  <w:style w:type="paragraph" w:styleId="1030">
    <w:name w:val="目录 2"/>
    <w:basedOn w:val="973"/>
    <w:next w:val="973"/>
    <w:link w:val="973"/>
    <w:uiPriority w:val="39"/>
    <w:qFormat/>
    <w:pPr>
      <w:ind w:left="420"/>
      <w:spacing w:line="312" w:lineRule="auto"/>
      <w:tabs>
        <w:tab w:val="right" w:pos="8937" w:leader="dot"/>
      </w:tabs>
    </w:pPr>
  </w:style>
  <w:style w:type="paragraph" w:styleId="1031">
    <w:name w:val="目录 9"/>
    <w:basedOn w:val="973"/>
    <w:next w:val="973"/>
    <w:link w:val="973"/>
    <w:qFormat/>
    <w:pPr>
      <w:ind w:left="3360"/>
    </w:pPr>
  </w:style>
  <w:style w:type="paragraph" w:styleId="1032">
    <w:name w:val="HTML 预设格式"/>
    <w:basedOn w:val="973"/>
    <w:next w:val="1032"/>
    <w:link w:val="103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3">
    <w:name w:val="HTML 预设格式 Char"/>
    <w:next w:val="1033"/>
    <w:link w:val="1032"/>
    <w:qFormat/>
    <w:rPr>
      <w:rFonts w:ascii="宋体" w:hAnsi="宋体" w:cs="宋体"/>
      <w:sz w:val="24"/>
      <w:szCs w:val="24"/>
    </w:rPr>
  </w:style>
  <w:style w:type="paragraph" w:styleId="1034">
    <w:name w:val="普通(网站)"/>
    <w:basedOn w:val="973"/>
    <w:next w:val="1034"/>
    <w:link w:val="973"/>
    <w:uiPriority w:val="99"/>
    <w:unhideWhenUsed/>
    <w:qFormat/>
    <w:pPr>
      <w:jc w:val="left"/>
      <w:spacing w:before="100" w:beforeAutospacing="1" w:after="100" w:afterAutospacing="1"/>
      <w:widowControl/>
    </w:pPr>
    <w:rPr>
      <w:rFonts w:ascii="宋体" w:hAnsi="宋体" w:cs="宋体"/>
      <w:sz w:val="24"/>
    </w:rPr>
  </w:style>
  <w:style w:type="paragraph" w:styleId="1035">
    <w:name w:val="索引 1"/>
    <w:basedOn w:val="973"/>
    <w:next w:val="973"/>
    <w:link w:val="973"/>
    <w:qFormat/>
    <w:rPr>
      <w:szCs w:val="20"/>
    </w:rPr>
  </w:style>
  <w:style w:type="paragraph" w:styleId="1036">
    <w:name w:val="标题"/>
    <w:basedOn w:val="973"/>
    <w:next w:val="1036"/>
    <w:link w:val="1037"/>
    <w:qFormat/>
    <w:pPr>
      <w:jc w:val="center"/>
      <w:outlineLvl w:val="0"/>
    </w:pPr>
    <w:rPr>
      <w:b/>
      <w:sz w:val="32"/>
      <w:szCs w:val="20"/>
    </w:rPr>
  </w:style>
  <w:style w:type="character" w:styleId="1037">
    <w:name w:val="标题 Char1"/>
    <w:next w:val="1037"/>
    <w:link w:val="1036"/>
    <w:qFormat/>
    <w:rPr>
      <w:b/>
      <w:sz w:val="32"/>
    </w:rPr>
  </w:style>
  <w:style w:type="paragraph" w:styleId="1038">
    <w:name w:val="批注主题"/>
    <w:basedOn w:val="1000"/>
    <w:next w:val="1000"/>
    <w:link w:val="1039"/>
    <w:qFormat/>
    <w:rPr>
      <w:b/>
      <w:bCs/>
    </w:rPr>
  </w:style>
  <w:style w:type="character" w:styleId="1039">
    <w:name w:val="批注主题 Char"/>
    <w:next w:val="1039"/>
    <w:link w:val="1038"/>
    <w:qFormat/>
    <w:rPr>
      <w:rFonts w:ascii="Times New Roman" w:hAnsi="Times New Roman" w:eastAsia="宋体" w:cs="Times New Roman"/>
      <w:b/>
      <w:bCs/>
      <w:sz w:val="21"/>
      <w:szCs w:val="24"/>
      <w:lang w:val="en-US" w:eastAsia="zh-CN" w:bidi="ar-SA"/>
    </w:rPr>
  </w:style>
  <w:style w:type="paragraph" w:styleId="1040">
    <w:name w:val="正文首行缩进 2"/>
    <w:basedOn w:val="1006"/>
    <w:next w:val="1040"/>
    <w:link w:val="1041"/>
    <w:qFormat/>
    <w:pPr>
      <w:ind w:left="420" w:firstLine="420"/>
      <w:spacing w:after="120" w:line="480" w:lineRule="exact"/>
    </w:pPr>
    <w:rPr>
      <w:szCs w:val="20"/>
    </w:rPr>
  </w:style>
  <w:style w:type="character" w:styleId="1041">
    <w:name w:val="正文首行缩进 2 Char"/>
    <w:next w:val="1041"/>
    <w:link w:val="1040"/>
    <w:qFormat/>
    <w:rPr>
      <w:rFonts w:eastAsia="宋体"/>
      <w:sz w:val="24"/>
      <w:szCs w:val="24"/>
      <w:lang w:val="en-US" w:eastAsia="zh-CN" w:bidi="ar-SA"/>
    </w:rPr>
  </w:style>
  <w:style w:type="table" w:styleId="1042">
    <w:name w:val="网格型"/>
    <w:basedOn w:val="984"/>
    <w:next w:val="1042"/>
    <w:link w:val="973"/>
    <w:uiPriority w:val="39"/>
    <w:qFormat/>
    <w:tblPr/>
  </w:style>
  <w:style w:type="table" w:styleId="1043">
    <w:name w:val="中等深浅网格 1 - 强调文字颜色 2"/>
    <w:basedOn w:val="984"/>
    <w:next w:val="1043"/>
    <w:link w:val="973"/>
    <w:qFormat/>
    <w:rPr>
      <w:sz w:val="21"/>
      <w:szCs w:val="24"/>
    </w:rPr>
    <w:tblPr/>
  </w:style>
  <w:style w:type="character" w:styleId="1044">
    <w:name w:val="要点"/>
    <w:next w:val="1044"/>
    <w:link w:val="973"/>
    <w:qFormat/>
    <w:rPr>
      <w:b/>
      <w:bCs/>
    </w:rPr>
  </w:style>
  <w:style w:type="character" w:styleId="1045">
    <w:name w:val="页码"/>
    <w:next w:val="1045"/>
    <w:link w:val="973"/>
    <w:qFormat/>
  </w:style>
  <w:style w:type="character" w:styleId="1046">
    <w:name w:val="已访问的超链接"/>
    <w:next w:val="1046"/>
    <w:link w:val="973"/>
    <w:uiPriority w:val="99"/>
    <w:qFormat/>
    <w:rPr>
      <w:color w:val="800080"/>
      <w:u w:val="single"/>
    </w:rPr>
  </w:style>
  <w:style w:type="character" w:styleId="1047">
    <w:name w:val="强调"/>
    <w:next w:val="1047"/>
    <w:link w:val="973"/>
    <w:qFormat/>
    <w:rPr>
      <w:color w:val="cc0033"/>
    </w:rPr>
  </w:style>
  <w:style w:type="character" w:styleId="1048">
    <w:name w:val="超链接"/>
    <w:next w:val="1048"/>
    <w:link w:val="973"/>
    <w:uiPriority w:val="99"/>
    <w:qFormat/>
    <w:rPr>
      <w:color w:val="0000ff"/>
      <w:u w:val="single"/>
    </w:rPr>
  </w:style>
  <w:style w:type="character" w:styleId="1049">
    <w:name w:val="批注引用"/>
    <w:next w:val="1049"/>
    <w:link w:val="973"/>
    <w:uiPriority w:val="99"/>
    <w:qFormat/>
    <w:rPr>
      <w:sz w:val="21"/>
      <w:szCs w:val="21"/>
    </w:rPr>
  </w:style>
  <w:style w:type="character" w:styleId="1050">
    <w:name w:val="HTML 引文"/>
    <w:next w:val="1050"/>
    <w:link w:val="973"/>
    <w:qFormat/>
    <w:rPr>
      <w:i/>
      <w:iCs/>
    </w:rPr>
  </w:style>
  <w:style w:type="character" w:styleId="1051">
    <w:name w:val="批注文字 字符"/>
    <w:next w:val="1051"/>
    <w:link w:val="973"/>
    <w:uiPriority w:val="99"/>
    <w:qFormat/>
    <w:rPr>
      <w:rFonts w:ascii="Times New Roman" w:hAnsi="Times New Roman" w:eastAsia="宋体" w:cs="Times New Roman"/>
      <w:sz w:val="24"/>
      <w:lang w:val="en-US" w:eastAsia="zh-CN" w:bidi="ar-SA"/>
    </w:rPr>
  </w:style>
  <w:style w:type="character" w:styleId="1052">
    <w:name w:val="c21"/>
    <w:next w:val="1052"/>
    <w:link w:val="973"/>
    <w:qFormat/>
    <w:rPr>
      <w:rFonts w:ascii="ˎ̥" w:hAnsi="ˎ̥"/>
      <w:color w:val="000000"/>
      <w:sz w:val="20"/>
      <w:szCs w:val="20"/>
      <w:u w:val="none"/>
    </w:rPr>
  </w:style>
  <w:style w:type="character" w:styleId="1053">
    <w:name w:val="title4"/>
    <w:next w:val="1053"/>
    <w:link w:val="973"/>
    <w:qFormat/>
    <w:rPr>
      <w:b/>
      <w:bCs/>
      <w:color w:val="1d87b3"/>
      <w:sz w:val="15"/>
      <w:szCs w:val="15"/>
    </w:rPr>
  </w:style>
  <w:style w:type="character" w:styleId="1054">
    <w:name w:val="标题 2 Char Char"/>
    <w:next w:val="1054"/>
    <w:link w:val="973"/>
    <w:qFormat/>
    <w:rPr>
      <w:rFonts w:ascii="Arial" w:hAnsi="Arial" w:eastAsia="黑体"/>
      <w:b/>
      <w:bCs/>
      <w:sz w:val="32"/>
      <w:szCs w:val="32"/>
      <w:lang w:val="en-US" w:eastAsia="zh-CN" w:bidi="ar-SA"/>
    </w:rPr>
  </w:style>
  <w:style w:type="character" w:styleId="1055">
    <w:name w:val="black1"/>
    <w:next w:val="1055"/>
    <w:link w:val="973"/>
    <w:qFormat/>
    <w:rPr>
      <w:color w:val="000000"/>
    </w:rPr>
  </w:style>
  <w:style w:type="character" w:styleId="1056">
    <w:name w:val="street-address"/>
    <w:next w:val="1056"/>
    <w:link w:val="973"/>
    <w:qFormat/>
  </w:style>
  <w:style w:type="character" w:styleId="1057">
    <w:name w:val="locality"/>
    <w:next w:val="1057"/>
    <w:link w:val="973"/>
    <w:qFormat/>
  </w:style>
  <w:style w:type="character" w:styleId="1058">
    <w:name w:val="正文文本缩进 Char1"/>
    <w:next w:val="1058"/>
    <w:link w:val="1059"/>
    <w:qFormat/>
    <w:rPr>
      <w:rFonts w:ascii="宋体" w:hAnsi="宋体" w:eastAsia="宋体"/>
      <w:sz w:val="24"/>
      <w:szCs w:val="24"/>
      <w:lang w:bidi="ar-SA"/>
    </w:rPr>
  </w:style>
  <w:style w:type="paragraph" w:styleId="1059">
    <w:name w:val="正文文本缩进1"/>
    <w:basedOn w:val="973"/>
    <w:next w:val="1059"/>
    <w:link w:val="1058"/>
    <w:qFormat/>
    <w:pPr>
      <w:ind w:firstLine="480"/>
      <w:spacing w:line="480" w:lineRule="exact"/>
    </w:pPr>
    <w:rPr>
      <w:rFonts w:ascii="宋体" w:hAnsi="宋体"/>
      <w:sz w:val="24"/>
    </w:rPr>
  </w:style>
  <w:style w:type="character" w:styleId="1060">
    <w:name w:val="Char Char11"/>
    <w:next w:val="1060"/>
    <w:link w:val="973"/>
    <w:qFormat/>
    <w:rPr>
      <w:rFonts w:ascii="宋体" w:eastAsia="宋体"/>
      <w:b/>
      <w:sz w:val="24"/>
      <w:u w:val="single"/>
      <w:lang w:val="en-US" w:eastAsia="zh-CN" w:bidi="ar-SA"/>
    </w:rPr>
  </w:style>
  <w:style w:type="character" w:styleId="1061">
    <w:name w:val="txt"/>
    <w:next w:val="1061"/>
    <w:link w:val="973"/>
    <w:qFormat/>
  </w:style>
  <w:style w:type="character" w:styleId="1062">
    <w:name w:val="正文缩进 Char Char"/>
    <w:next w:val="1062"/>
    <w:link w:val="1063"/>
    <w:qFormat/>
    <w:rPr>
      <w:rFonts w:ascii="宋体" w:eastAsia="宋体"/>
      <w:color w:val="000000"/>
      <w:sz w:val="28"/>
      <w:lang w:bidi="ar-SA"/>
    </w:rPr>
  </w:style>
  <w:style w:type="paragraph" w:styleId="1063">
    <w:name w:val="正文缩进1"/>
    <w:basedOn w:val="973"/>
    <w:next w:val="1063"/>
    <w:link w:val="1062"/>
    <w:qFormat/>
    <w:pPr>
      <w:ind w:firstLine="567"/>
      <w:spacing w:line="480" w:lineRule="exact"/>
      <w:widowControl/>
    </w:pPr>
    <w:rPr>
      <w:rFonts w:ascii="宋体"/>
      <w:color w:val="000000"/>
      <w:sz w:val="28"/>
      <w:szCs w:val="20"/>
    </w:rPr>
  </w:style>
  <w:style w:type="character" w:styleId="1064">
    <w:name w:val="普通文字1 Char1"/>
    <w:next w:val="1064"/>
    <w:link w:val="973"/>
    <w:qFormat/>
    <w:rPr>
      <w:rFonts w:ascii="宋体" w:hAnsi="Courier New" w:eastAsia="宋体"/>
      <w:sz w:val="21"/>
      <w:lang w:val="en-US" w:eastAsia="zh-CN" w:bidi="ar-SA"/>
    </w:rPr>
  </w:style>
  <w:style w:type="character" w:styleId="1065">
    <w:name w:val="chanpin1"/>
    <w:next w:val="1065"/>
    <w:link w:val="973"/>
    <w:qFormat/>
    <w:rPr>
      <w:rFonts w:ascii="ˎ̥" w:hAnsi="ˎ̥"/>
      <w:color w:val="000000"/>
      <w:sz w:val="20"/>
      <w:szCs w:val="20"/>
      <w:u w:val="none"/>
    </w:rPr>
  </w:style>
  <w:style w:type="character" w:styleId="1066">
    <w:name w:val="列出段落 Char1"/>
    <w:next w:val="1066"/>
    <w:link w:val="1067"/>
    <w:uiPriority w:val="34"/>
    <w:qFormat/>
    <w:rPr>
      <w:rFonts w:ascii="Calibri" w:hAnsi="Calibri" w:eastAsia="宋体"/>
      <w:sz w:val="21"/>
      <w:szCs w:val="22"/>
      <w:lang w:val="en-US" w:eastAsia="zh-CN" w:bidi="ar-SA"/>
    </w:rPr>
  </w:style>
  <w:style w:type="paragraph" w:styleId="1067">
    <w:name w:val="列出段落"/>
    <w:basedOn w:val="973"/>
    <w:next w:val="1067"/>
    <w:link w:val="1066"/>
    <w:uiPriority w:val="99"/>
    <w:qFormat/>
    <w:pPr>
      <w:ind w:firstLine="420"/>
    </w:pPr>
    <w:rPr>
      <w:rFonts w:ascii="Calibri" w:hAnsi="Calibri"/>
      <w:szCs w:val="22"/>
    </w:rPr>
  </w:style>
  <w:style w:type="character" w:styleId="1068">
    <w:name w:val="标题 3 Char Char"/>
    <w:next w:val="1068"/>
    <w:link w:val="973"/>
    <w:qFormat/>
    <w:rPr>
      <w:rFonts w:eastAsia="宋体"/>
      <w:b/>
      <w:bCs/>
      <w:sz w:val="32"/>
      <w:szCs w:val="32"/>
      <w:lang w:val="en-US" w:eastAsia="zh-CN" w:bidi="ar-SA"/>
    </w:rPr>
  </w:style>
  <w:style w:type="character" w:styleId="1069">
    <w:name w:val="段1 Char"/>
    <w:next w:val="1069"/>
    <w:link w:val="973"/>
    <w:qFormat/>
    <w:rPr>
      <w:rFonts w:ascii="宋体" w:eastAsia="宋体"/>
      <w:sz w:val="24"/>
      <w:lang w:val="en-US" w:eastAsia="zh-CN" w:bidi="ar-SA"/>
    </w:rPr>
  </w:style>
  <w:style w:type="character" w:styleId="1070">
    <w:name w:val="chanpin拷贝"/>
    <w:next w:val="1070"/>
    <w:link w:val="973"/>
    <w:qFormat/>
  </w:style>
  <w:style w:type="character" w:styleId="1071">
    <w:name w:val="纯文本 Char1"/>
    <w:next w:val="1071"/>
    <w:link w:val="973"/>
    <w:qFormat/>
    <w:rPr>
      <w:rFonts w:ascii="宋体" w:hAnsi="Courier New" w:eastAsia="宋体"/>
      <w:sz w:val="21"/>
      <w:lang w:val="en-US" w:eastAsia="zh-CN" w:bidi="ar-SA"/>
    </w:rPr>
  </w:style>
  <w:style w:type="character" w:styleId="1072">
    <w:name w:val="apple-style-span"/>
    <w:next w:val="1072"/>
    <w:link w:val="973"/>
    <w:qFormat/>
    <w:rPr>
      <w:rFonts w:cs="Times New Roman"/>
    </w:rPr>
  </w:style>
  <w:style w:type="paragraph" w:styleId="1073">
    <w:name w:val="二级条标题"/>
    <w:basedOn w:val="1074"/>
    <w:next w:val="973"/>
    <w:link w:val="973"/>
    <w:qFormat/>
    <w:pPr>
      <w:numPr>
        <w:ilvl w:val="0"/>
        <w:numId w:val="0"/>
      </w:numPr>
      <w:ind w:hanging="840"/>
      <w:tabs>
        <w:tab w:val="left" w:pos="360" w:leader="none"/>
        <w:tab w:val="left" w:pos="840" w:leader="none"/>
      </w:tabs>
      <w:outlineLvl w:val="2"/>
    </w:pPr>
    <w:rPr>
      <w:rFonts w:ascii="宋体" w:eastAsia="宋体"/>
      <w:b w:val="0"/>
    </w:rPr>
  </w:style>
  <w:style w:type="paragraph" w:styleId="1074">
    <w:name w:val="一级条标题"/>
    <w:basedOn w:val="1075"/>
    <w:next w:val="973"/>
    <w:link w:val="973"/>
    <w:qFormat/>
    <w:pPr>
      <w:numPr>
        <w:ilvl w:val="0"/>
        <w:numId w:val="0"/>
      </w:numPr>
      <w:ind w:hanging="840"/>
      <w:tabs>
        <w:tab w:val="left" w:pos="360" w:leader="none"/>
        <w:tab w:val="left" w:pos="840" w:leader="none"/>
      </w:tabs>
      <w:outlineLvl w:val="1"/>
    </w:pPr>
  </w:style>
  <w:style w:type="paragraph" w:styleId="1075">
    <w:name w:val="章标题"/>
    <w:next w:val="973"/>
    <w:link w:val="973"/>
    <w:qFormat/>
    <w:pPr>
      <w:jc w:val="both"/>
      <w:spacing w:before="156" w:after="156" w:line="460" w:lineRule="exact"/>
      <w:outlineLvl w:val="0"/>
    </w:pPr>
    <w:rPr>
      <w:rFonts w:ascii="黑体" w:eastAsia="黑体"/>
      <w:b/>
      <w:sz w:val="28"/>
      <w:lang w:val="en-US" w:eastAsia="zh-CN" w:bidi="ar-SA"/>
    </w:rPr>
  </w:style>
  <w:style w:type="paragraph" w:styleId="1076">
    <w:name w:val="font7"/>
    <w:basedOn w:val="973"/>
    <w:next w:val="1076"/>
    <w:link w:val="973"/>
    <w:qFormat/>
    <w:pPr>
      <w:jc w:val="left"/>
      <w:spacing w:before="100" w:beforeAutospacing="1" w:after="100" w:afterAutospacing="1"/>
      <w:widowControl/>
    </w:pPr>
    <w:rPr>
      <w:rFonts w:eastAsia="Arial Unicode MS"/>
      <w:b/>
      <w:bCs/>
      <w:color w:val="000000"/>
      <w:sz w:val="20"/>
      <w:szCs w:val="20"/>
    </w:rPr>
  </w:style>
  <w:style w:type="paragraph" w:styleId="1077">
    <w:name w:val="字元 字元"/>
    <w:basedOn w:val="973"/>
    <w:next w:val="1077"/>
    <w:link w:val="973"/>
    <w:qFormat/>
    <w:rPr>
      <w:rFonts w:ascii="Tahoma" w:hAnsi="Tahoma"/>
      <w:sz w:val="24"/>
      <w:szCs w:val="20"/>
    </w:rPr>
  </w:style>
  <w:style w:type="paragraph" w:styleId="1078">
    <w:name w:val="Char3 Char Char Char"/>
    <w:basedOn w:val="973"/>
    <w:next w:val="1078"/>
    <w:link w:val="973"/>
    <w:qFormat/>
    <w:rPr>
      <w:rFonts w:ascii="Tahoma" w:hAnsi="Tahoma"/>
      <w:sz w:val="24"/>
      <w:szCs w:val="20"/>
    </w:rPr>
  </w:style>
  <w:style w:type="paragraph" w:styleId="1079">
    <w:name w:val="font6"/>
    <w:basedOn w:val="973"/>
    <w:next w:val="1079"/>
    <w:link w:val="973"/>
    <w:qFormat/>
    <w:pPr>
      <w:jc w:val="left"/>
      <w:spacing w:before="100" w:beforeAutospacing="1" w:after="100" w:afterAutospacing="1"/>
      <w:widowControl/>
    </w:pPr>
    <w:rPr>
      <w:rFonts w:ascii="宋体" w:hAnsi="宋体" w:cs="宋体"/>
      <w:sz w:val="20"/>
      <w:szCs w:val="20"/>
    </w:rPr>
  </w:style>
  <w:style w:type="paragraph" w:styleId="1080">
    <w:name w:val="项目编号2"/>
    <w:basedOn w:val="1081"/>
    <w:next w:val="1080"/>
    <w:link w:val="973"/>
    <w:qFormat/>
    <w:pPr>
      <w:numPr>
        <w:ilvl w:val="0"/>
        <w:numId w:val="0"/>
      </w:numPr>
      <w:ind w:left="420" w:hanging="420"/>
    </w:pPr>
  </w:style>
  <w:style w:type="paragraph" w:styleId="1081">
    <w:name w:val="项目编号1"/>
    <w:basedOn w:val="973"/>
    <w:next w:val="1081"/>
    <w:link w:val="973"/>
    <w:qFormat/>
    <w:pPr>
      <w:ind w:left="420" w:hanging="420"/>
      <w:spacing w:before="100" w:beforeAutospacing="1" w:after="100" w:afterAutospacing="1" w:line="360" w:lineRule="auto"/>
    </w:pPr>
    <w:rPr>
      <w:sz w:val="24"/>
    </w:rPr>
  </w:style>
  <w:style w:type="paragraph" w:styleId="1082">
    <w:name w:val="图中文字"/>
    <w:basedOn w:val="973"/>
    <w:next w:val="1082"/>
    <w:link w:val="973"/>
    <w:qFormat/>
    <w:pPr>
      <w:jc w:val="center"/>
      <w:spacing w:line="0" w:lineRule="atLeast"/>
    </w:pPr>
    <w:rPr>
      <w:sz w:val="24"/>
      <w:szCs w:val="20"/>
    </w:rPr>
  </w:style>
  <w:style w:type="paragraph" w:styleId="1083">
    <w:name w:val="xl46"/>
    <w:basedOn w:val="973"/>
    <w:next w:val="1083"/>
    <w:link w:val="9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4">
    <w:name w:val="xl25"/>
    <w:basedOn w:val="973"/>
    <w:next w:val="1084"/>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Char2"/>
    <w:basedOn w:val="973"/>
    <w:next w:val="1085"/>
    <w:link w:val="973"/>
    <w:qFormat/>
    <w:rPr>
      <w:rFonts w:ascii="Tahoma" w:hAnsi="Tahoma"/>
      <w:sz w:val="24"/>
      <w:szCs w:val="20"/>
    </w:rPr>
  </w:style>
  <w:style w:type="paragraph" w:styleId="1086">
    <w:name w:val="xl35"/>
    <w:basedOn w:val="973"/>
    <w:next w:val="1086"/>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name w:val="xl40"/>
    <w:basedOn w:val="973"/>
    <w:next w:val="1087"/>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name w:val="xl52"/>
    <w:basedOn w:val="973"/>
    <w:next w:val="1088"/>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9">
    <w:name w:val="xl43"/>
    <w:basedOn w:val="973"/>
    <w:next w:val="1089"/>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0">
    <w:name w:val="background1"/>
    <w:basedOn w:val="973"/>
    <w:next w:val="1090"/>
    <w:link w:val="973"/>
    <w:qFormat/>
    <w:pPr>
      <w:jc w:val="left"/>
      <w:spacing w:before="100" w:beforeAutospacing="1" w:after="100" w:afterAutospacing="1"/>
      <w:widowControl/>
    </w:pPr>
    <w:rPr>
      <w:rFonts w:ascii="宋体" w:hAnsi="宋体" w:cs="宋体"/>
      <w:sz w:val="24"/>
    </w:rPr>
  </w:style>
  <w:style w:type="paragraph" w:styleId="1091">
    <w:name w:val="Char Char Char Char Char Char Char"/>
    <w:basedOn w:val="973"/>
    <w:next w:val="1091"/>
    <w:link w:val="973"/>
    <w:qFormat/>
    <w:pPr>
      <w:ind w:firstLine="200"/>
      <w:spacing w:line="360" w:lineRule="auto"/>
    </w:pPr>
    <w:rPr>
      <w:rFonts w:eastAsia="仿宋_GB2312"/>
      <w:sz w:val="24"/>
    </w:rPr>
  </w:style>
  <w:style w:type="paragraph" w:styleId="1092">
    <w:name w:val="xl38"/>
    <w:basedOn w:val="973"/>
    <w:next w:val="1092"/>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93">
    <w:name w:val="xl36"/>
    <w:basedOn w:val="973"/>
    <w:next w:val="1093"/>
    <w:link w:val="9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4">
    <w:name w:val="正文 + 宋体"/>
    <w:basedOn w:val="973"/>
    <w:next w:val="1094"/>
    <w:link w:val="973"/>
    <w:qFormat/>
    <w:pPr>
      <w:ind w:left="360" w:hanging="360"/>
      <w:jc w:val="left"/>
      <w:widowControl/>
    </w:pPr>
    <w:rPr>
      <w:rFonts w:ascii="宋体" w:hAnsi="宋体" w:cs="宋体"/>
      <w:b/>
      <w:bCs/>
      <w:color w:val="000000"/>
      <w:sz w:val="18"/>
      <w:szCs w:val="18"/>
    </w:rPr>
  </w:style>
  <w:style w:type="paragraph" w:styleId="1095">
    <w:name w:val="正文列项_数字"/>
    <w:basedOn w:val="973"/>
    <w:next w:val="1095"/>
    <w:link w:val="973"/>
    <w:qFormat/>
    <w:pPr>
      <w:ind w:left="680" w:hanging="150"/>
      <w:spacing w:line="460" w:lineRule="exact"/>
      <w:outlineLvl w:val="7"/>
    </w:pPr>
    <w:rPr>
      <w:rFonts w:ascii="宋体"/>
      <w:sz w:val="28"/>
      <w:szCs w:val="20"/>
    </w:rPr>
  </w:style>
  <w:style w:type="paragraph" w:styleId="1096">
    <w:name w:val="xl39"/>
    <w:basedOn w:val="973"/>
    <w:next w:val="1096"/>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37"/>
    <w:basedOn w:val="973"/>
    <w:next w:val="1097"/>
    <w:link w:val="9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8">
    <w:name w:val="xl32"/>
    <w:basedOn w:val="973"/>
    <w:next w:val="1098"/>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9">
    <w:name w:val="font8"/>
    <w:basedOn w:val="973"/>
    <w:next w:val="1099"/>
    <w:link w:val="973"/>
    <w:qFormat/>
    <w:pPr>
      <w:jc w:val="left"/>
      <w:spacing w:before="100" w:beforeAutospacing="1" w:after="100" w:afterAutospacing="1"/>
      <w:widowControl/>
    </w:pPr>
    <w:rPr>
      <w:sz w:val="36"/>
      <w:szCs w:val="36"/>
    </w:rPr>
  </w:style>
  <w:style w:type="paragraph" w:styleId="1100">
    <w:name w:val="Char"/>
    <w:basedOn w:val="973"/>
    <w:next w:val="1100"/>
    <w:link w:val="973"/>
    <w:qFormat/>
    <w:pPr>
      <w:tabs>
        <w:tab w:val="left" w:pos="360" w:leader="none"/>
      </w:tabs>
    </w:pPr>
    <w:rPr>
      <w:sz w:val="24"/>
    </w:rPr>
  </w:style>
  <w:style w:type="paragraph" w:styleId="1101">
    <w:name w:val="Char Char Char Char Char Char Char Char Char Char Char Char Char Char Char Char"/>
    <w:basedOn w:val="973"/>
    <w:next w:val="1101"/>
    <w:link w:val="973"/>
    <w:qFormat/>
    <w:pPr>
      <w:jc w:val="center"/>
      <w:spacing w:after="160" w:line="240" w:lineRule="exact"/>
      <w:widowControl/>
    </w:pPr>
    <w:rPr>
      <w:rFonts w:ascii="宋体" w:hAnsi="宋体"/>
      <w:b/>
      <w:sz w:val="30"/>
      <w:szCs w:val="30"/>
      <w:lang w:eastAsia="en-US"/>
    </w:rPr>
  </w:style>
  <w:style w:type="paragraph" w:styleId="1102">
    <w:name w:val="xl45"/>
    <w:basedOn w:val="973"/>
    <w:next w:val="1102"/>
    <w:link w:val="9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3">
    <w:name w:val="Char Char1 Char Char Char Char Char Char"/>
    <w:basedOn w:val="973"/>
    <w:next w:val="1103"/>
    <w:link w:val="973"/>
    <w:qFormat/>
    <w:pPr>
      <w:jc w:val="left"/>
      <w:spacing w:after="160" w:line="240" w:lineRule="exact"/>
      <w:widowControl/>
    </w:pPr>
    <w:rPr>
      <w:rFonts w:ascii="Verdana" w:hAnsi="Verdana" w:eastAsia="仿宋_GB2312"/>
      <w:sz w:val="24"/>
      <w:szCs w:val="20"/>
      <w:lang w:eastAsia="en-US"/>
    </w:rPr>
  </w:style>
  <w:style w:type="paragraph" w:styleId="1104">
    <w:name w:val="Char Char1"/>
    <w:basedOn w:val="998"/>
    <w:next w:val="1104"/>
    <w:link w:val="973"/>
    <w:qFormat/>
    <w:rPr>
      <w:rFonts w:ascii="Tahoma" w:hAnsi="Tahoma"/>
      <w:sz w:val="24"/>
    </w:rPr>
  </w:style>
  <w:style w:type="paragraph" w:styleId="1105">
    <w:name w:val="xl26"/>
    <w:basedOn w:val="973"/>
    <w:next w:val="1105"/>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6">
    <w:name w:val="xl30"/>
    <w:basedOn w:val="973"/>
    <w:next w:val="1106"/>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name w:val="xl41"/>
    <w:basedOn w:val="973"/>
    <w:next w:val="1107"/>
    <w:link w:val="9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8">
    <w:name w:val="样式 宋体 五号 行距: 单倍行距"/>
    <w:basedOn w:val="973"/>
    <w:next w:val="1108"/>
    <w:link w:val="973"/>
    <w:qFormat/>
    <w:pPr>
      <w:jc w:val="left"/>
    </w:pPr>
    <w:rPr>
      <w:rFonts w:ascii="宋体" w:hAnsi="宋体"/>
      <w:szCs w:val="20"/>
    </w:rPr>
  </w:style>
  <w:style w:type="paragraph" w:styleId="1109">
    <w:name w:val="Char1 Char Char Char1"/>
    <w:basedOn w:val="973"/>
    <w:next w:val="1109"/>
    <w:link w:val="973"/>
    <w:qFormat/>
    <w:rPr>
      <w:rFonts w:ascii="Tahoma" w:hAnsi="Tahoma" w:cs="仿宋_GB2312"/>
      <w:sz w:val="24"/>
      <w:szCs w:val="28"/>
    </w:rPr>
  </w:style>
  <w:style w:type="paragraph" w:styleId="1110">
    <w:name w:val="四级条标题"/>
    <w:basedOn w:val="1111"/>
    <w:next w:val="973"/>
    <w:link w:val="973"/>
    <w:qFormat/>
    <w:pPr>
      <w:numPr>
        <w:ilvl w:val="0"/>
        <w:numId w:val="0"/>
      </w:numPr>
      <w:ind w:hanging="840"/>
      <w:tabs>
        <w:tab w:val="left" w:pos="360" w:leader="none"/>
        <w:tab w:val="left" w:pos="840" w:leader="none"/>
      </w:tabs>
      <w:outlineLvl w:val="4"/>
    </w:pPr>
  </w:style>
  <w:style w:type="paragraph" w:styleId="1111">
    <w:name w:val="三级条标题"/>
    <w:basedOn w:val="1073"/>
    <w:next w:val="973"/>
    <w:link w:val="973"/>
    <w:qFormat/>
    <w:pPr>
      <w:tabs>
        <w:tab w:val="left" w:pos="360" w:leader="none"/>
        <w:tab w:val="left" w:pos="840" w:leader="none"/>
      </w:tabs>
      <w:outlineLvl w:val="3"/>
    </w:pPr>
  </w:style>
  <w:style w:type="paragraph" w:styleId="1112">
    <w:name w:val="??"/>
    <w:next w:val="1112"/>
    <w:link w:val="973"/>
    <w:qFormat/>
    <w:pPr>
      <w:jc w:val="both"/>
      <w:widowControl w:val="off"/>
    </w:pPr>
    <w:rPr>
      <w:sz w:val="21"/>
      <w:lang w:val="en-US" w:eastAsia="en-US" w:bidi="ar-SA"/>
    </w:rPr>
  </w:style>
  <w:style w:type="paragraph" w:styleId="1113">
    <w:name w:val="样式 标题 2 + 宋体 五号 行距: 单倍行距"/>
    <w:basedOn w:val="975"/>
    <w:next w:val="1113"/>
    <w:link w:val="973"/>
    <w:qFormat/>
    <w:pPr>
      <w:ind w:left="1188" w:hanging="360"/>
      <w:jc w:val="left"/>
      <w:spacing w:before="260" w:after="260" w:line="240" w:lineRule="auto"/>
      <w:tabs>
        <w:tab w:val="left" w:pos="1188" w:leader="none"/>
      </w:tabs>
    </w:pPr>
    <w:rPr>
      <w:rFonts w:ascii="宋体" w:hAnsi="宋体" w:eastAsia="宋体"/>
      <w:bCs/>
      <w:sz w:val="21"/>
    </w:rPr>
  </w:style>
  <w:style w:type="paragraph" w:styleId="1114">
    <w:name w:val="List Paragraph1"/>
    <w:basedOn w:val="973"/>
    <w:next w:val="1114"/>
    <w:link w:val="973"/>
    <w:qFormat/>
    <w:pPr>
      <w:ind w:firstLine="420"/>
    </w:pPr>
    <w:rPr>
      <w:rFonts w:ascii="Calibri" w:hAnsi="Calibri"/>
      <w:szCs w:val="22"/>
    </w:rPr>
  </w:style>
  <w:style w:type="paragraph" w:styleId="1115">
    <w:name w:val="项目符号1"/>
    <w:basedOn w:val="1116"/>
    <w:next w:val="1115"/>
    <w:link w:val="973"/>
    <w:qFormat/>
    <w:pPr>
      <w:ind w:left="-25" w:firstLine="0"/>
    </w:pPr>
  </w:style>
  <w:style w:type="paragraph" w:styleId="1116">
    <w:name w:val="正文文本样式"/>
    <w:basedOn w:val="973"/>
    <w:next w:val="1116"/>
    <w:link w:val="973"/>
    <w:qFormat/>
    <w:pPr>
      <w:ind w:firstLine="482"/>
      <w:spacing w:line="360" w:lineRule="auto"/>
    </w:pPr>
    <w:rPr>
      <w:rFonts w:cs="宋体"/>
      <w:sz w:val="24"/>
      <w:szCs w:val="20"/>
    </w:rPr>
  </w:style>
  <w:style w:type="paragraph" w:styleId="1117">
    <w:name w:val="xl27"/>
    <w:basedOn w:val="973"/>
    <w:next w:val="1117"/>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8">
    <w:name w:val="font5"/>
    <w:basedOn w:val="973"/>
    <w:next w:val="1118"/>
    <w:link w:val="973"/>
    <w:qFormat/>
    <w:pPr>
      <w:jc w:val="left"/>
      <w:spacing w:before="100" w:beforeAutospacing="1" w:after="100" w:afterAutospacing="1"/>
      <w:widowControl/>
    </w:pPr>
    <w:rPr>
      <w:rFonts w:ascii="宋体" w:hAnsi="宋体" w:cs="宋体"/>
      <w:sz w:val="18"/>
      <w:szCs w:val="18"/>
    </w:rPr>
  </w:style>
  <w:style w:type="paragraph" w:styleId="1119">
    <w:name w:val="五级条标题"/>
    <w:basedOn w:val="1110"/>
    <w:next w:val="973"/>
    <w:link w:val="973"/>
    <w:qFormat/>
    <w:pPr>
      <w:numPr>
        <w:ilvl w:val="5"/>
      </w:numPr>
      <w:ind w:left="0" w:hanging="840"/>
      <w:tabs>
        <w:tab w:val="left" w:pos="360" w:leader="none"/>
        <w:tab w:val="left" w:pos="840" w:leader="none"/>
      </w:tabs>
      <w:outlineLvl w:val="5"/>
    </w:pPr>
  </w:style>
  <w:style w:type="paragraph" w:styleId="1120">
    <w:name w:val="xl49"/>
    <w:basedOn w:val="973"/>
    <w:next w:val="1120"/>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21">
    <w:name w:val="文档正文"/>
    <w:basedOn w:val="973"/>
    <w:next w:val="1121"/>
    <w:link w:val="973"/>
    <w:qFormat/>
    <w:pPr>
      <w:spacing w:before="120" w:after="120" w:line="180" w:lineRule="auto"/>
    </w:pPr>
    <w:rPr>
      <w:rFonts w:ascii="Arial" w:hAnsi="Arial"/>
      <w:szCs w:val="20"/>
    </w:rPr>
  </w:style>
  <w:style w:type="paragraph" w:styleId="1122">
    <w:name w:val="xl33"/>
    <w:basedOn w:val="973"/>
    <w:next w:val="1122"/>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3">
    <w:name w:val="xl42"/>
    <w:basedOn w:val="973"/>
    <w:next w:val="1123"/>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4">
    <w:name w:val="Char Char Char1 Char"/>
    <w:basedOn w:val="973"/>
    <w:next w:val="1124"/>
    <w:link w:val="973"/>
    <w:qFormat/>
    <w:rPr>
      <w:rFonts w:ascii="Tahoma" w:hAnsi="Tahoma"/>
      <w:sz w:val="24"/>
      <w:szCs w:val="20"/>
    </w:rPr>
  </w:style>
  <w:style w:type="paragraph" w:styleId="1125">
    <w:name w:val="xl44"/>
    <w:basedOn w:val="973"/>
    <w:next w:val="1125"/>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6">
    <w:name w:val="1名"/>
    <w:basedOn w:val="973"/>
    <w:next w:val="1126"/>
    <w:link w:val="973"/>
    <w:qFormat/>
    <w:pPr>
      <w:ind w:left="360" w:hanging="360"/>
      <w:spacing w:before="120"/>
      <w:tabs>
        <w:tab w:val="left" w:pos="360" w:leader="none"/>
      </w:tabs>
    </w:pPr>
    <w:rPr>
      <w:rFonts w:ascii="宋体"/>
      <w:sz w:val="28"/>
      <w:szCs w:val="20"/>
    </w:rPr>
  </w:style>
  <w:style w:type="paragraph" w:styleId="1127">
    <w:name w:val="font9"/>
    <w:basedOn w:val="973"/>
    <w:next w:val="1127"/>
    <w:link w:val="973"/>
    <w:qFormat/>
    <w:pPr>
      <w:jc w:val="left"/>
      <w:spacing w:before="100" w:beforeAutospacing="1" w:after="100" w:afterAutospacing="1"/>
      <w:widowControl/>
    </w:pPr>
    <w:rPr>
      <w:rFonts w:hint="eastAsia" w:ascii="宋体" w:hAnsi="宋体" w:cs="Arial Unicode MS"/>
      <w:color w:val="000000"/>
      <w:sz w:val="20"/>
      <w:szCs w:val="20"/>
    </w:rPr>
  </w:style>
  <w:style w:type="paragraph" w:styleId="1128">
    <w:name w:val="Char Char Char1 Char1"/>
    <w:basedOn w:val="973"/>
    <w:next w:val="1128"/>
    <w:link w:val="973"/>
    <w:qFormat/>
    <w:rPr>
      <w:rFonts w:ascii="Tahoma" w:hAnsi="Tahoma"/>
      <w:sz w:val="24"/>
      <w:szCs w:val="20"/>
    </w:rPr>
  </w:style>
  <w:style w:type="paragraph" w:styleId="1129">
    <w:name w:val="Char Char Char Char Char Char Char Char Char Char"/>
    <w:basedOn w:val="973"/>
    <w:next w:val="1129"/>
    <w:link w:val="973"/>
    <w:qFormat/>
  </w:style>
  <w:style w:type="paragraph" w:styleId="1130">
    <w:name w:val="Char Char1 Char Char Char Char Char Char Char Char"/>
    <w:basedOn w:val="973"/>
    <w:next w:val="1130"/>
    <w:link w:val="973"/>
    <w:qFormat/>
    <w:pPr>
      <w:jc w:val="left"/>
      <w:spacing w:after="160" w:line="240" w:lineRule="exact"/>
      <w:widowControl/>
    </w:pPr>
    <w:rPr>
      <w:rFonts w:ascii="Verdana" w:hAnsi="Verdana"/>
      <w:sz w:val="20"/>
      <w:szCs w:val="20"/>
      <w:lang w:eastAsia="en-US"/>
    </w:rPr>
  </w:style>
  <w:style w:type="paragraph" w:styleId="1131">
    <w:name w:val="Char1"/>
    <w:basedOn w:val="973"/>
    <w:next w:val="1131"/>
    <w:link w:val="973"/>
    <w:qFormat/>
    <w:pPr>
      <w:tabs>
        <w:tab w:val="left" w:pos="360" w:leader="none"/>
      </w:tabs>
    </w:pPr>
    <w:rPr>
      <w:sz w:val="24"/>
    </w:rPr>
  </w:style>
  <w:style w:type="paragraph" w:styleId="1132">
    <w:name w:val="正文列项_字母"/>
    <w:basedOn w:val="973"/>
    <w:next w:val="1132"/>
    <w:link w:val="973"/>
    <w:qFormat/>
    <w:pPr>
      <w:ind w:left="480" w:hanging="180"/>
      <w:spacing w:line="460" w:lineRule="exact"/>
      <w:outlineLvl w:val="6"/>
    </w:pPr>
    <w:rPr>
      <w:rFonts w:ascii="宋体"/>
      <w:sz w:val="28"/>
      <w:szCs w:val="20"/>
    </w:rPr>
  </w:style>
  <w:style w:type="paragraph" w:styleId="1133">
    <w:name w:val="xl28"/>
    <w:basedOn w:val="973"/>
    <w:next w:val="1133"/>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name w:val="xl47"/>
    <w:basedOn w:val="973"/>
    <w:next w:val="1134"/>
    <w:link w:val="9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默认段落字体 Para Char Char Char Char"/>
    <w:basedOn w:val="973"/>
    <w:next w:val="1135"/>
    <w:link w:val="973"/>
    <w:qFormat/>
    <w:rPr>
      <w:rFonts w:ascii="Arial" w:hAnsi="Arial" w:cs="Arial"/>
      <w:szCs w:val="21"/>
    </w:rPr>
  </w:style>
  <w:style w:type="paragraph" w:styleId="1136">
    <w:name w:val="xl48"/>
    <w:basedOn w:val="973"/>
    <w:next w:val="1136"/>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7">
    <w:name w:val="xl31"/>
    <w:basedOn w:val="973"/>
    <w:next w:val="1137"/>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8">
    <w:name w:val="xl53"/>
    <w:basedOn w:val="973"/>
    <w:next w:val="1138"/>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9">
    <w:name w:val="Char Char Char"/>
    <w:basedOn w:val="973"/>
    <w:next w:val="1139"/>
    <w:link w:val="973"/>
    <w:qFormat/>
    <w:rPr>
      <w:rFonts w:ascii="Tahoma" w:hAnsi="Tahoma"/>
      <w:sz w:val="24"/>
      <w:szCs w:val="20"/>
    </w:rPr>
  </w:style>
  <w:style w:type="paragraph" w:styleId="1140">
    <w:name w:val="xl50"/>
    <w:basedOn w:val="973"/>
    <w:next w:val="1140"/>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41">
    <w:name w:val="缺省文本"/>
    <w:basedOn w:val="973"/>
    <w:next w:val="1141"/>
    <w:link w:val="973"/>
    <w:qFormat/>
    <w:pPr>
      <w:jc w:val="left"/>
    </w:pPr>
    <w:rPr>
      <w:sz w:val="24"/>
    </w:rPr>
  </w:style>
  <w:style w:type="paragraph" w:styleId="1142">
    <w:name w:val="Char Char Char1"/>
    <w:basedOn w:val="973"/>
    <w:next w:val="1142"/>
    <w:link w:val="973"/>
    <w:qFormat/>
    <w:rPr>
      <w:rFonts w:ascii="Tahoma" w:hAnsi="Tahoma"/>
      <w:sz w:val="24"/>
      <w:szCs w:val="20"/>
    </w:rPr>
  </w:style>
  <w:style w:type="paragraph" w:styleId="1143">
    <w:name w:val="Char Char Char Char Char Char Char1"/>
    <w:basedOn w:val="973"/>
    <w:next w:val="1143"/>
    <w:link w:val="973"/>
    <w:qFormat/>
    <w:pPr>
      <w:ind w:firstLine="200"/>
      <w:spacing w:line="360" w:lineRule="auto"/>
    </w:pPr>
    <w:rPr>
      <w:rFonts w:eastAsia="仿宋_GB2312"/>
      <w:sz w:val="24"/>
    </w:rPr>
  </w:style>
  <w:style w:type="paragraph" w:styleId="1144">
    <w:name w:val="xl51"/>
    <w:basedOn w:val="973"/>
    <w:next w:val="1144"/>
    <w:link w:val="9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5">
    <w:name w:val="样式2"/>
    <w:basedOn w:val="1035"/>
    <w:next w:val="1145"/>
    <w:link w:val="973"/>
    <w:qFormat/>
    <w:pPr>
      <w:jc w:val="center"/>
      <w:spacing w:line="360" w:lineRule="auto"/>
    </w:pPr>
    <w:rPr>
      <w:sz w:val="24"/>
    </w:rPr>
  </w:style>
  <w:style w:type="paragraph" w:styleId="1146">
    <w:name w:val="xl24"/>
    <w:basedOn w:val="973"/>
    <w:next w:val="1146"/>
    <w:link w:val="9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7">
    <w:name w:val="xl29"/>
    <w:basedOn w:val="973"/>
    <w:next w:val="1147"/>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8">
    <w:name w:val="正文 + 楷体_GB2312"/>
    <w:basedOn w:val="973"/>
    <w:next w:val="1148"/>
    <w:link w:val="973"/>
    <w:qFormat/>
    <w:pPr>
      <w:jc w:val="left"/>
      <w:widowControl/>
    </w:pPr>
    <w:rPr>
      <w:rFonts w:ascii="楷体_GB2312" w:eastAsia="楷体_GB2312" w:cs="Arial"/>
      <w:sz w:val="24"/>
    </w:rPr>
  </w:style>
  <w:style w:type="paragraph" w:styleId="1149">
    <w:name w:val="xl34"/>
    <w:basedOn w:val="973"/>
    <w:next w:val="1149"/>
    <w:link w:val="9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0">
    <w:name w:val="1 Char Char Char Char"/>
    <w:basedOn w:val="973"/>
    <w:next w:val="1150"/>
    <w:link w:val="973"/>
    <w:qFormat/>
    <w:rPr>
      <w:rFonts w:ascii="Tahoma" w:hAnsi="Tahoma"/>
      <w:sz w:val="24"/>
      <w:szCs w:val="20"/>
    </w:rPr>
  </w:style>
  <w:style w:type="paragraph" w:styleId="1151">
    <w:name w:val="Default"/>
    <w:next w:val="1151"/>
    <w:link w:val="973"/>
    <w:qFormat/>
    <w:pPr>
      <w:widowControl w:val="off"/>
    </w:pPr>
    <w:rPr>
      <w:rFonts w:ascii="Symbol" w:hAnsi="Symbol" w:cs="Symbol"/>
      <w:color w:val="000000"/>
      <w:sz w:val="24"/>
      <w:szCs w:val="24"/>
      <w:lang w:val="en-US" w:eastAsia="zh-CN" w:bidi="ar-SA"/>
    </w:rPr>
  </w:style>
  <w:style w:type="paragraph" w:styleId="1152">
    <w:name w:val="列出段落1"/>
    <w:basedOn w:val="973"/>
    <w:next w:val="1152"/>
    <w:link w:val="973"/>
    <w:qFormat/>
    <w:pPr>
      <w:ind w:firstLine="420"/>
    </w:pPr>
    <w:rPr>
      <w:rFonts w:ascii="Calibri" w:hAnsi="Calibri"/>
      <w:szCs w:val="22"/>
    </w:rPr>
  </w:style>
  <w:style w:type="paragraph" w:styleId="1153">
    <w:name w:val="default"/>
    <w:basedOn w:val="973"/>
    <w:next w:val="1153"/>
    <w:link w:val="973"/>
    <w:qFormat/>
    <w:pPr>
      <w:jc w:val="left"/>
      <w:spacing w:before="100" w:beforeAutospacing="1" w:after="100" w:afterAutospacing="1"/>
      <w:widowControl/>
    </w:pPr>
    <w:rPr>
      <w:rFonts w:ascii="宋体" w:hAnsi="宋体" w:cs="宋体"/>
      <w:sz w:val="24"/>
    </w:rPr>
  </w:style>
  <w:style w:type="paragraph" w:styleId="1154">
    <w:name w:val="字元 字元1"/>
    <w:basedOn w:val="973"/>
    <w:next w:val="1154"/>
    <w:link w:val="973"/>
    <w:qFormat/>
    <w:rPr>
      <w:rFonts w:ascii="Tahoma" w:hAnsi="Tahoma"/>
      <w:sz w:val="24"/>
      <w:szCs w:val="20"/>
    </w:rPr>
  </w:style>
  <w:style w:type="paragraph" w:styleId="1155">
    <w:name w:val="_Style 160"/>
    <w:next w:val="1155"/>
    <w:link w:val="973"/>
    <w:qFormat/>
    <w:rPr>
      <w:sz w:val="21"/>
      <w:szCs w:val="24"/>
      <w:lang w:val="en-US" w:eastAsia="zh-CN" w:bidi="ar-SA"/>
    </w:rPr>
  </w:style>
  <w:style w:type="paragraph" w:styleId="1156">
    <w:name w:val="项目编号3"/>
    <w:basedOn w:val="1116"/>
    <w:next w:val="1156"/>
    <w:link w:val="973"/>
    <w:qFormat/>
    <w:pPr>
      <w:ind w:left="902" w:hanging="420"/>
    </w:pPr>
  </w:style>
  <w:style w:type="paragraph" w:styleId="1157">
    <w:name w:val="Char21"/>
    <w:basedOn w:val="973"/>
    <w:next w:val="1157"/>
    <w:link w:val="973"/>
    <w:qFormat/>
    <w:rPr>
      <w:rFonts w:ascii="Tahoma" w:hAnsi="Tahoma"/>
      <w:sz w:val="24"/>
      <w:szCs w:val="20"/>
    </w:rPr>
  </w:style>
  <w:style w:type="paragraph" w:styleId="1158">
    <w:name w:val="表格文字"/>
    <w:basedOn w:val="1006"/>
    <w:next w:val="1158"/>
    <w:link w:val="973"/>
    <w:qFormat/>
    <w:pPr>
      <w:ind w:firstLine="0"/>
      <w:spacing w:before="20" w:after="20" w:line="240" w:lineRule="auto"/>
    </w:pPr>
    <w:rPr>
      <w:rFonts w:ascii="Century Gothic" w:hAnsi="Century Gothic"/>
      <w:sz w:val="20"/>
      <w:szCs w:val="20"/>
    </w:rPr>
  </w:style>
  <w:style w:type="paragraph" w:styleId="1159">
    <w:name w:val="Char Char Char Char Char Char Char Char Char Char1"/>
    <w:basedOn w:val="973"/>
    <w:next w:val="1159"/>
    <w:link w:val="973"/>
    <w:qFormat/>
    <w:rPr>
      <w:rFonts w:ascii="宋体" w:hAnsi="宋体" w:cs="Courier New"/>
      <w:sz w:val="32"/>
      <w:szCs w:val="32"/>
    </w:rPr>
  </w:style>
  <w:style w:type="paragraph" w:styleId="1160">
    <w:name w:val="正文文本样式 加粗"/>
    <w:basedOn w:val="1116"/>
    <w:next w:val="1160"/>
    <w:link w:val="973"/>
    <w:qFormat/>
    <w:rPr>
      <w:b/>
    </w:rPr>
  </w:style>
  <w:style w:type="paragraph" w:styleId="1161">
    <w:name w:val="Char2 Char Char Char Char Char Char"/>
    <w:basedOn w:val="973"/>
    <w:next w:val="1161"/>
    <w:link w:val="973"/>
    <w:qFormat/>
    <w:pPr>
      <w:jc w:val="center"/>
      <w:spacing w:line="400" w:lineRule="exact"/>
      <w:widowControl/>
    </w:pPr>
  </w:style>
  <w:style w:type="paragraph" w:styleId="1162">
    <w:name w:val="Char Char4"/>
    <w:basedOn w:val="973"/>
    <w:next w:val="1162"/>
    <w:link w:val="973"/>
    <w:qFormat/>
    <w:pPr>
      <w:jc w:val="center"/>
      <w:spacing w:line="400" w:lineRule="exact"/>
      <w:widowControl/>
    </w:pPr>
  </w:style>
  <w:style w:type="paragraph" w:styleId="1163">
    <w:name w:val="Char3 Char Char Char1"/>
    <w:basedOn w:val="973"/>
    <w:next w:val="1163"/>
    <w:link w:val="973"/>
    <w:qFormat/>
    <w:rPr>
      <w:rFonts w:ascii="Tahoma" w:hAnsi="Tahoma"/>
      <w:sz w:val="24"/>
      <w:szCs w:val="20"/>
    </w:rPr>
  </w:style>
  <w:style w:type="paragraph" w:styleId="1164">
    <w:name w:val="无间隔"/>
    <w:next w:val="1164"/>
    <w:link w:val="973"/>
    <w:qFormat/>
    <w:pPr>
      <w:jc w:val="both"/>
      <w:widowControl w:val="off"/>
    </w:pPr>
    <w:rPr>
      <w:sz w:val="21"/>
      <w:szCs w:val="24"/>
      <w:lang w:val="en-US" w:eastAsia="zh-CN" w:bidi="ar-SA"/>
    </w:rPr>
  </w:style>
  <w:style w:type="paragraph" w:styleId="1165">
    <w:name w:val="22222222222222"/>
    <w:basedOn w:val="973"/>
    <w:next w:val="1165"/>
    <w:link w:val="973"/>
    <w:qFormat/>
    <w:pPr>
      <w:ind w:firstLine="480"/>
      <w:jc w:val="left"/>
      <w:spacing w:line="360" w:lineRule="auto"/>
      <w:widowControl/>
    </w:pPr>
    <w:rPr>
      <w:color w:val="ff0000"/>
      <w:sz w:val="24"/>
      <w:szCs w:val="20"/>
    </w:rPr>
  </w:style>
  <w:style w:type="character" w:styleId="1166">
    <w:name w:val="中等深浅网格 1 - 强调文字颜色 2 Char"/>
    <w:next w:val="1166"/>
    <w:link w:val="1167"/>
    <w:qFormat/>
    <w:rPr>
      <w:sz w:val="21"/>
      <w:szCs w:val="24"/>
      <w:lang w:val="zh-CN" w:eastAsia="zh-CN" w:bidi="ar-SA"/>
    </w:rPr>
  </w:style>
  <w:style w:type="paragraph" w:styleId="1167">
    <w:name w:val="1"/>
    <w:next w:val="1167"/>
    <w:link w:val="1166"/>
    <w:qFormat/>
    <w:rPr>
      <w:sz w:val="21"/>
      <w:szCs w:val="24"/>
      <w:lang w:val="zh-CN" w:eastAsia="zh-CN" w:bidi="ar-SA"/>
    </w:rPr>
  </w:style>
  <w:style w:type="paragraph" w:styleId="1168">
    <w:name w:val="图文"/>
    <w:basedOn w:val="973"/>
    <w:next w:val="1168"/>
    <w:link w:val="973"/>
    <w:qFormat/>
    <w:pPr>
      <w:spacing w:after="50" w:line="360" w:lineRule="auto"/>
    </w:pPr>
    <w:rPr>
      <w:sz w:val="24"/>
    </w:rPr>
  </w:style>
  <w:style w:type="paragraph" w:styleId="1169">
    <w:name w:val="xl23"/>
    <w:basedOn w:val="973"/>
    <w:next w:val="1169"/>
    <w:link w:val="973"/>
    <w:qFormat/>
    <w:pPr>
      <w:spacing w:before="100" w:beforeAutospacing="1" w:after="100" w:afterAutospacing="1" w:line="360" w:lineRule="auto"/>
      <w:widowControl/>
    </w:pPr>
    <w:rPr>
      <w:sz w:val="24"/>
      <w:szCs w:val="20"/>
    </w:rPr>
  </w:style>
  <w:style w:type="paragraph" w:styleId="1170">
    <w:name w:val="正文表格"/>
    <w:basedOn w:val="973"/>
    <w:next w:val="1170"/>
    <w:link w:val="1171"/>
    <w:qFormat/>
    <w:pPr>
      <w:jc w:val="left"/>
    </w:pPr>
    <w:rPr>
      <w:rFonts w:ascii="宋体" w:hAnsi="宋体"/>
      <w:color w:val="000000"/>
      <w:szCs w:val="21"/>
    </w:rPr>
  </w:style>
  <w:style w:type="character" w:styleId="1171">
    <w:name w:val="正文表格 Char"/>
    <w:next w:val="1171"/>
    <w:link w:val="1170"/>
    <w:qFormat/>
    <w:rPr>
      <w:rFonts w:ascii="宋体" w:hAnsi="宋体"/>
      <w:color w:val="000000"/>
      <w:sz w:val="21"/>
      <w:szCs w:val="21"/>
    </w:rPr>
  </w:style>
  <w:style w:type="paragraph" w:styleId="1172">
    <w:name w:val="正文重点"/>
    <w:basedOn w:val="973"/>
    <w:next w:val="1172"/>
    <w:link w:val="1173"/>
    <w:qFormat/>
    <w:pPr>
      <w:ind w:firstLine="482"/>
      <w:jc w:val="left"/>
      <w:spacing w:line="360" w:lineRule="auto"/>
    </w:pPr>
    <w:rPr>
      <w:b/>
      <w:sz w:val="24"/>
      <w:szCs w:val="20"/>
    </w:rPr>
  </w:style>
  <w:style w:type="character" w:styleId="1173">
    <w:name w:val="正文重点 Char"/>
    <w:next w:val="1173"/>
    <w:link w:val="1172"/>
    <w:qFormat/>
    <w:rPr>
      <w:b/>
      <w:sz w:val="24"/>
    </w:rPr>
  </w:style>
  <w:style w:type="paragraph" w:styleId="1174">
    <w:name w:val="标题1-附件"/>
    <w:basedOn w:val="974"/>
    <w:next w:val="1174"/>
    <w:link w:val="973"/>
    <w:qFormat/>
    <w:pPr>
      <w:jc w:val="left"/>
    </w:pPr>
    <w:rPr>
      <w:sz w:val="24"/>
      <w:szCs w:val="24"/>
    </w:rPr>
  </w:style>
  <w:style w:type="paragraph" w:styleId="1175">
    <w:name w:val="正文小标题"/>
    <w:basedOn w:val="973"/>
    <w:next w:val="987"/>
    <w:link w:val="1176"/>
    <w:qFormat/>
    <w:pPr>
      <w:ind w:firstLine="482"/>
      <w:jc w:val="left"/>
      <w:spacing w:before="312" w:after="312"/>
    </w:pPr>
    <w:rPr>
      <w:rFonts w:ascii="宋体" w:hAnsi="宋体"/>
      <w:b/>
      <w:i/>
      <w:color w:val="ff0000"/>
      <w:sz w:val="24"/>
      <w:szCs w:val="20"/>
    </w:rPr>
  </w:style>
  <w:style w:type="character" w:styleId="1176">
    <w:name w:val="正文小标题 Char"/>
    <w:next w:val="1176"/>
    <w:link w:val="1175"/>
    <w:qFormat/>
    <w:rPr>
      <w:rFonts w:ascii="宋体" w:hAnsi="宋体"/>
      <w:b/>
      <w:i/>
      <w:color w:val="ff0000"/>
      <w:sz w:val="24"/>
    </w:rPr>
  </w:style>
  <w:style w:type="paragraph" w:styleId="1177">
    <w:name w:val="正文大标题"/>
    <w:basedOn w:val="1175"/>
    <w:next w:val="987"/>
    <w:link w:val="1178"/>
    <w:qFormat/>
    <w:pPr>
      <w:jc w:val="center"/>
    </w:pPr>
    <w:rPr>
      <w:i w:val="0"/>
      <w:color w:val="000000"/>
      <w:sz w:val="28"/>
      <w:szCs w:val="21"/>
    </w:rPr>
  </w:style>
  <w:style w:type="character" w:styleId="1178">
    <w:name w:val="正文大标题 Char"/>
    <w:next w:val="1178"/>
    <w:link w:val="1177"/>
    <w:qFormat/>
    <w:rPr>
      <w:rFonts w:ascii="宋体" w:hAnsi="宋体"/>
      <w:b/>
      <w:color w:val="000000"/>
      <w:sz w:val="28"/>
      <w:szCs w:val="21"/>
    </w:rPr>
  </w:style>
  <w:style w:type="paragraph" w:styleId="1179">
    <w:name w:val="注释"/>
    <w:basedOn w:val="973"/>
    <w:next w:val="1179"/>
    <w:link w:val="1180"/>
    <w:qFormat/>
    <w:pPr>
      <w:ind w:left="420" w:hanging="420"/>
      <w:jc w:val="left"/>
    </w:pPr>
    <w:rPr>
      <w:rFonts w:ascii="宋体" w:hAnsi="宋体"/>
      <w:szCs w:val="21"/>
    </w:rPr>
  </w:style>
  <w:style w:type="character" w:styleId="1180">
    <w:name w:val="注释 Char"/>
    <w:next w:val="1180"/>
    <w:link w:val="1179"/>
    <w:qFormat/>
    <w:rPr>
      <w:rFonts w:ascii="宋体" w:hAnsi="宋体"/>
      <w:sz w:val="21"/>
      <w:szCs w:val="21"/>
    </w:rPr>
  </w:style>
  <w:style w:type="paragraph" w:styleId="1181">
    <w:name w:val="正文须知-1级"/>
    <w:basedOn w:val="973"/>
    <w:next w:val="973"/>
    <w:link w:val="973"/>
    <w:qFormat/>
    <w:pPr>
      <w:ind w:left="680" w:hanging="680"/>
      <w:spacing w:line="300" w:lineRule="auto"/>
    </w:pPr>
    <w:rPr>
      <w:rFonts w:ascii="宋体" w:hAnsi="Calibri"/>
      <w:sz w:val="24"/>
      <w:szCs w:val="21"/>
    </w:rPr>
  </w:style>
  <w:style w:type="paragraph" w:styleId="1182">
    <w:name w:val="正文须知-2级"/>
    <w:basedOn w:val="973"/>
    <w:next w:val="1182"/>
    <w:link w:val="973"/>
    <w:qFormat/>
    <w:pPr>
      <w:ind w:left="851" w:hanging="851"/>
      <w:spacing w:line="300" w:lineRule="auto"/>
    </w:pPr>
    <w:rPr>
      <w:rFonts w:ascii="宋体" w:hAnsi="Calibri"/>
      <w:sz w:val="24"/>
      <w:szCs w:val="21"/>
    </w:rPr>
  </w:style>
  <w:style w:type="paragraph" w:styleId="1183">
    <w:name w:val="正文须知-3级"/>
    <w:basedOn w:val="973"/>
    <w:next w:val="1183"/>
    <w:link w:val="973"/>
    <w:qFormat/>
    <w:pPr>
      <w:ind w:left="851" w:hanging="355"/>
      <w:spacing w:line="300" w:lineRule="auto"/>
    </w:pPr>
    <w:rPr>
      <w:rFonts w:ascii="宋体" w:hAnsi="Calibri"/>
      <w:sz w:val="24"/>
      <w:szCs w:val="21"/>
    </w:rPr>
  </w:style>
  <w:style w:type="character" w:styleId="1184">
    <w:name w:val="纯文本 字符"/>
    <w:next w:val="1184"/>
    <w:link w:val="973"/>
    <w:uiPriority w:val="99"/>
    <w:qFormat/>
    <w:rPr>
      <w:rFonts w:ascii="宋体" w:hAnsi="Courier New" w:eastAsia="宋体" w:cs="Times New Roman"/>
      <w:sz w:val="21"/>
      <w:szCs w:val="21"/>
      <w:lang w:val="en-US" w:eastAsia="zh-CN" w:bidi="ar-SA"/>
    </w:rPr>
  </w:style>
  <w:style w:type="paragraph" w:styleId="1185">
    <w:name w:val="表格1"/>
    <w:basedOn w:val="973"/>
    <w:next w:val="1185"/>
    <w:link w:val="973"/>
    <w:qFormat/>
    <w:pPr>
      <w:ind w:firstLine="480"/>
      <w:jc w:val="center"/>
    </w:pPr>
    <w:rPr>
      <w:sz w:val="24"/>
      <w:szCs w:val="20"/>
    </w:rPr>
  </w:style>
  <w:style w:type="character" w:styleId="1186">
    <w:name w:val="纯文本 字符1"/>
    <w:next w:val="1186"/>
    <w:link w:val="973"/>
    <w:qFormat/>
    <w:rPr>
      <w:rFonts w:ascii="宋体" w:hAnsi="Courier New"/>
    </w:rPr>
  </w:style>
  <w:style w:type="character" w:styleId="1187">
    <w:name w:val="bjh-p"/>
    <w:next w:val="1187"/>
    <w:link w:val="973"/>
    <w:qFormat/>
  </w:style>
  <w:style w:type="paragraph" w:styleId="1188">
    <w:name w:val="无标题条"/>
    <w:next w:val="973"/>
    <w:link w:val="973"/>
    <w:qFormat/>
    <w:pPr>
      <w:jc w:val="both"/>
    </w:pPr>
    <w:rPr>
      <w:sz w:val="21"/>
      <w:lang w:val="en-US" w:eastAsia="zh-CN" w:bidi="ar-SA"/>
    </w:rPr>
  </w:style>
  <w:style w:type="character" w:styleId="1189">
    <w:name w:val="正文格式 Char"/>
    <w:next w:val="1189"/>
    <w:link w:val="1190"/>
    <w:qFormat/>
    <w:rPr>
      <w:rFonts w:ascii="宋体" w:hAnsi="宋体"/>
      <w:sz w:val="24"/>
      <w:szCs w:val="24"/>
      <w:lang w:val="en-GB"/>
    </w:rPr>
  </w:style>
  <w:style w:type="paragraph" w:styleId="1190">
    <w:name w:val="正文格式"/>
    <w:basedOn w:val="973"/>
    <w:next w:val="1190"/>
    <w:link w:val="1189"/>
    <w:qFormat/>
    <w:pPr>
      <w:ind w:firstLine="480"/>
      <w:spacing w:line="360" w:lineRule="auto"/>
    </w:pPr>
    <w:rPr>
      <w:rFonts w:ascii="宋体" w:hAnsi="宋体"/>
      <w:sz w:val="24"/>
      <w:lang w:val="en-GB"/>
    </w:rPr>
  </w:style>
  <w:style w:type="character" w:styleId="1191">
    <w:name w:val="标题 3 Char"/>
    <w:next w:val="1191"/>
    <w:link w:val="973"/>
    <w:qFormat/>
    <w:rPr>
      <w:rFonts w:ascii="宋体" w:eastAsia="宋体"/>
      <w:b/>
      <w:sz w:val="24"/>
      <w:u w:val="single"/>
      <w:lang w:val="en-US" w:eastAsia="zh-CN" w:bidi="ar-SA"/>
    </w:rPr>
  </w:style>
  <w:style w:type="character" w:styleId="1192">
    <w:name w:val="正文缩进 Char"/>
    <w:next w:val="1192"/>
    <w:link w:val="973"/>
    <w:qFormat/>
    <w:rPr>
      <w:rFonts w:ascii="宋体" w:eastAsia="宋体"/>
      <w:sz w:val="24"/>
      <w:szCs w:val="24"/>
      <w:lang w:val="en-US" w:eastAsia="zh-CN" w:bidi="ar-SA"/>
    </w:rPr>
  </w:style>
  <w:style w:type="character" w:styleId="1193">
    <w:name w:val="Char Char111"/>
    <w:next w:val="1193"/>
    <w:link w:val="973"/>
    <w:qFormat/>
    <w:rPr>
      <w:rFonts w:ascii="宋体" w:eastAsia="宋体"/>
      <w:b/>
      <w:sz w:val="24"/>
      <w:u w:val="single"/>
      <w:lang w:val="en-US" w:eastAsia="zh-CN" w:bidi="ar-SA"/>
    </w:rPr>
  </w:style>
  <w:style w:type="character" w:styleId="1194">
    <w:name w:val="正文文本缩进 Char"/>
    <w:next w:val="1194"/>
    <w:link w:val="973"/>
    <w:qFormat/>
    <w:rPr>
      <w:rFonts w:eastAsia="宋体"/>
      <w:sz w:val="24"/>
      <w:szCs w:val="24"/>
      <w:lang w:val="en-US" w:eastAsia="zh-CN" w:bidi="ar-SA"/>
    </w:rPr>
  </w:style>
  <w:style w:type="character" w:styleId="1195">
    <w:name w:val="列出段落 Char"/>
    <w:next w:val="1195"/>
    <w:link w:val="973"/>
    <w:uiPriority w:val="99"/>
    <w:qFormat/>
    <w:rPr>
      <w:rFonts w:ascii="Calibri" w:hAnsi="Calibri" w:eastAsia="宋体"/>
      <w:sz w:val="21"/>
      <w:szCs w:val="22"/>
      <w:lang w:val="en-US" w:eastAsia="zh-CN" w:bidi="ar-SA"/>
    </w:rPr>
  </w:style>
  <w:style w:type="character" w:styleId="1196">
    <w:name w:val="页眉 Char"/>
    <w:next w:val="1196"/>
    <w:link w:val="973"/>
    <w:qFormat/>
    <w:rPr>
      <w:rFonts w:eastAsia="宋体"/>
      <w:sz w:val="18"/>
      <w:szCs w:val="18"/>
      <w:lang w:val="en-US" w:eastAsia="zh-CN" w:bidi="ar-SA"/>
    </w:rPr>
  </w:style>
  <w:style w:type="character" w:styleId="1197">
    <w:name w:val="标题 2 Char"/>
    <w:next w:val="1197"/>
    <w:link w:val="973"/>
    <w:qFormat/>
    <w:rPr>
      <w:rFonts w:ascii="Arial" w:hAnsi="Arial" w:eastAsia="黑体"/>
      <w:b/>
      <w:sz w:val="30"/>
      <w:lang w:val="en-US" w:eastAsia="zh-CN" w:bidi="ar-SA"/>
    </w:rPr>
  </w:style>
  <w:style w:type="paragraph" w:styleId="1198">
    <w:name w:val="字元 字元2"/>
    <w:basedOn w:val="973"/>
    <w:next w:val="1198"/>
    <w:link w:val="973"/>
    <w:qFormat/>
    <w:rPr>
      <w:rFonts w:ascii="Tahoma" w:hAnsi="Tahoma"/>
      <w:sz w:val="24"/>
      <w:szCs w:val="20"/>
    </w:rPr>
  </w:style>
  <w:style w:type="paragraph" w:styleId="1199">
    <w:name w:val="Char3 Char Char Char2"/>
    <w:basedOn w:val="973"/>
    <w:next w:val="1199"/>
    <w:link w:val="973"/>
    <w:qFormat/>
    <w:rPr>
      <w:rFonts w:ascii="Tahoma" w:hAnsi="Tahoma"/>
      <w:sz w:val="24"/>
      <w:szCs w:val="20"/>
    </w:rPr>
  </w:style>
  <w:style w:type="paragraph" w:styleId="1200">
    <w:name w:val="正文文本缩进2"/>
    <w:basedOn w:val="973"/>
    <w:next w:val="1200"/>
    <w:link w:val="973"/>
    <w:qFormat/>
    <w:pPr>
      <w:ind w:firstLine="480"/>
      <w:spacing w:line="480" w:lineRule="exact"/>
    </w:pPr>
    <w:rPr>
      <w:rFonts w:ascii="宋体" w:hAnsi="宋体"/>
      <w:sz w:val="24"/>
      <w:lang w:val="zh-CN" w:eastAsia="zh-CN"/>
    </w:rPr>
  </w:style>
  <w:style w:type="paragraph" w:styleId="1201">
    <w:name w:val="Char3"/>
    <w:basedOn w:val="973"/>
    <w:next w:val="1201"/>
    <w:link w:val="973"/>
    <w:qFormat/>
    <w:pPr>
      <w:tabs>
        <w:tab w:val="left" w:pos="360" w:leader="none"/>
      </w:tabs>
    </w:pPr>
    <w:rPr>
      <w:sz w:val="24"/>
    </w:rPr>
  </w:style>
  <w:style w:type="paragraph" w:styleId="1202">
    <w:name w:val="Char Char Char Char Char Char Char Char Char Char Char Char Char Char Char Char1"/>
    <w:basedOn w:val="973"/>
    <w:next w:val="1202"/>
    <w:link w:val="973"/>
    <w:qFormat/>
    <w:pPr>
      <w:jc w:val="center"/>
      <w:spacing w:after="160" w:line="240" w:lineRule="exact"/>
      <w:widowControl/>
    </w:pPr>
    <w:rPr>
      <w:rFonts w:ascii="宋体" w:hAnsi="宋体"/>
      <w:b/>
      <w:sz w:val="30"/>
      <w:szCs w:val="30"/>
      <w:lang w:eastAsia="en-US"/>
    </w:rPr>
  </w:style>
  <w:style w:type="paragraph" w:styleId="1203">
    <w:name w:val="Char Char1 Char Char Char Char Char Char1"/>
    <w:basedOn w:val="973"/>
    <w:next w:val="1203"/>
    <w:link w:val="973"/>
    <w:qFormat/>
    <w:pPr>
      <w:jc w:val="left"/>
      <w:spacing w:after="160" w:line="240" w:lineRule="exact"/>
      <w:widowControl/>
    </w:pPr>
    <w:rPr>
      <w:rFonts w:ascii="Verdana" w:hAnsi="Verdana" w:eastAsia="仿宋_GB2312"/>
      <w:sz w:val="24"/>
      <w:szCs w:val="20"/>
      <w:lang w:eastAsia="en-US"/>
    </w:rPr>
  </w:style>
  <w:style w:type="paragraph" w:styleId="1204">
    <w:name w:val="列出段落2"/>
    <w:basedOn w:val="973"/>
    <w:next w:val="1204"/>
    <w:link w:val="973"/>
    <w:qFormat/>
    <w:pPr>
      <w:ind w:firstLine="420"/>
    </w:pPr>
    <w:rPr>
      <w:rFonts w:ascii="Calibri" w:hAnsi="Calibri"/>
      <w:szCs w:val="22"/>
    </w:rPr>
  </w:style>
  <w:style w:type="paragraph" w:styleId="1205">
    <w:name w:val="Char Char Char1 Char2"/>
    <w:basedOn w:val="973"/>
    <w:next w:val="1205"/>
    <w:link w:val="973"/>
    <w:qFormat/>
    <w:rPr>
      <w:rFonts w:ascii="Tahoma" w:hAnsi="Tahoma"/>
      <w:sz w:val="24"/>
      <w:szCs w:val="20"/>
    </w:rPr>
  </w:style>
  <w:style w:type="paragraph" w:styleId="1206">
    <w:name w:val="Char Char Char2"/>
    <w:basedOn w:val="973"/>
    <w:next w:val="1206"/>
    <w:link w:val="973"/>
    <w:qFormat/>
    <w:rPr>
      <w:rFonts w:ascii="Tahoma" w:hAnsi="Tahoma"/>
      <w:sz w:val="24"/>
      <w:szCs w:val="20"/>
    </w:rPr>
  </w:style>
  <w:style w:type="paragraph" w:styleId="1207">
    <w:name w:val="Char Char Char Char Char Char Char2"/>
    <w:basedOn w:val="973"/>
    <w:next w:val="1207"/>
    <w:link w:val="973"/>
    <w:qFormat/>
    <w:pPr>
      <w:ind w:firstLine="200"/>
      <w:spacing w:line="360" w:lineRule="auto"/>
    </w:pPr>
    <w:rPr>
      <w:rFonts w:eastAsia="仿宋_GB2312"/>
      <w:sz w:val="24"/>
    </w:rPr>
  </w:style>
  <w:style w:type="paragraph" w:styleId="1208">
    <w:name w:val="正文缩进2"/>
    <w:basedOn w:val="973"/>
    <w:next w:val="1208"/>
    <w:link w:val="973"/>
    <w:qFormat/>
    <w:pPr>
      <w:ind w:firstLine="567"/>
      <w:spacing w:line="480" w:lineRule="exact"/>
      <w:widowControl/>
    </w:pPr>
    <w:rPr>
      <w:rFonts w:ascii="宋体"/>
      <w:color w:val="000000"/>
      <w:sz w:val="28"/>
      <w:szCs w:val="20"/>
      <w:lang w:val="zh-CN" w:eastAsia="zh-CN"/>
    </w:rPr>
  </w:style>
  <w:style w:type="paragraph" w:styleId="1209">
    <w:name w:val="Revision"/>
    <w:next w:val="1209"/>
    <w:link w:val="973"/>
    <w:qFormat/>
    <w:rPr>
      <w:sz w:val="21"/>
      <w:szCs w:val="24"/>
      <w:lang w:val="en-US" w:eastAsia="zh-CN" w:bidi="ar-SA"/>
    </w:rPr>
  </w:style>
  <w:style w:type="paragraph" w:styleId="1210">
    <w:name w:val="Char22"/>
    <w:basedOn w:val="973"/>
    <w:next w:val="1210"/>
    <w:link w:val="973"/>
    <w:qFormat/>
    <w:rPr>
      <w:rFonts w:ascii="Tahoma" w:hAnsi="Tahoma"/>
      <w:sz w:val="24"/>
      <w:szCs w:val="20"/>
    </w:rPr>
  </w:style>
  <w:style w:type="paragraph" w:styleId="1211">
    <w:name w:val="Char Char Char Char Char Char Char Char Char Char2"/>
    <w:basedOn w:val="973"/>
    <w:next w:val="1211"/>
    <w:link w:val="973"/>
    <w:qFormat/>
    <w:rPr>
      <w:rFonts w:ascii="宋体" w:hAnsi="宋体" w:cs="Courier New"/>
      <w:sz w:val="32"/>
      <w:szCs w:val="32"/>
    </w:rPr>
  </w:style>
  <w:style w:type="paragraph" w:styleId="1212">
    <w:name w:val="Char2 Char Char Char Char Char Char1"/>
    <w:basedOn w:val="973"/>
    <w:next w:val="1212"/>
    <w:link w:val="973"/>
    <w:qFormat/>
    <w:pPr>
      <w:jc w:val="center"/>
      <w:spacing w:line="400" w:lineRule="exact"/>
      <w:widowControl/>
    </w:pPr>
  </w:style>
  <w:style w:type="character" w:styleId="1213">
    <w:name w:val="页脚 Char"/>
    <w:next w:val="1213"/>
    <w:link w:val="973"/>
    <w:qFormat/>
    <w:rPr>
      <w:rFonts w:ascii="宋体" w:eastAsia="宋体"/>
      <w:sz w:val="18"/>
      <w:lang w:val="en-US" w:eastAsia="zh-CN" w:bidi="ar-SA"/>
    </w:rPr>
  </w:style>
  <w:style w:type="paragraph" w:styleId="1214">
    <w:name w:val="Char Char41"/>
    <w:basedOn w:val="973"/>
    <w:next w:val="1214"/>
    <w:link w:val="973"/>
    <w:qFormat/>
    <w:pPr>
      <w:jc w:val="center"/>
      <w:spacing w:line="400" w:lineRule="exact"/>
      <w:widowControl/>
    </w:pPr>
  </w:style>
  <w:style w:type="character" w:styleId="1215">
    <w:name w:val="批注文字 Char"/>
    <w:next w:val="1215"/>
    <w:link w:val="973"/>
    <w:uiPriority w:val="99"/>
    <w:qFormat/>
    <w:rPr>
      <w:sz w:val="21"/>
      <w:szCs w:val="24"/>
    </w:rPr>
  </w:style>
  <w:style w:type="character" w:styleId="1216">
    <w:name w:val="标题 Char"/>
    <w:next w:val="1216"/>
    <w:link w:val="973"/>
    <w:qFormat/>
    <w:rPr>
      <w:b/>
      <w:sz w:val="32"/>
    </w:rPr>
  </w:style>
  <w:style w:type="paragraph" w:styleId="1217">
    <w:name w:val="图例"/>
    <w:basedOn w:val="973"/>
    <w:next w:val="1217"/>
    <w:link w:val="973"/>
    <w:qFormat/>
    <w:pPr>
      <w:jc w:val="center"/>
      <w:spacing w:before="120" w:after="120" w:line="360" w:lineRule="auto"/>
    </w:pPr>
    <w:rPr>
      <w:rFonts w:eastAsia="仿宋_GB2312"/>
      <w:b/>
      <w:sz w:val="24"/>
      <w:szCs w:val="20"/>
    </w:rPr>
  </w:style>
  <w:style w:type="paragraph" w:styleId="1218">
    <w:name w:val="Table Paragraph"/>
    <w:basedOn w:val="973"/>
    <w:next w:val="1218"/>
    <w:link w:val="973"/>
    <w:uiPriority w:val="1"/>
    <w:qFormat/>
    <w:pPr>
      <w:jc w:val="left"/>
    </w:pPr>
    <w:rPr>
      <w:rFonts w:ascii="宋体" w:hAnsi="宋体" w:cs="宋体"/>
      <w:sz w:val="22"/>
      <w:szCs w:val="22"/>
      <w:lang w:eastAsia="en-US"/>
    </w:rPr>
  </w:style>
  <w:style w:type="table" w:styleId="1219">
    <w:name w:val="Table Normal"/>
    <w:next w:val="1219"/>
    <w:link w:val="973"/>
    <w:uiPriority w:val="2"/>
    <w:semiHidden/>
    <w:qFormat/>
    <w:pPr>
      <w:widowControl w:val="off"/>
    </w:pPr>
    <w:rPr>
      <w:rFonts w:ascii="Calibri" w:hAnsi="Calibri"/>
      <w:sz w:val="22"/>
      <w:szCs w:val="22"/>
      <w:lang w:val="en-US" w:eastAsia="en-US" w:bidi="ar-SA"/>
    </w:rPr>
    <w:tblPr/>
  </w:style>
  <w:style w:type="paragraph" w:styleId="1220">
    <w:name w:val="成文日期"/>
    <w:basedOn w:val="973"/>
    <w:next w:val="1220"/>
    <w:link w:val="1221"/>
    <w:qFormat/>
    <w:pPr>
      <w:ind w:right="400" w:firstLine="200"/>
      <w:jc w:val="right"/>
      <w:spacing w:line="570" w:lineRule="exact"/>
    </w:pPr>
    <w:rPr>
      <w:rFonts w:ascii="仿宋_GB2312" w:eastAsia="仿宋_GB2312"/>
      <w:sz w:val="32"/>
      <w:szCs w:val="20"/>
    </w:rPr>
  </w:style>
  <w:style w:type="character" w:styleId="1221">
    <w:name w:val="成文日期 Char"/>
    <w:next w:val="1221"/>
    <w:link w:val="1220"/>
    <w:qFormat/>
    <w:rPr>
      <w:rFonts w:ascii="仿宋_GB2312" w:eastAsia="仿宋_GB2312"/>
      <w:sz w:val="32"/>
    </w:rPr>
  </w:style>
  <w:style w:type="paragraph" w:styleId="1222">
    <w:name w:val="reader-word-layer reader-word-s2-3"/>
    <w:basedOn w:val="973"/>
    <w:next w:val="1222"/>
    <w:link w:val="973"/>
    <w:pPr>
      <w:jc w:val="left"/>
      <w:spacing w:before="100" w:beforeAutospacing="1" w:after="100" w:afterAutospacing="1"/>
      <w:widowControl/>
    </w:pPr>
    <w:rPr>
      <w:rFonts w:ascii="宋体" w:hAnsi="宋体" w:cs="宋体"/>
      <w:sz w:val="24"/>
    </w:rPr>
  </w:style>
  <w:style w:type="paragraph" w:styleId="1223">
    <w:name w:val="修订1"/>
    <w:next w:val="1223"/>
    <w:link w:val="973"/>
    <w:qFormat/>
    <w:rPr>
      <w:sz w:val="21"/>
      <w:szCs w:val="24"/>
      <w:lang w:val="en-US" w:eastAsia="zh-CN" w:bidi="ar-SA"/>
    </w:rPr>
  </w:style>
  <w:style w:type="character" w:styleId="1224">
    <w:name w:val="批注主题 Char1"/>
    <w:next w:val="1224"/>
    <w:link w:val="973"/>
    <w:qFormat/>
    <w:rPr>
      <w:rFonts w:ascii="Calibri" w:hAnsi="Calibri"/>
      <w:b/>
      <w:bCs/>
      <w:sz w:val="21"/>
      <w:szCs w:val="24"/>
    </w:rPr>
  </w:style>
  <w:style w:type="paragraph" w:styleId="1225">
    <w:name w:val="纯文本1"/>
    <w:basedOn w:val="973"/>
    <w:next w:val="1225"/>
    <w:link w:val="973"/>
    <w:qFormat/>
    <w:rPr>
      <w:rFonts w:ascii="宋体" w:hAnsi="Courier New" w:eastAsia="楷体_GB2312"/>
      <w:sz w:val="26"/>
    </w:rPr>
  </w:style>
  <w:style w:type="paragraph" w:styleId="1226">
    <w:name w:val="修订2"/>
    <w:next w:val="1226"/>
    <w:link w:val="973"/>
    <w:uiPriority w:val="99"/>
    <w:unhideWhenUsed/>
    <w:qFormat/>
    <w:rPr>
      <w:sz w:val="21"/>
      <w:szCs w:val="24"/>
      <w:lang w:val="en-US" w:eastAsia="zh-CN" w:bidi="ar-SA"/>
    </w:rPr>
  </w:style>
  <w:style w:type="paragraph" w:styleId="1227">
    <w:name w:val="*正文"/>
    <w:basedOn w:val="973"/>
    <w:next w:val="1227"/>
    <w:link w:val="1228"/>
    <w:uiPriority w:val="99"/>
    <w:qFormat/>
    <w:pPr>
      <w:ind w:firstLine="200"/>
      <w:jc w:val="left"/>
      <w:spacing w:line="360" w:lineRule="auto"/>
    </w:pPr>
    <w:rPr>
      <w:rFonts w:ascii="宋体" w:hAnsi="Calibri"/>
      <w:sz w:val="24"/>
      <w:szCs w:val="20"/>
      <w:lang w:eastAsia="en-US"/>
    </w:rPr>
  </w:style>
  <w:style w:type="character" w:styleId="1228">
    <w:name w:val="*正文 Char"/>
    <w:next w:val="1228"/>
    <w:link w:val="1227"/>
    <w:uiPriority w:val="99"/>
    <w:qFormat/>
    <w:rPr>
      <w:rFonts w:ascii="宋体" w:hAnsi="Calibri"/>
      <w:sz w:val="24"/>
      <w:lang w:eastAsia="en-US"/>
    </w:rPr>
  </w:style>
  <w:style w:type="paragraph" w:styleId="1229">
    <w:name w:val="xl159"/>
    <w:basedOn w:val="973"/>
    <w:next w:val="1229"/>
    <w:link w:val="973"/>
    <w:pPr>
      <w:jc w:val="center"/>
      <w:spacing w:before="100" w:beforeAutospacing="1" w:after="100" w:afterAutospacing="1"/>
      <w:widowControl/>
    </w:pPr>
    <w:rPr>
      <w:rFonts w:ascii="宋体" w:hAnsi="宋体" w:cs="宋体"/>
      <w:sz w:val="24"/>
    </w:rPr>
  </w:style>
  <w:style w:type="paragraph" w:styleId="1230">
    <w:name w:val="xl160"/>
    <w:basedOn w:val="973"/>
    <w:next w:val="1230"/>
    <w:link w:val="973"/>
    <w:pPr>
      <w:jc w:val="center"/>
      <w:spacing w:before="100" w:beforeAutospacing="1" w:after="100" w:afterAutospacing="1"/>
      <w:shd w:val="clear" w:color="000000" w:fill="ffffff"/>
      <w:widowControl/>
    </w:pPr>
    <w:rPr>
      <w:rFonts w:ascii="宋体" w:hAnsi="宋体" w:cs="宋体"/>
      <w:sz w:val="24"/>
    </w:rPr>
  </w:style>
  <w:style w:type="paragraph" w:styleId="1231">
    <w:name w:val="xl161"/>
    <w:basedOn w:val="973"/>
    <w:next w:val="1231"/>
    <w:link w:val="973"/>
    <w:pPr>
      <w:jc w:val="left"/>
      <w:spacing w:before="100" w:beforeAutospacing="1" w:after="100" w:afterAutospacing="1"/>
      <w:widowControl/>
    </w:pPr>
    <w:rPr>
      <w:rFonts w:ascii="仿宋_GB2312" w:hAnsi="宋体" w:eastAsia="仿宋_GB2312" w:cs="宋体"/>
      <w:sz w:val="24"/>
    </w:rPr>
  </w:style>
  <w:style w:type="paragraph" w:styleId="1232">
    <w:name w:val="xl162"/>
    <w:basedOn w:val="973"/>
    <w:next w:val="1232"/>
    <w:link w:val="973"/>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233">
    <w:name w:val="xl163"/>
    <w:basedOn w:val="973"/>
    <w:next w:val="1233"/>
    <w:link w:val="97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34">
    <w:name w:val="xl164"/>
    <w:basedOn w:val="973"/>
    <w:next w:val="1234"/>
    <w:link w:val="973"/>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35">
    <w:name w:val="xl165"/>
    <w:basedOn w:val="973"/>
    <w:next w:val="1235"/>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name w:val="xl166"/>
    <w:basedOn w:val="973"/>
    <w:next w:val="1236"/>
    <w:link w:val="97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37">
    <w:name w:val="xl167"/>
    <w:basedOn w:val="973"/>
    <w:next w:val="1237"/>
    <w:link w:val="97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238">
    <w:name w:val="xl168"/>
    <w:basedOn w:val="973"/>
    <w:next w:val="1238"/>
    <w:link w:val="97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9">
    <w:name w:val="xl169"/>
    <w:basedOn w:val="973"/>
    <w:next w:val="1239"/>
    <w:link w:val="97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40">
    <w:name w:val="xl170"/>
    <w:basedOn w:val="973"/>
    <w:next w:val="1240"/>
    <w:link w:val="973"/>
    <w:pPr>
      <w:jc w:val="center"/>
      <w:spacing w:before="100" w:beforeAutospacing="1" w:after="100" w:afterAutospacing="1"/>
      <w:widowControl/>
    </w:pPr>
    <w:rPr>
      <w:rFonts w:ascii="仿宋_GB2312" w:hAnsi="宋体" w:eastAsia="仿宋_GB2312" w:cs="宋体"/>
      <w:b/>
      <w:bCs/>
      <w:sz w:val="20"/>
      <w:szCs w:val="20"/>
    </w:rPr>
  </w:style>
  <w:style w:type="paragraph" w:styleId="1241">
    <w:name w:val="xl171"/>
    <w:basedOn w:val="973"/>
    <w:next w:val="1241"/>
    <w:link w:val="973"/>
    <w:pPr>
      <w:jc w:val="center"/>
      <w:spacing w:before="100" w:beforeAutospacing="1" w:after="100" w:afterAutospacing="1"/>
      <w:widowControl/>
    </w:pPr>
    <w:rPr>
      <w:rFonts w:ascii="仿宋_GB2312" w:hAnsi="宋体" w:eastAsia="仿宋_GB2312" w:cs="宋体"/>
      <w:sz w:val="20"/>
      <w:szCs w:val="20"/>
    </w:rPr>
  </w:style>
  <w:style w:type="paragraph" w:styleId="1242">
    <w:name w:val="xl172"/>
    <w:basedOn w:val="973"/>
    <w:next w:val="1242"/>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43">
    <w:name w:val="xl173"/>
    <w:basedOn w:val="973"/>
    <w:next w:val="1243"/>
    <w:link w:val="973"/>
    <w:pPr>
      <w:jc w:val="center"/>
      <w:spacing w:before="100" w:beforeAutospacing="1" w:after="100" w:afterAutospacing="1"/>
      <w:widowControl/>
    </w:pPr>
    <w:rPr>
      <w:rFonts w:ascii="宋体" w:hAnsi="宋体" w:cs="宋体"/>
      <w:sz w:val="20"/>
      <w:szCs w:val="20"/>
    </w:rPr>
  </w:style>
  <w:style w:type="paragraph" w:styleId="1244">
    <w:name w:val="xl174"/>
    <w:basedOn w:val="973"/>
    <w:next w:val="1244"/>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5">
    <w:name w:val="xl175"/>
    <w:basedOn w:val="973"/>
    <w:next w:val="1245"/>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6">
    <w:name w:val="xl176"/>
    <w:basedOn w:val="973"/>
    <w:next w:val="1246"/>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7">
    <w:name w:val="xl177"/>
    <w:basedOn w:val="973"/>
    <w:next w:val="1247"/>
    <w:link w:val="973"/>
    <w:pPr>
      <w:jc w:val="center"/>
      <w:spacing w:before="100" w:beforeAutospacing="1" w:after="100" w:afterAutospacing="1"/>
      <w:widowControl/>
    </w:pPr>
    <w:rPr>
      <w:rFonts w:ascii="仿宋_GB2312" w:hAnsi="宋体" w:eastAsia="仿宋_GB2312" w:cs="宋体"/>
      <w:b/>
      <w:bCs/>
      <w:sz w:val="24"/>
    </w:rPr>
  </w:style>
  <w:style w:type="paragraph" w:styleId="1248">
    <w:name w:val="xl178"/>
    <w:basedOn w:val="973"/>
    <w:next w:val="1248"/>
    <w:link w:val="97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49">
    <w:name w:val="xl179"/>
    <w:basedOn w:val="973"/>
    <w:next w:val="1249"/>
    <w:link w:val="97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50">
    <w:name w:val="xl180"/>
    <w:basedOn w:val="973"/>
    <w:next w:val="1250"/>
    <w:link w:val="973"/>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51">
    <w:name w:val="xl181"/>
    <w:basedOn w:val="973"/>
    <w:next w:val="1251"/>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52">
    <w:name w:val="xl182"/>
    <w:basedOn w:val="973"/>
    <w:next w:val="1252"/>
    <w:link w:val="97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53">
    <w:name w:val="样式 标题 2 + Times New Roman 四号 非加粗 段前: 5 磅 段后: 0 磅 行距: 固定值 20..."/>
    <w:basedOn w:val="975"/>
    <w:next w:val="1253"/>
    <w:link w:val="973"/>
    <w:qFormat/>
    <w:pPr>
      <w:jc w:val="both"/>
      <w:spacing w:before="100" w:line="400" w:lineRule="exact"/>
    </w:pPr>
    <w:rPr>
      <w:rFonts w:ascii="Times New Roman" w:hAnsi="Times New Roman"/>
      <w:b w:val="0"/>
      <w:sz w:val="28"/>
    </w:rPr>
  </w:style>
  <w:style w:type="paragraph" w:styleId="1254">
    <w:name w:val="CM92"/>
    <w:basedOn w:val="1151"/>
    <w:next w:val="1151"/>
    <w:link w:val="973"/>
    <w:qFormat/>
    <w:pPr>
      <w:spacing w:after="530"/>
    </w:pPr>
    <w:rPr>
      <w:rFonts w:ascii="宋体" w:hAnsi="Times New Roman" w:cs="宋体"/>
      <w:color w:val="000000"/>
    </w:rPr>
  </w:style>
  <w:style w:type="paragraph" w:styleId="1255">
    <w:name w:val="样式 标题 3 + (中文) 黑体 小四 非加粗 段前: 7.8 磅 段后: 0 磅 行距: 固定值 20 磅"/>
    <w:basedOn w:val="976"/>
    <w:next w:val="1255"/>
    <w:link w:val="973"/>
    <w:qFormat/>
    <w:pPr>
      <w:jc w:val="both"/>
      <w:spacing w:before="0" w:after="0" w:line="400" w:lineRule="exact"/>
    </w:pPr>
    <w:rPr>
      <w:rFonts w:eastAsia="黑体" w:cs="宋体"/>
      <w:b w:val="0"/>
      <w:color w:val="ff0000"/>
      <w:u w:val="none"/>
    </w:rPr>
  </w:style>
  <w:style w:type="character" w:styleId="1256">
    <w:name w:val="font11"/>
    <w:basedOn w:val="983"/>
    <w:next w:val="1256"/>
    <w:link w:val="973"/>
    <w:rPr>
      <w:rFonts w:hint="eastAsia" w:ascii="宋体" w:hAnsi="宋体" w:eastAsia="宋体" w:cs="宋体"/>
      <w:i w:val="0"/>
      <w:iCs w:val="0"/>
      <w:color w:val="000000"/>
      <w:sz w:val="20"/>
      <w:szCs w:val="20"/>
      <w:u w:val="none"/>
    </w:rPr>
  </w:style>
  <w:style w:type="character" w:styleId="1257">
    <w:name w:val="font31"/>
    <w:basedOn w:val="983"/>
    <w:next w:val="1257"/>
    <w:link w:val="973"/>
    <w:rPr>
      <w:rFonts w:ascii="Times New Roman" w:hAnsi="Times New Roman" w:cs="Times New Roman"/>
      <w:i w:val="0"/>
      <w:iCs w:val="0"/>
      <w:color w:val="000000"/>
      <w:sz w:val="20"/>
      <w:szCs w:val="20"/>
      <w:u w:val="none"/>
    </w:rPr>
  </w:style>
  <w:style w:type="character" w:styleId="1258" w:default="1">
    <w:name w:val="Default Paragraph Font"/>
    <w:uiPriority w:val="1"/>
    <w:semiHidden/>
    <w:unhideWhenUsed/>
  </w:style>
  <w:style w:type="numbering" w:styleId="1259" w:default="1">
    <w:name w:val="No List"/>
    <w:uiPriority w:val="99"/>
    <w:semiHidden/>
    <w:unhideWhenUsed/>
  </w:style>
  <w:style w:type="table" w:styleId="12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孙娇</cp:lastModifiedBy>
  <cp:revision>13</cp:revision>
  <dcterms:created xsi:type="dcterms:W3CDTF">2022-05-30T08:03:00Z</dcterms:created>
  <dcterms:modified xsi:type="dcterms:W3CDTF">2026-05-19T08:55:42Z</dcterms:modified>
</cp:coreProperties>
</file>