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8"/>
        <w:jc w:val="center"/>
        <w:rPr>
          <w:rFonts w:hint="eastAsia" w:ascii="宋体" w:hAnsi="宋体" w:cs="宋体"/>
          <w:b/>
          <w:sz w:val="96"/>
          <w:szCs w:val="72"/>
          <w:highlight w:val="none"/>
        </w:rPr>
      </w:pPr>
      <w:r>
        <w:rPr>
          <w:rFonts w:hint="eastAsia" w:ascii="宋体" w:hAnsi="宋体" w:cs="宋体"/>
          <w:b/>
          <w:sz w:val="96"/>
          <w:szCs w:val="72"/>
          <w:highlight w:val="none"/>
        </w:rPr>
      </w:r>
      <w:r/>
    </w:p>
    <w:p>
      <w:pPr>
        <w:pStyle w:val="1048"/>
        <w:jc w:val="center"/>
        <w:rPr>
          <w:rFonts w:hint="eastAsia" w:ascii="宋体" w:hAnsi="宋体" w:eastAsia="宋体" w:cs="宋体"/>
          <w:b/>
          <w:sz w:val="96"/>
          <w:szCs w:val="72"/>
          <w:highlight w:val="none"/>
        </w:rPr>
      </w:pPr>
      <w:r>
        <w:rPr>
          <w:rFonts w:hint="eastAsia" w:ascii="宋体" w:hAnsi="宋体" w:eastAsia="宋体" w:cs="宋体"/>
          <w:b/>
          <w:sz w:val="96"/>
          <w:szCs w:val="72"/>
          <w:highlight w:val="none"/>
        </w:rPr>
      </w:r>
      <w:r/>
    </w:p>
    <w:p>
      <w:pPr>
        <w:pStyle w:val="1048"/>
        <w:jc w:val="center"/>
        <w:rPr>
          <w:rFonts w:hint="eastAsia" w:ascii="宋体" w:hAnsi="宋体" w:eastAsia="宋体" w:cs="宋体"/>
          <w:b/>
          <w:sz w:val="96"/>
          <w:szCs w:val="72"/>
          <w:highlight w:val="none"/>
        </w:rPr>
      </w:pPr>
      <w:r>
        <w:rPr>
          <w:rFonts w:hint="eastAsia" w:ascii="宋体" w:hAnsi="宋体" w:eastAsia="宋体" w:cs="宋体"/>
          <w:b/>
          <w:sz w:val="96"/>
          <w:szCs w:val="72"/>
          <w:highlight w:val="none"/>
        </w:rPr>
        <w:t xml:space="preserve">竞 争 性 磋 商</w:t>
      </w:r>
      <w:r>
        <w:rPr>
          <w:rFonts w:hint="eastAsia" w:ascii="宋体" w:hAnsi="宋体" w:eastAsia="宋体" w:cs="宋体"/>
          <w:b/>
          <w:sz w:val="96"/>
          <w:szCs w:val="72"/>
          <w:highlight w:val="none"/>
        </w:rPr>
      </w:r>
      <w:r/>
    </w:p>
    <w:p>
      <w:pPr>
        <w:pStyle w:val="1048"/>
        <w:jc w:val="center"/>
        <w:rPr>
          <w:rFonts w:hint="eastAsia" w:ascii="宋体" w:hAnsi="宋体" w:eastAsia="宋体" w:cs="宋体"/>
          <w:b/>
          <w:sz w:val="96"/>
          <w:szCs w:val="72"/>
          <w:highlight w:val="none"/>
        </w:rPr>
      </w:pPr>
      <w:r>
        <w:rPr>
          <w:rFonts w:hint="eastAsia" w:ascii="宋体" w:hAnsi="宋体" w:eastAsia="宋体" w:cs="宋体"/>
          <w:b/>
          <w:sz w:val="96"/>
          <w:szCs w:val="72"/>
          <w:highlight w:val="none"/>
        </w:rPr>
        <w:t xml:space="preserve">采 购 文 件</w:t>
      </w:r>
      <w:r>
        <w:rPr>
          <w:rFonts w:hint="eastAsia" w:ascii="宋体" w:hAnsi="宋体" w:eastAsia="宋体" w:cs="宋体"/>
          <w:b/>
          <w:sz w:val="96"/>
          <w:szCs w:val="72"/>
          <w:highlight w:val="none"/>
        </w:rPr>
      </w:r>
      <w:r/>
    </w:p>
    <w:p>
      <w:pPr>
        <w:pStyle w:val="1048"/>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pStyle w:val="1048"/>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pStyle w:val="1048"/>
        <w:ind w:left="2236" w:hanging="1606"/>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rPr>
        <w:t xml:space="preserve">采购编号：</w:t>
      </w:r>
      <w:r>
        <w:rPr>
          <w:rFonts w:hint="eastAsia" w:ascii="宋体" w:hAnsi="宋体" w:eastAsia="宋体" w:cs="宋体"/>
          <w:b/>
          <w:sz w:val="32"/>
          <w:szCs w:val="32"/>
          <w:highlight w:val="none"/>
          <w:lang w:eastAsia="zh-CN"/>
        </w:rPr>
        <w:t xml:space="preserve">JSZC-320585-TCLY-C2026-0008</w:t>
      </w:r>
      <w:r>
        <w:rPr>
          <w:rFonts w:hint="eastAsia" w:ascii="宋体" w:hAnsi="宋体" w:eastAsia="宋体" w:cs="宋体"/>
          <w:b/>
          <w:sz w:val="32"/>
          <w:szCs w:val="32"/>
          <w:highlight w:val="none"/>
          <w:lang w:eastAsia="zh-CN"/>
        </w:rPr>
      </w:r>
      <w:r/>
    </w:p>
    <w:p>
      <w:pPr>
        <w:pStyle w:val="1048"/>
        <w:ind w:left="2236" w:hanging="1606"/>
        <w:rPr>
          <w:rFonts w:hint="eastAsia" w:ascii="宋体" w:hAnsi="宋体" w:eastAsia="宋体" w:cs="宋体"/>
          <w:b/>
          <w:color w:val="000000"/>
          <w:sz w:val="30"/>
          <w:szCs w:val="30"/>
          <w:highlight w:val="none"/>
          <w:lang w:eastAsia="zh-CN"/>
        </w:rPr>
      </w:pPr>
      <w:r>
        <w:rPr>
          <w:rFonts w:hint="eastAsia" w:ascii="宋体" w:hAnsi="宋体" w:eastAsia="宋体" w:cs="宋体"/>
          <w:b/>
          <w:sz w:val="32"/>
          <w:szCs w:val="32"/>
          <w:highlight w:val="none"/>
        </w:rPr>
        <w:t xml:space="preserve">采购内容：</w:t>
      </w:r>
      <w:r>
        <w:rPr>
          <w:rFonts w:hint="eastAsia" w:ascii="宋体" w:hAnsi="宋体" w:eastAsia="宋体" w:cs="宋体"/>
          <w:b/>
          <w:bCs/>
          <w:sz w:val="30"/>
          <w:szCs w:val="30"/>
          <w:highlight w:val="none"/>
          <w:lang w:eastAsia="zh-CN"/>
        </w:rPr>
        <w:t xml:space="preserve">沙溪镇存量违法建设拆除项目</w:t>
      </w:r>
      <w:r>
        <w:rPr>
          <w:rFonts w:hint="eastAsia" w:ascii="宋体" w:hAnsi="宋体" w:eastAsia="宋体" w:cs="宋体"/>
          <w:b/>
          <w:color w:val="000000"/>
          <w:sz w:val="30"/>
          <w:szCs w:val="30"/>
          <w:highlight w:val="none"/>
          <w:lang w:eastAsia="zh-CN"/>
        </w:rPr>
      </w:r>
      <w:r/>
    </w:p>
    <w:p>
      <w:pPr>
        <w:pStyle w:val="1048"/>
        <w:ind w:left="2236" w:hanging="1606"/>
        <w:rPr>
          <w:rFonts w:hint="eastAsia" w:ascii="宋体" w:hAnsi="宋体" w:eastAsia="宋体" w:cs="宋体"/>
          <w:b/>
          <w:color w:val="000000"/>
          <w:sz w:val="32"/>
          <w:szCs w:val="32"/>
          <w:highlight w:val="none"/>
        </w:rPr>
        <w:outlineLvl w:val="0"/>
      </w:pPr>
      <w:r/>
      <w:bookmarkStart w:id="0" w:name="_Toc5061"/>
      <w:r>
        <w:rPr>
          <w:rFonts w:hint="eastAsia" w:ascii="宋体" w:hAnsi="宋体" w:eastAsia="宋体" w:cs="宋体"/>
          <w:b/>
          <w:color w:val="000000"/>
          <w:sz w:val="32"/>
          <w:szCs w:val="32"/>
          <w:highlight w:val="none"/>
        </w:rPr>
        <w:t xml:space="preserve">采购类别：</w:t>
      </w:r>
      <w:r>
        <w:rPr>
          <w:rFonts w:hint="eastAsia" w:ascii="宋体" w:hAnsi="宋体" w:eastAsia="宋体" w:cs="宋体"/>
          <w:b/>
          <w:color w:val="000000"/>
          <w:sz w:val="32"/>
          <w:szCs w:val="32"/>
          <w:highlight w:val="none"/>
          <w:lang w:val="en-US" w:eastAsia="zh-CN"/>
        </w:rPr>
        <w:t xml:space="preserve">工程</w:t>
      </w:r>
      <w:r>
        <w:rPr>
          <w:rFonts w:hint="eastAsia" w:ascii="宋体" w:hAnsi="宋体" w:eastAsia="宋体" w:cs="宋体"/>
          <w:b/>
          <w:color w:val="000000"/>
          <w:sz w:val="32"/>
          <w:szCs w:val="32"/>
          <w:highlight w:val="none"/>
        </w:rPr>
        <w:t xml:space="preserve">类</w:t>
      </w:r>
      <w:r>
        <w:rPr>
          <w:rFonts w:hint="eastAsia" w:ascii="宋体" w:hAnsi="宋体" w:eastAsia="宋体" w:cs="宋体"/>
          <w:b/>
          <w:color w:val="000000"/>
          <w:sz w:val="32"/>
          <w:szCs w:val="32"/>
          <w:highlight w:val="none"/>
          <w:lang w:eastAsia="zh-CN"/>
        </w:rPr>
        <w:t xml:space="preserve">（</w:t>
      </w:r>
      <w:r>
        <w:rPr>
          <w:rFonts w:hint="eastAsia" w:ascii="宋体" w:hAnsi="宋体" w:eastAsia="宋体" w:cs="宋体"/>
          <w:b/>
          <w:color w:val="000000"/>
          <w:sz w:val="30"/>
          <w:szCs w:val="30"/>
          <w:highlight w:val="none"/>
        </w:rPr>
        <w:t xml:space="preserve">专门面向中小企业采购的项目</w:t>
      </w:r>
      <w:r>
        <w:rPr>
          <w:rFonts w:hint="eastAsia" w:ascii="宋体" w:hAnsi="宋体" w:eastAsia="宋体" w:cs="宋体"/>
          <w:b/>
          <w:color w:val="000000"/>
          <w:sz w:val="30"/>
          <w:szCs w:val="30"/>
          <w:highlight w:val="none"/>
          <w:lang w:eastAsia="zh-CN"/>
        </w:rPr>
        <w:t xml:space="preserve">）</w:t>
      </w:r>
      <w:bookmarkEnd w:id="0"/>
      <w:r>
        <w:rPr>
          <w:rFonts w:hint="eastAsia" w:ascii="宋体" w:hAnsi="宋体" w:eastAsia="宋体" w:cs="宋体"/>
          <w:b/>
          <w:color w:val="000000"/>
          <w:sz w:val="32"/>
          <w:szCs w:val="32"/>
          <w:highlight w:val="none"/>
        </w:rPr>
      </w:r>
      <w:r/>
    </w:p>
    <w:p>
      <w:pPr>
        <w:pStyle w:val="1048"/>
        <w:ind w:left="2236" w:hanging="1606"/>
        <w:rPr>
          <w:rFonts w:hint="eastAsia" w:ascii="宋体" w:hAnsi="宋体" w:eastAsia="宋体" w:cs="宋体"/>
          <w:b/>
          <w:color w:val="000000"/>
          <w:sz w:val="32"/>
          <w:szCs w:val="32"/>
          <w:highlight w:val="none"/>
          <w:lang w:eastAsia="zh-CN"/>
        </w:rPr>
        <w:outlineLvl w:val="0"/>
      </w:pPr>
      <w:r/>
      <w:bookmarkStart w:id="1" w:name="_Toc11616"/>
      <w:r>
        <w:rPr>
          <w:rFonts w:hint="eastAsia" w:ascii="宋体" w:hAnsi="宋体" w:eastAsia="宋体" w:cs="宋体"/>
          <w:b/>
          <w:color w:val="000000"/>
          <w:sz w:val="32"/>
          <w:szCs w:val="32"/>
          <w:highlight w:val="none"/>
        </w:rPr>
        <w:t xml:space="preserve">采购单位：</w:t>
      </w:r>
      <w:bookmarkEnd w:id="1"/>
      <w:r>
        <w:rPr>
          <w:rFonts w:hint="eastAsia" w:ascii="宋体" w:hAnsi="宋体" w:eastAsia="宋体" w:cs="宋体"/>
          <w:b/>
          <w:color w:val="000000"/>
          <w:sz w:val="32"/>
          <w:szCs w:val="32"/>
          <w:highlight w:val="none"/>
          <w:lang w:eastAsia="zh-CN"/>
        </w:rPr>
        <w:t xml:space="preserve">太仓市沙溪镇人民政府</w:t>
      </w:r>
      <w:r>
        <w:rPr>
          <w:rFonts w:hint="eastAsia" w:ascii="宋体" w:hAnsi="宋体" w:eastAsia="宋体" w:cs="宋体"/>
          <w:b/>
          <w:color w:val="000000"/>
          <w:sz w:val="32"/>
          <w:szCs w:val="32"/>
          <w:highlight w:val="none"/>
          <w:lang w:eastAsia="zh-CN"/>
        </w:rPr>
      </w:r>
      <w:r/>
    </w:p>
    <w:p>
      <w:pPr>
        <w:pStyle w:val="1048"/>
        <w:ind w:left="2236" w:hanging="1606"/>
        <w:rPr>
          <w:rFonts w:hint="eastAsia" w:ascii="宋体" w:hAnsi="宋体" w:eastAsia="宋体" w:cs="宋体"/>
          <w:b/>
          <w:sz w:val="32"/>
          <w:szCs w:val="32"/>
          <w:highlight w:val="none"/>
        </w:rPr>
        <w:outlineLvl w:val="0"/>
      </w:pPr>
      <w:r/>
      <w:bookmarkStart w:id="2" w:name="_Toc3232"/>
      <w:r>
        <w:rPr>
          <w:rFonts w:hint="eastAsia" w:ascii="宋体" w:hAnsi="宋体" w:eastAsia="宋体" w:cs="宋体"/>
          <w:b/>
          <w:sz w:val="32"/>
          <w:szCs w:val="32"/>
          <w:highlight w:val="none"/>
        </w:rPr>
        <w:t xml:space="preserve">标的所属行业：</w:t>
      </w:r>
      <w:r>
        <w:rPr>
          <w:rFonts w:hint="eastAsia" w:ascii="宋体" w:hAnsi="宋体" w:eastAsia="宋体" w:cs="宋体"/>
          <w:b/>
          <w:color w:val="000000"/>
          <w:sz w:val="32"/>
          <w:szCs w:val="32"/>
          <w:highlight w:val="none"/>
          <w:lang w:eastAsia="zh-CN"/>
        </w:rPr>
        <w:t xml:space="preserve">（三）建筑业</w:t>
      </w:r>
      <w:r>
        <w:rPr>
          <w:rFonts w:hint="eastAsia" w:ascii="宋体" w:hAnsi="宋体" w:eastAsia="宋体" w:cs="宋体"/>
          <w:b/>
          <w:color w:val="000000"/>
          <w:sz w:val="32"/>
          <w:szCs w:val="32"/>
          <w:highlight w:val="none"/>
        </w:rPr>
        <w:t xml:space="preserve"> </w:t>
      </w:r>
      <w:r>
        <w:rPr>
          <w:rFonts w:hint="eastAsia" w:ascii="宋体" w:hAnsi="宋体" w:eastAsia="宋体" w:cs="宋体"/>
          <w:b/>
          <w:sz w:val="32"/>
          <w:szCs w:val="32"/>
          <w:highlight w:val="none"/>
        </w:rPr>
        <w:t xml:space="preserve"> </w:t>
      </w:r>
      <w:r>
        <w:rPr>
          <w:rFonts w:hint="eastAsia" w:ascii="宋体" w:hAnsi="宋体" w:eastAsia="宋体" w:cs="宋体"/>
          <w:b/>
          <w:sz w:val="32"/>
          <w:szCs w:val="32"/>
          <w:highlight w:val="none"/>
        </w:rPr>
      </w:r>
      <w:r/>
    </w:p>
    <w:p>
      <w:pPr>
        <w:pStyle w:val="1048"/>
        <w:ind w:left="2236" w:hanging="1606"/>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采购代理单位：</w:t>
      </w:r>
      <w:r>
        <w:rPr>
          <w:rFonts w:hint="eastAsia" w:ascii="宋体" w:hAnsi="宋体" w:eastAsia="宋体" w:cs="宋体"/>
          <w:b/>
          <w:sz w:val="32"/>
          <w:szCs w:val="32"/>
          <w:highlight w:val="none"/>
          <w:lang w:eastAsia="zh-CN"/>
        </w:rPr>
        <w:t xml:space="preserve">江苏正信立远项目管理有限公司</w:t>
      </w:r>
      <w:r>
        <w:rPr>
          <w:rFonts w:hint="eastAsia" w:ascii="宋体" w:hAnsi="宋体" w:eastAsia="宋体" w:cs="宋体"/>
          <w:b/>
          <w:sz w:val="32"/>
          <w:szCs w:val="32"/>
          <w:highlight w:val="none"/>
        </w:rPr>
        <w:t xml:space="preserve"> </w:t>
      </w:r>
      <w:r>
        <w:rPr>
          <w:rFonts w:hint="eastAsia" w:ascii="宋体" w:hAnsi="宋体" w:eastAsia="宋体" w:cs="宋体"/>
          <w:b/>
          <w:sz w:val="32"/>
          <w:szCs w:val="32"/>
          <w:highlight w:val="none"/>
        </w:rPr>
      </w:r>
      <w:r/>
    </w:p>
    <w:p>
      <w:pPr>
        <w:pStyle w:val="1048"/>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48"/>
        <w:jc w:val="center"/>
        <w:widowControl w:val="off"/>
        <w:rPr>
          <w:rFonts w:hint="eastAsia" w:ascii="宋体" w:hAnsi="宋体" w:eastAsia="宋体" w:cs="宋体"/>
          <w:bCs/>
          <w:sz w:val="32"/>
          <w:szCs w:val="28"/>
          <w:highlight w:val="none"/>
        </w:rPr>
      </w:pPr>
      <w:r>
        <w:rPr>
          <w:rFonts w:hint="eastAsia" w:ascii="宋体" w:hAnsi="宋体" w:eastAsia="宋体" w:cs="宋体"/>
          <w:bCs/>
          <w:sz w:val="32"/>
          <w:szCs w:val="28"/>
          <w:highlight w:val="none"/>
        </w:rPr>
      </w:r>
      <w:r/>
    </w:p>
    <w:p>
      <w:pPr>
        <w:pStyle w:val="1048"/>
        <w:jc w:val="center"/>
        <w:widowControl w:val="off"/>
        <w:rPr>
          <w:rFonts w:hint="eastAsia" w:ascii="宋体" w:hAnsi="宋体" w:eastAsia="宋体" w:cs="宋体"/>
          <w:b/>
          <w:sz w:val="44"/>
          <w:szCs w:val="44"/>
          <w:highlight w:val="none"/>
        </w:rPr>
      </w:pPr>
      <w:r>
        <w:rPr>
          <w:rFonts w:hint="eastAsia" w:ascii="宋体" w:hAnsi="宋体" w:eastAsia="宋体" w:cs="宋体"/>
          <w:b/>
          <w:sz w:val="32"/>
          <w:szCs w:val="32"/>
          <w:highlight w:val="none"/>
          <w:lang w:eastAsia="zh-CN"/>
        </w:rPr>
        <w:t xml:space="preserve">二〇二六年</w:t>
      </w:r>
      <w:r>
        <w:rPr>
          <w:rFonts w:hint="eastAsia" w:ascii="宋体" w:hAnsi="宋体" w:eastAsia="宋体" w:cs="宋体"/>
          <w:b/>
          <w:sz w:val="32"/>
          <w:szCs w:val="32"/>
          <w:highlight w:val="none"/>
          <w:lang w:val="en-US" w:eastAsia="zh-CN"/>
        </w:rPr>
        <w:t xml:space="preserve">五</w:t>
      </w:r>
      <w:r>
        <w:rPr>
          <w:rFonts w:hint="eastAsia" w:ascii="宋体" w:hAnsi="宋体" w:eastAsia="宋体" w:cs="宋体"/>
          <w:b/>
          <w:sz w:val="32"/>
          <w:szCs w:val="32"/>
          <w:highlight w:val="none"/>
          <w:lang w:eastAsia="zh-CN"/>
        </w:rPr>
        <w:t xml:space="preserve">月</w:t>
      </w:r>
      <w:r>
        <w:rPr>
          <w:rFonts w:hint="eastAsia" w:ascii="宋体" w:hAnsi="宋体" w:eastAsia="宋体" w:cs="宋体"/>
          <w:b/>
          <w:sz w:val="44"/>
          <w:szCs w:val="44"/>
          <w:highlight w:val="none"/>
        </w:rPr>
        <w:br w:type="page" w:clear="all"/>
      </w:r>
      <w:r>
        <w:rPr>
          <w:rFonts w:hint="eastAsia" w:ascii="宋体" w:hAnsi="宋体" w:eastAsia="宋体" w:cs="宋体"/>
          <w:b/>
          <w:sz w:val="44"/>
          <w:szCs w:val="44"/>
          <w:highlight w:val="none"/>
        </w:rPr>
      </w:r>
      <w:r/>
    </w:p>
    <w:p>
      <w:pPr>
        <w:pStyle w:val="1048"/>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pStyle w:val="1048"/>
        <w:jc w:val="left"/>
        <w:tabs>
          <w:tab w:val="center" w:pos="4266" w:leader="none"/>
          <w:tab w:val="left" w:pos="7113" w:leader="none"/>
        </w:tabs>
        <w:rPr>
          <w:rFonts w:hint="eastAsia" w:ascii="宋体" w:hAnsi="宋体" w:eastAsia="宋体" w:cs="宋体"/>
          <w:b/>
          <w:sz w:val="44"/>
          <w:szCs w:val="44"/>
          <w:highlight w:val="none"/>
          <w:lang w:eastAsia="zh-CN"/>
        </w:rPr>
      </w:pPr>
      <w:r>
        <w:rPr>
          <w:rFonts w:hint="eastAsia" w:ascii="宋体" w:hAnsi="宋体" w:eastAsia="宋体" w:cs="宋体"/>
          <w:b/>
          <w:sz w:val="44"/>
          <w:szCs w:val="44"/>
          <w:highlight w:val="none"/>
          <w:lang w:eastAsia="zh-CN"/>
        </w:rPr>
        <w:tab/>
      </w:r>
      <w:r>
        <w:rPr>
          <w:rFonts w:hint="eastAsia" w:ascii="宋体" w:hAnsi="宋体" w:eastAsia="宋体" w:cs="宋体"/>
          <w:b/>
          <w:sz w:val="44"/>
          <w:szCs w:val="44"/>
          <w:highlight w:val="none"/>
        </w:rPr>
        <w:t xml:space="preserve">目    录</w:t>
      </w:r>
      <w:r>
        <w:rPr>
          <w:rFonts w:hint="eastAsia" w:ascii="宋体" w:hAnsi="宋体" w:eastAsia="宋体" w:cs="宋体"/>
          <w:b/>
          <w:sz w:val="44"/>
          <w:szCs w:val="44"/>
          <w:highlight w:val="none"/>
          <w:lang w:eastAsia="zh-CN"/>
        </w:rPr>
        <w:tab/>
      </w:r>
      <w:r>
        <w:rPr>
          <w:rFonts w:hint="eastAsia" w:ascii="宋体" w:hAnsi="宋体" w:eastAsia="宋体" w:cs="宋体"/>
          <w:b/>
          <w:sz w:val="44"/>
          <w:szCs w:val="44"/>
          <w:highlight w:val="none"/>
          <w:lang w:eastAsia="zh-CN"/>
        </w:rPr>
      </w:r>
      <w:r/>
    </w:p>
    <w:p>
      <w:pPr>
        <w:pStyle w:val="1419"/>
        <w:tabs>
          <w:tab w:val="right" w:pos="8413" w:leader="dot"/>
        </w:tabs>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fldChar w:fldCharType="begin"/>
      </w:r>
      <w:r>
        <w:rPr>
          <w:rFonts w:hint="eastAsia" w:ascii="宋体" w:hAnsi="宋体" w:eastAsia="宋体" w:cs="宋体"/>
          <w:b/>
          <w:sz w:val="32"/>
          <w:szCs w:val="32"/>
          <w:highlight w:val="none"/>
          <w:lang w:val="en-US" w:eastAsia="zh-CN" w:bidi="ar-SA"/>
        </w:rPr>
        <w:instrText xml:space="preserve">TOC \o "1-1" \h \u </w:instrText>
      </w:r>
      <w:r>
        <w:rPr>
          <w:rFonts w:hint="eastAsia" w:ascii="宋体" w:hAnsi="宋体" w:eastAsia="宋体" w:cs="宋体"/>
          <w:b/>
          <w:sz w:val="32"/>
          <w:szCs w:val="32"/>
          <w:highlight w:val="none"/>
          <w:lang w:val="en-US" w:eastAsia="zh-CN" w:bidi="ar-SA"/>
        </w:rPr>
        <w:fldChar w:fldCharType="separate"/>
      </w:r>
      <w:r>
        <w:rPr>
          <w:rFonts w:hint="eastAsia" w:ascii="宋体" w:hAnsi="宋体" w:eastAsia="宋体" w:cs="宋体"/>
          <w:b/>
          <w:sz w:val="32"/>
          <w:szCs w:val="32"/>
          <w:highlight w:val="none"/>
          <w:lang w:val="en-US" w:eastAsia="zh-CN" w:bidi="ar-SA"/>
        </w:rPr>
      </w:r>
      <w:r/>
    </w:p>
    <w:p>
      <w:pPr>
        <w:pStyle w:val="1419"/>
        <w:tabs>
          <w:tab w:val="right" w:pos="8413" w:leader="dot"/>
        </w:tabs>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fldChar w:fldCharType="begin"/>
      </w:r>
      <w:r>
        <w:rPr>
          <w:rFonts w:hint="eastAsia" w:ascii="宋体" w:hAnsi="宋体" w:eastAsia="宋体" w:cs="宋体"/>
          <w:b/>
          <w:sz w:val="32"/>
          <w:szCs w:val="32"/>
          <w:highlight w:val="none"/>
          <w:lang w:val="en-US" w:eastAsia="zh-CN" w:bidi="ar-SA"/>
        </w:rPr>
        <w:instrText xml:space="preserve"> HYPERLINK \l _Toc5595 </w:instrText>
      </w:r>
      <w:r>
        <w:rPr>
          <w:rFonts w:hint="eastAsia" w:ascii="宋体" w:hAnsi="宋体" w:eastAsia="宋体" w:cs="宋体"/>
          <w:b/>
          <w:sz w:val="32"/>
          <w:szCs w:val="32"/>
          <w:highlight w:val="none"/>
          <w:lang w:val="en-US" w:eastAsia="zh-CN" w:bidi="ar-SA"/>
        </w:rPr>
        <w:fldChar w:fldCharType="separate"/>
      </w:r>
      <w:r>
        <w:rPr>
          <w:rFonts w:hint="eastAsia" w:ascii="宋体" w:hAnsi="宋体" w:eastAsia="宋体" w:cs="宋体"/>
          <w:b/>
          <w:sz w:val="32"/>
          <w:szCs w:val="32"/>
          <w:highlight w:val="none"/>
          <w:lang w:val="en-US" w:eastAsia="zh-CN" w:bidi="ar-SA"/>
        </w:rPr>
        <w:t xml:space="preserve">第一部分 竞争性磋商公告</w:t>
      </w:r>
      <w:r>
        <w:rPr>
          <w:rFonts w:hint="eastAsia" w:ascii="宋体" w:hAnsi="宋体" w:eastAsia="宋体" w:cs="宋体"/>
          <w:b/>
          <w:sz w:val="32"/>
          <w:szCs w:val="32"/>
          <w:highlight w:val="none"/>
          <w:lang w:val="en-US" w:eastAsia="zh-CN" w:bidi="ar-SA"/>
        </w:rPr>
        <w:tab/>
      </w:r>
      <w:r>
        <w:rPr>
          <w:rFonts w:hint="eastAsia" w:ascii="宋体" w:hAnsi="宋体" w:eastAsia="宋体" w:cs="宋体"/>
          <w:b/>
          <w:sz w:val="32"/>
          <w:szCs w:val="32"/>
          <w:highlight w:val="none"/>
          <w:lang w:val="en-US" w:eastAsia="zh-CN" w:bidi="ar-SA"/>
        </w:rPr>
        <w:fldChar w:fldCharType="begin"/>
      </w:r>
      <w:r>
        <w:rPr>
          <w:rFonts w:hint="eastAsia" w:ascii="宋体" w:hAnsi="宋体" w:eastAsia="宋体" w:cs="宋体"/>
          <w:b/>
          <w:sz w:val="32"/>
          <w:szCs w:val="32"/>
          <w:highlight w:val="none"/>
          <w:lang w:val="en-US" w:eastAsia="zh-CN" w:bidi="ar-SA"/>
        </w:rPr>
        <w:instrText xml:space="preserve"> PAGEREF _Toc5595 \h </w:instrText>
      </w:r>
      <w:r>
        <w:rPr>
          <w:rFonts w:hint="eastAsia" w:ascii="宋体" w:hAnsi="宋体" w:eastAsia="宋体" w:cs="宋体"/>
          <w:b/>
          <w:sz w:val="32"/>
          <w:szCs w:val="32"/>
          <w:highlight w:val="none"/>
          <w:lang w:val="en-US" w:eastAsia="zh-CN" w:bidi="ar-SA"/>
        </w:rPr>
        <w:fldChar w:fldCharType="separate"/>
      </w:r>
      <w:r>
        <w:rPr>
          <w:rFonts w:hint="eastAsia" w:ascii="宋体" w:hAnsi="宋体" w:eastAsia="宋体" w:cs="宋体"/>
          <w:b/>
          <w:sz w:val="32"/>
          <w:szCs w:val="32"/>
          <w:highlight w:val="none"/>
          <w:lang w:val="en-US" w:eastAsia="zh-CN" w:bidi="ar-SA"/>
        </w:rPr>
        <w:t xml:space="preserve">1</w:t>
      </w:r>
      <w:r>
        <w:rPr>
          <w:rFonts w:hint="eastAsia" w:ascii="宋体" w:hAnsi="宋体" w:eastAsia="宋体" w:cs="宋体"/>
          <w:b/>
          <w:sz w:val="32"/>
          <w:szCs w:val="32"/>
          <w:highlight w:val="none"/>
          <w:lang w:val="en-US" w:eastAsia="zh-CN" w:bidi="ar-SA"/>
        </w:rPr>
        <w:fldChar w:fldCharType="end"/>
      </w:r>
      <w:r>
        <w:rPr>
          <w:rFonts w:hint="eastAsia" w:ascii="宋体" w:hAnsi="宋体" w:eastAsia="宋体" w:cs="宋体"/>
          <w:b/>
          <w:sz w:val="32"/>
          <w:szCs w:val="32"/>
          <w:highlight w:val="none"/>
          <w:lang w:val="en-US" w:eastAsia="zh-CN" w:bidi="ar-SA"/>
        </w:rPr>
        <w:fldChar w:fldCharType="end"/>
      </w:r>
      <w:r>
        <w:rPr>
          <w:rFonts w:hint="eastAsia" w:ascii="宋体" w:hAnsi="宋体" w:eastAsia="宋体" w:cs="宋体"/>
          <w:b/>
          <w:sz w:val="32"/>
          <w:szCs w:val="32"/>
          <w:highlight w:val="none"/>
          <w:lang w:val="en-US" w:eastAsia="zh-CN" w:bidi="ar-SA"/>
        </w:rPr>
      </w:r>
      <w:r/>
    </w:p>
    <w:p>
      <w:pPr>
        <w:pStyle w:val="1419"/>
        <w:tabs>
          <w:tab w:val="right" w:pos="8413" w:leader="dot"/>
        </w:tabs>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fldChar w:fldCharType="begin"/>
      </w:r>
      <w:r>
        <w:rPr>
          <w:rFonts w:hint="eastAsia" w:ascii="宋体" w:hAnsi="宋体" w:eastAsia="宋体" w:cs="宋体"/>
          <w:b/>
          <w:sz w:val="32"/>
          <w:szCs w:val="32"/>
          <w:highlight w:val="none"/>
          <w:lang w:val="en-US" w:eastAsia="zh-CN" w:bidi="ar-SA"/>
        </w:rPr>
        <w:instrText xml:space="preserve"> HYPERLINK \l _Toc17315 </w:instrText>
      </w:r>
      <w:r>
        <w:rPr>
          <w:rFonts w:hint="eastAsia" w:ascii="宋体" w:hAnsi="宋体" w:eastAsia="宋体" w:cs="宋体"/>
          <w:b/>
          <w:sz w:val="32"/>
          <w:szCs w:val="32"/>
          <w:highlight w:val="none"/>
          <w:lang w:val="en-US" w:eastAsia="zh-CN" w:bidi="ar-SA"/>
        </w:rPr>
        <w:fldChar w:fldCharType="separate"/>
      </w:r>
      <w:r>
        <w:rPr>
          <w:rFonts w:hint="eastAsia" w:ascii="宋体" w:hAnsi="宋体" w:eastAsia="宋体" w:cs="宋体"/>
          <w:b/>
          <w:sz w:val="32"/>
          <w:szCs w:val="32"/>
          <w:highlight w:val="none"/>
          <w:lang w:val="en-US" w:eastAsia="zh-CN" w:bidi="ar-SA"/>
        </w:rPr>
        <w:t xml:space="preserve">第二部分 供应商须知</w:t>
      </w:r>
      <w:r>
        <w:rPr>
          <w:rFonts w:hint="eastAsia" w:ascii="宋体" w:hAnsi="宋体" w:eastAsia="宋体" w:cs="宋体"/>
          <w:b/>
          <w:sz w:val="32"/>
          <w:szCs w:val="32"/>
          <w:highlight w:val="none"/>
          <w:lang w:val="en-US" w:eastAsia="zh-CN" w:bidi="ar-SA"/>
        </w:rPr>
        <w:tab/>
      </w:r>
      <w:r>
        <w:rPr>
          <w:rFonts w:hint="eastAsia" w:ascii="宋体" w:hAnsi="宋体" w:eastAsia="宋体" w:cs="宋体"/>
          <w:b/>
          <w:sz w:val="32"/>
          <w:szCs w:val="32"/>
          <w:highlight w:val="none"/>
          <w:lang w:val="en-US" w:eastAsia="zh-CN" w:bidi="ar-SA"/>
        </w:rPr>
        <w:fldChar w:fldCharType="begin"/>
      </w:r>
      <w:r>
        <w:rPr>
          <w:rFonts w:hint="eastAsia" w:ascii="宋体" w:hAnsi="宋体" w:eastAsia="宋体" w:cs="宋体"/>
          <w:b/>
          <w:sz w:val="32"/>
          <w:szCs w:val="32"/>
          <w:highlight w:val="none"/>
          <w:lang w:val="en-US" w:eastAsia="zh-CN" w:bidi="ar-SA"/>
        </w:rPr>
        <w:instrText xml:space="preserve"> PAGEREF _Toc17315 \h </w:instrText>
      </w:r>
      <w:r>
        <w:rPr>
          <w:rFonts w:hint="eastAsia" w:ascii="宋体" w:hAnsi="宋体" w:eastAsia="宋体" w:cs="宋体"/>
          <w:b/>
          <w:sz w:val="32"/>
          <w:szCs w:val="32"/>
          <w:highlight w:val="none"/>
          <w:lang w:val="en-US" w:eastAsia="zh-CN" w:bidi="ar-SA"/>
        </w:rPr>
        <w:fldChar w:fldCharType="separate"/>
      </w:r>
      <w:r>
        <w:rPr>
          <w:rFonts w:hint="eastAsia" w:ascii="宋体" w:hAnsi="宋体" w:eastAsia="宋体" w:cs="宋体"/>
          <w:b/>
          <w:sz w:val="32"/>
          <w:szCs w:val="32"/>
          <w:highlight w:val="none"/>
          <w:lang w:val="en-US" w:eastAsia="zh-CN" w:bidi="ar-SA"/>
        </w:rPr>
        <w:t xml:space="preserve">6</w:t>
      </w:r>
      <w:r>
        <w:rPr>
          <w:rFonts w:hint="eastAsia" w:ascii="宋体" w:hAnsi="宋体" w:eastAsia="宋体" w:cs="宋体"/>
          <w:b/>
          <w:sz w:val="32"/>
          <w:szCs w:val="32"/>
          <w:highlight w:val="none"/>
          <w:lang w:val="en-US" w:eastAsia="zh-CN" w:bidi="ar-SA"/>
        </w:rPr>
        <w:fldChar w:fldCharType="end"/>
      </w:r>
      <w:r>
        <w:rPr>
          <w:rFonts w:hint="eastAsia" w:ascii="宋体" w:hAnsi="宋体" w:eastAsia="宋体" w:cs="宋体"/>
          <w:b/>
          <w:sz w:val="32"/>
          <w:szCs w:val="32"/>
          <w:highlight w:val="none"/>
          <w:lang w:val="en-US" w:eastAsia="zh-CN" w:bidi="ar-SA"/>
        </w:rPr>
        <w:fldChar w:fldCharType="end"/>
      </w:r>
      <w:r>
        <w:rPr>
          <w:rFonts w:hint="eastAsia" w:ascii="宋体" w:hAnsi="宋体" w:eastAsia="宋体" w:cs="宋体"/>
          <w:b/>
          <w:sz w:val="32"/>
          <w:szCs w:val="32"/>
          <w:highlight w:val="none"/>
          <w:lang w:val="en-US" w:eastAsia="zh-CN" w:bidi="ar-SA"/>
        </w:rPr>
      </w:r>
      <w:r/>
    </w:p>
    <w:p>
      <w:pPr>
        <w:pStyle w:val="1419"/>
        <w:tabs>
          <w:tab w:val="right" w:pos="8413" w:leader="dot"/>
        </w:tabs>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fldChar w:fldCharType="begin"/>
      </w:r>
      <w:r>
        <w:rPr>
          <w:rFonts w:hint="eastAsia" w:ascii="宋体" w:hAnsi="宋体" w:eastAsia="宋体" w:cs="宋体"/>
          <w:b/>
          <w:sz w:val="32"/>
          <w:szCs w:val="32"/>
          <w:highlight w:val="none"/>
          <w:lang w:val="en-US" w:eastAsia="zh-CN" w:bidi="ar-SA"/>
        </w:rPr>
        <w:instrText xml:space="preserve"> HYPERLINK \l _Toc25232 </w:instrText>
      </w:r>
      <w:r>
        <w:rPr>
          <w:rFonts w:hint="eastAsia" w:ascii="宋体" w:hAnsi="宋体" w:eastAsia="宋体" w:cs="宋体"/>
          <w:b/>
          <w:sz w:val="32"/>
          <w:szCs w:val="32"/>
          <w:highlight w:val="none"/>
          <w:lang w:val="en-US" w:eastAsia="zh-CN" w:bidi="ar-SA"/>
        </w:rPr>
        <w:fldChar w:fldCharType="separate"/>
      </w:r>
      <w:r>
        <w:rPr>
          <w:rFonts w:hint="eastAsia" w:ascii="宋体" w:hAnsi="宋体" w:eastAsia="宋体" w:cs="宋体"/>
          <w:b/>
          <w:sz w:val="32"/>
          <w:szCs w:val="32"/>
          <w:highlight w:val="none"/>
          <w:lang w:val="en-US" w:eastAsia="zh-CN" w:bidi="ar-SA"/>
        </w:rPr>
        <w:t xml:space="preserve">第三部分 采购需求</w:t>
      </w:r>
      <w:r>
        <w:rPr>
          <w:rFonts w:hint="eastAsia" w:ascii="宋体" w:hAnsi="宋体" w:eastAsia="宋体" w:cs="宋体"/>
          <w:b/>
          <w:sz w:val="32"/>
          <w:szCs w:val="32"/>
          <w:highlight w:val="none"/>
          <w:lang w:val="en-US" w:eastAsia="zh-CN" w:bidi="ar-SA"/>
        </w:rPr>
        <w:tab/>
      </w:r>
      <w:r>
        <w:rPr>
          <w:rFonts w:hint="eastAsia" w:ascii="宋体" w:hAnsi="宋体" w:eastAsia="宋体" w:cs="宋体"/>
          <w:b/>
          <w:sz w:val="32"/>
          <w:szCs w:val="32"/>
          <w:highlight w:val="none"/>
          <w:lang w:val="en-US" w:eastAsia="zh-CN" w:bidi="ar-SA"/>
        </w:rPr>
        <w:fldChar w:fldCharType="begin"/>
      </w:r>
      <w:r>
        <w:rPr>
          <w:rFonts w:hint="eastAsia" w:ascii="宋体" w:hAnsi="宋体" w:eastAsia="宋体" w:cs="宋体"/>
          <w:b/>
          <w:sz w:val="32"/>
          <w:szCs w:val="32"/>
          <w:highlight w:val="none"/>
          <w:lang w:val="en-US" w:eastAsia="zh-CN" w:bidi="ar-SA"/>
        </w:rPr>
        <w:instrText xml:space="preserve"> PAGEREF _Toc25232 \h </w:instrText>
      </w:r>
      <w:r>
        <w:rPr>
          <w:rFonts w:hint="eastAsia" w:ascii="宋体" w:hAnsi="宋体" w:eastAsia="宋体" w:cs="宋体"/>
          <w:b/>
          <w:sz w:val="32"/>
          <w:szCs w:val="32"/>
          <w:highlight w:val="none"/>
          <w:lang w:val="en-US" w:eastAsia="zh-CN" w:bidi="ar-SA"/>
        </w:rPr>
        <w:fldChar w:fldCharType="separate"/>
      </w:r>
      <w:r>
        <w:rPr>
          <w:rFonts w:hint="eastAsia" w:ascii="宋体" w:hAnsi="宋体" w:eastAsia="宋体" w:cs="宋体"/>
          <w:b/>
          <w:sz w:val="32"/>
          <w:szCs w:val="32"/>
          <w:highlight w:val="none"/>
          <w:lang w:val="en-US" w:eastAsia="zh-CN" w:bidi="ar-SA"/>
        </w:rPr>
        <w:t xml:space="preserve">23</w:t>
      </w:r>
      <w:r>
        <w:rPr>
          <w:rFonts w:hint="eastAsia" w:ascii="宋体" w:hAnsi="宋体" w:eastAsia="宋体" w:cs="宋体"/>
          <w:b/>
          <w:sz w:val="32"/>
          <w:szCs w:val="32"/>
          <w:highlight w:val="none"/>
          <w:lang w:val="en-US" w:eastAsia="zh-CN" w:bidi="ar-SA"/>
        </w:rPr>
        <w:fldChar w:fldCharType="end"/>
      </w:r>
      <w:r>
        <w:rPr>
          <w:rFonts w:hint="eastAsia" w:ascii="宋体" w:hAnsi="宋体" w:eastAsia="宋体" w:cs="宋体"/>
          <w:b/>
          <w:sz w:val="32"/>
          <w:szCs w:val="32"/>
          <w:highlight w:val="none"/>
          <w:lang w:val="en-US" w:eastAsia="zh-CN" w:bidi="ar-SA"/>
        </w:rPr>
        <w:fldChar w:fldCharType="end"/>
      </w:r>
      <w:r>
        <w:rPr>
          <w:rFonts w:hint="eastAsia" w:ascii="宋体" w:hAnsi="宋体" w:eastAsia="宋体" w:cs="宋体"/>
          <w:b/>
          <w:sz w:val="32"/>
          <w:szCs w:val="32"/>
          <w:highlight w:val="none"/>
          <w:lang w:val="en-US" w:eastAsia="zh-CN" w:bidi="ar-SA"/>
        </w:rPr>
      </w:r>
      <w:r/>
    </w:p>
    <w:p>
      <w:pPr>
        <w:pStyle w:val="1419"/>
        <w:tabs>
          <w:tab w:val="right" w:pos="8413" w:leader="dot"/>
        </w:tabs>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fldChar w:fldCharType="begin"/>
      </w:r>
      <w:r>
        <w:rPr>
          <w:rFonts w:hint="eastAsia" w:ascii="宋体" w:hAnsi="宋体" w:eastAsia="宋体" w:cs="宋体"/>
          <w:b/>
          <w:sz w:val="32"/>
          <w:szCs w:val="32"/>
          <w:highlight w:val="none"/>
          <w:lang w:val="en-US" w:eastAsia="zh-CN" w:bidi="ar-SA"/>
        </w:rPr>
        <w:instrText xml:space="preserve"> HYPERLINK \l _Toc16108 </w:instrText>
      </w:r>
      <w:r>
        <w:rPr>
          <w:rFonts w:hint="eastAsia" w:ascii="宋体" w:hAnsi="宋体" w:eastAsia="宋体" w:cs="宋体"/>
          <w:b/>
          <w:sz w:val="32"/>
          <w:szCs w:val="32"/>
          <w:highlight w:val="none"/>
          <w:lang w:val="en-US" w:eastAsia="zh-CN" w:bidi="ar-SA"/>
        </w:rPr>
        <w:fldChar w:fldCharType="separate"/>
      </w:r>
      <w:r>
        <w:rPr>
          <w:rFonts w:hint="eastAsia" w:ascii="宋体" w:hAnsi="宋体" w:eastAsia="宋体" w:cs="宋体"/>
          <w:b/>
          <w:sz w:val="32"/>
          <w:szCs w:val="32"/>
          <w:highlight w:val="none"/>
          <w:lang w:val="en-US" w:eastAsia="zh-CN" w:bidi="ar-SA"/>
        </w:rPr>
        <w:t xml:space="preserve">第四部分 响应文件组成及格式</w:t>
      </w:r>
      <w:r>
        <w:rPr>
          <w:rFonts w:hint="eastAsia" w:ascii="宋体" w:hAnsi="宋体" w:eastAsia="宋体" w:cs="宋体"/>
          <w:b/>
          <w:sz w:val="32"/>
          <w:szCs w:val="32"/>
          <w:highlight w:val="none"/>
          <w:lang w:val="en-US" w:eastAsia="zh-CN" w:bidi="ar-SA"/>
        </w:rPr>
        <w:tab/>
      </w:r>
      <w:r>
        <w:rPr>
          <w:rFonts w:hint="eastAsia" w:ascii="宋体" w:hAnsi="宋体" w:eastAsia="宋体" w:cs="宋体"/>
          <w:b/>
          <w:sz w:val="32"/>
          <w:szCs w:val="32"/>
          <w:highlight w:val="none"/>
          <w:lang w:val="en-US" w:eastAsia="zh-CN" w:bidi="ar-SA"/>
        </w:rPr>
        <w:fldChar w:fldCharType="begin"/>
      </w:r>
      <w:r>
        <w:rPr>
          <w:rFonts w:hint="eastAsia" w:ascii="宋体" w:hAnsi="宋体" w:eastAsia="宋体" w:cs="宋体"/>
          <w:b/>
          <w:sz w:val="32"/>
          <w:szCs w:val="32"/>
          <w:highlight w:val="none"/>
          <w:lang w:val="en-US" w:eastAsia="zh-CN" w:bidi="ar-SA"/>
        </w:rPr>
        <w:instrText xml:space="preserve"> PAGEREF _Toc16108 \h </w:instrText>
      </w:r>
      <w:r>
        <w:rPr>
          <w:rFonts w:hint="eastAsia" w:ascii="宋体" w:hAnsi="宋体" w:eastAsia="宋体" w:cs="宋体"/>
          <w:b/>
          <w:sz w:val="32"/>
          <w:szCs w:val="32"/>
          <w:highlight w:val="none"/>
          <w:lang w:val="en-US" w:eastAsia="zh-CN" w:bidi="ar-SA"/>
        </w:rPr>
        <w:fldChar w:fldCharType="separate"/>
      </w:r>
      <w:r>
        <w:rPr>
          <w:rFonts w:hint="eastAsia" w:ascii="宋体" w:hAnsi="宋体" w:eastAsia="宋体" w:cs="宋体"/>
          <w:b/>
          <w:sz w:val="32"/>
          <w:szCs w:val="32"/>
          <w:highlight w:val="none"/>
          <w:lang w:val="en-US" w:eastAsia="zh-CN" w:bidi="ar-SA"/>
        </w:rPr>
        <w:t xml:space="preserve">29</w:t>
      </w:r>
      <w:r>
        <w:rPr>
          <w:rFonts w:hint="eastAsia" w:ascii="宋体" w:hAnsi="宋体" w:eastAsia="宋体" w:cs="宋体"/>
          <w:b/>
          <w:sz w:val="32"/>
          <w:szCs w:val="32"/>
          <w:highlight w:val="none"/>
          <w:lang w:val="en-US" w:eastAsia="zh-CN" w:bidi="ar-SA"/>
        </w:rPr>
        <w:fldChar w:fldCharType="end"/>
      </w:r>
      <w:r>
        <w:rPr>
          <w:rFonts w:hint="eastAsia" w:ascii="宋体" w:hAnsi="宋体" w:eastAsia="宋体" w:cs="宋体"/>
          <w:b/>
          <w:sz w:val="32"/>
          <w:szCs w:val="32"/>
          <w:highlight w:val="none"/>
          <w:lang w:val="en-US" w:eastAsia="zh-CN" w:bidi="ar-SA"/>
        </w:rPr>
        <w:fldChar w:fldCharType="end"/>
      </w:r>
      <w:r>
        <w:rPr>
          <w:rFonts w:hint="eastAsia" w:ascii="宋体" w:hAnsi="宋体" w:eastAsia="宋体" w:cs="宋体"/>
          <w:b/>
          <w:sz w:val="32"/>
          <w:szCs w:val="32"/>
          <w:highlight w:val="none"/>
          <w:lang w:val="en-US" w:eastAsia="zh-CN" w:bidi="ar-SA"/>
        </w:rPr>
      </w:r>
      <w:r/>
    </w:p>
    <w:p>
      <w:pPr>
        <w:pStyle w:val="1419"/>
        <w:tabs>
          <w:tab w:val="right" w:pos="8413" w:leader="dot"/>
        </w:tabs>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fldChar w:fldCharType="begin"/>
      </w:r>
      <w:r>
        <w:rPr>
          <w:rFonts w:hint="eastAsia" w:ascii="宋体" w:hAnsi="宋体" w:eastAsia="宋体" w:cs="宋体"/>
          <w:b/>
          <w:sz w:val="32"/>
          <w:szCs w:val="32"/>
          <w:highlight w:val="none"/>
          <w:lang w:val="en-US" w:eastAsia="zh-CN" w:bidi="ar-SA"/>
        </w:rPr>
        <w:instrText xml:space="preserve"> HYPERLINK \l _Toc10394 </w:instrText>
      </w:r>
      <w:r>
        <w:rPr>
          <w:rFonts w:hint="eastAsia" w:ascii="宋体" w:hAnsi="宋体" w:eastAsia="宋体" w:cs="宋体"/>
          <w:b/>
          <w:sz w:val="32"/>
          <w:szCs w:val="32"/>
          <w:highlight w:val="none"/>
          <w:lang w:val="en-US" w:eastAsia="zh-CN" w:bidi="ar-SA"/>
        </w:rPr>
        <w:fldChar w:fldCharType="separate"/>
      </w:r>
      <w:r>
        <w:rPr>
          <w:rFonts w:hint="eastAsia" w:ascii="宋体" w:hAnsi="宋体" w:eastAsia="宋体" w:cs="宋体"/>
          <w:b/>
          <w:sz w:val="32"/>
          <w:szCs w:val="32"/>
          <w:highlight w:val="none"/>
          <w:lang w:val="en-US" w:eastAsia="zh-CN" w:bidi="ar-SA"/>
        </w:rPr>
        <w:t xml:space="preserve">第五部分 合同主要条款</w:t>
      </w:r>
      <w:r>
        <w:rPr>
          <w:rFonts w:hint="eastAsia" w:ascii="宋体" w:hAnsi="宋体" w:eastAsia="宋体" w:cs="宋体"/>
          <w:b/>
          <w:sz w:val="32"/>
          <w:szCs w:val="32"/>
          <w:highlight w:val="none"/>
          <w:lang w:val="en-US" w:eastAsia="zh-CN" w:bidi="ar-SA"/>
        </w:rPr>
        <w:tab/>
      </w:r>
      <w:r>
        <w:rPr>
          <w:rFonts w:hint="eastAsia" w:ascii="宋体" w:hAnsi="宋体" w:eastAsia="宋体" w:cs="宋体"/>
          <w:b/>
          <w:sz w:val="32"/>
          <w:szCs w:val="32"/>
          <w:highlight w:val="none"/>
          <w:lang w:val="en-US" w:eastAsia="zh-CN" w:bidi="ar-SA"/>
        </w:rPr>
        <w:fldChar w:fldCharType="begin"/>
      </w:r>
      <w:r>
        <w:rPr>
          <w:rFonts w:hint="eastAsia" w:ascii="宋体" w:hAnsi="宋体" w:eastAsia="宋体" w:cs="宋体"/>
          <w:b/>
          <w:sz w:val="32"/>
          <w:szCs w:val="32"/>
          <w:highlight w:val="none"/>
          <w:lang w:val="en-US" w:eastAsia="zh-CN" w:bidi="ar-SA"/>
        </w:rPr>
        <w:instrText xml:space="preserve"> PAGEREF _Toc10394 \h </w:instrText>
      </w:r>
      <w:r>
        <w:rPr>
          <w:rFonts w:hint="eastAsia" w:ascii="宋体" w:hAnsi="宋体" w:eastAsia="宋体" w:cs="宋体"/>
          <w:b/>
          <w:sz w:val="32"/>
          <w:szCs w:val="32"/>
          <w:highlight w:val="none"/>
          <w:lang w:val="en-US" w:eastAsia="zh-CN" w:bidi="ar-SA"/>
        </w:rPr>
        <w:fldChar w:fldCharType="separate"/>
      </w:r>
      <w:r>
        <w:rPr>
          <w:rFonts w:hint="eastAsia" w:ascii="宋体" w:hAnsi="宋体" w:eastAsia="宋体" w:cs="宋体"/>
          <w:b/>
          <w:sz w:val="32"/>
          <w:szCs w:val="32"/>
          <w:highlight w:val="none"/>
          <w:lang w:val="en-US" w:eastAsia="zh-CN" w:bidi="ar-SA"/>
        </w:rPr>
        <w:t xml:space="preserve">45</w:t>
      </w:r>
      <w:r>
        <w:rPr>
          <w:rFonts w:hint="eastAsia" w:ascii="宋体" w:hAnsi="宋体" w:eastAsia="宋体" w:cs="宋体"/>
          <w:b/>
          <w:sz w:val="32"/>
          <w:szCs w:val="32"/>
          <w:highlight w:val="none"/>
          <w:lang w:val="en-US" w:eastAsia="zh-CN" w:bidi="ar-SA"/>
        </w:rPr>
        <w:fldChar w:fldCharType="end"/>
      </w:r>
      <w:r>
        <w:rPr>
          <w:rFonts w:hint="eastAsia" w:ascii="宋体" w:hAnsi="宋体" w:eastAsia="宋体" w:cs="宋体"/>
          <w:b/>
          <w:sz w:val="32"/>
          <w:szCs w:val="32"/>
          <w:highlight w:val="none"/>
          <w:lang w:val="en-US" w:eastAsia="zh-CN" w:bidi="ar-SA"/>
        </w:rPr>
        <w:fldChar w:fldCharType="end"/>
      </w:r>
      <w:r>
        <w:rPr>
          <w:rFonts w:hint="eastAsia" w:ascii="宋体" w:hAnsi="宋体" w:eastAsia="宋体" w:cs="宋体"/>
          <w:b/>
          <w:sz w:val="32"/>
          <w:szCs w:val="32"/>
          <w:highlight w:val="none"/>
          <w:lang w:val="en-US" w:eastAsia="zh-CN" w:bidi="ar-SA"/>
        </w:rPr>
      </w:r>
      <w:r/>
    </w:p>
    <w:p>
      <w:pPr>
        <w:pStyle w:val="1419"/>
        <w:tabs>
          <w:tab w:val="right" w:pos="8413" w:leader="dot"/>
        </w:tabs>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fldChar w:fldCharType="begin"/>
      </w:r>
      <w:r>
        <w:rPr>
          <w:rFonts w:hint="eastAsia" w:ascii="宋体" w:hAnsi="宋体" w:eastAsia="宋体" w:cs="宋体"/>
          <w:b/>
          <w:sz w:val="32"/>
          <w:szCs w:val="32"/>
          <w:highlight w:val="none"/>
          <w:lang w:val="en-US" w:eastAsia="zh-CN" w:bidi="ar-SA"/>
        </w:rPr>
        <w:instrText xml:space="preserve"> HYPERLINK \l _Toc12477 </w:instrText>
      </w:r>
      <w:r>
        <w:rPr>
          <w:rFonts w:hint="eastAsia" w:ascii="宋体" w:hAnsi="宋体" w:eastAsia="宋体" w:cs="宋体"/>
          <w:b/>
          <w:sz w:val="32"/>
          <w:szCs w:val="32"/>
          <w:highlight w:val="none"/>
          <w:lang w:val="en-US" w:eastAsia="zh-CN" w:bidi="ar-SA"/>
        </w:rPr>
        <w:fldChar w:fldCharType="separate"/>
      </w:r>
      <w:r>
        <w:rPr>
          <w:rFonts w:hint="eastAsia" w:ascii="宋体" w:hAnsi="宋体" w:eastAsia="宋体" w:cs="宋体"/>
          <w:b/>
          <w:sz w:val="32"/>
          <w:szCs w:val="32"/>
          <w:highlight w:val="none"/>
          <w:lang w:val="en-US" w:eastAsia="zh-CN" w:bidi="ar-SA"/>
        </w:rPr>
        <w:t xml:space="preserve">第六部分 磋商成交原则及评分标准</w:t>
      </w:r>
      <w:r>
        <w:rPr>
          <w:rFonts w:hint="eastAsia" w:ascii="宋体" w:hAnsi="宋体" w:eastAsia="宋体" w:cs="宋体"/>
          <w:b/>
          <w:sz w:val="32"/>
          <w:szCs w:val="32"/>
          <w:highlight w:val="none"/>
          <w:lang w:val="en-US" w:eastAsia="zh-CN" w:bidi="ar-SA"/>
        </w:rPr>
        <w:tab/>
      </w:r>
      <w:r>
        <w:rPr>
          <w:rFonts w:hint="eastAsia" w:ascii="宋体" w:hAnsi="宋体" w:eastAsia="宋体" w:cs="宋体"/>
          <w:b/>
          <w:sz w:val="32"/>
          <w:szCs w:val="32"/>
          <w:highlight w:val="none"/>
          <w:lang w:val="en-US" w:eastAsia="zh-CN" w:bidi="ar-SA"/>
        </w:rPr>
        <w:fldChar w:fldCharType="begin"/>
      </w:r>
      <w:r>
        <w:rPr>
          <w:rFonts w:hint="eastAsia" w:ascii="宋体" w:hAnsi="宋体" w:eastAsia="宋体" w:cs="宋体"/>
          <w:b/>
          <w:sz w:val="32"/>
          <w:szCs w:val="32"/>
          <w:highlight w:val="none"/>
          <w:lang w:val="en-US" w:eastAsia="zh-CN" w:bidi="ar-SA"/>
        </w:rPr>
        <w:instrText xml:space="preserve"> PAGEREF _Toc12477 \h </w:instrText>
      </w:r>
      <w:r>
        <w:rPr>
          <w:rFonts w:hint="eastAsia" w:ascii="宋体" w:hAnsi="宋体" w:eastAsia="宋体" w:cs="宋体"/>
          <w:b/>
          <w:sz w:val="32"/>
          <w:szCs w:val="32"/>
          <w:highlight w:val="none"/>
          <w:lang w:val="en-US" w:eastAsia="zh-CN" w:bidi="ar-SA"/>
        </w:rPr>
        <w:fldChar w:fldCharType="separate"/>
      </w:r>
      <w:r>
        <w:rPr>
          <w:rFonts w:hint="eastAsia" w:ascii="宋体" w:hAnsi="宋体" w:eastAsia="宋体" w:cs="宋体"/>
          <w:b/>
          <w:sz w:val="32"/>
          <w:szCs w:val="32"/>
          <w:highlight w:val="none"/>
          <w:lang w:val="en-US" w:eastAsia="zh-CN" w:bidi="ar-SA"/>
        </w:rPr>
        <w:t xml:space="preserve">50</w:t>
      </w:r>
      <w:r>
        <w:rPr>
          <w:rFonts w:hint="eastAsia" w:ascii="宋体" w:hAnsi="宋体" w:eastAsia="宋体" w:cs="宋体"/>
          <w:b/>
          <w:sz w:val="32"/>
          <w:szCs w:val="32"/>
          <w:highlight w:val="none"/>
          <w:lang w:val="en-US" w:eastAsia="zh-CN" w:bidi="ar-SA"/>
        </w:rPr>
        <w:fldChar w:fldCharType="end"/>
      </w:r>
      <w:r>
        <w:rPr>
          <w:rFonts w:hint="eastAsia" w:ascii="宋体" w:hAnsi="宋体" w:eastAsia="宋体" w:cs="宋体"/>
          <w:b/>
          <w:sz w:val="32"/>
          <w:szCs w:val="32"/>
          <w:highlight w:val="none"/>
          <w:lang w:val="en-US" w:eastAsia="zh-CN" w:bidi="ar-SA"/>
        </w:rPr>
        <w:fldChar w:fldCharType="end"/>
      </w:r>
      <w:r>
        <w:rPr>
          <w:rFonts w:hint="eastAsia" w:ascii="宋体" w:hAnsi="宋体" w:eastAsia="宋体" w:cs="宋体"/>
          <w:b/>
          <w:sz w:val="32"/>
          <w:szCs w:val="32"/>
          <w:highlight w:val="none"/>
          <w:lang w:val="en-US" w:eastAsia="zh-CN" w:bidi="ar-SA"/>
        </w:rPr>
      </w:r>
      <w:r/>
    </w:p>
    <w:p>
      <w:pPr>
        <w:pStyle w:val="1048"/>
        <w:ind w:firstLine="319"/>
        <w:spacing w:line="600" w:lineRule="auto"/>
        <w:widowControl w:val="off"/>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fldChar w:fldCharType="end"/>
      </w:r>
      <w:r>
        <w:rPr>
          <w:rFonts w:hint="eastAsia" w:ascii="宋体" w:hAnsi="宋体" w:eastAsia="宋体" w:cs="宋体"/>
          <w:b/>
          <w:sz w:val="32"/>
          <w:szCs w:val="32"/>
          <w:highlight w:val="none"/>
          <w:lang w:val="en-US" w:eastAsia="zh-CN" w:bidi="ar-SA"/>
        </w:rPr>
      </w:r>
      <w:r/>
    </w:p>
    <w:p>
      <w:pPr>
        <w:pStyle w:val="1048"/>
        <w:ind w:firstLine="319"/>
        <w:spacing w:line="600" w:lineRule="auto"/>
        <w:widowControl w:val="off"/>
        <w:tabs>
          <w:tab w:val="center" w:pos="379" w:leader="none"/>
          <w:tab w:val="left" w:pos="753"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ab/>
      </w:r>
      <w:r>
        <w:rPr>
          <w:rFonts w:hint="eastAsia" w:ascii="宋体" w:hAnsi="宋体" w:eastAsia="宋体" w:cs="宋体"/>
          <w:sz w:val="24"/>
          <w:highlight w:val="none"/>
          <w:lang w:eastAsia="zh-CN"/>
        </w:rPr>
        <w:tab/>
      </w:r>
      <w:r>
        <w:rPr>
          <w:rFonts w:hint="eastAsia" w:ascii="宋体" w:hAnsi="宋体" w:eastAsia="宋体" w:cs="宋体"/>
          <w:sz w:val="24"/>
          <w:highlight w:val="none"/>
          <w:lang w:eastAsia="zh-CN"/>
        </w:rPr>
      </w:r>
      <w:r/>
    </w:p>
    <w:p>
      <w:pPr>
        <w:pStyle w:val="1060"/>
        <w:jc w:val="left"/>
        <w:widowControl w:val="off"/>
        <w:tabs>
          <w:tab w:val="left" w:pos="2644" w:leader="none"/>
        </w:tabs>
        <w:rPr>
          <w:rFonts w:hint="eastAsia" w:ascii="宋体" w:hAnsi="宋体" w:eastAsia="宋体" w:cs="宋体"/>
          <w:sz w:val="36"/>
          <w:szCs w:val="36"/>
          <w:highlight w:val="none"/>
          <w:lang w:eastAsia="zh-CN"/>
        </w:rPr>
        <w:sectPr>
          <w:headerReference w:type="default" r:id="rId9"/>
          <w:headerReference w:type="first" r:id="rId10"/>
          <w:footerReference w:type="default" r:id="rId13"/>
          <w:footerReference w:type="first" r:id="rId14"/>
          <w:footnotePr/>
          <w:endnotePr/>
          <w:type w:val="nextPage"/>
          <w:pgSz w:w="11906" w:h="16838" w:orient="portrait"/>
          <w:pgMar w:top="1440" w:right="1690" w:bottom="1440" w:left="1690" w:header="624" w:footer="510" w:gutter="113"/>
          <w:pgNumType w:start="1"/>
          <w:cols w:num="1" w:sep="0" w:space="1701" w:equalWidth="1"/>
          <w:docGrid w:linePitch="360"/>
          <w:titlePg/>
        </w:sectPr>
        <w:outlineLvl w:val="9"/>
      </w:pPr>
      <w:r/>
      <w:bookmarkStart w:id="3" w:name="_Toc13224756"/>
      <w:r/>
      <w:bookmarkStart w:id="4" w:name="_Toc13224682"/>
      <w:r/>
      <w:bookmarkStart w:id="5" w:name="_Toc13224691"/>
      <w:r/>
      <w:bookmarkStart w:id="6" w:name="_Toc13224554"/>
      <w:r/>
      <w:bookmarkStart w:id="7" w:name="_Toc13224859"/>
      <w:r>
        <w:rPr>
          <w:rFonts w:hint="eastAsia" w:ascii="宋体" w:hAnsi="宋体" w:eastAsia="宋体" w:cs="宋体"/>
          <w:sz w:val="36"/>
          <w:szCs w:val="36"/>
          <w:highlight w:val="none"/>
          <w:lang w:eastAsia="zh-CN"/>
        </w:rPr>
        <w:tab/>
      </w:r>
      <w:r>
        <w:rPr>
          <w:rFonts w:hint="eastAsia" w:ascii="宋体" w:hAnsi="宋体" w:eastAsia="宋体" w:cs="宋体"/>
          <w:sz w:val="36"/>
          <w:szCs w:val="36"/>
          <w:highlight w:val="none"/>
          <w:lang w:eastAsia="zh-CN"/>
        </w:rPr>
      </w:r>
      <w:r/>
    </w:p>
    <w:p>
      <w:pPr>
        <w:pStyle w:val="1049"/>
        <w:widowControl w:val="off"/>
        <w:rPr>
          <w:rFonts w:hint="eastAsia" w:ascii="宋体" w:hAnsi="宋体" w:eastAsia="宋体" w:cs="宋体"/>
          <w:highlight w:val="none"/>
        </w:rPr>
      </w:pPr>
      <w:r/>
      <w:bookmarkStart w:id="8" w:name="_Toc5595"/>
      <w:r/>
      <w:bookmarkStart w:id="9" w:name="_Toc58239496"/>
      <w:r>
        <w:rPr>
          <w:rFonts w:hint="eastAsia" w:ascii="宋体" w:hAnsi="宋体" w:eastAsia="宋体" w:cs="宋体"/>
          <w:highlight w:val="none"/>
        </w:rPr>
        <w:t xml:space="preserve">第一</w:t>
      </w:r>
      <w:r>
        <w:rPr>
          <w:rFonts w:hint="eastAsia" w:ascii="宋体" w:hAnsi="宋体" w:eastAsia="宋体" w:cs="宋体"/>
          <w:highlight w:val="none"/>
          <w:lang w:eastAsia="zh-CN"/>
        </w:rPr>
        <w:t xml:space="preserve">部分</w:t>
      </w:r>
      <w:r>
        <w:rPr>
          <w:rFonts w:hint="eastAsia" w:ascii="宋体" w:hAnsi="宋体" w:eastAsia="宋体" w:cs="宋体"/>
          <w:highlight w:val="none"/>
        </w:rPr>
        <w:t xml:space="preserve"> </w:t>
      </w:r>
      <w:bookmarkStart w:id="10" w:name="_Hlk27736017"/>
      <w:r>
        <w:rPr>
          <w:rFonts w:hint="eastAsia" w:ascii="宋体" w:hAnsi="宋体" w:eastAsia="宋体" w:cs="宋体"/>
          <w:highlight w:val="none"/>
        </w:rPr>
        <w:t xml:space="preserve">竞争性磋商</w:t>
      </w:r>
      <w:bookmarkEnd w:id="3"/>
      <w:r/>
      <w:bookmarkEnd w:id="4"/>
      <w:r/>
      <w:bookmarkEnd w:id="5"/>
      <w:r/>
      <w:bookmarkEnd w:id="6"/>
      <w:r/>
      <w:bookmarkEnd w:id="7"/>
      <w:r>
        <w:rPr>
          <w:rFonts w:hint="eastAsia" w:ascii="宋体" w:hAnsi="宋体" w:eastAsia="宋体" w:cs="宋体"/>
          <w:highlight w:val="none"/>
        </w:rPr>
        <w:t xml:space="preserve">公告</w:t>
      </w:r>
      <w:bookmarkEnd w:id="8"/>
      <w:r/>
      <w:bookmarkEnd w:id="9"/>
      <w:r>
        <w:rPr>
          <w:rFonts w:hint="eastAsia" w:ascii="宋体" w:hAnsi="宋体" w:eastAsia="宋体" w:cs="宋体"/>
          <w:highlight w:val="none"/>
        </w:rPr>
      </w:r>
      <w:r/>
    </w:p>
    <w:p>
      <w:pPr>
        <w:pStyle w:val="1048"/>
        <w:spacing w:line="360" w:lineRule="auto"/>
        <w:widowControl w:val="off"/>
        <w:rPr>
          <w:rFonts w:hint="eastAsia" w:ascii="宋体" w:hAnsi="宋体" w:eastAsia="宋体" w:cs="宋体"/>
          <w:color w:val="000000"/>
          <w:sz w:val="24"/>
          <w:highlight w:val="none"/>
        </w:rPr>
      </w:pPr>
      <w:r/>
      <w:bookmarkStart w:id="11" w:name="_Hlk58398286"/>
      <w:r/>
      <w:bookmarkStart w:id="12" w:name="_Hlk37088992"/>
      <w:r/>
      <w:bookmarkStart w:id="13" w:name="_Hlk11934235"/>
      <w:r/>
      <w:bookmarkStart w:id="14" w:name="_Hlk32394774"/>
      <w:r/>
      <w:bookmarkStart w:id="15" w:name="_Hlk38463399"/>
      <w:r/>
      <w:bookmarkStart w:id="16" w:name="OLE_LINK1"/>
      <w:r>
        <w:rPr>
          <w:rFonts w:hint="eastAsia" w:ascii="宋体" w:hAnsi="宋体" w:eastAsia="宋体" w:cs="宋体"/>
          <w:color w:val="000000"/>
          <w:sz w:val="24"/>
          <w:highlight w:val="none"/>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36"/>
      </w:tblGrid>
      <w:tr>
        <w:trPr/>
        <w:tc>
          <w:tcPr>
            <w:tcW w:w="9036" w:type="dxa"/>
            <w:vAlign w:val="top"/>
            <w:textDirection w:val="lrTb"/>
            <w:noWrap w:val="false"/>
          </w:tcPr>
          <w:p>
            <w:pPr>
              <w:pStyle w:val="1048"/>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项目概况</w:t>
            </w:r>
            <w:r>
              <w:rPr>
                <w:rFonts w:hint="eastAsia" w:ascii="宋体" w:hAnsi="宋体" w:eastAsia="宋体" w:cs="宋体"/>
                <w:color w:val="000000"/>
                <w:sz w:val="24"/>
                <w:highlight w:val="none"/>
              </w:rPr>
            </w:r>
            <w:r/>
          </w:p>
          <w:p>
            <w:pPr>
              <w:pStyle w:val="1048"/>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eastAsia="zh-CN"/>
              </w:rPr>
              <w:t xml:space="preserve">太仓市沙溪镇人民政府</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lang w:eastAsia="zh-CN"/>
              </w:rPr>
              <w:t xml:space="preserve">沙溪镇存量违法建设拆除项目</w:t>
            </w:r>
            <w:r>
              <w:rPr>
                <w:rFonts w:hint="eastAsia" w:ascii="宋体" w:hAnsi="宋体" w:eastAsia="宋体" w:cs="宋体"/>
                <w:color w:val="000000"/>
                <w:sz w:val="24"/>
                <w:highlight w:val="none"/>
              </w:rPr>
              <w:t xml:space="preserve">采购项目的潜在供应商应在</w:t>
            </w:r>
            <w:r>
              <w:rPr>
                <w:rFonts w:hint="eastAsia" w:ascii="宋体" w:hAnsi="宋体" w:eastAsia="宋体" w:cs="宋体"/>
                <w:color w:val="000000"/>
                <w:sz w:val="24"/>
                <w:highlight w:val="none"/>
                <w:u w:val="single"/>
                <w:lang w:eastAsia="zh-CN"/>
              </w:rPr>
              <w:t xml:space="preserve">苏州市政府采购网</w:t>
            </w:r>
            <w:r>
              <w:rPr>
                <w:rFonts w:hint="eastAsia" w:ascii="宋体" w:hAnsi="宋体" w:eastAsia="宋体" w:cs="宋体"/>
                <w:color w:val="000000"/>
                <w:sz w:val="24"/>
                <w:highlight w:val="none"/>
              </w:rPr>
              <w:t xml:space="preserve">获取采购文件，并于</w:t>
            </w:r>
            <w:r>
              <w:rPr>
                <w:rFonts w:hint="eastAsia" w:ascii="宋体" w:hAnsi="宋体" w:eastAsia="宋体" w:cs="宋体"/>
                <w:sz w:val="24"/>
                <w:highlight w:val="none"/>
                <w:u w:val="single"/>
                <w:lang w:eastAsia="zh-CN"/>
              </w:rPr>
              <w:t xml:space="preserve">2026年6月1日09时30分</w:t>
            </w:r>
            <w:r>
              <w:rPr>
                <w:rFonts w:hint="eastAsia" w:ascii="宋体" w:hAnsi="宋体" w:eastAsia="宋体" w:cs="宋体"/>
                <w:color w:val="000000"/>
                <w:sz w:val="24"/>
                <w:highlight w:val="none"/>
              </w:rPr>
              <w:t xml:space="preserve">（北京时间）前上传电子响应文件。</w:t>
            </w:r>
            <w:r>
              <w:rPr>
                <w:rFonts w:hint="eastAsia" w:ascii="宋体" w:hAnsi="宋体" w:eastAsia="宋体" w:cs="宋体"/>
                <w:color w:val="000000"/>
                <w:sz w:val="24"/>
                <w:highlight w:val="none"/>
              </w:rPr>
            </w:r>
            <w:r/>
          </w:p>
        </w:tc>
      </w:tr>
    </w:tbl>
    <w:p>
      <w:pPr>
        <w:pStyle w:val="1048"/>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sz w:val="28"/>
          <w:szCs w:val="28"/>
          <w:highlight w:val="none"/>
        </w:rPr>
        <w:t xml:space="preserve">一、</w:t>
      </w:r>
      <w:r>
        <w:rPr>
          <w:rFonts w:hint="eastAsia" w:ascii="宋体" w:hAnsi="宋体" w:eastAsia="宋体" w:cs="宋体"/>
          <w:b/>
          <w:bCs/>
          <w:color w:val="000000"/>
          <w:sz w:val="28"/>
          <w:szCs w:val="28"/>
          <w:highlight w:val="none"/>
        </w:rPr>
        <w:t xml:space="preserve">项目基本情况</w:t>
      </w:r>
      <w:r>
        <w:rPr>
          <w:rFonts w:hint="eastAsia" w:ascii="宋体" w:hAnsi="宋体" w:eastAsia="宋体" w:cs="宋体"/>
          <w:b/>
          <w:bCs/>
          <w:color w:val="000000"/>
          <w:sz w:val="28"/>
          <w:szCs w:val="28"/>
          <w:highlight w:val="none"/>
        </w:rPr>
      </w:r>
      <w:r/>
    </w:p>
    <w:p>
      <w:pPr>
        <w:pStyle w:val="1048"/>
        <w:ind w:firstLine="480"/>
        <w:spacing w:line="360" w:lineRule="auto"/>
        <w:widowControl w:val="off"/>
        <w:rPr>
          <w:rFonts w:hint="eastAsia" w:ascii="宋体" w:hAnsi="宋体" w:eastAsia="宋体" w:cs="宋体"/>
          <w:color w:val="000000"/>
          <w:sz w:val="24"/>
          <w:szCs w:val="24"/>
          <w:highlight w:val="none"/>
          <w:lang w:eastAsia="zh-CN"/>
        </w:rPr>
      </w:pPr>
      <w:r/>
      <w:bookmarkStart w:id="17" w:name="_Hlk74644945"/>
      <w:r/>
      <w:bookmarkStart w:id="18" w:name="_Hlk38566924"/>
      <w:r/>
      <w:bookmarkStart w:id="19" w:name="_Hlk38575609"/>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JSZC-320585-TCLY-C2026-0008</w:t>
      </w:r>
      <w:r>
        <w:rPr>
          <w:rFonts w:hint="eastAsia" w:ascii="宋体" w:hAnsi="宋体" w:eastAsia="宋体" w:cs="宋体"/>
          <w:color w:val="000000"/>
          <w:sz w:val="24"/>
          <w:szCs w:val="24"/>
          <w:highlight w:val="none"/>
          <w:lang w:eastAsia="zh-CN"/>
        </w:rPr>
      </w:r>
      <w:r/>
    </w:p>
    <w:p>
      <w:pPr>
        <w:pStyle w:val="1048"/>
        <w:ind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沙溪镇存量违法建设拆除项目</w:t>
      </w:r>
      <w:r>
        <w:rPr>
          <w:rFonts w:hint="eastAsia" w:ascii="宋体" w:hAnsi="宋体" w:eastAsia="宋体" w:cs="宋体"/>
          <w:color w:val="000000"/>
          <w:sz w:val="24"/>
          <w:szCs w:val="24"/>
          <w:highlight w:val="none"/>
          <w:lang w:eastAsia="zh-CN"/>
        </w:rPr>
      </w:r>
      <w:r/>
    </w:p>
    <w:p>
      <w:pPr>
        <w:pStyle w:val="1048"/>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1048"/>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预算金额：</w:t>
      </w:r>
      <w:bookmarkStart w:id="20" w:name="_Hlk64810273"/>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lang w:eastAsia="zh-CN"/>
        </w:rPr>
        <w:t xml:space="preserve">壹佰壹拾万元整（</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1100000.00）</w:t>
      </w:r>
      <w:r>
        <w:rPr>
          <w:rFonts w:hint="eastAsia" w:ascii="宋体" w:hAnsi="宋体" w:eastAsia="宋体" w:cs="宋体"/>
          <w:color w:val="000000"/>
          <w:sz w:val="24"/>
          <w:szCs w:val="24"/>
          <w:highlight w:val="none"/>
        </w:rPr>
      </w:r>
      <w:r/>
    </w:p>
    <w:p>
      <w:pPr>
        <w:pStyle w:val="1048"/>
        <w:ind w:firstLine="480"/>
        <w:spacing w:line="360" w:lineRule="auto"/>
        <w:widowControl w:val="off"/>
        <w:rPr>
          <w:rFonts w:hint="eastAsia" w:ascii="宋体" w:hAnsi="宋体" w:eastAsia="宋体" w:cs="宋体"/>
          <w:color w:val="000000"/>
          <w:sz w:val="24"/>
          <w:szCs w:val="24"/>
          <w:highlight w:val="none"/>
        </w:rPr>
      </w:pPr>
      <w:r/>
      <w:bookmarkEnd w:id="20"/>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各包最高限价人民币伍拾伍万元整（¥550,000.00）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8"/>
        <w:ind w:firstLine="480"/>
        <w:spacing w:line="360" w:lineRule="auto"/>
        <w:widowControl w:val="off"/>
        <w:rPr>
          <w:rFonts w:hint="eastAsia" w:ascii="宋体" w:hAnsi="宋体" w:eastAsia="宋体" w:cs="宋体"/>
          <w:color w:val="000000"/>
          <w:sz w:val="24"/>
          <w:szCs w:val="24"/>
          <w:highlight w:val="none"/>
          <w:lang w:eastAsia="zh-CN"/>
        </w:rPr>
      </w:pPr>
      <w:r/>
      <w:bookmarkEnd w:id="17"/>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为贯彻落实进一步加强违法建设治理行动部署要求，持续提升我市违法建设治理水平，现对沙溪镇存量违法建设进行拆除。此项目分两个包，包一：沙溪镇主镇区存量违法建设拆除（预算55万元）；包二：归庄、直塘、岳王管理区存量违法建设拆除（预算55万元）</w:t>
      </w:r>
      <w:r>
        <w:rPr>
          <w:rFonts w:hint="eastAsia" w:ascii="宋体" w:hAnsi="宋体" w:eastAsia="宋体" w:cs="宋体"/>
          <w:color w:val="000000"/>
          <w:sz w:val="24"/>
          <w:szCs w:val="24"/>
          <w:highlight w:val="none"/>
          <w:lang w:eastAsia="zh-CN"/>
        </w:rPr>
      </w:r>
      <w:r/>
    </w:p>
    <w:p>
      <w:pPr>
        <w:pStyle w:val="1048"/>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所属行业：</w:t>
      </w:r>
      <w:r>
        <w:rPr>
          <w:rFonts w:hint="eastAsia" w:ascii="宋体" w:hAnsi="宋体" w:eastAsia="宋体" w:cs="宋体"/>
          <w:color w:val="000000"/>
          <w:sz w:val="24"/>
          <w:szCs w:val="24"/>
          <w:highlight w:val="none"/>
          <w:lang w:eastAsia="zh-CN"/>
        </w:rPr>
        <w:t xml:space="preserve">（三）建筑业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8"/>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合同签订之日起一年（具体以采购方要求为准）。合同终止条件为服务期限截止或合同签订后实际结算合同金额达到预算金额（二者中以先到者为准）。</w:t>
      </w:r>
      <w:r>
        <w:rPr>
          <w:rFonts w:hint="eastAsia" w:ascii="宋体" w:hAnsi="宋体" w:eastAsia="宋体" w:cs="宋体"/>
          <w:color w:val="000000"/>
          <w:sz w:val="24"/>
          <w:szCs w:val="24"/>
          <w:highlight w:val="none"/>
        </w:rPr>
      </w:r>
      <w:r/>
    </w:p>
    <w:p>
      <w:pPr>
        <w:pStyle w:val="1048"/>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9.</w:t>
      </w:r>
      <w:r>
        <w:rPr>
          <w:rFonts w:hint="eastAsia" w:ascii="宋体" w:hAnsi="宋体" w:eastAsia="宋体" w:cs="宋体"/>
          <w:color w:val="000000"/>
          <w:sz w:val="24"/>
          <w:szCs w:val="24"/>
          <w:highlight w:val="none"/>
        </w:rPr>
        <w:t xml:space="preserve">本项目不接受联合体。</w:t>
      </w:r>
      <w:bookmarkEnd w:id="18"/>
      <w:r/>
      <w:bookmarkEnd w:id="19"/>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48"/>
        <w:ind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10.采购类型：工程类（专门面向中小微企业采购项目）</w:t>
      </w:r>
      <w:r>
        <w:rPr>
          <w:rFonts w:hint="eastAsia" w:ascii="宋体" w:hAnsi="宋体" w:eastAsia="宋体" w:cs="宋体"/>
          <w:color w:val="000000"/>
          <w:sz w:val="24"/>
          <w:szCs w:val="24"/>
          <w:highlight w:val="none"/>
          <w:lang w:val="en-US" w:eastAsia="zh-CN"/>
        </w:rPr>
      </w:r>
      <w:r/>
    </w:p>
    <w:p>
      <w:pPr>
        <w:pStyle w:val="1048"/>
        <w:spacing w:line="360" w:lineRule="auto"/>
        <w:widowControl w:val="off"/>
        <w:rPr>
          <w:rFonts w:hint="eastAsia" w:ascii="宋体" w:hAnsi="宋体" w:eastAsia="宋体" w:cs="宋体"/>
          <w:b/>
          <w:color w:val="000000"/>
          <w:sz w:val="24"/>
          <w:szCs w:val="24"/>
          <w:highlight w:val="none"/>
        </w:rPr>
      </w:pPr>
      <w:r/>
      <w:bookmarkEnd w:id="10"/>
      <w:r/>
      <w:bookmarkEnd w:id="12"/>
      <w:r/>
      <w:bookmarkEnd w:id="13"/>
      <w:r/>
      <w:bookmarkEnd w:id="14"/>
      <w:r/>
      <w:bookmarkEnd w:id="15"/>
      <w:r/>
      <w:bookmarkStart w:id="21" w:name="_Toc13224555"/>
      <w:r/>
      <w:bookmarkStart w:id="22" w:name="_Toc513029202"/>
      <w:r/>
      <w:bookmarkStart w:id="23" w:name="_Toc13224683"/>
      <w:r/>
      <w:bookmarkStart w:id="24" w:name="_Toc13224692"/>
      <w:r/>
      <w:bookmarkStart w:id="25" w:name="_Toc120614213"/>
      <w:r/>
      <w:bookmarkStart w:id="26" w:name="_Toc13224757"/>
      <w:r/>
      <w:bookmarkStart w:id="27" w:name="_Toc16938518"/>
      <w:r/>
      <w:bookmarkStart w:id="28" w:name="_Toc13224860"/>
      <w:r/>
      <w:bookmarkStart w:id="29" w:name="_Toc20823274"/>
      <w:r/>
      <w:bookmarkStart w:id="30" w:name="_Toc403987204"/>
      <w:r>
        <w:rPr>
          <w:rFonts w:hint="eastAsia" w:ascii="宋体" w:hAnsi="宋体" w:eastAsia="宋体" w:cs="宋体"/>
          <w:b/>
          <w:color w:val="000000"/>
          <w:sz w:val="24"/>
          <w:szCs w:val="24"/>
          <w:highlight w:val="none"/>
        </w:rPr>
        <w:t xml:space="preserve">二、 申请人的资格要求</w:t>
      </w:r>
      <w:r>
        <w:rPr>
          <w:rFonts w:hint="eastAsia" w:ascii="宋体" w:hAnsi="宋体" w:eastAsia="宋体" w:cs="宋体"/>
          <w:b/>
          <w:color w:val="000000"/>
          <w:sz w:val="24"/>
          <w:szCs w:val="24"/>
          <w:highlight w:val="none"/>
        </w:rPr>
      </w:r>
      <w:r/>
    </w:p>
    <w:p>
      <w:pPr>
        <w:pStyle w:val="1048"/>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（一）满足《中华人民共和国政府采购法》第二十二条规定：</w:t>
      </w:r>
      <w:r>
        <w:rPr>
          <w:rFonts w:hint="eastAsia" w:ascii="宋体" w:hAnsi="宋体" w:eastAsia="宋体" w:cs="宋体"/>
          <w:color w:val="000000"/>
          <w:sz w:val="24"/>
          <w:szCs w:val="24"/>
          <w:highlight w:val="none"/>
        </w:rPr>
      </w:r>
      <w:r/>
    </w:p>
    <w:p>
      <w:pPr>
        <w:pStyle w:val="1048"/>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具有独立承担民事责任的能力（提供法人或者其他组织的营业执照等证明文件，自然人的身份证明）； </w:t>
      </w:r>
      <w:r>
        <w:rPr>
          <w:rFonts w:hint="eastAsia" w:ascii="宋体" w:hAnsi="宋体" w:eastAsia="宋体" w:cs="宋体"/>
          <w:color w:val="000000"/>
          <w:sz w:val="24"/>
          <w:szCs w:val="24"/>
          <w:highlight w:val="none"/>
        </w:rPr>
      </w:r>
      <w:r/>
    </w:p>
    <w:p>
      <w:pPr>
        <w:pStyle w:val="1048"/>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具有良好的商业信誉和健全的财务会计制度（包括但不限于最近一期的财务报告，其他组织、自然人及成立未满一年的法人应提供银行出具的资信证明）；</w:t>
      </w:r>
      <w:r>
        <w:rPr>
          <w:rFonts w:hint="eastAsia" w:ascii="宋体" w:hAnsi="宋体" w:eastAsia="宋体" w:cs="宋体"/>
          <w:color w:val="000000"/>
          <w:sz w:val="24"/>
          <w:szCs w:val="24"/>
          <w:highlight w:val="none"/>
        </w:rPr>
      </w:r>
      <w:r/>
    </w:p>
    <w:p>
      <w:pPr>
        <w:pStyle w:val="1048"/>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具有履行合同</w:t>
      </w:r>
      <w:r>
        <w:rPr>
          <w:rFonts w:hint="eastAsia" w:ascii="宋体" w:hAnsi="宋体" w:eastAsia="宋体" w:cs="宋体"/>
          <w:color w:val="000000"/>
          <w:sz w:val="24"/>
          <w:szCs w:val="24"/>
          <w:highlight w:val="none"/>
          <w:lang w:eastAsia="zh-CN"/>
        </w:rPr>
        <w:t xml:space="preserve">所必需的</w:t>
      </w:r>
      <w:r>
        <w:rPr>
          <w:rFonts w:hint="eastAsia" w:ascii="宋体" w:hAnsi="宋体" w:eastAsia="宋体" w:cs="宋体"/>
          <w:color w:val="000000"/>
          <w:sz w:val="24"/>
          <w:szCs w:val="24"/>
          <w:highlight w:val="none"/>
        </w:rPr>
        <w:t xml:space="preserve">设备和专业技术能力（根据项目需求提供履行合同所必需的设备和专业技术能力的证明材料）；</w:t>
      </w:r>
      <w:r>
        <w:rPr>
          <w:rFonts w:hint="eastAsia" w:ascii="宋体" w:hAnsi="宋体" w:eastAsia="宋体" w:cs="宋体"/>
          <w:color w:val="000000"/>
          <w:sz w:val="24"/>
          <w:szCs w:val="24"/>
          <w:highlight w:val="none"/>
        </w:rPr>
      </w:r>
      <w:r/>
    </w:p>
    <w:p>
      <w:pPr>
        <w:pStyle w:val="1048"/>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有依法缴纳税收和社会保障基金的良好记录（提供参加本次政府采购活动前半年（至少一个月）依法缴纳税收和社会保障资金的相关材料）；</w:t>
      </w:r>
      <w:r>
        <w:rPr>
          <w:rFonts w:hint="eastAsia" w:ascii="宋体" w:hAnsi="宋体" w:eastAsia="宋体" w:cs="宋体"/>
          <w:color w:val="000000"/>
          <w:sz w:val="24"/>
          <w:szCs w:val="24"/>
          <w:highlight w:val="none"/>
        </w:rPr>
      </w:r>
      <w:r/>
    </w:p>
    <w:p>
      <w:pPr>
        <w:pStyle w:val="1048"/>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参加政府采购活动前三年内，在经营活动中没有重大违法记录（提供参加本次政府采购活动前三年内在经营活动中没有重大违法记录的书面声明）；</w:t>
      </w:r>
      <w:r>
        <w:rPr>
          <w:rFonts w:hint="eastAsia" w:ascii="宋体" w:hAnsi="宋体" w:eastAsia="宋体" w:cs="宋体"/>
          <w:color w:val="000000"/>
          <w:sz w:val="24"/>
          <w:szCs w:val="24"/>
          <w:highlight w:val="none"/>
        </w:rPr>
      </w:r>
      <w:r/>
    </w:p>
    <w:p>
      <w:pPr>
        <w:pStyle w:val="1048"/>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法律、行政法规规定的其他条件。</w:t>
      </w:r>
      <w:r>
        <w:rPr>
          <w:rFonts w:hint="eastAsia" w:ascii="宋体" w:hAnsi="宋体" w:eastAsia="宋体" w:cs="宋体"/>
          <w:color w:val="000000"/>
          <w:sz w:val="24"/>
          <w:szCs w:val="24"/>
          <w:highlight w:val="none"/>
        </w:rPr>
      </w:r>
      <w:r/>
    </w:p>
    <w:p>
      <w:pPr>
        <w:pStyle w:val="1048"/>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（二）落实政府采购政策需满足的资格要求：</w:t>
      </w:r>
      <w:r>
        <w:rPr>
          <w:rFonts w:hint="eastAsia" w:ascii="宋体" w:hAnsi="宋体" w:eastAsia="宋体" w:cs="宋体"/>
          <w:color w:val="000000"/>
          <w:sz w:val="24"/>
          <w:szCs w:val="24"/>
          <w:highlight w:val="none"/>
          <w:u w:val="none"/>
        </w:rPr>
        <w:t xml:space="preserve">本项目专门面向中小企业采购（中小企业划分标准详见“工信部联企业〔2011〕300号”文），响应供应商应为中小微企业、监狱企业、残疾人福利企业。供应商须在响应文件中提供《中小企业声明函》或《残疾人福利性单位声明函》或省级以上监狱管理局、戒毒管理局（含新</w:t>
      </w:r>
      <w:r>
        <w:rPr>
          <w:rFonts w:hint="eastAsia" w:ascii="宋体" w:hAnsi="宋体" w:eastAsia="宋体" w:cs="宋体"/>
          <w:color w:val="000000"/>
          <w:sz w:val="24"/>
          <w:szCs w:val="24"/>
          <w:highlight w:val="none"/>
          <w:u w:val="none"/>
        </w:rPr>
        <w:t xml:space="preserve">疆生产建设兵团）出具的属于监狱企业的证明文件，否则视为无效响应；小微企业、残疾人福利企业、监狱企业不再享受价格评审优惠政策。</w:t>
      </w:r>
      <w:r>
        <w:rPr>
          <w:rFonts w:hint="eastAsia" w:ascii="宋体" w:hAnsi="宋体" w:eastAsia="宋体" w:cs="宋体"/>
          <w:color w:val="000000"/>
          <w:sz w:val="24"/>
          <w:szCs w:val="24"/>
          <w:highlight w:val="none"/>
        </w:rPr>
      </w:r>
      <w:r/>
    </w:p>
    <w:p>
      <w:pPr>
        <w:pStyle w:val="1048"/>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（三）本项目的特定资格要求：</w:t>
      </w:r>
      <w:r>
        <w:rPr>
          <w:rFonts w:hint="eastAsia" w:ascii="宋体" w:hAnsi="宋体" w:eastAsia="宋体" w:cs="宋体"/>
          <w:b/>
          <w:bCs/>
          <w:i w:val="0"/>
          <w:iCs w:val="0"/>
          <w:caps w:val="0"/>
          <w:color w:val="000000"/>
          <w:spacing w:val="0"/>
          <w:sz w:val="24"/>
          <w:szCs w:val="24"/>
          <w:lang w:val="en-US" w:eastAsia="zh-CN" w:bidi="ar"/>
        </w:rPr>
        <w:t xml:space="preserve">投标人具有建筑工程施工总承包二级及以上资质、有效期内的安全生产许可证；</w:t>
      </w:r>
      <w:r>
        <w:rPr>
          <w:rFonts w:hint="eastAsia" w:ascii="宋体" w:hAnsi="宋体" w:eastAsia="宋体" w:cs="宋体"/>
          <w:b/>
          <w:bCs/>
          <w:color w:val="000000"/>
          <w:sz w:val="24"/>
          <w:szCs w:val="24"/>
          <w:highlight w:val="none"/>
          <w:lang w:val="en-US" w:eastAsia="zh-CN"/>
        </w:rPr>
        <w:t xml:space="preserve">人员要求：</w:t>
      </w:r>
      <w:r>
        <w:rPr>
          <w:rFonts w:hint="eastAsia" w:ascii="宋体" w:hAnsi="宋体" w:eastAsia="宋体" w:cs="宋体"/>
          <w:b/>
          <w:bCs/>
          <w:color w:val="000000"/>
          <w:sz w:val="24"/>
          <w:szCs w:val="24"/>
          <w:highlight w:val="none"/>
          <w:lang w:eastAsia="zh-CN"/>
        </w:rPr>
        <w:t xml:space="preserve">管理人员不少于</w:t>
      </w:r>
      <w:r>
        <w:rPr>
          <w:rFonts w:hint="eastAsia" w:ascii="宋体" w:hAnsi="宋体" w:eastAsia="宋体" w:cs="宋体"/>
          <w:b/>
          <w:bCs/>
          <w:color w:val="000000"/>
          <w:sz w:val="24"/>
          <w:szCs w:val="24"/>
          <w:highlight w:val="none"/>
          <w:lang w:val="en-US" w:eastAsia="zh-CN"/>
        </w:rPr>
        <w:t xml:space="preserve">1名，应具备相关作业能力及建筑工程专业证书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Times New Roman"/>
          <w:b/>
          <w:bCs/>
          <w:color w:val="000000"/>
          <w:szCs w:val="21"/>
          <w:lang w:val="zh-CN"/>
        </w:rPr>
        <w:t xml:space="preserve">操作人员</w:t>
      </w:r>
      <w:r>
        <w:rPr>
          <w:rFonts w:hint="eastAsia" w:ascii="宋体" w:hAnsi="宋体" w:eastAsia="宋体" w:cs="Times New Roman"/>
          <w:b/>
          <w:bCs/>
          <w:color w:val="000000"/>
          <w:szCs w:val="21"/>
          <w:lang w:val="en-US" w:eastAsia="zh-CN"/>
        </w:rPr>
        <w:t xml:space="preserve">至少3人，</w:t>
      </w:r>
      <w:r>
        <w:rPr>
          <w:rFonts w:hint="eastAsia" w:ascii="宋体" w:hAnsi="宋体" w:eastAsia="宋体" w:cs="Times New Roman"/>
          <w:b/>
          <w:bCs/>
          <w:color w:val="000000"/>
          <w:szCs w:val="21"/>
          <w:lang w:val="zh-CN"/>
        </w:rPr>
        <w:t xml:space="preserve">操作</w:t>
      </w:r>
      <w:r>
        <w:rPr>
          <w:rFonts w:hint="eastAsia" w:ascii="宋体" w:hAnsi="宋体" w:eastAsia="宋体" w:cs="宋体"/>
          <w:b/>
          <w:bCs/>
          <w:color w:val="000000"/>
          <w:sz w:val="24"/>
          <w:szCs w:val="24"/>
          <w:highlight w:val="none"/>
          <w:lang w:val="en-US" w:eastAsia="zh-CN"/>
        </w:rPr>
        <w:t xml:space="preserve">人员具备相关作业能力及证书，高空作业证（或架子工证）、电工证。</w:t>
      </w:r>
      <w:r>
        <w:rPr>
          <w:rFonts w:hint="eastAsia" w:ascii="宋体" w:hAnsi="宋体" w:eastAsia="宋体" w:cs="宋体"/>
          <w:color w:val="000000"/>
          <w:sz w:val="24"/>
          <w:szCs w:val="24"/>
          <w:highlight w:val="none"/>
        </w:rPr>
      </w:r>
      <w:r/>
    </w:p>
    <w:p>
      <w:pPr>
        <w:pStyle w:val="1048"/>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（四）本项目拒绝下列供应商参与响应：</w:t>
      </w:r>
      <w:r>
        <w:rPr>
          <w:rFonts w:hint="eastAsia" w:ascii="宋体" w:hAnsi="宋体" w:eastAsia="宋体" w:cs="宋体"/>
          <w:color w:val="000000"/>
          <w:sz w:val="24"/>
          <w:szCs w:val="24"/>
          <w:highlight w:val="none"/>
        </w:rPr>
      </w:r>
      <w:r/>
    </w:p>
    <w:p>
      <w:pPr>
        <w:pStyle w:val="1048"/>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供应商单位负责人为同一人或者存在直接控股、管理关系的不同供应商，不得参加同一合同项下的政府采购活动；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1048"/>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分支机构无总公司授权的，或同一总公司授权两家及以上分支机构参加本项目政府采购活动的；</w:t>
      </w:r>
      <w:r>
        <w:rPr>
          <w:rFonts w:hint="eastAsia" w:ascii="宋体" w:hAnsi="宋体" w:eastAsia="宋体" w:cs="宋体"/>
          <w:color w:val="000000"/>
          <w:sz w:val="24"/>
          <w:szCs w:val="24"/>
          <w:highlight w:val="none"/>
        </w:rPr>
      </w:r>
      <w:r/>
    </w:p>
    <w:p>
      <w:pPr>
        <w:pStyle w:val="1048"/>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凡为采购项目提供整体设计、规范编制或者项目管理、监理、检测等服务的供应商，不得再参加本项目的政府采购活动；</w:t>
      </w:r>
      <w:r>
        <w:rPr>
          <w:rFonts w:hint="eastAsia" w:ascii="宋体" w:hAnsi="宋体" w:eastAsia="宋体" w:cs="宋体"/>
          <w:color w:val="000000"/>
          <w:sz w:val="24"/>
          <w:szCs w:val="24"/>
          <w:highlight w:val="none"/>
        </w:rPr>
      </w:r>
      <w:r/>
    </w:p>
    <w:p>
      <w:pPr>
        <w:pStyle w:val="1048"/>
        <w:ind w:right="-159" w:firstLine="480"/>
        <w:spacing w:line="360" w:lineRule="auto"/>
        <w:widowControl w:val="off"/>
        <w:tabs>
          <w:tab w:val="left" w:pos="567" w:leader="none"/>
        </w:tabs>
        <w:rPr>
          <w:rFonts w:ascii="Times New Roman" w:hAnsi="Times New Roman" w:eastAsia="宋体" w:cs="Times New Roman"/>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w:t>
      </w:r>
      <w:r>
        <w:rPr>
          <w:rFonts w:ascii="Times New Roman" w:hAnsi="Times New Roman" w:eastAsia="宋体" w:cs="Times New Roman"/>
          <w:color w:val="000000"/>
          <w:sz w:val="24"/>
          <w:szCs w:val="24"/>
          <w:highlight w:val="none"/>
          <w:lang w:eastAsia="zh-CN"/>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rPr>
          <w:rFonts w:ascii="Times New Roman" w:hAnsi="Times New Roman" w:eastAsia="宋体" w:cs="Times New Roman"/>
          <w:color w:val="000000"/>
          <w:sz w:val="24"/>
          <w:szCs w:val="24"/>
          <w:highlight w:val="none"/>
          <w:lang w:eastAsia="zh-CN"/>
        </w:rPr>
      </w:r>
      <w:r/>
    </w:p>
    <w:p>
      <w:pPr>
        <w:pStyle w:val="1048"/>
        <w:ind w:right="-159"/>
        <w:spacing w:line="360" w:lineRule="auto"/>
        <w:widowControl w:val="off"/>
        <w:tabs>
          <w:tab w:val="left" w:pos="567" w:leader="none"/>
        </w:tabs>
        <w:rPr>
          <w:rFonts w:hint="eastAsia" w:ascii="宋体" w:hAnsi="宋体" w:eastAsia="宋体" w:cs="宋体"/>
          <w:b/>
          <w:color w:val="ff0000"/>
          <w:sz w:val="24"/>
          <w:szCs w:val="24"/>
          <w:highlight w:val="none"/>
        </w:rPr>
      </w:pPr>
      <w:r>
        <w:rPr>
          <w:rFonts w:hint="eastAsia" w:ascii="宋体" w:hAnsi="宋体" w:eastAsia="宋体" w:cs="宋体"/>
          <w:b/>
          <w:color w:val="000000"/>
          <w:sz w:val="24"/>
          <w:szCs w:val="24"/>
          <w:highlight w:val="none"/>
        </w:rPr>
        <w:t xml:space="preserve">三、获取采购文件：</w:t>
      </w:r>
      <w:r>
        <w:rPr>
          <w:rFonts w:hint="eastAsia" w:ascii="宋体" w:hAnsi="宋体" w:eastAsia="宋体" w:cs="宋体"/>
          <w:b/>
          <w:color w:val="ff0000"/>
          <w:sz w:val="24"/>
          <w:szCs w:val="24"/>
          <w:highlight w:val="none"/>
        </w:rPr>
        <w:t xml:space="preserve"> </w:t>
      </w:r>
      <w:r>
        <w:rPr>
          <w:rFonts w:hint="eastAsia" w:ascii="宋体" w:hAnsi="宋体" w:eastAsia="宋体" w:cs="宋体"/>
          <w:b/>
          <w:color w:val="ff0000"/>
          <w:sz w:val="24"/>
          <w:szCs w:val="24"/>
          <w:highlight w:val="none"/>
        </w:rPr>
      </w:r>
      <w:r/>
    </w:p>
    <w:p>
      <w:pPr>
        <w:pStyle w:val="104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4"/>
          <w:szCs w:val="24"/>
          <w:highlight w:val="none"/>
          <w:lang w:val="en-US" w:eastAsia="zh-CN" w:bidi="ar"/>
        </w:rPr>
        <w:t xml:space="preserve">1.</w:t>
      </w:r>
      <w:r>
        <w:rPr>
          <w:rFonts w:hint="eastAsia" w:ascii="宋体" w:hAnsi="宋体" w:eastAsia="宋体" w:cs="宋体"/>
          <w:b w:val="0"/>
          <w:bCs w:val="0"/>
          <w:i w:val="0"/>
          <w:iCs w:val="0"/>
          <w:caps w:val="0"/>
          <w:color w:val="333333"/>
          <w:spacing w:val="0"/>
          <w:sz w:val="24"/>
          <w:szCs w:val="24"/>
          <w:highlight w:val="none"/>
          <w:shd w:val="clear" w:color="auto" w:fill="ffffff"/>
          <w:lang w:eastAsia="zh-CN"/>
        </w:rPr>
        <w:t xml:space="preserve">依法获取电子磋商采购文件</w:t>
      </w:r>
      <w:r>
        <w:rPr>
          <w:rFonts w:hint="eastAsia" w:ascii="宋体" w:hAnsi="宋体" w:eastAsia="宋体" w:cs="宋体"/>
          <w:b w:val="0"/>
          <w:bCs w:val="0"/>
          <w:i w:val="0"/>
          <w:iCs w:val="0"/>
          <w:caps w:val="0"/>
          <w:color w:val="333333"/>
          <w:spacing w:val="0"/>
          <w:sz w:val="24"/>
          <w:szCs w:val="24"/>
          <w:highlight w:val="none"/>
          <w:shd w:val="clear" w:color="auto" w:fill="ffffff"/>
        </w:rPr>
        <w:t xml:space="preserve">：</w:t>
      </w:r>
      <w:r>
        <w:rPr>
          <w:rFonts w:hint="eastAsia" w:ascii="宋体" w:hAnsi="宋体" w:eastAsia="宋体" w:cs="宋体"/>
          <w:b w:val="0"/>
          <w:bCs w:val="0"/>
          <w:i w:val="0"/>
          <w:iCs w:val="0"/>
          <w:caps w:val="0"/>
          <w:color w:val="333333"/>
          <w:spacing w:val="0"/>
          <w:sz w:val="24"/>
          <w:szCs w:val="24"/>
          <w:highlight w:val="none"/>
          <w:shd w:val="clear" w:color="auto" w:fill="ffffff"/>
          <w:lang w:eastAsia="zh-CN"/>
        </w:rPr>
        <w:t xml:space="preserve">响应供应商</w:t>
      </w:r>
      <w:r>
        <w:rPr>
          <w:rFonts w:hint="eastAsia" w:ascii="宋体" w:hAnsi="宋体" w:eastAsia="宋体" w:cs="宋体"/>
          <w:b w:val="0"/>
          <w:bCs w:val="0"/>
          <w:i w:val="0"/>
          <w:iCs w:val="0"/>
          <w:caps w:val="0"/>
          <w:color w:val="333333"/>
          <w:spacing w:val="0"/>
          <w:sz w:val="24"/>
          <w:szCs w:val="24"/>
          <w:highlight w:val="none"/>
          <w:shd w:val="clear" w:color="auto" w:fill="ffffff"/>
        </w:rPr>
        <w:t xml:space="preserve">在</w:t>
      </w:r>
      <w:r>
        <w:rPr>
          <w:rFonts w:hint="eastAsia" w:ascii="宋体" w:hAnsi="宋体" w:eastAsia="宋体" w:cs="宋体"/>
          <w:b w:val="0"/>
          <w:bCs w:val="0"/>
          <w:i w:val="0"/>
          <w:iCs w:val="0"/>
          <w:caps w:val="0"/>
          <w:color w:val="000000"/>
          <w:spacing w:val="0"/>
          <w:sz w:val="24"/>
          <w:szCs w:val="24"/>
          <w:highlight w:val="none"/>
          <w:lang w:val="en-US" w:eastAsia="zh-CN" w:bidi="ar"/>
        </w:rPr>
        <w:t xml:space="preserve">2026年5月20日至2026年5月27日</w:t>
      </w:r>
      <w:r>
        <w:rPr>
          <w:rFonts w:hint="eastAsia" w:ascii="宋体" w:hAnsi="宋体" w:eastAsia="宋体" w:cs="宋体"/>
          <w:b w:val="0"/>
          <w:bCs w:val="0"/>
          <w:i w:val="0"/>
          <w:iCs w:val="0"/>
          <w:caps w:val="0"/>
          <w:color w:val="333333"/>
          <w:spacing w:val="0"/>
          <w:sz w:val="24"/>
          <w:szCs w:val="24"/>
          <w:highlight w:val="none"/>
          <w:shd w:val="clear" w:color="auto" w:fill="ffffff"/>
        </w:rPr>
        <w:t xml:space="preserve">，进入苏州市政府采购网，点击底部苏采云图标，登录苏采云政府采购一体化平台，对参与项目进行报名，并下载电子</w:t>
      </w:r>
      <w:r>
        <w:rPr>
          <w:rFonts w:hint="eastAsia" w:ascii="宋体" w:hAnsi="宋体" w:eastAsia="宋体" w:cs="宋体"/>
          <w:b w:val="0"/>
          <w:bCs w:val="0"/>
          <w:i w:val="0"/>
          <w:iCs w:val="0"/>
          <w:caps w:val="0"/>
          <w:color w:val="333333"/>
          <w:spacing w:val="0"/>
          <w:sz w:val="24"/>
          <w:szCs w:val="24"/>
          <w:highlight w:val="none"/>
          <w:shd w:val="clear" w:color="auto" w:fill="ffffff"/>
          <w:lang w:eastAsia="zh-CN"/>
        </w:rPr>
        <w:t xml:space="preserve">采购</w:t>
      </w:r>
      <w:r>
        <w:rPr>
          <w:rFonts w:hint="eastAsia" w:ascii="宋体" w:hAnsi="宋体" w:eastAsia="宋体" w:cs="宋体"/>
          <w:b w:val="0"/>
          <w:bCs w:val="0"/>
          <w:i w:val="0"/>
          <w:iCs w:val="0"/>
          <w:caps w:val="0"/>
          <w:color w:val="333333"/>
          <w:spacing w:val="0"/>
          <w:sz w:val="24"/>
          <w:szCs w:val="24"/>
          <w:highlight w:val="none"/>
          <w:shd w:val="clear" w:color="auto" w:fill="ffffff"/>
        </w:rPr>
        <w:t xml:space="preserve">文件。只有依法获取</w:t>
      </w:r>
      <w:r>
        <w:rPr>
          <w:rFonts w:hint="eastAsia" w:ascii="宋体" w:hAnsi="宋体" w:eastAsia="宋体" w:cs="宋体"/>
          <w:b w:val="0"/>
          <w:bCs w:val="0"/>
          <w:i w:val="0"/>
          <w:iCs w:val="0"/>
          <w:caps w:val="0"/>
          <w:color w:val="333333"/>
          <w:spacing w:val="0"/>
          <w:sz w:val="24"/>
          <w:szCs w:val="24"/>
          <w:highlight w:val="none"/>
          <w:shd w:val="clear" w:color="auto" w:fill="ffffff"/>
          <w:lang w:eastAsia="zh-CN"/>
        </w:rPr>
        <w:t xml:space="preserve">采购</w:t>
      </w:r>
      <w:r>
        <w:rPr>
          <w:rFonts w:hint="eastAsia" w:ascii="宋体" w:hAnsi="宋体" w:eastAsia="宋体" w:cs="宋体"/>
          <w:b w:val="0"/>
          <w:bCs w:val="0"/>
          <w:i w:val="0"/>
          <w:iCs w:val="0"/>
          <w:caps w:val="0"/>
          <w:color w:val="333333"/>
          <w:spacing w:val="0"/>
          <w:sz w:val="24"/>
          <w:szCs w:val="24"/>
          <w:highlight w:val="none"/>
          <w:shd w:val="clear" w:color="auto" w:fill="ffffff"/>
        </w:rPr>
        <w:t xml:space="preserve">文件的供应商才能参加本项目的投标活动，下载电子</w:t>
      </w:r>
      <w:r>
        <w:rPr>
          <w:rFonts w:hint="eastAsia" w:ascii="宋体" w:hAnsi="宋体" w:eastAsia="宋体" w:cs="宋体"/>
          <w:b w:val="0"/>
          <w:bCs w:val="0"/>
          <w:i w:val="0"/>
          <w:iCs w:val="0"/>
          <w:caps w:val="0"/>
          <w:color w:val="333333"/>
          <w:spacing w:val="0"/>
          <w:sz w:val="24"/>
          <w:szCs w:val="24"/>
          <w:highlight w:val="none"/>
          <w:shd w:val="clear" w:color="auto" w:fill="ffffff"/>
          <w:lang w:eastAsia="zh-CN"/>
        </w:rPr>
        <w:t xml:space="preserve">采购</w:t>
      </w:r>
      <w:r>
        <w:rPr>
          <w:rFonts w:hint="eastAsia" w:ascii="宋体" w:hAnsi="宋体" w:eastAsia="宋体" w:cs="宋体"/>
          <w:b w:val="0"/>
          <w:bCs w:val="0"/>
          <w:i w:val="0"/>
          <w:iCs w:val="0"/>
          <w:caps w:val="0"/>
          <w:color w:val="333333"/>
          <w:spacing w:val="0"/>
          <w:sz w:val="24"/>
          <w:szCs w:val="24"/>
          <w:highlight w:val="none"/>
          <w:shd w:val="clear" w:color="auto" w:fill="ffffff"/>
        </w:rPr>
        <w:t xml:space="preserve">文件日期视同为依法获取采购文件日期</w:t>
      </w:r>
      <w:r>
        <w:rPr>
          <w:rFonts w:hint="eastAsia" w:ascii="宋体" w:hAnsi="宋体" w:eastAsia="宋体" w:cs="宋体"/>
          <w:b w:val="0"/>
          <w:bCs w:val="0"/>
          <w:i w:val="0"/>
          <w:iCs w:val="0"/>
          <w:caps w:val="0"/>
          <w:color w:val="000000"/>
          <w:spacing w:val="0"/>
          <w:sz w:val="24"/>
          <w:szCs w:val="24"/>
          <w:highlight w:val="none"/>
          <w:lang w:val="en-US" w:eastAsia="zh-CN" w:bidi="ar"/>
        </w:rPr>
        <w:t xml:space="preserve">。</w:t>
      </w:r>
      <w:r>
        <w:rPr>
          <w:rFonts w:hint="eastAsia" w:ascii="宋体" w:hAnsi="宋体" w:eastAsia="宋体" w:cs="宋体"/>
          <w:b w:val="0"/>
          <w:bCs w:val="0"/>
          <w:i w:val="0"/>
          <w:iCs w:val="0"/>
          <w:caps w:val="0"/>
          <w:color w:val="000000"/>
          <w:spacing w:val="0"/>
          <w:sz w:val="24"/>
          <w:szCs w:val="24"/>
          <w:highlight w:val="none"/>
          <w:lang w:val="en-US" w:eastAsia="zh-CN" w:bidi="ar"/>
        </w:rPr>
      </w:r>
      <w:r/>
    </w:p>
    <w:p>
      <w:pPr>
        <w:pStyle w:val="104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333333"/>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2.获取方式：网上下载电子采购文件。</w:t>
      </w:r>
      <w:r>
        <w:rPr>
          <w:rFonts w:hint="eastAsia" w:ascii="宋体" w:hAnsi="宋体" w:eastAsia="宋体" w:cs="宋体"/>
          <w:i w:val="0"/>
          <w:iCs w:val="0"/>
          <w:caps w:val="0"/>
          <w:color w:val="333333"/>
          <w:spacing w:val="0"/>
          <w:sz w:val="24"/>
          <w:szCs w:val="24"/>
          <w:highlight w:val="none"/>
          <w:shd w:val="clear" w:color="auto" w:fill="ffffff"/>
        </w:rPr>
      </w:r>
      <w:r/>
    </w:p>
    <w:p>
      <w:pPr>
        <w:pStyle w:val="104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Cs/>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3.本项目免费下载电子采购文件。</w:t>
      </w:r>
      <w:r>
        <w:rPr>
          <w:rFonts w:hint="eastAsia" w:ascii="宋体" w:hAnsi="宋体" w:eastAsia="宋体" w:cs="宋体"/>
          <w:bCs/>
          <w:sz w:val="24"/>
          <w:szCs w:val="24"/>
          <w:highlight w:val="none"/>
          <w:lang w:val="en-US" w:eastAsia="zh-CN" w:bidi="ar-SA"/>
        </w:rPr>
      </w:r>
      <w:r/>
    </w:p>
    <w:p>
      <w:pPr>
        <w:pStyle w:val="1075"/>
        <w:numPr>
          <w:ilvl w:val="0"/>
          <w:numId w:val="0"/>
        </w:num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四、电子响应文件提交</w:t>
      </w:r>
      <w:r>
        <w:rPr>
          <w:rFonts w:hint="eastAsia" w:ascii="宋体" w:hAnsi="宋体" w:eastAsia="宋体" w:cs="宋体"/>
          <w:b/>
          <w:sz w:val="24"/>
          <w:szCs w:val="24"/>
          <w:highlight w:val="none"/>
        </w:rPr>
      </w:r>
      <w:r/>
    </w:p>
    <w:p>
      <w:pPr>
        <w:pStyle w:val="104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bookmarkStart w:id="31" w:name="_Hlk39832698"/>
      <w:r>
        <w:rPr>
          <w:rFonts w:hint="eastAsia" w:ascii="宋体" w:hAnsi="宋体" w:eastAsia="宋体" w:cs="宋体"/>
          <w:b w:val="0"/>
          <w:bCs w:val="0"/>
          <w:sz w:val="24"/>
          <w:szCs w:val="24"/>
          <w:highlight w:val="none"/>
        </w:rPr>
        <w:t xml:space="preserve">电子响应文件上传截止时间：</w:t>
      </w:r>
      <w:r>
        <w:rPr>
          <w:rFonts w:hint="eastAsia" w:ascii="宋体" w:hAnsi="宋体" w:eastAsia="宋体" w:cs="宋体"/>
          <w:b w:val="0"/>
          <w:bCs w:val="0"/>
          <w:sz w:val="24"/>
          <w:szCs w:val="24"/>
          <w:highlight w:val="none"/>
          <w:lang w:eastAsia="zh-CN"/>
        </w:rPr>
        <w:t xml:space="preserve">2026年6月1日09时30分</w:t>
      </w:r>
      <w:r>
        <w:rPr>
          <w:rFonts w:hint="eastAsia" w:ascii="宋体" w:hAnsi="宋体" w:eastAsia="宋体" w:cs="宋体"/>
          <w:b w:val="0"/>
          <w:bCs w:val="0"/>
          <w:sz w:val="24"/>
          <w:szCs w:val="24"/>
          <w:highlight w:val="none"/>
        </w:rPr>
        <w:t xml:space="preserve">（北京时间</w:t>
      </w:r>
      <w:bookmarkEnd w:id="31"/>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i w:val="0"/>
          <w:iCs w:val="0"/>
          <w:caps w:val="0"/>
          <w:color w:val="333333"/>
          <w:spacing w:val="0"/>
          <w:sz w:val="24"/>
          <w:szCs w:val="24"/>
          <w:highlight w:val="none"/>
          <w:shd w:val="clear" w:color="auto" w:fill="ffffff"/>
          <w:lang w:eastAsia="zh-CN"/>
        </w:rPr>
        <w:t xml:space="preserve">响应供应商</w:t>
      </w:r>
      <w:r>
        <w:rPr>
          <w:rFonts w:hint="eastAsia" w:ascii="宋体" w:hAnsi="宋体" w:eastAsia="宋体" w:cs="宋体"/>
          <w:b w:val="0"/>
          <w:bCs w:val="0"/>
          <w:i w:val="0"/>
          <w:iCs w:val="0"/>
          <w:caps w:val="0"/>
          <w:color w:val="333333"/>
          <w:spacing w:val="0"/>
          <w:sz w:val="24"/>
          <w:szCs w:val="24"/>
          <w:highlight w:val="none"/>
          <w:shd w:val="clear" w:color="auto" w:fill="ffffff"/>
        </w:rPr>
        <w:t xml:space="preserve">登录苏采云政府采购一体化平台，进入“参与详情”页面，上传电子</w:t>
      </w:r>
      <w:r>
        <w:rPr>
          <w:rFonts w:hint="eastAsia" w:ascii="宋体" w:hAnsi="宋体" w:eastAsia="宋体" w:cs="宋体"/>
          <w:b w:val="0"/>
          <w:bCs w:val="0"/>
          <w:i w:val="0"/>
          <w:iCs w:val="0"/>
          <w:caps w:val="0"/>
          <w:color w:val="333333"/>
          <w:spacing w:val="0"/>
          <w:sz w:val="24"/>
          <w:szCs w:val="24"/>
          <w:highlight w:val="none"/>
          <w:shd w:val="clear" w:color="auto" w:fill="ffffff"/>
          <w:lang w:eastAsia="zh-CN"/>
        </w:rPr>
        <w:t xml:space="preserve">响应</w:t>
      </w:r>
      <w:r>
        <w:rPr>
          <w:rFonts w:hint="eastAsia" w:ascii="宋体" w:hAnsi="宋体" w:eastAsia="宋体" w:cs="宋体"/>
          <w:b w:val="0"/>
          <w:bCs w:val="0"/>
          <w:i w:val="0"/>
          <w:iCs w:val="0"/>
          <w:caps w:val="0"/>
          <w:color w:val="333333"/>
          <w:spacing w:val="0"/>
          <w:sz w:val="24"/>
          <w:szCs w:val="24"/>
          <w:highlight w:val="none"/>
          <w:shd w:val="clear" w:color="auto" w:fill="ffffff"/>
        </w:rPr>
        <w:t xml:space="preserve">文件。</w:t>
      </w:r>
      <w:r>
        <w:rPr>
          <w:rFonts w:hint="eastAsia" w:ascii="宋体" w:hAnsi="宋体" w:eastAsia="宋体" w:cs="宋体"/>
          <w:b w:val="0"/>
          <w:bCs w:val="0"/>
          <w:sz w:val="24"/>
          <w:szCs w:val="24"/>
          <w:highlight w:val="none"/>
        </w:rPr>
        <w:t xml:space="preserve">考虑网络上传速度因素，请投标供应商适当提前上传电子</w:t>
      </w:r>
      <w:r>
        <w:rPr>
          <w:rFonts w:hint="eastAsia" w:ascii="宋体" w:hAnsi="宋体" w:eastAsia="宋体" w:cs="宋体"/>
          <w:b w:val="0"/>
          <w:bCs w:val="0"/>
          <w:sz w:val="24"/>
          <w:szCs w:val="24"/>
          <w:highlight w:val="none"/>
          <w:lang w:eastAsia="zh-CN"/>
        </w:rPr>
        <w:t xml:space="preserve">响应</w:t>
      </w:r>
      <w:r>
        <w:rPr>
          <w:rFonts w:hint="eastAsia" w:ascii="宋体" w:hAnsi="宋体" w:eastAsia="宋体" w:cs="宋体"/>
          <w:b w:val="0"/>
          <w:bCs w:val="0"/>
          <w:sz w:val="24"/>
          <w:szCs w:val="24"/>
          <w:highlight w:val="none"/>
        </w:rPr>
        <w:t xml:space="preserve">文件。</w:t>
      </w:r>
      <w:r>
        <w:rPr>
          <w:rFonts w:hint="eastAsia" w:ascii="宋体" w:hAnsi="宋体" w:eastAsia="宋体" w:cs="宋体"/>
          <w:b w:val="0"/>
          <w:bCs w:val="0"/>
          <w:color w:val="000000"/>
          <w:sz w:val="24"/>
          <w:szCs w:val="24"/>
          <w:highlight w:val="none"/>
          <w:lang w:eastAsia="zh-CN"/>
        </w:rPr>
      </w:r>
      <w:r/>
    </w:p>
    <w:p>
      <w:pPr>
        <w:pStyle w:val="1048"/>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五、开启</w:t>
      </w:r>
      <w:r>
        <w:rPr>
          <w:rFonts w:hint="eastAsia" w:ascii="宋体" w:hAnsi="宋体" w:eastAsia="宋体" w:cs="宋体"/>
          <w:b/>
          <w:bCs/>
          <w:sz w:val="24"/>
          <w:szCs w:val="24"/>
          <w:highlight w:val="none"/>
        </w:rPr>
      </w:r>
      <w:r/>
    </w:p>
    <w:p>
      <w:pPr>
        <w:pStyle w:val="108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时间：</w:t>
      </w:r>
      <w:r>
        <w:rPr>
          <w:rFonts w:hint="eastAsia" w:ascii="宋体" w:hAnsi="宋体" w:eastAsia="宋体" w:cs="宋体"/>
          <w:b w:val="0"/>
          <w:bCs w:val="0"/>
          <w:color w:val="000000"/>
          <w:sz w:val="24"/>
          <w:szCs w:val="24"/>
          <w:highlight w:val="none"/>
          <w:lang w:eastAsia="zh-CN"/>
        </w:rPr>
        <w:t xml:space="preserve">2026年6月1日09时30分</w:t>
      </w:r>
      <w:r>
        <w:rPr>
          <w:rFonts w:hint="eastAsia" w:ascii="宋体" w:hAnsi="宋体" w:eastAsia="宋体" w:cs="宋体"/>
          <w:b w:val="0"/>
          <w:bCs w:val="0"/>
          <w:color w:val="000000"/>
          <w:sz w:val="24"/>
          <w:szCs w:val="24"/>
          <w:highlight w:val="none"/>
        </w:rPr>
        <w:t xml:space="preserve">（北京时间）</w:t>
      </w:r>
      <w:r>
        <w:rPr>
          <w:rFonts w:hint="eastAsia" w:ascii="宋体" w:hAnsi="宋体" w:eastAsia="宋体" w:cs="宋体"/>
          <w:b w:val="0"/>
          <w:bCs w:val="0"/>
          <w:color w:val="000000"/>
          <w:sz w:val="24"/>
          <w:szCs w:val="24"/>
          <w:highlight w:val="none"/>
        </w:rPr>
      </w:r>
      <w:r/>
    </w:p>
    <w:p>
      <w:pPr>
        <w:pStyle w:val="1075"/>
        <w:ind w:left="0"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地点：</w:t>
      </w:r>
      <w:r>
        <w:rPr>
          <w:rFonts w:hint="eastAsia" w:ascii="宋体" w:hAnsi="宋体" w:eastAsia="宋体" w:cs="宋体"/>
          <w:b w:val="0"/>
          <w:bCs w:val="0"/>
          <w:color w:val="000000"/>
          <w:sz w:val="24"/>
          <w:szCs w:val="24"/>
          <w:highlight w:val="none"/>
          <w:lang w:val="en-US" w:eastAsia="zh-CN" w:bidi="ar-SA"/>
        </w:rPr>
        <w:t xml:space="preserve">苏采云网上不见面开标大厅。</w:t>
      </w:r>
      <w:r>
        <w:rPr>
          <w:rFonts w:hint="eastAsia" w:ascii="宋体" w:hAnsi="宋体" w:eastAsia="宋体" w:cs="宋体"/>
          <w:b w:val="0"/>
          <w:bCs w:val="0"/>
          <w:color w:val="000000"/>
          <w:sz w:val="24"/>
          <w:szCs w:val="24"/>
          <w:highlight w:val="none"/>
          <w:lang w:val="en-US" w:eastAsia="zh-CN" w:bidi="ar-SA"/>
        </w:rPr>
      </w:r>
      <w:r/>
    </w:p>
    <w:p>
      <w:pPr>
        <w:pStyle w:val="1048"/>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六、公告期限</w:t>
      </w:r>
      <w:r>
        <w:rPr>
          <w:rFonts w:hint="eastAsia" w:ascii="宋体" w:hAnsi="宋体" w:eastAsia="宋体" w:cs="宋体"/>
          <w:b/>
          <w:bCs/>
          <w:sz w:val="24"/>
          <w:szCs w:val="24"/>
          <w:highlight w:val="none"/>
        </w:rPr>
      </w:r>
      <w:r/>
    </w:p>
    <w:p>
      <w:pPr>
        <w:pStyle w:val="1048"/>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自公告发布之日起5个工作日。</w:t>
      </w:r>
      <w:r>
        <w:rPr>
          <w:rFonts w:hint="eastAsia" w:ascii="宋体" w:hAnsi="宋体" w:eastAsia="宋体" w:cs="宋体"/>
          <w:sz w:val="24"/>
          <w:szCs w:val="24"/>
          <w:highlight w:val="none"/>
        </w:rPr>
      </w:r>
      <w:r/>
    </w:p>
    <w:p>
      <w:pPr>
        <w:pStyle w:val="1048"/>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七、其他补充事宜</w:t>
      </w:r>
      <w:r>
        <w:rPr>
          <w:rFonts w:hint="eastAsia" w:ascii="宋体" w:hAnsi="宋体" w:eastAsia="宋体" w:cs="宋体"/>
          <w:b/>
          <w:bCs/>
          <w:sz w:val="24"/>
          <w:szCs w:val="24"/>
          <w:highlight w:val="none"/>
        </w:rPr>
      </w:r>
      <w:r/>
    </w:p>
    <w:p>
      <w:pPr>
        <w:pStyle w:val="1048"/>
        <w:jc w:val="both"/>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lang w:val="en-US" w:eastAsia="zh-CN"/>
        </w:rPr>
        <w:t xml:space="preserve">1.本项目需要使用CA数字证书制作、上传电子投标文件完成电子投标，请供应商在参加投标活动前办理好CA数字证书申领及电子签章等操作。</w:t>
      </w:r>
      <w:r>
        <w:rPr>
          <w:rFonts w:hint="eastAsia" w:ascii="Calibri" w:hAnsi="Calibri" w:eastAsia="宋体" w:cs="Times New Roman"/>
          <w:sz w:val="24"/>
          <w:szCs w:val="24"/>
        </w:rPr>
      </w:r>
      <w:r/>
    </w:p>
    <w:p>
      <w:pPr>
        <w:pStyle w:val="1048"/>
        <w:jc w:val="both"/>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lang w:val="en-US"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Calibri" w:hAnsi="Calibri" w:eastAsia="宋体" w:cs="Times New Roman"/>
          <w:sz w:val="24"/>
          <w:szCs w:val="24"/>
        </w:rPr>
      </w:r>
      <w:r/>
    </w:p>
    <w:p>
      <w:pPr>
        <w:pStyle w:val="1048"/>
        <w:jc w:val="both"/>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lang w:val="en-US" w:eastAsia="zh-CN"/>
        </w:rPr>
        <w:t xml:space="preserve">3.本项目采用不见面开标，投标人开标时无需到开标现场进行解密，采取网上开标大厅解密电子投标文件，投标人远程解密要求如下：</w:t>
      </w:r>
      <w:r>
        <w:rPr>
          <w:rFonts w:hint="eastAsia" w:ascii="Calibri" w:hAnsi="Calibri" w:eastAsia="宋体" w:cs="Times New Roman"/>
          <w:sz w:val="24"/>
          <w:szCs w:val="24"/>
        </w:rPr>
      </w:r>
      <w:r/>
    </w:p>
    <w:p>
      <w:pPr>
        <w:pStyle w:val="1048"/>
        <w:jc w:val="both"/>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lang w:val="en-US" w:eastAsia="zh-CN"/>
        </w:rPr>
        <w:t xml:space="preserve">1）投标人使用CA数字证书进行远程解密，解密的CA数字证书与生成加密电子投标文件时的CA数字证书需为同一个CA数字证书，否则无法解密，造成的后果由投标人自行负责。</w:t>
      </w:r>
      <w:r>
        <w:rPr>
          <w:rFonts w:hint="eastAsia" w:ascii="Calibri" w:hAnsi="Calibri" w:eastAsia="宋体" w:cs="Times New Roman"/>
          <w:sz w:val="24"/>
          <w:szCs w:val="24"/>
        </w:rPr>
      </w:r>
      <w:r/>
    </w:p>
    <w:p>
      <w:pPr>
        <w:pStyle w:val="1048"/>
        <w:jc w:val="both"/>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lang w:val="en-US" w:eastAsia="zh-CN"/>
        </w:rPr>
        <w:t xml:space="preserve">2）投标人登录苏采云系统，点击开标大厅，选择开标项目，完成不见面开标流程。</w:t>
      </w:r>
      <w:r>
        <w:rPr>
          <w:rFonts w:hint="eastAsia" w:ascii="Calibri" w:hAnsi="Calibri" w:eastAsia="宋体" w:cs="Times New Roman"/>
          <w:sz w:val="24"/>
          <w:szCs w:val="24"/>
        </w:rPr>
      </w:r>
      <w:r/>
    </w:p>
    <w:p>
      <w:pPr>
        <w:pStyle w:val="1048"/>
        <w:jc w:val="both"/>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lang w:val="en-US" w:eastAsia="zh-CN"/>
        </w:rPr>
        <w:t xml:space="preserve">3）投标截止时间后根据系统提示解密电子投标文件。解密时间为15分钟，未在规定时间内完成解密，其投标文件将被拒绝，不参与后续投标流程。</w:t>
      </w:r>
      <w:r>
        <w:rPr>
          <w:rFonts w:hint="eastAsia" w:ascii="Calibri" w:hAnsi="Calibri" w:eastAsia="宋体" w:cs="Times New Roman"/>
          <w:sz w:val="24"/>
          <w:szCs w:val="24"/>
        </w:rPr>
      </w:r>
      <w:r/>
    </w:p>
    <w:p>
      <w:pPr>
        <w:pStyle w:val="1048"/>
        <w:jc w:val="both"/>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lang w:val="en-US" w:eastAsia="zh-CN"/>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Calibri" w:hAnsi="Calibri" w:eastAsia="宋体" w:cs="Times New Roman"/>
          <w:sz w:val="24"/>
          <w:szCs w:val="24"/>
        </w:rPr>
      </w:r>
      <w:r/>
    </w:p>
    <w:p>
      <w:pPr>
        <w:pStyle w:val="1048"/>
        <w:jc w:val="both"/>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lang w:val="en-US" w:eastAsia="zh-CN"/>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Calibri" w:hAnsi="Calibri" w:eastAsia="宋体" w:cs="Times New Roman"/>
          <w:sz w:val="24"/>
          <w:szCs w:val="24"/>
        </w:rPr>
      </w:r>
      <w:r/>
    </w:p>
    <w:p>
      <w:pPr>
        <w:pStyle w:val="1048"/>
        <w:jc w:val="both"/>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lang w:val="en-US" w:eastAsia="zh-CN"/>
        </w:rPr>
        <w:t xml:space="preserve">5.有关供应商注册、报名、下载电子招标文件、制作上传电子投标文件、不见面开标及其他注意事项登录苏州政府采购网，在“下载中心”栏目下载“苏采云系统供应商操作手册”查阅。</w:t>
      </w:r>
      <w:r>
        <w:rPr>
          <w:rFonts w:hint="eastAsia" w:ascii="Calibri" w:hAnsi="Calibri" w:eastAsia="宋体" w:cs="Times New Roman"/>
          <w:sz w:val="24"/>
          <w:szCs w:val="24"/>
        </w:rPr>
      </w:r>
      <w:r/>
    </w:p>
    <w:p>
      <w:pPr>
        <w:pStyle w:val="1048"/>
        <w:jc w:val="both"/>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lang w:val="en-US" w:eastAsia="zh-CN"/>
        </w:rPr>
        <w:t xml:space="preserve">6.有关办理CA数字申领及电子签章事项，登录苏州政府采购网，点击页面底部苏采云图标，进入苏采云政府采购一体化平台，下载“新CA办理指南”文件查阅。</w:t>
      </w:r>
      <w:r>
        <w:rPr>
          <w:rFonts w:hint="eastAsia" w:ascii="Calibri" w:hAnsi="Calibri" w:eastAsia="宋体" w:cs="Times New Roman"/>
          <w:sz w:val="24"/>
          <w:szCs w:val="24"/>
        </w:rPr>
      </w:r>
      <w:r/>
    </w:p>
    <w:p>
      <w:pPr>
        <w:pStyle w:val="1048"/>
        <w:jc w:val="both"/>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lang w:val="en-US" w:eastAsia="zh-CN"/>
        </w:rPr>
        <w:t xml:space="preserve">7.有关电子投标制作技术疑问，请咨询苏采云软件公司客服：18261002950、0512-69820854、0519-86722802</w:t>
      </w:r>
      <w:r>
        <w:rPr>
          <w:rFonts w:hint="eastAsia" w:ascii="Calibri" w:hAnsi="Calibri" w:eastAsia="宋体" w:cs="Times New Roman"/>
          <w:sz w:val="24"/>
          <w:szCs w:val="24"/>
        </w:rPr>
      </w:r>
      <w:r/>
    </w:p>
    <w:p>
      <w:pPr>
        <w:pStyle w:val="1048"/>
        <w:jc w:val="both"/>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lang w:val="en-US" w:eastAsia="zh-CN"/>
        </w:rPr>
        <w:t xml:space="preserve">8.政府采购监督电话：0512-53512539</w:t>
      </w:r>
      <w:r>
        <w:rPr>
          <w:rFonts w:hint="eastAsia" w:ascii="Calibri" w:hAnsi="Calibri" w:eastAsia="宋体" w:cs="Times New Roman"/>
          <w:sz w:val="24"/>
          <w:szCs w:val="24"/>
        </w:rPr>
      </w:r>
      <w:r/>
    </w:p>
    <w:p>
      <w:pPr>
        <w:pStyle w:val="1048"/>
        <w:jc w:val="both"/>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lang w:val="en-US" w:eastAsia="zh-CN"/>
        </w:rPr>
        <w:t xml:space="preserve">9.本次招标投标保证金：本项目无需缴纳投标保证金。</w:t>
      </w:r>
      <w:r>
        <w:rPr>
          <w:rFonts w:hint="eastAsia" w:ascii="Calibri" w:hAnsi="Calibri" w:eastAsia="宋体" w:cs="Times New Roman"/>
          <w:sz w:val="24"/>
          <w:szCs w:val="24"/>
        </w:rPr>
      </w:r>
      <w:r/>
    </w:p>
    <w:p>
      <w:pPr>
        <w:pStyle w:val="1048"/>
        <w:jc w:val="both"/>
        <w:spacing w:line="360" w:lineRule="auto"/>
        <w:widowControl w:val="off"/>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10. 政府采购履约资金扶持政策：中标供应商可凭政府采购合同办理融资贷款，详情请见江苏政府采购网“政采贷”专栏。</w:t>
      </w:r>
      <w:r>
        <w:rPr>
          <w:rFonts w:hint="eastAsia" w:ascii="Calibri" w:hAnsi="Calibri" w:eastAsia="宋体" w:cs="Times New Roman"/>
          <w:sz w:val="24"/>
          <w:szCs w:val="24"/>
          <w:lang w:val="en-US" w:eastAsia="zh-CN"/>
        </w:rPr>
      </w:r>
      <w:r/>
    </w:p>
    <w:p>
      <w:pPr>
        <w:pStyle w:val="1048"/>
        <w:jc w:val="both"/>
        <w:spacing w:line="360" w:lineRule="auto"/>
        <w:widowControl w:val="off"/>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11.代理服务费：代理服务费由采购人支付。具体收费以采购预算金额为基数依据，100万元以下部分收取1.5%；100万元～500万元部分收取1.1%；500万元～ 1000万元部分收取0.8%，按差额定率累进法分段确认收费比例，如按上述方法计算的金额低于人民币3500元的，则中标服务费按人民币3500元计取。本次代理费为16100元。</w:t>
      </w:r>
      <w:r>
        <w:rPr>
          <w:rFonts w:hint="eastAsia" w:ascii="Calibri" w:hAnsi="Calibri" w:eastAsia="宋体" w:cs="Times New Roman"/>
          <w:sz w:val="24"/>
          <w:szCs w:val="24"/>
          <w:lang w:val="en-US" w:eastAsia="zh-CN"/>
        </w:rPr>
      </w:r>
      <w:r/>
    </w:p>
    <w:p>
      <w:pPr>
        <w:pStyle w:val="1048"/>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Calibri" w:hAnsi="Calibri" w:eastAsia="宋体" w:cs="Times New Roman"/>
          <w:sz w:val="24"/>
          <w:szCs w:val="24"/>
          <w:lang w:val="en-US" w:eastAsia="zh-CN"/>
        </w:rPr>
        <w:t xml:space="preserve">12.本项目为网上电子投标，中标人在领取中标通知书后需向招标代理机构额外提供与投标所报电子文件一致的纸质投标书4份。</w:t>
      </w:r>
      <w:r>
        <w:rPr>
          <w:rFonts w:hint="eastAsia" w:ascii="宋体" w:hAnsi="宋体" w:eastAsia="宋体" w:cs="宋体"/>
          <w:sz w:val="24"/>
          <w:szCs w:val="24"/>
          <w:highlight w:val="none"/>
        </w:rPr>
      </w:r>
      <w:r/>
    </w:p>
    <w:p>
      <w:pPr>
        <w:pStyle w:val="108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rPr>
        <w:t xml:space="preserve">关于包</w:t>
      </w:r>
      <w:r>
        <w:rPr>
          <w:rFonts w:hint="eastAsia" w:ascii="宋体" w:hAnsi="宋体" w:eastAsia="宋体" w:cs="宋体"/>
          <w:b/>
          <w:bCs/>
          <w:sz w:val="24"/>
          <w:szCs w:val="24"/>
          <w:highlight w:val="none"/>
        </w:rPr>
      </w:r>
      <w:r/>
    </w:p>
    <w:p>
      <w:pPr>
        <w:pStyle w:val="1080"/>
        <w:ind w:firstLine="482"/>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1.</w:t>
      </w:r>
      <w:r>
        <w:rPr>
          <w:rFonts w:hint="eastAsia" w:ascii="宋体" w:hAnsi="宋体" w:eastAsia="宋体" w:cs="宋体"/>
          <w:b/>
          <w:bCs/>
          <w:sz w:val="24"/>
          <w:szCs w:val="24"/>
          <w:highlight w:val="none"/>
        </w:rPr>
        <w:t xml:space="preserve">本项目共分</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个包，各申请人可同时响应全部包，也可以只响应一个包或数个包，但只能成交一个包，响应应按包</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→包</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顺序开启，以先成交的包为准。先成交的供应商的响应文件不再</w:t>
      </w:r>
      <w:r>
        <w:rPr>
          <w:rFonts w:hint="eastAsia" w:ascii="宋体" w:hAnsi="宋体" w:eastAsia="宋体" w:cs="宋体"/>
          <w:b/>
          <w:bCs/>
          <w:sz w:val="24"/>
          <w:szCs w:val="24"/>
          <w:highlight w:val="none"/>
          <w:lang w:eastAsia="zh-CN"/>
        </w:rPr>
        <w:t xml:space="preserve">参与</w:t>
      </w:r>
      <w:r>
        <w:rPr>
          <w:rFonts w:hint="eastAsia" w:ascii="宋体" w:hAnsi="宋体" w:eastAsia="宋体" w:cs="宋体"/>
          <w:b/>
          <w:bCs/>
          <w:sz w:val="24"/>
          <w:szCs w:val="24"/>
          <w:highlight w:val="none"/>
        </w:rPr>
        <w:t xml:space="preserve">后续包的磋商评审。</w:t>
      </w:r>
      <w:r>
        <w:rPr>
          <w:rFonts w:hint="eastAsia" w:ascii="宋体" w:hAnsi="宋体" w:eastAsia="宋体" w:cs="宋体"/>
          <w:b/>
          <w:bCs/>
          <w:sz w:val="24"/>
          <w:szCs w:val="24"/>
          <w:highlight w:val="none"/>
        </w:rPr>
      </w:r>
      <w:r/>
    </w:p>
    <w:p>
      <w:pPr>
        <w:pStyle w:val="1080"/>
        <w:ind w:firstLine="482"/>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2.</w:t>
      </w:r>
      <w:r>
        <w:rPr>
          <w:rFonts w:hint="eastAsia" w:ascii="宋体" w:hAnsi="宋体" w:eastAsia="宋体" w:cs="宋体"/>
          <w:b/>
          <w:bCs/>
          <w:sz w:val="24"/>
          <w:szCs w:val="24"/>
          <w:highlight w:val="none"/>
        </w:rPr>
        <w:t xml:space="preserve">同时响应多个包的供应商的电子响应文件须按包制作和上传。</w:t>
      </w:r>
      <w:r>
        <w:rPr>
          <w:rFonts w:hint="eastAsia" w:ascii="宋体" w:hAnsi="宋体" w:eastAsia="宋体" w:cs="宋体"/>
          <w:b/>
          <w:bCs/>
          <w:sz w:val="24"/>
          <w:szCs w:val="24"/>
          <w:highlight w:val="none"/>
        </w:rPr>
      </w:r>
      <w:r/>
    </w:p>
    <w:p>
      <w:pPr>
        <w:pStyle w:val="1048"/>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九</w:t>
      </w:r>
      <w:r>
        <w:rPr>
          <w:rFonts w:hint="eastAsia" w:ascii="宋体" w:hAnsi="宋体" w:eastAsia="宋体" w:cs="宋体"/>
          <w:b/>
          <w:bCs/>
          <w:sz w:val="24"/>
          <w:szCs w:val="24"/>
          <w:highlight w:val="none"/>
        </w:rPr>
        <w:t xml:space="preserve">、对本次采购提出询问，请按以下方式联系</w:t>
      </w:r>
      <w:r>
        <w:rPr>
          <w:rFonts w:hint="eastAsia" w:ascii="宋体" w:hAnsi="宋体" w:eastAsia="宋体" w:cs="宋体"/>
          <w:b/>
          <w:bCs/>
          <w:sz w:val="24"/>
          <w:szCs w:val="24"/>
          <w:highlight w:val="none"/>
        </w:rPr>
      </w:r>
      <w:r/>
    </w:p>
    <w:p>
      <w:pPr>
        <w:pStyle w:val="1048"/>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1048"/>
        <w:ind w:firstLine="480"/>
        <w:spacing w:line="360" w:lineRule="auto"/>
        <w:widowControl w:val="off"/>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u w:val="none"/>
          <w:lang w:eastAsia="zh-CN"/>
        </w:rPr>
        <w:t xml:space="preserve">太仓市沙溪镇人民政府</w:t>
      </w:r>
      <w:r>
        <w:rPr>
          <w:rFonts w:hint="eastAsia" w:ascii="宋体" w:hAnsi="宋体" w:eastAsia="宋体" w:cs="宋体"/>
          <w:sz w:val="24"/>
          <w:szCs w:val="24"/>
          <w:highlight w:val="none"/>
          <w:u w:val="none"/>
          <w:lang w:eastAsia="zh-CN"/>
        </w:rPr>
      </w:r>
      <w:r/>
    </w:p>
    <w:p>
      <w:pPr>
        <w:pStyle w:val="1048"/>
        <w:ind w:firstLine="48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地址：</w:t>
      </w:r>
      <w:r>
        <w:rPr>
          <w:rFonts w:hint="eastAsia" w:ascii="Calibri" w:hAnsi="Calibri" w:eastAsia="宋体" w:cs="Times New Roman"/>
          <w:sz w:val="24"/>
          <w:szCs w:val="24"/>
          <w:lang w:val="en-US" w:eastAsia="zh-CN"/>
        </w:rPr>
        <w:t xml:space="preserve">太仓市沙溪镇仁溪路88号</w:t>
      </w:r>
      <w:r>
        <w:rPr>
          <w:rFonts w:hint="eastAsia" w:ascii="宋体" w:hAnsi="宋体" w:eastAsia="宋体" w:cs="宋体"/>
          <w:sz w:val="24"/>
          <w:szCs w:val="24"/>
          <w:highlight w:val="none"/>
          <w:u w:val="none"/>
        </w:rPr>
      </w:r>
      <w:r/>
    </w:p>
    <w:p>
      <w:pPr>
        <w:pStyle w:val="1048"/>
        <w:ind w:firstLine="480"/>
        <w:spacing w:line="360" w:lineRule="auto"/>
        <w:widowControl w:val="off"/>
        <w:rPr>
          <w:rFonts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rPr>
        <w:t xml:space="preserve">联系方式：</w:t>
      </w:r>
      <w:r>
        <w:rPr>
          <w:rFonts w:hint="eastAsia" w:ascii="Calibri" w:hAnsi="Calibri" w:eastAsia="宋体" w:cs="Times New Roman"/>
          <w:sz w:val="24"/>
          <w:szCs w:val="24"/>
          <w:lang w:val="en-US" w:eastAsia="zh-CN"/>
        </w:rPr>
        <w:t xml:space="preserve">吕长松            联系电话：0512-53229200 </w:t>
      </w:r>
      <w:r>
        <w:rPr>
          <w:rFonts w:ascii="宋体" w:hAnsi="宋体" w:eastAsia="宋体" w:cs="宋体"/>
          <w:sz w:val="24"/>
          <w:szCs w:val="24"/>
          <w:highlight w:val="none"/>
          <w:u w:val="none"/>
          <w:lang w:val="en-US" w:eastAsia="zh-CN"/>
        </w:rPr>
      </w:r>
      <w:r/>
    </w:p>
    <w:p>
      <w:pPr>
        <w:pStyle w:val="1048"/>
        <w:ind w:firstLine="48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2.采购代理机构信息</w:t>
      </w:r>
      <w:r>
        <w:rPr>
          <w:rFonts w:hint="eastAsia" w:ascii="宋体" w:hAnsi="宋体" w:eastAsia="宋体" w:cs="宋体"/>
          <w:sz w:val="24"/>
          <w:szCs w:val="24"/>
          <w:highlight w:val="none"/>
          <w:u w:val="none"/>
        </w:rPr>
      </w:r>
      <w:r/>
    </w:p>
    <w:p>
      <w:pPr>
        <w:pStyle w:val="1048"/>
        <w:ind w:firstLine="480"/>
        <w:spacing w:line="360" w:lineRule="auto"/>
        <w:widowControl w:val="off"/>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rPr>
        <w:t xml:space="preserve">名称：</w:t>
      </w:r>
      <w:r>
        <w:rPr>
          <w:rFonts w:hint="eastAsia" w:ascii="宋体" w:hAnsi="宋体" w:eastAsia="宋体" w:cs="宋体"/>
          <w:sz w:val="24"/>
          <w:szCs w:val="24"/>
          <w:highlight w:val="none"/>
          <w:u w:val="none"/>
          <w:lang w:eastAsia="zh-CN"/>
        </w:rPr>
        <w:t xml:space="preserve">江苏正信立远项目管理有限公司</w:t>
      </w:r>
      <w:r>
        <w:rPr>
          <w:rFonts w:hint="eastAsia" w:ascii="宋体" w:hAnsi="宋体" w:eastAsia="宋体" w:cs="宋体"/>
          <w:sz w:val="24"/>
          <w:szCs w:val="24"/>
          <w:highlight w:val="none"/>
          <w:u w:val="none"/>
          <w:lang w:eastAsia="zh-CN"/>
        </w:rPr>
      </w:r>
      <w:r/>
    </w:p>
    <w:p>
      <w:pPr>
        <w:pStyle w:val="1048"/>
        <w:ind w:firstLine="48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地址：</w:t>
      </w:r>
      <w:r>
        <w:rPr>
          <w:rFonts w:hint="eastAsia" w:ascii="宋体" w:hAnsi="宋体" w:eastAsia="宋体" w:cs="宋体"/>
          <w:b w:val="0"/>
          <w:bCs w:val="0"/>
          <w:sz w:val="24"/>
          <w:szCs w:val="24"/>
          <w:highlight w:val="none"/>
          <w:u w:val="none"/>
        </w:rPr>
        <w:t xml:space="preserve">太仓市郑和中路319号兰德东亭大厦808-809室</w:t>
      </w:r>
      <w:r>
        <w:rPr>
          <w:rFonts w:hint="eastAsia" w:ascii="宋体" w:hAnsi="宋体" w:eastAsia="宋体" w:cs="宋体"/>
          <w:sz w:val="24"/>
          <w:szCs w:val="24"/>
          <w:highlight w:val="none"/>
          <w:u w:val="none"/>
        </w:rPr>
      </w:r>
      <w:r/>
    </w:p>
    <w:p>
      <w:pPr>
        <w:pStyle w:val="1048"/>
        <w:ind w:right="0" w:firstLine="480"/>
        <w:jc w:val="left"/>
        <w:keepLines w:val="0"/>
        <w:keepNext w:val="0"/>
        <w:pageBreakBefore w:val="0"/>
        <w:spacing w:before="0" w:beforeAutospacing="0" w:after="0" w:afterAutospacing="0" w:line="360" w:lineRule="auto"/>
        <w:widowControl/>
        <w:rPr>
          <w:rFonts w:ascii="宋体" w:hAnsi="宋体" w:eastAsia="宋体" w:cs="宋体"/>
          <w:sz w:val="24"/>
          <w:szCs w:val="24"/>
          <w:highlight w:val="none"/>
          <w:u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u w:val="none"/>
        </w:rPr>
        <w:t xml:space="preserve">联系方式：</w:t>
      </w:r>
      <w:r>
        <w:rPr>
          <w:rFonts w:hint="eastAsia" w:ascii="宋体" w:hAnsi="宋体" w:eastAsia="宋体" w:cs="宋体"/>
          <w:sz w:val="24"/>
          <w:szCs w:val="24"/>
          <w:highlight w:val="none"/>
          <w:u w:val="none"/>
          <w:lang w:eastAsia="zh-CN"/>
        </w:rPr>
        <w:t xml:space="preserve">顾益丹</w:t>
      </w:r>
      <w:r>
        <w:rPr>
          <w:rFonts w:hint="eastAsia" w:ascii="宋体" w:hAnsi="宋体" w:eastAsia="宋体" w:cs="宋体"/>
          <w:sz w:val="24"/>
          <w:szCs w:val="24"/>
          <w:highlight w:val="none"/>
          <w:u w:val="none"/>
          <w:lang w:val="en-US" w:eastAsia="zh-CN"/>
        </w:rPr>
        <w:t xml:space="preserve">     联系电话：18114776821</w:t>
      </w:r>
      <w:r>
        <w:rPr>
          <w:rFonts w:ascii="宋体" w:hAnsi="宋体" w:eastAsia="宋体" w:cs="宋体"/>
          <w:sz w:val="24"/>
          <w:szCs w:val="24"/>
          <w:highlight w:val="none"/>
          <w:u w:val="none"/>
          <w:lang w:val="en-US" w:eastAsia="zh-CN"/>
        </w:rPr>
      </w:r>
      <w:r/>
    </w:p>
    <w:p>
      <w:pPr>
        <w:pStyle w:val="1048"/>
        <w:ind w:firstLine="48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3.项目联系方式</w:t>
      </w:r>
      <w:r>
        <w:rPr>
          <w:rFonts w:hint="eastAsia" w:ascii="宋体" w:hAnsi="宋体" w:eastAsia="宋体" w:cs="宋体"/>
          <w:sz w:val="24"/>
          <w:szCs w:val="24"/>
          <w:highlight w:val="none"/>
          <w:lang w:val="en-US" w:eastAsia="zh-CN"/>
        </w:rPr>
      </w:r>
      <w:r/>
    </w:p>
    <w:p>
      <w:pPr>
        <w:pStyle w:val="1048"/>
        <w:ind w:firstLine="48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项目联系人：顾益丹     联系电话</w:t>
      </w:r>
      <w:r>
        <w:rPr>
          <w:rFonts w:hint="eastAsia" w:ascii="宋体" w:hAnsi="宋体" w:eastAsia="宋体" w:cs="宋体"/>
          <w:sz w:val="24"/>
          <w:szCs w:val="24"/>
          <w:highlight w:val="none"/>
          <w:u w:val="none"/>
          <w:lang w:val="en-US" w:eastAsia="zh-CN"/>
        </w:rPr>
        <w:t xml:space="preserve">18114776821</w:t>
      </w:r>
      <w:r>
        <w:rPr>
          <w:rFonts w:hint="eastAsia" w:ascii="宋体" w:hAnsi="宋体" w:eastAsia="宋体" w:cs="宋体"/>
          <w:sz w:val="24"/>
          <w:szCs w:val="24"/>
          <w:highlight w:val="none"/>
          <w:lang w:val="en-US" w:eastAsia="zh-CN"/>
        </w:rPr>
      </w:r>
      <w:r/>
    </w:p>
    <w:p>
      <w:pPr>
        <w:pStyle w:val="1048"/>
        <w:ind w:firstLine="560"/>
        <w:spacing w:line="36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pStyle w:val="1048"/>
        <w:numPr>
          <w:ilvl w:val="0"/>
          <w:numId w:val="0"/>
        </w:numPr>
        <w:jc w:val="center"/>
        <w:keepLines w:val="0"/>
        <w:keepNext w:val="0"/>
        <w:pageBreakBefore w:val="0"/>
        <w:spacing w:line="360" w:lineRule="auto"/>
        <w:widowControl w:val="off"/>
        <w:rPr>
          <w:rFonts w:hint="eastAsia" w:ascii="宋体" w:hAnsi="宋体" w:eastAsia="宋体" w:cs="宋体"/>
          <w:highlight w:val="none"/>
        </w:rPr>
        <w:outlineLvl w:val="0"/>
      </w:pPr>
      <w:r/>
      <w:bookmarkEnd w:id="11"/>
      <w:r/>
      <w:bookmarkEnd w:id="16"/>
      <w:r>
        <w:rPr>
          <w:rFonts w:hint="eastAsia" w:ascii="宋体" w:hAnsi="宋体" w:eastAsia="宋体" w:cs="宋体"/>
          <w:sz w:val="24"/>
          <w:highlight w:val="none"/>
        </w:rPr>
        <w:br w:type="page" w:clear="all"/>
      </w:r>
      <w:bookmarkStart w:id="32" w:name="_Toc17315"/>
      <w:r/>
      <w:bookmarkStart w:id="33" w:name="_Toc58239497"/>
      <w:r>
        <w:rPr>
          <w:rStyle w:val="1062"/>
          <w:rFonts w:hint="eastAsia"/>
          <w:highlight w:val="none"/>
        </w:rPr>
        <w:t xml:space="preserve">第二</w:t>
      </w:r>
      <w:r>
        <w:rPr>
          <w:rStyle w:val="1062"/>
          <w:rFonts w:hint="eastAsia"/>
          <w:highlight w:val="none"/>
          <w:lang w:eastAsia="zh-CN"/>
        </w:rPr>
        <w:t xml:space="preserve">部分</w:t>
      </w:r>
      <w:r>
        <w:rPr>
          <w:rStyle w:val="1062"/>
          <w:rFonts w:hint="eastAsia"/>
          <w:highlight w:val="none"/>
          <w:lang w:val="en-US" w:eastAsia="zh-CN"/>
        </w:rPr>
        <w:t xml:space="preserve"> </w:t>
      </w:r>
      <w:r>
        <w:rPr>
          <w:rStyle w:val="1062"/>
          <w:rFonts w:hint="eastAsia"/>
          <w:highlight w:val="none"/>
        </w:rPr>
        <w:t xml:space="preserve">供应商须知</w:t>
      </w:r>
      <w:bookmarkEnd w:id="21"/>
      <w:r/>
      <w:bookmarkEnd w:id="22"/>
      <w:r/>
      <w:bookmarkEnd w:id="23"/>
      <w:r/>
      <w:bookmarkEnd w:id="24"/>
      <w:r/>
      <w:bookmarkEnd w:id="25"/>
      <w:r/>
      <w:bookmarkEnd w:id="26"/>
      <w:r/>
      <w:bookmarkEnd w:id="27"/>
      <w:r/>
      <w:bookmarkEnd w:id="28"/>
      <w:r/>
      <w:bookmarkEnd w:id="29"/>
      <w:r/>
      <w:bookmarkEnd w:id="30"/>
      <w:r/>
      <w:bookmarkEnd w:id="32"/>
      <w:r/>
      <w:bookmarkEnd w:id="33"/>
      <w:r>
        <w:rPr>
          <w:rFonts w:hint="eastAsia" w:ascii="宋体" w:hAnsi="宋体" w:eastAsia="宋体" w:cs="宋体"/>
          <w:highlight w:val="none"/>
        </w:rPr>
      </w:r>
      <w:r/>
    </w:p>
    <w:p>
      <w:pPr>
        <w:pStyle w:val="1050"/>
        <w:widowControl w:val="off"/>
        <w:rPr>
          <w:rFonts w:hint="eastAsia" w:ascii="宋体" w:hAnsi="宋体" w:eastAsia="宋体" w:cs="宋体"/>
          <w:highlight w:val="none"/>
        </w:rPr>
      </w:pPr>
      <w:r/>
      <w:bookmarkStart w:id="34" w:name="_Toc68702463"/>
      <w:r/>
      <w:bookmarkStart w:id="35" w:name="_Toc70081060"/>
      <w:r>
        <w:rPr>
          <w:rFonts w:hint="eastAsia" w:ascii="宋体" w:hAnsi="宋体" w:eastAsia="宋体" w:cs="宋体"/>
          <w:highlight w:val="none"/>
        </w:rPr>
        <w:t xml:space="preserve">供应商须知前附表</w:t>
      </w:r>
      <w:bookmarkEnd w:id="34"/>
      <w:r/>
      <w:bookmarkEnd w:id="35"/>
      <w:r>
        <w:rPr>
          <w:rFonts w:hint="eastAsia" w:ascii="宋体" w:hAnsi="宋体" w:eastAsia="宋体" w:cs="宋体"/>
          <w:highlight w:val="none"/>
        </w:rPr>
      </w:r>
      <w:r/>
    </w:p>
    <w:tbl>
      <w:tblPr>
        <w:tblW w:w="8789" w:type="dxa"/>
        <w:tblInd w:w="0" w:type="dxa"/>
        <w:tblLayout w:type="fixed"/>
        <w:tblCellMar>
          <w:left w:w="108" w:type="dxa"/>
          <w:top w:w="0" w:type="dxa"/>
          <w:right w:w="108" w:type="dxa"/>
          <w:bottom w:w="0" w:type="dxa"/>
        </w:tblCellMar>
        <w:tblLook w:val="04A0" w:firstRow="1" w:lastRow="0" w:firstColumn="1" w:lastColumn="0" w:noHBand="0" w:noVBand="1"/>
      </w:tblPr>
      <w:tblGrid>
        <w:gridCol w:w="993"/>
        <w:gridCol w:w="2353"/>
        <w:gridCol w:w="5443"/>
      </w:tblGrid>
      <w:tr>
        <w:trPr>
          <w:cantSplit/>
          <w:trHeight w:val="492"/>
          <w:tblHeader/>
        </w:trPr>
        <w:tc>
          <w:tcPr>
            <w:tcBorders>
              <w:top w:val="single" w:color="000000" w:sz="24" w:space="0"/>
              <w:left w:val="single" w:color="000000" w:sz="24" w:space="0"/>
              <w:bottom w:val="single" w:color="000000" w:sz="4" w:space="0"/>
              <w:right w:val="single" w:color="000000" w:sz="4" w:space="0"/>
            </w:tcBorders>
            <w:tcW w:w="993" w:type="dxa"/>
            <w:vAlign w:val="center"/>
            <w:textDirection w:val="lrTb"/>
            <w:noWrap w:val="false"/>
          </w:tcPr>
          <w:p>
            <w:pPr>
              <w:pStyle w:val="1048"/>
              <w:jc w:val="center"/>
              <w:keepLines/>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Borders>
              <w:top w:val="single" w:color="000000" w:sz="2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内容</w:t>
            </w:r>
            <w:r>
              <w:rPr>
                <w:rFonts w:hint="eastAsia" w:ascii="宋体" w:hAnsi="宋体" w:eastAsia="宋体" w:cs="宋体"/>
                <w:sz w:val="24"/>
                <w:highlight w:val="none"/>
              </w:rPr>
            </w:r>
            <w:r/>
          </w:p>
        </w:tc>
        <w:tc>
          <w:tcPr>
            <w:tcBorders>
              <w:top w:val="single" w:color="000000" w:sz="24" w:space="0"/>
              <w:left w:val="single" w:color="000000" w:sz="4" w:space="0"/>
              <w:bottom w:val="single" w:color="000000" w:sz="4" w:space="0"/>
              <w:right w:val="single" w:color="000000" w:sz="24" w:space="0"/>
            </w:tcBorders>
            <w:tcW w:w="5443" w:type="dxa"/>
            <w:vAlign w:val="center"/>
            <w:textDirection w:val="lrTb"/>
            <w:noWrap w:val="false"/>
          </w:tcPr>
          <w:p>
            <w:pPr>
              <w:pStyle w:val="1048"/>
              <w:jc w:val="center"/>
              <w:keepLines/>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说明与要求</w:t>
            </w:r>
            <w:r>
              <w:rPr>
                <w:rFonts w:hint="eastAsia" w:ascii="宋体" w:hAnsi="宋体" w:eastAsia="宋体" w:cs="宋体"/>
                <w:sz w:val="24"/>
                <w:highlight w:val="none"/>
              </w:rPr>
            </w:r>
            <w:r/>
          </w:p>
        </w:tc>
      </w:tr>
      <w:tr>
        <w:trPr>
          <w:cantSplit/>
          <w:trHeight w:val="409"/>
        </w:trPr>
        <w:tc>
          <w:tcPr>
            <w:tcBorders>
              <w:top w:val="single" w:color="000000" w:sz="4" w:space="0"/>
              <w:left w:val="single" w:color="000000" w:sz="24" w:space="0"/>
              <w:bottom w:val="single" w:color="000000" w:sz="4" w:space="0"/>
              <w:right w:val="single" w:color="000000" w:sz="4" w:space="0"/>
            </w:tcBorders>
            <w:tcW w:w="993" w:type="dxa"/>
            <w:vAlign w:val="center"/>
            <w:vMerge w:val="restart"/>
            <w:textDirection w:val="lrTb"/>
            <w:noWrap w:val="false"/>
          </w:tcPr>
          <w:p>
            <w:pPr>
              <w:pStyle w:val="1048"/>
              <w:jc w:val="center"/>
              <w:keepLines/>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spacing w:line="38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沙溪镇存量违法建设拆除项目</w:t>
            </w:r>
            <w:r>
              <w:rPr>
                <w:rFonts w:hint="eastAsia" w:ascii="宋体" w:hAnsi="宋体" w:eastAsia="宋体" w:cs="宋体"/>
                <w:sz w:val="24"/>
                <w:highlight w:val="none"/>
                <w:lang w:eastAsia="zh-CN"/>
              </w:rPr>
            </w:r>
            <w:r/>
          </w:p>
        </w:tc>
      </w:tr>
      <w:tr>
        <w:trPr>
          <w:cantSplit/>
          <w:trHeight w:val="409"/>
        </w:trPr>
        <w:tc>
          <w:tcPr>
            <w:tcBorders>
              <w:top w:val="single" w:color="000000" w:sz="4" w:space="0"/>
              <w:left w:val="single" w:color="000000" w:sz="24" w:space="0"/>
              <w:bottom w:val="single" w:color="000000" w:sz="4" w:space="0"/>
              <w:right w:val="single" w:color="000000" w:sz="4" w:space="0"/>
            </w:tcBorders>
            <w:tcW w:w="993" w:type="dxa"/>
            <w:vAlign w:val="center"/>
            <w:vMerge w:val="continue"/>
            <w:textDirection w:val="lrTb"/>
            <w:noWrap w:val="false"/>
          </w:tcPr>
          <w:p>
            <w:pPr>
              <w:pStyle w:val="1048"/>
              <w:jc w:val="center"/>
              <w:keepLines/>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spacing w:line="38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JSZC-320585-TCLY-C2026-0008</w:t>
            </w:r>
            <w:r>
              <w:rPr>
                <w:rFonts w:hint="eastAsia" w:ascii="宋体" w:hAnsi="宋体" w:eastAsia="宋体" w:cs="宋体"/>
                <w:sz w:val="24"/>
                <w:highlight w:val="none"/>
                <w:lang w:eastAsia="zh-CN"/>
              </w:rPr>
            </w:r>
            <w:r/>
          </w:p>
        </w:tc>
      </w:tr>
      <w:tr>
        <w:trPr>
          <w:cantSplit/>
          <w:trHeight w:val="221"/>
        </w:trPr>
        <w:tc>
          <w:tcPr>
            <w:tcBorders>
              <w:top w:val="single" w:color="000000" w:sz="4" w:space="0"/>
              <w:left w:val="single" w:color="000000" w:sz="24" w:space="0"/>
              <w:bottom w:val="single" w:color="000000" w:sz="4" w:space="0"/>
              <w:right w:val="single" w:color="000000" w:sz="4" w:space="0"/>
            </w:tcBorders>
            <w:tcW w:w="993" w:type="dxa"/>
            <w:vAlign w:val="center"/>
            <w:textDirection w:val="lrTb"/>
            <w:noWrap w:val="false"/>
          </w:tcPr>
          <w:p>
            <w:pPr>
              <w:pStyle w:val="1048"/>
              <w:jc w:val="center"/>
              <w:keepLines/>
              <w:widowControl w:val="off"/>
              <w:rPr>
                <w:rFonts w:ascii="宋体" w:hAnsi="宋体" w:eastAsia="宋体" w:cs="宋体"/>
                <w:sz w:val="24"/>
                <w:highlight w:val="none"/>
                <w:lang w:val="en-US"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.1</w:t>
            </w:r>
            <w:r>
              <w:rPr>
                <w:rFonts w:ascii="宋体" w:hAnsi="宋体" w:eastAsia="宋体" w:cs="宋体"/>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采购人</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名称：</w:t>
            </w:r>
            <w:r>
              <w:rPr>
                <w:rFonts w:hint="eastAsia" w:ascii="宋体" w:hAnsi="宋体" w:eastAsia="宋体" w:cs="宋体"/>
                <w:sz w:val="24"/>
                <w:highlight w:val="none"/>
                <w:lang w:eastAsia="zh-CN"/>
              </w:rPr>
              <w:t xml:space="preserve">太仓市沙溪镇人民政府</w:t>
            </w:r>
            <w:r>
              <w:rPr>
                <w:rFonts w:hint="eastAsia" w:ascii="宋体" w:hAnsi="宋体" w:eastAsia="宋体" w:cs="宋体"/>
                <w:sz w:val="24"/>
                <w:highlight w:val="none"/>
                <w:lang w:eastAsia="zh-CN"/>
              </w:rPr>
            </w:r>
            <w:r/>
          </w:p>
          <w:p>
            <w:pPr>
              <w:pStyle w:val="1048"/>
              <w:keepLines/>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地址：</w:t>
            </w:r>
            <w:r>
              <w:rPr>
                <w:rFonts w:hint="eastAsia" w:ascii="宋体" w:hAnsi="宋体" w:eastAsia="宋体" w:cs="宋体"/>
                <w:sz w:val="24"/>
                <w:highlight w:val="none"/>
                <w:lang w:eastAsia="zh-CN"/>
              </w:rPr>
              <w:t xml:space="preserve">太仓市沙溪镇仁溪路88号</w:t>
            </w:r>
            <w:r>
              <w:rPr>
                <w:rFonts w:hint="eastAsia" w:ascii="宋体" w:hAnsi="宋体" w:eastAsia="宋体" w:cs="宋体"/>
                <w:sz w:val="24"/>
                <w:highlight w:val="none"/>
                <w:lang w:eastAsia="zh-CN"/>
              </w:rPr>
            </w:r>
            <w:r/>
          </w:p>
          <w:p>
            <w:pPr>
              <w:pStyle w:val="1048"/>
              <w:keepLines/>
              <w:widowControl w:val="off"/>
              <w:rPr>
                <w:rFonts w:ascii="宋体" w:hAnsi="宋体" w:eastAsia="宋体" w:cs="宋体"/>
                <w:sz w:val="24"/>
                <w:highlight w:val="none"/>
                <w:lang w:val="en-US" w:eastAsia="zh-CN"/>
              </w:rPr>
            </w:pPr>
            <w:r>
              <w:rPr>
                <w:rFonts w:hint="eastAsia" w:ascii="宋体" w:hAnsi="宋体" w:eastAsia="宋体" w:cs="宋体"/>
                <w:sz w:val="24"/>
                <w:highlight w:val="none"/>
              </w:rPr>
              <w:t xml:space="preserve">联系方式：</w:t>
            </w:r>
            <w:r>
              <w:rPr>
                <w:rFonts w:hint="eastAsia" w:ascii="Calibri" w:hAnsi="Calibri" w:eastAsia="宋体" w:cs="Times New Roman"/>
                <w:sz w:val="24"/>
                <w:szCs w:val="24"/>
                <w:lang w:val="en-US" w:eastAsia="zh-CN"/>
              </w:rPr>
              <w:t xml:space="preserve">吕长松 联系电话：0512-53229200</w:t>
            </w:r>
            <w:r>
              <w:rPr>
                <w:rFonts w:ascii="宋体" w:hAnsi="宋体" w:eastAsia="宋体" w:cs="宋体"/>
                <w:sz w:val="24"/>
                <w:highlight w:val="none"/>
                <w:lang w:val="en-US" w:eastAsia="zh-CN"/>
              </w:rPr>
            </w:r>
            <w:r/>
          </w:p>
        </w:tc>
      </w:tr>
      <w:tr>
        <w:trPr>
          <w:cantSplit/>
          <w:trHeight w:val="171"/>
        </w:trPr>
        <w:tc>
          <w:tcPr>
            <w:tcBorders>
              <w:top w:val="single" w:color="000000" w:sz="4" w:space="0"/>
              <w:left w:val="single" w:color="000000" w:sz="24" w:space="0"/>
              <w:bottom w:val="single" w:color="000000" w:sz="4" w:space="0"/>
              <w:right w:val="single" w:color="000000" w:sz="4" w:space="0"/>
            </w:tcBorders>
            <w:tcW w:w="993" w:type="dxa"/>
            <w:vAlign w:val="center"/>
            <w:textDirection w:val="lrTb"/>
            <w:noWrap w:val="false"/>
          </w:tcPr>
          <w:p>
            <w:pPr>
              <w:pStyle w:val="1048"/>
              <w:jc w:val="center"/>
              <w:keepLines/>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采购代理机构</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采购代理机构：</w:t>
            </w:r>
            <w:r>
              <w:rPr>
                <w:rFonts w:hint="eastAsia" w:ascii="宋体" w:hAnsi="宋体" w:eastAsia="宋体" w:cs="宋体"/>
                <w:sz w:val="24"/>
                <w:highlight w:val="none"/>
                <w:lang w:eastAsia="zh-CN"/>
              </w:rPr>
              <w:t xml:space="preserve">江苏正信立远项目管理有限公司</w:t>
            </w:r>
            <w:r>
              <w:rPr>
                <w:rFonts w:hint="eastAsia" w:ascii="宋体" w:hAnsi="宋体" w:eastAsia="宋体" w:cs="宋体"/>
                <w:sz w:val="24"/>
                <w:highlight w:val="none"/>
                <w:lang w:eastAsia="zh-CN"/>
              </w:rPr>
            </w:r>
            <w:r/>
          </w:p>
          <w:p>
            <w:pPr>
              <w:pStyle w:val="1048"/>
              <w:keepLines/>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地址：</w:t>
            </w:r>
            <w:r>
              <w:rPr>
                <w:rFonts w:hint="eastAsia" w:ascii="宋体" w:hAnsi="宋体" w:eastAsia="宋体" w:cs="宋体"/>
                <w:sz w:val="24"/>
                <w:highlight w:val="none"/>
                <w:lang w:eastAsia="zh-CN"/>
              </w:rPr>
              <w:t xml:space="preserve">太仓市郑和中路319号兰德东亭大厦</w:t>
            </w:r>
            <w:r>
              <w:rPr>
                <w:rFonts w:hint="eastAsia" w:ascii="宋体" w:hAnsi="宋体" w:eastAsia="宋体" w:cs="宋体"/>
                <w:sz w:val="24"/>
                <w:highlight w:val="none"/>
                <w:lang w:val="en-US" w:eastAsia="zh-CN"/>
              </w:rPr>
              <w:t xml:space="preserve">810</w:t>
            </w:r>
            <w:r>
              <w:rPr>
                <w:rFonts w:hint="eastAsia" w:ascii="宋体" w:hAnsi="宋体" w:eastAsia="宋体" w:cs="宋体"/>
                <w:sz w:val="24"/>
                <w:highlight w:val="none"/>
                <w:lang w:eastAsia="zh-CN"/>
              </w:rPr>
              <w:t xml:space="preserve">室</w:t>
            </w:r>
            <w:r>
              <w:rPr>
                <w:rFonts w:hint="eastAsia" w:ascii="宋体" w:hAnsi="宋体" w:eastAsia="宋体" w:cs="宋体"/>
                <w:sz w:val="24"/>
                <w:highlight w:val="none"/>
                <w:lang w:eastAsia="zh-CN"/>
              </w:rPr>
            </w:r>
            <w:r/>
          </w:p>
          <w:p>
            <w:pPr>
              <w:pStyle w:val="1048"/>
              <w:keepLines/>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联系人：</w:t>
            </w:r>
            <w:r>
              <w:rPr>
                <w:rFonts w:hint="eastAsia" w:ascii="宋体" w:hAnsi="宋体" w:eastAsia="宋体" w:cs="宋体"/>
                <w:sz w:val="24"/>
                <w:highlight w:val="none"/>
                <w:lang w:eastAsia="zh-CN"/>
              </w:rPr>
              <w:t xml:space="preserve">顾益丹</w:t>
            </w:r>
            <w:r>
              <w:rPr>
                <w:rFonts w:hint="eastAsia" w:ascii="宋体" w:hAnsi="宋体" w:eastAsia="宋体" w:cs="宋体"/>
                <w:sz w:val="24"/>
                <w:highlight w:val="none"/>
                <w:lang w:eastAsia="zh-CN"/>
              </w:rPr>
            </w:r>
            <w:r/>
          </w:p>
          <w:p>
            <w:pPr>
              <w:pStyle w:val="1048"/>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联系方式：</w:t>
            </w:r>
            <w:r>
              <w:rPr>
                <w:rFonts w:hint="eastAsia" w:ascii="Calibri" w:hAnsi="Calibri" w:eastAsia="宋体" w:cs="Times New Roman"/>
                <w:sz w:val="24"/>
                <w:szCs w:val="24"/>
                <w:lang w:val="en-US" w:eastAsia="zh-CN"/>
              </w:rPr>
              <w:t xml:space="preserve">18114776821</w:t>
            </w:r>
            <w:r>
              <w:rPr>
                <w:rFonts w:hint="eastAsia" w:ascii="宋体" w:hAnsi="宋体" w:eastAsia="宋体" w:cs="宋体"/>
                <w:sz w:val="24"/>
                <w:highlight w:val="none"/>
              </w:rPr>
            </w:r>
            <w:r/>
          </w:p>
        </w:tc>
      </w:tr>
      <w:tr>
        <w:trPr>
          <w:cantSplit/>
          <w:trHeight w:val="393"/>
        </w:trPr>
        <w:tc>
          <w:tcPr>
            <w:tcBorders>
              <w:top w:val="single" w:color="000000" w:sz="4" w:space="0"/>
              <w:left w:val="single" w:color="000000" w:sz="24" w:space="0"/>
              <w:bottom w:val="none" w:color="000000" w:sz="0" w:space="0"/>
              <w:right w:val="single" w:color="000000" w:sz="4" w:space="0"/>
            </w:tcBorders>
            <w:tcW w:w="993" w:type="dxa"/>
            <w:vAlign w:val="center"/>
            <w:vMerge w:val="restart"/>
            <w:textDirection w:val="lrTb"/>
            <w:noWrap w:val="false"/>
          </w:tcPr>
          <w:p>
            <w:pPr>
              <w:pStyle w:val="1048"/>
              <w:jc w:val="center"/>
              <w:keepLines/>
              <w:spacing w:line="46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采购内容</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widowControl w:val="off"/>
              <w:rPr>
                <w:rFonts w:hint="eastAsia" w:ascii="宋体" w:hAnsi="宋体" w:eastAsia="宋体" w:cs="宋体"/>
                <w:sz w:val="24"/>
                <w:highlight w:val="none"/>
              </w:rPr>
            </w:pPr>
            <w:r>
              <w:rPr>
                <w:rFonts w:hint="eastAsia" w:ascii="宋体" w:hAnsi="宋体" w:eastAsia="宋体" w:cs="宋体"/>
                <w:i w:val="0"/>
                <w:iCs w:val="0"/>
                <w:caps w:val="0"/>
                <w:color w:val="000000"/>
                <w:spacing w:val="0"/>
                <w:sz w:val="24"/>
                <w:szCs w:val="24"/>
                <w:lang w:val="en-US" w:eastAsia="zh-CN" w:bidi="ar"/>
              </w:rPr>
              <w:t xml:space="preserve">沙溪镇存量违法建设拆除</w:t>
            </w:r>
            <w:r>
              <w:rPr>
                <w:rFonts w:hint="eastAsia" w:ascii="宋体" w:hAnsi="宋体" w:eastAsia="宋体" w:cs="宋体"/>
                <w:sz w:val="24"/>
                <w:highlight w:val="none"/>
              </w:rPr>
            </w:r>
            <w:r/>
          </w:p>
        </w:tc>
      </w:tr>
      <w:tr>
        <w:trPr>
          <w:cantSplit/>
          <w:trHeight w:val="462"/>
        </w:trPr>
        <w:tc>
          <w:tcPr>
            <w:tcBorders>
              <w:top w:val="none" w:color="000000" w:sz="0" w:space="0"/>
              <w:left w:val="single" w:color="000000" w:sz="24" w:space="0"/>
              <w:bottom w:val="none" w:color="000000" w:sz="0" w:space="0"/>
              <w:right w:val="single" w:color="000000" w:sz="4" w:space="0"/>
            </w:tcBorders>
            <w:tcW w:w="993" w:type="dxa"/>
            <w:vAlign w:val="center"/>
            <w:vMerge w:val="continue"/>
            <w:textDirection w:val="lrTb"/>
            <w:noWrap w:val="false"/>
          </w:tcPr>
          <w:p>
            <w:pPr>
              <w:pStyle w:val="1048"/>
              <w:jc w:val="center"/>
              <w:keepLines/>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预算金额</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人民币壹佰壹拾万元整（¥1100000.00）</w:t>
            </w:r>
            <w:r>
              <w:rPr>
                <w:rFonts w:hint="eastAsia" w:ascii="宋体" w:hAnsi="宋体" w:eastAsia="宋体" w:cs="宋体"/>
                <w:sz w:val="24"/>
                <w:highlight w:val="none"/>
                <w:lang w:eastAsia="zh-CN"/>
              </w:rPr>
            </w:r>
            <w:r/>
          </w:p>
        </w:tc>
      </w:tr>
      <w:tr>
        <w:trPr>
          <w:cantSplit/>
          <w:trHeight w:val="412"/>
        </w:trPr>
        <w:tc>
          <w:tcPr>
            <w:tcBorders>
              <w:top w:val="none" w:color="000000" w:sz="0" w:space="0"/>
              <w:left w:val="single" w:color="000000" w:sz="24" w:space="0"/>
              <w:bottom w:val="none" w:color="000000" w:sz="0" w:space="0"/>
              <w:right w:val="single" w:color="000000" w:sz="4" w:space="0"/>
            </w:tcBorders>
            <w:tcW w:w="993" w:type="dxa"/>
            <w:vAlign w:val="center"/>
            <w:vMerge w:val="continue"/>
            <w:textDirection w:val="lrTb"/>
            <w:noWrap w:val="false"/>
          </w:tcPr>
          <w:p>
            <w:pPr>
              <w:pStyle w:val="1048"/>
              <w:jc w:val="center"/>
              <w:keepLines/>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最高限价</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本项目共分</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个包，每包最高限价</w:t>
            </w:r>
            <w:r>
              <w:rPr>
                <w:rFonts w:hint="eastAsia" w:ascii="宋体" w:hAnsi="宋体" w:eastAsia="宋体" w:cs="宋体"/>
                <w:i w:val="0"/>
                <w:iCs w:val="0"/>
                <w:caps w:val="0"/>
                <w:color w:val="000000"/>
                <w:spacing w:val="0"/>
                <w:sz w:val="24"/>
                <w:szCs w:val="24"/>
                <w:lang w:val="en-US" w:eastAsia="zh-CN" w:bidi="ar"/>
              </w:rPr>
              <w:t xml:space="preserve">伍拾伍万</w:t>
            </w:r>
            <w:r>
              <w:rPr>
                <w:rFonts w:hint="eastAsia" w:ascii="宋体" w:hAnsi="宋体" w:eastAsia="宋体" w:cs="宋体"/>
                <w:sz w:val="24"/>
                <w:highlight w:val="none"/>
                <w:lang w:eastAsia="zh-CN"/>
              </w:rPr>
              <w:t xml:space="preserve">元整</w:t>
            </w:r>
            <w:r>
              <w:rPr>
                <w:rFonts w:hint="eastAsia" w:ascii="宋体" w:hAnsi="宋体" w:eastAsia="宋体" w:cs="宋体"/>
                <w:sz w:val="24"/>
                <w:highlight w:val="none"/>
              </w:rPr>
              <w:t xml:space="preserve">，供应商报价超过最高限价的其响应无效。</w:t>
            </w:r>
            <w:r>
              <w:rPr>
                <w:rFonts w:hint="eastAsia" w:ascii="宋体" w:hAnsi="宋体" w:eastAsia="宋体" w:cs="宋体"/>
                <w:sz w:val="24"/>
                <w:highlight w:val="none"/>
              </w:rPr>
            </w:r>
            <w:r/>
          </w:p>
        </w:tc>
      </w:tr>
      <w:tr>
        <w:trPr>
          <w:cantSplit/>
          <w:trHeight w:val="469"/>
        </w:trPr>
        <w:tc>
          <w:tcPr>
            <w:tcBorders>
              <w:top w:val="none" w:color="000000" w:sz="0" w:space="0"/>
              <w:left w:val="single" w:color="000000" w:sz="24" w:space="0"/>
              <w:bottom w:val="none" w:color="000000" w:sz="0" w:space="0"/>
              <w:right w:val="single" w:color="000000" w:sz="4" w:space="0"/>
            </w:tcBorders>
            <w:tcW w:w="993" w:type="dxa"/>
            <w:vAlign w:val="center"/>
            <w:vMerge w:val="continue"/>
            <w:textDirection w:val="lrTb"/>
            <w:noWrap w:val="false"/>
          </w:tcPr>
          <w:p>
            <w:pPr>
              <w:pStyle w:val="1048"/>
              <w:jc w:val="center"/>
              <w:keepLines/>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合同履行期限</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按采购人要求</w:t>
            </w:r>
            <w:r>
              <w:rPr>
                <w:rFonts w:hint="eastAsia" w:ascii="宋体" w:hAnsi="宋体" w:eastAsia="宋体" w:cs="宋体"/>
                <w:sz w:val="24"/>
                <w:highlight w:val="none"/>
              </w:rPr>
            </w:r>
            <w:r/>
          </w:p>
        </w:tc>
      </w:tr>
      <w:tr>
        <w:trPr>
          <w:cantSplit/>
          <w:trHeight w:val="540"/>
        </w:trPr>
        <w:tc>
          <w:tcPr>
            <w:tcBorders>
              <w:top w:val="none" w:color="000000" w:sz="0" w:space="0"/>
              <w:left w:val="single" w:color="000000" w:sz="24" w:space="0"/>
              <w:bottom w:val="single" w:color="000000" w:sz="4" w:space="0"/>
              <w:right w:val="single" w:color="000000" w:sz="4" w:space="0"/>
            </w:tcBorders>
            <w:tcW w:w="993" w:type="dxa"/>
            <w:vAlign w:val="center"/>
            <w:vMerge w:val="continue"/>
            <w:textDirection w:val="lrTb"/>
            <w:noWrap w:val="false"/>
          </w:tcPr>
          <w:p>
            <w:pPr>
              <w:pStyle w:val="1048"/>
              <w:jc w:val="center"/>
              <w:keepLines/>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所属行业</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spacing w:beforeAutospacing="1" w:afterAutospacing="1"/>
              <w:widowControl w:val="off"/>
              <w:rPr>
                <w:rFonts w:hint="eastAsia" w:ascii="宋体" w:hAnsi="宋体" w:eastAsia="宋体" w:cs="宋体"/>
                <w:sz w:val="24"/>
                <w:highlight w:val="none"/>
                <w:lang w:eastAsia="zh-CN"/>
              </w:rPr>
            </w:pPr>
            <w:r>
              <w:rPr>
                <w:rFonts w:hint="eastAsia" w:ascii="宋体" w:hAnsi="宋体" w:eastAsia="宋体" w:cs="宋体"/>
                <w:sz w:val="24"/>
                <w:szCs w:val="24"/>
                <w:highlight w:val="none"/>
                <w:lang w:eastAsia="zh-CN"/>
              </w:rPr>
              <w:t xml:space="preserve">（三）建筑业</w:t>
            </w:r>
            <w:r>
              <w:rPr>
                <w:rFonts w:hint="eastAsia" w:ascii="宋体" w:hAnsi="宋体" w:eastAsia="宋体" w:cs="宋体"/>
                <w:sz w:val="24"/>
                <w:highlight w:val="none"/>
                <w:lang w:eastAsia="zh-CN"/>
              </w:rPr>
              <w:t xml:space="preserve"> </w:t>
            </w:r>
            <w:r>
              <w:rPr>
                <w:rFonts w:hint="eastAsia" w:ascii="宋体" w:hAnsi="宋体" w:eastAsia="宋体" w:cs="宋体"/>
                <w:sz w:val="24"/>
                <w:highlight w:val="none"/>
                <w:lang w:eastAsia="zh-CN"/>
              </w:rPr>
            </w:r>
            <w:r/>
          </w:p>
        </w:tc>
      </w:tr>
      <w:tr>
        <w:trPr>
          <w:cantSplit/>
          <w:trHeight w:val="600"/>
        </w:trPr>
        <w:tc>
          <w:tcPr>
            <w:tcBorders>
              <w:top w:val="single" w:color="000000" w:sz="4" w:space="0"/>
              <w:left w:val="single" w:color="000000" w:sz="24" w:space="0"/>
              <w:bottom w:val="single" w:color="000000" w:sz="4" w:space="0"/>
              <w:right w:val="single" w:color="000000" w:sz="4" w:space="0"/>
            </w:tcBorders>
            <w:tcW w:w="993" w:type="dxa"/>
            <w:vAlign w:val="center"/>
            <w:textDirection w:val="lrTb"/>
            <w:noWrap w:val="false"/>
          </w:tcPr>
          <w:p>
            <w:pPr>
              <w:pStyle w:val="1048"/>
              <w:jc w:val="center"/>
              <w:keepLines/>
              <w:spacing w:line="46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落实政府采购政策需满足的资格要求</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项目专门面向中小企业采购（中小企业划分标准详见“工信部联企业〔2011〕300号”文），响应供应商应为中小微企业、监狱企业、残疾人福利企业。供应商须在响应文件中提供《中小企业声明函》或《残疾人福利性单位声明函》或省级以上监狱管理局、戒毒管理局（含新疆生产建设兵团）出具的属于监狱企业的证明文件，否则视为无效响应；小微企业、残疾人福利企业、监狱企业不再享受价格评审优惠政策。</w:t>
            </w:r>
            <w:r>
              <w:rPr>
                <w:rFonts w:hint="eastAsia" w:ascii="宋体" w:hAnsi="宋体" w:eastAsia="宋体" w:cs="宋体"/>
                <w:sz w:val="24"/>
                <w:highlight w:val="none"/>
              </w:rPr>
            </w:r>
            <w:r/>
          </w:p>
        </w:tc>
      </w:tr>
      <w:tr>
        <w:trPr>
          <w:cantSplit/>
          <w:trHeight w:val="600"/>
        </w:trPr>
        <w:tc>
          <w:tcPr>
            <w:tcBorders>
              <w:top w:val="single" w:color="000000" w:sz="4" w:space="0"/>
              <w:left w:val="single" w:color="000000" w:sz="24" w:space="0"/>
              <w:bottom w:val="single" w:color="000000" w:sz="4" w:space="0"/>
              <w:right w:val="single" w:color="000000" w:sz="4" w:space="0"/>
            </w:tcBorders>
            <w:tcW w:w="993" w:type="dxa"/>
            <w:vAlign w:val="center"/>
            <w:textDirection w:val="lrTb"/>
            <w:noWrap w:val="false"/>
          </w:tcPr>
          <w:p>
            <w:pPr>
              <w:pStyle w:val="1048"/>
              <w:jc w:val="center"/>
              <w:keepLines/>
              <w:spacing w:line="46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供应商的</w:t>
            </w:r>
            <w:r>
              <w:rPr>
                <w:rFonts w:hint="eastAsia" w:ascii="宋体" w:hAnsi="宋体" w:eastAsia="宋体" w:cs="宋体"/>
                <w:sz w:val="24"/>
                <w:highlight w:val="none"/>
              </w:rPr>
            </w:r>
            <w:r/>
          </w:p>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特定资格要求</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widowControl w:val="off"/>
              <w:rPr>
                <w:rFonts w:hint="eastAsia" w:ascii="宋体" w:hAnsi="宋体" w:eastAsia="宋体" w:cs="宋体"/>
                <w:sz w:val="24"/>
                <w:highlight w:val="none"/>
              </w:rPr>
            </w:pPr>
            <w:r>
              <w:rPr>
                <w:rFonts w:hint="eastAsia" w:ascii="宋体" w:hAnsi="宋体" w:eastAsia="宋体" w:cs="宋体"/>
                <w:b/>
                <w:bCs/>
                <w:i w:val="0"/>
                <w:iCs w:val="0"/>
                <w:caps w:val="0"/>
                <w:color w:val="000000"/>
                <w:spacing w:val="0"/>
                <w:sz w:val="24"/>
                <w:szCs w:val="24"/>
                <w:lang w:val="en-US" w:eastAsia="zh-CN" w:bidi="ar"/>
              </w:rPr>
              <w:t xml:space="preserve">投标人具有建筑工程施工总承包二级及以上资质、有效期内的安全生产许可证；</w:t>
            </w:r>
            <w:r>
              <w:rPr>
                <w:rFonts w:hint="eastAsia" w:ascii="宋体" w:hAnsi="宋体" w:eastAsia="宋体" w:cs="宋体"/>
                <w:b/>
                <w:bCs/>
                <w:color w:val="000000"/>
                <w:sz w:val="24"/>
                <w:szCs w:val="24"/>
                <w:highlight w:val="none"/>
                <w:lang w:val="en-US" w:eastAsia="zh-CN"/>
              </w:rPr>
              <w:t xml:space="preserve">人员要求：</w:t>
            </w:r>
            <w:r>
              <w:rPr>
                <w:rFonts w:hint="eastAsia" w:ascii="宋体" w:hAnsi="宋体" w:eastAsia="宋体" w:cs="宋体"/>
                <w:b/>
                <w:bCs/>
                <w:color w:val="000000"/>
                <w:sz w:val="24"/>
                <w:szCs w:val="24"/>
                <w:highlight w:val="none"/>
                <w:lang w:eastAsia="zh-CN"/>
              </w:rPr>
              <w:t xml:space="preserve">管理人员不少于</w:t>
            </w:r>
            <w:r>
              <w:rPr>
                <w:rFonts w:hint="eastAsia" w:ascii="宋体" w:hAnsi="宋体" w:eastAsia="宋体" w:cs="宋体"/>
                <w:b/>
                <w:bCs/>
                <w:color w:val="000000"/>
                <w:sz w:val="24"/>
                <w:szCs w:val="24"/>
                <w:highlight w:val="none"/>
                <w:lang w:val="en-US" w:eastAsia="zh-CN"/>
              </w:rPr>
              <w:t xml:space="preserve">1名，应具备相关作业能力及建筑工程专业证书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Times New Roman"/>
                <w:b/>
                <w:bCs/>
                <w:color w:val="000000"/>
                <w:szCs w:val="21"/>
                <w:lang w:val="zh-CN"/>
              </w:rPr>
              <w:t xml:space="preserve">操作人员</w:t>
            </w:r>
            <w:r>
              <w:rPr>
                <w:rFonts w:hint="eastAsia" w:ascii="宋体" w:hAnsi="宋体" w:eastAsia="宋体" w:cs="Times New Roman"/>
                <w:b/>
                <w:bCs/>
                <w:color w:val="000000"/>
                <w:szCs w:val="21"/>
                <w:lang w:val="en-US" w:eastAsia="zh-CN"/>
              </w:rPr>
              <w:t xml:space="preserve">至少3人，</w:t>
            </w:r>
            <w:r>
              <w:rPr>
                <w:rFonts w:hint="eastAsia" w:ascii="宋体" w:hAnsi="宋体" w:eastAsia="宋体" w:cs="Times New Roman"/>
                <w:b/>
                <w:bCs/>
                <w:color w:val="000000"/>
                <w:szCs w:val="21"/>
                <w:lang w:val="zh-CN"/>
              </w:rPr>
              <w:t xml:space="preserve">操作</w:t>
            </w:r>
            <w:r>
              <w:rPr>
                <w:rFonts w:hint="eastAsia" w:ascii="宋体" w:hAnsi="宋体" w:eastAsia="宋体" w:cs="宋体"/>
                <w:b/>
                <w:bCs/>
                <w:color w:val="000000"/>
                <w:sz w:val="24"/>
                <w:szCs w:val="24"/>
                <w:highlight w:val="none"/>
                <w:lang w:val="en-US" w:eastAsia="zh-CN"/>
              </w:rPr>
              <w:t xml:space="preserve">人员具备相关作业能力及证书，高空作业证（或架子工证）、电工证。</w:t>
            </w:r>
            <w:r>
              <w:rPr>
                <w:rFonts w:hint="eastAsia" w:ascii="宋体" w:hAnsi="宋体" w:eastAsia="宋体" w:cs="宋体"/>
                <w:sz w:val="24"/>
                <w:highlight w:val="none"/>
              </w:rPr>
            </w:r>
            <w:r/>
          </w:p>
        </w:tc>
      </w:tr>
      <w:tr>
        <w:trPr>
          <w:cantSplit/>
          <w:trHeight w:val="600"/>
        </w:trPr>
        <w:tc>
          <w:tcPr>
            <w:tcBorders>
              <w:top w:val="single" w:color="000000" w:sz="4" w:space="0"/>
              <w:left w:val="single" w:color="000000" w:sz="24" w:space="0"/>
              <w:bottom w:val="single" w:color="000000" w:sz="4" w:space="0"/>
              <w:right w:val="single" w:color="000000" w:sz="4" w:space="0"/>
            </w:tcBorders>
            <w:tcW w:w="993" w:type="dxa"/>
            <w:vAlign w:val="center"/>
            <w:textDirection w:val="lrTb"/>
            <w:noWrap w:val="false"/>
          </w:tcPr>
          <w:p>
            <w:pPr>
              <w:pStyle w:val="1048"/>
              <w:jc w:val="center"/>
              <w:keepLines/>
              <w:spacing w:line="46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联合体</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本项目不接受联合体</w:t>
            </w:r>
            <w:r>
              <w:rPr>
                <w:rFonts w:hint="eastAsia" w:ascii="宋体" w:hAnsi="宋体" w:eastAsia="宋体" w:cs="宋体"/>
                <w:sz w:val="24"/>
                <w:highlight w:val="none"/>
              </w:rPr>
            </w:r>
            <w:r/>
          </w:p>
        </w:tc>
      </w:tr>
      <w:tr>
        <w:trPr>
          <w:cantSplit/>
          <w:trHeight w:val="600"/>
        </w:trPr>
        <w:tc>
          <w:tcPr>
            <w:tcBorders>
              <w:top w:val="single" w:color="000000" w:sz="4" w:space="0"/>
              <w:left w:val="single" w:color="000000" w:sz="24" w:space="0"/>
              <w:bottom w:val="single" w:color="000000" w:sz="4" w:space="0"/>
              <w:right w:val="single" w:color="000000" w:sz="4" w:space="0"/>
            </w:tcBorders>
            <w:tcW w:w="993" w:type="dxa"/>
            <w:vAlign w:val="center"/>
            <w:textDirection w:val="lrTb"/>
            <w:noWrap w:val="false"/>
          </w:tcPr>
          <w:p>
            <w:pPr>
              <w:pStyle w:val="1048"/>
              <w:jc w:val="center"/>
              <w:keepLines/>
              <w:spacing w:line="460" w:lineRule="exact"/>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4.1</w:t>
            </w:r>
            <w:r>
              <w:rPr>
                <w:rFonts w:ascii="宋体" w:hAnsi="宋体" w:eastAsia="宋体" w:cs="宋体"/>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bookmarkStart w:id="36" w:name="_Hlk74305676"/>
            <w:r>
              <w:rPr>
                <w:rFonts w:hint="eastAsia" w:ascii="宋体" w:hAnsi="宋体" w:eastAsia="宋体" w:cs="宋体"/>
                <w:sz w:val="24"/>
                <w:highlight w:val="none"/>
              </w:rPr>
              <w:t xml:space="preserve">供应商要求澄清采购文件的截止时间</w:t>
            </w:r>
            <w:bookmarkEnd w:id="36"/>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5月28日17</w:t>
            </w:r>
            <w:r>
              <w:rPr>
                <w:rFonts w:hint="eastAsia" w:ascii="宋体" w:hAnsi="宋体" w:eastAsia="宋体" w:cs="宋体"/>
                <w:sz w:val="24"/>
                <w:highlight w:val="none"/>
              </w:rPr>
              <w:t xml:space="preserve">时止</w:t>
            </w:r>
            <w:r>
              <w:rPr>
                <w:rFonts w:hint="eastAsia" w:ascii="宋体" w:hAnsi="宋体" w:eastAsia="宋体" w:cs="宋体"/>
                <w:sz w:val="24"/>
                <w:highlight w:val="none"/>
              </w:rPr>
            </w:r>
            <w:r/>
          </w:p>
        </w:tc>
      </w:tr>
      <w:tr>
        <w:trPr>
          <w:cantSplit/>
          <w:trHeight w:val="600"/>
        </w:trPr>
        <w:tc>
          <w:tcPr>
            <w:tcBorders>
              <w:top w:val="single" w:color="000000" w:sz="4" w:space="0"/>
              <w:left w:val="single" w:color="000000" w:sz="24" w:space="0"/>
              <w:bottom w:val="single" w:color="000000" w:sz="4" w:space="0"/>
              <w:right w:val="single" w:color="000000" w:sz="4" w:space="0"/>
            </w:tcBorders>
            <w:tcW w:w="993" w:type="dxa"/>
            <w:vAlign w:val="center"/>
            <w:textDirection w:val="lrTb"/>
            <w:noWrap w:val="false"/>
          </w:tcPr>
          <w:p>
            <w:pPr>
              <w:pStyle w:val="1048"/>
              <w:jc w:val="center"/>
              <w:keepLines/>
              <w:spacing w:line="460" w:lineRule="exact"/>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4.2</w:t>
            </w:r>
            <w:r>
              <w:rPr>
                <w:rFonts w:ascii="宋体" w:hAnsi="宋体" w:eastAsia="宋体" w:cs="宋体"/>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磋商采购单位对采购文件澄清时间</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5月29日</w:t>
            </w:r>
            <w:r>
              <w:rPr>
                <w:rFonts w:hint="eastAsia" w:ascii="宋体" w:hAnsi="宋体" w:eastAsia="宋体" w:cs="宋体"/>
                <w:sz w:val="24"/>
                <w:highlight w:val="none"/>
              </w:rPr>
            </w:r>
            <w:r/>
          </w:p>
        </w:tc>
      </w:tr>
      <w:tr>
        <w:trPr>
          <w:cantSplit/>
          <w:trHeight w:val="670"/>
        </w:trPr>
        <w:tc>
          <w:tcPr>
            <w:tcBorders>
              <w:top w:val="single" w:color="000000" w:sz="4" w:space="0"/>
              <w:left w:val="single" w:color="000000" w:sz="24" w:space="0"/>
              <w:bottom w:val="single" w:color="000000" w:sz="4" w:space="0"/>
              <w:right w:val="single" w:color="000000" w:sz="4" w:space="0"/>
            </w:tcBorders>
            <w:tcW w:w="993" w:type="dxa"/>
            <w:vAlign w:val="center"/>
            <w:textDirection w:val="lrTb"/>
            <w:noWrap w:val="false"/>
          </w:tcPr>
          <w:p>
            <w:pPr>
              <w:pStyle w:val="1048"/>
              <w:jc w:val="center"/>
              <w:keepLines/>
              <w:spacing w:line="460" w:lineRule="exact"/>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4.3</w:t>
            </w:r>
            <w:r>
              <w:rPr>
                <w:rFonts w:ascii="宋体" w:hAnsi="宋体" w:eastAsia="宋体" w:cs="宋体"/>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磋商采购单位对采购文件修改时间</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响应截止时间5日前</w:t>
            </w:r>
            <w:r>
              <w:rPr>
                <w:rFonts w:hint="eastAsia" w:ascii="宋体" w:hAnsi="宋体" w:eastAsia="宋体" w:cs="宋体"/>
                <w:sz w:val="24"/>
                <w:highlight w:val="none"/>
              </w:rPr>
            </w:r>
            <w:r/>
          </w:p>
        </w:tc>
      </w:tr>
      <w:tr>
        <w:trPr>
          <w:cantSplit/>
          <w:trHeight w:val="670"/>
        </w:trPr>
        <w:tc>
          <w:tcPr>
            <w:tcBorders>
              <w:top w:val="single" w:color="000000" w:sz="4" w:space="0"/>
              <w:left w:val="single" w:color="000000" w:sz="24" w:space="0"/>
              <w:bottom w:val="single" w:color="000000" w:sz="4" w:space="0"/>
              <w:right w:val="single" w:color="000000" w:sz="4" w:space="0"/>
            </w:tcBorders>
            <w:tcW w:w="993" w:type="dxa"/>
            <w:vAlign w:val="center"/>
            <w:textDirection w:val="lrTb"/>
            <w:noWrap w:val="false"/>
          </w:tcPr>
          <w:p>
            <w:pPr>
              <w:pStyle w:val="1048"/>
              <w:jc w:val="center"/>
              <w:keepLines/>
              <w:spacing w:line="460" w:lineRule="exact"/>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5.1</w:t>
            </w:r>
            <w:r>
              <w:rPr>
                <w:rFonts w:ascii="宋体" w:hAnsi="宋体" w:eastAsia="宋体" w:cs="宋体"/>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磋商答疑会</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本项目不召开磋商答疑会</w:t>
            </w:r>
            <w:r>
              <w:rPr>
                <w:rFonts w:hint="eastAsia" w:ascii="宋体" w:hAnsi="宋体" w:eastAsia="宋体" w:cs="宋体"/>
                <w:sz w:val="24"/>
                <w:highlight w:val="none"/>
              </w:rPr>
            </w:r>
            <w:r/>
          </w:p>
        </w:tc>
      </w:tr>
      <w:tr>
        <w:trPr>
          <w:cantSplit/>
          <w:trHeight w:val="670"/>
        </w:trPr>
        <w:tc>
          <w:tcPr>
            <w:tcBorders>
              <w:top w:val="single" w:color="000000" w:sz="4" w:space="0"/>
              <w:left w:val="single" w:color="000000" w:sz="24" w:space="0"/>
              <w:bottom w:val="single" w:color="000000" w:sz="4" w:space="0"/>
              <w:right w:val="single" w:color="000000" w:sz="4" w:space="0"/>
            </w:tcBorders>
            <w:tcW w:w="993" w:type="dxa"/>
            <w:vAlign w:val="center"/>
            <w:textDirection w:val="lrTb"/>
            <w:noWrap w:val="false"/>
          </w:tcPr>
          <w:p>
            <w:pPr>
              <w:pStyle w:val="1048"/>
              <w:jc w:val="center"/>
              <w:keepLines/>
              <w:spacing w:line="460" w:lineRule="exact"/>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5.2</w:t>
            </w:r>
            <w:r>
              <w:rPr>
                <w:rFonts w:ascii="宋体" w:hAnsi="宋体" w:eastAsia="宋体" w:cs="宋体"/>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现场勘察</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本次采购活动不组织统一现场勘察，响应供应商可根据自身需要自行前往</w:t>
            </w:r>
            <w:r>
              <w:rPr>
                <w:rFonts w:hint="eastAsia" w:ascii="宋体" w:hAnsi="宋体" w:eastAsia="宋体" w:cs="宋体"/>
                <w:sz w:val="24"/>
                <w:highlight w:val="none"/>
                <w:lang w:eastAsia="zh-CN"/>
              </w:rPr>
              <w:t xml:space="preserve">勘查现场</w:t>
            </w:r>
            <w:r>
              <w:rPr>
                <w:rFonts w:hint="eastAsia" w:ascii="宋体" w:hAnsi="宋体" w:eastAsia="宋体" w:cs="宋体"/>
                <w:sz w:val="24"/>
                <w:highlight w:val="none"/>
              </w:rPr>
              <w:t xml:space="preserve">，并承担其响应风险。</w:t>
            </w:r>
            <w:r>
              <w:rPr>
                <w:rFonts w:hint="eastAsia" w:ascii="宋体" w:hAnsi="宋体" w:eastAsia="宋体" w:cs="宋体"/>
                <w:sz w:val="24"/>
                <w:highlight w:val="none"/>
              </w:rPr>
            </w:r>
            <w:r/>
          </w:p>
        </w:tc>
      </w:tr>
      <w:tr>
        <w:trPr>
          <w:cantSplit/>
          <w:trHeight w:val="670"/>
        </w:trPr>
        <w:tc>
          <w:tcPr>
            <w:tcBorders>
              <w:top w:val="single" w:color="000000" w:sz="4" w:space="0"/>
              <w:left w:val="single" w:color="000000" w:sz="24" w:space="0"/>
              <w:bottom w:val="single" w:color="000000" w:sz="4" w:space="0"/>
              <w:right w:val="single" w:color="000000" w:sz="4" w:space="0"/>
            </w:tcBorders>
            <w:tcW w:w="993" w:type="dxa"/>
            <w:vAlign w:val="center"/>
            <w:textDirection w:val="lrTb"/>
            <w:noWrap w:val="false"/>
          </w:tcPr>
          <w:p>
            <w:pPr>
              <w:pStyle w:val="1048"/>
              <w:jc w:val="center"/>
              <w:keepLines/>
              <w:spacing w:line="460" w:lineRule="exact"/>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rPr>
                <w:rFonts w:ascii="宋体" w:hAnsi="宋体" w:eastAsia="宋体" w:cs="宋体"/>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响应保证金</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本项目不需要缴纳响应保证金</w:t>
            </w:r>
            <w:r>
              <w:rPr>
                <w:rFonts w:hint="eastAsia" w:ascii="宋体" w:hAnsi="宋体" w:eastAsia="宋体" w:cs="宋体"/>
                <w:sz w:val="24"/>
                <w:highlight w:val="none"/>
              </w:rPr>
            </w:r>
            <w:r/>
          </w:p>
        </w:tc>
      </w:tr>
      <w:tr>
        <w:trPr>
          <w:cantSplit/>
          <w:trHeight w:val="670"/>
        </w:trPr>
        <w:tc>
          <w:tcPr>
            <w:tcBorders>
              <w:top w:val="single" w:color="000000" w:sz="4" w:space="0"/>
              <w:left w:val="single" w:color="000000" w:sz="24" w:space="0"/>
              <w:bottom w:val="single" w:color="000000" w:sz="4" w:space="0"/>
              <w:right w:val="single" w:color="000000" w:sz="4" w:space="0"/>
            </w:tcBorders>
            <w:tcW w:w="993" w:type="dxa"/>
            <w:vAlign w:val="center"/>
            <w:textDirection w:val="lrTb"/>
            <w:noWrap w:val="false"/>
          </w:tcPr>
          <w:p>
            <w:pPr>
              <w:pStyle w:val="1048"/>
              <w:jc w:val="center"/>
              <w:keepLines/>
              <w:spacing w:line="46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响应有效期</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响应截止期结束后60天</w:t>
            </w:r>
            <w:r>
              <w:rPr>
                <w:rFonts w:hint="eastAsia" w:ascii="宋体" w:hAnsi="宋体" w:eastAsia="宋体" w:cs="宋体"/>
                <w:sz w:val="24"/>
                <w:highlight w:val="none"/>
              </w:rPr>
            </w:r>
            <w:r/>
          </w:p>
        </w:tc>
      </w:tr>
      <w:tr>
        <w:trPr>
          <w:cantSplit/>
          <w:trHeight w:val="670"/>
        </w:trPr>
        <w:tc>
          <w:tcPr>
            <w:tcBorders>
              <w:top w:val="single" w:color="000000" w:sz="4" w:space="0"/>
              <w:left w:val="single" w:color="000000" w:sz="24" w:space="0"/>
              <w:bottom w:val="single" w:color="000000" w:sz="4" w:space="0"/>
              <w:right w:val="single" w:color="000000" w:sz="4" w:space="0"/>
            </w:tcBorders>
            <w:tcW w:w="993" w:type="dxa"/>
            <w:vAlign w:val="center"/>
            <w:textDirection w:val="lrTb"/>
            <w:noWrap w:val="false"/>
          </w:tcPr>
          <w:p>
            <w:pPr>
              <w:pStyle w:val="1048"/>
              <w:jc w:val="center"/>
              <w:keepLines/>
              <w:spacing w:line="46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响应文件份数</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widowControl w:val="off"/>
              <w:rPr>
                <w:rFonts w:hint="eastAsia" w:ascii="宋体" w:hAnsi="宋体" w:eastAsia="宋体" w:cs="宋体"/>
                <w:sz w:val="24"/>
                <w:highlight w:val="none"/>
              </w:rPr>
            </w:pPr>
            <w:r>
              <w:rPr>
                <w:rFonts w:hint="eastAsia" w:ascii="宋体" w:hAnsi="宋体" w:eastAsia="宋体" w:cs="宋体"/>
                <w:color w:val="000000"/>
                <w:sz w:val="24"/>
                <w:highlight w:val="none"/>
              </w:rPr>
              <w:t xml:space="preserve">本项目采用电子响应文件，供应商按照采购文件要求制作上传电子响应文件，供应商无需提供纸质响应文件。</w:t>
            </w:r>
            <w:r>
              <w:rPr>
                <w:rFonts w:hint="eastAsia" w:ascii="宋体" w:hAnsi="宋体" w:eastAsia="宋体" w:cs="宋体"/>
                <w:sz w:val="24"/>
                <w:highlight w:val="none"/>
              </w:rPr>
            </w:r>
            <w:r/>
          </w:p>
        </w:tc>
      </w:tr>
      <w:tr>
        <w:trPr>
          <w:cantSplit/>
          <w:trHeight w:val="600"/>
        </w:trPr>
        <w:tc>
          <w:tcPr>
            <w:tcBorders>
              <w:top w:val="single" w:color="000000" w:sz="4" w:space="0"/>
              <w:left w:val="single" w:color="000000" w:sz="24" w:space="0"/>
              <w:bottom w:val="single" w:color="000000" w:sz="4" w:space="0"/>
              <w:right w:val="single" w:color="000000" w:sz="4" w:space="0"/>
            </w:tcBorders>
            <w:tcW w:w="993" w:type="dxa"/>
            <w:vAlign w:val="center"/>
            <w:textDirection w:val="lrTb"/>
            <w:noWrap w:val="false"/>
          </w:tcPr>
          <w:p>
            <w:pPr>
              <w:pStyle w:val="1048"/>
              <w:jc w:val="center"/>
              <w:keepLines/>
              <w:spacing w:line="46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电子响应文件上传截止时间</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widowControl w:val="off"/>
              <w:rPr>
                <w:rFonts w:hint="eastAsia" w:ascii="宋体" w:hAnsi="宋体" w:eastAsia="宋体" w:cs="宋体"/>
                <w:spacing w:val="-2"/>
                <w:sz w:val="24"/>
                <w:highlight w:val="none"/>
              </w:rPr>
            </w:pPr>
            <w:r>
              <w:rPr>
                <w:rFonts w:hint="eastAsia" w:ascii="宋体" w:hAnsi="宋体" w:eastAsia="宋体" w:cs="宋体"/>
                <w:sz w:val="24"/>
                <w:highlight w:val="none"/>
              </w:rPr>
              <w:t xml:space="preserve">见采购公告</w:t>
            </w:r>
            <w:r>
              <w:rPr>
                <w:rFonts w:hint="eastAsia" w:ascii="宋体" w:hAnsi="宋体" w:eastAsia="宋体" w:cs="宋体"/>
                <w:spacing w:val="-2"/>
                <w:sz w:val="24"/>
                <w:highlight w:val="none"/>
              </w:rPr>
            </w:r>
            <w:r/>
          </w:p>
        </w:tc>
      </w:tr>
      <w:tr>
        <w:trPr>
          <w:cantSplit/>
          <w:trHeight w:val="600"/>
        </w:trPr>
        <w:tc>
          <w:tcPr>
            <w:tcBorders>
              <w:top w:val="single" w:color="000000" w:sz="4" w:space="0"/>
              <w:left w:val="single" w:color="000000" w:sz="24" w:space="0"/>
              <w:bottom w:val="single" w:color="000000" w:sz="4" w:space="0"/>
              <w:right w:val="single" w:color="000000" w:sz="4" w:space="0"/>
            </w:tcBorders>
            <w:tcW w:w="993" w:type="dxa"/>
            <w:vAlign w:val="center"/>
            <w:textDirection w:val="lrTb"/>
            <w:noWrap w:val="false"/>
          </w:tcPr>
          <w:p>
            <w:pPr>
              <w:pStyle w:val="1048"/>
              <w:jc w:val="center"/>
              <w:keepLines/>
              <w:spacing w:line="460" w:lineRule="exact"/>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w:t>
            </w:r>
            <w:r>
              <w:rPr>
                <w:rFonts w:ascii="宋体" w:hAnsi="宋体" w:eastAsia="宋体" w:cs="宋体"/>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开启时间和地点</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见采购公告</w:t>
            </w:r>
            <w:r>
              <w:rPr>
                <w:rFonts w:hint="eastAsia" w:ascii="宋体" w:hAnsi="宋体" w:eastAsia="宋体" w:cs="宋体"/>
                <w:sz w:val="24"/>
                <w:highlight w:val="none"/>
              </w:rPr>
            </w:r>
            <w:r/>
          </w:p>
        </w:tc>
      </w:tr>
      <w:tr>
        <w:trPr>
          <w:cantSplit/>
          <w:trHeight w:val="600"/>
        </w:trPr>
        <w:tc>
          <w:tcPr>
            <w:tcBorders>
              <w:top w:val="single" w:color="000000" w:sz="4" w:space="0"/>
              <w:left w:val="single" w:color="000000" w:sz="24" w:space="0"/>
              <w:bottom w:val="single" w:color="000000" w:sz="4" w:space="0"/>
              <w:right w:val="single" w:color="000000" w:sz="4" w:space="0"/>
            </w:tcBorders>
            <w:tcW w:w="993" w:type="dxa"/>
            <w:vAlign w:val="center"/>
            <w:textDirection w:val="lrTb"/>
            <w:noWrap w:val="false"/>
          </w:tcPr>
          <w:p>
            <w:pPr>
              <w:pStyle w:val="1048"/>
              <w:jc w:val="center"/>
              <w:keepLines/>
              <w:spacing w:line="460" w:lineRule="exact"/>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w:t>
            </w:r>
            <w:r>
              <w:rPr>
                <w:rFonts w:ascii="宋体" w:hAnsi="宋体" w:eastAsia="宋体" w:cs="宋体"/>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资格审查</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spacing w:before="100" w:beforeAutospacing="1"/>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资格后审</w:t>
            </w:r>
            <w:r>
              <w:rPr>
                <w:rFonts w:hint="eastAsia" w:ascii="宋体" w:hAnsi="宋体" w:eastAsia="宋体" w:cs="宋体"/>
                <w:sz w:val="24"/>
                <w:highlight w:val="none"/>
              </w:rPr>
            </w:r>
            <w:r/>
          </w:p>
        </w:tc>
      </w:tr>
      <w:tr>
        <w:trPr>
          <w:cantSplit/>
          <w:trHeight w:val="90"/>
        </w:trPr>
        <w:tc>
          <w:tcPr>
            <w:tcBorders>
              <w:top w:val="single" w:color="000000" w:sz="4" w:space="0"/>
              <w:left w:val="single" w:color="000000" w:sz="24" w:space="0"/>
              <w:bottom w:val="single" w:color="000000" w:sz="4" w:space="0"/>
              <w:right w:val="single" w:color="000000" w:sz="4" w:space="0"/>
            </w:tcBorders>
            <w:tcW w:w="993" w:type="dxa"/>
            <w:vAlign w:val="center"/>
            <w:textDirection w:val="lrTb"/>
            <w:noWrap w:val="false"/>
          </w:tcPr>
          <w:p>
            <w:pPr>
              <w:pStyle w:val="1048"/>
              <w:jc w:val="center"/>
              <w:keepLines/>
              <w:spacing w:line="460" w:lineRule="exact"/>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12</w:t>
            </w:r>
            <w:r>
              <w:rPr>
                <w:rFonts w:ascii="宋体" w:hAnsi="宋体" w:eastAsia="宋体" w:cs="宋体"/>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磋商小组</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spacing w:before="100" w:beforeAutospacing="1"/>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磋商小组组成：3人，其中：采购人代表：1人；专家：2人。</w:t>
            </w:r>
            <w:r>
              <w:rPr>
                <w:rFonts w:hint="eastAsia" w:ascii="宋体" w:hAnsi="宋体" w:eastAsia="宋体" w:cs="宋体"/>
                <w:sz w:val="24"/>
                <w:highlight w:val="none"/>
              </w:rPr>
            </w:r>
            <w:r/>
          </w:p>
        </w:tc>
      </w:tr>
      <w:tr>
        <w:trPr>
          <w:cantSplit/>
          <w:trHeight w:val="600"/>
        </w:trPr>
        <w:tc>
          <w:tcPr>
            <w:tcBorders>
              <w:top w:val="single" w:color="000000" w:sz="4" w:space="0"/>
              <w:left w:val="single" w:color="000000" w:sz="24" w:space="0"/>
              <w:bottom w:val="single" w:color="000000" w:sz="4" w:space="0"/>
              <w:right w:val="single" w:color="000000" w:sz="4" w:space="0"/>
            </w:tcBorders>
            <w:tcW w:w="993" w:type="dxa"/>
            <w:vAlign w:val="center"/>
            <w:textDirection w:val="lrTb"/>
            <w:noWrap w:val="false"/>
          </w:tcPr>
          <w:p>
            <w:pPr>
              <w:pStyle w:val="1048"/>
              <w:jc w:val="center"/>
              <w:keepLines/>
              <w:spacing w:line="460" w:lineRule="exact"/>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13.1</w:t>
            </w:r>
            <w:r>
              <w:rPr>
                <w:rFonts w:ascii="宋体" w:hAnsi="宋体" w:eastAsia="宋体" w:cs="宋体"/>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是否授权评审委员会确定成交人</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spacing w:before="100" w:beforeAutospacing="1"/>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是</w:t>
            </w:r>
            <w:r>
              <w:rPr>
                <w:rFonts w:hint="eastAsia" w:ascii="宋体" w:hAnsi="宋体" w:eastAsia="宋体" w:cs="宋体"/>
                <w:sz w:val="24"/>
                <w:highlight w:val="none"/>
              </w:rPr>
            </w:r>
            <w:r/>
          </w:p>
        </w:tc>
      </w:tr>
      <w:tr>
        <w:trPr>
          <w:cantSplit/>
          <w:trHeight w:val="600"/>
        </w:trPr>
        <w:tc>
          <w:tcPr>
            <w:tcBorders>
              <w:top w:val="single" w:color="000000" w:sz="4" w:space="0"/>
              <w:left w:val="single" w:color="000000" w:sz="24" w:space="0"/>
              <w:bottom w:val="single" w:color="000000" w:sz="4" w:space="0"/>
              <w:right w:val="single" w:color="000000" w:sz="4" w:space="0"/>
            </w:tcBorders>
            <w:tcW w:w="993" w:type="dxa"/>
            <w:vAlign w:val="center"/>
            <w:textDirection w:val="lrTb"/>
            <w:noWrap w:val="false"/>
          </w:tcPr>
          <w:p>
            <w:pPr>
              <w:pStyle w:val="1048"/>
              <w:jc w:val="center"/>
              <w:keepLines/>
              <w:spacing w:line="460" w:lineRule="exact"/>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13.2</w:t>
            </w:r>
            <w:r>
              <w:rPr>
                <w:rFonts w:ascii="宋体" w:hAnsi="宋体" w:eastAsia="宋体" w:cs="宋体"/>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是否退还响应文件</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spacing w:before="100" w:beforeAutospacing="1"/>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否</w:t>
            </w:r>
            <w:r>
              <w:rPr>
                <w:rFonts w:hint="eastAsia" w:ascii="宋体" w:hAnsi="宋体" w:eastAsia="宋体" w:cs="宋体"/>
                <w:sz w:val="24"/>
                <w:highlight w:val="none"/>
              </w:rPr>
            </w:r>
            <w:r/>
          </w:p>
        </w:tc>
      </w:tr>
      <w:tr>
        <w:trPr>
          <w:cantSplit/>
          <w:trHeight w:val="375"/>
        </w:trPr>
        <w:tc>
          <w:tcPr>
            <w:tcBorders>
              <w:top w:val="single" w:color="000000" w:sz="4" w:space="0"/>
              <w:left w:val="single" w:color="000000" w:sz="24" w:space="0"/>
              <w:bottom w:val="single" w:color="000000" w:sz="4" w:space="0"/>
              <w:right w:val="single" w:color="000000" w:sz="4" w:space="0"/>
            </w:tcBorders>
            <w:tcW w:w="993" w:type="dxa"/>
            <w:vAlign w:val="center"/>
            <w:textDirection w:val="lrTb"/>
            <w:noWrap w:val="false"/>
          </w:tcPr>
          <w:p>
            <w:pPr>
              <w:pStyle w:val="1048"/>
              <w:jc w:val="center"/>
              <w:keepLines/>
              <w:spacing w:line="460" w:lineRule="exact"/>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14</w:t>
            </w:r>
            <w:r>
              <w:rPr>
                <w:rFonts w:ascii="宋体" w:hAnsi="宋体" w:eastAsia="宋体" w:cs="宋体"/>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履约保证金</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无</w:t>
            </w:r>
            <w:r>
              <w:rPr>
                <w:rFonts w:hint="eastAsia" w:ascii="宋体" w:hAnsi="宋体" w:eastAsia="宋体" w:cs="宋体"/>
                <w:sz w:val="24"/>
                <w:highlight w:val="none"/>
                <w:lang w:eastAsia="zh-CN"/>
              </w:rPr>
            </w:r>
            <w:r/>
          </w:p>
        </w:tc>
      </w:tr>
      <w:tr>
        <w:trPr>
          <w:cantSplit/>
          <w:trHeight w:val="240"/>
        </w:trPr>
        <w:tc>
          <w:tcPr>
            <w:tcBorders>
              <w:top w:val="single" w:color="000000" w:sz="4" w:space="0"/>
              <w:left w:val="single" w:color="000000" w:sz="24" w:space="0"/>
              <w:bottom w:val="single" w:color="000000" w:sz="4" w:space="0"/>
              <w:right w:val="single" w:color="000000" w:sz="4" w:space="0"/>
            </w:tcBorders>
            <w:tcW w:w="993" w:type="dxa"/>
            <w:vAlign w:val="center"/>
            <w:textDirection w:val="lrTb"/>
            <w:noWrap w:val="false"/>
          </w:tcPr>
          <w:p>
            <w:pPr>
              <w:pStyle w:val="1048"/>
              <w:jc w:val="center"/>
              <w:keepLines/>
              <w:spacing w:line="460" w:lineRule="exact"/>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15</w:t>
            </w:r>
            <w:r>
              <w:rPr>
                <w:rFonts w:ascii="宋体" w:hAnsi="宋体" w:eastAsia="宋体" w:cs="宋体"/>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代理服务费</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见采购公告。 </w:t>
            </w:r>
            <w:r>
              <w:rPr>
                <w:rFonts w:hint="eastAsia" w:ascii="宋体" w:hAnsi="宋体" w:eastAsia="宋体" w:cs="宋体"/>
                <w:sz w:val="24"/>
                <w:highlight w:val="none"/>
              </w:rPr>
            </w:r>
            <w:r/>
          </w:p>
        </w:tc>
      </w:tr>
      <w:tr>
        <w:trPr>
          <w:trHeight w:val="821"/>
        </w:trPr>
        <w:tc>
          <w:tcPr>
            <w:tcBorders>
              <w:top w:val="single" w:color="000000" w:sz="4" w:space="0"/>
              <w:left w:val="single" w:color="000000" w:sz="24" w:space="0"/>
              <w:bottom w:val="single" w:color="000000" w:sz="4" w:space="0"/>
              <w:right w:val="single" w:color="000000" w:sz="4" w:space="0"/>
            </w:tcBorders>
            <w:tcW w:w="993" w:type="dxa"/>
            <w:vAlign w:val="center"/>
            <w:textDirection w:val="lrTb"/>
            <w:noWrap w:val="false"/>
          </w:tcPr>
          <w:p>
            <w:pPr>
              <w:pStyle w:val="1048"/>
              <w:jc w:val="center"/>
              <w:keepLines/>
              <w:spacing w:line="460" w:lineRule="exact"/>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16</w:t>
            </w:r>
            <w:r>
              <w:rPr>
                <w:rFonts w:ascii="宋体" w:hAnsi="宋体" w:eastAsia="宋体" w:cs="宋体"/>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1048"/>
              <w:jc w:val="center"/>
              <w:keepLines/>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采购人补充的其他内容</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24" w:space="0"/>
            </w:tcBorders>
            <w:tcW w:w="5443" w:type="dxa"/>
            <w:vAlign w:val="center"/>
            <w:textDirection w:val="lrTb"/>
            <w:noWrap w:val="false"/>
          </w:tcPr>
          <w:p>
            <w:pPr>
              <w:pStyle w:val="1048"/>
              <w:keepLines/>
              <w:widowControl w:val="off"/>
              <w:rPr>
                <w:rFonts w:hint="eastAsia" w:ascii="宋体" w:hAnsi="宋体" w:eastAsia="宋体" w:cs="宋体"/>
                <w:sz w:val="24"/>
                <w:highlight w:val="none"/>
              </w:rPr>
            </w:pPr>
            <w:r/>
            <w:bookmarkStart w:id="37" w:name="_Hlk495672279"/>
            <w:r/>
            <w:bookmarkEnd w:id="37"/>
            <w:r>
              <w:rPr>
                <w:rFonts w:hint="eastAsia" w:ascii="宋体" w:hAnsi="宋体" w:eastAsia="宋体" w:cs="宋体"/>
                <w:sz w:val="24"/>
                <w:highlight w:val="none"/>
                <w:lang w:eastAsia="zh-CN"/>
              </w:rPr>
              <w:t xml:space="preserve">1.</w:t>
            </w:r>
            <w:r>
              <w:rPr>
                <w:rFonts w:hint="eastAsia" w:ascii="宋体" w:hAnsi="宋体" w:eastAsia="宋体" w:cs="宋体"/>
                <w:sz w:val="24"/>
                <w:highlight w:val="none"/>
              </w:rPr>
              <w:t xml:space="preserve">本项目共分</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个包，各申请人可同时响应全部包，也可以只响应一个包或数个包，但只能成交一个包，响应应按包</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→包</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顺序开启，以先成交的包为准。先成交的供应商的响应文件不再参</w:t>
            </w:r>
            <w:r>
              <w:rPr>
                <w:rFonts w:hint="eastAsia" w:ascii="宋体" w:hAnsi="宋体" w:eastAsia="宋体" w:cs="宋体"/>
                <w:sz w:val="24"/>
                <w:highlight w:val="none"/>
                <w:lang w:eastAsia="zh-CN"/>
              </w:rPr>
              <w:t xml:space="preserve">与</w:t>
            </w:r>
            <w:r>
              <w:rPr>
                <w:rFonts w:hint="eastAsia" w:ascii="宋体" w:hAnsi="宋体" w:eastAsia="宋体" w:cs="宋体"/>
                <w:sz w:val="24"/>
                <w:highlight w:val="none"/>
              </w:rPr>
              <w:t xml:space="preserve">后续包的磋商评审。</w:t>
            </w:r>
            <w:r>
              <w:rPr>
                <w:rFonts w:hint="eastAsia" w:ascii="宋体" w:hAnsi="宋体" w:eastAsia="宋体" w:cs="宋体"/>
                <w:sz w:val="24"/>
                <w:highlight w:val="none"/>
              </w:rPr>
            </w:r>
            <w:r/>
          </w:p>
          <w:p>
            <w:pPr>
              <w:pStyle w:val="1048"/>
              <w:keepLines/>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2.</w:t>
            </w:r>
            <w:r>
              <w:rPr>
                <w:rFonts w:hint="eastAsia" w:ascii="宋体" w:hAnsi="宋体" w:eastAsia="宋体" w:cs="宋体"/>
                <w:sz w:val="24"/>
                <w:highlight w:val="none"/>
              </w:rPr>
              <w:t xml:space="preserve">同时响应多个包的供应商的电子响应文件须按包制作和上传。</w:t>
            </w:r>
            <w:r>
              <w:rPr>
                <w:rFonts w:hint="eastAsia" w:ascii="宋体" w:hAnsi="宋体" w:eastAsia="宋体" w:cs="宋体"/>
                <w:sz w:val="24"/>
                <w:highlight w:val="none"/>
              </w:rPr>
            </w:r>
            <w:r/>
          </w:p>
          <w:p>
            <w:pPr>
              <w:pStyle w:val="1048"/>
              <w:keepLines/>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3.</w:t>
            </w:r>
            <w:r>
              <w:rPr>
                <w:rFonts w:hint="eastAsia" w:ascii="宋体" w:hAnsi="宋体" w:eastAsia="宋体" w:cs="宋体"/>
                <w:sz w:val="24"/>
                <w:highlight w:val="none"/>
              </w:rPr>
              <w:t xml:space="preserve">采购文件内容有与本供应商须知不一致的，以本供应商须知为准。</w:t>
            </w:r>
            <w:r>
              <w:rPr>
                <w:rFonts w:hint="eastAsia" w:ascii="宋体" w:hAnsi="宋体" w:eastAsia="宋体" w:cs="宋体"/>
                <w:sz w:val="24"/>
                <w:highlight w:val="none"/>
              </w:rPr>
            </w:r>
            <w:r/>
          </w:p>
        </w:tc>
      </w:tr>
    </w:tbl>
    <w:p>
      <w:pPr>
        <w:pStyle w:val="1050"/>
        <w:jc w:val="both"/>
        <w:widowControl w:val="off"/>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t xml:space="preserve">供应商须知</w:t>
      </w:r>
      <w:r>
        <w:rPr>
          <w:rFonts w:hint="eastAsia" w:ascii="宋体" w:hAnsi="宋体" w:eastAsia="宋体" w:cs="宋体"/>
          <w:highlight w:val="none"/>
        </w:rPr>
      </w:r>
      <w:r/>
    </w:p>
    <w:p>
      <w:pPr>
        <w:pStyle w:val="1253"/>
        <w:widowControl/>
        <w:rPr>
          <w:rFonts w:hint="eastAsia" w:ascii="宋体" w:hAnsi="宋体" w:eastAsia="宋体" w:cs="宋体"/>
          <w:sz w:val="24"/>
          <w:szCs w:val="24"/>
          <w:highlight w:val="none"/>
        </w:rPr>
      </w:pPr>
      <w:r/>
      <w:bookmarkStart w:id="38" w:name="_Toc20823275"/>
      <w:r/>
      <w:bookmarkStart w:id="39" w:name="_Toc513029203"/>
      <w:r/>
      <w:bookmarkStart w:id="40" w:name="_Toc16938519"/>
      <w:r/>
      <w:bookmarkStart w:id="41" w:name="_Toc403987205"/>
      <w:r/>
      <w:bookmarkStart w:id="42" w:name="_Toc120614214"/>
      <w:r/>
      <w:bookmarkStart w:id="43" w:name="_Toc13224758"/>
      <w:r>
        <w:rPr>
          <w:rFonts w:hint="eastAsia" w:ascii="宋体" w:hAnsi="宋体" w:eastAsia="宋体" w:cs="宋体"/>
          <w:sz w:val="24"/>
          <w:szCs w:val="24"/>
          <w:highlight w:val="none"/>
        </w:rPr>
        <w:t xml:space="preserve">1.总则</w:t>
      </w:r>
      <w:r>
        <w:rPr>
          <w:rFonts w:hint="eastAsia" w:ascii="宋体" w:hAnsi="宋体" w:eastAsia="宋体" w:cs="宋体"/>
          <w:sz w:val="24"/>
          <w:szCs w:val="24"/>
          <w:highlight w:val="none"/>
        </w:rPr>
      </w:r>
      <w:r/>
    </w:p>
    <w:p>
      <w:pPr>
        <w:pStyle w:val="1238"/>
        <w:widowControl/>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1.1采购方式及定义</w:t>
      </w:r>
      <w:r>
        <w:rPr>
          <w:rFonts w:hint="eastAsia" w:ascii="宋体" w:hAnsi="宋体" w:eastAsia="宋体" w:cs="宋体"/>
          <w:b/>
          <w:bCs/>
          <w:color w:val="000000"/>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本次采购采用竞争性磋商方式（以下简称磋商），本竞争性磋商文件仅适用于竞争性磋商公告中所述项目。</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采购人指本项目的需求方</w:t>
      </w:r>
      <w:r>
        <w:rPr>
          <w:rFonts w:hint="eastAsia" w:hAnsi="宋体" w:eastAsia="宋体" w:cs="宋体"/>
          <w:sz w:val="24"/>
          <w:szCs w:val="24"/>
          <w:highlight w:val="none"/>
          <w:lang w:eastAsia="zh-CN"/>
        </w:rPr>
        <w:t xml:space="preserve">太仓市沙溪镇人民政府</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负责组织本次竞争性磋商的是</w:t>
      </w:r>
      <w:r>
        <w:rPr>
          <w:rFonts w:hint="eastAsia" w:ascii="宋体" w:hAnsi="宋体" w:eastAsia="宋体" w:cs="宋体"/>
          <w:sz w:val="24"/>
          <w:szCs w:val="24"/>
          <w:highlight w:val="none"/>
          <w:lang w:eastAsia="zh-CN"/>
        </w:rPr>
        <w:t xml:space="preserve">江苏正信立远项目管理有限公司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238"/>
        <w:widowControl/>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1.2合格的供应商</w:t>
      </w:r>
      <w:r>
        <w:rPr>
          <w:rFonts w:hint="eastAsia" w:ascii="宋体" w:hAnsi="宋体" w:eastAsia="宋体" w:cs="宋体"/>
          <w:b/>
          <w:bCs/>
          <w:color w:val="000000"/>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1.2.1满足竞争性磋商公告中供应商的资格条件的规定。</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1.2.2满足本文件实质性条款的规定。</w:t>
      </w:r>
      <w:r>
        <w:rPr>
          <w:rFonts w:hint="eastAsia" w:ascii="宋体" w:hAnsi="宋体" w:eastAsia="宋体" w:cs="宋体"/>
          <w:sz w:val="24"/>
          <w:szCs w:val="24"/>
          <w:highlight w:val="none"/>
        </w:rPr>
      </w:r>
      <w:r/>
    </w:p>
    <w:p>
      <w:pPr>
        <w:pStyle w:val="1238"/>
        <w:widowControl/>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1.3适用法律</w:t>
      </w:r>
      <w:r>
        <w:rPr>
          <w:rFonts w:hint="eastAsia" w:ascii="宋体" w:hAnsi="宋体" w:eastAsia="宋体" w:cs="宋体"/>
          <w:b/>
          <w:bCs/>
          <w:color w:val="000000"/>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本次竞争性磋商及由此产生的合同受中华人民共和国有关的法律法规制约和保护。</w:t>
      </w:r>
      <w:r>
        <w:rPr>
          <w:rFonts w:hint="eastAsia" w:ascii="宋体" w:hAnsi="宋体" w:eastAsia="宋体" w:cs="宋体"/>
          <w:sz w:val="24"/>
          <w:szCs w:val="24"/>
          <w:highlight w:val="none"/>
        </w:rPr>
      </w:r>
      <w:r/>
    </w:p>
    <w:p>
      <w:pPr>
        <w:pStyle w:val="1238"/>
        <w:widowControl/>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1.4磋商费用</w:t>
      </w:r>
      <w:r>
        <w:rPr>
          <w:rFonts w:hint="eastAsia" w:ascii="宋体" w:hAnsi="宋体" w:eastAsia="宋体" w:cs="宋体"/>
          <w:b/>
          <w:bCs/>
          <w:color w:val="000000"/>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供应商应自行承担所有与参加磋商有关的费用，无论磋商过程中的做法和结果如何，采购代理机构在任何情况下均无义务和责任承担这些费用。</w:t>
      </w:r>
      <w:r>
        <w:rPr>
          <w:rFonts w:hint="eastAsia" w:ascii="宋体" w:hAnsi="宋体" w:eastAsia="宋体" w:cs="宋体"/>
          <w:sz w:val="24"/>
          <w:szCs w:val="24"/>
          <w:highlight w:val="none"/>
        </w:rPr>
      </w:r>
      <w:r/>
    </w:p>
    <w:p>
      <w:pPr>
        <w:pStyle w:val="1238"/>
        <w:widowControl/>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1.5竞争性磋商文件的约束力</w:t>
      </w:r>
      <w:r>
        <w:rPr>
          <w:rFonts w:hint="eastAsia" w:ascii="宋体" w:hAnsi="宋体" w:eastAsia="宋体" w:cs="宋体"/>
          <w:b/>
          <w:bCs/>
          <w:color w:val="000000"/>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供应商一旦获取了本竞争性磋商文件并决定参加磋商，即被认为接受了本竞争性磋商文件的规定和约束，并且视为自竞争性磋商公告期限届满之日起已经知道或应当知道自身权益是否受到了损害。</w:t>
      </w:r>
      <w:r>
        <w:rPr>
          <w:rFonts w:hint="eastAsia" w:ascii="宋体" w:hAnsi="宋体" w:eastAsia="宋体" w:cs="宋体"/>
          <w:sz w:val="24"/>
          <w:szCs w:val="24"/>
          <w:highlight w:val="none"/>
        </w:rPr>
      </w:r>
      <w:r/>
    </w:p>
    <w:p>
      <w:pPr>
        <w:pStyle w:val="1253"/>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2.竞争性磋商文件</w:t>
      </w:r>
      <w:r>
        <w:rPr>
          <w:rFonts w:hint="eastAsia" w:ascii="宋体" w:hAnsi="宋体" w:eastAsia="宋体" w:cs="宋体"/>
          <w:sz w:val="24"/>
          <w:szCs w:val="24"/>
          <w:highlight w:val="none"/>
        </w:rPr>
      </w:r>
      <w:r/>
    </w:p>
    <w:p>
      <w:pPr>
        <w:pStyle w:val="1238"/>
        <w:widowControl/>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2.1竞争性磋商文件构成</w:t>
      </w:r>
      <w:r>
        <w:rPr>
          <w:rFonts w:hint="eastAsia"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竞争性磋商文件</w:t>
      </w:r>
      <w:r>
        <w:rPr>
          <w:rFonts w:hint="eastAsia" w:cs="宋体"/>
          <w:b/>
          <w:bCs/>
          <w:color w:val="000000"/>
          <w:sz w:val="24"/>
          <w:szCs w:val="24"/>
          <w:highlight w:val="none"/>
          <w:lang w:eastAsia="zh-CN"/>
        </w:rPr>
        <w:t xml:space="preserve">由</w:t>
      </w:r>
      <w:r>
        <w:rPr>
          <w:rFonts w:hint="eastAsia" w:ascii="宋体" w:hAnsi="宋体" w:eastAsia="宋体" w:cs="宋体"/>
          <w:b/>
          <w:bCs/>
          <w:color w:val="000000"/>
          <w:sz w:val="24"/>
          <w:szCs w:val="24"/>
          <w:highlight w:val="none"/>
        </w:rPr>
        <w:t xml:space="preserve">以下部分组成：</w:t>
      </w:r>
      <w:r>
        <w:rPr>
          <w:rFonts w:hint="eastAsia" w:ascii="宋体" w:hAnsi="宋体" w:eastAsia="宋体" w:cs="宋体"/>
          <w:b/>
          <w:bCs/>
          <w:color w:val="000000"/>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2.1.1竞争性磋商邀请函</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2.1.2供应商须知</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2.1.3磋商文件供应商须知</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2.1.4评审方法及评分标准</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2.1.5投标响应文件格式</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2.1.6合同条款</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请仔细检查竞争性磋商文件是否齐全，如有缺漏请立即与采购代理机构联系解决。</w:t>
      </w:r>
      <w:r>
        <w:rPr>
          <w:rFonts w:hint="eastAsia" w:ascii="宋体" w:hAnsi="宋体" w:eastAsia="宋体" w:cs="宋体"/>
          <w:sz w:val="24"/>
          <w:szCs w:val="24"/>
          <w:highlight w:val="none"/>
        </w:rPr>
      </w:r>
      <w:r/>
    </w:p>
    <w:p>
      <w:pPr>
        <w:pStyle w:val="1238"/>
        <w:widowControl/>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2.2竞争性磋商文件的澄清及修改</w:t>
      </w:r>
      <w:r>
        <w:rPr>
          <w:rFonts w:hint="eastAsia" w:ascii="宋体" w:hAnsi="宋体" w:eastAsia="宋体" w:cs="宋体"/>
          <w:b/>
          <w:bCs/>
          <w:color w:val="000000"/>
          <w:sz w:val="24"/>
          <w:szCs w:val="24"/>
          <w:highlight w:val="none"/>
        </w:rPr>
      </w:r>
      <w:r/>
    </w:p>
    <w:p>
      <w:pPr>
        <w:pStyle w:val="1238"/>
        <w:ind w:firstLine="480"/>
        <w:widowControl/>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采购代理单位无论出于自己的考虑，还是出于对响应人提问的澄清，均可对磋商文件用更正公告的方式进行澄清或者修改，并通过苏州政府采购网对外进行发布。更正公告将作为磋商文件的组成部分，对所有响应人有约束力。</w:t>
      </w:r>
      <w:r>
        <w:rPr>
          <w:rFonts w:hint="eastAsia" w:ascii="宋体" w:hAnsi="宋体" w:eastAsia="宋体" w:cs="宋体"/>
          <w:color w:val="000000"/>
          <w:sz w:val="24"/>
          <w:szCs w:val="24"/>
          <w:highlight w:val="none"/>
        </w:rPr>
      </w:r>
      <w:r/>
    </w:p>
    <w:p>
      <w:pPr>
        <w:pStyle w:val="1238"/>
        <w:ind w:firstLine="480"/>
        <w:widowControl/>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2.2.2为使响应人有足够的时间按磋商文件的修改要求考虑修正响应文件，或出于其他原因，采购代理单位有权推迟响应截止日期和磋商日期，并将此变更通知以更正公告的形式对外发布。</w:t>
      </w:r>
      <w:r>
        <w:rPr>
          <w:rFonts w:hint="eastAsia" w:ascii="宋体" w:hAnsi="宋体" w:eastAsia="宋体" w:cs="宋体"/>
          <w:color w:val="000000"/>
          <w:sz w:val="24"/>
          <w:szCs w:val="24"/>
          <w:highlight w:val="none"/>
        </w:rPr>
      </w:r>
      <w:r/>
    </w:p>
    <w:p>
      <w:pPr>
        <w:pStyle w:val="1238"/>
        <w:ind w:firstLine="480"/>
        <w:widowControl/>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2.2.3磋商文件的澄清、修改、补充等内容均以苏州政府采购网上发布的内容为准。</w:t>
      </w:r>
      <w:r>
        <w:rPr>
          <w:rFonts w:hint="eastAsia" w:ascii="宋体" w:hAnsi="宋体" w:eastAsia="宋体" w:cs="宋体"/>
          <w:color w:val="000000"/>
          <w:sz w:val="24"/>
          <w:szCs w:val="24"/>
          <w:highlight w:val="none"/>
        </w:rPr>
      </w:r>
      <w:r/>
    </w:p>
    <w:p>
      <w:pPr>
        <w:pStyle w:val="1238"/>
        <w:ind w:firstLine="480"/>
        <w:widowControl/>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2.2.4磋商文件若有最新的答疑文件，响应供应商必须下载并使用该文件制作新的电子响应文件，否则将无法完成电子响应文件的上传及磋商。</w:t>
      </w:r>
      <w:r>
        <w:rPr>
          <w:rFonts w:hint="eastAsia" w:ascii="宋体" w:hAnsi="宋体" w:eastAsia="宋体" w:cs="宋体"/>
          <w:color w:val="000000"/>
          <w:sz w:val="24"/>
          <w:szCs w:val="24"/>
          <w:highlight w:val="none"/>
        </w:rPr>
      </w:r>
      <w:r/>
    </w:p>
    <w:p>
      <w:pPr>
        <w:pStyle w:val="1253"/>
        <w:numPr>
          <w:ilvl w:val="1"/>
          <w:numId w:val="7"/>
        </w:numPr>
        <w:widowControl/>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响应文件编制</w:t>
      </w:r>
      <w:r>
        <w:rPr>
          <w:rFonts w:hint="eastAsia" w:ascii="宋体" w:hAnsi="宋体" w:eastAsia="宋体" w:cs="宋体"/>
          <w:sz w:val="24"/>
          <w:szCs w:val="24"/>
          <w:highlight w:val="none"/>
        </w:rPr>
      </w:r>
      <w:r/>
    </w:p>
    <w:p>
      <w:pPr>
        <w:pStyle w:val="1048"/>
        <w:ind w:firstLine="480"/>
        <w:spacing w:line="4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w:t>
      </w:r>
      <w:r>
        <w:rPr>
          <w:rFonts w:hint="eastAsia" w:ascii="宋体" w:hAnsi="宋体" w:eastAsia="宋体" w:cs="宋体"/>
          <w:sz w:val="24"/>
          <w:szCs w:val="24"/>
          <w:highlight w:val="none"/>
        </w:rPr>
        <w:t xml:space="preserve">响应文件</w:t>
      </w:r>
      <w:r>
        <w:rPr>
          <w:rFonts w:hint="eastAsia" w:ascii="宋体" w:hAnsi="宋体" w:eastAsia="宋体" w:cs="宋体"/>
          <w:b w:val="0"/>
          <w:bCs/>
          <w:sz w:val="24"/>
          <w:szCs w:val="24"/>
          <w:highlight w:val="none"/>
          <w:lang w:val="zh-CN"/>
        </w:rPr>
        <w:t xml:space="preserve">编制要求：</w:t>
      </w:r>
      <w:r>
        <w:rPr>
          <w:rFonts w:hint="eastAsia" w:ascii="宋体" w:hAnsi="宋体" w:eastAsia="宋体" w:cs="宋体"/>
          <w:b w:val="0"/>
          <w:bCs/>
          <w:sz w:val="24"/>
          <w:szCs w:val="24"/>
          <w:highlight w:val="none"/>
          <w:lang w:val="en-US" w:eastAsia="zh-CN"/>
        </w:rPr>
        <w:t xml:space="preserve">本项目采用电子网上招投标，请供应商插入CA证书登录“苏采云”系统下载客户端（参与项目页面可下载客户端及客户端使用说明），在客户端编制电子响应文件并进行CA加密，操作步骤详见“苏采云”系统页面提示。操作手册见《苏采云系统供应商操作手册》（以下简称《操作手册》）（链接：</w:t>
      </w:r>
      <w:r>
        <w:rPr>
          <w:rFonts w:hint="eastAsia" w:ascii="宋体" w:hAnsi="宋体" w:eastAsia="宋体" w:cs="宋体"/>
          <w:b w:val="0"/>
          <w:bCs/>
          <w:sz w:val="24"/>
          <w:szCs w:val="24"/>
          <w:highlight w:val="none"/>
          <w:lang w:val="en-US" w:eastAsia="zh-CN"/>
        </w:rPr>
        <w:fldChar w:fldCharType="begin"/>
      </w:r>
      <w:r>
        <w:rPr>
          <w:rFonts w:hint="eastAsia" w:ascii="宋体" w:hAnsi="宋体" w:eastAsia="宋体" w:cs="宋体"/>
          <w:b w:val="0"/>
          <w:bCs/>
          <w:sz w:val="24"/>
          <w:szCs w:val="24"/>
          <w:highlight w:val="none"/>
          <w:lang w:val="en-US" w:eastAsia="zh-CN"/>
        </w:rPr>
        <w:instrText xml:space="preserve"> HYPERLINK "http://www.ccgp-jiangsu.gov.cn/jiangsu/zlxz/ee/ee3a4bc5a3454aa2b0d9312230633ce9.html" </w:instrText>
      </w:r>
      <w:r>
        <w:rPr>
          <w:rFonts w:hint="eastAsia" w:ascii="宋体" w:hAnsi="宋体" w:eastAsia="宋体" w:cs="宋体"/>
          <w:b w:val="0"/>
          <w:bCs/>
          <w:sz w:val="24"/>
          <w:szCs w:val="24"/>
          <w:highlight w:val="none"/>
          <w:lang w:val="en-US" w:eastAsia="zh-CN"/>
        </w:rPr>
        <w:fldChar w:fldCharType="separate"/>
      </w:r>
      <w:r>
        <w:rPr>
          <w:rFonts w:hint="eastAsia" w:ascii="宋体" w:hAnsi="宋体" w:eastAsia="宋体" w:cs="宋体"/>
          <w:b w:val="0"/>
          <w:bCs/>
          <w:sz w:val="24"/>
          <w:szCs w:val="24"/>
          <w:highlight w:val="none"/>
          <w:lang w:val="en-US"/>
        </w:rPr>
        <w:t xml:space="preserve">http://www.ccgp-jiangsu.gov.cn/jiangsu/zlxz/ee/ee3a4bc5a3454aa2b0d9312230633ce9.html</w:t>
      </w:r>
      <w:r>
        <w:rPr>
          <w:rFonts w:hint="eastAsia" w:ascii="宋体" w:hAnsi="宋体" w:eastAsia="宋体" w:cs="宋体"/>
          <w:b w:val="0"/>
          <w:bCs/>
          <w:sz w:val="24"/>
          <w:szCs w:val="24"/>
          <w:highlight w:val="none"/>
          <w:lang w:val="en-US" w:eastAsia="zh-CN"/>
        </w:rPr>
        <w:fldChar w:fldCharType="end"/>
      </w:r>
      <w:r>
        <w:rPr>
          <w:rFonts w:hint="eastAsia" w:ascii="宋体" w:hAnsi="宋体" w:eastAsia="宋体" w:cs="宋体"/>
          <w:b w:val="0"/>
          <w:bCs/>
          <w:sz w:val="24"/>
          <w:szCs w:val="24"/>
          <w:highlight w:val="none"/>
          <w:lang w:val="en-US" w:eastAsia="zh-CN"/>
        </w:rPr>
        <w:fldChar w:fldCharType="begin"/>
      </w:r>
      <w:r>
        <w:rPr>
          <w:rFonts w:hint="eastAsia" w:ascii="宋体" w:hAnsi="宋体" w:eastAsia="宋体" w:cs="宋体"/>
          <w:b w:val="0"/>
          <w:bCs/>
          <w:sz w:val="24"/>
          <w:szCs w:val="24"/>
          <w:highlight w:val="none"/>
          <w:lang w:val="en-US" w:eastAsia="zh-CN"/>
        </w:rPr>
        <w:instrText xml:space="preserve"> HYPERLINK "http://www.ccgp-jiangsu.gov.cn/jiangsu/zlxz/ee/ee3a4bc5a3454aa2b0d9312230633ce9.html" </w:instrText>
      </w:r>
      <w:r>
        <w:rPr>
          <w:rFonts w:hint="eastAsia" w:ascii="宋体" w:hAnsi="宋体" w:eastAsia="宋体" w:cs="宋体"/>
          <w:b w:val="0"/>
          <w:bCs/>
          <w:sz w:val="24"/>
          <w:szCs w:val="24"/>
          <w:highlight w:val="none"/>
          <w:lang w:val="en-US" w:eastAsia="zh-CN"/>
        </w:rPr>
        <w:fldChar w:fldCharType="separate"/>
      </w:r>
      <w:r>
        <w:rPr>
          <w:rFonts w:hint="eastAsia" w:ascii="宋体" w:hAnsi="宋体" w:eastAsia="宋体" w:cs="宋体"/>
          <w:b w:val="0"/>
          <w:bCs/>
          <w:sz w:val="24"/>
          <w:szCs w:val="24"/>
          <w:highlight w:val="none"/>
          <w:lang w:val="zh-CN"/>
        </w:rPr>
        <w:t xml:space="preserve">）。电子响应文件制作完成后请于响应截止时间前成功上传，未按要求线上递交电子响应文件即为未递交响应文件。供应商应充分考虑到网络环境、网络带宽等风险因素，如因供应商自身原因造成的电子响应文件上传不成功由供应商自行承担全部责任</w:t>
      </w:r>
      <w:r>
        <w:rPr>
          <w:rFonts w:hint="eastAsia" w:ascii="宋体" w:hAnsi="宋体" w:eastAsia="宋体" w:cs="宋体"/>
          <w:b w:val="0"/>
          <w:bCs/>
          <w:sz w:val="24"/>
          <w:szCs w:val="24"/>
          <w:highlight w:val="none"/>
          <w:lang w:val="en-US" w:eastAsia="zh-CN"/>
        </w:rPr>
        <w:fldChar w:fldCharType="end"/>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sz w:val="24"/>
          <w:szCs w:val="24"/>
          <w:highlight w:val="none"/>
        </w:rPr>
      </w:r>
      <w:r/>
    </w:p>
    <w:p>
      <w:pPr>
        <w:pStyle w:val="1048"/>
        <w:spacing w:line="5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2.3.</w:t>
      </w:r>
      <w:r>
        <w:rPr>
          <w:rFonts w:hint="eastAsia" w:ascii="宋体" w:hAnsi="宋体" w:eastAsia="宋体" w:cs="宋体"/>
          <w:b/>
          <w:bCs w:val="0"/>
          <w:sz w:val="24"/>
          <w:szCs w:val="24"/>
          <w:highlight w:val="none"/>
          <w:lang w:val="en-US" w:eastAsia="zh-CN"/>
        </w:rPr>
        <w:t xml:space="preserve">2</w:t>
      </w:r>
      <w:r>
        <w:rPr>
          <w:rFonts w:hint="eastAsia" w:ascii="宋体" w:hAnsi="宋体" w:eastAsia="宋体" w:cs="宋体"/>
          <w:b/>
          <w:bCs w:val="0"/>
          <w:sz w:val="24"/>
          <w:szCs w:val="24"/>
          <w:highlight w:val="none"/>
        </w:rPr>
        <w:t xml:space="preserve">磋商响应文件构成（按要求加盖签章）</w:t>
      </w:r>
      <w:r>
        <w:rPr>
          <w:rFonts w:hint="eastAsia" w:ascii="宋体" w:hAnsi="宋体" w:eastAsia="宋体" w:cs="宋体"/>
          <w:b/>
          <w:bCs w:val="0"/>
          <w:sz w:val="24"/>
          <w:szCs w:val="24"/>
          <w:highlight w:val="none"/>
        </w:rPr>
      </w:r>
      <w:r/>
    </w:p>
    <w:p>
      <w:pPr>
        <w:pStyle w:val="1048"/>
        <w:ind w:firstLine="48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2.3.</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.1磋商响应函（见附件格式）</w:t>
      </w:r>
      <w:r>
        <w:rPr>
          <w:rFonts w:hint="eastAsia" w:ascii="宋体" w:hAnsi="宋体" w:eastAsia="宋体" w:cs="宋体"/>
          <w:b w:val="0"/>
          <w:bCs/>
          <w:sz w:val="24"/>
          <w:szCs w:val="24"/>
          <w:highlight w:val="none"/>
        </w:rPr>
      </w:r>
      <w:r/>
    </w:p>
    <w:p>
      <w:pPr>
        <w:pStyle w:val="1048"/>
        <w:ind w:firstLine="48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2.3.</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.2关于资格文件的声明函（见附件格式）</w:t>
      </w:r>
      <w:r>
        <w:rPr>
          <w:rFonts w:hint="eastAsia" w:ascii="宋体" w:hAnsi="宋体" w:eastAsia="宋体" w:cs="宋体"/>
          <w:b w:val="0"/>
          <w:bCs/>
          <w:sz w:val="24"/>
          <w:szCs w:val="24"/>
          <w:highlight w:val="none"/>
        </w:rPr>
      </w:r>
      <w:r/>
    </w:p>
    <w:p>
      <w:pPr>
        <w:pStyle w:val="1048"/>
        <w:ind w:firstLine="48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2.3.</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.3磋商供应商情况表（见附件格式）</w:t>
      </w:r>
      <w:r>
        <w:rPr>
          <w:rFonts w:hint="eastAsia" w:ascii="宋体" w:hAnsi="宋体" w:eastAsia="宋体" w:cs="宋体"/>
          <w:b w:val="0"/>
          <w:bCs/>
          <w:sz w:val="24"/>
          <w:szCs w:val="24"/>
          <w:highlight w:val="none"/>
        </w:rPr>
      </w:r>
      <w:r/>
    </w:p>
    <w:p>
      <w:pPr>
        <w:pStyle w:val="1048"/>
        <w:ind w:firstLine="48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2.3.</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.4磋商报价表</w:t>
      </w:r>
      <w:r>
        <w:rPr>
          <w:rFonts w:hint="eastAsia" w:ascii="宋体" w:hAnsi="宋体" w:eastAsia="宋体" w:cs="宋体"/>
          <w:b w:val="0"/>
          <w:bCs/>
          <w:sz w:val="24"/>
          <w:szCs w:val="24"/>
          <w:highlight w:val="none"/>
        </w:rPr>
      </w:r>
      <w:r/>
    </w:p>
    <w:p>
      <w:pPr>
        <w:pStyle w:val="1048"/>
        <w:ind w:firstLine="48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2.3.</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.5磋商报价明细表</w:t>
      </w:r>
      <w:r>
        <w:rPr>
          <w:rFonts w:hint="eastAsia" w:ascii="宋体" w:hAnsi="宋体" w:eastAsia="宋体" w:cs="宋体"/>
          <w:b w:val="0"/>
          <w:bCs/>
          <w:sz w:val="24"/>
          <w:szCs w:val="24"/>
          <w:highlight w:val="none"/>
        </w:rPr>
      </w:r>
      <w:r/>
    </w:p>
    <w:p>
      <w:pPr>
        <w:pStyle w:val="1048"/>
        <w:ind w:firstLine="48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2.3.</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.6响应供应商的合法有效证件（营业执照副本复印件或其他组织有效证照等）</w:t>
      </w:r>
      <w:r>
        <w:rPr>
          <w:rFonts w:hint="eastAsia" w:ascii="宋体" w:hAnsi="宋体" w:eastAsia="宋体" w:cs="宋体"/>
          <w:b w:val="0"/>
          <w:bCs/>
          <w:sz w:val="24"/>
          <w:szCs w:val="24"/>
          <w:highlight w:val="none"/>
        </w:rPr>
      </w:r>
      <w:r/>
    </w:p>
    <w:p>
      <w:pPr>
        <w:pStyle w:val="1048"/>
        <w:ind w:firstLine="48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2.3.</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.7磋商供应商法定代表人身份证复印件</w:t>
      </w:r>
      <w:r>
        <w:rPr>
          <w:rFonts w:hint="eastAsia" w:ascii="宋体" w:hAnsi="宋体" w:eastAsia="宋体" w:cs="宋体"/>
          <w:b w:val="0"/>
          <w:bCs/>
          <w:sz w:val="24"/>
          <w:szCs w:val="24"/>
          <w:highlight w:val="none"/>
        </w:rPr>
      </w:r>
      <w:r/>
    </w:p>
    <w:p>
      <w:pPr>
        <w:pStyle w:val="1048"/>
        <w:ind w:firstLine="48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2.3.</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.8法定代表人授权委托书（若有授权）</w:t>
      </w:r>
      <w:r>
        <w:rPr>
          <w:rFonts w:hint="eastAsia" w:ascii="宋体" w:hAnsi="宋体" w:eastAsia="宋体" w:cs="宋体"/>
          <w:b w:val="0"/>
          <w:bCs/>
          <w:sz w:val="24"/>
          <w:szCs w:val="24"/>
          <w:highlight w:val="none"/>
        </w:rPr>
      </w:r>
      <w:r/>
    </w:p>
    <w:p>
      <w:pPr>
        <w:pStyle w:val="1048"/>
        <w:ind w:firstLine="48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2.3.</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.9授权代理人身份证复印件（若有授权）</w:t>
      </w:r>
      <w:r>
        <w:rPr>
          <w:rFonts w:hint="eastAsia" w:ascii="宋体" w:hAnsi="宋体" w:eastAsia="宋体" w:cs="宋体"/>
          <w:b w:val="0"/>
          <w:bCs/>
          <w:sz w:val="24"/>
          <w:szCs w:val="24"/>
          <w:highlight w:val="none"/>
        </w:rPr>
      </w:r>
      <w:r/>
    </w:p>
    <w:p>
      <w:pPr>
        <w:pStyle w:val="1048"/>
        <w:ind w:firstLine="48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2.3.</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.10参加本次政府采购活动前的财务状况报告或者银行出具的资信证明</w:t>
      </w:r>
      <w:r>
        <w:rPr>
          <w:rFonts w:hint="eastAsia" w:ascii="宋体" w:hAnsi="宋体" w:eastAsia="宋体" w:cs="宋体"/>
          <w:b w:val="0"/>
          <w:bCs/>
          <w:sz w:val="24"/>
          <w:szCs w:val="24"/>
          <w:highlight w:val="none"/>
        </w:rPr>
      </w:r>
      <w:r/>
    </w:p>
    <w:p>
      <w:pPr>
        <w:pStyle w:val="1048"/>
        <w:ind w:firstLine="48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2.3.</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.11具有履行合同所必需的设备和专业技术能力证明材料</w:t>
      </w:r>
      <w:r>
        <w:rPr>
          <w:rFonts w:hint="eastAsia" w:ascii="宋体" w:hAnsi="宋体" w:eastAsia="宋体" w:cs="宋体"/>
          <w:b w:val="0"/>
          <w:bCs/>
          <w:sz w:val="24"/>
          <w:szCs w:val="24"/>
          <w:highlight w:val="none"/>
        </w:rPr>
      </w:r>
      <w:r/>
    </w:p>
    <w:p>
      <w:pPr>
        <w:pStyle w:val="1048"/>
        <w:ind w:firstLine="48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2.3.</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.12参加本次政府采购活动前半年（至少一个月）依法缴纳税收和社会保障资金的相关材料</w:t>
      </w:r>
      <w:r>
        <w:rPr>
          <w:rFonts w:hint="eastAsia" w:ascii="宋体" w:hAnsi="宋体" w:eastAsia="宋体" w:cs="宋体"/>
          <w:b w:val="0"/>
          <w:bCs/>
          <w:sz w:val="24"/>
          <w:szCs w:val="24"/>
          <w:highlight w:val="none"/>
        </w:rPr>
      </w:r>
      <w:r/>
    </w:p>
    <w:p>
      <w:pPr>
        <w:pStyle w:val="1048"/>
        <w:ind w:firstLine="48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2.3.</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.13参加政府采购活动前3年内在经营活动中没有重大违法记录的书面声明（见附件格式）</w:t>
      </w:r>
      <w:r>
        <w:rPr>
          <w:rFonts w:hint="eastAsia" w:ascii="宋体" w:hAnsi="宋体" w:eastAsia="宋体" w:cs="宋体"/>
          <w:b w:val="0"/>
          <w:bCs/>
          <w:sz w:val="24"/>
          <w:szCs w:val="24"/>
          <w:highlight w:val="none"/>
        </w:rPr>
      </w:r>
      <w:r/>
    </w:p>
    <w:p>
      <w:pPr>
        <w:pStyle w:val="1048"/>
        <w:ind w:firstLine="48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2.3.</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rPr>
        <w:t xml:space="preserve">技术（服务）要求偏离表</w:t>
      </w:r>
      <w:r>
        <w:rPr>
          <w:rFonts w:hint="eastAsia" w:ascii="宋体" w:hAnsi="宋体" w:eastAsia="宋体" w:cs="宋体"/>
          <w:b w:val="0"/>
          <w:bCs/>
          <w:sz w:val="24"/>
          <w:szCs w:val="24"/>
          <w:highlight w:val="none"/>
        </w:rPr>
      </w:r>
      <w:r/>
    </w:p>
    <w:p>
      <w:pPr>
        <w:pStyle w:val="1048"/>
        <w:ind w:firstLine="48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2.3.</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5</w:t>
      </w:r>
      <w:r>
        <w:rPr>
          <w:rFonts w:hint="eastAsia" w:ascii="宋体" w:hAnsi="宋体" w:eastAsia="宋体" w:cs="宋体"/>
          <w:b w:val="0"/>
          <w:bCs/>
          <w:sz w:val="24"/>
          <w:szCs w:val="24"/>
          <w:highlight w:val="none"/>
        </w:rPr>
        <w:t xml:space="preserve">商务条款偏离表</w:t>
      </w:r>
      <w:r>
        <w:rPr>
          <w:rFonts w:hint="eastAsia" w:ascii="宋体" w:hAnsi="宋体" w:eastAsia="宋体" w:cs="宋体"/>
          <w:b w:val="0"/>
          <w:bCs/>
          <w:sz w:val="24"/>
          <w:szCs w:val="24"/>
          <w:highlight w:val="none"/>
        </w:rPr>
      </w:r>
      <w:r/>
    </w:p>
    <w:p>
      <w:pPr>
        <w:pStyle w:val="1048"/>
        <w:ind w:firstLine="480"/>
        <w:spacing w:line="500" w:lineRule="exac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2.3.</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6项目重点难点分析及解决措施以及项目组织机构人员设置（方案内容至少包括：①重难点分析；②解决措施；③机构设置内容；④合理化建议等。）；</w:t>
      </w:r>
      <w:r>
        <w:rPr>
          <w:rFonts w:hint="eastAsia" w:ascii="宋体" w:hAnsi="宋体" w:eastAsia="宋体" w:cs="宋体"/>
          <w:b w:val="0"/>
          <w:bCs/>
          <w:sz w:val="24"/>
          <w:szCs w:val="24"/>
          <w:highlight w:val="none"/>
          <w:lang w:val="en-US" w:eastAsia="zh-CN"/>
        </w:rPr>
      </w:r>
      <w:r/>
    </w:p>
    <w:p>
      <w:pPr>
        <w:pStyle w:val="1048"/>
        <w:ind w:firstLine="480"/>
        <w:spacing w:line="500" w:lineRule="exac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2.3.2.17专项施工拆除整治方案（方案内容至少包括：①工作方案；②管理措施；③垃圾收集运输措施；④作业车辆及设备投入计划及管理措施）</w:t>
      </w:r>
      <w:r>
        <w:rPr>
          <w:rFonts w:hint="eastAsia" w:ascii="宋体" w:hAnsi="宋体" w:eastAsia="宋体" w:cs="宋体"/>
          <w:b w:val="0"/>
          <w:bCs/>
          <w:sz w:val="24"/>
          <w:szCs w:val="24"/>
          <w:highlight w:val="none"/>
          <w:lang w:val="en-US" w:eastAsia="zh-CN"/>
        </w:rPr>
      </w:r>
      <w:r/>
    </w:p>
    <w:p>
      <w:pPr>
        <w:pStyle w:val="1048"/>
        <w:ind w:firstLine="480"/>
        <w:spacing w:line="500" w:lineRule="exac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2.3.2.18突发应急预案（方案内容至少包括：①安全作业保障措施；②重大活动及检查保障措施；③恶劣天气应急预案；④安全事故处理措施等。）</w:t>
      </w:r>
      <w:r>
        <w:rPr>
          <w:rFonts w:hint="eastAsia" w:ascii="宋体" w:hAnsi="宋体" w:eastAsia="宋体" w:cs="宋体"/>
          <w:b w:val="0"/>
          <w:bCs/>
          <w:sz w:val="24"/>
          <w:szCs w:val="24"/>
          <w:highlight w:val="none"/>
          <w:lang w:val="en-US" w:eastAsia="zh-CN"/>
        </w:rPr>
      </w:r>
      <w:r/>
    </w:p>
    <w:p>
      <w:pPr>
        <w:pStyle w:val="1048"/>
        <w:ind w:firstLine="480"/>
        <w:spacing w:line="500" w:lineRule="exac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2.3.2.19内部管理制度及考核管理办法（方案内容至少包括：①内部管理制度；②考核管理办法；③人员培训及管理方案；④项目人员具体培训细则等方案）</w:t>
      </w:r>
      <w:r>
        <w:rPr>
          <w:rFonts w:hint="eastAsia" w:ascii="宋体" w:hAnsi="宋体" w:eastAsia="宋体" w:cs="宋体"/>
          <w:b w:val="0"/>
          <w:bCs/>
          <w:sz w:val="24"/>
          <w:szCs w:val="24"/>
          <w:highlight w:val="none"/>
          <w:lang w:val="en-US" w:eastAsia="zh-CN"/>
        </w:rPr>
      </w:r>
      <w:r/>
    </w:p>
    <w:p>
      <w:pPr>
        <w:pStyle w:val="1048"/>
        <w:ind w:firstLine="480"/>
        <w:spacing w:line="500" w:lineRule="exac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2.3.2.20供应商类似项目业绩一览表</w:t>
      </w:r>
      <w:r>
        <w:rPr>
          <w:rFonts w:hint="eastAsia" w:ascii="宋体" w:hAnsi="宋体" w:eastAsia="宋体" w:cs="宋体"/>
          <w:b w:val="0"/>
          <w:bCs/>
          <w:sz w:val="24"/>
          <w:szCs w:val="24"/>
          <w:highlight w:val="none"/>
          <w:lang w:val="en-US" w:eastAsia="zh-CN"/>
        </w:rPr>
      </w:r>
      <w:r/>
    </w:p>
    <w:p>
      <w:pPr>
        <w:pStyle w:val="1048"/>
        <w:ind w:firstLine="48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2.3.</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21</w:t>
      </w:r>
      <w:r>
        <w:rPr>
          <w:rFonts w:hint="eastAsia" w:ascii="宋体" w:hAnsi="宋体" w:eastAsia="宋体" w:cs="宋体"/>
          <w:b w:val="0"/>
          <w:bCs/>
          <w:sz w:val="24"/>
          <w:szCs w:val="24"/>
          <w:highlight w:val="none"/>
        </w:rPr>
        <w:t xml:space="preserve">投入本项</w:t>
      </w:r>
      <w:r>
        <w:rPr>
          <w:rFonts w:hint="eastAsia" w:ascii="宋体" w:hAnsi="宋体" w:eastAsia="宋体" w:cs="宋体"/>
          <w:b w:val="0"/>
          <w:bCs/>
          <w:sz w:val="24"/>
          <w:szCs w:val="24"/>
          <w:highlight w:val="none"/>
        </w:rPr>
        <w:t xml:space="preserve">目的专业技术人员情况一览表</w:t>
      </w:r>
      <w:r>
        <w:rPr>
          <w:rFonts w:hint="eastAsia" w:ascii="宋体" w:hAnsi="宋体" w:eastAsia="宋体" w:cs="宋体"/>
          <w:b w:val="0"/>
          <w:bCs/>
          <w:sz w:val="24"/>
          <w:szCs w:val="24"/>
          <w:highlight w:val="none"/>
        </w:rPr>
      </w:r>
      <w:r/>
    </w:p>
    <w:p>
      <w:pPr>
        <w:pStyle w:val="1048"/>
        <w:ind w:firstLine="48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2.3.</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22</w:t>
      </w:r>
      <w:r>
        <w:rPr>
          <w:rFonts w:hint="eastAsia" w:ascii="宋体" w:hAnsi="宋体" w:eastAsia="宋体" w:cs="宋体"/>
          <w:b w:val="0"/>
          <w:bCs/>
          <w:sz w:val="24"/>
          <w:szCs w:val="24"/>
          <w:highlight w:val="none"/>
        </w:rPr>
        <w:t xml:space="preserve">《中小企业声明函》</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必须提供，否则投标无效）</w:t>
      </w:r>
      <w:r>
        <w:rPr>
          <w:rFonts w:hint="eastAsia" w:ascii="宋体" w:hAnsi="宋体" w:eastAsia="宋体" w:cs="宋体"/>
          <w:b w:val="0"/>
          <w:bCs/>
          <w:sz w:val="24"/>
          <w:szCs w:val="24"/>
          <w:highlight w:val="none"/>
        </w:rPr>
      </w:r>
      <w:r/>
    </w:p>
    <w:p>
      <w:pPr>
        <w:pStyle w:val="1048"/>
        <w:ind w:firstLine="48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2.3.</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.2</w:t>
      </w: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残疾人福利性单位声明函</w:t>
      </w:r>
      <w:r>
        <w:rPr>
          <w:rFonts w:hint="eastAsia" w:ascii="宋体" w:hAnsi="宋体" w:eastAsia="宋体" w:cs="宋体"/>
          <w:b w:val="0"/>
          <w:bCs/>
          <w:sz w:val="24"/>
          <w:szCs w:val="24"/>
          <w:highlight w:val="none"/>
        </w:rPr>
      </w:r>
      <w:r/>
    </w:p>
    <w:p>
      <w:pPr>
        <w:pStyle w:val="1048"/>
        <w:ind w:firstLine="48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2.3.</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.2</w:t>
      </w: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rPr>
        <w:t xml:space="preserve">供应商认为需要的其他技术文件或说明</w:t>
      </w:r>
      <w:r>
        <w:rPr>
          <w:rFonts w:hint="eastAsia" w:ascii="宋体" w:hAnsi="宋体" w:eastAsia="宋体" w:cs="宋体"/>
          <w:b w:val="0"/>
          <w:bCs/>
          <w:sz w:val="24"/>
          <w:szCs w:val="24"/>
          <w:highlight w:val="none"/>
        </w:rPr>
      </w:r>
      <w:r/>
    </w:p>
    <w:p>
      <w:pPr>
        <w:pStyle w:val="1048"/>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2.3.</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有关报价要求</w:t>
      </w:r>
      <w:r>
        <w:rPr>
          <w:rFonts w:hint="eastAsia" w:ascii="宋体" w:hAnsi="宋体" w:eastAsia="宋体" w:cs="宋体"/>
          <w:b/>
          <w:bCs/>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.1竞争性磋商报价采用总承包方式，因此供应商的报价应包括所提供服务的所有费用，竞争性磋商文件中另有规定的除外。</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.2竞争性磋商文件未列明，而供应商认为必需的费用也需列入报价。</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供应商应按照竞争性磋商文件规定格式填报磋商报价表及磋商报价明细表，每项费用只允许有一个报价，任何有选择的报价将不予接受。</w:t>
      </w:r>
      <w:r>
        <w:rPr>
          <w:rFonts w:hint="eastAsia" w:ascii="宋体" w:hAnsi="宋体" w:eastAsia="宋体" w:cs="宋体"/>
          <w:sz w:val="24"/>
          <w:szCs w:val="24"/>
          <w:highlight w:val="none"/>
        </w:rPr>
      </w:r>
      <w:r/>
    </w:p>
    <w:p>
      <w:pPr>
        <w:pStyle w:val="1048"/>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2.3.</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响应文件货币</w:t>
      </w:r>
      <w:r>
        <w:rPr>
          <w:rFonts w:hint="eastAsia" w:ascii="宋体" w:hAnsi="宋体" w:eastAsia="宋体" w:cs="宋体"/>
          <w:b/>
          <w:bCs/>
          <w:sz w:val="24"/>
          <w:szCs w:val="24"/>
          <w:highlight w:val="none"/>
        </w:rPr>
      </w:r>
      <w:r/>
    </w:p>
    <w:p>
      <w:pPr>
        <w:pStyle w:val="1048"/>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响应文件中的货物单价和总价无特殊规定的采用人民币报价，以元为单位标注。竞争性磋商文件中另有规定的按规定执行。</w:t>
      </w:r>
      <w:r>
        <w:rPr>
          <w:rFonts w:hint="eastAsia" w:ascii="宋体" w:hAnsi="宋体" w:eastAsia="宋体" w:cs="宋体"/>
          <w:sz w:val="24"/>
          <w:szCs w:val="24"/>
          <w:highlight w:val="none"/>
        </w:rPr>
      </w:r>
      <w:r/>
    </w:p>
    <w:p>
      <w:pPr>
        <w:pStyle w:val="1048"/>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2.3.</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供应商的服务承诺应按不低于竞争性磋商文件中商务要求的标准。</w:t>
      </w:r>
      <w:r>
        <w:rPr>
          <w:rFonts w:hint="eastAsia" w:ascii="宋体" w:hAnsi="宋体" w:eastAsia="宋体" w:cs="宋体"/>
          <w:b/>
          <w:bCs/>
          <w:sz w:val="24"/>
          <w:szCs w:val="24"/>
          <w:highlight w:val="none"/>
        </w:rPr>
      </w:r>
      <w:r/>
    </w:p>
    <w:p>
      <w:pPr>
        <w:pStyle w:val="1048"/>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2.3.</w:t>
      </w:r>
      <w:r>
        <w:rPr>
          <w:rFonts w:hint="eastAsia" w:ascii="宋体" w:hAnsi="宋体" w:eastAsia="宋体" w:cs="宋体"/>
          <w:b/>
          <w:sz w:val="24"/>
          <w:szCs w:val="24"/>
          <w:highlight w:val="none"/>
          <w:lang w:val="en-US" w:eastAsia="zh-CN"/>
        </w:rPr>
        <w:t xml:space="preserve">6</w:t>
      </w:r>
      <w:r>
        <w:rPr>
          <w:rFonts w:hint="eastAsia" w:ascii="宋体" w:hAnsi="宋体" w:eastAsia="宋体" w:cs="宋体"/>
          <w:b/>
          <w:sz w:val="24"/>
          <w:szCs w:val="24"/>
          <w:highlight w:val="none"/>
        </w:rPr>
        <w:t xml:space="preserve">磋商保证金</w:t>
      </w:r>
      <w:r>
        <w:rPr>
          <w:rFonts w:hint="eastAsia" w:ascii="宋体" w:hAnsi="宋体" w:eastAsia="宋体" w:cs="宋体"/>
          <w:b/>
          <w:sz w:val="24"/>
          <w:szCs w:val="24"/>
          <w:highlight w:val="none"/>
        </w:rPr>
      </w:r>
      <w:r/>
    </w:p>
    <w:p>
      <w:pPr>
        <w:pStyle w:val="1048"/>
        <w:ind w:firstLine="480"/>
        <w:spacing w:line="5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lang w:val="en-US" w:eastAsia="zh-CN"/>
        </w:rPr>
        <w:t xml:space="preserve">按</w:t>
      </w:r>
      <w:r>
        <w:rPr>
          <w:rFonts w:hint="eastAsia" w:ascii="宋体" w:hAnsi="宋体" w:eastAsia="宋体" w:cs="宋体"/>
          <w:sz w:val="24"/>
          <w:szCs w:val="24"/>
          <w:highlight w:val="none"/>
        </w:rPr>
        <w:t xml:space="preserve">照《关于做好政府采购支持企业发展有关事项的通知（苏财购〔2020〕52号）》文件规定取消采购磋商保证金</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rPr>
      </w:r>
      <w:r/>
    </w:p>
    <w:p>
      <w:pPr>
        <w:pStyle w:val="1048"/>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3.响应文件的提交、撤回和修改</w:t>
      </w:r>
      <w:r>
        <w:rPr>
          <w:rFonts w:hint="eastAsia" w:ascii="宋体" w:hAnsi="宋体" w:eastAsia="宋体" w:cs="宋体"/>
          <w:b/>
          <w:sz w:val="24"/>
          <w:szCs w:val="24"/>
          <w:highlight w:val="none"/>
        </w:rPr>
      </w:r>
      <w:r/>
    </w:p>
    <w:p>
      <w:pPr>
        <w:pStyle w:val="1048"/>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3.1 响应文件的上传、提交</w:t>
      </w:r>
      <w:r>
        <w:rPr>
          <w:rFonts w:hint="eastAsia" w:ascii="宋体" w:hAnsi="宋体" w:eastAsia="宋体" w:cs="宋体"/>
          <w:b/>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w:t>
      </w:r>
      <w:r>
        <w:rPr>
          <w:rFonts w:hint="eastAsia" w:ascii="宋体" w:hAnsi="宋体" w:eastAsia="宋体" w:cs="宋体"/>
          <w:sz w:val="24"/>
          <w:szCs w:val="24"/>
          <w:highlight w:val="none"/>
          <w:lang w:eastAsia="zh-CN"/>
        </w:rPr>
        <w:t xml:space="preserve">响应供应商</w:t>
      </w:r>
      <w:r>
        <w:rPr>
          <w:rFonts w:hint="eastAsia" w:ascii="宋体" w:hAnsi="宋体" w:eastAsia="宋体" w:cs="宋体"/>
          <w:sz w:val="24"/>
          <w:szCs w:val="24"/>
          <w:highlight w:val="none"/>
        </w:rPr>
        <w:t xml:space="preserve">应将制作好的加密电子响应文件按要求在响应截止时间前上传到</w:t>
      </w:r>
      <w:r>
        <w:rPr>
          <w:rFonts w:hint="eastAsia" w:ascii="宋体" w:hAnsi="宋体" w:eastAsia="宋体" w:cs="宋体"/>
          <w:sz w:val="24"/>
          <w:szCs w:val="24"/>
          <w:highlight w:val="none"/>
          <w:lang w:val="en-US" w:eastAsia="zh-CN"/>
        </w:rPr>
        <w:t xml:space="preserve">苏采云系统</w:t>
      </w:r>
      <w:r>
        <w:rPr>
          <w:rFonts w:hint="eastAsia" w:ascii="宋体" w:hAnsi="宋体" w:eastAsia="宋体" w:cs="宋体"/>
          <w:sz w:val="24"/>
          <w:szCs w:val="24"/>
          <w:highlight w:val="none"/>
        </w:rPr>
        <w:t xml:space="preserve">平台中。</w:t>
      </w:r>
      <w:r>
        <w:rPr>
          <w:rFonts w:hint="eastAsia" w:ascii="宋体" w:hAnsi="宋体" w:eastAsia="宋体" w:cs="宋体"/>
          <w:sz w:val="24"/>
          <w:szCs w:val="24"/>
          <w:highlight w:val="none"/>
        </w:rPr>
      </w:r>
      <w:r/>
    </w:p>
    <w:p>
      <w:pPr>
        <w:pStyle w:val="1048"/>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3.2.响应截止时间</w:t>
      </w:r>
      <w:r>
        <w:rPr>
          <w:rFonts w:hint="eastAsia" w:ascii="宋体" w:hAnsi="宋体" w:eastAsia="宋体" w:cs="宋体"/>
          <w:b/>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3.2.1电子响应文件必须按磋商公告中规定的网上响应截止时</w:t>
      </w:r>
      <w:r>
        <w:rPr>
          <w:rFonts w:hint="eastAsia" w:ascii="宋体" w:hAnsi="宋体" w:eastAsia="宋体" w:cs="宋体"/>
          <w:sz w:val="24"/>
          <w:szCs w:val="24"/>
          <w:highlight w:val="none"/>
          <w:lang w:eastAsia="zh-CN"/>
        </w:rPr>
        <w:t xml:space="preserve">间之</w:t>
      </w:r>
      <w:r>
        <w:rPr>
          <w:rFonts w:hint="eastAsia" w:ascii="宋体" w:hAnsi="宋体" w:eastAsia="宋体" w:cs="宋体"/>
          <w:sz w:val="24"/>
          <w:szCs w:val="24"/>
          <w:highlight w:val="none"/>
        </w:rPr>
        <w:t xml:space="preserve">前提交，否则响应无效。</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3.2.2采购代理机构推迟响应截止时间时，应以更正公告的形式，通知所有</w:t>
      </w:r>
      <w:r>
        <w:rPr>
          <w:rFonts w:hint="eastAsia" w:ascii="宋体" w:hAnsi="宋体" w:eastAsia="宋体" w:cs="宋体"/>
          <w:sz w:val="24"/>
          <w:szCs w:val="24"/>
          <w:highlight w:val="none"/>
          <w:lang w:eastAsia="zh-CN"/>
        </w:rPr>
        <w:t xml:space="preserve">响应供应商</w:t>
      </w:r>
      <w:r>
        <w:rPr>
          <w:rFonts w:hint="eastAsia" w:ascii="宋体" w:hAnsi="宋体" w:eastAsia="宋体" w:cs="宋体"/>
          <w:sz w:val="24"/>
          <w:szCs w:val="24"/>
          <w:highlight w:val="none"/>
        </w:rPr>
        <w:t xml:space="preserve">。在这种情况下，采购代理机构和</w:t>
      </w:r>
      <w:r>
        <w:rPr>
          <w:rFonts w:hint="eastAsia" w:ascii="宋体" w:hAnsi="宋体" w:eastAsia="宋体" w:cs="宋体"/>
          <w:sz w:val="24"/>
          <w:szCs w:val="24"/>
          <w:highlight w:val="none"/>
          <w:lang w:eastAsia="zh-CN"/>
        </w:rPr>
        <w:t xml:space="preserve">响应供应商</w:t>
      </w:r>
      <w:r>
        <w:rPr>
          <w:rFonts w:hint="eastAsia" w:ascii="宋体" w:hAnsi="宋体" w:eastAsia="宋体" w:cs="宋体"/>
          <w:sz w:val="24"/>
          <w:szCs w:val="24"/>
          <w:highlight w:val="none"/>
        </w:rPr>
        <w:t xml:space="preserve">的权利和义务将受到新的截止期的约束。</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3.2.3在响应截止时间止采购代理机构收到的各</w:t>
      </w:r>
      <w:r>
        <w:rPr>
          <w:rFonts w:hint="eastAsia" w:ascii="宋体" w:hAnsi="宋体" w:eastAsia="宋体" w:cs="宋体"/>
          <w:sz w:val="24"/>
          <w:szCs w:val="24"/>
          <w:highlight w:val="none"/>
          <w:lang w:eastAsia="zh-CN"/>
        </w:rPr>
        <w:t xml:space="preserve">包</w:t>
      </w:r>
      <w:r>
        <w:rPr>
          <w:rFonts w:hint="eastAsia" w:ascii="宋体" w:hAnsi="宋体" w:eastAsia="宋体" w:cs="宋体"/>
          <w:sz w:val="24"/>
          <w:szCs w:val="24"/>
          <w:highlight w:val="none"/>
        </w:rPr>
        <w:t xml:space="preserve">的电子响应文件少于三份的，采购代理机构有权宣布本次采购失败。</w:t>
      </w:r>
      <w:r>
        <w:rPr>
          <w:rFonts w:hint="eastAsia" w:ascii="宋体" w:hAnsi="宋体" w:eastAsia="宋体" w:cs="宋体"/>
          <w:sz w:val="24"/>
          <w:szCs w:val="24"/>
          <w:highlight w:val="none"/>
        </w:rPr>
      </w:r>
      <w:r/>
    </w:p>
    <w:p>
      <w:pPr>
        <w:pStyle w:val="1048"/>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3.3. 响应文件的修改和撤回</w:t>
      </w:r>
      <w:r>
        <w:rPr>
          <w:rFonts w:hint="eastAsia" w:ascii="宋体" w:hAnsi="宋体" w:eastAsia="宋体" w:cs="宋体"/>
          <w:b/>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3.3.1</w:t>
      </w:r>
      <w:r>
        <w:rPr>
          <w:rFonts w:hint="eastAsia" w:ascii="宋体" w:hAnsi="宋体" w:eastAsia="宋体" w:cs="宋体"/>
          <w:sz w:val="24"/>
          <w:szCs w:val="24"/>
          <w:highlight w:val="none"/>
          <w:lang w:eastAsia="zh-CN"/>
        </w:rPr>
        <w:t xml:space="preserve">响应供应商</w:t>
      </w:r>
      <w:r>
        <w:rPr>
          <w:rFonts w:hint="eastAsia" w:ascii="宋体" w:hAnsi="宋体" w:eastAsia="宋体" w:cs="宋体"/>
          <w:sz w:val="24"/>
          <w:szCs w:val="24"/>
          <w:highlight w:val="none"/>
        </w:rPr>
        <w:t xml:space="preserve">在提交响应文件截止时间前，可对其响应文件进行撤回或修改。</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3.3.2磋商开始后</w:t>
      </w:r>
      <w:r>
        <w:rPr>
          <w:rFonts w:hint="eastAsia" w:ascii="宋体" w:hAnsi="宋体" w:eastAsia="宋体" w:cs="宋体"/>
          <w:sz w:val="24"/>
          <w:szCs w:val="24"/>
          <w:highlight w:val="none"/>
          <w:lang w:eastAsia="zh-CN"/>
        </w:rPr>
        <w:t xml:space="preserve">响应供应商</w:t>
      </w:r>
      <w:r>
        <w:rPr>
          <w:rFonts w:hint="eastAsia" w:ascii="宋体" w:hAnsi="宋体" w:eastAsia="宋体" w:cs="宋体"/>
          <w:sz w:val="24"/>
          <w:szCs w:val="24"/>
          <w:highlight w:val="none"/>
        </w:rPr>
        <w:t xml:space="preserve">不得撤回响应。</w:t>
      </w:r>
      <w:r>
        <w:rPr>
          <w:rFonts w:hint="eastAsia" w:ascii="宋体" w:hAnsi="宋体" w:eastAsia="宋体" w:cs="宋体"/>
          <w:sz w:val="24"/>
          <w:szCs w:val="24"/>
          <w:highlight w:val="none"/>
        </w:rPr>
      </w:r>
      <w:r/>
    </w:p>
    <w:p>
      <w:pPr>
        <w:pStyle w:val="1048"/>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3.4</w:t>
      </w:r>
      <w:r>
        <w:rPr>
          <w:rFonts w:hint="eastAsia" w:ascii="宋体" w:hAnsi="宋体" w:eastAsia="宋体" w:cs="宋体"/>
          <w:b/>
          <w:sz w:val="24"/>
          <w:szCs w:val="24"/>
          <w:highlight w:val="none"/>
        </w:rPr>
        <w:t xml:space="preserve">.递交磋商响应文件相关事项</w:t>
      </w:r>
      <w:r>
        <w:rPr>
          <w:rFonts w:hint="eastAsia" w:ascii="宋体" w:hAnsi="宋体" w:eastAsia="宋体" w:cs="宋体"/>
          <w:b/>
          <w:sz w:val="24"/>
          <w:szCs w:val="24"/>
          <w:highlight w:val="none"/>
        </w:rPr>
      </w:r>
      <w:r/>
    </w:p>
    <w:p>
      <w:pPr>
        <w:pStyle w:val="1416"/>
        <w:ind w:firstLine="42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3.4.1.如因软件系统出现问题或其他因素导致开标当天不能完成整个磋商程序的，可以在磋商现场进行封标，待问题解决后再继续进行下去。采购代理机构应把继续磋商程序的时间、地点通知到每个磋商响应单位。</w:t>
      </w:r>
      <w:r>
        <w:rPr>
          <w:rFonts w:hint="eastAsia" w:ascii="宋体" w:hAnsi="宋体" w:eastAsia="宋体" w:cs="宋体"/>
          <w:sz w:val="24"/>
          <w:szCs w:val="24"/>
          <w:highlight w:val="none"/>
          <w:lang w:val="en-US" w:eastAsia="zh-CN" w:bidi="ar-SA"/>
        </w:rPr>
      </w:r>
      <w:r/>
    </w:p>
    <w:p>
      <w:pPr>
        <w:pStyle w:val="1048"/>
        <w:spacing w:line="50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4.磋商与评审</w:t>
      </w:r>
      <w:r>
        <w:rPr>
          <w:rFonts w:hint="eastAsia" w:ascii="宋体" w:hAnsi="宋体" w:eastAsia="宋体" w:cs="宋体"/>
          <w:b/>
          <w:sz w:val="24"/>
          <w:szCs w:val="24"/>
          <w:highlight w:val="none"/>
          <w:lang w:val="en-US" w:eastAsia="zh-CN"/>
        </w:rPr>
      </w:r>
      <w:r/>
    </w:p>
    <w:p>
      <w:pPr>
        <w:pStyle w:val="1048"/>
        <w:spacing w:line="50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4.1磋商仪式</w:t>
      </w:r>
      <w:r>
        <w:rPr>
          <w:rFonts w:hint="eastAsia" w:ascii="宋体" w:hAnsi="宋体" w:eastAsia="宋体" w:cs="宋体"/>
          <w:b/>
          <w:sz w:val="24"/>
          <w:szCs w:val="24"/>
          <w:highlight w:val="none"/>
          <w:lang w:val="en-US" w:eastAsia="zh-CN"/>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4.1.1.采购代理机构将在竞争性磋商公告中规定的时间和地点组织磋商。</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4.1.2.磋商仪式由采购代理机构主持，采购人代表、供应商代表以及有关工作人员参加。</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4.1.3本项目开标后在规定的解密时间内，响应供应商须自行登录网上开标大厅解密投标文件，解密时间为15分钟，因自身原因导致解密失败的，由响应供应商自行承担相关责任。</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4.1.4.采购人依法对供应商的资格进行审查。</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4.1.5.磋商代理人对供应商进行信用查询。</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对列入失信被执行人、重大税收违法案件当事人名单、政府采购严重违法失信行为记录名单的供应商，拒绝其参与政府采购活动。</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sz w:val="24"/>
          <w:szCs w:val="24"/>
          <w:highlight w:val="none"/>
          <w:lang w:val="en-US" w:eastAsia="zh-CN" w:bidi="ar-SA"/>
        </w:rPr>
      </w:r>
      <w:r/>
    </w:p>
    <w:p>
      <w:pPr>
        <w:pStyle w:val="1048"/>
        <w:ind w:firstLine="480"/>
        <w:spacing w:line="500" w:lineRule="exac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（1）查询时间：投标文件递交截止时间后。</w:t>
      </w:r>
      <w:r>
        <w:rPr>
          <w:rFonts w:ascii="宋体" w:hAnsi="宋体" w:eastAsia="宋体" w:cs="宋体"/>
          <w:sz w:val="24"/>
          <w:szCs w:val="24"/>
          <w:highlight w:val="none"/>
          <w:lang w:val="en-US" w:eastAsia="zh-CN" w:bidi="ar-SA"/>
        </w:rPr>
      </w:r>
      <w:r/>
    </w:p>
    <w:p>
      <w:pPr>
        <w:pStyle w:val="1048"/>
        <w:ind w:firstLine="480"/>
        <w:spacing w:line="500" w:lineRule="exac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（2）查询渠道：“信用中国”网站（www.creditchina.gov.cn）或中国政府采购网（https://www.ccgp.gov.cn/search/cr/）未被列入失信被执行人、重大税收违法案件当事人名单、政府采购严重违法失信行为记录名单。</w:t>
      </w:r>
      <w:r>
        <w:rPr>
          <w:rFonts w:ascii="宋体" w:hAnsi="宋体" w:eastAsia="宋体" w:cs="宋体"/>
          <w:sz w:val="24"/>
          <w:szCs w:val="24"/>
          <w:highlight w:val="none"/>
          <w:lang w:val="en-US" w:eastAsia="zh-CN" w:bidi="ar-SA"/>
        </w:rPr>
      </w:r>
      <w:r/>
    </w:p>
    <w:p>
      <w:pPr>
        <w:pStyle w:val="1048"/>
        <w:ind w:firstLine="480"/>
        <w:spacing w:line="500" w:lineRule="exac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查询证据留存方式：对存在失信信息的供应商，招标代理机构应填写《苏州市级政府采购供应商失信信息确认函》，由失信供应商签名确认。同时，采购代理机构工作人员应根据确认的失信信息，登录到来源网站页面进行复核并打印，作为证据留存。</w:t>
      </w:r>
      <w:r>
        <w:rPr>
          <w:rFonts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（4）信用记录使用规则：对供应商进行资格审查时，应根据查询结果对供应商的不良信用记录逐项甄别确认。</w:t>
      </w:r>
      <w:r>
        <w:rPr>
          <w:rFonts w:hint="eastAsia" w:ascii="宋体" w:hAnsi="宋体" w:eastAsia="宋体" w:cs="宋体"/>
          <w:sz w:val="24"/>
          <w:szCs w:val="24"/>
          <w:highlight w:val="none"/>
          <w:lang w:val="en-US" w:eastAsia="zh-CN" w:bidi="ar-SA"/>
        </w:rPr>
      </w:r>
      <w:r/>
    </w:p>
    <w:p>
      <w:pPr>
        <w:pStyle w:val="1048"/>
        <w:spacing w:line="50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4.2磋商小组</w:t>
      </w:r>
      <w:r>
        <w:rPr>
          <w:rFonts w:hint="eastAsia" w:ascii="宋体" w:hAnsi="宋体" w:eastAsia="宋体" w:cs="宋体"/>
          <w:b/>
          <w:sz w:val="24"/>
          <w:szCs w:val="24"/>
          <w:highlight w:val="none"/>
          <w:lang w:val="en-US" w:eastAsia="zh-CN"/>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4.2.1.磋商仪式结束后，采购代理机构将立即组织磋商小组（以下简称评委会）进行磋商。</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4.2.2.磋商小组由磋商采购单位依法组建，由采购人代表和评审专家共3人以上单数组成，其中评审专家人数不得少于磋商小组成员总数的2/3。采购人代表不得以评审专家身份参加本部门或本单位采购项目的评审。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4.2.3.磋商小组负责具体的磋商事务，并独立履行以下职责：</w:t>
      </w:r>
      <w:r>
        <w:rPr>
          <w:rFonts w:hint="eastAsia" w:ascii="宋体" w:hAnsi="宋体" w:eastAsia="宋体" w:cs="宋体"/>
          <w:sz w:val="24"/>
          <w:szCs w:val="24"/>
          <w:highlight w:val="none"/>
          <w:lang w:val="en-US" w:eastAsia="zh-CN" w:bidi="ar-SA"/>
        </w:rPr>
      </w:r>
      <w:r/>
    </w:p>
    <w:p>
      <w:pPr>
        <w:pStyle w:val="1048"/>
        <w:ind w:firstLine="24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（1）确认或者制定磋商文件； </w:t>
      </w:r>
      <w:r>
        <w:rPr>
          <w:rFonts w:hint="eastAsia" w:ascii="宋体" w:hAnsi="宋体" w:eastAsia="宋体" w:cs="宋体"/>
          <w:sz w:val="24"/>
          <w:szCs w:val="24"/>
          <w:highlight w:val="none"/>
          <w:lang w:val="en-US" w:eastAsia="zh-CN" w:bidi="ar-SA"/>
        </w:rPr>
      </w:r>
      <w:r/>
    </w:p>
    <w:p>
      <w:pPr>
        <w:pStyle w:val="1048"/>
        <w:ind w:firstLine="24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（2）从符合相应资格条件的供应商名单中确定供应商参加磋商；</w:t>
      </w:r>
      <w:r>
        <w:rPr>
          <w:rFonts w:hint="eastAsia" w:ascii="宋体" w:hAnsi="宋体" w:eastAsia="宋体" w:cs="宋体"/>
          <w:sz w:val="24"/>
          <w:szCs w:val="24"/>
          <w:highlight w:val="none"/>
          <w:lang w:val="en-US" w:eastAsia="zh-CN" w:bidi="ar-SA"/>
        </w:rPr>
      </w:r>
      <w:r/>
    </w:p>
    <w:p>
      <w:pPr>
        <w:pStyle w:val="1048"/>
        <w:ind w:firstLine="24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（3）审查供应商的响应文件并作出评价；</w:t>
      </w:r>
      <w:r>
        <w:rPr>
          <w:rFonts w:hint="eastAsia" w:ascii="宋体" w:hAnsi="宋体" w:eastAsia="宋体" w:cs="宋体"/>
          <w:sz w:val="24"/>
          <w:szCs w:val="24"/>
          <w:highlight w:val="none"/>
          <w:lang w:val="en-US" w:eastAsia="zh-CN" w:bidi="ar-SA"/>
        </w:rPr>
      </w:r>
      <w:r/>
    </w:p>
    <w:p>
      <w:pPr>
        <w:pStyle w:val="1048"/>
        <w:ind w:firstLine="24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（4）要求供应商解释或者澄清其响应文件；</w:t>
      </w:r>
      <w:r>
        <w:rPr>
          <w:rFonts w:hint="eastAsia" w:ascii="宋体" w:hAnsi="宋体" w:eastAsia="宋体" w:cs="宋体"/>
          <w:sz w:val="24"/>
          <w:szCs w:val="24"/>
          <w:highlight w:val="none"/>
          <w:lang w:val="en-US" w:eastAsia="zh-CN" w:bidi="ar-SA"/>
        </w:rPr>
      </w:r>
      <w:r/>
    </w:p>
    <w:p>
      <w:pPr>
        <w:pStyle w:val="1048"/>
        <w:ind w:firstLine="24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（5）编写评审报告；</w:t>
      </w:r>
      <w:r>
        <w:rPr>
          <w:rFonts w:hint="eastAsia" w:ascii="宋体" w:hAnsi="宋体" w:eastAsia="宋体" w:cs="宋体"/>
          <w:sz w:val="24"/>
          <w:szCs w:val="24"/>
          <w:highlight w:val="none"/>
          <w:lang w:val="en-US" w:eastAsia="zh-CN" w:bidi="ar-SA"/>
        </w:rPr>
      </w:r>
      <w:r/>
    </w:p>
    <w:p>
      <w:pPr>
        <w:pStyle w:val="1048"/>
        <w:ind w:firstLine="24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（6）告知采购人、采购代理机构在评审过程中发现的供应商的违法违规行为。</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4.2.4.磋商小组成员应当履行下列义务：</w:t>
      </w:r>
      <w:r>
        <w:rPr>
          <w:rFonts w:hint="eastAsia" w:ascii="宋体" w:hAnsi="宋体" w:eastAsia="宋体" w:cs="宋体"/>
          <w:sz w:val="24"/>
          <w:szCs w:val="24"/>
          <w:highlight w:val="none"/>
          <w:lang w:val="en-US" w:eastAsia="zh-CN" w:bidi="ar-SA"/>
        </w:rPr>
      </w:r>
      <w:r/>
    </w:p>
    <w:p>
      <w:pPr>
        <w:pStyle w:val="1048"/>
        <w:ind w:firstLine="24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（1）遵纪守法，客观、公正、廉洁地履行职责；</w:t>
      </w:r>
      <w:r>
        <w:rPr>
          <w:rFonts w:hint="eastAsia" w:ascii="宋体" w:hAnsi="宋体" w:eastAsia="宋体" w:cs="宋体"/>
          <w:sz w:val="24"/>
          <w:szCs w:val="24"/>
          <w:highlight w:val="none"/>
          <w:lang w:val="en-US" w:eastAsia="zh-CN" w:bidi="ar-SA"/>
        </w:rPr>
      </w:r>
      <w:r/>
    </w:p>
    <w:p>
      <w:pPr>
        <w:pStyle w:val="1048"/>
        <w:ind w:firstLine="24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（2）按照磋商文件规定的评审办法独立进行评审，对个人的评审意见承担法律责任；</w:t>
      </w:r>
      <w:r>
        <w:rPr>
          <w:rFonts w:hint="eastAsia" w:ascii="宋体" w:hAnsi="宋体" w:eastAsia="宋体" w:cs="宋体"/>
          <w:sz w:val="24"/>
          <w:szCs w:val="24"/>
          <w:highlight w:val="none"/>
          <w:lang w:val="en-US" w:eastAsia="zh-CN" w:bidi="ar-SA"/>
        </w:rPr>
      </w:r>
      <w:r/>
    </w:p>
    <w:p>
      <w:pPr>
        <w:pStyle w:val="1048"/>
        <w:ind w:firstLine="24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（3）参与评审报告的起草；</w:t>
      </w:r>
      <w:r>
        <w:rPr>
          <w:rFonts w:hint="eastAsia" w:ascii="宋体" w:hAnsi="宋体" w:eastAsia="宋体" w:cs="宋体"/>
          <w:sz w:val="24"/>
          <w:szCs w:val="24"/>
          <w:highlight w:val="none"/>
          <w:lang w:val="en-US" w:eastAsia="zh-CN" w:bidi="ar-SA"/>
        </w:rPr>
      </w:r>
      <w:r/>
    </w:p>
    <w:p>
      <w:pPr>
        <w:pStyle w:val="1048"/>
        <w:ind w:firstLine="24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（4）配合采购人、采购代理机构答复供应商提出的质疑；</w:t>
      </w:r>
      <w:r>
        <w:rPr>
          <w:rFonts w:hint="eastAsia" w:ascii="宋体" w:hAnsi="宋体" w:eastAsia="宋体" w:cs="宋体"/>
          <w:sz w:val="24"/>
          <w:szCs w:val="24"/>
          <w:highlight w:val="none"/>
          <w:lang w:val="en-US" w:eastAsia="zh-CN" w:bidi="ar-SA"/>
        </w:rPr>
      </w:r>
      <w:r/>
    </w:p>
    <w:p>
      <w:pPr>
        <w:pStyle w:val="1048"/>
        <w:ind w:firstLine="24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（5）配合财政部门的投诉处理和监督检查工作。</w:t>
      </w:r>
      <w:r>
        <w:rPr>
          <w:rFonts w:hint="eastAsia" w:ascii="宋体" w:hAnsi="宋体" w:eastAsia="宋体" w:cs="宋体"/>
          <w:sz w:val="24"/>
          <w:szCs w:val="24"/>
          <w:highlight w:val="none"/>
          <w:lang w:val="en-US" w:eastAsia="zh-CN" w:bidi="ar-SA"/>
        </w:rPr>
      </w:r>
      <w:r/>
    </w:p>
    <w:p>
      <w:pPr>
        <w:pStyle w:val="1048"/>
        <w:spacing w:line="50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4.3磋商工作纪律及保密</w:t>
      </w:r>
      <w:r>
        <w:rPr>
          <w:rFonts w:hint="eastAsia" w:ascii="宋体" w:hAnsi="宋体" w:eastAsia="宋体" w:cs="宋体"/>
          <w:b/>
          <w:sz w:val="24"/>
          <w:szCs w:val="24"/>
          <w:highlight w:val="none"/>
          <w:lang w:val="en-US" w:eastAsia="zh-CN"/>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4.3.1.磋商开始后，直到宣布授予成交供应商合同为止，凡属于审查、澄清、评价和比较响应文件的所有资料，有关授予合同的信息都不应向供应商或与评审无关的其他人泄露。</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4.3.2.评审专家应当遵守评审工作纪律，不得泄露评审情况和评审中获悉的商业秘密。</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4.3.3.在评审期间，磋商采购单位将通过指定联络人与供应商进行联系。</w:t>
      </w:r>
      <w:r>
        <w:rPr>
          <w:rFonts w:hint="eastAsia" w:ascii="宋体" w:hAnsi="宋体" w:eastAsia="宋体" w:cs="宋体"/>
          <w:sz w:val="24"/>
          <w:szCs w:val="24"/>
          <w:highlight w:val="none"/>
          <w:lang w:val="en-US" w:eastAsia="zh-CN" w:bidi="ar-SA"/>
        </w:rPr>
      </w:r>
      <w:r/>
    </w:p>
    <w:p>
      <w:pPr>
        <w:pStyle w:val="1048"/>
        <w:spacing w:line="50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4.4磋商小组工作原则</w:t>
      </w:r>
      <w:r>
        <w:rPr>
          <w:rFonts w:hint="eastAsia" w:ascii="宋体" w:hAnsi="宋体" w:eastAsia="宋体" w:cs="宋体"/>
          <w:b/>
          <w:sz w:val="24"/>
          <w:szCs w:val="24"/>
          <w:highlight w:val="none"/>
          <w:lang w:val="en-US" w:eastAsia="zh-CN"/>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磋商文件内容违反国家有关强制性规定的，磋商小组应当停止评审并向采购人或者采购代理机构及交易中心说明情况。</w:t>
      </w:r>
      <w:r>
        <w:rPr>
          <w:rFonts w:hint="eastAsia" w:ascii="宋体" w:hAnsi="宋体" w:eastAsia="宋体" w:cs="宋体"/>
          <w:sz w:val="24"/>
          <w:szCs w:val="24"/>
          <w:highlight w:val="none"/>
          <w:lang w:val="en-US" w:eastAsia="zh-CN" w:bidi="ar-SA"/>
        </w:rPr>
      </w:r>
      <w:r/>
    </w:p>
    <w:p>
      <w:pPr>
        <w:pStyle w:val="1048"/>
        <w:spacing w:line="50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4.5响应文件审查</w:t>
      </w:r>
      <w:r>
        <w:rPr>
          <w:rFonts w:hint="eastAsia" w:ascii="宋体" w:hAnsi="宋体" w:eastAsia="宋体" w:cs="宋体"/>
          <w:b/>
          <w:sz w:val="24"/>
          <w:szCs w:val="24"/>
          <w:highlight w:val="none"/>
          <w:lang w:val="en-US" w:eastAsia="zh-CN"/>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sz w:val="24"/>
          <w:szCs w:val="24"/>
          <w:highlight w:val="none"/>
          <w:lang w:val="en-US" w:eastAsia="zh-CN" w:bidi="ar-SA"/>
        </w:rPr>
      </w:r>
      <w:r/>
    </w:p>
    <w:p>
      <w:pPr>
        <w:pStyle w:val="1048"/>
        <w:spacing w:line="50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4.6供应商澄清</w:t>
      </w:r>
      <w:r>
        <w:rPr>
          <w:rFonts w:hint="eastAsia" w:ascii="宋体" w:hAnsi="宋体" w:eastAsia="宋体" w:cs="宋体"/>
          <w:b/>
          <w:sz w:val="24"/>
          <w:szCs w:val="24"/>
          <w:highlight w:val="none"/>
          <w:lang w:val="en-US" w:eastAsia="zh-CN"/>
        </w:rPr>
      </w:r>
      <w:r/>
    </w:p>
    <w:p>
      <w:pPr>
        <w:pStyle w:val="1048"/>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磋商小组要求供应商澄清、说明或者更正响应文件应当以书面形式做出。供应商的澄清、说明或者更正应当由其单位加盖电子公章。</w:t>
      </w:r>
      <w:r>
        <w:rPr>
          <w:rFonts w:hint="eastAsia" w:ascii="宋体" w:hAnsi="宋体" w:eastAsia="宋体" w:cs="宋体"/>
          <w:sz w:val="24"/>
          <w:szCs w:val="24"/>
          <w:highlight w:val="none"/>
          <w:lang w:val="en-US" w:eastAsia="zh-CN" w:bidi="ar-SA"/>
        </w:rPr>
      </w:r>
      <w:r/>
    </w:p>
    <w:p>
      <w:pPr>
        <w:pStyle w:val="1048"/>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sz w:val="24"/>
          <w:szCs w:val="24"/>
          <w:highlight w:val="none"/>
          <w:lang w:val="en-US" w:eastAsia="zh-CN" w:bidi="ar-SA"/>
        </w:rPr>
      </w:r>
      <w:r/>
    </w:p>
    <w:p>
      <w:pPr>
        <w:pStyle w:val="1048"/>
        <w:spacing w:line="50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4.7磋商程序、最后报价、综合评分</w:t>
      </w:r>
      <w:r>
        <w:rPr>
          <w:rFonts w:hint="eastAsia" w:ascii="宋体" w:hAnsi="宋体" w:eastAsia="宋体" w:cs="宋体"/>
          <w:b/>
          <w:sz w:val="24"/>
          <w:szCs w:val="24"/>
          <w:highlight w:val="none"/>
          <w:lang w:val="en-US" w:eastAsia="zh-CN"/>
        </w:rPr>
      </w:r>
      <w:r/>
    </w:p>
    <w:p>
      <w:pPr>
        <w:pStyle w:val="1048"/>
        <w:spacing w:line="50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4.7.1 磋商程序</w:t>
      </w:r>
      <w:r>
        <w:rPr>
          <w:rFonts w:hint="eastAsia" w:ascii="宋体" w:hAnsi="宋体" w:eastAsia="宋体" w:cs="宋体"/>
          <w:b/>
          <w:sz w:val="24"/>
          <w:szCs w:val="24"/>
          <w:highlight w:val="none"/>
          <w:lang w:val="en-US" w:eastAsia="zh-CN"/>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 磋商小组所有成员应当集中与单一供应商分别进行磋商，并给予所有参加磋商的供应商平等的磋商机会。</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（2）磋商顺序的确定：按公布响应供应商名单顺序确定磋商顺序。如10分钟之内代理机构无法与供应商取得联系，磋商顺序顺延。</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磋商小组将首先对所有响应文件的有效性进行审查，包括对响应文件中的资格证明文件等进行审查，以确定供应商是否具备磋商资格。未实质性响应磋商文件的响应文件按无效响应处理，磋商小组将告知提交响应文件的供应商。</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 磋商小组将与符合相应资格条件的供应商分别进行磋商，磋商小组集中与单一供应商分别进行磋商。磋商小组与单一供应商进行磋商的次数和时间视磋商时的具体情况而定。</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磋商小组将根据评审需求与符合相应资格条件的供应商分别进行磋商，磋商小组与单一供应商进行磋商的次数和时间视磋商时的具体情况而定。建议各供应商法定代表人或授权委托人始终保持通讯顺畅，时刻关注系统。</w:t>
      </w:r>
      <w:r>
        <w:rPr>
          <w:rFonts w:hint="eastAsia" w:ascii="宋体" w:hAnsi="宋体" w:eastAsia="宋体" w:cs="宋体"/>
          <w:sz w:val="24"/>
          <w:szCs w:val="24"/>
          <w:highlight w:val="none"/>
          <w:lang w:val="en-US" w:eastAsia="zh-CN" w:bidi="ar-SA"/>
        </w:rPr>
      </w:r>
      <w:r/>
    </w:p>
    <w:p>
      <w:pPr>
        <w:pStyle w:val="1048"/>
        <w:spacing w:line="50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4.7.2磋商内容 </w:t>
      </w:r>
      <w:r>
        <w:rPr>
          <w:rFonts w:hint="eastAsia" w:ascii="宋体" w:hAnsi="宋体" w:eastAsia="宋体" w:cs="宋体"/>
          <w:b/>
          <w:sz w:val="24"/>
          <w:szCs w:val="24"/>
          <w:highlight w:val="none"/>
          <w:lang w:val="en-US" w:eastAsia="zh-CN"/>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在磋商过程中，磋商小组可以根据磋商文件和磋商情况实质性变动采购需求中的技术、服务要求以及合同草案条款，但不得变动磋商文件中的其他内容。对磋商文件作出的实质性变动是磋商文件的有效组成部分，磋商小组将在“苏采云”系统中同时通知所有参加磋商的供应商，供应商应当按照磋商文件的变动情况和磋商小组的要求在“苏采云”系统中重新提交响应文件，并由其法定代表人或授权代表签字并加盖CA电子公章。</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磋商结束后，磋商小组将在“苏采云”系统向所有实质性响应的供应商发布“最后报价要求函”及最后报价格式表，要求所有实质性响应的供应商在最后一个供应商磋商结束后十五分钟内提交最后报价。提交最后报价的供应商不得少于3家。如未按上述时间递交最后报价表的供应商，将作为自动放弃此次磋商以及最后报价。</w:t>
      </w:r>
      <w:r>
        <w:rPr>
          <w:rFonts w:hint="eastAsia" w:ascii="宋体" w:hAnsi="宋体" w:eastAsia="宋体" w:cs="宋体"/>
          <w:sz w:val="24"/>
          <w:szCs w:val="24"/>
          <w:highlight w:val="none"/>
          <w:lang w:val="en-US" w:eastAsia="zh-CN" w:bidi="ar-SA"/>
        </w:rPr>
      </w:r>
      <w:r/>
    </w:p>
    <w:p>
      <w:pPr>
        <w:pStyle w:val="1048"/>
        <w:spacing w:line="50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4.7.3磋商最后报价</w:t>
      </w:r>
      <w:r>
        <w:rPr>
          <w:rFonts w:hint="eastAsia" w:ascii="宋体" w:hAnsi="宋体" w:eastAsia="宋体" w:cs="宋体"/>
          <w:b/>
          <w:sz w:val="24"/>
          <w:szCs w:val="24"/>
          <w:highlight w:val="none"/>
          <w:lang w:val="en-US" w:eastAsia="zh-CN"/>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（1）磋商文件能够详细列明采购标的的技术、服务要求的，磋商结束后，磋商小组将要求所有实质性响应的供应商在规定时间内提交最后报价。最后报价是供应商响应文件的有效组成部分。</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（2）最后报价截止时间之前，各供应商的最后报价将被隐藏无法显示，在到达最后报价截止时间后，代理机构工作人员可以查看各供应商最后报价。</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（3）最后报价截止时间前，供应商可以修改报价，截止时间后以最新的报价为准；如超过截止时间未提交或报价超过预算，均作无效投标处理。每包如提交二次报价的供应商不满三家，则本次竞争性磋商失败。</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 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（6）已提交响应文件的供应商，在提交最后报价之前，可以根据磋商情况退出磋商，并在“苏采云”系统中提交“退出磋商函”并加盖CA电子公章。</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（7）关于二次报价的具体操作流程，各供应商请详细阅读《操作手册》。</w:t>
      </w:r>
      <w:r>
        <w:rPr>
          <w:rFonts w:hint="eastAsia" w:ascii="宋体" w:hAnsi="宋体" w:eastAsia="宋体" w:cs="宋体"/>
          <w:sz w:val="24"/>
          <w:szCs w:val="24"/>
          <w:highlight w:val="none"/>
          <w:lang w:val="en-US" w:eastAsia="zh-CN" w:bidi="ar-SA"/>
        </w:rPr>
      </w:r>
      <w:r/>
    </w:p>
    <w:p>
      <w:pPr>
        <w:pStyle w:val="1048"/>
        <w:spacing w:line="5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进入项目评审流程后，建议各供应商法定代表人或授权委托人始终保持通讯顺畅，时刻关注不见面开标大厅，不离开不见面开标大厅。</w:t>
      </w:r>
      <w:r>
        <w:rPr>
          <w:rFonts w:hint="eastAsia" w:ascii="宋体" w:hAnsi="宋体" w:eastAsia="宋体" w:cs="宋体"/>
          <w:b/>
          <w:bCs/>
          <w:sz w:val="24"/>
          <w:szCs w:val="24"/>
          <w:highlight w:val="none"/>
          <w:lang w:val="en-US" w:eastAsia="zh-CN" w:bidi="ar-SA"/>
        </w:rPr>
      </w:r>
      <w:r/>
    </w:p>
    <w:p>
      <w:pPr>
        <w:pStyle w:val="1048"/>
        <w:spacing w:line="50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4.7.4 综合评分</w:t>
      </w:r>
      <w:r>
        <w:rPr>
          <w:rFonts w:hint="eastAsia" w:ascii="宋体" w:hAnsi="宋体" w:eastAsia="宋体" w:cs="宋体"/>
          <w:b/>
          <w:sz w:val="24"/>
          <w:szCs w:val="24"/>
          <w:highlight w:val="none"/>
          <w:lang w:val="en-US" w:eastAsia="zh-CN"/>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（2）评审时，磋商小组各成员独立对每个有效响应的文件进行评价、打分，然后汇总每个供应商每项评分因素的得分。</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（3）磋商小组</w:t>
      </w:r>
      <w:r>
        <w:rPr>
          <w:rFonts w:ascii="宋体" w:hAnsi="宋体" w:eastAsia="宋体" w:cs="宋体"/>
          <w:sz w:val="24"/>
          <w:highlight w:val="none"/>
        </w:rPr>
        <w:t xml:space="preserve">按招标文件规定的评标方法和标准进行详细评审后，按采购人的委托向采购人推荐中标候选单位或根据采购人授权直接确定中标供应商。</w:t>
      </w:r>
      <w:r>
        <w:rPr>
          <w:rFonts w:hint="eastAsia" w:ascii="宋体" w:hAnsi="宋体" w:eastAsia="宋体" w:cs="宋体"/>
          <w:sz w:val="24"/>
          <w:szCs w:val="24"/>
          <w:highlight w:val="none"/>
          <w:lang w:val="en-US" w:eastAsia="zh-CN" w:bidi="ar-SA"/>
        </w:rPr>
      </w:r>
      <w:r/>
    </w:p>
    <w:p>
      <w:pPr>
        <w:pStyle w:val="1048"/>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4.8响应无效和终止磋商活动条款</w:t>
      </w:r>
      <w:r>
        <w:rPr>
          <w:rFonts w:hint="eastAsia" w:ascii="宋体" w:hAnsi="宋体" w:eastAsia="宋体" w:cs="宋体"/>
          <w:b/>
          <w:sz w:val="24"/>
          <w:szCs w:val="24"/>
          <w:highlight w:val="none"/>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4.8.1.响应人存在下列情况之一的，响应无效：</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（1）未按照竞争性磋商文件规定要求签署、盖章的；</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（2）供应商不具备竞争性磋商文件中规定资格条件的；</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（3）报价超过磋商文件中规定的预算金额或者最高限价的；</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（4）响应文件含有采购人不能接受的附加条件；</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（5）因磋商响应单位自身原因导致网上磋商响应文件无法递交的其他情况；</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（6）不符合法律法规和竞争性磋商文件中规定的其他实质性要求的；</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（7）法律法规及本竞争性磋商文件规定的其他无效的情形。</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4.8.2.响应人应当遵循公平竞争的原则，不得恶意串通，不得妨碍其他响应人的竞争行为，不得损害采购人或者其他响应人的合法权益。</w:t>
      </w:r>
      <w:r>
        <w:rPr>
          <w:rFonts w:hint="eastAsia" w:ascii="宋体" w:hAnsi="宋体" w:eastAsia="宋体" w:cs="宋体"/>
          <w:sz w:val="24"/>
          <w:szCs w:val="24"/>
          <w:highlight w:val="none"/>
          <w:lang w:val="en-US" w:eastAsia="zh-CN" w:bidi="ar-SA"/>
        </w:rPr>
      </w:r>
      <w:r/>
    </w:p>
    <w:p>
      <w:pPr>
        <w:pStyle w:val="1048"/>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磋商过程中发现响应人有上述情形的，磋商小组应当认定其响应无效，并书面报告本级财政部门。</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4.8.3.有下列情形之一的，视为响应人恶意串通，其响应无效：</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（1）不同响应人的响应文件由同一单位或者个人编制；</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（2）不同响应人委托同一单位或者个人办理磋商事宜；</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（3）不同响应人的响应文件载明的项目管理成员或者联系人员为同一人；</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（4）不同响应人的响应文件异常一致或者报价呈规律性差异；</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（5）不同响应人的响应文件相互混装；</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（6）不同响应人的响应文件制作机器码一致。</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4.8.4.终止竞争性磋商采购活动的条款</w:t>
      </w:r>
      <w:r>
        <w:rPr>
          <w:rFonts w:hint="eastAsia" w:ascii="宋体" w:hAnsi="宋体" w:eastAsia="宋体" w:cs="宋体"/>
          <w:sz w:val="24"/>
          <w:szCs w:val="24"/>
          <w:highlight w:val="none"/>
          <w:lang w:val="en-US" w:eastAsia="zh-CN" w:bidi="ar-SA"/>
        </w:rPr>
      </w:r>
      <w:r/>
    </w:p>
    <w:p>
      <w:pPr>
        <w:pStyle w:val="1048"/>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出现下列情形之一的，采购代理机构将终止竞争性磋商采购活动，发布项目终止公告并说明原因，重新开展采购活动：</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（1）因情况变化，不再符合规定的竞争性磋商采购方式适用情形的；</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（2）出现影响采购公正的违法、违规行为的；</w:t>
      </w:r>
      <w:r>
        <w:rPr>
          <w:rFonts w:hint="eastAsia" w:ascii="宋体" w:hAnsi="宋体" w:eastAsia="宋体" w:cs="宋体"/>
          <w:sz w:val="24"/>
          <w:szCs w:val="24"/>
          <w:highlight w:val="none"/>
          <w:lang w:val="en-US" w:eastAsia="zh-CN" w:bidi="ar-SA"/>
        </w:rPr>
      </w:r>
      <w:r/>
    </w:p>
    <w:p>
      <w:pPr>
        <w:pStyle w:val="1048"/>
        <w:ind w:firstLine="480"/>
        <w:spacing w:line="500" w:lineRule="exact"/>
        <w:rPr>
          <w:rFonts w:hint="eastAsia" w:ascii="宋体" w:hAnsi="宋体" w:eastAsia="宋体" w:cs="宋体"/>
          <w:color w:val="0000ff"/>
          <w:sz w:val="24"/>
          <w:szCs w:val="24"/>
          <w:highlight w:val="none"/>
        </w:rPr>
      </w:pPr>
      <w:r>
        <w:rPr>
          <w:rFonts w:hint="eastAsia" w:ascii="宋体" w:hAnsi="宋体" w:eastAsia="宋体" w:cs="宋体"/>
          <w:sz w:val="24"/>
          <w:szCs w:val="24"/>
          <w:highlight w:val="none"/>
          <w:lang w:val="en-US" w:eastAsia="zh-CN" w:bidi="ar-SA"/>
        </w:rPr>
        <w:t xml:space="preserve">（3）在采购过程中符合要求的供应商或者报价未超过采购预算的供应商不足3家的。</w:t>
      </w:r>
      <w:r>
        <w:rPr>
          <w:rFonts w:hint="eastAsia" w:ascii="宋体" w:hAnsi="宋体" w:eastAsia="宋体" w:cs="宋体"/>
          <w:color w:val="0000ff"/>
          <w:sz w:val="24"/>
          <w:szCs w:val="24"/>
          <w:highlight w:val="none"/>
        </w:rPr>
      </w:r>
      <w:r/>
    </w:p>
    <w:p>
      <w:pPr>
        <w:pStyle w:val="1048"/>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4.9确定成交、质疑</w:t>
      </w:r>
      <w:r>
        <w:rPr>
          <w:rFonts w:hint="eastAsia" w:ascii="宋体" w:hAnsi="宋体" w:eastAsia="宋体" w:cs="宋体"/>
          <w:b/>
          <w:sz w:val="24"/>
          <w:szCs w:val="24"/>
          <w:highlight w:val="none"/>
        </w:rPr>
      </w:r>
      <w:r/>
    </w:p>
    <w:p>
      <w:pPr>
        <w:pStyle w:val="104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4.9.1确定成交供应商</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4.9.1.1磋商小组根据磋商成交原则确定成交单位，采购人授权磋商小组直接确定成交单位。</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4.9.1.2</w:t>
      </w:r>
      <w:r>
        <w:rPr>
          <w:rFonts w:hint="eastAsia" w:ascii="宋体" w:hAnsi="宋体" w:eastAsia="宋体" w:cs="宋体"/>
          <w:sz w:val="24"/>
          <w:szCs w:val="24"/>
          <w:highlight w:val="none"/>
          <w:lang w:val="en-US" w:eastAsia="zh-CN"/>
        </w:rPr>
        <w:t xml:space="preserve">采购代理机构</w:t>
      </w:r>
      <w:r>
        <w:rPr>
          <w:rFonts w:hint="eastAsia" w:ascii="宋体" w:hAnsi="宋体" w:eastAsia="宋体" w:cs="宋体"/>
          <w:sz w:val="24"/>
          <w:szCs w:val="24"/>
          <w:highlight w:val="none"/>
        </w:rPr>
        <w:t xml:space="preserve">在成交供应商确定后2个工作日内在苏州市政府采购网公告成交结果。</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4.9.2质疑</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4.9.2.1供应商认为采购文件使自己的权益受到损害的，可以在知道或者应知其权益受到损害之日起七个工作日内，以书面形式向采购人</w:t>
      </w:r>
      <w:r>
        <w:rPr>
          <w:rFonts w:hint="eastAsia" w:ascii="宋体" w:hAnsi="宋体" w:eastAsia="宋体" w:cs="宋体"/>
          <w:sz w:val="24"/>
          <w:szCs w:val="24"/>
          <w:highlight w:val="none"/>
          <w:lang w:val="en-US" w:eastAsia="zh-CN"/>
        </w:rPr>
        <w:t xml:space="preserve">或采购代理机构</w:t>
      </w:r>
      <w:r>
        <w:rPr>
          <w:rFonts w:hint="eastAsia" w:ascii="宋体" w:hAnsi="宋体" w:eastAsia="宋体" w:cs="宋体"/>
          <w:sz w:val="24"/>
          <w:szCs w:val="24"/>
          <w:highlight w:val="none"/>
        </w:rPr>
        <w:t xml:space="preserve">提出质疑。采购人</w:t>
      </w:r>
      <w:r>
        <w:rPr>
          <w:rFonts w:hint="eastAsia" w:ascii="宋体" w:hAnsi="宋体" w:eastAsia="宋体" w:cs="宋体"/>
          <w:sz w:val="24"/>
          <w:szCs w:val="24"/>
          <w:highlight w:val="none"/>
          <w:lang w:val="en-US" w:eastAsia="zh-CN"/>
        </w:rPr>
        <w:t xml:space="preserve">或采购代理机构</w:t>
      </w:r>
      <w:r>
        <w:rPr>
          <w:rFonts w:hint="eastAsia" w:ascii="宋体" w:hAnsi="宋体" w:eastAsia="宋体" w:cs="宋体"/>
          <w:sz w:val="24"/>
          <w:szCs w:val="24"/>
          <w:highlight w:val="none"/>
        </w:rPr>
        <w:t xml:space="preserve">应当在收到供应商书面质疑函后七个工作日内作出答复。</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4.9.2.2提出质疑的供应商应当是参与所质疑项目采购活动的供应商，未参加磋商采购活动的供应商或在采购活动中自身权益未受到损害的供应商所提出的质疑不予受理。</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4.9.2.3上述应知其权益受到损害之日是指：</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4.9.2.3.1对采购文件提出质疑的，为获取采购文件或者采购文件公告期限届满之日起计算；</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4.9.2.3.2对采购过程提出质疑的，自采购程序环节结束之日起计算；</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4.9.2.3.3对成交结果提出质疑的，自成交结果公告期限届满之日起计算。</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4.9.2.4对采购文件提出质疑的供应商应把参加本项目的报名确认单与质疑函一起递交。</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4.9.2.5供应商提出质疑应当提交质疑函和必要的证明材料。质疑函应当包括下列内容：</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4.9.2.5.1供应商的姓名或者名称、地址、邮编、联系人及联系电话；</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4.9.2.5.2质疑项目的名称、编号；</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4.9.2.5.3具体、明确的质疑事项和与质疑事项相关的请求；</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4.9.2.5.4事实依据；</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4.9.2.5.5必要的法律依据；</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4.9.2.5.6提出质疑的日期。</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4.9.2.6对采购文件提出质疑的，为获取采购文件或者采购文件公告期限届满之日起计算，提出质疑的供应商应把参加本项目的报名确认单与质疑函一起递交，并附营业执照复印件、法人身份证复印件。供应商为授权代理人，另需提供授权委托书和授权代理人身份证复印件。以上资料均需加盖单位公章。 </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4.9.2.7供应商如对本项目提出质疑须在法定质疑期内一次性提出针对同一采购程序环节的质疑。</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4.9.2.8供应商对</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项目技术、商务及其他要求，以及评审细则、标准提出询问或质疑的，应向采购人提出；供应商对采购过程及成交结果提出询问或质疑的，应向</w:t>
      </w:r>
      <w:r>
        <w:rPr>
          <w:rFonts w:hint="eastAsia" w:ascii="宋体" w:hAnsi="宋体" w:eastAsia="宋体" w:cs="宋体"/>
          <w:sz w:val="24"/>
          <w:szCs w:val="24"/>
          <w:highlight w:val="none"/>
          <w:lang w:eastAsia="zh-CN"/>
        </w:rPr>
        <w:t xml:space="preserve">采购</w:t>
      </w:r>
      <w:r>
        <w:rPr>
          <w:rFonts w:hint="eastAsia" w:ascii="宋体" w:hAnsi="宋体" w:eastAsia="宋体" w:cs="宋体"/>
          <w:sz w:val="24"/>
          <w:szCs w:val="24"/>
          <w:highlight w:val="none"/>
        </w:rPr>
        <w:t xml:space="preserve">代理</w:t>
      </w:r>
      <w:r>
        <w:rPr>
          <w:rFonts w:hint="eastAsia" w:ascii="宋体" w:hAnsi="宋体" w:eastAsia="宋体" w:cs="宋体"/>
          <w:sz w:val="24"/>
          <w:szCs w:val="24"/>
          <w:highlight w:val="none"/>
          <w:lang w:eastAsia="zh-CN"/>
        </w:rPr>
        <w:t xml:space="preserve">机构</w:t>
      </w:r>
      <w:r>
        <w:rPr>
          <w:rFonts w:hint="eastAsia" w:ascii="宋体" w:hAnsi="宋体" w:eastAsia="宋体" w:cs="宋体"/>
          <w:sz w:val="24"/>
          <w:szCs w:val="24"/>
          <w:highlight w:val="none"/>
        </w:rPr>
        <w:t xml:space="preserve">提出； </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4.9.2.9接受质疑函联系方式见采购公告联系事项。</w:t>
      </w:r>
      <w:r>
        <w:rPr>
          <w:rFonts w:hint="eastAsia" w:ascii="宋体" w:hAnsi="宋体" w:eastAsia="宋体" w:cs="宋体"/>
          <w:sz w:val="24"/>
          <w:szCs w:val="24"/>
          <w:highlight w:val="none"/>
        </w:rPr>
      </w:r>
      <w:r/>
    </w:p>
    <w:p>
      <w:pPr>
        <w:pStyle w:val="1048"/>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4.10成交通知书</w:t>
      </w:r>
      <w:r>
        <w:rPr>
          <w:rFonts w:hint="eastAsia" w:ascii="宋体" w:hAnsi="宋体" w:eastAsia="宋体" w:cs="宋体"/>
          <w:b/>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4.10.1</w:t>
      </w:r>
      <w:r>
        <w:rPr>
          <w:rFonts w:hint="eastAsia" w:ascii="宋体" w:hAnsi="宋体" w:eastAsia="宋体" w:cs="宋体"/>
          <w:sz w:val="24"/>
          <w:szCs w:val="24"/>
          <w:highlight w:val="none"/>
          <w:lang w:eastAsia="zh-CN"/>
        </w:rPr>
        <w:t xml:space="preserve">确定</w:t>
      </w:r>
      <w:r>
        <w:rPr>
          <w:rFonts w:hint="eastAsia" w:ascii="宋体" w:hAnsi="宋体" w:eastAsia="宋体" w:cs="宋体"/>
          <w:sz w:val="24"/>
          <w:szCs w:val="24"/>
          <w:highlight w:val="none"/>
        </w:rPr>
        <w:t xml:space="preserve">成交单位后，采购代理机构在法定时间内向成交单位发出成交通知书。成交通知书将成为合同的组成部分。</w:t>
      </w:r>
      <w:r>
        <w:rPr>
          <w:rFonts w:hint="eastAsia" w:ascii="宋体" w:hAnsi="宋体" w:eastAsia="宋体" w:cs="宋体"/>
          <w:sz w:val="24"/>
          <w:szCs w:val="24"/>
          <w:highlight w:val="none"/>
        </w:rPr>
      </w:r>
      <w:r/>
    </w:p>
    <w:p>
      <w:pPr>
        <w:pStyle w:val="1048"/>
        <w:ind w:firstLine="482"/>
        <w:spacing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请成交单位在成交结果公告届满之日起30日内</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使用CA证书登录“苏采云”系统及时下载成交通知书。</w:t>
      </w:r>
      <w:r>
        <w:rPr>
          <w:rFonts w:hint="eastAsia" w:ascii="宋体" w:hAnsi="宋体" w:eastAsia="宋体" w:cs="宋体"/>
          <w:b/>
          <w:bCs/>
          <w:sz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highlight w:val="none"/>
        </w:rPr>
      </w:r>
      <w:r/>
    </w:p>
    <w:p>
      <w:pPr>
        <w:pStyle w:val="1048"/>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5.履约保证金</w:t>
      </w:r>
      <w:r>
        <w:rPr>
          <w:rFonts w:hint="eastAsia" w:ascii="宋体" w:hAnsi="宋体" w:eastAsia="宋体" w:cs="宋体"/>
          <w:b/>
          <w:sz w:val="24"/>
          <w:szCs w:val="24"/>
          <w:highlight w:val="none"/>
        </w:rPr>
      </w:r>
      <w:r/>
    </w:p>
    <w:p>
      <w:pPr>
        <w:pStyle w:val="1048"/>
        <w:ind w:firstLine="482"/>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本项目无需缴纳履约保证金</w:t>
      </w:r>
      <w:r>
        <w:rPr>
          <w:rFonts w:hint="eastAsia" w:ascii="宋体" w:hAnsi="宋体" w:eastAsia="宋体" w:cs="宋体"/>
          <w:b/>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5.1成交供应商按要求提交履约保证金。</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5.2履约保证金用以约束供应商在合同履行中的行为，弥补合同执行中由于自身行为可能给采购人带来的各种损失。</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5.3履约保证金（无息）将在成交供应商合同履行完毕且质保期满后，采购人在五个工作日内退返成交供应商。</w:t>
      </w:r>
      <w:r>
        <w:rPr>
          <w:rFonts w:hint="eastAsia" w:ascii="宋体" w:hAnsi="宋体" w:eastAsia="宋体" w:cs="宋体"/>
          <w:sz w:val="24"/>
          <w:szCs w:val="24"/>
          <w:highlight w:val="none"/>
        </w:rPr>
      </w:r>
      <w:r/>
    </w:p>
    <w:p>
      <w:pPr>
        <w:pStyle w:val="1048"/>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6.授予合同</w:t>
      </w:r>
      <w:r>
        <w:rPr>
          <w:rFonts w:hint="eastAsia" w:ascii="宋体" w:hAnsi="宋体" w:eastAsia="宋体" w:cs="宋体"/>
          <w:b/>
          <w:sz w:val="24"/>
          <w:szCs w:val="24"/>
          <w:highlight w:val="none"/>
        </w:rPr>
      </w:r>
      <w:r/>
    </w:p>
    <w:p>
      <w:pPr>
        <w:pStyle w:val="1048"/>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6.1签订合同</w:t>
      </w:r>
      <w:r>
        <w:rPr>
          <w:rFonts w:hint="eastAsia" w:ascii="宋体" w:hAnsi="宋体" w:eastAsia="宋体" w:cs="宋体"/>
          <w:b/>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6.1.1采购人与成交供应商应当在成交通知书发出之日起</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日内，按照磋商文件确定的合同文本以及采购标的、规格型号、采购金额、采购数量、技术和服务要求等事项签订政府采购合同。</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6.1.2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6.1.3成交供应商拒绝签订政府采购合同的，采购人可以按照从评审报告提出的成交候选供应商中，按照排序由高到低的原则重新确定其他供应商作为成交供应商并签订政府采购合同，也可以重新开展采购活动。拒绝签订政府采购合同的成交供应商不得参加对该项目重新开展的采购活动。</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6.1.4竞争性磋商文件、成交供应商的响应文件及竞争性磋商过程中有关澄清、承诺文件均应作为合同附件。</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6.1.5签订合同后，成交供应商不得将货物及其他相关服务进行转包。未经采购人同意，成交供应商也不得采用分包的形式履行合同，否则采购人有权终止合同。转包或分包造成采购人损失的，成交供应商应承担相应赔偿责任。</w:t>
      </w:r>
      <w:r>
        <w:rPr>
          <w:rFonts w:hint="eastAsia" w:ascii="宋体" w:hAnsi="宋体" w:eastAsia="宋体" w:cs="宋体"/>
          <w:sz w:val="24"/>
          <w:szCs w:val="24"/>
          <w:highlight w:val="none"/>
        </w:rPr>
      </w:r>
      <w:r/>
    </w:p>
    <w:p>
      <w:pPr>
        <w:pStyle w:val="1048"/>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6.2货物和服务的追加、减少和添购</w:t>
      </w:r>
      <w:r>
        <w:rPr>
          <w:rFonts w:hint="eastAsia" w:ascii="宋体" w:hAnsi="宋体" w:eastAsia="宋体" w:cs="宋体"/>
          <w:b/>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6.2.1采购结束后，采购人若由于各种客观原因，必须对采购项目所牵涉的货物和服务进行适当的减少时，在双方协商一致的前提下，可以按照竞争性磋商采购时的价格水平做相应的调减，并据此签订补充合同。</w:t>
      </w:r>
      <w:r>
        <w:rPr>
          <w:rFonts w:hint="eastAsia" w:ascii="宋体" w:hAnsi="宋体" w:eastAsia="宋体" w:cs="宋体"/>
          <w:sz w:val="24"/>
          <w:szCs w:val="24"/>
          <w:highlight w:val="none"/>
        </w:rPr>
      </w:r>
      <w:r/>
    </w:p>
    <w:p>
      <w:pPr>
        <w:pStyle w:val="104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6.2.2项目结束后，采购人若由于各种客观原因，必须对采购项目所牵涉的货物和服务进行适当的添购时，由于须保证原有采购项目一致性或者服务配套的要求，经相关部门批准，可以继续从成交人处按照单一来源采购的方式进行添购但金额不超过原合同金额的10%，且所牵涉的货物和服务的价格水平不得超过本次竞争性磋商的水平且低于当时的社会平均价。货物和服务的添购，应在本次政府采购合同的基础上，另行签订货物和服务的添购合同。</w:t>
      </w:r>
      <w:r>
        <w:rPr>
          <w:rFonts w:hint="eastAsia" w:ascii="宋体" w:hAnsi="宋体" w:eastAsia="宋体" w:cs="宋体"/>
          <w:sz w:val="24"/>
          <w:szCs w:val="24"/>
          <w:highlight w:val="none"/>
        </w:rPr>
      </w:r>
      <w:r/>
    </w:p>
    <w:p>
      <w:pPr>
        <w:pStyle w:val="1048"/>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7</w:t>
      </w:r>
      <w:r>
        <w:rPr>
          <w:rFonts w:hint="eastAsia" w:ascii="宋体" w:hAnsi="宋体" w:eastAsia="宋体" w:cs="宋体"/>
          <w:b/>
          <w:bCs/>
          <w:sz w:val="24"/>
          <w:highlight w:val="none"/>
        </w:rPr>
        <w:t xml:space="preserve">.成交服务费</w:t>
      </w:r>
      <w:r>
        <w:rPr>
          <w:rFonts w:hint="eastAsia" w:ascii="宋体" w:hAnsi="宋体" w:eastAsia="宋体" w:cs="宋体"/>
          <w:b/>
          <w:bCs/>
          <w:sz w:val="24"/>
          <w:highlight w:val="none"/>
        </w:rPr>
      </w:r>
      <w:r/>
    </w:p>
    <w:p>
      <w:pPr>
        <w:pStyle w:val="1316"/>
        <w:widowControl/>
        <w:rPr>
          <w:rFonts w:hint="eastAsia" w:ascii="宋体" w:hAnsi="宋体" w:eastAsia="宋体" w:cs="宋体"/>
          <w:sz w:val="24"/>
          <w:szCs w:val="24"/>
          <w:highlight w:val="none"/>
        </w:rPr>
      </w:pPr>
      <w:r>
        <w:rPr>
          <w:rFonts w:hint="eastAsia" w:ascii="Calibri" w:hAnsi="Calibri" w:eastAsia="宋体" w:cs="Times New Roman"/>
          <w:sz w:val="24"/>
          <w:szCs w:val="24"/>
          <w:lang w:val="en-US" w:eastAsia="zh-CN"/>
        </w:rPr>
        <w:t xml:space="preserve">代理服务费由采购人支付。</w:t>
      </w:r>
      <w:r>
        <w:rPr>
          <w:rFonts w:hint="eastAsia" w:ascii="宋体" w:hAnsi="宋体" w:eastAsia="宋体" w:cs="宋体"/>
          <w:sz w:val="24"/>
          <w:szCs w:val="24"/>
          <w:highlight w:val="none"/>
        </w:rPr>
        <w:t xml:space="preserve">具体收费以采购预算金额为基数依据，100万元以下部分收取1.5%；100万元（含）</w:t>
      </w:r>
      <w:r>
        <w:rPr>
          <w:rFonts w:hint="eastAsia"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500万元部分收取1.1%；500万元（含）</w:t>
      </w:r>
      <w:r>
        <w:rPr>
          <w:rFonts w:hint="eastAsia"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1000万元部分收取0.8%，按差额定率累进法分段确认收费比例，如按上述方法计算的金额低于人民币3500元的，则中标服务费按人民币3500元计取。</w:t>
      </w:r>
      <w:r>
        <w:rPr>
          <w:rFonts w:hint="eastAsia" w:ascii="Calibri" w:hAnsi="Calibri" w:eastAsia="宋体" w:cs="Times New Roman"/>
          <w:sz w:val="24"/>
          <w:szCs w:val="24"/>
          <w:lang w:val="en-US" w:eastAsia="zh-CN"/>
        </w:rPr>
        <w:t xml:space="preserve">本次代理费为16100元。</w:t>
      </w:r>
      <w:r>
        <w:rPr>
          <w:rFonts w:hint="eastAsia" w:ascii="宋体" w:hAnsi="宋体" w:eastAsia="宋体" w:cs="宋体"/>
          <w:sz w:val="24"/>
          <w:szCs w:val="24"/>
          <w:highlight w:val="none"/>
        </w:rPr>
      </w:r>
      <w:r/>
    </w:p>
    <w:p>
      <w:pPr>
        <w:pStyle w:val="1128"/>
        <w:spacing w:before="0" w:beforeAutospacing="0" w:after="0" w:afterAutospacing="0" w:line="360" w:lineRule="auto"/>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8</w:t>
      </w:r>
      <w:r>
        <w:rPr>
          <w:rFonts w:hint="eastAsia" w:ascii="宋体" w:hAnsi="宋体" w:eastAsia="宋体" w:cs="宋体"/>
          <w:b/>
          <w:bCs/>
          <w:highlight w:val="none"/>
        </w:rPr>
        <w:t xml:space="preserve">.政府政策</w:t>
      </w:r>
      <w:r>
        <w:rPr>
          <w:rFonts w:hint="eastAsia" w:ascii="宋体" w:hAnsi="宋体" w:eastAsia="宋体" w:cs="宋体"/>
          <w:b/>
          <w:bCs/>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rPr>
          <w:rFonts w:hint="eastAsia"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.节能产品和环境标志产品</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w:t>
      </w:r>
      <w:r>
        <w:rPr>
          <w:rFonts w:hint="eastAsia" w:hAnsi="宋体" w:eastAsia="宋体" w:cs="宋体"/>
          <w:sz w:val="24"/>
          <w:szCs w:val="24"/>
          <w:highlight w:val="none"/>
          <w:lang w:eastAsia="zh-CN"/>
        </w:rPr>
        <w:t xml:space="preserve">响应供应商</w:t>
      </w:r>
      <w:r>
        <w:rPr>
          <w:rFonts w:hint="eastAsia" w:ascii="宋体" w:hAnsi="宋体" w:eastAsia="宋体" w:cs="宋体"/>
          <w:sz w:val="24"/>
          <w:szCs w:val="24"/>
          <w:highlight w:val="none"/>
        </w:rPr>
        <w:t xml:space="preserve">应当选择强制采购产品，并提供由国家确定的认证机构出具的、处于有效期之内的节能产品或环境标志产品认证证书，否则视为未实质响应。</w:t>
      </w:r>
      <w:r>
        <w:rPr>
          <w:rFonts w:hint="eastAsia" w:ascii="宋体" w:hAnsi="宋体" w:eastAsia="宋体" w:cs="宋体"/>
          <w:sz w:val="24"/>
          <w:szCs w:val="24"/>
          <w:highlight w:val="none"/>
        </w:rPr>
      </w:r>
      <w:r/>
    </w:p>
    <w:p>
      <w:pPr>
        <w:pStyle w:val="1316"/>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rPr>
          <w:rFonts w:hint="eastAsia"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.小微企业的价</w:t>
      </w:r>
      <w:r>
        <w:rPr>
          <w:rFonts w:hint="eastAsia" w:ascii="宋体" w:hAnsi="宋体" w:eastAsia="宋体" w:cs="宋体"/>
          <w:color w:val="000000"/>
          <w:sz w:val="24"/>
          <w:szCs w:val="24"/>
          <w:highlight w:val="none"/>
        </w:rPr>
        <w:t xml:space="preserve">格分评审</w:t>
      </w:r>
      <w:r>
        <w:rPr>
          <w:rFonts w:hint="eastAsia" w:ascii="宋体" w:hAnsi="宋体" w:eastAsia="宋体" w:cs="宋体"/>
          <w:color w:val="000000"/>
          <w:sz w:val="24"/>
          <w:szCs w:val="24"/>
          <w:highlight w:val="none"/>
        </w:rPr>
      </w:r>
      <w:r/>
    </w:p>
    <w:p>
      <w:pPr>
        <w:pStyle w:val="1316"/>
        <w:widowControl/>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根据财政部《政府采购促进中小企业发展管理办法》（财库﹝2020﹞46号）及苏州市财政局《关于进一步做好政府采购政策贯彻执行工作的通知》（苏财购〔2017〕10号）</w:t>
      </w:r>
      <w:r>
        <w:rPr>
          <w:rFonts w:hint="eastAsia"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rPr>
        <w:t xml:space="preserve">的规定：</w:t>
      </w:r>
      <w:r>
        <w:rPr>
          <w:rFonts w:hint="eastAsia" w:ascii="宋体" w:hAnsi="宋体" w:eastAsia="宋体" w:cs="宋体"/>
          <w:color w:val="000000"/>
          <w:sz w:val="24"/>
          <w:szCs w:val="24"/>
          <w:highlight w:val="none"/>
        </w:rPr>
      </w:r>
      <w:r/>
    </w:p>
    <w:p>
      <w:pPr>
        <w:pStyle w:val="1316"/>
        <w:ind w:left="0"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（1）本项目属于专门面向中小微企业，小微企业不享受价格扣除优惠。</w:t>
      </w:r>
      <w:r>
        <w:rPr>
          <w:rFonts w:hint="eastAsia" w:ascii="宋体" w:hAnsi="宋体" w:eastAsia="宋体" w:cs="宋体"/>
          <w:color w:val="000000"/>
          <w:sz w:val="24"/>
          <w:szCs w:val="24"/>
          <w:highlight w:val="none"/>
        </w:rPr>
      </w:r>
      <w:r/>
    </w:p>
    <w:p>
      <w:pPr>
        <w:pStyle w:val="1316"/>
        <w:ind w:left="0"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（2）中小企业划分标准详见“工信部联企业〔2011〕300号通知”。</w:t>
      </w:r>
      <w:r>
        <w:rPr>
          <w:rFonts w:hint="eastAsia" w:ascii="宋体" w:hAnsi="宋体" w:eastAsia="宋体" w:cs="宋体"/>
          <w:color w:val="000000"/>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（3）小微企业提供中型企业制造或使用中型企业注册商标的货物的，视同为中型企业。小微企业提供大型企业制造或使</w:t>
      </w:r>
      <w:r>
        <w:rPr>
          <w:rFonts w:hint="eastAsia" w:ascii="宋体" w:hAnsi="宋体" w:eastAsia="宋体" w:cs="宋体"/>
          <w:sz w:val="24"/>
          <w:szCs w:val="24"/>
          <w:highlight w:val="none"/>
        </w:rPr>
        <w:t xml:space="preserve">用大型企业注册商标的货物的，视同为大型企业。</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（4）各投标单位若为中、小、微型企业，则必须提供《中小企业声明函》。（详见附件格式中小企业声明函）。未在投标文件中提供《中小企业声明函》的，不享受促进中小微企业发展的相关政府采购政策。</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（5）提供其他企业制造的货物或服务，须同时提供其他企业的小微企业证明材料（材料同上条）</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（6）在货物采购项目中，供应商提供的货物既有小、微企业制造货物，也有中、大型企业制造货物的，不享受本办法规定的小、微企业价格扶持政策。</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（7）以联合体形式参加政府采购活动，联合体各方均为中小企业的，联合体视同中小企业。其中，联合体各方均为小、微企业的，联合体视同小、微企业。</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（8）符合中小企业划分标准的个体工商户，在政府采购活动中视同中小企业。</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（9）中标、成交供应商为小微企业单位的，《中小企业声明函》应当随中标、成交结果同时公告，接受社会监督。</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填报“中小企业声明函”需严格按“工信部联企业〔2011〕300号通知”中的《中小企业划型标准规定》进行。</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残疾人福利性单位政策：</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hAnsi="宋体" w:eastAsia="宋体" w:cs="宋体"/>
          <w:sz w:val="24"/>
          <w:szCs w:val="24"/>
          <w:highlight w:val="none"/>
          <w:lang w:eastAsia="zh-CN"/>
        </w:rPr>
        <w:t xml:space="preserve">《中华人民共和国政府采购法》</w:t>
      </w:r>
      <w:r>
        <w:rPr>
          <w:rFonts w:hint="eastAsia" w:ascii="宋体" w:hAnsi="宋体" w:eastAsia="宋体" w:cs="宋体"/>
          <w:sz w:val="24"/>
          <w:szCs w:val="24"/>
          <w:highlight w:val="none"/>
        </w:rPr>
        <w:t xml:space="preserve">第七十七条第一款的规定追究法律责任。</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（3）中标、成交供应商为残疾人福利性单位的，《残疾人福利性单位声明函》应当随中标、成交结果同时公告，接受社会监督。</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监狱企业发展政策：</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sz w:val="24"/>
          <w:szCs w:val="24"/>
          <w:highlight w:val="none"/>
        </w:rPr>
      </w:r>
      <w:r/>
    </w:p>
    <w:p>
      <w:pPr>
        <w:pStyle w:val="131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若投标单位提供的声明函或认定证明为虚假声明则视同提供虚假材料，按“政府采购法”相关规定处理并报请政府监管部门给予行政处罚。</w:t>
      </w:r>
      <w:r>
        <w:rPr>
          <w:rFonts w:hint="eastAsia" w:ascii="宋体" w:hAnsi="宋体" w:eastAsia="宋体" w:cs="宋体"/>
          <w:sz w:val="24"/>
          <w:szCs w:val="24"/>
          <w:highlight w:val="none"/>
        </w:rPr>
      </w:r>
      <w:r/>
    </w:p>
    <w:p>
      <w:pPr>
        <w:pStyle w:val="1134"/>
        <w:ind w:left="0" w:firstLine="0"/>
        <w:rPr>
          <w:rFonts w:hint="eastAsia" w:ascii="宋体" w:hAnsi="宋体" w:eastAsia="宋体" w:cs="宋体"/>
          <w:sz w:val="24"/>
          <w:szCs w:val="24"/>
          <w:highlight w:val="none"/>
          <w:lang w:val="en-US" w:eastAsia="zh-CN" w:bidi="ar-SA"/>
        </w:rPr>
      </w:pPr>
      <w:r/>
      <w:bookmarkEnd w:id="38"/>
      <w:r/>
      <w:bookmarkEnd w:id="39"/>
      <w:r/>
      <w:bookmarkEnd w:id="40"/>
      <w:r/>
      <w:bookmarkEnd w:id="41"/>
      <w:r/>
      <w:bookmarkEnd w:id="42"/>
      <w:r>
        <w:rPr>
          <w:rFonts w:hint="eastAsia" w:ascii="宋体" w:hAnsi="宋体" w:eastAsia="宋体" w:cs="宋体"/>
          <w:sz w:val="24"/>
          <w:szCs w:val="24"/>
          <w:highlight w:val="none"/>
          <w:lang w:val="en-US" w:eastAsia="zh-CN" w:bidi="ar-SA"/>
        </w:rPr>
      </w:r>
      <w:r/>
    </w:p>
    <w:p>
      <w:pPr>
        <w:pStyle w:val="1049"/>
        <w:rPr>
          <w:rFonts w:hint="eastAsia"/>
          <w:highlight w:val="none"/>
        </w:rPr>
      </w:pPr>
      <w:r/>
      <w:bookmarkStart w:id="44" w:name="_Toc58239498"/>
      <w:r/>
      <w:bookmarkStart w:id="45" w:name="_Toc25232"/>
      <w:r>
        <w:rPr>
          <w:rFonts w:hint="eastAsia"/>
          <w:highlight w:val="none"/>
        </w:rPr>
        <w:br w:type="page" w:clear="all"/>
      </w:r>
      <w:r>
        <w:rPr>
          <w:rFonts w:hint="eastAsia"/>
          <w:highlight w:val="none"/>
        </w:rPr>
        <w:t xml:space="preserve">第三</w:t>
      </w:r>
      <w:r>
        <w:rPr>
          <w:rFonts w:hint="eastAsia"/>
          <w:highlight w:val="none"/>
          <w:lang w:eastAsia="zh-CN"/>
        </w:rPr>
        <w:t xml:space="preserve">部分</w:t>
      </w:r>
      <w:r>
        <w:rPr>
          <w:rFonts w:hint="eastAsia"/>
          <w:highlight w:val="none"/>
          <w:lang w:val="en-US" w:eastAsia="zh-CN"/>
        </w:rPr>
        <w:t xml:space="preserve"> </w:t>
      </w:r>
      <w:r>
        <w:rPr>
          <w:rFonts w:hint="eastAsia"/>
          <w:highlight w:val="none"/>
        </w:rPr>
        <w:t xml:space="preserve">采购需求</w:t>
      </w:r>
      <w:bookmarkEnd w:id="43"/>
      <w:r/>
      <w:bookmarkEnd w:id="44"/>
      <w:r/>
      <w:bookmarkEnd w:id="45"/>
      <w:r>
        <w:rPr>
          <w:rFonts w:hint="eastAsia"/>
          <w:highlight w:val="none"/>
        </w:rPr>
      </w:r>
      <w:r/>
    </w:p>
    <w:p>
      <w:pPr>
        <w:pStyle w:val="104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lang w:eastAsia="zh-CN"/>
        </w:rPr>
        <w:t xml:space="preserve">太仓市沙溪镇人民政府</w:t>
      </w:r>
      <w:r>
        <w:rPr>
          <w:rFonts w:hint="eastAsia" w:ascii="宋体" w:hAnsi="宋体" w:eastAsia="宋体" w:cs="宋体"/>
          <w:color w:val="000000"/>
          <w:sz w:val="24"/>
          <w:szCs w:val="24"/>
        </w:rPr>
        <w:t xml:space="preserve">之委托，</w:t>
      </w:r>
      <w:r>
        <w:rPr>
          <w:rFonts w:hint="eastAsia" w:ascii="宋体" w:hAnsi="宋体" w:eastAsia="宋体" w:cs="宋体"/>
          <w:color w:val="000000"/>
          <w:sz w:val="24"/>
          <w:szCs w:val="24"/>
          <w:lang w:eastAsia="zh-CN"/>
        </w:rPr>
        <w:t xml:space="preserve">江苏正信立远项目管理有限公司</w:t>
      </w:r>
      <w:r>
        <w:rPr>
          <w:rFonts w:hint="eastAsia" w:ascii="宋体" w:hAnsi="宋体" w:eastAsia="宋体" w:cs="宋体"/>
          <w:color w:val="000000"/>
          <w:sz w:val="24"/>
          <w:szCs w:val="24"/>
        </w:rPr>
        <w:t xml:space="preserve">作为招标代理机构，对其拟采购的</w:t>
      </w:r>
      <w:r>
        <w:rPr>
          <w:rFonts w:hint="eastAsia" w:ascii="宋体" w:hAnsi="宋体" w:eastAsia="宋体" w:cs="宋体"/>
          <w:color w:val="000000"/>
          <w:sz w:val="24"/>
          <w:szCs w:val="24"/>
          <w:lang w:eastAsia="zh-CN"/>
        </w:rPr>
        <w:t xml:space="preserve">沙溪镇存量违法建设拆除项目</w:t>
      </w:r>
      <w:r>
        <w:rPr>
          <w:rFonts w:hint="eastAsia" w:ascii="宋体" w:hAnsi="宋体" w:eastAsia="宋体" w:cs="宋体"/>
          <w:color w:val="000000"/>
          <w:sz w:val="24"/>
          <w:szCs w:val="24"/>
        </w:rPr>
        <w:t xml:space="preserve">进行国内公开招标。欢迎符合资格条件的供应商前来报名参加投标。</w:t>
      </w:r>
      <w:r>
        <w:rPr>
          <w:rFonts w:hint="eastAsia" w:ascii="宋体" w:hAnsi="宋体" w:eastAsia="宋体" w:cs="宋体"/>
          <w:color w:val="000000"/>
          <w:sz w:val="24"/>
          <w:szCs w:val="24"/>
        </w:rPr>
      </w:r>
      <w:r/>
    </w:p>
    <w:p>
      <w:pPr>
        <w:pStyle w:val="1048"/>
        <w:numPr>
          <w:ilvl w:val="0"/>
          <w:numId w:val="8"/>
        </w:numPr>
        <w:ind w:left="0" w:firstLine="420"/>
        <w:jc w:val="left"/>
        <w:spacing w:line="360" w:lineRule="auto"/>
        <w:widowControl/>
        <w:tabs>
          <w:tab w:val="left" w:pos="3600" w:leader="none"/>
        </w:tabs>
        <w:rPr>
          <w:rFonts w:hint="eastAsia" w:ascii="宋体" w:hAnsi="宋体" w:eastAsia="宋体" w:cs="宋体"/>
          <w:b/>
          <w:color w:val="000000"/>
          <w:sz w:val="24"/>
          <w:szCs w:val="24"/>
          <w:lang w:val="zh-CN"/>
        </w:rPr>
        <w:outlineLvl w:val="0"/>
      </w:pPr>
      <w:r>
        <w:rPr>
          <w:rFonts w:hint="eastAsia" w:ascii="宋体" w:hAnsi="宋体" w:eastAsia="宋体" w:cs="宋体"/>
          <w:b/>
          <w:color w:val="000000"/>
          <w:sz w:val="24"/>
          <w:szCs w:val="24"/>
          <w:lang w:val="zh-CN"/>
        </w:rPr>
        <w:t xml:space="preserve">采购项目名称：</w:t>
      </w:r>
      <w:r>
        <w:rPr>
          <w:rFonts w:hint="eastAsia" w:ascii="宋体" w:hAnsi="宋体" w:eastAsia="宋体" w:cs="宋体"/>
          <w:color w:val="000000"/>
          <w:sz w:val="24"/>
          <w:szCs w:val="24"/>
          <w:lang w:eastAsia="zh-CN"/>
        </w:rPr>
        <w:t xml:space="preserve">沙溪镇存量违法建设拆除项目</w:t>
      </w:r>
      <w:r>
        <w:rPr>
          <w:rFonts w:hint="eastAsia" w:ascii="宋体" w:hAnsi="宋体" w:eastAsia="宋体" w:cs="宋体"/>
          <w:b/>
          <w:color w:val="000000"/>
          <w:sz w:val="24"/>
          <w:szCs w:val="24"/>
          <w:lang w:val="zh-CN"/>
        </w:rPr>
      </w:r>
      <w:r/>
    </w:p>
    <w:p>
      <w:pPr>
        <w:pStyle w:val="1048"/>
        <w:numPr>
          <w:ilvl w:val="0"/>
          <w:numId w:val="8"/>
        </w:numPr>
        <w:ind w:left="1927" w:hanging="2202"/>
        <w:jc w:val="left"/>
        <w:spacing w:line="360" w:lineRule="auto"/>
        <w:widowControl/>
        <w:tabs>
          <w:tab w:val="left" w:pos="3600" w:leader="none"/>
        </w:tabs>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合同履行期限：</w:t>
      </w:r>
      <w:r>
        <w:rPr>
          <w:rFonts w:hint="eastAsia" w:ascii="宋体" w:hAnsi="宋体" w:eastAsia="宋体" w:cs="宋体"/>
          <w:b w:val="0"/>
          <w:bCs/>
          <w:color w:val="000000"/>
          <w:sz w:val="24"/>
          <w:szCs w:val="24"/>
          <w:lang w:val="zh-CN"/>
        </w:rPr>
        <w:t xml:space="preserve">合同签订之日起一年（具体以采购方要求为准）。合同终止条件为服务期限截止或合同签订后实际结算合同金额达到预算金额（二者中以先到者为准）。</w:t>
      </w:r>
      <w:r>
        <w:rPr>
          <w:rFonts w:hint="eastAsia" w:ascii="宋体" w:hAnsi="宋体" w:eastAsia="宋体" w:cs="宋体"/>
          <w:b/>
          <w:color w:val="000000"/>
          <w:sz w:val="24"/>
          <w:szCs w:val="24"/>
          <w:lang w:val="zh-CN"/>
        </w:rPr>
      </w:r>
      <w:r/>
    </w:p>
    <w:p>
      <w:pPr>
        <w:pStyle w:val="1048"/>
        <w:numPr>
          <w:ilvl w:val="0"/>
          <w:numId w:val="8"/>
        </w:numPr>
        <w:ind w:left="1927" w:hanging="2202"/>
        <w:jc w:val="left"/>
        <w:spacing w:line="360" w:lineRule="auto"/>
        <w:widowControl/>
        <w:tabs>
          <w:tab w:val="left" w:pos="3600" w:leader="none"/>
        </w:tabs>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采购总预算</w:t>
      </w:r>
      <w:r>
        <w:rPr>
          <w:rFonts w:hint="eastAsia" w:ascii="宋体" w:hAnsi="宋体" w:eastAsia="宋体" w:cs="宋体"/>
          <w:b/>
          <w:color w:val="000000"/>
          <w:sz w:val="24"/>
          <w:szCs w:val="24"/>
          <w:lang w:val="zh-CN" w:eastAsia="zh-CN"/>
        </w:rPr>
        <w:t xml:space="preserve">价：</w:t>
      </w:r>
      <w:r>
        <w:rPr>
          <w:rFonts w:hint="eastAsia" w:ascii="宋体" w:hAnsi="宋体" w:eastAsia="宋体" w:cs="宋体"/>
          <w:b w:val="0"/>
          <w:bCs/>
          <w:color w:val="000000"/>
          <w:sz w:val="24"/>
          <w:szCs w:val="24"/>
          <w:lang w:val="zh-CN" w:eastAsia="zh-CN"/>
        </w:rPr>
        <w:t xml:space="preserve">人民币壹佰壹拾万元整（¥1100000.00），此项目分两个包，包一：沙溪镇主镇区存量违法建设拆除（预算</w:t>
      </w:r>
      <w:r>
        <w:rPr>
          <w:rFonts w:hint="eastAsia" w:ascii="宋体" w:hAnsi="宋体" w:eastAsia="宋体" w:cs="宋体"/>
          <w:b w:val="0"/>
          <w:bCs/>
          <w:color w:val="000000"/>
          <w:sz w:val="24"/>
          <w:szCs w:val="24"/>
          <w:lang w:val="en-US" w:eastAsia="zh-CN"/>
        </w:rPr>
        <w:t xml:space="preserve">55</w:t>
      </w:r>
      <w:r>
        <w:rPr>
          <w:rFonts w:hint="eastAsia" w:ascii="宋体" w:hAnsi="宋体" w:eastAsia="宋体" w:cs="宋体"/>
          <w:b w:val="0"/>
          <w:bCs/>
          <w:color w:val="000000"/>
          <w:sz w:val="24"/>
          <w:szCs w:val="24"/>
          <w:lang w:val="zh-CN" w:eastAsia="zh-CN"/>
        </w:rPr>
        <w:t xml:space="preserve">万）；包二：归庄、直塘、岳王管理区存量违法建设拆除（预算</w:t>
      </w:r>
      <w:r>
        <w:rPr>
          <w:rFonts w:hint="eastAsia" w:ascii="宋体" w:hAnsi="宋体" w:eastAsia="宋体" w:cs="宋体"/>
          <w:b w:val="0"/>
          <w:bCs/>
          <w:color w:val="000000"/>
          <w:sz w:val="24"/>
          <w:szCs w:val="24"/>
          <w:lang w:val="en-US" w:eastAsia="zh-CN"/>
        </w:rPr>
        <w:t xml:space="preserve">55</w:t>
      </w:r>
      <w:r>
        <w:rPr>
          <w:rFonts w:hint="eastAsia" w:ascii="宋体" w:hAnsi="宋体" w:eastAsia="宋体" w:cs="宋体"/>
          <w:b w:val="0"/>
          <w:bCs/>
          <w:color w:val="000000"/>
          <w:sz w:val="24"/>
          <w:szCs w:val="24"/>
          <w:lang w:val="zh-CN" w:eastAsia="zh-CN"/>
        </w:rPr>
        <w:t xml:space="preserve">万）。</w:t>
      </w:r>
      <w:r>
        <w:rPr>
          <w:rFonts w:hint="eastAsia" w:ascii="宋体" w:hAnsi="宋体" w:eastAsia="宋体" w:cs="宋体"/>
          <w:b/>
          <w:color w:val="000000"/>
          <w:sz w:val="24"/>
          <w:szCs w:val="24"/>
          <w:lang w:val="zh-CN"/>
        </w:rPr>
      </w:r>
      <w:r/>
    </w:p>
    <w:p>
      <w:pPr>
        <w:pStyle w:val="1048"/>
        <w:numPr>
          <w:ilvl w:val="0"/>
          <w:numId w:val="8"/>
        </w:numPr>
        <w:ind w:left="0" w:firstLine="420"/>
        <w:jc w:val="left"/>
        <w:spacing w:line="360" w:lineRule="auto"/>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采购需求：</w:t>
      </w:r>
      <w:r>
        <w:rPr>
          <w:rFonts w:hint="eastAsia" w:ascii="宋体" w:hAnsi="宋体" w:eastAsia="宋体" w:cs="宋体"/>
          <w:b/>
          <w:color w:val="000000"/>
          <w:sz w:val="24"/>
          <w:szCs w:val="24"/>
          <w:lang w:val="en-US" w:eastAsia="zh-CN"/>
        </w:rPr>
        <w:t xml:space="preserve">包一与包二除服务范围不同外，其余要求相同。</w:t>
      </w:r>
      <w:r>
        <w:rPr>
          <w:rFonts w:hint="eastAsia" w:ascii="宋体" w:hAnsi="宋体" w:eastAsia="宋体" w:cs="宋体"/>
          <w:b/>
          <w:color w:val="000000"/>
          <w:sz w:val="24"/>
          <w:szCs w:val="24"/>
          <w:lang w:val="zh-CN"/>
        </w:rPr>
      </w:r>
      <w:r/>
    </w:p>
    <w:p>
      <w:pPr>
        <w:pStyle w:val="1048"/>
        <w:numPr>
          <w:ilvl w:val="0"/>
          <w:numId w:val="9"/>
        </w:numPr>
        <w:ind w:left="425" w:hanging="425"/>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lang w:val="en-US" w:eastAsia="zh-CN"/>
        </w:rPr>
        <w:t xml:space="preserve">项目概况</w:t>
      </w:r>
      <w:r>
        <w:rPr>
          <w:rFonts w:hint="eastAsia" w:ascii="宋体" w:hAnsi="宋体" w:eastAsia="宋体" w:cs="宋体"/>
          <w:b/>
          <w:color w:val="000000"/>
          <w:sz w:val="24"/>
          <w:szCs w:val="24"/>
        </w:rPr>
      </w:r>
      <w:r/>
    </w:p>
    <w:p>
      <w:pPr>
        <w:pStyle w:val="10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为进一步治理整顿</w:t>
      </w:r>
      <w:r>
        <w:rPr>
          <w:rFonts w:hint="eastAsia" w:ascii="宋体" w:hAnsi="宋体" w:eastAsia="宋体" w:cs="宋体"/>
          <w:sz w:val="24"/>
          <w:szCs w:val="24"/>
          <w:highlight w:val="none"/>
          <w:lang w:val="en-US" w:eastAsia="zh-CN"/>
        </w:rPr>
        <w:t xml:space="preserve">太仓市沙溪镇（</w:t>
      </w:r>
      <w:r>
        <w:rPr>
          <w:rFonts w:hint="eastAsia" w:ascii="宋体" w:hAnsi="宋体" w:eastAsia="宋体" w:cs="宋体"/>
          <w:b w:val="0"/>
          <w:bCs/>
          <w:color w:val="000000"/>
          <w:sz w:val="24"/>
          <w:szCs w:val="24"/>
          <w:lang w:val="zh-CN" w:eastAsia="zh-CN"/>
        </w:rPr>
        <w:t xml:space="preserve">包一：沙溪镇主镇区存量违法建设拆除；包二：归庄、直塘、岳王管理区存量违法建设拆除</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私搭乱建违法建设行为，建立完善长效管理机制，有效遏制违法建设行为，改善城市环境，提升城市形象，为城市经济社会发展和民生改善提供保障，对未经审批的私搭乱建，擅自扩建等违法建筑进行拆除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拆除后建筑垃圾清运至合法的建筑垃圾堆放点。</w:t>
      </w:r>
      <w:r>
        <w:rPr>
          <w:rFonts w:hint="eastAsia" w:ascii="宋体" w:hAnsi="宋体" w:eastAsia="宋体" w:cs="宋体"/>
          <w:sz w:val="24"/>
          <w:szCs w:val="24"/>
          <w:highlight w:val="none"/>
        </w:rPr>
      </w:r>
      <w:r/>
    </w:p>
    <w:p>
      <w:pPr>
        <w:pStyle w:val="1048"/>
        <w:numPr>
          <w:ilvl w:val="0"/>
          <w:numId w:val="9"/>
        </w:numPr>
        <w:ind w:left="425" w:hanging="425"/>
        <w:spacing w:line="360" w:lineRule="auto"/>
        <w:rPr>
          <w:rFonts w:hint="eastAsia" w:ascii="宋体" w:hAnsi="宋体" w:eastAsia="宋体" w:cs="宋体"/>
          <w:b/>
          <w:color w:val="000000"/>
          <w:sz w:val="24"/>
          <w:szCs w:val="24"/>
          <w:lang w:val="en-US" w:eastAsia="zh-CN"/>
        </w:rPr>
        <w:outlineLvl w:val="1"/>
      </w:pPr>
      <w:r>
        <w:rPr>
          <w:rFonts w:hint="eastAsia" w:ascii="宋体" w:hAnsi="宋体" w:eastAsia="宋体" w:cs="宋体"/>
          <w:b/>
          <w:color w:val="000000"/>
          <w:sz w:val="24"/>
          <w:szCs w:val="24"/>
          <w:lang w:val="en-US" w:eastAsia="zh-CN"/>
        </w:rPr>
        <w:t xml:space="preserve">拆违计费表：</w:t>
      </w:r>
      <w:r>
        <w:rPr>
          <w:rFonts w:hint="eastAsia" w:ascii="宋体" w:hAnsi="宋体" w:eastAsia="宋体" w:cs="宋体"/>
          <w:b/>
          <w:color w:val="000000"/>
          <w:sz w:val="24"/>
          <w:szCs w:val="24"/>
          <w:lang w:val="en-US" w:eastAsia="zh-CN"/>
        </w:rPr>
      </w:r>
      <w:r/>
    </w:p>
    <w:tbl>
      <w:tblPr>
        <w:tblW w:w="4997"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762"/>
        <w:gridCol w:w="1739"/>
        <w:gridCol w:w="1069"/>
        <w:gridCol w:w="765"/>
        <w:gridCol w:w="1631"/>
        <w:gridCol w:w="3691"/>
      </w:tblGrid>
      <w:tr>
        <w:trPr>
          <w:trHeight w:val="320"/>
        </w:trPr>
        <w:tc>
          <w:tcPr>
            <w:tcW w:w="395"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序号</w:t>
            </w:r>
            <w:r>
              <w:rPr>
                <w:rFonts w:hint="eastAsia" w:ascii="宋体" w:hAnsi="宋体" w:eastAsia="宋体" w:cs="宋体"/>
                <w:b/>
                <w:color w:val="000000"/>
                <w:sz w:val="24"/>
                <w:szCs w:val="24"/>
                <w:highlight w:val="none"/>
              </w:rPr>
            </w:r>
            <w:r/>
          </w:p>
        </w:tc>
        <w:tc>
          <w:tcPr>
            <w:tcW w:w="900"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名称</w:t>
            </w:r>
            <w:r>
              <w:rPr>
                <w:rFonts w:hint="eastAsia" w:ascii="宋体" w:hAnsi="宋体" w:eastAsia="宋体" w:cs="宋体"/>
                <w:b/>
                <w:color w:val="000000"/>
                <w:sz w:val="24"/>
                <w:szCs w:val="24"/>
                <w:highlight w:val="none"/>
              </w:rPr>
            </w:r>
            <w:r/>
          </w:p>
        </w:tc>
        <w:tc>
          <w:tcPr>
            <w:tcW w:w="553"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规格</w:t>
            </w:r>
            <w:r>
              <w:rPr>
                <w:rFonts w:hint="eastAsia" w:ascii="宋体" w:hAnsi="宋体" w:eastAsia="宋体" w:cs="宋体"/>
                <w:b/>
                <w:color w:val="000000"/>
                <w:sz w:val="24"/>
                <w:szCs w:val="24"/>
                <w:highlight w:val="none"/>
                <w:lang w:bidi="ar"/>
              </w:rPr>
            </w:r>
            <w:r/>
          </w:p>
        </w:tc>
        <w:tc>
          <w:tcPr>
            <w:tcW w:w="396"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单位</w:t>
            </w:r>
            <w:r>
              <w:rPr>
                <w:rFonts w:hint="eastAsia" w:ascii="宋体" w:hAnsi="宋体" w:eastAsia="宋体" w:cs="宋体"/>
                <w:b/>
                <w:color w:val="000000"/>
                <w:sz w:val="24"/>
                <w:szCs w:val="24"/>
                <w:highlight w:val="none"/>
                <w:lang w:bidi="ar"/>
              </w:rPr>
            </w:r>
            <w:r/>
          </w:p>
        </w:tc>
        <w:tc>
          <w:tcPr>
            <w:tcW w:w="844"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b/>
                <w:dstrike/>
                <w:color w:val="000000"/>
                <w:sz w:val="24"/>
                <w:szCs w:val="24"/>
                <w:highlight w:val="none"/>
                <w:lang w:bidi="ar"/>
              </w:rPr>
            </w:pPr>
            <w:r>
              <w:rPr>
                <w:rFonts w:hint="eastAsia" w:ascii="宋体" w:hAnsi="宋体" w:eastAsia="宋体" w:cs="宋体"/>
                <w:b/>
                <w:color w:val="000000"/>
                <w:sz w:val="24"/>
                <w:szCs w:val="24"/>
                <w:highlight w:val="none"/>
                <w:lang w:eastAsia="zh-CN" w:bidi="ar"/>
              </w:rPr>
              <w:t xml:space="preserve">最高</w:t>
            </w:r>
            <w:r>
              <w:rPr>
                <w:rFonts w:hint="eastAsia" w:ascii="宋体" w:hAnsi="宋体" w:eastAsia="宋体" w:cs="宋体"/>
                <w:b/>
                <w:color w:val="000000"/>
                <w:sz w:val="24"/>
                <w:szCs w:val="24"/>
                <w:highlight w:val="none"/>
                <w:lang w:bidi="ar"/>
              </w:rPr>
              <w:t xml:space="preserve">单价（元）</w:t>
            </w:r>
            <w:r>
              <w:rPr>
                <w:rFonts w:hint="eastAsia" w:ascii="宋体" w:hAnsi="宋体" w:eastAsia="宋体" w:cs="宋体"/>
                <w:b/>
                <w:dstrike/>
                <w:color w:val="000000"/>
                <w:sz w:val="24"/>
                <w:szCs w:val="24"/>
                <w:highlight w:val="none"/>
                <w:lang w:bidi="ar"/>
              </w:rPr>
            </w:r>
            <w:r/>
          </w:p>
        </w:tc>
        <w:tc>
          <w:tcPr>
            <w:tcW w:w="1910"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备注</w:t>
            </w:r>
            <w:r>
              <w:rPr>
                <w:rFonts w:hint="eastAsia" w:ascii="宋体" w:hAnsi="宋体" w:eastAsia="宋体" w:cs="宋体"/>
                <w:b/>
                <w:color w:val="000000"/>
                <w:sz w:val="24"/>
                <w:szCs w:val="24"/>
                <w:highlight w:val="none"/>
                <w:lang w:bidi="ar"/>
              </w:rPr>
            </w:r>
            <w:r/>
          </w:p>
        </w:tc>
      </w:tr>
      <w:tr>
        <w:trPr>
          <w:trHeight w:val="340"/>
        </w:trPr>
        <w:tc>
          <w:tcPr>
            <w:tcW w:w="395"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Times New Roman"/>
                <w:b w:val="0"/>
                <w:bCs/>
                <w:sz w:val="24"/>
                <w:szCs w:val="21"/>
                <w:lang w:val="zh-CN"/>
              </w:rPr>
              <w:t xml:space="preserve">操作人员人工</w:t>
            </w:r>
            <w:r>
              <w:rPr>
                <w:rFonts w:hint="eastAsia" w:ascii="宋体" w:hAnsi="宋体" w:eastAsia="宋体" w:cs="宋体"/>
                <w:color w:val="000000"/>
                <w:sz w:val="24"/>
                <w:szCs w:val="24"/>
                <w:highlight w:val="none"/>
              </w:rPr>
            </w:r>
            <w:r/>
          </w:p>
        </w:tc>
        <w:tc>
          <w:tcPr>
            <w:tcW w:w="553"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396"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人</w:t>
            </w:r>
            <w:r>
              <w:rPr>
                <w:rFonts w:hint="eastAsia" w:ascii="宋体" w:hAnsi="宋体" w:eastAsia="宋体" w:cs="宋体"/>
                <w:color w:val="000000"/>
                <w:sz w:val="24"/>
                <w:szCs w:val="24"/>
                <w:highlight w:val="none"/>
                <w:lang w:eastAsia="zh-CN" w:bidi="ar"/>
              </w:rPr>
            </w:r>
            <w:r/>
          </w:p>
        </w:tc>
        <w:tc>
          <w:tcPr>
            <w:tcW w:w="844"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Times New Roman"/>
                <w:b w:val="0"/>
                <w:bCs/>
                <w:sz w:val="24"/>
                <w:szCs w:val="21"/>
              </w:rPr>
              <w:t xml:space="preserve">300</w:t>
            </w:r>
            <w:r>
              <w:rPr>
                <w:rFonts w:hint="eastAsia" w:ascii="宋体" w:hAnsi="宋体" w:eastAsia="宋体" w:cs="宋体"/>
                <w:color w:val="000000"/>
                <w:sz w:val="24"/>
                <w:szCs w:val="24"/>
                <w:highlight w:val="none"/>
                <w:lang w:val="en-US" w:eastAsia="zh-CN" w:bidi="ar"/>
              </w:rPr>
            </w:r>
            <w:r/>
          </w:p>
        </w:tc>
        <w:tc>
          <w:tcPr>
            <w:tcW w:w="1910"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数量为天数、纯租赁，按实结算</w:t>
            </w:r>
            <w:r>
              <w:rPr>
                <w:rFonts w:hint="eastAsia" w:ascii="宋体" w:hAnsi="宋体" w:eastAsia="宋体" w:cs="宋体"/>
                <w:color w:val="000000"/>
                <w:sz w:val="24"/>
                <w:szCs w:val="24"/>
                <w:highlight w:val="none"/>
                <w:lang w:bidi="ar"/>
              </w:rPr>
            </w:r>
            <w:r/>
          </w:p>
        </w:tc>
      </w:tr>
      <w:tr>
        <w:trPr>
          <w:trHeight w:val="340"/>
        </w:trPr>
        <w:tc>
          <w:tcPr>
            <w:tcW w:w="395"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r>
            <w:r/>
          </w:p>
        </w:tc>
        <w:tc>
          <w:tcPr>
            <w:tcW w:w="900"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Times New Roman"/>
                <w:b w:val="0"/>
                <w:bCs/>
                <w:sz w:val="24"/>
                <w:szCs w:val="21"/>
                <w:lang w:val="zh-CN"/>
              </w:rPr>
              <w:t xml:space="preserve">气割设备</w:t>
            </w:r>
            <w:r>
              <w:rPr>
                <w:rFonts w:hint="eastAsia" w:ascii="宋体" w:hAnsi="宋体" w:eastAsia="宋体" w:cs="宋体"/>
                <w:color w:val="000000"/>
                <w:sz w:val="24"/>
                <w:szCs w:val="24"/>
                <w:highlight w:val="none"/>
              </w:rPr>
            </w:r>
            <w:r/>
          </w:p>
        </w:tc>
        <w:tc>
          <w:tcPr>
            <w:tcW w:w="553"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Times New Roman"/>
                <w:b w:val="0"/>
                <w:bCs/>
                <w:sz w:val="24"/>
                <w:szCs w:val="21"/>
                <w:lang w:val="zh-CN"/>
              </w:rPr>
              <w:t xml:space="preserve">含乙炔、氧气</w:t>
            </w:r>
            <w:r>
              <w:rPr>
                <w:rFonts w:hint="eastAsia" w:ascii="宋体" w:hAnsi="宋体" w:eastAsia="宋体" w:cs="宋体"/>
                <w:color w:val="000000"/>
                <w:sz w:val="24"/>
                <w:szCs w:val="24"/>
                <w:highlight w:val="none"/>
                <w:lang w:bidi="ar"/>
              </w:rPr>
            </w:r>
            <w:r/>
          </w:p>
        </w:tc>
        <w:tc>
          <w:tcPr>
            <w:tcW w:w="396"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套</w:t>
            </w:r>
            <w:r>
              <w:rPr>
                <w:rFonts w:hint="eastAsia" w:ascii="宋体" w:hAnsi="宋体" w:eastAsia="宋体" w:cs="宋体"/>
                <w:color w:val="000000"/>
                <w:sz w:val="24"/>
                <w:szCs w:val="24"/>
                <w:highlight w:val="none"/>
                <w:lang w:eastAsia="zh-CN" w:bidi="ar"/>
              </w:rPr>
            </w:r>
            <w:r/>
          </w:p>
        </w:tc>
        <w:tc>
          <w:tcPr>
            <w:tcW w:w="844" w:type="dxa"/>
            <w:vAlign w:val="center"/>
            <w:textDirection w:val="lrTb"/>
            <w:noWrap w:val="false"/>
          </w:tcPr>
          <w:p>
            <w:pPr>
              <w:pStyle w:val="1048"/>
              <w:jc w:val="center"/>
              <w:keepLines w:val="0"/>
              <w:keepNext w:val="0"/>
              <w:pageBreakBefore w:val="0"/>
              <w:spacing w:line="420" w:lineRule="exac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280</w:t>
            </w:r>
            <w:r>
              <w:rPr>
                <w:rFonts w:ascii="宋体" w:hAnsi="宋体" w:eastAsia="宋体" w:cs="宋体"/>
                <w:color w:val="000000"/>
                <w:sz w:val="24"/>
                <w:szCs w:val="24"/>
                <w:highlight w:val="none"/>
                <w:lang w:val="en-US" w:eastAsia="zh-CN" w:bidi="ar"/>
              </w:rPr>
            </w:r>
            <w:r/>
          </w:p>
        </w:tc>
        <w:tc>
          <w:tcPr>
            <w:tcW w:w="1910"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数量为天数、纯租赁，按实结算</w:t>
            </w:r>
            <w:r>
              <w:rPr>
                <w:rFonts w:hint="eastAsia" w:ascii="宋体" w:hAnsi="宋体" w:eastAsia="宋体" w:cs="宋体"/>
                <w:color w:val="000000"/>
                <w:sz w:val="24"/>
                <w:szCs w:val="24"/>
                <w:highlight w:val="none"/>
                <w:lang w:bidi="ar"/>
              </w:rPr>
            </w:r>
            <w:r/>
          </w:p>
        </w:tc>
      </w:tr>
      <w:tr>
        <w:trPr>
          <w:trHeight w:val="340"/>
        </w:trPr>
        <w:tc>
          <w:tcPr>
            <w:tcW w:w="395"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Times New Roman"/>
                <w:b w:val="0"/>
                <w:bCs/>
                <w:color w:val="000000"/>
                <w:sz w:val="24"/>
                <w:szCs w:val="21"/>
              </w:rPr>
              <w:t xml:space="preserve">发电机</w:t>
            </w:r>
            <w:r>
              <w:rPr>
                <w:rFonts w:hint="eastAsia" w:ascii="宋体" w:hAnsi="宋体" w:eastAsia="宋体" w:cs="宋体"/>
                <w:color w:val="000000"/>
                <w:sz w:val="24"/>
                <w:szCs w:val="24"/>
                <w:highlight w:val="none"/>
              </w:rPr>
            </w:r>
            <w:r/>
          </w:p>
        </w:tc>
        <w:tc>
          <w:tcPr>
            <w:tcW w:w="553"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Times New Roman"/>
                <w:b w:val="0"/>
                <w:bCs/>
                <w:color w:val="000000"/>
                <w:sz w:val="24"/>
                <w:szCs w:val="21"/>
              </w:rPr>
              <w:t xml:space="preserve">6</w:t>
            </w:r>
            <w:r>
              <w:rPr>
                <w:rFonts w:hint="eastAsia" w:ascii="宋体" w:hAnsi="宋体" w:eastAsia="宋体" w:cs="Times New Roman"/>
                <w:b w:val="0"/>
                <w:bCs/>
                <w:color w:val="000000"/>
                <w:sz w:val="24"/>
                <w:szCs w:val="21"/>
                <w:lang w:eastAsia="zh-CN"/>
              </w:rPr>
              <w:t xml:space="preserve">kW</w:t>
            </w:r>
            <w:r>
              <w:rPr>
                <w:rFonts w:hint="eastAsia" w:ascii="宋体" w:hAnsi="宋体" w:eastAsia="宋体" w:cs="Times New Roman"/>
                <w:b w:val="0"/>
                <w:bCs/>
                <w:color w:val="000000"/>
                <w:sz w:val="24"/>
                <w:szCs w:val="21"/>
              </w:rPr>
              <w:t xml:space="preserve">（含油）</w:t>
            </w:r>
            <w:r>
              <w:rPr>
                <w:rFonts w:hint="eastAsia" w:ascii="宋体" w:hAnsi="宋体" w:eastAsia="宋体" w:cs="宋体"/>
                <w:color w:val="000000"/>
                <w:sz w:val="24"/>
                <w:szCs w:val="24"/>
                <w:highlight w:val="none"/>
                <w:lang w:bidi="ar"/>
              </w:rPr>
            </w:r>
            <w:r/>
          </w:p>
        </w:tc>
        <w:tc>
          <w:tcPr>
            <w:tcW w:w="396"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bidi="ar"/>
              </w:rPr>
            </w:r>
            <w:r/>
          </w:p>
        </w:tc>
        <w:tc>
          <w:tcPr>
            <w:tcW w:w="844" w:type="dxa"/>
            <w:vAlign w:val="center"/>
            <w:textDirection w:val="lrTb"/>
            <w:noWrap w:val="false"/>
          </w:tcPr>
          <w:p>
            <w:pPr>
              <w:pStyle w:val="1048"/>
              <w:jc w:val="center"/>
              <w:keepLines w:val="0"/>
              <w:keepNext w:val="0"/>
              <w:pageBreakBefore w:val="0"/>
              <w:spacing w:line="420" w:lineRule="exac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550</w:t>
            </w:r>
            <w:r>
              <w:rPr>
                <w:rFonts w:ascii="宋体" w:hAnsi="宋体" w:eastAsia="宋体" w:cs="宋体"/>
                <w:color w:val="000000"/>
                <w:sz w:val="24"/>
                <w:szCs w:val="24"/>
                <w:highlight w:val="none"/>
                <w:lang w:val="en-US" w:eastAsia="zh-CN" w:bidi="ar"/>
              </w:rPr>
            </w:r>
            <w:r/>
          </w:p>
        </w:tc>
        <w:tc>
          <w:tcPr>
            <w:tcW w:w="1910"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数量为天数、纯租赁，按实结算</w:t>
            </w:r>
            <w:r>
              <w:rPr>
                <w:rFonts w:hint="eastAsia" w:ascii="宋体" w:hAnsi="宋体" w:eastAsia="宋体" w:cs="宋体"/>
                <w:color w:val="000000"/>
                <w:sz w:val="24"/>
                <w:szCs w:val="24"/>
                <w:highlight w:val="none"/>
                <w:lang w:bidi="ar"/>
              </w:rPr>
            </w:r>
            <w:r/>
          </w:p>
        </w:tc>
      </w:tr>
      <w:tr>
        <w:trPr>
          <w:trHeight w:val="340"/>
        </w:trPr>
        <w:tc>
          <w:tcPr>
            <w:tcW w:w="395"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吊车</w:t>
            </w:r>
            <w:r>
              <w:rPr>
                <w:rFonts w:hint="eastAsia" w:ascii="宋体" w:hAnsi="宋体" w:eastAsia="宋体" w:cs="宋体"/>
                <w:color w:val="000000"/>
                <w:sz w:val="24"/>
                <w:szCs w:val="24"/>
                <w:highlight w:val="none"/>
                <w:lang w:eastAsia="zh-CN"/>
              </w:rPr>
            </w:r>
            <w:r/>
          </w:p>
        </w:tc>
        <w:tc>
          <w:tcPr>
            <w:tcW w:w="553" w:type="dxa"/>
            <w:vAlign w:val="center"/>
            <w:textDirection w:val="lrTb"/>
            <w:noWrap w:val="false"/>
          </w:tcPr>
          <w:p>
            <w:pPr>
              <w:pStyle w:val="1048"/>
              <w:jc w:val="center"/>
              <w:keepLines w:val="0"/>
              <w:keepNext w:val="0"/>
              <w:pageBreakBefore w:val="0"/>
              <w:spacing w:line="420" w:lineRule="exac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40T</w:t>
            </w:r>
            <w:r>
              <w:rPr>
                <w:rFonts w:ascii="宋体" w:hAnsi="宋体" w:eastAsia="宋体" w:cs="宋体"/>
                <w:color w:val="000000"/>
                <w:sz w:val="24"/>
                <w:szCs w:val="24"/>
                <w:highlight w:val="none"/>
                <w:lang w:val="en-US" w:eastAsia="zh-CN" w:bidi="ar"/>
              </w:rPr>
            </w:r>
            <w:r/>
          </w:p>
        </w:tc>
        <w:tc>
          <w:tcPr>
            <w:tcW w:w="396"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bidi="ar"/>
              </w:rPr>
            </w:r>
            <w:r/>
          </w:p>
        </w:tc>
        <w:tc>
          <w:tcPr>
            <w:tcW w:w="844"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Times New Roman"/>
                <w:b w:val="0"/>
                <w:bCs/>
                <w:color w:val="000000"/>
                <w:sz w:val="24"/>
                <w:szCs w:val="21"/>
              </w:rPr>
              <w:t xml:space="preserve">1700</w:t>
            </w:r>
            <w:r>
              <w:rPr>
                <w:rFonts w:hint="eastAsia" w:ascii="宋体" w:hAnsi="宋体" w:eastAsia="宋体" w:cs="宋体"/>
                <w:color w:val="000000"/>
                <w:sz w:val="24"/>
                <w:szCs w:val="24"/>
                <w:highlight w:val="none"/>
                <w:lang w:val="en-US" w:eastAsia="zh-CN" w:bidi="ar"/>
              </w:rPr>
            </w:r>
            <w:r/>
          </w:p>
        </w:tc>
        <w:tc>
          <w:tcPr>
            <w:tcW w:w="1910"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数量为天数、纯租赁，按实结算</w:t>
            </w:r>
            <w:r>
              <w:rPr>
                <w:rFonts w:hint="eastAsia" w:ascii="宋体" w:hAnsi="宋体" w:eastAsia="宋体" w:cs="宋体"/>
                <w:color w:val="000000"/>
                <w:sz w:val="24"/>
                <w:szCs w:val="24"/>
                <w:highlight w:val="none"/>
                <w:lang w:bidi="ar"/>
              </w:rPr>
            </w:r>
            <w:r/>
          </w:p>
        </w:tc>
      </w:tr>
      <w:tr>
        <w:trPr>
          <w:trHeight w:val="340"/>
        </w:trPr>
        <w:tc>
          <w:tcPr>
            <w:tcW w:w="395"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卡车</w:t>
            </w:r>
            <w:r>
              <w:rPr>
                <w:rFonts w:hint="eastAsia" w:ascii="宋体" w:hAnsi="宋体" w:eastAsia="宋体" w:cs="宋体"/>
                <w:color w:val="000000"/>
                <w:sz w:val="24"/>
                <w:szCs w:val="24"/>
                <w:highlight w:val="none"/>
                <w:lang w:eastAsia="zh-CN"/>
              </w:rPr>
            </w:r>
            <w:r/>
          </w:p>
        </w:tc>
        <w:tc>
          <w:tcPr>
            <w:tcW w:w="553"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396"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辆</w:t>
            </w:r>
            <w:r>
              <w:rPr>
                <w:rFonts w:hint="eastAsia" w:ascii="宋体" w:hAnsi="宋体" w:eastAsia="宋体" w:cs="宋体"/>
                <w:color w:val="000000"/>
                <w:sz w:val="24"/>
                <w:szCs w:val="24"/>
                <w:highlight w:val="none"/>
                <w:lang w:eastAsia="zh-CN" w:bidi="ar"/>
              </w:rPr>
            </w:r>
            <w:r/>
          </w:p>
        </w:tc>
        <w:tc>
          <w:tcPr>
            <w:tcW w:w="844"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Times New Roman"/>
                <w:b w:val="0"/>
                <w:bCs/>
                <w:color w:val="000000"/>
                <w:sz w:val="24"/>
                <w:szCs w:val="21"/>
              </w:rPr>
              <w:t xml:space="preserve">850</w:t>
            </w:r>
            <w:r>
              <w:rPr>
                <w:rFonts w:hint="eastAsia" w:ascii="宋体" w:hAnsi="宋体" w:eastAsia="宋体" w:cs="宋体"/>
                <w:color w:val="000000"/>
                <w:sz w:val="24"/>
                <w:szCs w:val="24"/>
                <w:highlight w:val="none"/>
                <w:lang w:val="en-US" w:eastAsia="zh-CN" w:bidi="ar"/>
              </w:rPr>
            </w:r>
            <w:r/>
          </w:p>
        </w:tc>
        <w:tc>
          <w:tcPr>
            <w:tcW w:w="1910"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数量为天数、纯租赁，按实结算</w:t>
            </w:r>
            <w:r>
              <w:rPr>
                <w:rFonts w:hint="eastAsia" w:ascii="宋体" w:hAnsi="宋体" w:eastAsia="宋体" w:cs="宋体"/>
                <w:color w:val="000000"/>
                <w:sz w:val="24"/>
                <w:szCs w:val="24"/>
                <w:highlight w:val="none"/>
                <w:lang w:bidi="ar"/>
              </w:rPr>
            </w:r>
            <w:r/>
          </w:p>
        </w:tc>
      </w:tr>
      <w:tr>
        <w:trPr>
          <w:trHeight w:val="340"/>
        </w:trPr>
        <w:tc>
          <w:tcPr>
            <w:tcW w:w="395"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lang w:bidi="ar"/>
              </w:rPr>
            </w:r>
            <w:r/>
          </w:p>
        </w:tc>
        <w:tc>
          <w:tcPr>
            <w:tcW w:w="900"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挖机</w:t>
            </w:r>
            <w:r>
              <w:rPr>
                <w:rFonts w:hint="eastAsia" w:ascii="宋体" w:hAnsi="宋体" w:eastAsia="宋体" w:cs="宋体"/>
                <w:color w:val="000000"/>
                <w:sz w:val="24"/>
                <w:szCs w:val="24"/>
                <w:highlight w:val="none"/>
              </w:rPr>
            </w:r>
            <w:r/>
          </w:p>
        </w:tc>
        <w:tc>
          <w:tcPr>
            <w:tcW w:w="553"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396"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bidi="ar"/>
              </w:rPr>
            </w:r>
            <w:r/>
          </w:p>
        </w:tc>
        <w:tc>
          <w:tcPr>
            <w:tcW w:w="844"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Times New Roman"/>
                <w:b w:val="0"/>
                <w:bCs/>
                <w:color w:val="000000"/>
                <w:sz w:val="24"/>
                <w:szCs w:val="21"/>
              </w:rPr>
              <w:t xml:space="preserve">1900</w:t>
            </w:r>
            <w:r>
              <w:rPr>
                <w:rFonts w:hint="eastAsia" w:ascii="宋体" w:hAnsi="宋体" w:eastAsia="宋体" w:cs="宋体"/>
                <w:color w:val="000000"/>
                <w:sz w:val="24"/>
                <w:szCs w:val="24"/>
                <w:highlight w:val="none"/>
                <w:lang w:val="en-US" w:eastAsia="zh-CN" w:bidi="ar"/>
              </w:rPr>
            </w:r>
            <w:r/>
          </w:p>
        </w:tc>
        <w:tc>
          <w:tcPr>
            <w:tcW w:w="1910"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数量为天数、纯租赁，按实结算</w:t>
            </w:r>
            <w:r>
              <w:rPr>
                <w:rFonts w:hint="eastAsia" w:ascii="宋体" w:hAnsi="宋体" w:eastAsia="宋体" w:cs="宋体"/>
                <w:color w:val="000000"/>
                <w:sz w:val="24"/>
                <w:szCs w:val="24"/>
                <w:highlight w:val="none"/>
                <w:lang w:bidi="ar"/>
              </w:rPr>
            </w:r>
            <w:r/>
          </w:p>
        </w:tc>
      </w:tr>
      <w:tr>
        <w:trPr>
          <w:trHeight w:val="340"/>
        </w:trPr>
        <w:tc>
          <w:tcPr>
            <w:tcW w:w="395"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叉车</w:t>
            </w:r>
            <w:r>
              <w:rPr>
                <w:rFonts w:hint="eastAsia" w:ascii="宋体" w:hAnsi="宋体" w:eastAsia="宋体" w:cs="宋体"/>
                <w:color w:val="000000"/>
                <w:sz w:val="24"/>
                <w:szCs w:val="24"/>
                <w:highlight w:val="none"/>
                <w:lang w:eastAsia="zh-CN"/>
              </w:rPr>
            </w:r>
            <w:r/>
          </w:p>
        </w:tc>
        <w:tc>
          <w:tcPr>
            <w:tcW w:w="553"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396" w:type="dxa"/>
            <w:vAlign w:val="center"/>
            <w:textDirection w:val="lrTb"/>
            <w:noWrap w:val="false"/>
          </w:tcPr>
          <w:p>
            <w:pPr>
              <w:pStyle w:val="1048"/>
              <w:jc w:val="center"/>
              <w:keepLines w:val="0"/>
              <w:keepNext w:val="0"/>
              <w:pageBreakBefore w:val="0"/>
              <w:spacing w:line="420" w:lineRule="exac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辆</w:t>
            </w:r>
            <w:r>
              <w:rPr>
                <w:rFonts w:ascii="宋体" w:hAnsi="宋体" w:eastAsia="宋体" w:cs="宋体"/>
                <w:color w:val="000000"/>
                <w:sz w:val="24"/>
                <w:szCs w:val="24"/>
                <w:highlight w:val="none"/>
                <w:lang w:val="en-US" w:eastAsia="zh-CN" w:bidi="ar"/>
              </w:rPr>
            </w:r>
            <w:r/>
          </w:p>
        </w:tc>
        <w:tc>
          <w:tcPr>
            <w:tcW w:w="844" w:type="dxa"/>
            <w:vAlign w:val="center"/>
            <w:textDirection w:val="lrTb"/>
            <w:noWrap w:val="false"/>
          </w:tcPr>
          <w:p>
            <w:pPr>
              <w:pStyle w:val="1048"/>
              <w:jc w:val="center"/>
              <w:keepLines w:val="0"/>
              <w:keepNext w:val="0"/>
              <w:pageBreakBefore w:val="0"/>
              <w:spacing w:line="420" w:lineRule="exac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650</w:t>
            </w:r>
            <w:r>
              <w:rPr>
                <w:rFonts w:ascii="宋体" w:hAnsi="宋体" w:eastAsia="宋体" w:cs="宋体"/>
                <w:color w:val="000000"/>
                <w:sz w:val="24"/>
                <w:szCs w:val="24"/>
                <w:highlight w:val="none"/>
                <w:lang w:val="en-US" w:eastAsia="zh-CN" w:bidi="ar"/>
              </w:rPr>
            </w:r>
            <w:r/>
          </w:p>
        </w:tc>
        <w:tc>
          <w:tcPr>
            <w:tcW w:w="1910" w:type="dxa"/>
            <w:vAlign w:val="center"/>
            <w:textDirection w:val="lrTb"/>
            <w:noWrap w:val="false"/>
          </w:tcPr>
          <w:p>
            <w:pPr>
              <w:pStyle w:val="1048"/>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数量为天数、纯租赁，按实结算</w:t>
            </w:r>
            <w:r>
              <w:rPr>
                <w:rFonts w:hint="eastAsia" w:ascii="宋体" w:hAnsi="宋体" w:eastAsia="宋体" w:cs="宋体"/>
                <w:color w:val="000000"/>
                <w:sz w:val="24"/>
                <w:szCs w:val="24"/>
                <w:highlight w:val="none"/>
                <w:lang w:bidi="ar"/>
              </w:rPr>
            </w:r>
            <w:r/>
          </w:p>
        </w:tc>
      </w:tr>
    </w:tbl>
    <w:p>
      <w:pPr>
        <w:pStyle w:val="1048"/>
        <w:ind w:firstLine="480"/>
        <w:jc w:val="both"/>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注：本项目报价应包括全部服务所需人工费（含辅助人员）、办公费、交通费、设施费、通讯费、仪器、设备使用费、设备维护费、清运费、拆除费、管理费、协调配合费用 、保险、利润、税金、中标服务费、政策性文件规定及合同包含的所有风险、责任等完成本项目的各项应有费用。如在项目实施中，需要特殊工种及使用不在上表列明的机器设备内容中的，中标单位与采购单位进行价格协商后执行，中标单位的报价不得高于市场价格。</w:t>
      </w:r>
      <w:r>
        <w:rPr>
          <w:rFonts w:hint="eastAsia" w:ascii="宋体" w:hAnsi="宋体" w:eastAsia="宋体" w:cs="宋体"/>
          <w:color w:val="000000"/>
          <w:sz w:val="24"/>
          <w:szCs w:val="24"/>
          <w:highlight w:val="none"/>
          <w:lang w:val="en-US" w:eastAsia="zh-CN"/>
        </w:rPr>
      </w:r>
      <w:r/>
    </w:p>
    <w:p>
      <w:pPr>
        <w:pStyle w:val="1048"/>
        <w:numPr>
          <w:ilvl w:val="0"/>
          <w:numId w:val="9"/>
        </w:numPr>
        <w:ind w:left="425" w:hanging="425"/>
        <w:spacing w:line="360" w:lineRule="auto"/>
        <w:rPr>
          <w:rFonts w:hint="eastAsia" w:ascii="宋体" w:hAnsi="宋体" w:eastAsia="宋体" w:cs="宋体"/>
          <w:b/>
          <w:color w:val="000000"/>
          <w:sz w:val="24"/>
          <w:szCs w:val="24"/>
          <w:lang w:val="en-US" w:eastAsia="zh-CN"/>
        </w:rPr>
        <w:outlineLvl w:val="1"/>
      </w:pPr>
      <w:r>
        <w:rPr>
          <w:rFonts w:hint="eastAsia" w:ascii="宋体" w:hAnsi="宋体" w:eastAsia="宋体" w:cs="宋体"/>
          <w:b/>
          <w:color w:val="000000"/>
          <w:sz w:val="24"/>
          <w:szCs w:val="24"/>
          <w:lang w:val="en-US" w:eastAsia="zh-CN"/>
        </w:rPr>
        <w:t xml:space="preserve">服务内容与要求：</w:t>
      </w:r>
      <w:r>
        <w:rPr>
          <w:rFonts w:hint="eastAsia" w:ascii="宋体" w:hAnsi="宋体" w:eastAsia="宋体" w:cs="宋体"/>
          <w:b/>
          <w:color w:val="000000"/>
          <w:sz w:val="24"/>
          <w:szCs w:val="24"/>
          <w:lang w:val="en-US" w:eastAsia="zh-CN"/>
        </w:rPr>
      </w:r>
      <w:r/>
    </w:p>
    <w:p>
      <w:pPr>
        <w:pStyle w:val="1048"/>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1.服务内容：</w:t>
      </w:r>
      <w:r>
        <w:rPr>
          <w:rFonts w:hint="eastAsia" w:ascii="宋体" w:hAnsi="宋体" w:eastAsia="宋体" w:cs="宋体"/>
          <w:color w:val="000000"/>
          <w:sz w:val="24"/>
          <w:szCs w:val="24"/>
          <w:highlight w:val="none"/>
          <w:lang w:val="en-US" w:eastAsia="zh-CN"/>
        </w:rPr>
      </w:r>
      <w:r/>
    </w:p>
    <w:p>
      <w:pPr>
        <w:pStyle w:val="104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1.1拆除包括但不限于沙溪镇辖区内违法建设（阳光房、私搭乱建、小区屋顶及不符合市容环境要求的无主建设）、封堵违法破墙等以及拆除后的简单修复、拆除后建筑垃圾清运至合法的建筑垃圾堆放点。</w:t>
      </w:r>
      <w:r>
        <w:rPr>
          <w:rFonts w:hint="eastAsia" w:ascii="宋体" w:hAnsi="宋体" w:eastAsia="宋体" w:cs="宋体"/>
          <w:color w:val="000000"/>
          <w:sz w:val="24"/>
          <w:szCs w:val="24"/>
          <w:highlight w:val="none"/>
          <w:lang w:val="en-US" w:eastAsia="zh-CN"/>
        </w:rPr>
      </w:r>
      <w:r/>
    </w:p>
    <w:p>
      <w:pPr>
        <w:pStyle w:val="104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1.2其他上级部门关注的违法建设拆除。</w:t>
      </w:r>
      <w:r>
        <w:rPr>
          <w:rFonts w:hint="eastAsia" w:ascii="宋体" w:hAnsi="宋体" w:eastAsia="宋体" w:cs="宋体"/>
          <w:color w:val="000000"/>
          <w:sz w:val="24"/>
          <w:szCs w:val="24"/>
          <w:highlight w:val="none"/>
          <w:lang w:val="en-US" w:eastAsia="zh-CN"/>
        </w:rPr>
      </w:r>
      <w:r/>
    </w:p>
    <w:p>
      <w:pPr>
        <w:pStyle w:val="1048"/>
        <w:ind w:firstLine="24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2.具体要求：</w:t>
      </w:r>
      <w:r>
        <w:rPr>
          <w:rFonts w:hint="eastAsia" w:ascii="宋体" w:hAnsi="宋体" w:eastAsia="宋体" w:cs="宋体"/>
          <w:color w:val="000000"/>
          <w:sz w:val="24"/>
          <w:szCs w:val="24"/>
          <w:highlight w:val="none"/>
          <w:lang w:val="en-US" w:eastAsia="zh-CN"/>
        </w:rPr>
      </w:r>
      <w:r/>
    </w:p>
    <w:p>
      <w:pPr>
        <w:pStyle w:val="1048"/>
        <w:ind w:firstLine="48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2.1、中标单位做此项服务工作必须按照采购方指定的范围及地点进行拆除整治服务，不得擅自进行拆除服务，否则自行承担一切后果。</w:t>
      </w:r>
      <w:r>
        <w:rPr>
          <w:rFonts w:hint="eastAsia" w:ascii="宋体" w:hAnsi="宋体" w:eastAsia="宋体" w:cs="宋体"/>
          <w:color w:val="000000"/>
          <w:sz w:val="24"/>
          <w:szCs w:val="24"/>
          <w:highlight w:val="none"/>
          <w:lang w:val="en-US" w:eastAsia="zh-CN"/>
        </w:rPr>
      </w:r>
      <w:r/>
    </w:p>
    <w:p>
      <w:pPr>
        <w:pStyle w:val="1048"/>
        <w:ind w:firstLine="48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2.2、作业人员对现场进行实际勘察，确定拆除措施、采用需要机械及人员，围挡范围，拉警戒线。</w:t>
      </w:r>
      <w:r>
        <w:rPr>
          <w:rFonts w:hint="eastAsia" w:ascii="宋体" w:hAnsi="宋体" w:eastAsia="宋体" w:cs="宋体"/>
          <w:color w:val="000000"/>
          <w:sz w:val="24"/>
          <w:szCs w:val="24"/>
          <w:highlight w:val="none"/>
          <w:lang w:val="en-US" w:eastAsia="zh-CN"/>
        </w:rPr>
      </w:r>
      <w:r/>
    </w:p>
    <w:p>
      <w:pPr>
        <w:pStyle w:val="1048"/>
        <w:ind w:firstLine="48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2.3、拆除时需配备专职人员对拆除范围的人员流动进行疏导。</w:t>
      </w:r>
      <w:r>
        <w:rPr>
          <w:rFonts w:hint="eastAsia" w:ascii="宋体" w:hAnsi="宋体" w:eastAsia="宋体" w:cs="宋体"/>
          <w:color w:val="000000"/>
          <w:sz w:val="24"/>
          <w:szCs w:val="24"/>
          <w:highlight w:val="none"/>
          <w:lang w:val="en-US" w:eastAsia="zh-CN"/>
        </w:rPr>
      </w:r>
      <w:r/>
    </w:p>
    <w:p>
      <w:pPr>
        <w:pStyle w:val="1048"/>
        <w:ind w:firstLine="48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2.4、编制专项施工拆除整治方案上报采购方审批，审批合格后，对具体操作人员进行技术交底，编排拆除整治计划。</w:t>
      </w:r>
      <w:r>
        <w:rPr>
          <w:rFonts w:hint="eastAsia" w:ascii="宋体" w:hAnsi="宋体" w:eastAsia="宋体" w:cs="宋体"/>
          <w:color w:val="000000"/>
          <w:sz w:val="24"/>
          <w:szCs w:val="24"/>
          <w:highlight w:val="none"/>
          <w:lang w:val="en-US" w:eastAsia="zh-CN"/>
        </w:rPr>
      </w:r>
      <w:r/>
    </w:p>
    <w:p>
      <w:pPr>
        <w:pStyle w:val="1048"/>
        <w:ind w:firstLine="48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针对困难拆除（高楼楼顶、高楼楼面、高处作业、违章建筑）有详细的施工方案、施工计划与施工流程，要确保有高空作业经验的专业人员到场后施工人员须有安全意识，配合相关个人与单位的协调实施，需要高空施工吊车时，进场后四周用警用隔离布条隔离现场保持安全施工区域，以防高空坠物。现场随时检查作业人员登高作业是否系安全带。</w:t>
      </w:r>
      <w:r>
        <w:rPr>
          <w:rFonts w:hint="eastAsia" w:ascii="宋体" w:hAnsi="宋体" w:eastAsia="宋体" w:cs="宋体"/>
          <w:color w:val="000000"/>
          <w:sz w:val="24"/>
          <w:szCs w:val="24"/>
          <w:highlight w:val="none"/>
          <w:lang w:val="en-US" w:eastAsia="zh-CN"/>
        </w:rPr>
      </w:r>
      <w:r/>
    </w:p>
    <w:p>
      <w:pPr>
        <w:pStyle w:val="1048"/>
        <w:ind w:firstLine="48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2.6、违章建筑整治的服务时，文明施工、着装整齐、反应迅速，所有流程都需符合建筑物、构筑物拆除规程标准。</w:t>
      </w:r>
      <w:r>
        <w:rPr>
          <w:rFonts w:hint="eastAsia" w:ascii="宋体" w:hAnsi="宋体" w:eastAsia="宋体" w:cs="宋体"/>
          <w:color w:val="000000"/>
          <w:sz w:val="24"/>
          <w:szCs w:val="24"/>
          <w:highlight w:val="none"/>
          <w:lang w:val="en-US" w:eastAsia="zh-CN"/>
        </w:rPr>
      </w:r>
      <w:r/>
    </w:p>
    <w:p>
      <w:pPr>
        <w:pStyle w:val="1048"/>
        <w:ind w:firstLine="48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lang w:eastAsia="zh-CN"/>
        </w:rPr>
        <w:t xml:space="preserve">严格遵守当地的环保制度，控制施工污染，减少粉尘及噪声污染，保持生态平衡。</w:t>
      </w:r>
      <w:r>
        <w:rPr>
          <w:rFonts w:hint="eastAsia" w:ascii="宋体" w:hAnsi="宋体" w:eastAsia="宋体" w:cs="宋体"/>
          <w:color w:val="000000"/>
          <w:sz w:val="24"/>
          <w:szCs w:val="24"/>
          <w:highlight w:val="none"/>
          <w:lang w:eastAsia="zh-CN"/>
        </w:rPr>
      </w:r>
      <w:r/>
    </w:p>
    <w:p>
      <w:pPr>
        <w:pStyle w:val="1048"/>
        <w:ind w:firstLine="48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lang w:eastAsia="zh-CN"/>
        </w:rPr>
        <w:t xml:space="preserve">尽量减少施工临时用地面积，注意环境保护及美化。</w:t>
      </w:r>
      <w:r>
        <w:rPr>
          <w:rFonts w:hint="eastAsia" w:ascii="宋体" w:hAnsi="宋体" w:eastAsia="宋体" w:cs="宋体"/>
          <w:color w:val="000000"/>
          <w:sz w:val="24"/>
          <w:szCs w:val="24"/>
          <w:highlight w:val="none"/>
          <w:lang w:eastAsia="zh-CN"/>
        </w:rPr>
      </w:r>
      <w:r/>
    </w:p>
    <w:p>
      <w:pPr>
        <w:pStyle w:val="1048"/>
        <w:ind w:firstLine="48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2.9、中标单位</w:t>
      </w:r>
      <w:r>
        <w:rPr>
          <w:rFonts w:hint="eastAsia" w:ascii="宋体" w:hAnsi="宋体" w:eastAsia="宋体" w:cs="宋体"/>
          <w:color w:val="000000"/>
          <w:sz w:val="24"/>
          <w:szCs w:val="24"/>
          <w:highlight w:val="none"/>
          <w:lang w:eastAsia="zh-CN"/>
        </w:rPr>
        <w:t xml:space="preserve">拆除违法建筑及硬化地坪等恢复原状服务产生的建筑垃圾的处理必须符合法律法规及相关部门的规定，运输至合法的建筑垃圾堆放点，不得随意处理。</w:t>
      </w:r>
      <w:r>
        <w:rPr>
          <w:rFonts w:hint="eastAsia" w:ascii="宋体" w:hAnsi="宋体" w:eastAsia="宋体" w:cs="宋体"/>
          <w:color w:val="000000"/>
          <w:sz w:val="24"/>
          <w:szCs w:val="24"/>
          <w:highlight w:val="none"/>
          <w:lang w:eastAsia="zh-CN"/>
        </w:rPr>
      </w:r>
      <w:r/>
    </w:p>
    <w:p>
      <w:pPr>
        <w:pStyle w:val="1048"/>
        <w:ind w:firstLine="48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2.10、中标单位</w:t>
      </w:r>
      <w:r>
        <w:rPr>
          <w:rFonts w:hint="eastAsia" w:ascii="宋体" w:hAnsi="宋体" w:eastAsia="宋体" w:cs="宋体"/>
          <w:color w:val="000000"/>
          <w:sz w:val="24"/>
          <w:szCs w:val="24"/>
          <w:highlight w:val="none"/>
          <w:lang w:eastAsia="zh-CN"/>
        </w:rPr>
        <w:t xml:space="preserve">承诺必须为本项目服务人员</w:t>
      </w:r>
      <w:r>
        <w:rPr>
          <w:rFonts w:hint="eastAsia" w:ascii="宋体" w:hAnsi="宋体" w:eastAsia="宋体" w:cs="宋体"/>
          <w:color w:val="000000"/>
          <w:sz w:val="24"/>
          <w:szCs w:val="24"/>
          <w:highlight w:val="none"/>
          <w:lang w:val="en-US" w:eastAsia="zh-CN"/>
        </w:rPr>
        <w:t xml:space="preserve">购买意外险</w:t>
      </w:r>
      <w:r>
        <w:rPr>
          <w:rFonts w:hint="eastAsia" w:ascii="宋体" w:hAnsi="宋体" w:eastAsia="宋体" w:cs="宋体"/>
          <w:color w:val="000000"/>
          <w:sz w:val="24"/>
          <w:szCs w:val="24"/>
          <w:highlight w:val="none"/>
          <w:lang w:eastAsia="zh-CN"/>
        </w:rPr>
        <w:t xml:space="preserve">，因</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lang w:eastAsia="zh-CN"/>
        </w:rPr>
        <w:t xml:space="preserve">未给本项目服务人员</w:t>
      </w:r>
      <w:r>
        <w:rPr>
          <w:rFonts w:hint="eastAsia" w:ascii="宋体" w:hAnsi="宋体" w:eastAsia="宋体" w:cs="宋体"/>
          <w:color w:val="000000"/>
          <w:sz w:val="24"/>
          <w:szCs w:val="24"/>
          <w:highlight w:val="none"/>
          <w:lang w:val="en-US" w:eastAsia="zh-CN"/>
        </w:rPr>
        <w:t xml:space="preserve">购买意外险</w:t>
      </w:r>
      <w:r>
        <w:rPr>
          <w:rFonts w:hint="eastAsia" w:ascii="宋体" w:hAnsi="宋体" w:eastAsia="宋体" w:cs="宋体"/>
          <w:color w:val="000000"/>
          <w:sz w:val="24"/>
          <w:szCs w:val="24"/>
          <w:highlight w:val="none"/>
          <w:lang w:eastAsia="zh-CN"/>
        </w:rPr>
        <w:t xml:space="preserve">及项目实施工作中违反操作规程等所发生的设备、人员事故，造成的一切后果均由</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lang w:eastAsia="zh-CN"/>
        </w:rPr>
        <w:t xml:space="preserve">负责承担，</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方不承担任何相关责任。</w:t>
      </w:r>
      <w:r>
        <w:rPr>
          <w:rFonts w:hint="eastAsia" w:ascii="宋体" w:hAnsi="宋体" w:eastAsia="宋体" w:cs="宋体"/>
          <w:color w:val="000000"/>
          <w:sz w:val="24"/>
          <w:szCs w:val="24"/>
          <w:highlight w:val="none"/>
          <w:lang w:eastAsia="zh-CN"/>
        </w:rPr>
      </w:r>
      <w:r/>
    </w:p>
    <w:p>
      <w:pPr>
        <w:pStyle w:val="1048"/>
        <w:ind w:firstLine="48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2.11、</w:t>
      </w:r>
      <w:r>
        <w:rPr>
          <w:rFonts w:hint="eastAsia" w:ascii="宋体" w:hAnsi="宋体" w:eastAsia="宋体" w:cs="宋体"/>
          <w:color w:val="000000"/>
          <w:sz w:val="24"/>
          <w:szCs w:val="24"/>
          <w:highlight w:val="none"/>
          <w:lang w:eastAsia="zh-CN"/>
        </w:rPr>
        <w:t xml:space="preserve">响应时间要求：</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lang w:eastAsia="zh-CN"/>
        </w:rPr>
        <w:t xml:space="preserve">收到通知后应做到</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小时响应，</w:t>
      </w:r>
      <w:r>
        <w:rPr>
          <w:rFonts w:hint="eastAsia" w:ascii="宋体" w:hAnsi="宋体" w:eastAsia="宋体" w:cs="宋体"/>
          <w:color w:val="000000"/>
          <w:sz w:val="24"/>
          <w:szCs w:val="24"/>
          <w:highlight w:val="none"/>
          <w:lang w:val="en-US" w:eastAsia="zh-CN"/>
        </w:rPr>
        <w:t xml:space="preserve">2小时内到达现场，并在采购单位规定的时间内将垃圾清理转运完成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如遇突发事件，须有配套拆违工程机具设备及</w:t>
      </w:r>
      <w:r>
        <w:rPr>
          <w:rFonts w:hint="eastAsia" w:ascii="宋体" w:hAnsi="宋体" w:eastAsia="宋体" w:cs="宋体"/>
          <w:b/>
          <w:bCs/>
          <w:color w:val="000000"/>
          <w:sz w:val="24"/>
          <w:szCs w:val="24"/>
          <w:highlight w:val="none"/>
          <w:lang w:val="en-US" w:eastAsia="zh-CN"/>
        </w:rPr>
        <w:t xml:space="preserve">充足的</w:t>
      </w:r>
      <w:r>
        <w:rPr>
          <w:rFonts w:hint="eastAsia" w:ascii="宋体" w:hAnsi="宋体" w:eastAsia="宋体" w:cs="宋体"/>
          <w:b/>
          <w:bCs/>
          <w:color w:val="000000"/>
          <w:sz w:val="24"/>
          <w:szCs w:val="24"/>
          <w:highlight w:val="none"/>
          <w:lang w:eastAsia="zh-CN"/>
        </w:rPr>
        <w:t xml:space="preserve">工作人员在30分钟内到场应急处理，</w:t>
      </w:r>
      <w:r>
        <w:rPr>
          <w:rFonts w:hint="eastAsia" w:ascii="宋体" w:hAnsi="宋体" w:eastAsia="宋体" w:cs="宋体"/>
          <w:b/>
          <w:bCs/>
          <w:color w:val="000000"/>
          <w:sz w:val="24"/>
          <w:szCs w:val="24"/>
          <w:highlight w:val="none"/>
          <w:lang w:val="en-US" w:eastAsia="zh-CN"/>
        </w:rPr>
        <w:t xml:space="preserve">且</w:t>
      </w:r>
      <w:r>
        <w:rPr>
          <w:rFonts w:hint="eastAsia" w:ascii="宋体" w:hAnsi="宋体" w:eastAsia="宋体" w:cs="宋体"/>
          <w:b/>
          <w:bCs/>
          <w:color w:val="000000"/>
          <w:sz w:val="24"/>
          <w:szCs w:val="24"/>
          <w:highlight w:val="none"/>
          <w:lang w:eastAsia="zh-CN"/>
        </w:rPr>
        <w:t xml:space="preserve">服从采购单位现场指挥。（</w:t>
      </w:r>
      <w:r>
        <w:rPr>
          <w:rFonts w:hint="eastAsia" w:ascii="宋体" w:hAnsi="宋体" w:eastAsia="宋体" w:cs="宋体"/>
          <w:b/>
          <w:bCs/>
          <w:color w:val="000000"/>
          <w:sz w:val="24"/>
          <w:szCs w:val="24"/>
          <w:highlight w:val="none"/>
          <w:lang w:val="en-US" w:eastAsia="zh-CN"/>
        </w:rPr>
        <w:t xml:space="preserve">提供突发事件响应时间承诺书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48"/>
        <w:ind w:firstLine="24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3.人员与设备要求：</w:t>
      </w:r>
      <w:r>
        <w:rPr>
          <w:rFonts w:hint="eastAsia" w:ascii="宋体" w:hAnsi="宋体" w:eastAsia="宋体" w:cs="宋体"/>
          <w:color w:val="000000"/>
          <w:sz w:val="24"/>
          <w:szCs w:val="24"/>
          <w:highlight w:val="none"/>
          <w:lang w:val="en-US" w:eastAsia="zh-CN"/>
        </w:rPr>
      </w:r>
      <w:r/>
    </w:p>
    <w:p>
      <w:pPr>
        <w:pStyle w:val="104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3.1人员要求：</w:t>
      </w:r>
      <w:r>
        <w:rPr>
          <w:rFonts w:hint="eastAsia" w:ascii="宋体" w:hAnsi="宋体" w:eastAsia="宋体" w:cs="宋体"/>
          <w:color w:val="000000"/>
          <w:sz w:val="24"/>
          <w:szCs w:val="24"/>
          <w:highlight w:val="none"/>
          <w:lang w:eastAsia="zh-CN"/>
        </w:rPr>
        <w:t xml:space="preserve">管理人员不少于</w:t>
      </w:r>
      <w:r>
        <w:rPr>
          <w:rFonts w:hint="eastAsia" w:ascii="宋体" w:hAnsi="宋体" w:eastAsia="宋体" w:cs="宋体"/>
          <w:color w:val="000000"/>
          <w:sz w:val="24"/>
          <w:szCs w:val="24"/>
          <w:highlight w:val="none"/>
          <w:lang w:val="en-US" w:eastAsia="zh-CN"/>
        </w:rPr>
        <w:t xml:space="preserve">1名，应具备相关作业能力及建筑工程专业证书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b w:val="0"/>
          <w:bCs/>
          <w:color w:val="000000"/>
          <w:sz w:val="24"/>
          <w:szCs w:val="21"/>
          <w:highlight w:val="none"/>
          <w:lang w:val="zh-CN"/>
        </w:rPr>
        <w:t xml:space="preserve">操作人员</w:t>
      </w:r>
      <w:r>
        <w:rPr>
          <w:rFonts w:hint="eastAsia" w:ascii="宋体" w:hAnsi="宋体" w:eastAsia="宋体" w:cs="Times New Roman"/>
          <w:b w:val="0"/>
          <w:bCs/>
          <w:color w:val="000000"/>
          <w:sz w:val="24"/>
          <w:szCs w:val="21"/>
          <w:highlight w:val="none"/>
          <w:lang w:val="en-US" w:eastAsia="zh-CN"/>
        </w:rPr>
        <w:t xml:space="preserve">至少3人，</w:t>
      </w:r>
      <w:r>
        <w:rPr>
          <w:rFonts w:hint="eastAsia" w:ascii="宋体" w:hAnsi="宋体" w:eastAsia="宋体" w:cs="Times New Roman"/>
          <w:b w:val="0"/>
          <w:bCs/>
          <w:color w:val="000000"/>
          <w:sz w:val="24"/>
          <w:szCs w:val="21"/>
          <w:highlight w:val="none"/>
          <w:lang w:val="zh-CN"/>
        </w:rPr>
        <w:t xml:space="preserve">操作</w:t>
      </w:r>
      <w:r>
        <w:rPr>
          <w:rFonts w:hint="eastAsia" w:ascii="宋体" w:hAnsi="宋体" w:eastAsia="宋体" w:cs="宋体"/>
          <w:color w:val="000000"/>
          <w:sz w:val="24"/>
          <w:szCs w:val="24"/>
          <w:highlight w:val="none"/>
          <w:lang w:val="en-US" w:eastAsia="zh-CN"/>
        </w:rPr>
        <w:t xml:space="preserve">人员具备相关作业能力及证书，如安全员证、高空作业证（或架子工证）、电工证等。</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lang w:eastAsia="zh-CN"/>
        </w:rPr>
        <w:t xml:space="preserve">须同时在</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lang w:eastAsia="zh-CN"/>
        </w:rPr>
        <w:t xml:space="preserve">文件内承诺在成交后为其投入服务人员购买意外险并在合同签订前交采购方备案，</w:t>
      </w:r>
      <w:r>
        <w:rPr>
          <w:rFonts w:hint="eastAsia" w:ascii="宋体" w:hAnsi="宋体" w:eastAsia="宋体" w:cs="宋体"/>
          <w:b/>
          <w:bCs/>
          <w:color w:val="000000"/>
          <w:sz w:val="24"/>
          <w:szCs w:val="24"/>
          <w:highlight w:val="none"/>
          <w:lang w:val="en-US" w:eastAsia="zh-CN"/>
        </w:rPr>
        <w:t xml:space="preserve">响应文件中未提供承诺的，视为不实质响应，为无效标。本项目为专门面向中小企业采购的服务类项目，项目管理人员及作业人员应当是具备《劳动合同》的或者供应商承诺中标后聘请签订《劳动合同》的服务人员参与本项目，否则视为无效投标。</w:t>
      </w:r>
      <w:r>
        <w:rPr>
          <w:rFonts w:hint="eastAsia" w:ascii="宋体" w:hAnsi="宋体" w:eastAsia="宋体" w:cs="宋体"/>
          <w:color w:val="000000"/>
          <w:sz w:val="24"/>
          <w:szCs w:val="24"/>
          <w:highlight w:val="none"/>
          <w:lang w:val="en-US" w:eastAsia="zh-CN"/>
        </w:rPr>
      </w:r>
      <w:r/>
    </w:p>
    <w:p>
      <w:pPr>
        <w:pStyle w:val="1048"/>
        <w:ind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设备配置要求：</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单位需具有相应的拆违机具设备保障拆违</w:t>
      </w:r>
      <w:r>
        <w:rPr>
          <w:rFonts w:hint="eastAsia" w:ascii="宋体" w:hAnsi="宋体" w:eastAsia="宋体" w:cs="宋体"/>
          <w:color w:val="000000"/>
          <w:sz w:val="24"/>
          <w:szCs w:val="24"/>
          <w:highlight w:val="none"/>
          <w:lang w:eastAsia="zh-CN"/>
        </w:rPr>
        <w:t xml:space="preserve">项目</w:t>
      </w:r>
      <w:r>
        <w:rPr>
          <w:rFonts w:hint="eastAsia" w:ascii="宋体" w:hAnsi="宋体" w:eastAsia="宋体" w:cs="宋体"/>
          <w:color w:val="000000"/>
          <w:sz w:val="24"/>
          <w:szCs w:val="24"/>
          <w:highlight w:val="none"/>
        </w:rPr>
        <w:t xml:space="preserve">的顺利进行。其中</w:t>
      </w:r>
      <w:r>
        <w:rPr>
          <w:rFonts w:hint="eastAsia" w:ascii="宋体" w:hAnsi="宋体" w:eastAsia="宋体" w:cs="宋体"/>
          <w:color w:val="000000"/>
          <w:sz w:val="24"/>
          <w:szCs w:val="24"/>
          <w:highlight w:val="none"/>
          <w:lang w:val="en-US" w:eastAsia="zh-CN"/>
        </w:rPr>
        <w:t xml:space="preserve">气割设备、发电机、吊车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卡车、</w:t>
      </w:r>
      <w:r>
        <w:rPr>
          <w:rFonts w:hint="eastAsia" w:ascii="宋体" w:hAnsi="宋体" w:eastAsia="宋体" w:cs="宋体"/>
          <w:color w:val="000000"/>
          <w:sz w:val="24"/>
          <w:szCs w:val="24"/>
          <w:highlight w:val="none"/>
        </w:rPr>
        <w:t xml:space="preserve">挖机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叉车</w:t>
      </w:r>
      <w:r>
        <w:rPr>
          <w:rFonts w:hint="eastAsia" w:ascii="宋体" w:hAnsi="宋体" w:eastAsia="宋体" w:cs="宋体"/>
          <w:color w:val="000000"/>
          <w:sz w:val="24"/>
          <w:szCs w:val="24"/>
          <w:highlight w:val="none"/>
        </w:rPr>
        <w:t xml:space="preserve">等施工必备</w:t>
      </w:r>
      <w:r>
        <w:rPr>
          <w:rFonts w:hint="eastAsia" w:ascii="宋体" w:hAnsi="宋体" w:eastAsia="宋体" w:cs="宋体"/>
          <w:color w:val="000000"/>
          <w:sz w:val="24"/>
          <w:szCs w:val="24"/>
          <w:highlight w:val="none"/>
          <w:lang w:val="en-US" w:eastAsia="zh-CN"/>
        </w:rPr>
        <w:t xml:space="preserve">设备</w:t>
      </w:r>
      <w:r>
        <w:rPr>
          <w:rFonts w:hint="eastAsia" w:ascii="宋体" w:hAnsi="宋体" w:eastAsia="宋体" w:cs="宋体"/>
          <w:color w:val="000000"/>
          <w:sz w:val="24"/>
          <w:szCs w:val="24"/>
          <w:highlight w:val="none"/>
        </w:rPr>
        <w:t xml:space="preserve">车辆，需</w:t>
      </w:r>
      <w:r>
        <w:rPr>
          <w:rFonts w:hint="eastAsia" w:ascii="宋体" w:hAnsi="宋体" w:eastAsia="宋体" w:cs="宋体"/>
          <w:color w:val="000000"/>
          <w:sz w:val="24"/>
          <w:szCs w:val="24"/>
          <w:highlight w:val="none"/>
          <w:lang w:val="en-US" w:eastAsia="zh-CN"/>
        </w:rPr>
        <w:t xml:space="preserve">自有或租赁。如为自有的，在响应文件中</w:t>
      </w:r>
      <w:r>
        <w:rPr>
          <w:rFonts w:hint="eastAsia" w:ascii="宋体" w:hAnsi="宋体" w:eastAsia="宋体" w:cs="宋体"/>
          <w:color w:val="000000"/>
          <w:sz w:val="24"/>
          <w:szCs w:val="24"/>
          <w:highlight w:val="none"/>
        </w:rPr>
        <w:t xml:space="preserve">提供设备照片、设备购置发票或财务凭证等产权证明文件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如为租赁的，在响应文件中提供租赁合同证明；</w:t>
      </w:r>
      <w:r>
        <w:rPr>
          <w:rFonts w:hint="eastAsia" w:ascii="宋体" w:hAnsi="宋体" w:eastAsia="宋体" w:cs="宋体"/>
          <w:color w:val="000000"/>
          <w:sz w:val="24"/>
          <w:szCs w:val="24"/>
          <w:highlight w:val="none"/>
        </w:rPr>
        <w:t xml:space="preserve">承诺</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后提供的</w:t>
      </w:r>
      <w:r>
        <w:rPr>
          <w:rFonts w:hint="eastAsia" w:ascii="宋体" w:hAnsi="宋体" w:eastAsia="宋体" w:cs="宋体"/>
          <w:color w:val="000000"/>
          <w:sz w:val="24"/>
          <w:szCs w:val="24"/>
          <w:highlight w:val="none"/>
          <w:lang w:eastAsia="zh-CN"/>
        </w:rPr>
        <w:t xml:space="preserve">，在</w:t>
      </w:r>
      <w:r>
        <w:rPr>
          <w:rFonts w:hint="eastAsia" w:ascii="宋体" w:hAnsi="宋体" w:eastAsia="宋体" w:cs="宋体"/>
          <w:color w:val="000000"/>
          <w:sz w:val="24"/>
          <w:szCs w:val="24"/>
          <w:highlight w:val="none"/>
          <w:lang w:val="en-US" w:eastAsia="zh-CN"/>
        </w:rPr>
        <w:t xml:space="preserve">响应文件中</w:t>
      </w:r>
      <w:r>
        <w:rPr>
          <w:rFonts w:hint="eastAsia" w:ascii="宋体" w:hAnsi="宋体" w:eastAsia="宋体" w:cs="宋体"/>
          <w:color w:val="000000"/>
          <w:sz w:val="24"/>
          <w:szCs w:val="24"/>
          <w:highlight w:val="none"/>
        </w:rPr>
        <w:t xml:space="preserve">提供承诺函原件。</w:t>
      </w:r>
      <w:r>
        <w:rPr>
          <w:rFonts w:hint="eastAsia" w:ascii="宋体" w:hAnsi="宋体" w:eastAsia="宋体" w:cs="宋体"/>
          <w:b/>
          <w:bCs/>
          <w:color w:val="000000"/>
          <w:sz w:val="24"/>
          <w:szCs w:val="24"/>
          <w:highlight w:val="none"/>
          <w:lang w:val="en-US" w:eastAsia="zh-CN"/>
        </w:rPr>
        <w:t xml:space="preserve">响应文件中未按上述要求提供材料的，视为不实质响应，为无效标。</w:t>
      </w:r>
      <w:r>
        <w:rPr>
          <w:rFonts w:hint="eastAsia" w:ascii="宋体" w:hAnsi="宋体" w:eastAsia="宋体" w:cs="宋体"/>
          <w:b/>
          <w:bCs/>
          <w:color w:val="000000"/>
          <w:sz w:val="24"/>
          <w:szCs w:val="24"/>
          <w:highlight w:val="none"/>
          <w:lang w:val="en-US" w:eastAsia="zh-CN"/>
        </w:rPr>
      </w:r>
      <w:r/>
    </w:p>
    <w:p>
      <w:pPr>
        <w:pStyle w:val="104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 </w:t>
      </w:r>
      <w:r>
        <w:rPr>
          <w:rFonts w:hint="eastAsia" w:ascii="宋体" w:hAnsi="宋体" w:eastAsia="宋体" w:cs="宋体"/>
          <w:color w:val="000000"/>
          <w:sz w:val="24"/>
          <w:szCs w:val="24"/>
          <w:highlight w:val="none"/>
          <w:lang w:eastAsia="zh-CN"/>
        </w:rPr>
        <w:t xml:space="preserve">具备调配大面积拆违综合整治任务所需人员、车辆的能力。</w:t>
      </w:r>
      <w:r>
        <w:rPr>
          <w:rFonts w:hint="eastAsia" w:ascii="宋体" w:hAnsi="宋体" w:eastAsia="宋体" w:cs="宋体"/>
          <w:color w:val="000000"/>
          <w:sz w:val="24"/>
          <w:szCs w:val="24"/>
          <w:highlight w:val="none"/>
          <w:lang w:eastAsia="zh-CN"/>
        </w:rPr>
      </w:r>
      <w:r/>
    </w:p>
    <w:p>
      <w:pPr>
        <w:pStyle w:val="104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 </w:t>
      </w:r>
      <w:r>
        <w:rPr>
          <w:rFonts w:hint="eastAsia" w:ascii="宋体" w:hAnsi="宋体" w:eastAsia="宋体" w:cs="宋体"/>
          <w:color w:val="000000"/>
          <w:sz w:val="24"/>
          <w:szCs w:val="24"/>
          <w:highlight w:val="none"/>
          <w:lang w:eastAsia="zh-CN"/>
        </w:rPr>
        <w:t xml:space="preserve">如需使用车辆，应保证车况良好。</w:t>
      </w:r>
      <w:r>
        <w:rPr>
          <w:rFonts w:hint="eastAsia" w:ascii="宋体" w:hAnsi="宋体" w:eastAsia="宋体" w:cs="宋体"/>
          <w:color w:val="000000"/>
          <w:sz w:val="24"/>
          <w:szCs w:val="24"/>
          <w:highlight w:val="none"/>
          <w:lang w:eastAsia="zh-CN"/>
        </w:rPr>
      </w:r>
      <w:r/>
    </w:p>
    <w:p>
      <w:pPr>
        <w:pStyle w:val="104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 中标单位</w:t>
      </w:r>
      <w:r>
        <w:rPr>
          <w:rFonts w:hint="eastAsia" w:ascii="宋体" w:hAnsi="宋体" w:eastAsia="宋体" w:cs="宋体"/>
          <w:color w:val="000000"/>
          <w:sz w:val="24"/>
          <w:szCs w:val="24"/>
          <w:highlight w:val="none"/>
          <w:lang w:eastAsia="zh-CN"/>
        </w:rPr>
        <w:t xml:space="preserve">派出的人员，应服从</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方工作人员的安排。因事、因病或其他原因缺勤的，由</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lang w:eastAsia="zh-CN"/>
        </w:rPr>
        <w:t xml:space="preserve">负责调配补充，并提前汇报</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单位，同时</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单位不再承担此项费用。</w:t>
      </w:r>
      <w:r>
        <w:rPr>
          <w:rFonts w:hint="eastAsia" w:ascii="宋体" w:hAnsi="宋体" w:eastAsia="宋体" w:cs="宋体"/>
          <w:color w:val="000000"/>
          <w:sz w:val="24"/>
          <w:szCs w:val="24"/>
          <w:highlight w:val="none"/>
          <w:lang w:val="en-US" w:eastAsia="zh-CN"/>
        </w:rPr>
      </w:r>
      <w:r/>
    </w:p>
    <w:p>
      <w:pPr>
        <w:pStyle w:val="1048"/>
        <w:numPr>
          <w:ilvl w:val="0"/>
          <w:numId w:val="8"/>
        </w:numPr>
        <w:ind w:left="0" w:firstLine="420"/>
        <w:jc w:val="left"/>
        <w:spacing w:before="156" w:line="360" w:lineRule="auto"/>
        <w:widowControl/>
        <w:rPr>
          <w:rFonts w:hint="eastAsia" w:ascii="宋体" w:hAnsi="宋体" w:eastAsia="宋体" w:cs="宋体"/>
          <w:b/>
          <w:color w:val="000000"/>
          <w:sz w:val="24"/>
          <w:szCs w:val="24"/>
          <w:lang w:val="zh-CN"/>
        </w:rPr>
        <w:outlineLvl w:val="0"/>
      </w:pPr>
      <w:r>
        <w:rPr>
          <w:rFonts w:hint="eastAsia" w:ascii="宋体" w:hAnsi="宋体" w:eastAsia="宋体" w:cs="宋体"/>
          <w:b/>
          <w:color w:val="000000"/>
          <w:sz w:val="24"/>
          <w:szCs w:val="24"/>
          <w:lang w:val="zh-CN"/>
        </w:rPr>
        <w:t xml:space="preserve">商务要求：</w:t>
      </w:r>
      <w:r>
        <w:rPr>
          <w:rFonts w:hint="eastAsia" w:ascii="宋体" w:hAnsi="宋体" w:eastAsia="宋体" w:cs="宋体"/>
          <w:b/>
          <w:color w:val="000000"/>
          <w:sz w:val="24"/>
          <w:szCs w:val="24"/>
          <w:lang w:val="zh-CN"/>
        </w:rPr>
      </w:r>
      <w:r/>
    </w:p>
    <w:p>
      <w:pPr>
        <w:pStyle w:val="104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1.投标人</w:t>
      </w:r>
      <w:r>
        <w:rPr>
          <w:rFonts w:hint="eastAsia" w:ascii="宋体" w:hAnsi="宋体" w:eastAsia="宋体" w:cs="宋体"/>
          <w:b w:val="0"/>
          <w:bCs w:val="0"/>
          <w:color w:val="000000"/>
          <w:sz w:val="24"/>
          <w:szCs w:val="24"/>
          <w:highlight w:val="none"/>
        </w:rPr>
        <w:t xml:space="preserve">在</w:t>
      </w:r>
      <w:r>
        <w:rPr>
          <w:rFonts w:hint="eastAsia" w:ascii="宋体" w:hAnsi="宋体" w:eastAsia="宋体" w:cs="宋体"/>
          <w:b w:val="0"/>
          <w:bCs w:val="0"/>
          <w:color w:val="000000"/>
          <w:sz w:val="24"/>
          <w:szCs w:val="24"/>
          <w:highlight w:val="none"/>
          <w:lang w:eastAsia="zh-CN"/>
        </w:rPr>
        <w:t xml:space="preserve">投标文件</w:t>
      </w:r>
      <w:r>
        <w:rPr>
          <w:rFonts w:hint="eastAsia" w:ascii="宋体" w:hAnsi="宋体" w:eastAsia="宋体" w:cs="宋体"/>
          <w:b w:val="0"/>
          <w:bCs w:val="0"/>
          <w:color w:val="000000"/>
          <w:sz w:val="24"/>
          <w:szCs w:val="24"/>
          <w:highlight w:val="none"/>
        </w:rPr>
        <w:t xml:space="preserve">中</w:t>
      </w:r>
      <w:r>
        <w:rPr>
          <w:rFonts w:hint="eastAsia" w:ascii="宋体" w:hAnsi="宋体" w:eastAsia="宋体" w:cs="宋体"/>
          <w:b w:val="0"/>
          <w:bCs w:val="0"/>
          <w:color w:val="000000"/>
          <w:sz w:val="24"/>
          <w:szCs w:val="24"/>
          <w:highlight w:val="none"/>
          <w:lang w:val="en-US" w:eastAsia="zh-CN"/>
        </w:rPr>
        <w:t xml:space="preserve">提供以下方案：项目重点难点分析及解决措施以及项目组织机构人员设置</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专项施工拆除整治方案</w:t>
      </w:r>
      <w:r>
        <w:rPr>
          <w:rFonts w:hint="eastAsia" w:ascii="宋体" w:hAnsi="宋体" w:eastAsia="宋体" w:cs="宋体"/>
          <w:b w:val="0"/>
          <w:bCs w:val="0"/>
          <w:color w:val="000000"/>
          <w:sz w:val="24"/>
          <w:szCs w:val="24"/>
          <w:highlight w:val="none"/>
        </w:rPr>
        <w:t xml:space="preserve">、突发应急预案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内部管理制度及考核管理办法等。对采购文件中提出的全部技术规范要求及服务要求做出承诺，</w:t>
      </w:r>
      <w:r>
        <w:rPr>
          <w:rFonts w:hint="eastAsia" w:ascii="宋体" w:hAnsi="宋体" w:eastAsia="宋体" w:cs="宋体"/>
          <w:b w:val="0"/>
          <w:bCs w:val="0"/>
          <w:color w:val="000000"/>
          <w:sz w:val="24"/>
          <w:szCs w:val="24"/>
          <w:highlight w:val="none"/>
          <w:lang w:eastAsia="zh-CN"/>
        </w:rPr>
        <w:t xml:space="preserve">如果</w:t>
      </w:r>
      <w:r>
        <w:rPr>
          <w:rFonts w:hint="eastAsia" w:ascii="宋体" w:hAnsi="宋体" w:eastAsia="宋体" w:cs="宋体"/>
          <w:b w:val="0"/>
          <w:bCs w:val="0"/>
          <w:color w:val="000000"/>
          <w:sz w:val="24"/>
          <w:szCs w:val="24"/>
          <w:highlight w:val="none"/>
        </w:rPr>
        <w:t xml:space="preserve">其中</w:t>
      </w:r>
      <w:r>
        <w:rPr>
          <w:rFonts w:hint="eastAsia" w:ascii="宋体" w:hAnsi="宋体" w:eastAsia="宋体" w:cs="宋体"/>
          <w:color w:val="000000"/>
          <w:sz w:val="24"/>
          <w:szCs w:val="24"/>
          <w:highlight w:val="none"/>
        </w:rPr>
        <w:t xml:space="preserve">某些条款不响应时，应在</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中逐条列出，未列出的视同响应。</w:t>
      </w:r>
      <w:r>
        <w:rPr>
          <w:rFonts w:hint="eastAsia" w:ascii="宋体" w:hAnsi="宋体" w:eastAsia="宋体" w:cs="宋体"/>
          <w:color w:val="000000"/>
          <w:sz w:val="24"/>
          <w:szCs w:val="24"/>
          <w:highlight w:val="none"/>
        </w:rPr>
      </w:r>
      <w:r/>
    </w:p>
    <w:p>
      <w:pPr>
        <w:pStyle w:val="1048"/>
        <w:ind w:firstLine="480"/>
        <w:jc w:val="both"/>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2.本项目</w:t>
      </w:r>
      <w:r>
        <w:rPr>
          <w:rFonts w:hint="eastAsia" w:ascii="宋体" w:hAnsi="宋体" w:eastAsia="宋体" w:cs="宋体"/>
          <w:bCs/>
          <w:color w:val="000000"/>
          <w:sz w:val="24"/>
          <w:szCs w:val="24"/>
          <w:highlight w:val="none"/>
          <w:lang w:val="en-US" w:eastAsia="zh-CN"/>
        </w:rPr>
        <w:t xml:space="preserve">报价采用优惠率报价。</w:t>
      </w:r>
      <w:r>
        <w:rPr>
          <w:rFonts w:hint="eastAsia" w:ascii="宋体" w:hAnsi="宋体" w:eastAsia="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lang w:val="zh-CN" w:eastAsia="zh-CN"/>
        </w:rPr>
        <w:t xml:space="preserve">应</w:t>
      </w:r>
      <w:r>
        <w:rPr>
          <w:rFonts w:hint="eastAsia" w:ascii="宋体" w:hAnsi="宋体" w:eastAsia="宋体" w:cs="宋体"/>
          <w:color w:val="000000"/>
          <w:sz w:val="24"/>
          <w:szCs w:val="24"/>
          <w:highlight w:val="none"/>
          <w:lang w:eastAsia="zh-CN"/>
        </w:rPr>
        <w:t xml:space="preserve">包括全部服务所需人工费（含辅助人员）、办公费、交通费、设施费、通讯费、仪器、设备使用费、设备维护费、清运费、拆除费、管理费、协调配合费用 、</w:t>
      </w:r>
      <w:r>
        <w:rPr>
          <w:rFonts w:hint="eastAsia" w:ascii="宋体" w:hAnsi="宋体" w:eastAsia="宋体" w:cs="宋体"/>
          <w:color w:val="000000"/>
          <w:sz w:val="24"/>
          <w:szCs w:val="24"/>
          <w:highlight w:val="none"/>
          <w:lang w:val="en-US" w:eastAsia="zh-CN"/>
        </w:rPr>
        <w:t xml:space="preserve">保险、</w:t>
      </w:r>
      <w:r>
        <w:rPr>
          <w:rFonts w:hint="eastAsia" w:ascii="宋体" w:hAnsi="宋体" w:eastAsia="宋体" w:cs="宋体"/>
          <w:color w:val="000000"/>
          <w:sz w:val="24"/>
          <w:szCs w:val="24"/>
          <w:highlight w:val="none"/>
          <w:lang w:eastAsia="zh-CN"/>
        </w:rPr>
        <w:t xml:space="preserve">利润、税金、中标服务费、政策性文件规定及合同包含的所有风险、责任等完成本项目的各项应有费用。</w:t>
      </w:r>
      <w:r>
        <w:rPr>
          <w:rFonts w:hint="eastAsia" w:ascii="宋体" w:hAnsi="宋体" w:eastAsia="宋体" w:cs="宋体"/>
          <w:b w:val="0"/>
          <w:bCs w:val="0"/>
          <w:color w:val="000000"/>
          <w:sz w:val="24"/>
          <w:szCs w:val="24"/>
          <w:highlight w:val="none"/>
          <w:shd w:val="clear" w:color="auto" w:fill="ffffff"/>
          <w:lang w:eastAsia="zh-CN"/>
        </w:rPr>
        <w:t xml:space="preserve">如在项目实施中，需要特殊工种及使用不在表格列明的机器设备内容中的，</w:t>
      </w:r>
      <w:r>
        <w:rPr>
          <w:rFonts w:hint="eastAsia" w:ascii="宋体" w:hAnsi="宋体" w:eastAsia="宋体" w:cs="宋体"/>
          <w:b w:val="0"/>
          <w:bCs w:val="0"/>
          <w:color w:val="000000"/>
          <w:sz w:val="24"/>
          <w:szCs w:val="24"/>
          <w:highlight w:val="none"/>
          <w:shd w:val="clear" w:color="auto" w:fill="ffffff"/>
          <w:lang w:val="en-US" w:eastAsia="zh-CN"/>
        </w:rPr>
        <w:t xml:space="preserve">中标</w:t>
      </w:r>
      <w:r>
        <w:rPr>
          <w:rFonts w:hint="eastAsia" w:ascii="宋体" w:hAnsi="宋体" w:eastAsia="宋体" w:cs="宋体"/>
          <w:b w:val="0"/>
          <w:bCs w:val="0"/>
          <w:color w:val="000000"/>
          <w:sz w:val="24"/>
          <w:szCs w:val="24"/>
          <w:highlight w:val="none"/>
          <w:shd w:val="clear" w:color="auto" w:fill="ffffff"/>
          <w:lang w:eastAsia="zh-CN"/>
        </w:rPr>
        <w:t xml:space="preserve">单位与采购单位进行价格协商后执行，</w:t>
      </w:r>
      <w:r>
        <w:rPr>
          <w:rFonts w:hint="eastAsia" w:ascii="宋体" w:hAnsi="宋体" w:eastAsia="宋体" w:cs="宋体"/>
          <w:b w:val="0"/>
          <w:bCs w:val="0"/>
          <w:color w:val="000000"/>
          <w:sz w:val="24"/>
          <w:szCs w:val="24"/>
          <w:highlight w:val="none"/>
          <w:shd w:val="clear" w:color="auto" w:fill="ffffff"/>
          <w:lang w:val="en-US" w:eastAsia="zh-CN"/>
        </w:rPr>
        <w:t xml:space="preserve">中标</w:t>
      </w:r>
      <w:r>
        <w:rPr>
          <w:rFonts w:hint="eastAsia" w:ascii="宋体" w:hAnsi="宋体" w:eastAsia="宋体" w:cs="宋体"/>
          <w:b w:val="0"/>
          <w:bCs w:val="0"/>
          <w:color w:val="000000"/>
          <w:sz w:val="24"/>
          <w:szCs w:val="24"/>
          <w:highlight w:val="none"/>
          <w:shd w:val="clear" w:color="auto" w:fill="ffffff"/>
          <w:lang w:eastAsia="zh-CN"/>
        </w:rPr>
        <w:t xml:space="preserve">单位的报价不得高于市场价格。</w:t>
      </w:r>
      <w:r>
        <w:rPr>
          <w:rFonts w:hint="eastAsia" w:ascii="宋体" w:hAnsi="宋体" w:eastAsia="宋体" w:cs="宋体"/>
          <w:color w:val="000000"/>
          <w:sz w:val="24"/>
          <w:szCs w:val="24"/>
          <w:highlight w:val="none"/>
          <w:lang w:eastAsia="zh-CN"/>
        </w:rPr>
      </w:r>
      <w:r/>
    </w:p>
    <w:p>
      <w:pPr>
        <w:pStyle w:val="1048"/>
        <w:ind w:firstLine="480"/>
        <w:jc w:val="both"/>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w:t>
      </w:r>
      <w:r>
        <w:rPr>
          <w:rFonts w:ascii="宋体" w:hAnsi="宋体" w:eastAsia="宋体" w:cs="宋体"/>
          <w:bCs/>
          <w:color w:val="000000"/>
          <w:sz w:val="24"/>
          <w:szCs w:val="24"/>
          <w:highlight w:val="none"/>
          <w:lang w:val="en-US" w:eastAsia="zh-CN"/>
        </w:rPr>
        <w:t xml:space="preserve">本项目按政府采购异常低价审查的有关要求执行，执行依据为</w:t>
      </w:r>
      <w:r>
        <w:rPr>
          <w:rFonts w:hint="eastAsia" w:ascii="宋体" w:hAnsi="宋体" w:eastAsia="宋体" w:cs="宋体"/>
          <w:bCs/>
          <w:color w:val="000000"/>
          <w:sz w:val="24"/>
          <w:szCs w:val="24"/>
          <w:highlight w:val="none"/>
          <w:lang w:val="en-US" w:eastAsia="zh-CN"/>
        </w:rPr>
        <w:t xml:space="preserve">《关于推动解决政府采购异常低价问题的通知》（财库〔2026〕2号）</w:t>
      </w:r>
      <w:r>
        <w:rPr>
          <w:rFonts w:ascii="宋体" w:hAnsi="宋体" w:eastAsia="宋体" w:cs="宋体"/>
          <w:bCs/>
          <w:color w:val="000000"/>
          <w:sz w:val="24"/>
          <w:szCs w:val="24"/>
          <w:highlight w:val="none"/>
          <w:lang w:val="en-US" w:eastAsia="zh-CN"/>
        </w:rPr>
        <w:t xml:space="preserve">。如有异常低价评委会启动异常低价投标（响应）审查的各类情形和工作要求。</w:t>
      </w:r>
      <w:r>
        <w:rPr>
          <w:rFonts w:ascii="宋体" w:hAnsi="宋体" w:eastAsia="宋体" w:cs="宋体"/>
          <w:bCs/>
          <w:color w:val="000000"/>
          <w:sz w:val="24"/>
          <w:szCs w:val="24"/>
          <w:highlight w:val="none"/>
          <w:lang w:val="en-US" w:eastAsia="zh-CN"/>
        </w:rPr>
      </w:r>
      <w:r/>
    </w:p>
    <w:p>
      <w:pPr>
        <w:pStyle w:val="1048"/>
        <w:ind w:firstLine="480"/>
        <w:jc w:val="both"/>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2.1.1采购人应当在采购文件中明确，政府采购评审中出现下列情形之一的，评审委员会应当启动异常低价投标（响应）审查程序：</w:t>
      </w:r>
      <w:r>
        <w:rPr>
          <w:rFonts w:hint="eastAsia" w:ascii="宋体" w:hAnsi="宋体" w:eastAsia="宋体" w:cs="宋体"/>
          <w:bCs/>
          <w:color w:val="000000"/>
          <w:sz w:val="24"/>
          <w:szCs w:val="24"/>
          <w:highlight w:val="none"/>
          <w:lang w:val="en-US" w:eastAsia="zh-CN"/>
        </w:rPr>
      </w:r>
      <w:r/>
    </w:p>
    <w:p>
      <w:pPr>
        <w:pStyle w:val="1048"/>
        <w:ind w:firstLine="480"/>
        <w:jc w:val="both"/>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投标（响应）报价低于全部通过符合性审查供应商投标（响应）报价平均值50%的，即投标（响应）报价〈全部通过符合性审查供应商投标（响应）报价平均值×50%；</w:t>
      </w:r>
      <w:r>
        <w:rPr>
          <w:rFonts w:hint="eastAsia" w:ascii="宋体" w:hAnsi="宋体" w:eastAsia="宋体" w:cs="宋体"/>
          <w:bCs/>
          <w:color w:val="000000"/>
          <w:sz w:val="24"/>
          <w:szCs w:val="24"/>
          <w:highlight w:val="none"/>
          <w:lang w:val="en-US" w:eastAsia="zh-CN"/>
        </w:rPr>
      </w:r>
      <w:r/>
    </w:p>
    <w:p>
      <w:pPr>
        <w:pStyle w:val="1048"/>
        <w:ind w:firstLine="480"/>
        <w:jc w:val="both"/>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投标（响应）报价低于通过符合性审查的次低报价供应商投标（响应）报价50%的，即投标（响应）报价〈通过符合性审查的次低报价供应商投标（响应）报价×50%；</w:t>
      </w:r>
      <w:r>
        <w:rPr>
          <w:rFonts w:hint="eastAsia" w:ascii="宋体" w:hAnsi="宋体" w:eastAsia="宋体" w:cs="宋体"/>
          <w:bCs/>
          <w:color w:val="000000"/>
          <w:sz w:val="24"/>
          <w:szCs w:val="24"/>
          <w:highlight w:val="none"/>
          <w:lang w:val="en-US" w:eastAsia="zh-CN"/>
        </w:rPr>
      </w:r>
      <w:r/>
    </w:p>
    <w:p>
      <w:pPr>
        <w:pStyle w:val="1048"/>
        <w:ind w:firstLine="480"/>
        <w:jc w:val="both"/>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投标（响应）报价低于采购项目最高限价45%的，即投标（响应）报价〈采购项目最高限价×45%；</w:t>
      </w:r>
      <w:r>
        <w:rPr>
          <w:rFonts w:hint="eastAsia" w:ascii="宋体" w:hAnsi="宋体" w:eastAsia="宋体" w:cs="宋体"/>
          <w:bCs/>
          <w:color w:val="000000"/>
          <w:sz w:val="24"/>
          <w:szCs w:val="24"/>
          <w:highlight w:val="none"/>
          <w:lang w:val="en-US" w:eastAsia="zh-CN"/>
        </w:rPr>
      </w:r>
      <w:r/>
    </w:p>
    <w:p>
      <w:pPr>
        <w:pStyle w:val="1048"/>
        <w:ind w:firstLine="480"/>
        <w:jc w:val="both"/>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评审委员会基于专业判断，认为供应商报价过低，有可能影响产品质量或者不能诚信履约的其他情形。</w:t>
      </w:r>
      <w:r>
        <w:rPr>
          <w:rFonts w:hint="eastAsia" w:ascii="宋体" w:hAnsi="宋体" w:eastAsia="宋体" w:cs="宋体"/>
          <w:bCs/>
          <w:color w:val="000000"/>
          <w:sz w:val="24"/>
          <w:szCs w:val="24"/>
          <w:highlight w:val="none"/>
          <w:lang w:val="en-US" w:eastAsia="zh-CN"/>
        </w:rPr>
      </w:r>
      <w:r/>
    </w:p>
    <w:p>
      <w:pPr>
        <w:pStyle w:val="1048"/>
        <w:ind w:firstLine="480"/>
        <w:jc w:val="both"/>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采购人可以结合具体项目实际情况，提高上述第1项至第3项中启动异常低价投标（响应）审查的数值标准，但是最高不得超过65%。</w:t>
      </w:r>
      <w:r>
        <w:rPr>
          <w:rFonts w:hint="eastAsia" w:ascii="宋体" w:hAnsi="宋体" w:eastAsia="宋体" w:cs="宋体"/>
          <w:bCs/>
          <w:color w:val="000000"/>
          <w:sz w:val="24"/>
          <w:szCs w:val="24"/>
          <w:highlight w:val="none"/>
          <w:lang w:val="en-US" w:eastAsia="zh-CN"/>
        </w:rPr>
      </w:r>
      <w:r/>
    </w:p>
    <w:p>
      <w:pPr>
        <w:pStyle w:val="1048"/>
        <w:ind w:firstLine="480"/>
        <w:jc w:val="both"/>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相关法律法规对供应商报价有规定的，从其规定。</w:t>
      </w:r>
      <w:r>
        <w:rPr>
          <w:rFonts w:hint="eastAsia" w:ascii="宋体" w:hAnsi="宋体" w:eastAsia="宋体" w:cs="宋体"/>
          <w:bCs/>
          <w:color w:val="000000"/>
          <w:sz w:val="24"/>
          <w:szCs w:val="24"/>
          <w:highlight w:val="none"/>
          <w:lang w:val="en-US" w:eastAsia="zh-CN"/>
        </w:rPr>
      </w:r>
      <w:r/>
    </w:p>
    <w:p>
      <w:pPr>
        <w:pStyle w:val="1048"/>
        <w:ind w:firstLine="480"/>
        <w:jc w:val="both"/>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Cs/>
          <w:color w:val="000000"/>
          <w:sz w:val="24"/>
          <w:szCs w:val="24"/>
          <w:highlight w:val="none"/>
          <w:lang w:val="en-US" w:eastAsia="zh-CN"/>
        </w:rPr>
      </w:r>
      <w:r/>
    </w:p>
    <w:p>
      <w:pPr>
        <w:pStyle w:val="1048"/>
        <w:ind w:firstLine="480"/>
        <w:jc w:val="both"/>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color w:val="000000"/>
          <w:sz w:val="24"/>
          <w:szCs w:val="24"/>
          <w:highlight w:val="none"/>
          <w:lang w:val="en-US" w:eastAsia="zh-CN"/>
        </w:rPr>
      </w:r>
      <w:r/>
    </w:p>
    <w:p>
      <w:pPr>
        <w:pStyle w:val="1048"/>
        <w:ind w:firstLine="480"/>
        <w:jc w:val="both"/>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Cs/>
          <w:color w:val="000000"/>
          <w:sz w:val="24"/>
          <w:szCs w:val="24"/>
          <w:highlight w:val="none"/>
          <w:lang w:val="en-US" w:eastAsia="zh-CN"/>
        </w:rPr>
      </w:r>
      <w:r/>
    </w:p>
    <w:p>
      <w:pPr>
        <w:pStyle w:val="1048"/>
        <w:ind w:firstLine="480"/>
        <w:jc w:val="both"/>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3.服务期间，服务人员配备情况应达到采购要求及</w:t>
      </w:r>
      <w:r>
        <w:rPr>
          <w:rFonts w:hint="eastAsia" w:ascii="宋体" w:hAnsi="宋体" w:eastAsia="宋体" w:cs="宋体"/>
          <w:color w:val="000000"/>
          <w:sz w:val="24"/>
          <w:szCs w:val="24"/>
          <w:highlight w:val="none"/>
          <w:lang w:val="en-US" w:eastAsia="zh-CN"/>
        </w:rPr>
        <w:t xml:space="preserve">供应商投标文件中</w:t>
      </w:r>
      <w:r>
        <w:rPr>
          <w:rFonts w:hint="eastAsia" w:ascii="宋体" w:hAnsi="宋体" w:eastAsia="宋体" w:cs="宋体"/>
          <w:color w:val="000000"/>
          <w:sz w:val="24"/>
          <w:szCs w:val="24"/>
          <w:highlight w:val="none"/>
          <w:lang w:eastAsia="zh-CN"/>
        </w:rPr>
        <w:t xml:space="preserve">承诺的配备能力并应配合采购方需要提供相关证明资料。</w:t>
      </w:r>
      <w:r>
        <w:rPr>
          <w:rFonts w:hint="eastAsia" w:ascii="宋体" w:hAnsi="宋体" w:eastAsia="宋体" w:cs="宋体"/>
          <w:color w:val="000000"/>
          <w:sz w:val="24"/>
          <w:szCs w:val="24"/>
          <w:highlight w:val="none"/>
          <w:lang w:eastAsia="zh-CN"/>
        </w:rPr>
      </w:r>
      <w:r/>
    </w:p>
    <w:p>
      <w:pPr>
        <w:pStyle w:val="1048"/>
        <w:ind w:firstLine="420"/>
        <w:jc w:val="left"/>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4.中标单位</w:t>
      </w:r>
      <w:r>
        <w:rPr>
          <w:rFonts w:hint="eastAsia" w:ascii="宋体" w:hAnsi="宋体" w:eastAsia="宋体" w:cs="宋体"/>
          <w:color w:val="000000"/>
          <w:sz w:val="24"/>
          <w:szCs w:val="24"/>
          <w:highlight w:val="none"/>
          <w:lang w:eastAsia="zh-CN"/>
        </w:rPr>
        <w:t xml:space="preserve">工作人员在岗履行职责期间（包括上下班途中），发生自身的人身伤害、伤亡，均由</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lang w:eastAsia="zh-CN"/>
        </w:rPr>
        <w:t xml:space="preserve">负责处理并承担经济和道义上的责任，采购单位不承担任何责任。</w:t>
      </w:r>
      <w:r>
        <w:rPr>
          <w:rFonts w:hint="eastAsia" w:ascii="宋体" w:hAnsi="宋体" w:eastAsia="宋体" w:cs="宋体"/>
          <w:color w:val="000000"/>
          <w:sz w:val="24"/>
          <w:szCs w:val="24"/>
          <w:highlight w:val="none"/>
          <w:lang w:eastAsia="zh-CN"/>
        </w:rPr>
      </w:r>
      <w:r/>
    </w:p>
    <w:p>
      <w:pPr>
        <w:pStyle w:val="1048"/>
        <w:ind w:firstLine="420"/>
        <w:jc w:val="left"/>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5.付款步骤与方式：</w:t>
      </w:r>
      <w:r>
        <w:rPr>
          <w:rFonts w:hint="eastAsia" w:ascii="宋体" w:hAnsi="宋体" w:eastAsia="宋体" w:cs="宋体"/>
          <w:b/>
          <w:bCs/>
          <w:color w:val="000000"/>
          <w:sz w:val="24"/>
          <w:szCs w:val="24"/>
          <w:highlight w:val="none"/>
          <w:lang w:eastAsia="zh-CN"/>
        </w:rPr>
        <w:t xml:space="preserve">合同生效后，根据</w:t>
      </w:r>
      <w:r>
        <w:rPr>
          <w:rFonts w:hint="eastAsia" w:ascii="宋体" w:hAnsi="宋体" w:eastAsia="宋体" w:cs="宋体"/>
          <w:b/>
          <w:bCs/>
          <w:color w:val="000000"/>
          <w:sz w:val="24"/>
          <w:szCs w:val="24"/>
          <w:highlight w:val="none"/>
          <w:lang w:val="en-US" w:eastAsia="zh-CN"/>
        </w:rPr>
        <w:t xml:space="preserve">中标</w:t>
      </w:r>
      <w:r>
        <w:rPr>
          <w:rFonts w:hint="eastAsia" w:ascii="宋体" w:hAnsi="宋体" w:eastAsia="宋体" w:cs="宋体"/>
          <w:b/>
          <w:bCs/>
          <w:color w:val="000000"/>
          <w:sz w:val="24"/>
          <w:szCs w:val="24"/>
          <w:highlight w:val="none"/>
          <w:lang w:eastAsia="zh-CN"/>
        </w:rPr>
        <w:t xml:space="preserve">单价按实结算，结算费用=实际工作量*折扣后的单价（折扣后单价=单价最高限价*（1-中标优惠率））-考核扣款；付款时间为采购人验收通过后，收到中标人根据采购人确认的结算费用金额开具的合法有效的增值税发票后一个月内。</w:t>
      </w:r>
      <w:r>
        <w:rPr>
          <w:rFonts w:hint="eastAsia" w:ascii="宋体" w:hAnsi="宋体" w:eastAsia="宋体" w:cs="宋体"/>
          <w:color w:val="000000"/>
          <w:sz w:val="24"/>
          <w:szCs w:val="24"/>
          <w:highlight w:val="none"/>
          <w:lang w:val="zh-CN" w:eastAsia="zh-CN"/>
        </w:rPr>
      </w:r>
      <w:r/>
    </w:p>
    <w:p>
      <w:pPr>
        <w:pStyle w:val="1048"/>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六、综合说明：</w:t>
      </w:r>
      <w:r>
        <w:rPr>
          <w:rFonts w:hint="eastAsia" w:ascii="宋体" w:hAnsi="宋体" w:eastAsia="宋体" w:cs="宋体"/>
          <w:b/>
          <w:bCs/>
          <w:color w:val="000000"/>
          <w:sz w:val="24"/>
          <w:szCs w:val="24"/>
          <w:highlight w:val="none"/>
          <w:lang w:val="en-US" w:eastAsia="zh-CN"/>
        </w:rPr>
      </w:r>
      <w:r/>
    </w:p>
    <w:p>
      <w:pPr>
        <w:pStyle w:val="104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1.投标人提供的服务能够至少达到要求，同时明确详细的服务方案。</w:t>
      </w:r>
      <w:r>
        <w:rPr>
          <w:rFonts w:hint="eastAsia" w:ascii="宋体" w:hAnsi="宋体" w:eastAsia="宋体" w:cs="宋体"/>
          <w:color w:val="000000"/>
          <w:sz w:val="24"/>
          <w:szCs w:val="24"/>
          <w:highlight w:val="none"/>
          <w:lang w:val="en-US" w:eastAsia="zh-CN"/>
        </w:rPr>
      </w:r>
      <w:r/>
    </w:p>
    <w:p>
      <w:pPr>
        <w:pStyle w:val="104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2.投标人必须承诺招标文件中提出的全部服务要求，如果其中某些条款不响应时，应在文件中逐条列出，未列出的视同响应。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104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3.中标单位将根据招标文件、投标文件的相关约定，承担合同责任，履行合同义务。</w:t>
      </w:r>
      <w:r>
        <w:rPr>
          <w:rFonts w:hint="eastAsia" w:ascii="宋体" w:hAnsi="宋体" w:eastAsia="宋体" w:cs="宋体"/>
          <w:color w:val="000000"/>
          <w:sz w:val="24"/>
          <w:szCs w:val="24"/>
          <w:highlight w:val="none"/>
          <w:lang w:val="en-US" w:eastAsia="zh-CN"/>
        </w:rPr>
      </w:r>
      <w:r/>
    </w:p>
    <w:p>
      <w:pPr>
        <w:pStyle w:val="104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rPr>
          <w:rFonts w:hint="eastAsia" w:ascii="宋体" w:hAnsi="宋体" w:eastAsia="宋体" w:cs="宋体"/>
          <w:color w:val="000000"/>
          <w:sz w:val="24"/>
          <w:szCs w:val="24"/>
          <w:highlight w:val="none"/>
          <w:lang w:val="en-US" w:eastAsia="zh-CN"/>
        </w:rPr>
      </w:r>
      <w:r/>
    </w:p>
    <w:p>
      <w:pPr>
        <w:pStyle w:val="1048"/>
        <w:ind w:firstLine="482"/>
        <w:jc w:val="both"/>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1048"/>
        <w:ind w:firstLine="482"/>
        <w:jc w:val="both"/>
        <w:keepLines w:val="0"/>
        <w:keepNext w:val="0"/>
        <w:pageBreakBefore w:val="0"/>
        <w:spacing w:line="360" w:lineRule="auto"/>
        <w:widowControl w:val="off"/>
        <w:rPr>
          <w:rFonts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附件1：</w:t>
      </w:r>
      <w:r>
        <w:rPr>
          <w:rFonts w:hint="eastAsia" w:ascii="宋体" w:hAnsi="宋体" w:eastAsia="宋体" w:cs="Times New Roman"/>
          <w:b/>
          <w:bCs/>
          <w:sz w:val="24"/>
          <w:szCs w:val="24"/>
          <w:highlight w:val="none"/>
          <w:lang w:eastAsia="zh-CN"/>
        </w:rPr>
        <w:t xml:space="preserve">《考核办法》</w:t>
      </w:r>
      <w:r>
        <w:rPr>
          <w:rFonts w:ascii="宋体" w:hAnsi="宋体" w:eastAsia="宋体" w:cs="Times New Roman"/>
          <w:b/>
          <w:bCs/>
          <w:sz w:val="24"/>
          <w:szCs w:val="24"/>
          <w:highlight w:val="none"/>
          <w:lang w:val="en-US" w:eastAsia="zh-CN"/>
        </w:rPr>
      </w:r>
      <w:r/>
    </w:p>
    <w:tbl>
      <w:tblPr>
        <w:tblStyle w:val="14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3573"/>
        <w:gridCol w:w="614"/>
        <w:gridCol w:w="3813"/>
        <w:gridCol w:w="532"/>
        <w:gridCol w:w="532"/>
      </w:tblGrid>
      <w:tr>
        <w:trPr>
          <w:trHeight w:val="642"/>
        </w:trPr>
        <w:tc>
          <w:tcPr>
            <w:tcW w:w="785"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目标</w:t>
            </w:r>
            <w:r>
              <w:rPr>
                <w:rFonts w:hint="eastAsia" w:ascii="宋体" w:hAnsi="宋体" w:eastAsia="宋体" w:cs="宋体"/>
                <w:color w:val="000000"/>
                <w:sz w:val="24"/>
                <w:szCs w:val="24"/>
                <w:highlight w:val="none"/>
              </w:rPr>
            </w:r>
            <w:r/>
          </w:p>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3573"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考核内容和要求</w:t>
            </w:r>
            <w:r>
              <w:rPr>
                <w:rFonts w:hint="eastAsia" w:ascii="宋体" w:hAnsi="宋体" w:eastAsia="宋体" w:cs="宋体"/>
                <w:color w:val="000000"/>
                <w:sz w:val="24"/>
                <w:szCs w:val="24"/>
                <w:highlight w:val="none"/>
              </w:rPr>
            </w:r>
            <w:r/>
          </w:p>
        </w:tc>
        <w:tc>
          <w:tcPr>
            <w:tcW w:w="614"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c>
          <w:tcPr>
            <w:tcW w:w="3813"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扣分办法</w:t>
            </w:r>
            <w:r>
              <w:rPr>
                <w:rFonts w:hint="eastAsia" w:ascii="宋体" w:hAnsi="宋体" w:eastAsia="宋体" w:cs="宋体"/>
                <w:color w:val="000000"/>
                <w:sz w:val="24"/>
                <w:szCs w:val="24"/>
                <w:highlight w:val="none"/>
              </w:rPr>
            </w:r>
            <w:r/>
          </w:p>
        </w:tc>
        <w:tc>
          <w:tcPr>
            <w:tcW w:w="532"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得分</w:t>
            </w:r>
            <w:r>
              <w:rPr>
                <w:rFonts w:hint="eastAsia" w:ascii="宋体" w:hAnsi="宋体" w:eastAsia="宋体" w:cs="宋体"/>
                <w:color w:val="000000"/>
                <w:sz w:val="24"/>
                <w:szCs w:val="24"/>
                <w:highlight w:val="none"/>
              </w:rPr>
            </w:r>
            <w:r/>
          </w:p>
        </w:tc>
        <w:tc>
          <w:tcPr>
            <w:tcW w:w="532"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489"/>
        </w:trPr>
        <w:tc>
          <w:tcPr>
            <w:tcW w:w="785" w:type="dxa"/>
            <w:vAlign w:val="center"/>
            <w:vMerge w:val="restart"/>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组织管理</w:t>
            </w:r>
            <w:r>
              <w:rPr>
                <w:rFonts w:hint="eastAsia" w:ascii="宋体" w:hAnsi="宋体" w:eastAsia="宋体" w:cs="宋体"/>
                <w:color w:val="000000"/>
                <w:sz w:val="24"/>
                <w:szCs w:val="24"/>
                <w:highlight w:val="none"/>
              </w:rPr>
            </w:r>
            <w:r/>
          </w:p>
          <w:p>
            <w:pPr>
              <w:pStyle w:val="1048"/>
              <w:ind w:left="-105" w:right="-105"/>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rPr>
                <w:rFonts w:hint="eastAsia" w:ascii="宋体" w:hAnsi="宋体" w:eastAsia="宋体" w:cs="宋体"/>
                <w:color w:val="000000"/>
                <w:sz w:val="24"/>
                <w:szCs w:val="24"/>
                <w:highlight w:val="none"/>
              </w:rPr>
            </w:r>
            <w:r/>
          </w:p>
        </w:tc>
        <w:tc>
          <w:tcPr>
            <w:tcW w:w="3573" w:type="dxa"/>
            <w:vAlign w:val="center"/>
            <w:textDirection w:val="lrTb"/>
            <w:noWrap w:val="false"/>
          </w:tcPr>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分工明确，责任落实</w:t>
            </w:r>
            <w:r>
              <w:rPr>
                <w:rFonts w:hint="eastAsia" w:ascii="宋体" w:hAnsi="宋体" w:eastAsia="宋体" w:cs="宋体"/>
                <w:color w:val="000000"/>
                <w:sz w:val="24"/>
                <w:szCs w:val="24"/>
                <w:highlight w:val="none"/>
              </w:rPr>
            </w:r>
            <w:r/>
          </w:p>
        </w:tc>
        <w:tc>
          <w:tcPr>
            <w:tcW w:w="614"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813" w:type="dxa"/>
            <w:vAlign w:val="center"/>
            <w:textDirection w:val="lrTb"/>
            <w:noWrap w:val="false"/>
          </w:tcPr>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无关于控建拆违工作会议记录的扣1分。</w:t>
            </w:r>
            <w:r>
              <w:rPr>
                <w:rFonts w:hint="eastAsia" w:ascii="宋体" w:hAnsi="宋体" w:eastAsia="宋体" w:cs="宋体"/>
                <w:color w:val="000000"/>
                <w:sz w:val="24"/>
                <w:szCs w:val="24"/>
                <w:highlight w:val="none"/>
              </w:rPr>
            </w:r>
            <w:r/>
          </w:p>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无控建拆违工作责任分工，扣1分。</w:t>
            </w:r>
            <w:r>
              <w:rPr>
                <w:rFonts w:hint="eastAsia" w:ascii="宋体" w:hAnsi="宋体" w:eastAsia="宋体" w:cs="宋体"/>
                <w:color w:val="000000"/>
                <w:sz w:val="24"/>
                <w:szCs w:val="24"/>
                <w:highlight w:val="none"/>
              </w:rPr>
            </w:r>
            <w:r/>
          </w:p>
        </w:tc>
        <w:tc>
          <w:tcPr>
            <w:tcW w:w="532"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2"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785" w:type="dxa"/>
            <w:vAlign w:val="center"/>
            <w:vMerge w:val="continue"/>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73" w:type="dxa"/>
            <w:vAlign w:val="center"/>
            <w:textDirection w:val="lrTb"/>
            <w:noWrap w:val="false"/>
          </w:tcPr>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掌握本辖区违法建筑动态，及时上报信息。</w:t>
            </w:r>
            <w:r>
              <w:rPr>
                <w:rFonts w:hint="eastAsia" w:ascii="宋体" w:hAnsi="宋体" w:eastAsia="宋体" w:cs="宋体"/>
                <w:color w:val="000000"/>
                <w:sz w:val="24"/>
                <w:szCs w:val="24"/>
                <w:highlight w:val="none"/>
              </w:rPr>
            </w:r>
            <w:r/>
          </w:p>
        </w:tc>
        <w:tc>
          <w:tcPr>
            <w:tcW w:w="614"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813" w:type="dxa"/>
            <w:vAlign w:val="center"/>
            <w:textDirection w:val="lrTb"/>
            <w:noWrap w:val="false"/>
          </w:tcPr>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未按要求上报、不及时上报、虚报、瞒报控建拆违信息的每例扣1分。</w:t>
            </w:r>
            <w:r>
              <w:rPr>
                <w:rFonts w:hint="eastAsia" w:ascii="宋体" w:hAnsi="宋体" w:eastAsia="宋体" w:cs="宋体"/>
                <w:color w:val="000000"/>
                <w:sz w:val="24"/>
                <w:szCs w:val="24"/>
                <w:highlight w:val="none"/>
              </w:rPr>
            </w:r>
            <w:r/>
          </w:p>
        </w:tc>
        <w:tc>
          <w:tcPr>
            <w:tcW w:w="532"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2"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024"/>
        </w:trPr>
        <w:tc>
          <w:tcPr>
            <w:tcW w:w="785" w:type="dxa"/>
            <w:vAlign w:val="center"/>
            <w:vMerge w:val="restart"/>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控违</w:t>
            </w:r>
            <w:r>
              <w:rPr>
                <w:rFonts w:hint="eastAsia" w:ascii="宋体" w:hAnsi="宋体" w:eastAsia="宋体" w:cs="宋体"/>
                <w:color w:val="000000"/>
                <w:sz w:val="24"/>
                <w:szCs w:val="24"/>
                <w:highlight w:val="none"/>
              </w:rPr>
            </w:r>
            <w:r/>
          </w:p>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w:t>
            </w:r>
            <w:r>
              <w:rPr>
                <w:rFonts w:hint="eastAsia" w:ascii="宋体" w:hAnsi="宋体" w:eastAsia="宋体" w:cs="宋体"/>
                <w:color w:val="000000"/>
                <w:sz w:val="24"/>
                <w:szCs w:val="24"/>
                <w:highlight w:val="none"/>
              </w:rPr>
            </w:r>
            <w:r/>
          </w:p>
          <w:p>
            <w:pPr>
              <w:pStyle w:val="1048"/>
              <w:ind w:left="-105" w:right="-105"/>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（50分）</w:t>
            </w:r>
            <w:r>
              <w:rPr>
                <w:rFonts w:hint="eastAsia" w:ascii="宋体" w:hAnsi="宋体" w:eastAsia="宋体" w:cs="宋体"/>
                <w:color w:val="000000"/>
                <w:sz w:val="24"/>
                <w:szCs w:val="24"/>
                <w:highlight w:val="none"/>
              </w:rPr>
            </w:r>
            <w:r/>
          </w:p>
        </w:tc>
        <w:tc>
          <w:tcPr>
            <w:tcW w:w="3573" w:type="dxa"/>
            <w:vAlign w:val="center"/>
            <w:textDirection w:val="lrTb"/>
            <w:noWrap w:val="false"/>
          </w:tcPr>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建立巡查控违机制，坚持日常巡查。</w:t>
            </w:r>
            <w:r>
              <w:rPr>
                <w:rFonts w:hint="eastAsia" w:ascii="宋体" w:hAnsi="宋体" w:eastAsia="宋体" w:cs="宋体"/>
                <w:color w:val="000000"/>
                <w:sz w:val="24"/>
                <w:szCs w:val="24"/>
                <w:highlight w:val="none"/>
              </w:rPr>
            </w:r>
            <w:r/>
          </w:p>
        </w:tc>
        <w:tc>
          <w:tcPr>
            <w:tcW w:w="614"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3813" w:type="dxa"/>
            <w:vAlign w:val="center"/>
            <w:textDirection w:val="lrTb"/>
            <w:noWrap w:val="false"/>
          </w:tcPr>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未坚持每日巡查的，每一例扣1分。</w:t>
            </w:r>
            <w:r>
              <w:rPr>
                <w:rFonts w:hint="eastAsia" w:ascii="宋体" w:hAnsi="宋体" w:eastAsia="宋体" w:cs="宋体"/>
                <w:color w:val="000000"/>
                <w:sz w:val="24"/>
                <w:szCs w:val="24"/>
                <w:highlight w:val="none"/>
              </w:rPr>
            </w:r>
            <w:r/>
          </w:p>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未建立巡查控违机制的扣2分。</w:t>
            </w:r>
            <w:r>
              <w:rPr>
                <w:rFonts w:hint="eastAsia" w:ascii="宋体" w:hAnsi="宋体" w:eastAsia="宋体" w:cs="宋体"/>
                <w:color w:val="000000"/>
                <w:sz w:val="24"/>
                <w:szCs w:val="24"/>
                <w:highlight w:val="none"/>
              </w:rPr>
            </w:r>
            <w:r/>
          </w:p>
        </w:tc>
        <w:tc>
          <w:tcPr>
            <w:tcW w:w="532"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2"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00"/>
        </w:trPr>
        <w:tc>
          <w:tcPr>
            <w:tcW w:w="785" w:type="dxa"/>
            <w:vAlign w:val="center"/>
            <w:vMerge w:val="continue"/>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73" w:type="dxa"/>
            <w:vAlign w:val="center"/>
            <w:textDirection w:val="lrTb"/>
            <w:noWrap w:val="false"/>
          </w:tcPr>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工作人员无纵容、庇护、放任违法建筑行为的发生</w:t>
            </w:r>
            <w:r>
              <w:rPr>
                <w:rFonts w:hint="eastAsia" w:ascii="宋体" w:hAnsi="宋体" w:eastAsia="宋体" w:cs="宋体"/>
                <w:color w:val="000000"/>
                <w:sz w:val="24"/>
                <w:szCs w:val="24"/>
                <w:highlight w:val="none"/>
              </w:rPr>
            </w:r>
            <w:r/>
          </w:p>
        </w:tc>
        <w:tc>
          <w:tcPr>
            <w:tcW w:w="614"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3813" w:type="dxa"/>
            <w:vAlign w:val="center"/>
            <w:textDirection w:val="lrTb"/>
            <w:noWrap w:val="false"/>
          </w:tcPr>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每发现一例扣2分。</w:t>
            </w:r>
            <w:r>
              <w:rPr>
                <w:rFonts w:hint="eastAsia" w:ascii="宋体" w:hAnsi="宋体" w:eastAsia="宋体" w:cs="宋体"/>
                <w:color w:val="000000"/>
                <w:sz w:val="24"/>
                <w:szCs w:val="24"/>
                <w:highlight w:val="none"/>
              </w:rPr>
            </w:r>
            <w:r/>
          </w:p>
        </w:tc>
        <w:tc>
          <w:tcPr>
            <w:tcW w:w="532"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2"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16"/>
        </w:trPr>
        <w:tc>
          <w:tcPr>
            <w:tcW w:w="785" w:type="dxa"/>
            <w:vAlign w:val="center"/>
            <w:vMerge w:val="continue"/>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73" w:type="dxa"/>
            <w:vAlign w:val="center"/>
            <w:textDirection w:val="lrTb"/>
            <w:noWrap w:val="false"/>
          </w:tcPr>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控违</w:t>
            </w:r>
            <w:r>
              <w:rPr>
                <w:rFonts w:hint="eastAsia" w:ascii="宋体" w:hAnsi="宋体" w:eastAsia="宋体" w:cs="宋体"/>
                <w:color w:val="000000"/>
                <w:sz w:val="24"/>
                <w:szCs w:val="24"/>
                <w:highlight w:val="none"/>
              </w:rPr>
            </w:r>
            <w:r/>
          </w:p>
        </w:tc>
        <w:tc>
          <w:tcPr>
            <w:tcW w:w="614"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eastAsia="zh-CN"/>
              </w:rPr>
            </w:r>
            <w:r/>
          </w:p>
        </w:tc>
        <w:tc>
          <w:tcPr>
            <w:tcW w:w="3813" w:type="dxa"/>
            <w:vAlign w:val="center"/>
            <w:textDirection w:val="lrTb"/>
            <w:noWrap w:val="false"/>
          </w:tcPr>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发现的违法建设未处置，而造成房屋建成的，每起扣</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新增未按许可证规定建设的违法建设，未发现、未制止的，每起扣</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532"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2"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088"/>
        </w:trPr>
        <w:tc>
          <w:tcPr>
            <w:tcW w:w="785" w:type="dxa"/>
            <w:vAlign w:val="center"/>
            <w:vMerge w:val="restart"/>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拆违</w:t>
            </w:r>
            <w:r>
              <w:rPr>
                <w:rFonts w:hint="eastAsia" w:ascii="宋体" w:hAnsi="宋体" w:eastAsia="宋体" w:cs="宋体"/>
                <w:color w:val="000000"/>
                <w:sz w:val="24"/>
                <w:szCs w:val="24"/>
                <w:highlight w:val="none"/>
              </w:rPr>
            </w:r>
            <w:r/>
          </w:p>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w:t>
            </w:r>
            <w:r>
              <w:rPr>
                <w:rFonts w:hint="eastAsia" w:ascii="宋体" w:hAnsi="宋体" w:eastAsia="宋体" w:cs="宋体"/>
                <w:color w:val="000000"/>
                <w:sz w:val="24"/>
                <w:szCs w:val="24"/>
                <w:highlight w:val="none"/>
              </w:rPr>
            </w:r>
            <w:r/>
          </w:p>
          <w:p>
            <w:pPr>
              <w:pStyle w:val="1048"/>
              <w:ind w:left="-105" w:right="-105"/>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（30分）</w:t>
            </w:r>
            <w:r>
              <w:rPr>
                <w:rFonts w:hint="eastAsia" w:ascii="宋体" w:hAnsi="宋体" w:eastAsia="宋体" w:cs="宋体"/>
                <w:color w:val="000000"/>
                <w:sz w:val="24"/>
                <w:szCs w:val="24"/>
                <w:highlight w:val="none"/>
              </w:rPr>
            </w:r>
            <w:r/>
          </w:p>
        </w:tc>
        <w:tc>
          <w:tcPr>
            <w:tcW w:w="3573" w:type="dxa"/>
            <w:vAlign w:val="center"/>
            <w:textDirection w:val="lrTb"/>
            <w:noWrap w:val="false"/>
          </w:tcPr>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发生违法建筑能主动做好工作、动员自拆</w:t>
            </w:r>
            <w:r>
              <w:rPr>
                <w:rFonts w:hint="eastAsia" w:ascii="宋体" w:hAnsi="宋体" w:eastAsia="宋体" w:cs="宋体"/>
                <w:color w:val="000000"/>
                <w:sz w:val="24"/>
                <w:szCs w:val="24"/>
                <w:highlight w:val="none"/>
              </w:rPr>
            </w:r>
            <w:r/>
          </w:p>
        </w:tc>
        <w:tc>
          <w:tcPr>
            <w:tcW w:w="614"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3813" w:type="dxa"/>
            <w:vAlign w:val="center"/>
            <w:vMerge w:val="restart"/>
            <w:textDirection w:val="lrTb"/>
            <w:noWrap w:val="false"/>
          </w:tcPr>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每新增1起扣10分（能够在3日内动员自拆完成的不扣分）。</w:t>
            </w:r>
            <w:r>
              <w:rPr>
                <w:rFonts w:hint="eastAsia" w:ascii="宋体" w:hAnsi="宋体" w:eastAsia="宋体" w:cs="宋体"/>
                <w:color w:val="000000"/>
                <w:sz w:val="24"/>
                <w:szCs w:val="24"/>
                <w:highlight w:val="none"/>
              </w:rPr>
            </w:r>
            <w:r/>
          </w:p>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大型拆除行动，着装不规范、抽烟、嚼槟榔、不履职、不按时到岗的每发现一人次扣1分。</w:t>
            </w:r>
            <w:r>
              <w:rPr>
                <w:rFonts w:hint="eastAsia" w:ascii="宋体" w:hAnsi="宋体" w:eastAsia="宋体" w:cs="宋体"/>
                <w:color w:val="000000"/>
                <w:sz w:val="24"/>
                <w:szCs w:val="24"/>
                <w:highlight w:val="none"/>
              </w:rPr>
            </w:r>
            <w:r/>
          </w:p>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配合兄弟分局，不服从调配的，每次扣1分。</w:t>
            </w:r>
            <w:r>
              <w:rPr>
                <w:rFonts w:hint="eastAsia" w:ascii="宋体" w:hAnsi="宋体" w:eastAsia="宋体" w:cs="宋体"/>
                <w:color w:val="000000"/>
                <w:sz w:val="24"/>
                <w:szCs w:val="24"/>
                <w:highlight w:val="none"/>
              </w:rPr>
            </w:r>
            <w:r/>
          </w:p>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须依法强制拆除，未在规定期限内组织拆除的，每起扣5分。</w:t>
            </w:r>
            <w:r>
              <w:rPr>
                <w:rFonts w:hint="eastAsia" w:ascii="宋体" w:hAnsi="宋体" w:eastAsia="宋体" w:cs="宋体"/>
                <w:color w:val="000000"/>
                <w:sz w:val="24"/>
                <w:szCs w:val="24"/>
                <w:highlight w:val="none"/>
              </w:rPr>
            </w:r>
            <w:r/>
          </w:p>
        </w:tc>
        <w:tc>
          <w:tcPr>
            <w:tcW w:w="532"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2"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262"/>
        </w:trPr>
        <w:tc>
          <w:tcPr>
            <w:tcW w:w="785" w:type="dxa"/>
            <w:vAlign w:val="center"/>
            <w:vMerge w:val="continue"/>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73" w:type="dxa"/>
            <w:vAlign w:val="center"/>
            <w:textDirection w:val="lrTb"/>
            <w:noWrap w:val="false"/>
          </w:tcPr>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积极配合兄弟分局开展拆除工作</w:t>
            </w:r>
            <w:r>
              <w:rPr>
                <w:rFonts w:hint="eastAsia" w:ascii="宋体" w:hAnsi="宋体" w:eastAsia="宋体" w:cs="宋体"/>
                <w:color w:val="000000"/>
                <w:sz w:val="24"/>
                <w:szCs w:val="24"/>
                <w:highlight w:val="none"/>
              </w:rPr>
            </w:r>
            <w:r/>
          </w:p>
        </w:tc>
        <w:tc>
          <w:tcPr>
            <w:tcW w:w="614"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3813" w:type="dxa"/>
            <w:vAlign w:val="center"/>
            <w:vMerge w:val="continue"/>
            <w:textDirection w:val="lrTb"/>
            <w:noWrap w:val="false"/>
          </w:tcPr>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2"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2"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85" w:type="dxa"/>
            <w:vAlign w:val="center"/>
            <w:vMerge w:val="continue"/>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73" w:type="dxa"/>
            <w:vAlign w:val="center"/>
            <w:textDirection w:val="lrTb"/>
            <w:noWrap w:val="false"/>
          </w:tcPr>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参加大队大型拆除行动，积极履职</w:t>
            </w:r>
            <w:r>
              <w:rPr>
                <w:rFonts w:hint="eastAsia" w:ascii="宋体" w:hAnsi="宋体" w:eastAsia="宋体" w:cs="宋体"/>
                <w:color w:val="000000"/>
                <w:sz w:val="24"/>
                <w:szCs w:val="24"/>
                <w:highlight w:val="none"/>
              </w:rPr>
            </w:r>
            <w:r/>
          </w:p>
        </w:tc>
        <w:tc>
          <w:tcPr>
            <w:tcW w:w="614"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3813" w:type="dxa"/>
            <w:vAlign w:val="center"/>
            <w:vMerge w:val="continue"/>
            <w:textDirection w:val="lrTb"/>
            <w:noWrap w:val="false"/>
          </w:tcPr>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2"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2"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85"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r>
            <w:r/>
          </w:p>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w:t>
            </w:r>
            <w:r>
              <w:rPr>
                <w:rFonts w:hint="eastAsia" w:ascii="宋体" w:hAnsi="宋体" w:eastAsia="宋体" w:cs="宋体"/>
                <w:color w:val="000000"/>
                <w:sz w:val="24"/>
                <w:szCs w:val="24"/>
                <w:highlight w:val="none"/>
              </w:rPr>
            </w:r>
            <w:r/>
          </w:p>
          <w:p>
            <w:pPr>
              <w:pStyle w:val="1048"/>
              <w:ind w:left="-105" w:right="-105"/>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rPr>
                <w:rFonts w:hint="eastAsia" w:ascii="宋体" w:hAnsi="宋体" w:eastAsia="宋体" w:cs="宋体"/>
                <w:color w:val="000000"/>
                <w:sz w:val="24"/>
                <w:szCs w:val="24"/>
                <w:highlight w:val="none"/>
              </w:rPr>
            </w:r>
            <w:r/>
          </w:p>
        </w:tc>
        <w:tc>
          <w:tcPr>
            <w:tcW w:w="3573" w:type="dxa"/>
            <w:vAlign w:val="center"/>
            <w:textDirection w:val="lrTb"/>
            <w:noWrap w:val="false"/>
          </w:tcPr>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做好防控拆违工作的宣传工作，积极做好协助拆迁的相关工作，项目工程载体单位反映好。</w:t>
            </w:r>
            <w:r>
              <w:rPr>
                <w:rFonts w:hint="eastAsia" w:ascii="宋体" w:hAnsi="宋体" w:eastAsia="宋体" w:cs="宋体"/>
                <w:color w:val="000000"/>
                <w:sz w:val="24"/>
                <w:szCs w:val="24"/>
                <w:highlight w:val="none"/>
              </w:rPr>
            </w:r>
            <w:r/>
          </w:p>
        </w:tc>
        <w:tc>
          <w:tcPr>
            <w:tcW w:w="614"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3813" w:type="dxa"/>
            <w:vAlign w:val="center"/>
            <w:textDirection w:val="lrTb"/>
            <w:noWrap w:val="false"/>
          </w:tcPr>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宣传品入户率低于70%扣2分。</w:t>
            </w:r>
            <w:r>
              <w:rPr>
                <w:rFonts w:hint="eastAsia" w:ascii="宋体" w:hAnsi="宋体" w:eastAsia="宋体" w:cs="宋体"/>
                <w:color w:val="000000"/>
                <w:sz w:val="24"/>
                <w:szCs w:val="24"/>
                <w:highlight w:val="none"/>
              </w:rPr>
            </w:r>
            <w:r/>
          </w:p>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发生信访案件造成不良影响的每起扣3分。</w:t>
            </w:r>
            <w:r>
              <w:rPr>
                <w:rFonts w:hint="eastAsia" w:ascii="宋体" w:hAnsi="宋体" w:eastAsia="宋体" w:cs="宋体"/>
                <w:color w:val="000000"/>
                <w:sz w:val="24"/>
                <w:szCs w:val="24"/>
                <w:highlight w:val="none"/>
              </w:rPr>
            </w:r>
            <w:r/>
          </w:p>
        </w:tc>
        <w:tc>
          <w:tcPr>
            <w:tcW w:w="532"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2"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46"/>
        </w:trPr>
        <w:tc>
          <w:tcPr>
            <w:tcW w:w="785" w:type="dxa"/>
            <w:vAlign w:val="center"/>
            <w:textDirection w:val="lrTb"/>
            <w:noWrap w:val="false"/>
          </w:tcPr>
          <w:p>
            <w:pPr>
              <w:pStyle w:val="1048"/>
              <w:ind w:left="-105" w:right="-105"/>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总分值</w:t>
            </w:r>
            <w:r>
              <w:rPr>
                <w:rFonts w:hint="eastAsia" w:ascii="宋体" w:hAnsi="宋体" w:eastAsia="宋体" w:cs="宋体"/>
                <w:color w:val="000000"/>
                <w:sz w:val="24"/>
                <w:szCs w:val="24"/>
                <w:highlight w:val="none"/>
              </w:rPr>
            </w:r>
            <w:r/>
          </w:p>
          <w:p>
            <w:pPr>
              <w:pStyle w:val="1048"/>
              <w:ind w:left="-105" w:right="-105"/>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（100分）</w:t>
            </w:r>
            <w:r>
              <w:rPr>
                <w:rFonts w:hint="eastAsia" w:ascii="宋体" w:hAnsi="宋体" w:eastAsia="宋体" w:cs="宋体"/>
                <w:color w:val="000000"/>
                <w:sz w:val="24"/>
                <w:szCs w:val="24"/>
                <w:highlight w:val="none"/>
              </w:rPr>
            </w:r>
            <w:r/>
          </w:p>
        </w:tc>
        <w:tc>
          <w:tcPr>
            <w:tcW w:w="3573" w:type="dxa"/>
            <w:vAlign w:val="center"/>
            <w:textDirection w:val="lrTb"/>
            <w:noWrap w:val="false"/>
          </w:tcPr>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614"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tcW w:w="3813" w:type="dxa"/>
            <w:vAlign w:val="center"/>
            <w:textDirection w:val="lrTb"/>
            <w:noWrap w:val="false"/>
          </w:tcPr>
          <w:p>
            <w:pPr>
              <w:pStyle w:val="1048"/>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2"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2" w:type="dxa"/>
            <w:vAlign w:val="center"/>
            <w:textDirection w:val="lrTb"/>
            <w:noWrap w:val="false"/>
          </w:tcPr>
          <w:p>
            <w:pPr>
              <w:pStyle w:val="1048"/>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48"/>
        <w:ind w:firstLine="482"/>
        <w:jc w:val="both"/>
        <w:keepLines w:val="0"/>
        <w:keepNext w:val="0"/>
        <w:pageBreakBefore w:val="0"/>
        <w:spacing w:line="360" w:lineRule="auto"/>
        <w:widowControl w:val="off"/>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注：</w:t>
      </w:r>
      <w:r>
        <w:rPr>
          <w:rFonts w:ascii="宋体" w:hAnsi="宋体" w:eastAsia="宋体" w:cs="Times New Roman"/>
          <w:b/>
          <w:bCs/>
          <w:color w:val="000000"/>
          <w:sz w:val="24"/>
          <w:szCs w:val="24"/>
          <w:highlight w:val="none"/>
          <w:lang w:val="en-US" w:eastAsia="zh-CN"/>
        </w:rPr>
      </w:r>
      <w:r/>
    </w:p>
    <w:p>
      <w:pPr>
        <w:pStyle w:val="1048"/>
        <w:numPr>
          <w:ilvl w:val="0"/>
          <w:numId w:val="10"/>
        </w:numPr>
        <w:ind w:firstLine="48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综合考核分在90分以上（含90分）的为优秀，拨付全额服务经费；</w:t>
      </w:r>
      <w:r>
        <w:rPr>
          <w:rFonts w:hint="eastAsia" w:ascii="宋体" w:hAnsi="宋体" w:eastAsia="宋体" w:cs="宋体"/>
          <w:color w:val="000000"/>
          <w:sz w:val="24"/>
          <w:szCs w:val="24"/>
          <w:lang w:val="en-US" w:eastAsia="zh-CN" w:bidi="ar-SA"/>
        </w:rPr>
      </w:r>
      <w:r/>
    </w:p>
    <w:p>
      <w:pPr>
        <w:pStyle w:val="1048"/>
        <w:numPr>
          <w:ilvl w:val="0"/>
          <w:numId w:val="10"/>
        </w:numPr>
        <w:ind w:firstLine="48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综合考核分在80（含80）～90分的为良好，拨付服务经费的90%；</w:t>
      </w:r>
      <w:r>
        <w:rPr>
          <w:rFonts w:hint="eastAsia" w:ascii="宋体" w:hAnsi="宋体" w:eastAsia="宋体" w:cs="宋体"/>
          <w:color w:val="000000"/>
          <w:sz w:val="24"/>
          <w:szCs w:val="24"/>
          <w:lang w:val="en-US" w:eastAsia="zh-CN" w:bidi="ar-SA"/>
        </w:rPr>
      </w:r>
      <w:r/>
    </w:p>
    <w:p>
      <w:pPr>
        <w:pStyle w:val="1048"/>
        <w:numPr>
          <w:ilvl w:val="0"/>
          <w:numId w:val="10"/>
        </w:numPr>
        <w:ind w:firstLine="48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综合考核分在60（含60分）～80分的，拨付服务经费的70%；</w:t>
      </w:r>
      <w:r>
        <w:rPr>
          <w:rFonts w:hint="eastAsia" w:ascii="宋体" w:hAnsi="宋体" w:eastAsia="宋体" w:cs="宋体"/>
          <w:color w:val="000000"/>
          <w:sz w:val="24"/>
          <w:szCs w:val="24"/>
          <w:lang w:val="en-US" w:eastAsia="zh-CN" w:bidi="ar-SA"/>
        </w:rPr>
      </w:r>
      <w:r/>
    </w:p>
    <w:p>
      <w:pPr>
        <w:pStyle w:val="1048"/>
        <w:numPr>
          <w:ilvl w:val="0"/>
          <w:numId w:val="10"/>
        </w:numPr>
        <w:ind w:firstLine="48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综合考核分在60分以下的，拨付全额服务经费的50%；</w:t>
      </w:r>
      <w:r>
        <w:rPr>
          <w:rFonts w:hint="eastAsia" w:ascii="宋体" w:hAnsi="宋体" w:eastAsia="宋体" w:cs="宋体"/>
          <w:color w:val="000000"/>
          <w:sz w:val="24"/>
          <w:szCs w:val="24"/>
          <w:lang w:val="en-US" w:eastAsia="zh-CN" w:bidi="ar-SA"/>
        </w:rPr>
      </w:r>
      <w:r/>
    </w:p>
    <w:p>
      <w:pPr>
        <w:pStyle w:val="1048"/>
        <w:numPr>
          <w:ilvl w:val="0"/>
          <w:numId w:val="10"/>
        </w:numPr>
        <w:ind w:firstLine="48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采购人发现中标单位在管理中存在问题，对中标单位进行约谈，约谈两次以上（含两次）仍未整改的，采购人有权解除合同。</w:t>
      </w:r>
      <w:r>
        <w:rPr>
          <w:rFonts w:hint="eastAsia" w:ascii="宋体" w:hAnsi="宋体" w:eastAsia="宋体" w:cs="宋体"/>
          <w:color w:val="000000"/>
          <w:sz w:val="24"/>
          <w:szCs w:val="24"/>
          <w:lang w:val="en-US" w:eastAsia="zh-CN" w:bidi="ar-SA"/>
        </w:rPr>
      </w:r>
      <w:r/>
    </w:p>
    <w:p>
      <w:pPr>
        <w:pStyle w:val="1048"/>
        <w:numPr>
          <w:ilvl w:val="0"/>
          <w:numId w:val="10"/>
        </w:numPr>
        <w:ind w:firstLine="48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两次考核低于70分以下的，采购人有权解除合同。</w:t>
      </w:r>
      <w:r>
        <w:rPr>
          <w:rFonts w:hint="eastAsia" w:ascii="宋体" w:hAnsi="宋体" w:eastAsia="宋体" w:cs="宋体"/>
          <w:color w:val="000000"/>
          <w:sz w:val="24"/>
          <w:szCs w:val="24"/>
          <w:lang w:val="en-US" w:eastAsia="zh-CN" w:bidi="ar-SA"/>
        </w:rPr>
      </w:r>
      <w:r/>
    </w:p>
    <w:p>
      <w:pPr>
        <w:pStyle w:val="1048"/>
        <w:numPr>
          <w:ilvl w:val="0"/>
          <w:numId w:val="10"/>
        </w:numPr>
        <w:ind w:firstLine="48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中标单位在项目服务过程中存在重大问题，造成严重后果的，采购人有权利解除合同。</w:t>
      </w:r>
      <w:r>
        <w:rPr>
          <w:rFonts w:hint="eastAsia" w:ascii="宋体" w:hAnsi="宋体" w:eastAsia="宋体" w:cs="宋体"/>
          <w:color w:val="000000"/>
          <w:sz w:val="24"/>
          <w:szCs w:val="24"/>
          <w:lang w:val="en-US" w:eastAsia="zh-CN" w:bidi="ar-SA"/>
        </w:rPr>
      </w:r>
      <w:r/>
    </w:p>
    <w:p>
      <w:pPr>
        <w:pStyle w:val="1048"/>
        <w:numPr>
          <w:ilvl w:val="0"/>
          <w:numId w:val="10"/>
        </w:numPr>
        <w:ind w:firstLine="48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履约验收根据相关规定要求执行。</w:t>
      </w:r>
      <w:r>
        <w:rPr>
          <w:rFonts w:hint="eastAsia" w:ascii="宋体" w:hAnsi="宋体" w:eastAsia="宋体" w:cs="宋体"/>
          <w:color w:val="000000"/>
          <w:sz w:val="24"/>
          <w:szCs w:val="24"/>
          <w:lang w:val="en-US" w:eastAsia="zh-CN" w:bidi="ar-SA"/>
        </w:rPr>
      </w:r>
      <w:r/>
    </w:p>
    <w:p>
      <w:pPr>
        <w:pStyle w:val="1049"/>
        <w:widowControl w:val="off"/>
        <w:rPr>
          <w:rFonts w:hint="eastAsia" w:ascii="宋体" w:hAnsi="宋体" w:eastAsia="宋体" w:cs="宋体"/>
          <w:highlight w:val="none"/>
        </w:rPr>
      </w:pPr>
      <w:r/>
      <w:bookmarkStart w:id="46" w:name="_Toc13224693"/>
      <w:r/>
      <w:bookmarkStart w:id="47" w:name="_Toc13224684"/>
      <w:r/>
      <w:bookmarkStart w:id="48" w:name="_Toc13224556"/>
      <w:r/>
      <w:bookmarkStart w:id="49" w:name="_Toc13224861"/>
      <w:r/>
      <w:bookmarkStart w:id="50" w:name="_Toc13224759"/>
      <w:r>
        <w:rPr>
          <w:rFonts w:hint="eastAsia" w:ascii="宋体" w:hAnsi="宋体" w:eastAsia="宋体" w:cs="宋体"/>
          <w:highlight w:val="none"/>
        </w:rPr>
        <w:br w:type="page" w:clear="all"/>
      </w:r>
      <w:bookmarkStart w:id="51" w:name="_Toc58239499"/>
      <w:r/>
      <w:bookmarkStart w:id="52" w:name="_Toc16108"/>
      <w:r>
        <w:rPr>
          <w:rFonts w:hint="eastAsia" w:ascii="宋体" w:hAnsi="宋体" w:eastAsia="宋体" w:cs="宋体"/>
          <w:highlight w:val="none"/>
        </w:rPr>
        <w:t xml:space="preserve">第四</w:t>
      </w:r>
      <w:r>
        <w:rPr>
          <w:rFonts w:hint="eastAsia" w:ascii="宋体" w:hAnsi="宋体" w:eastAsia="宋体" w:cs="宋体"/>
          <w:highlight w:val="none"/>
          <w:lang w:eastAsia="zh-CN"/>
        </w:rPr>
        <w:t xml:space="preserve">部分</w:t>
      </w:r>
      <w:r>
        <w:rPr>
          <w:rFonts w:hint="eastAsia" w:ascii="宋体" w:hAnsi="宋体" w:eastAsia="宋体" w:cs="宋体"/>
          <w:highlight w:val="none"/>
        </w:rPr>
        <w:t xml:space="preserve">  响应文件组成及格式</w:t>
      </w:r>
      <w:bookmarkEnd w:id="46"/>
      <w:r/>
      <w:bookmarkEnd w:id="47"/>
      <w:r/>
      <w:bookmarkEnd w:id="48"/>
      <w:r/>
      <w:bookmarkEnd w:id="49"/>
      <w:r/>
      <w:bookmarkEnd w:id="50"/>
      <w:r/>
      <w:bookmarkEnd w:id="51"/>
      <w:r/>
      <w:bookmarkEnd w:id="52"/>
      <w:r>
        <w:rPr>
          <w:rFonts w:hint="eastAsia" w:ascii="宋体" w:hAnsi="宋体" w:eastAsia="宋体" w:cs="宋体"/>
          <w:highlight w:val="none"/>
        </w:rPr>
      </w:r>
      <w:r/>
    </w:p>
    <w:p>
      <w:pPr>
        <w:pStyle w:val="1048"/>
        <w:ind w:firstLine="374"/>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1048"/>
        <w:spacing w:line="360" w:lineRule="auto"/>
        <w:widowControl w:val="off"/>
        <w:rPr>
          <w:rFonts w:hint="eastAsia" w:ascii="宋体" w:hAnsi="宋体" w:eastAsia="宋体" w:cs="宋体"/>
          <w:b/>
          <w:bCs/>
          <w:sz w:val="24"/>
          <w:highlight w:val="none"/>
          <w:lang w:val="zh-CN"/>
        </w:rPr>
      </w:pPr>
      <w:r/>
      <w:bookmarkStart w:id="53" w:name="_Hlk128133119"/>
      <w:r>
        <w:rPr>
          <w:rFonts w:hint="eastAsia" w:ascii="宋体" w:hAnsi="宋体" w:eastAsia="宋体" w:cs="宋体"/>
          <w:b/>
          <w:bCs/>
          <w:sz w:val="24"/>
          <w:highlight w:val="none"/>
          <w:lang w:val="zh-CN"/>
        </w:rPr>
        <w:t xml:space="preserve">一、响应文件组成 （</w:t>
      </w:r>
      <w:r>
        <w:rPr>
          <w:rFonts w:hint="eastAsia" w:ascii="宋体" w:hAnsi="宋体" w:eastAsia="宋体" w:cs="宋体"/>
          <w:color w:val="000000"/>
          <w:sz w:val="24"/>
          <w:highlight w:val="none"/>
          <w:lang w:val="zh-CN"/>
        </w:rPr>
        <w:t xml:space="preserve">部分格式见附件）</w:t>
      </w:r>
      <w:r>
        <w:rPr>
          <w:rFonts w:hint="eastAsia" w:ascii="宋体" w:hAnsi="宋体" w:eastAsia="宋体" w:cs="宋体"/>
          <w:b/>
          <w:bCs/>
          <w:sz w:val="24"/>
          <w:highlight w:val="none"/>
          <w:lang w:val="zh-CN"/>
        </w:rPr>
      </w:r>
      <w:r/>
    </w:p>
    <w:p>
      <w:pPr>
        <w:pStyle w:val="1048"/>
        <w:ind w:firstLine="372"/>
        <w:spacing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t xml:space="preserve">响应承诺函；</w:t>
      </w:r>
      <w:r>
        <w:rPr>
          <w:rFonts w:hint="eastAsia" w:ascii="宋体" w:hAnsi="宋体" w:eastAsia="宋体" w:cs="宋体"/>
          <w:color w:val="000000"/>
          <w:sz w:val="24"/>
          <w:highlight w:val="none"/>
          <w:lang w:val="zh-CN"/>
        </w:rPr>
      </w:r>
      <w:r/>
    </w:p>
    <w:p>
      <w:pPr>
        <w:pStyle w:val="1048"/>
        <w:ind w:firstLine="372"/>
        <w:spacing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 响应报价表；</w:t>
      </w:r>
      <w:r>
        <w:rPr>
          <w:rFonts w:hint="eastAsia" w:ascii="宋体" w:hAnsi="宋体" w:eastAsia="宋体" w:cs="宋体"/>
          <w:color w:val="000000"/>
          <w:sz w:val="24"/>
          <w:highlight w:val="none"/>
          <w:lang w:val="zh-CN"/>
        </w:rPr>
      </w:r>
      <w:r/>
    </w:p>
    <w:p>
      <w:pPr>
        <w:pStyle w:val="1048"/>
        <w:ind w:firstLine="372"/>
        <w:spacing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 响应报价明细表；</w:t>
      </w:r>
      <w:r>
        <w:rPr>
          <w:rFonts w:hint="eastAsia" w:ascii="宋体" w:hAnsi="宋体" w:eastAsia="宋体" w:cs="宋体"/>
          <w:color w:val="000000"/>
          <w:sz w:val="24"/>
          <w:highlight w:val="none"/>
          <w:lang w:val="zh-CN"/>
        </w:rPr>
      </w:r>
      <w:r/>
    </w:p>
    <w:p>
      <w:pPr>
        <w:pStyle w:val="1048"/>
        <w:ind w:firstLine="372"/>
        <w:spacing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t xml:space="preserve">法定代表人授权委托书（如有授权）；</w:t>
      </w:r>
      <w:r>
        <w:rPr>
          <w:rFonts w:hint="eastAsia" w:ascii="宋体" w:hAnsi="宋体" w:eastAsia="宋体" w:cs="宋体"/>
          <w:color w:val="000000"/>
          <w:sz w:val="24"/>
          <w:highlight w:val="none"/>
          <w:lang w:val="zh-CN"/>
        </w:rPr>
      </w:r>
      <w:r/>
    </w:p>
    <w:p>
      <w:pPr>
        <w:pStyle w:val="1048"/>
        <w:ind w:firstLine="372"/>
        <w:spacing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t xml:space="preserve">响应供应商法定代表人身份证复印件； </w:t>
      </w:r>
      <w:r>
        <w:rPr>
          <w:rFonts w:hint="eastAsia" w:ascii="宋体" w:hAnsi="宋体" w:eastAsia="宋体" w:cs="宋体"/>
          <w:color w:val="000000"/>
          <w:sz w:val="24"/>
          <w:highlight w:val="none"/>
          <w:lang w:val="zh-CN"/>
        </w:rPr>
      </w:r>
      <w:r/>
    </w:p>
    <w:p>
      <w:pPr>
        <w:pStyle w:val="1048"/>
        <w:ind w:firstLine="372"/>
        <w:spacing w:line="360" w:lineRule="auto"/>
        <w:widowControl w:val="off"/>
        <w:tabs>
          <w:tab w:val="left" w:pos="0"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6</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t xml:space="preserve">响应供应商委托代理人身份证复印件（如有授权）；</w:t>
      </w:r>
      <w:r>
        <w:rPr>
          <w:rFonts w:hint="eastAsia" w:ascii="宋体" w:hAnsi="宋体" w:eastAsia="宋体" w:cs="宋体"/>
          <w:color w:val="000000"/>
          <w:sz w:val="24"/>
          <w:highlight w:val="none"/>
          <w:lang w:val="zh-CN"/>
        </w:rPr>
      </w:r>
      <w:r/>
    </w:p>
    <w:p>
      <w:pPr>
        <w:pStyle w:val="1048"/>
        <w:ind w:firstLine="372"/>
        <w:spacing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7 资格证明文件部分</w:t>
      </w:r>
      <w:r>
        <w:rPr>
          <w:rFonts w:hint="eastAsia" w:ascii="宋体" w:hAnsi="宋体" w:eastAsia="宋体" w:cs="宋体"/>
          <w:b/>
          <w:color w:val="000000"/>
          <w:sz w:val="24"/>
          <w:highlight w:val="none"/>
          <w:lang w:val="zh-CN"/>
        </w:rPr>
        <w:t xml:space="preserve">（必须按要求提供，否则有可能资格审查不合格）</w:t>
      </w:r>
      <w:r>
        <w:rPr>
          <w:rFonts w:hint="eastAsia" w:ascii="宋体" w:hAnsi="宋体" w:eastAsia="宋体" w:cs="宋体"/>
          <w:color w:val="000000"/>
          <w:sz w:val="24"/>
          <w:highlight w:val="none"/>
          <w:lang w:val="zh-CN"/>
        </w:rPr>
      </w:r>
      <w:r/>
    </w:p>
    <w:p>
      <w:pPr>
        <w:pStyle w:val="1048"/>
        <w:ind w:firstLine="480"/>
        <w:spacing w:line="360"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（1）关于资格文件的声明函；</w:t>
      </w:r>
      <w:r>
        <w:rPr>
          <w:rFonts w:hint="eastAsia" w:ascii="宋体" w:hAnsi="宋体" w:eastAsia="宋体" w:cs="宋体"/>
          <w:sz w:val="24"/>
          <w:highlight w:val="none"/>
          <w:lang w:val="zh-CN"/>
        </w:rPr>
      </w:r>
      <w:r/>
    </w:p>
    <w:p>
      <w:pPr>
        <w:pStyle w:val="1048"/>
        <w:ind w:firstLine="480"/>
        <w:spacing w:line="360"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（2）具有独立承担民事责任的能力（响应供应商情况表、法人或者其他组织的营业执照等证明文件，自然人的身份证明）；</w:t>
      </w:r>
      <w:r>
        <w:rPr>
          <w:rFonts w:hint="eastAsia" w:ascii="宋体" w:hAnsi="宋体" w:eastAsia="宋体" w:cs="宋体"/>
          <w:sz w:val="24"/>
          <w:highlight w:val="none"/>
          <w:lang w:val="zh-CN"/>
        </w:rPr>
      </w:r>
      <w:r/>
    </w:p>
    <w:p>
      <w:pPr>
        <w:pStyle w:val="1048"/>
        <w:ind w:firstLine="480"/>
        <w:spacing w:line="360"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（3）具有良好的商业信誉和健全的财务会计制度（包括但不限于最近一期的财务报告，其他组织、自然人及成立未满一年的法人应提供银行出具的资信证明）；</w:t>
      </w:r>
      <w:r>
        <w:rPr>
          <w:rFonts w:hint="eastAsia" w:ascii="宋体" w:hAnsi="宋体" w:eastAsia="宋体" w:cs="宋体"/>
          <w:sz w:val="24"/>
          <w:highlight w:val="none"/>
          <w:lang w:val="zh-CN"/>
        </w:rPr>
      </w:r>
      <w:r/>
    </w:p>
    <w:p>
      <w:pPr>
        <w:pStyle w:val="1048"/>
        <w:ind w:firstLine="480"/>
        <w:spacing w:line="360"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（4）具有履行合同所必需的设备和专业技术能力（根据项目需求提供履行合同所必需的设备和专业技术能力的证明材料）；</w:t>
      </w:r>
      <w:r>
        <w:rPr>
          <w:rFonts w:hint="eastAsia" w:ascii="宋体" w:hAnsi="宋体" w:eastAsia="宋体" w:cs="宋体"/>
          <w:sz w:val="24"/>
          <w:highlight w:val="none"/>
          <w:lang w:val="zh-CN"/>
        </w:rPr>
      </w:r>
      <w:r/>
    </w:p>
    <w:p>
      <w:pPr>
        <w:pStyle w:val="1048"/>
        <w:ind w:firstLine="480"/>
        <w:spacing w:line="360"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（5）有依法缴纳税收和社会保障基金的良好记录（提供参加本次政府采购活动前半年（至少一个月）依法缴纳税收和社会保障资金的相关材料）；</w:t>
      </w:r>
      <w:r>
        <w:rPr>
          <w:rFonts w:hint="eastAsia" w:ascii="宋体" w:hAnsi="宋体" w:eastAsia="宋体" w:cs="宋体"/>
          <w:sz w:val="24"/>
          <w:highlight w:val="none"/>
          <w:lang w:val="zh-CN"/>
        </w:rPr>
      </w:r>
      <w:r/>
    </w:p>
    <w:p>
      <w:pPr>
        <w:pStyle w:val="1048"/>
        <w:ind w:firstLine="480"/>
        <w:spacing w:line="360"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（6）参加政府采购活动前三年内，在经营活动中没有重大违法记录（提供参加本次政府采购活动前三年内在经营活动中没有重大违法记录的书面声明）（</w:t>
      </w:r>
      <w:r>
        <w:rPr>
          <w:rFonts w:hint="eastAsia" w:ascii="宋体" w:hAnsi="宋体" w:eastAsia="宋体" w:cs="宋体"/>
          <w:b/>
          <w:bCs/>
          <w:sz w:val="24"/>
          <w:highlight w:val="none"/>
          <w:lang w:val="zh-CN"/>
        </w:rPr>
        <w:t xml:space="preserve">必须提供</w:t>
      </w:r>
      <w:r>
        <w:rPr>
          <w:rFonts w:hint="eastAsia" w:ascii="宋体" w:hAnsi="宋体" w:eastAsia="宋体" w:cs="宋体"/>
          <w:sz w:val="24"/>
          <w:highlight w:val="none"/>
          <w:lang w:val="zh-CN"/>
        </w:rPr>
        <w:t xml:space="preserve">）；</w:t>
      </w:r>
      <w:r>
        <w:rPr>
          <w:rFonts w:hint="eastAsia" w:ascii="宋体" w:hAnsi="宋体" w:eastAsia="宋体" w:cs="宋体"/>
          <w:sz w:val="24"/>
          <w:highlight w:val="none"/>
          <w:lang w:val="zh-CN"/>
        </w:rPr>
      </w:r>
      <w:r/>
    </w:p>
    <w:p>
      <w:pPr>
        <w:pStyle w:val="1080"/>
        <w:spacing w:line="360"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    （7）供应商应当具备的特殊条件（按采购公告要求）；</w:t>
      </w:r>
      <w:r>
        <w:rPr>
          <w:rFonts w:hint="eastAsia" w:ascii="宋体" w:hAnsi="宋体" w:eastAsia="宋体" w:cs="宋体"/>
          <w:sz w:val="24"/>
          <w:highlight w:val="none"/>
          <w:lang w:val="zh-CN"/>
        </w:rPr>
      </w:r>
      <w:r/>
    </w:p>
    <w:p>
      <w:pPr>
        <w:pStyle w:val="1080"/>
        <w:ind w:firstLine="480"/>
        <w:spacing w:line="360"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val="zh-CN"/>
        </w:rPr>
        <w:t xml:space="preserve">）</w:t>
      </w:r>
      <w:r>
        <w:rPr>
          <w:rFonts w:hint="eastAsia" w:ascii="宋体" w:hAnsi="宋体" w:eastAsia="宋体" w:cs="宋体"/>
          <w:sz w:val="24"/>
          <w:highlight w:val="none"/>
          <w:lang w:val="zh-CN"/>
        </w:rPr>
        <w:t xml:space="preserve">法律、行政法规规定的其他条件。</w:t>
      </w:r>
      <w:r>
        <w:rPr>
          <w:rFonts w:hint="eastAsia" w:ascii="宋体" w:hAnsi="宋体" w:eastAsia="宋体" w:cs="宋体"/>
          <w:sz w:val="24"/>
          <w:highlight w:val="none"/>
          <w:lang w:val="zh-CN"/>
        </w:rPr>
      </w:r>
      <w:r/>
    </w:p>
    <w:p>
      <w:pPr>
        <w:pStyle w:val="1048"/>
        <w:ind w:firstLine="480"/>
        <w:spacing w:line="360"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8 综合部分</w:t>
      </w:r>
      <w:r>
        <w:rPr>
          <w:rFonts w:hint="eastAsia" w:ascii="宋体" w:hAnsi="宋体" w:eastAsia="宋体" w:cs="宋体"/>
          <w:sz w:val="24"/>
          <w:highlight w:val="none"/>
          <w:lang w:val="zh-CN"/>
        </w:rPr>
      </w:r>
      <w:r/>
    </w:p>
    <w:p>
      <w:pPr>
        <w:pStyle w:val="1048"/>
        <w:ind w:firstLine="372"/>
        <w:spacing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（1）商务条款偏离表</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p>
      <w:pPr>
        <w:pStyle w:val="1048"/>
        <w:ind w:firstLine="372"/>
        <w:spacing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（2）技术条款偏离表</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p>
      <w:pPr>
        <w:pStyle w:val="1048"/>
        <w:ind w:firstLine="372"/>
        <w:spacing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（3）中小企业声明函</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t xml:space="preserve">必须</w:t>
      </w:r>
      <w:r>
        <w:rPr>
          <w:rFonts w:hint="eastAsia" w:ascii="宋体" w:hAnsi="宋体" w:eastAsia="宋体" w:cs="宋体"/>
          <w:color w:val="000000"/>
          <w:sz w:val="24"/>
          <w:highlight w:val="none"/>
          <w:lang w:val="zh-CN"/>
        </w:rPr>
        <w:t xml:space="preserve">提供</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t xml:space="preserve">否者</w:t>
      </w:r>
      <w:r>
        <w:rPr>
          <w:rFonts w:hint="eastAsia" w:ascii="宋体" w:hAnsi="宋体" w:eastAsia="宋体" w:cs="宋体"/>
          <w:color w:val="000000"/>
          <w:sz w:val="24"/>
          <w:highlight w:val="none"/>
          <w:lang w:val="zh-CN"/>
        </w:rPr>
        <w:t xml:space="preserve">视为</w:t>
      </w:r>
      <w:r>
        <w:rPr>
          <w:rFonts w:hint="eastAsia" w:ascii="宋体" w:hAnsi="宋体" w:eastAsia="宋体" w:cs="宋体"/>
          <w:color w:val="000000"/>
          <w:sz w:val="24"/>
          <w:highlight w:val="none"/>
          <w:lang w:val="zh-CN"/>
        </w:rPr>
        <w:t xml:space="preserve">无效</w:t>
      </w:r>
      <w:r>
        <w:rPr>
          <w:rFonts w:hint="eastAsia" w:ascii="宋体" w:hAnsi="宋体" w:eastAsia="宋体" w:cs="宋体"/>
          <w:color w:val="000000"/>
          <w:sz w:val="24"/>
          <w:highlight w:val="none"/>
          <w:lang w:val="zh-CN"/>
        </w:rPr>
        <w:t xml:space="preserve">投标</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p>
      <w:pPr>
        <w:pStyle w:val="1048"/>
        <w:ind w:firstLine="372"/>
        <w:spacing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（4）残疾人福利性单位声明函（如属</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p>
      <w:pPr>
        <w:pStyle w:val="1048"/>
        <w:ind w:firstLine="372"/>
        <w:spacing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（5）服务响应承诺函</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p>
      <w:pPr>
        <w:pStyle w:val="1048"/>
        <w:ind w:firstLine="372"/>
        <w:spacing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（6）拟投入项目人员一览表（如需</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p>
      <w:pPr>
        <w:pStyle w:val="1048"/>
        <w:ind w:firstLine="372"/>
        <w:spacing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（7）拟投入设备、产品一览表</w:t>
      </w:r>
      <w:bookmarkStart w:id="54" w:name="_Hlk74646209"/>
      <w:r>
        <w:rPr>
          <w:rFonts w:hint="eastAsia" w:ascii="宋体" w:hAnsi="宋体" w:eastAsia="宋体" w:cs="宋体"/>
          <w:color w:val="000000"/>
          <w:sz w:val="24"/>
          <w:highlight w:val="none"/>
          <w:lang w:val="zh-CN"/>
        </w:rPr>
        <w:t xml:space="preserve">（如需</w:t>
      </w:r>
      <w:r>
        <w:rPr>
          <w:rFonts w:hint="eastAsia" w:ascii="宋体" w:hAnsi="宋体" w:eastAsia="宋体" w:cs="宋体"/>
          <w:color w:val="000000"/>
          <w:sz w:val="24"/>
          <w:highlight w:val="none"/>
          <w:lang w:val="zh-CN"/>
        </w:rPr>
        <w:t xml:space="preserve">）</w:t>
      </w:r>
      <w:bookmarkEnd w:id="54"/>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p>
      <w:pPr>
        <w:pStyle w:val="1048"/>
        <w:ind w:firstLine="372"/>
        <w:spacing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（8）类似业绩一览表（如需</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p>
      <w:pPr>
        <w:pStyle w:val="1048"/>
        <w:ind w:firstLine="372"/>
        <w:spacing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（9）根据采购文件及评审办法的要求，应提供的技术文件、技术方案等资料；</w:t>
      </w:r>
      <w:r>
        <w:rPr>
          <w:rFonts w:hint="eastAsia" w:ascii="宋体" w:hAnsi="宋体" w:eastAsia="宋体" w:cs="宋体"/>
          <w:color w:val="000000"/>
          <w:sz w:val="24"/>
          <w:highlight w:val="none"/>
          <w:lang w:val="zh-CN"/>
        </w:rPr>
      </w:r>
      <w:r/>
    </w:p>
    <w:p>
      <w:pPr>
        <w:pStyle w:val="1048"/>
        <w:ind w:firstLine="372"/>
        <w:spacing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（10）采购文件及评审办法中要求提供的其他证明文件资料；</w:t>
      </w:r>
      <w:r>
        <w:rPr>
          <w:rFonts w:hint="eastAsia" w:ascii="宋体" w:hAnsi="宋体" w:eastAsia="宋体" w:cs="宋体"/>
          <w:color w:val="000000"/>
          <w:sz w:val="24"/>
          <w:highlight w:val="none"/>
          <w:lang w:val="zh-CN"/>
        </w:rPr>
      </w:r>
      <w:r/>
    </w:p>
    <w:p>
      <w:pPr>
        <w:pStyle w:val="1048"/>
        <w:ind w:firstLine="372"/>
        <w:spacing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（11）响应人认为应提供的相应资料。</w:t>
      </w:r>
      <w:r>
        <w:rPr>
          <w:rFonts w:hint="eastAsia" w:ascii="宋体" w:hAnsi="宋体" w:eastAsia="宋体" w:cs="宋体"/>
          <w:color w:val="000000"/>
          <w:sz w:val="24"/>
          <w:highlight w:val="none"/>
          <w:lang w:val="zh-CN"/>
        </w:rPr>
      </w:r>
      <w:r/>
    </w:p>
    <w:p>
      <w:pPr>
        <w:pStyle w:val="1048"/>
        <w:ind w:firstLine="374"/>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lang w:val="zh-CN"/>
        </w:rPr>
        <w:t xml:space="preserve">二、响应文件说明：</w:t>
      </w:r>
      <w:r>
        <w:rPr>
          <w:rFonts w:hint="eastAsia" w:ascii="宋体" w:hAnsi="宋体" w:eastAsia="宋体" w:cs="宋体"/>
          <w:b/>
          <w:bCs/>
          <w:sz w:val="24"/>
          <w:highlight w:val="none"/>
        </w:rPr>
      </w:r>
      <w:r/>
    </w:p>
    <w:p>
      <w:pPr>
        <w:pStyle w:val="1048"/>
        <w:ind w:firstLine="374"/>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lang w:val="zh-CN"/>
        </w:rPr>
        <w:t xml:space="preserve">对本章所有的响应文件格式 ，响应人可根据自身情况进行补充和修改，但补充和修改不得造成与本格式内容有实质性的违背。</w:t>
      </w:r>
      <w:r>
        <w:rPr>
          <w:rFonts w:hint="eastAsia" w:ascii="宋体" w:hAnsi="宋体" w:eastAsia="宋体" w:cs="宋体"/>
          <w:b/>
          <w:bCs/>
          <w:sz w:val="24"/>
          <w:highlight w:val="none"/>
        </w:rPr>
      </w:r>
      <w:r/>
    </w:p>
    <w:p>
      <w:pPr>
        <w:pStyle w:val="1048"/>
        <w:spacing w:line="360" w:lineRule="auto"/>
        <w:widowControl w:val="off"/>
        <w:rPr>
          <w:rFonts w:hint="eastAsia" w:ascii="宋体" w:hAnsi="宋体" w:eastAsia="宋体" w:cs="宋体"/>
          <w:bCs/>
          <w:sz w:val="24"/>
          <w:szCs w:val="24"/>
          <w:highlight w:val="none"/>
        </w:rPr>
      </w:pPr>
      <w:r>
        <w:rPr>
          <w:rFonts w:hint="eastAsia" w:ascii="宋体" w:hAnsi="宋体" w:eastAsia="宋体" w:cs="宋体"/>
          <w:b/>
          <w:szCs w:val="20"/>
          <w:highlight w:val="none"/>
          <w:lang w:val="zh-CN"/>
        </w:rPr>
        <w:br w:type="page" w:clear="all"/>
      </w:r>
      <w:r>
        <w:rPr>
          <w:rFonts w:hint="eastAsia" w:ascii="宋体" w:hAnsi="宋体" w:eastAsia="宋体" w:cs="宋体"/>
          <w:b/>
          <w:bCs w:val="0"/>
          <w:sz w:val="24"/>
          <w:szCs w:val="24"/>
          <w:highlight w:val="none"/>
          <w:lang w:val="zh-CN"/>
        </w:rPr>
        <w:t xml:space="preserve">附表1、响应承诺函</w:t>
      </w:r>
      <w:r>
        <w:rPr>
          <w:rFonts w:hint="eastAsia" w:ascii="宋体" w:hAnsi="宋体" w:eastAsia="宋体" w:cs="宋体"/>
          <w:bCs/>
          <w:sz w:val="24"/>
          <w:szCs w:val="24"/>
          <w:highlight w:val="none"/>
        </w:rPr>
      </w:r>
      <w:r/>
    </w:p>
    <w:p>
      <w:pPr>
        <w:pStyle w:val="1048"/>
        <w:ind w:firstLine="426"/>
        <w:jc w:val="center"/>
        <w:spacing w:line="360" w:lineRule="auto"/>
        <w:widowControl w:val="off"/>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响应承诺函</w:t>
      </w:r>
      <w:r>
        <w:rPr>
          <w:rFonts w:hint="eastAsia" w:ascii="宋体" w:hAnsi="宋体" w:eastAsia="宋体" w:cs="宋体"/>
          <w:b/>
          <w:sz w:val="24"/>
          <w:szCs w:val="24"/>
          <w:highlight w:val="none"/>
          <w:lang w:val="zh-CN"/>
        </w:rPr>
      </w:r>
      <w:r/>
    </w:p>
    <w:p>
      <w:pPr>
        <w:pStyle w:val="1048"/>
        <w:spacing w:line="27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江苏正信立远项目管理有限公司</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1048"/>
        <w:ind w:firstLine="480"/>
        <w:spacing w:line="27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我方收到贵公司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号政府采购文件，经仔细阅读和研究，我方决定参加本次磋商活动，并向贵公司承诺：</w:t>
      </w:r>
      <w:r>
        <w:rPr>
          <w:rFonts w:hint="eastAsia" w:ascii="宋体" w:hAnsi="宋体" w:eastAsia="宋体" w:cs="宋体"/>
          <w:sz w:val="24"/>
          <w:szCs w:val="24"/>
          <w:highlight w:val="none"/>
        </w:rPr>
      </w:r>
      <w:r/>
    </w:p>
    <w:p>
      <w:pPr>
        <w:pStyle w:val="1048"/>
        <w:ind w:firstLine="480"/>
        <w:spacing w:line="27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我方愿意按照采购文件的一切要求，提供本项目的所有内容，我方的响应报价包括完成该项工作所需全部费用及政策性文件规定及合同包含的所有风险、责任等各项应有费用。</w:t>
      </w:r>
      <w:r>
        <w:rPr>
          <w:rFonts w:hint="eastAsia" w:ascii="宋体" w:hAnsi="宋体" w:eastAsia="宋体" w:cs="宋体"/>
          <w:sz w:val="24"/>
          <w:szCs w:val="24"/>
          <w:highlight w:val="none"/>
        </w:rPr>
      </w:r>
      <w:r/>
    </w:p>
    <w:p>
      <w:pPr>
        <w:pStyle w:val="1048"/>
        <w:ind w:firstLine="480"/>
        <w:spacing w:line="27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如果我方的响应文件被</w:t>
      </w:r>
      <w:r>
        <w:rPr>
          <w:rFonts w:hint="eastAsia" w:ascii="宋体" w:hAnsi="宋体" w:eastAsia="宋体" w:cs="宋体"/>
          <w:sz w:val="24"/>
          <w:szCs w:val="24"/>
          <w:highlight w:val="none"/>
          <w:lang w:eastAsia="zh-CN"/>
        </w:rPr>
        <w:t xml:space="preserve">接收</w:t>
      </w:r>
      <w:r>
        <w:rPr>
          <w:rFonts w:hint="eastAsia" w:ascii="宋体" w:hAnsi="宋体" w:eastAsia="宋体" w:cs="宋体"/>
          <w:sz w:val="24"/>
          <w:szCs w:val="24"/>
          <w:highlight w:val="none"/>
        </w:rPr>
        <w:t xml:space="preserve">，我方将严格履行采购文件中规定的每一项要求，严格履行合同的责任和义务，保证按期、按质履行合同，完成合同内容所规定的全部工作。</w:t>
      </w:r>
      <w:r>
        <w:rPr>
          <w:rFonts w:hint="eastAsia" w:ascii="宋体" w:hAnsi="宋体" w:eastAsia="宋体" w:cs="宋体"/>
          <w:sz w:val="24"/>
          <w:szCs w:val="24"/>
          <w:highlight w:val="none"/>
        </w:rPr>
      </w:r>
      <w:r/>
    </w:p>
    <w:p>
      <w:pPr>
        <w:pStyle w:val="1048"/>
        <w:ind w:firstLine="480"/>
        <w:spacing w:line="27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我方同意按采购文件中的规定，本响应书的有效期限为磋商后60天，如果我方在磋商后规定的有效期内撤回响应，我方的响应保证金可被贵方没收。</w:t>
      </w:r>
      <w:r>
        <w:rPr>
          <w:rFonts w:hint="eastAsia" w:ascii="宋体" w:hAnsi="宋体" w:eastAsia="宋体" w:cs="宋体"/>
          <w:sz w:val="24"/>
          <w:szCs w:val="24"/>
          <w:highlight w:val="none"/>
        </w:rPr>
      </w:r>
      <w:r/>
    </w:p>
    <w:p>
      <w:pPr>
        <w:pStyle w:val="1048"/>
        <w:ind w:firstLine="480"/>
        <w:spacing w:line="27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我方愿意提供采购人在采购文件中要求的所有资料。也同意向贵方提供贵方可能另外要求的与我方响应有关的任何证据或资料。并保证所提供的资料全部是真实的、有效的，若有虚假，我方愿承担一切责任。</w:t>
      </w:r>
      <w:r>
        <w:rPr>
          <w:rFonts w:hint="eastAsia" w:ascii="宋体" w:hAnsi="宋体" w:eastAsia="宋体" w:cs="宋体"/>
          <w:sz w:val="24"/>
          <w:szCs w:val="24"/>
          <w:highlight w:val="none"/>
        </w:rPr>
      </w:r>
      <w:r/>
    </w:p>
    <w:p>
      <w:pPr>
        <w:pStyle w:val="1048"/>
        <w:ind w:firstLine="480"/>
        <w:spacing w:line="27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5.</w:t>
      </w:r>
      <w:r>
        <w:rPr>
          <w:rFonts w:hint="eastAsia" w:ascii="宋体" w:hAnsi="宋体" w:eastAsia="宋体" w:cs="宋体"/>
          <w:sz w:val="24"/>
          <w:szCs w:val="24"/>
          <w:highlight w:val="none"/>
        </w:rPr>
        <w:t xml:space="preserve">我方认为贵方有权决定成交者，还认为贵方有权接受或拒绝所有的响应人。</w:t>
      </w:r>
      <w:r>
        <w:rPr>
          <w:rFonts w:hint="eastAsia" w:ascii="宋体" w:hAnsi="宋体" w:eastAsia="宋体" w:cs="宋体"/>
          <w:sz w:val="24"/>
          <w:szCs w:val="24"/>
          <w:highlight w:val="none"/>
        </w:rPr>
      </w:r>
      <w:r/>
    </w:p>
    <w:p>
      <w:pPr>
        <w:pStyle w:val="1048"/>
        <w:ind w:firstLine="480"/>
        <w:spacing w:line="27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6.</w:t>
      </w:r>
      <w:r>
        <w:rPr>
          <w:rFonts w:hint="eastAsia" w:ascii="宋体" w:hAnsi="宋体" w:eastAsia="宋体" w:cs="宋体"/>
          <w:sz w:val="24"/>
          <w:szCs w:val="24"/>
          <w:highlight w:val="none"/>
        </w:rPr>
        <w:t xml:space="preserve">我方愿意遵守政府采购公告及文件中所列的收费标准。</w:t>
      </w:r>
      <w:r>
        <w:rPr>
          <w:rFonts w:hint="eastAsia" w:ascii="宋体" w:hAnsi="宋体" w:eastAsia="宋体" w:cs="宋体"/>
          <w:sz w:val="24"/>
          <w:szCs w:val="24"/>
          <w:highlight w:val="none"/>
        </w:rPr>
      </w:r>
      <w:r/>
    </w:p>
    <w:p>
      <w:pPr>
        <w:pStyle w:val="1048"/>
        <w:ind w:firstLine="480"/>
        <w:spacing w:line="27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7.</w:t>
      </w:r>
      <w:r>
        <w:rPr>
          <w:rFonts w:hint="eastAsia" w:ascii="宋体" w:hAnsi="宋体" w:eastAsia="宋体" w:cs="宋体"/>
          <w:sz w:val="24"/>
          <w:szCs w:val="24"/>
          <w:highlight w:val="none"/>
        </w:rPr>
        <w:t xml:space="preserve">我方承诺该项响应在磋商后的全过程中保持有效，不作任何更改和变动。我方</w:t>
      </w:r>
      <w:r>
        <w:rPr>
          <w:rFonts w:hint="eastAsia" w:ascii="宋体" w:hAnsi="宋体" w:eastAsia="宋体" w:cs="宋体"/>
          <w:sz w:val="24"/>
          <w:szCs w:val="24"/>
          <w:highlight w:val="none"/>
          <w:lang w:eastAsia="zh-CN"/>
        </w:rPr>
        <w:t xml:space="preserve">同意</w:t>
      </w:r>
      <w:r>
        <w:rPr>
          <w:rFonts w:hint="eastAsia" w:ascii="宋体" w:hAnsi="宋体" w:eastAsia="宋体" w:cs="宋体"/>
          <w:sz w:val="24"/>
          <w:szCs w:val="24"/>
          <w:highlight w:val="none"/>
        </w:rPr>
        <w:t xml:space="preserve">成交后若不履行采购文件的内容要求和各项承诺及义务的即被视为违约，我方的成交资格将被取消。</w:t>
      </w:r>
      <w:r>
        <w:rPr>
          <w:rFonts w:hint="eastAsia" w:ascii="宋体" w:hAnsi="宋体" w:eastAsia="宋体" w:cs="宋体"/>
          <w:sz w:val="24"/>
          <w:szCs w:val="24"/>
          <w:highlight w:val="none"/>
        </w:rPr>
      </w:r>
      <w:r/>
    </w:p>
    <w:p>
      <w:pPr>
        <w:pStyle w:val="1048"/>
        <w:ind w:firstLine="480"/>
        <w:spacing w:line="27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8.</w:t>
      </w:r>
      <w:r>
        <w:rPr>
          <w:rFonts w:hint="eastAsia" w:ascii="宋体" w:hAnsi="宋体" w:eastAsia="宋体" w:cs="宋体"/>
          <w:sz w:val="24"/>
          <w:szCs w:val="24"/>
          <w:highlight w:val="none"/>
        </w:rPr>
        <w:t xml:space="preserve">我方承诺在参加政府采购活动前三年内，在经营活动中没有重大违法记录。</w:t>
      </w:r>
      <w:r>
        <w:rPr>
          <w:rFonts w:hint="eastAsia" w:ascii="宋体" w:hAnsi="宋体" w:eastAsia="宋体" w:cs="宋体"/>
          <w:sz w:val="24"/>
          <w:szCs w:val="24"/>
          <w:highlight w:val="none"/>
        </w:rPr>
      </w:r>
      <w:r/>
    </w:p>
    <w:p>
      <w:pPr>
        <w:pStyle w:val="1048"/>
        <w:ind w:firstLine="480"/>
        <w:spacing w:line="27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9.</w:t>
      </w:r>
      <w:r>
        <w:rPr>
          <w:rFonts w:hint="eastAsia" w:ascii="宋体" w:hAnsi="宋体" w:eastAsia="宋体" w:cs="宋体"/>
          <w:sz w:val="24"/>
          <w:szCs w:val="24"/>
          <w:highlight w:val="none"/>
        </w:rPr>
        <w:t xml:space="preserve">我方同意成交后若无法按约定条款履行义务等行为，采购人有权取消我方的成交资格。</w:t>
      </w:r>
      <w:r>
        <w:rPr>
          <w:rFonts w:hint="eastAsia" w:ascii="宋体" w:hAnsi="宋体" w:eastAsia="宋体" w:cs="宋体"/>
          <w:sz w:val="24"/>
          <w:szCs w:val="24"/>
          <w:highlight w:val="none"/>
        </w:rPr>
      </w:r>
      <w:r/>
    </w:p>
    <w:p>
      <w:pPr>
        <w:pStyle w:val="1048"/>
        <w:ind w:firstLine="480"/>
        <w:spacing w:line="27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10.</w:t>
      </w:r>
      <w:r>
        <w:rPr>
          <w:rFonts w:hint="eastAsia" w:ascii="宋体" w:hAnsi="宋体" w:eastAsia="宋体" w:cs="宋体"/>
          <w:sz w:val="24"/>
          <w:szCs w:val="24"/>
          <w:highlight w:val="none"/>
        </w:rPr>
        <w:t xml:space="preserve">如果我方成交，我方愿意按采购文件规定支付采购代理费。</w:t>
      </w:r>
      <w:r>
        <w:rPr>
          <w:rFonts w:hint="eastAsia" w:ascii="宋体" w:hAnsi="宋体" w:eastAsia="宋体" w:cs="宋体"/>
          <w:sz w:val="24"/>
          <w:szCs w:val="24"/>
          <w:highlight w:val="none"/>
        </w:rPr>
      </w:r>
      <w:r/>
    </w:p>
    <w:p>
      <w:pPr>
        <w:pStyle w:val="1048"/>
        <w:ind w:firstLine="480"/>
        <w:spacing w:line="27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13.</w:t>
      </w:r>
      <w:r>
        <w:rPr>
          <w:rFonts w:hint="eastAsia" w:ascii="宋体" w:hAnsi="宋体" w:eastAsia="宋体" w:cs="宋体"/>
          <w:sz w:val="24"/>
          <w:szCs w:val="24"/>
          <w:highlight w:val="none"/>
        </w:rPr>
        <w:t xml:space="preserve">与本次采购有关的联系方式：</w:t>
      </w:r>
      <w:r>
        <w:rPr>
          <w:rFonts w:hint="eastAsia" w:ascii="宋体" w:hAnsi="宋体" w:eastAsia="宋体" w:cs="宋体"/>
          <w:sz w:val="24"/>
          <w:szCs w:val="24"/>
          <w:highlight w:val="none"/>
        </w:rPr>
      </w:r>
      <w:r/>
    </w:p>
    <w:p>
      <w:pPr>
        <w:pStyle w:val="1048"/>
        <w:ind w:firstLine="480"/>
        <w:spacing w:line="27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 系 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48"/>
        <w:spacing w:line="27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8"/>
        <w:spacing w:line="27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8"/>
        <w:spacing w:line="27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8"/>
        <w:spacing w:line="27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响应供应商</w:t>
      </w:r>
      <w:r>
        <w:rPr>
          <w:rFonts w:hint="eastAsia" w:ascii="宋体" w:hAnsi="宋体" w:eastAsia="宋体" w:cs="宋体"/>
          <w:sz w:val="24"/>
          <w:szCs w:val="24"/>
          <w:highlight w:val="none"/>
        </w:rPr>
        <w:t xml:space="preserve">：（盖章）</w:t>
      </w:r>
      <w:r>
        <w:rPr>
          <w:rFonts w:hint="eastAsia" w:ascii="宋体" w:hAnsi="宋体" w:eastAsia="宋体" w:cs="宋体"/>
          <w:sz w:val="24"/>
          <w:szCs w:val="24"/>
          <w:highlight w:val="none"/>
        </w:rPr>
      </w:r>
      <w:r/>
    </w:p>
    <w:p>
      <w:pPr>
        <w:pStyle w:val="1048"/>
        <w:spacing w:line="27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单位法定代表人或授权委托人：（签字或签章）               </w:t>
      </w:r>
      <w:r>
        <w:rPr>
          <w:rFonts w:hint="eastAsia" w:ascii="宋体" w:hAnsi="宋体" w:eastAsia="宋体" w:cs="宋体"/>
          <w:sz w:val="24"/>
          <w:szCs w:val="24"/>
          <w:highlight w:val="none"/>
        </w:rPr>
      </w:r>
      <w:r/>
    </w:p>
    <w:p>
      <w:pPr>
        <w:pStyle w:val="1048"/>
        <w:spacing w:line="27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8"/>
        <w:spacing w:line="360" w:lineRule="auto"/>
        <w:widowControl w:val="off"/>
        <w:rPr>
          <w:rFonts w:hint="eastAsia" w:ascii="宋体" w:hAnsi="宋体" w:eastAsia="宋体" w:cs="宋体"/>
          <w:bCs/>
          <w:szCs w:val="20"/>
          <w:highlight w:val="none"/>
          <w:lang w:val="zh-CN"/>
        </w:rPr>
      </w:pPr>
      <w:r>
        <w:rPr>
          <w:rFonts w:hint="eastAsia" w:ascii="仿宋_GB2312" w:hAnsi="等线 Light" w:eastAsia="仿宋_GB2312"/>
          <w:color w:val="000000"/>
          <w:sz w:val="24"/>
          <w:szCs w:val="24"/>
          <w:highlight w:val="none"/>
        </w:rPr>
        <w:br w:type="page" w:clear="all"/>
      </w:r>
      <w:r>
        <w:rPr>
          <w:rFonts w:hint="eastAsia" w:ascii="宋体" w:hAnsi="宋体" w:eastAsia="宋体" w:cs="宋体"/>
          <w:b/>
          <w:bCs w:val="0"/>
          <w:sz w:val="24"/>
          <w:szCs w:val="24"/>
          <w:highlight w:val="none"/>
          <w:lang w:val="zh-CN"/>
        </w:rPr>
        <w:t xml:space="preserve">附表2</w:t>
      </w:r>
      <w:r>
        <w:rPr>
          <w:rFonts w:hint="eastAsia" w:ascii="宋体" w:hAnsi="宋体" w:eastAsia="宋体" w:cs="宋体"/>
          <w:b/>
          <w:bCs w:val="0"/>
          <w:sz w:val="24"/>
          <w:szCs w:val="24"/>
          <w:highlight w:val="none"/>
          <w:lang w:val="zh-CN"/>
        </w:rPr>
        <w:t xml:space="preserve">、响应报价表</w:t>
      </w:r>
      <w:r>
        <w:rPr>
          <w:rFonts w:hint="eastAsia" w:ascii="宋体" w:hAnsi="宋体" w:eastAsia="宋体" w:cs="宋体"/>
          <w:bCs/>
          <w:szCs w:val="20"/>
          <w:highlight w:val="none"/>
          <w:lang w:val="zh-CN"/>
        </w:rPr>
      </w:r>
      <w:r/>
    </w:p>
    <w:p>
      <w:pPr>
        <w:pStyle w:val="1048"/>
        <w:ind w:firstLine="426"/>
        <w:jc w:val="center"/>
        <w:spacing w:line="360" w:lineRule="auto"/>
        <w:widowControl w:val="off"/>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t xml:space="preserve">响应报价表</w:t>
      </w:r>
      <w:r>
        <w:rPr>
          <w:rFonts w:hint="eastAsia" w:ascii="宋体" w:hAnsi="宋体" w:eastAsia="宋体" w:cs="宋体"/>
          <w:b/>
          <w:sz w:val="28"/>
          <w:szCs w:val="28"/>
          <w:highlight w:val="none"/>
          <w:lang w:val="zh-CN"/>
        </w:rPr>
      </w:r>
      <w:r/>
    </w:p>
    <w:p>
      <w:pPr>
        <w:pStyle w:val="1048"/>
        <w:jc w:val="right"/>
        <w:widowControl w:val="off"/>
        <w:rPr>
          <w:rFonts w:hint="eastAsia" w:ascii="宋体" w:hAnsi="宋体" w:eastAsia="宋体" w:cs="宋体"/>
          <w:szCs w:val="20"/>
          <w:highlight w:val="none"/>
          <w:lang w:val="zh-CN"/>
        </w:rPr>
      </w:pPr>
      <w:r>
        <w:rPr>
          <w:rFonts w:hint="eastAsia" w:ascii="宋体" w:hAnsi="宋体" w:eastAsia="宋体" w:cs="宋体"/>
          <w:szCs w:val="20"/>
          <w:highlight w:val="none"/>
          <w:lang w:val="zh-CN"/>
        </w:rPr>
        <w:t xml:space="preserve">                                                      </w:t>
      </w:r>
      <w:r>
        <w:rPr>
          <w:rFonts w:hint="eastAsia" w:ascii="宋体" w:hAnsi="宋体" w:eastAsia="宋体" w:cs="宋体"/>
          <w:szCs w:val="20"/>
          <w:highlight w:val="none"/>
          <w:lang w:val="zh-CN"/>
        </w:rPr>
      </w:r>
      <w:r/>
    </w:p>
    <w:p>
      <w:pPr>
        <w:pStyle w:val="1048"/>
        <w:jc w:val="right"/>
        <w:widowControl w:val="off"/>
        <w:rPr>
          <w:rFonts w:hint="eastAsia" w:ascii="宋体" w:hAnsi="宋体" w:eastAsia="宋体" w:cs="宋体"/>
          <w:szCs w:val="21"/>
          <w:highlight w:val="none"/>
        </w:rPr>
      </w:pPr>
      <w:r>
        <w:rPr>
          <w:rFonts w:hint="eastAsia" w:ascii="宋体" w:hAnsi="宋体" w:eastAsia="宋体" w:cs="宋体"/>
          <w:szCs w:val="21"/>
          <w:highlight w:val="none"/>
        </w:rPr>
      </w:r>
      <w:r/>
    </w:p>
    <w:tbl>
      <w:tblPr>
        <w:tblW w:w="839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9"/>
        <w:gridCol w:w="1380"/>
        <w:gridCol w:w="1345"/>
        <w:gridCol w:w="1418"/>
        <w:gridCol w:w="2698"/>
      </w:tblGrid>
      <w:tr>
        <w:trPr>
          <w:trHeight w:val="709"/>
        </w:trPr>
        <w:tc>
          <w:tcPr>
            <w:tcW w:w="1549" w:type="dxa"/>
            <w:vAlign w:val="center"/>
            <w:textDirection w:val="lrTb"/>
            <w:noWrap w:val="false"/>
          </w:tcPr>
          <w:p>
            <w:pPr>
              <w:pStyle w:val="1048"/>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rPr>
            </w:r>
            <w:r/>
          </w:p>
        </w:tc>
        <w:tc>
          <w:tcPr>
            <w:gridSpan w:val="2"/>
            <w:tcW w:w="2725" w:type="dxa"/>
            <w:vAlign w:val="center"/>
            <w:textDirection w:val="lrTb"/>
            <w:noWrap w:val="false"/>
          </w:tcPr>
          <w:p>
            <w:pPr>
              <w:pStyle w:val="1048"/>
              <w:ind w:firstLine="279"/>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48"/>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采购编号</w:t>
            </w:r>
            <w:r>
              <w:rPr>
                <w:rFonts w:hint="eastAsia" w:ascii="宋体" w:hAnsi="宋体" w:eastAsia="宋体" w:cs="宋体"/>
                <w:sz w:val="24"/>
                <w:szCs w:val="24"/>
                <w:highlight w:val="none"/>
              </w:rPr>
            </w:r>
            <w:r/>
          </w:p>
        </w:tc>
        <w:tc>
          <w:tcPr>
            <w:tcW w:w="2698" w:type="dxa"/>
            <w:vAlign w:val="center"/>
            <w:textDirection w:val="lrTb"/>
            <w:noWrap w:val="false"/>
          </w:tcPr>
          <w:p>
            <w:pPr>
              <w:pStyle w:val="1048"/>
              <w:ind w:firstLine="279"/>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92"/>
        </w:trPr>
        <w:tc>
          <w:tcPr>
            <w:tcW w:w="1549" w:type="dxa"/>
            <w:vAlign w:val="center"/>
            <w:textDirection w:val="lrTb"/>
            <w:noWrap w:val="false"/>
          </w:tcPr>
          <w:p>
            <w:pPr>
              <w:pStyle w:val="1048"/>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w:t>
            </w:r>
            <w:r>
              <w:rPr>
                <w:rFonts w:hint="eastAsia" w:ascii="宋体" w:hAnsi="宋体" w:eastAsia="宋体" w:cs="宋体"/>
                <w:sz w:val="24"/>
                <w:szCs w:val="24"/>
                <w:highlight w:val="none"/>
              </w:rPr>
            </w:r>
            <w:r/>
          </w:p>
        </w:tc>
        <w:tc>
          <w:tcPr>
            <w:tcW w:w="1380" w:type="dxa"/>
            <w:vAlign w:val="center"/>
            <w:textDirection w:val="lrTb"/>
            <w:noWrap w:val="false"/>
          </w:tcPr>
          <w:p>
            <w:pPr>
              <w:pStyle w:val="1048"/>
              <w:jc w:val="center"/>
              <w:widowControl w:val="off"/>
              <w:rPr>
                <w:rFonts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包</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u w:val="single"/>
                <w:lang w:val="en-US" w:eastAsia="zh-CN"/>
              </w:rPr>
            </w:r>
            <w:r/>
          </w:p>
        </w:tc>
        <w:tc>
          <w:tcPr>
            <w:gridSpan w:val="3"/>
            <w:tcW w:w="5461" w:type="dxa"/>
            <w:vAlign w:val="center"/>
            <w:textDirection w:val="lrTb"/>
            <w:noWrap w:val="false"/>
          </w:tcPr>
          <w:p>
            <w:pPr>
              <w:pStyle w:val="1048"/>
              <w:jc w:val="center"/>
              <w:widowControl w:val="off"/>
              <w:rPr>
                <w:rFonts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 xml:space="preserve">优惠率</w:t>
            </w:r>
            <w:r>
              <w:rPr>
                <w:rFonts w:hint="eastAsia" w:ascii="宋体" w:hAnsi="宋体" w:eastAsia="宋体" w:cs="宋体"/>
                <w:i w:val="0"/>
                <w:iCs w:val="0"/>
                <w:sz w:val="24"/>
                <w:szCs w:val="24"/>
                <w:highlight w:val="none"/>
                <w:u w:val="single"/>
                <w:lang w:val="en-US" w:eastAsia="zh-CN"/>
              </w:rPr>
              <w:t xml:space="preserve">   %</w:t>
            </w:r>
            <w:r>
              <w:rPr>
                <w:rFonts w:ascii="宋体" w:hAnsi="宋体" w:eastAsia="宋体" w:cs="宋体"/>
                <w:sz w:val="24"/>
                <w:szCs w:val="24"/>
                <w:highlight w:val="none"/>
                <w:u w:val="single"/>
                <w:lang w:val="en-US" w:eastAsia="zh-CN"/>
              </w:rPr>
            </w:r>
            <w:r/>
          </w:p>
        </w:tc>
      </w:tr>
    </w:tbl>
    <w:p>
      <w:pPr>
        <w:pStyle w:val="1048"/>
        <w:ind w:firstLine="279"/>
        <w:spacing w:line="360" w:lineRule="auto"/>
        <w:widowControl w:val="off"/>
        <w:rPr>
          <w:rFonts w:hint="eastAsia" w:ascii="宋体" w:hAnsi="宋体" w:eastAsia="宋体" w:cs="宋体"/>
          <w:b/>
          <w:bCs/>
          <w:sz w:val="24"/>
          <w:szCs w:val="22"/>
          <w:highlight w:val="none"/>
        </w:rPr>
      </w:pPr>
      <w:r/>
      <w:bookmarkStart w:id="55" w:name="_Hlk66709480"/>
      <w:r>
        <w:rPr>
          <w:rFonts w:hint="eastAsia" w:ascii="宋体" w:hAnsi="宋体" w:eastAsia="宋体" w:cs="宋体"/>
          <w:b/>
          <w:bCs/>
          <w:sz w:val="24"/>
          <w:szCs w:val="22"/>
          <w:highlight w:val="none"/>
        </w:rPr>
      </w:r>
      <w:r/>
    </w:p>
    <w:p>
      <w:pPr>
        <w:pStyle w:val="1048"/>
        <w:ind w:firstLine="279"/>
        <w:spacing w:line="360" w:lineRule="auto"/>
        <w:widowControl w:val="off"/>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t xml:space="preserve">说明：电子响应文件的报价表请按电子响应文件格式提供。</w:t>
      </w:r>
      <w:bookmarkEnd w:id="55"/>
      <w:r>
        <w:rPr>
          <w:rFonts w:hint="eastAsia" w:ascii="宋体" w:hAnsi="宋体" w:eastAsia="宋体" w:cs="宋体"/>
          <w:b/>
          <w:bCs/>
          <w:sz w:val="24"/>
          <w:szCs w:val="22"/>
          <w:highlight w:val="none"/>
        </w:rPr>
      </w:r>
      <w:r/>
    </w:p>
    <w:p>
      <w:pPr>
        <w:pStyle w:val="1048"/>
        <w:spacing w:line="360" w:lineRule="auto"/>
        <w:widowControl w:val="off"/>
        <w:rPr>
          <w:rFonts w:hint="eastAsia" w:ascii="宋体" w:hAnsi="宋体" w:eastAsia="宋体" w:cs="宋体"/>
          <w:sz w:val="24"/>
          <w:highlight w:val="none"/>
          <w:lang w:val="zh-CN"/>
        </w:rPr>
      </w:pPr>
      <w:r/>
      <w:bookmarkStart w:id="56" w:name="_Hlk37077158"/>
      <w:r/>
      <w:bookmarkStart w:id="57" w:name="_Hlk37077965"/>
      <w:r>
        <w:rPr>
          <w:rFonts w:hint="eastAsia" w:ascii="宋体" w:hAnsi="宋体" w:eastAsia="宋体" w:cs="宋体"/>
          <w:sz w:val="24"/>
          <w:highlight w:val="none"/>
          <w:lang w:val="zh-CN"/>
        </w:rPr>
      </w:r>
      <w:r/>
    </w:p>
    <w:p>
      <w:pPr>
        <w:pStyle w:val="1048"/>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zh-CN"/>
        </w:rPr>
        <w:t xml:space="preserve">响应供应商：（盖章）</w:t>
      </w:r>
      <w:r>
        <w:rPr>
          <w:rFonts w:hint="eastAsia" w:ascii="宋体" w:hAnsi="宋体" w:eastAsia="宋体" w:cs="宋体"/>
          <w:sz w:val="24"/>
          <w:highlight w:val="none"/>
        </w:rPr>
      </w:r>
      <w:r/>
    </w:p>
    <w:p>
      <w:pPr>
        <w:pStyle w:val="1048"/>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zh-CN"/>
        </w:rPr>
        <w:t xml:space="preserve">法定代表人或授权委托人：（签字或签章）</w:t>
      </w:r>
      <w:r>
        <w:rPr>
          <w:rFonts w:hint="eastAsia" w:ascii="宋体" w:hAnsi="宋体" w:eastAsia="宋体" w:cs="宋体"/>
          <w:sz w:val="24"/>
          <w:highlight w:val="none"/>
        </w:rPr>
      </w:r>
      <w:r/>
    </w:p>
    <w:p>
      <w:pPr>
        <w:pStyle w:val="1048"/>
        <w:spacing w:line="360"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日期：</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年</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月</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日</w:t>
      </w:r>
      <w:r>
        <w:rPr>
          <w:rFonts w:hint="eastAsia" w:ascii="宋体" w:hAnsi="宋体" w:eastAsia="宋体" w:cs="宋体"/>
          <w:sz w:val="24"/>
          <w:highlight w:val="none"/>
          <w:lang w:val="zh-CN"/>
        </w:rPr>
      </w:r>
      <w:r/>
    </w:p>
    <w:p>
      <w:pPr>
        <w:pStyle w:val="1048"/>
        <w:ind w:firstLine="279"/>
        <w:spacing w:line="360" w:lineRule="auto"/>
        <w:widowControl w:val="off"/>
        <w:rPr>
          <w:rFonts w:ascii="Calibri" w:hAnsi="Calibri"/>
          <w:szCs w:val="20"/>
          <w:highlight w:val="none"/>
          <w:lang w:val="zh-CN"/>
        </w:rPr>
      </w:pPr>
      <w:r/>
      <w:bookmarkEnd w:id="56"/>
      <w:r>
        <w:rPr>
          <w:rFonts w:ascii="Calibri" w:hAnsi="Calibri"/>
          <w:szCs w:val="20"/>
          <w:highlight w:val="none"/>
          <w:lang w:val="zh-CN"/>
        </w:rPr>
      </w:r>
      <w:r/>
    </w:p>
    <w:p>
      <w:pPr>
        <w:pStyle w:val="1048"/>
        <w:ind w:firstLine="279"/>
        <w:spacing w:line="360" w:lineRule="auto"/>
        <w:widowControl w:val="off"/>
        <w:rPr>
          <w:rFonts w:ascii="Calibri" w:hAnsi="Calibri"/>
          <w:szCs w:val="20"/>
          <w:highlight w:val="none"/>
          <w:lang w:val="zh-CN"/>
        </w:rPr>
      </w:pPr>
      <w:r/>
      <w:bookmarkEnd w:id="57"/>
      <w:r>
        <w:rPr>
          <w:rFonts w:ascii="Calibri" w:hAnsi="Calibri"/>
          <w:szCs w:val="20"/>
          <w:highlight w:val="none"/>
          <w:lang w:val="zh-CN"/>
        </w:rPr>
      </w:r>
      <w:r/>
    </w:p>
    <w:p>
      <w:pPr>
        <w:pStyle w:val="1048"/>
        <w:ind w:firstLine="279"/>
        <w:spacing w:line="360" w:lineRule="auto"/>
        <w:widowControl w:val="off"/>
        <w:rPr>
          <w:rFonts w:ascii="Calibri" w:hAnsi="Calibri"/>
          <w:szCs w:val="20"/>
          <w:highlight w:val="none"/>
          <w:lang w:val="zh-CN"/>
        </w:rPr>
      </w:pPr>
      <w:r>
        <w:rPr>
          <w:rFonts w:ascii="Calibri" w:hAnsi="Calibri"/>
          <w:szCs w:val="20"/>
          <w:highlight w:val="none"/>
          <w:lang w:val="zh-CN"/>
        </w:rPr>
      </w:r>
      <w:r/>
    </w:p>
    <w:p>
      <w:pPr>
        <w:pStyle w:val="1048"/>
        <w:ind w:firstLine="279"/>
        <w:spacing w:line="360" w:lineRule="auto"/>
        <w:widowControl w:val="off"/>
        <w:rPr>
          <w:rFonts w:ascii="Calibri" w:hAnsi="Calibri"/>
          <w:szCs w:val="20"/>
          <w:highlight w:val="none"/>
          <w:lang w:val="zh-CN"/>
        </w:rPr>
      </w:pPr>
      <w:r>
        <w:rPr>
          <w:rFonts w:ascii="Calibri" w:hAnsi="Calibri"/>
          <w:szCs w:val="20"/>
          <w:highlight w:val="none"/>
          <w:lang w:val="zh-CN"/>
        </w:rPr>
      </w:r>
      <w:r/>
    </w:p>
    <w:p>
      <w:pPr>
        <w:pStyle w:val="1048"/>
        <w:ind w:firstLine="279"/>
        <w:spacing w:line="360" w:lineRule="auto"/>
        <w:widowControl w:val="off"/>
        <w:rPr>
          <w:rFonts w:ascii="Calibri" w:hAnsi="Calibri"/>
          <w:szCs w:val="20"/>
          <w:highlight w:val="none"/>
          <w:lang w:val="zh-CN"/>
        </w:rPr>
      </w:pPr>
      <w:r>
        <w:rPr>
          <w:rFonts w:ascii="Calibri" w:hAnsi="Calibri"/>
          <w:szCs w:val="20"/>
          <w:highlight w:val="none"/>
          <w:lang w:val="zh-CN"/>
        </w:rPr>
      </w:r>
      <w:r/>
    </w:p>
    <w:p>
      <w:pPr>
        <w:pStyle w:val="1048"/>
        <w:ind w:firstLine="279"/>
        <w:spacing w:line="360" w:lineRule="auto"/>
        <w:widowControl w:val="off"/>
        <w:rPr>
          <w:rFonts w:ascii="Calibri" w:hAnsi="Calibri"/>
          <w:szCs w:val="20"/>
          <w:highlight w:val="none"/>
          <w:lang w:val="zh-CN"/>
        </w:rPr>
      </w:pPr>
      <w:r>
        <w:rPr>
          <w:rFonts w:ascii="Calibri" w:hAnsi="Calibri"/>
          <w:szCs w:val="20"/>
          <w:highlight w:val="none"/>
          <w:lang w:val="zh-CN"/>
        </w:rPr>
      </w:r>
      <w:r/>
    </w:p>
    <w:p>
      <w:pPr>
        <w:pStyle w:val="1048"/>
        <w:spacing w:line="360" w:lineRule="auto"/>
        <w:widowControl w:val="off"/>
        <w:rPr>
          <w:rFonts w:hint="eastAsia" w:ascii="宋体" w:hAnsi="宋体" w:eastAsia="宋体" w:cs="宋体"/>
          <w:bCs/>
          <w:szCs w:val="21"/>
          <w:highlight w:val="none"/>
        </w:rPr>
      </w:pPr>
      <w:r>
        <w:rPr>
          <w:rFonts w:ascii="Calibri" w:hAnsi="Calibri"/>
          <w:szCs w:val="20"/>
          <w:highlight w:val="none"/>
          <w:lang w:val="zh-CN"/>
        </w:rPr>
        <w:br w:type="page" w:clear="all"/>
      </w:r>
      <w:r>
        <w:rPr>
          <w:rFonts w:hint="eastAsia" w:ascii="宋体" w:hAnsi="宋体" w:eastAsia="宋体" w:cs="宋体"/>
          <w:b/>
          <w:bCs w:val="0"/>
          <w:sz w:val="24"/>
          <w:szCs w:val="24"/>
          <w:highlight w:val="none"/>
          <w:lang w:val="zh-CN"/>
        </w:rPr>
        <w:t xml:space="preserve">附表3、响应报价明细表（</w:t>
      </w:r>
      <w:r>
        <w:rPr>
          <w:rFonts w:hint="eastAsia" w:ascii="宋体" w:hAnsi="宋体" w:eastAsia="宋体" w:cs="宋体"/>
          <w:b/>
          <w:bCs w:val="0"/>
          <w:sz w:val="24"/>
          <w:szCs w:val="24"/>
          <w:highlight w:val="none"/>
          <w:lang w:val="en-US" w:eastAsia="zh-CN"/>
        </w:rPr>
        <w:t xml:space="preserve">如有</w:t>
      </w:r>
      <w:r>
        <w:rPr>
          <w:rFonts w:hint="eastAsia" w:ascii="宋体" w:hAnsi="宋体" w:eastAsia="宋体" w:cs="宋体"/>
          <w:b/>
          <w:bCs w:val="0"/>
          <w:sz w:val="24"/>
          <w:szCs w:val="24"/>
          <w:highlight w:val="none"/>
          <w:lang w:val="zh-CN"/>
        </w:rPr>
        <w:t xml:space="preserve">）</w:t>
      </w:r>
      <w:r>
        <w:rPr>
          <w:rFonts w:hint="eastAsia" w:ascii="宋体" w:hAnsi="宋体" w:eastAsia="宋体" w:cs="宋体"/>
          <w:bCs/>
          <w:szCs w:val="21"/>
          <w:highlight w:val="none"/>
        </w:rPr>
      </w:r>
      <w:r/>
    </w:p>
    <w:p>
      <w:pPr>
        <w:pStyle w:val="1048"/>
        <w:ind w:firstLine="426"/>
        <w:jc w:val="center"/>
        <w:spacing w:line="360" w:lineRule="auto"/>
        <w:widowControl w:val="off"/>
        <w:rPr>
          <w:rFonts w:hint="eastAsia" w:ascii="宋体" w:hAnsi="宋体" w:eastAsia="宋体" w:cs="宋体"/>
          <w:b/>
          <w:sz w:val="28"/>
          <w:szCs w:val="28"/>
          <w:highlight w:val="none"/>
          <w:lang w:val="zh-CN"/>
        </w:rPr>
      </w:pPr>
      <w:r/>
      <w:bookmarkStart w:id="58" w:name="_Hlk75520446"/>
      <w:r>
        <w:rPr>
          <w:rFonts w:hint="eastAsia" w:ascii="宋体" w:hAnsi="宋体" w:eastAsia="宋体" w:cs="宋体"/>
          <w:b/>
          <w:sz w:val="28"/>
          <w:szCs w:val="28"/>
          <w:highlight w:val="none"/>
          <w:lang w:val="zh-CN"/>
        </w:rPr>
        <w:t xml:space="preserve">响应报价明细表</w:t>
      </w:r>
      <w:r>
        <w:rPr>
          <w:rFonts w:hint="eastAsia" w:ascii="宋体" w:hAnsi="宋体" w:eastAsia="宋体" w:cs="宋体"/>
          <w:b/>
          <w:bCs w:val="0"/>
          <w:sz w:val="24"/>
          <w:szCs w:val="24"/>
          <w:highlight w:val="none"/>
          <w:lang w:val="zh-CN"/>
        </w:rPr>
        <w:t xml:space="preserve">（</w:t>
      </w:r>
      <w:r>
        <w:rPr>
          <w:rFonts w:hint="eastAsia" w:ascii="宋体" w:hAnsi="宋体" w:eastAsia="宋体" w:cs="宋体"/>
          <w:b/>
          <w:bCs w:val="0"/>
          <w:sz w:val="24"/>
          <w:szCs w:val="24"/>
          <w:highlight w:val="none"/>
          <w:lang w:val="en-US" w:eastAsia="zh-CN"/>
        </w:rPr>
        <w:t xml:space="preserve">如有</w:t>
      </w:r>
      <w:r>
        <w:rPr>
          <w:rFonts w:hint="eastAsia" w:ascii="宋体" w:hAnsi="宋体" w:eastAsia="宋体" w:cs="宋体"/>
          <w:b/>
          <w:bCs w:val="0"/>
          <w:sz w:val="24"/>
          <w:szCs w:val="24"/>
          <w:highlight w:val="none"/>
          <w:lang w:val="zh-CN"/>
        </w:rPr>
        <w:t xml:space="preserve">）</w:t>
      </w:r>
      <w:r>
        <w:rPr>
          <w:rFonts w:hint="eastAsia" w:ascii="宋体" w:hAnsi="宋体" w:eastAsia="宋体" w:cs="宋体"/>
          <w:b/>
          <w:sz w:val="28"/>
          <w:szCs w:val="28"/>
          <w:highlight w:val="none"/>
          <w:lang w:val="zh-CN"/>
        </w:rPr>
      </w:r>
      <w:r/>
    </w:p>
    <w:p>
      <w:pPr>
        <w:pStyle w:val="1048"/>
        <w:spacing w:line="360" w:lineRule="auto"/>
        <w:widowControl w:val="off"/>
        <w:rPr>
          <w:rFonts w:hint="eastAsia" w:ascii="宋体" w:hAnsi="宋体" w:eastAsia="宋体" w:cs="宋体"/>
          <w:szCs w:val="21"/>
          <w:highlight w:val="none"/>
          <w:u w:val="single"/>
          <w:lang w:val="zh-CN"/>
        </w:rPr>
      </w:pPr>
      <w:r>
        <w:rPr>
          <w:rFonts w:hint="eastAsia" w:ascii="宋体" w:hAnsi="宋体" w:eastAsia="宋体" w:cs="宋体"/>
          <w:szCs w:val="21"/>
          <w:highlight w:val="none"/>
          <w:lang w:val="zh-CN"/>
        </w:rPr>
        <w:t xml:space="preserve">采购项目名称： </w:t>
      </w:r>
      <w:r>
        <w:rPr>
          <w:rFonts w:hint="eastAsia" w:ascii="宋体" w:hAnsi="宋体" w:eastAsia="宋体" w:cs="宋体"/>
          <w:szCs w:val="21"/>
          <w:highlight w:val="none"/>
          <w:u w:val="single"/>
          <w:lang w:val="zh-CN"/>
        </w:rPr>
        <w:t xml:space="preserve">                             （包    ） </w:t>
      </w:r>
      <w:r>
        <w:rPr>
          <w:rFonts w:hint="eastAsia" w:ascii="宋体" w:hAnsi="宋体" w:eastAsia="宋体" w:cs="宋体"/>
          <w:szCs w:val="21"/>
          <w:highlight w:val="none"/>
          <w:lang w:val="zh-CN"/>
        </w:rPr>
        <w:t xml:space="preserve">   采购编号：</w:t>
      </w:r>
      <w:r>
        <w:rPr>
          <w:rFonts w:hint="eastAsia" w:ascii="宋体" w:hAnsi="宋体" w:eastAsia="宋体" w:cs="宋体"/>
          <w:szCs w:val="21"/>
          <w:highlight w:val="none"/>
          <w:u w:val="single"/>
          <w:lang w:val="zh-CN"/>
        </w:rPr>
        <w:t xml:space="preserve">                </w:t>
      </w:r>
      <w:r>
        <w:rPr>
          <w:rFonts w:hint="eastAsia" w:ascii="宋体" w:hAnsi="宋体" w:eastAsia="宋体" w:cs="宋体"/>
          <w:szCs w:val="21"/>
          <w:highlight w:val="none"/>
          <w:u w:val="single"/>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6"/>
        <w:gridCol w:w="2262"/>
        <w:gridCol w:w="1646"/>
        <w:gridCol w:w="1811"/>
        <w:gridCol w:w="1811"/>
        <w:gridCol w:w="1159"/>
      </w:tblGrid>
      <w:tr>
        <w:trPr>
          <w:trHeight w:val="889"/>
        </w:trPr>
        <w:tc>
          <w:tcPr>
            <w:tcW w:w="587"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序号</w:t>
            </w:r>
            <w:r>
              <w:rPr>
                <w:rFonts w:hint="eastAsia" w:ascii="宋体" w:hAnsi="宋体" w:eastAsia="宋体" w:cs="宋体"/>
                <w:bCs/>
                <w:sz w:val="24"/>
                <w:szCs w:val="20"/>
                <w:highlight w:val="none"/>
              </w:rPr>
            </w:r>
            <w:r/>
          </w:p>
        </w:tc>
        <w:tc>
          <w:tcPr>
            <w:tcW w:w="1149"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项目名称</w:t>
            </w:r>
            <w:r>
              <w:rPr>
                <w:rFonts w:hint="eastAsia" w:ascii="宋体" w:hAnsi="宋体" w:eastAsia="宋体" w:cs="宋体"/>
                <w:bCs/>
                <w:sz w:val="24"/>
                <w:szCs w:val="20"/>
                <w:highlight w:val="none"/>
              </w:rPr>
            </w:r>
            <w:r/>
          </w:p>
        </w:tc>
        <w:tc>
          <w:tcPr>
            <w:tcW w:w="836"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项目数量</w:t>
            </w:r>
            <w:r>
              <w:rPr>
                <w:rFonts w:hint="eastAsia" w:ascii="宋体" w:hAnsi="宋体" w:eastAsia="宋体" w:cs="宋体"/>
                <w:bCs/>
                <w:sz w:val="24"/>
                <w:szCs w:val="20"/>
                <w:highlight w:val="none"/>
              </w:rPr>
            </w:r>
            <w:r/>
          </w:p>
        </w:tc>
        <w:tc>
          <w:tcPr>
            <w:tcW w:w="920"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项目单价</w:t>
            </w:r>
            <w:r>
              <w:rPr>
                <w:rFonts w:hint="eastAsia" w:ascii="宋体" w:hAnsi="宋体" w:eastAsia="宋体" w:cs="宋体"/>
                <w:bCs/>
                <w:sz w:val="24"/>
                <w:szCs w:val="20"/>
                <w:highlight w:val="none"/>
              </w:rPr>
            </w:r>
            <w:r/>
          </w:p>
        </w:tc>
        <w:tc>
          <w:tcPr>
            <w:tcW w:w="920"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合价</w:t>
            </w:r>
            <w:r>
              <w:rPr>
                <w:rFonts w:hint="eastAsia" w:ascii="宋体" w:hAnsi="宋体" w:eastAsia="宋体" w:cs="宋体"/>
                <w:bCs/>
                <w:sz w:val="24"/>
                <w:szCs w:val="20"/>
                <w:highlight w:val="none"/>
              </w:rPr>
            </w:r>
            <w:r/>
          </w:p>
        </w:tc>
        <w:tc>
          <w:tcPr>
            <w:tcW w:w="586" w:type="dxa"/>
            <w:vAlign w:val="top"/>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r>
            <w:r/>
          </w:p>
          <w:p>
            <w:pPr>
              <w:pStyle w:val="1048"/>
              <w:jc w:val="center"/>
              <w:widowControl w:val="off"/>
              <w:rPr>
                <w:rFonts w:hint="eastAsia" w:ascii="宋体" w:hAnsi="宋体" w:eastAsia="宋体" w:cs="宋体"/>
                <w:bCs/>
                <w:sz w:val="24"/>
                <w:szCs w:val="20"/>
                <w:highlight w:val="none"/>
                <w:lang w:eastAsia="zh-CN"/>
              </w:rPr>
            </w:pPr>
            <w:r>
              <w:rPr>
                <w:rFonts w:hint="eastAsia" w:ascii="宋体" w:hAnsi="宋体" w:eastAsia="宋体" w:cs="宋体"/>
                <w:bCs/>
                <w:color w:val="000000"/>
                <w:sz w:val="24"/>
                <w:szCs w:val="20"/>
                <w:highlight w:val="none"/>
              </w:rPr>
              <w:t xml:space="preserve">备注</w:t>
            </w:r>
            <w:r>
              <w:rPr>
                <w:rFonts w:hint="eastAsia" w:ascii="宋体" w:hAnsi="宋体" w:eastAsia="宋体" w:cs="宋体"/>
                <w:bCs/>
                <w:sz w:val="24"/>
                <w:szCs w:val="20"/>
                <w:highlight w:val="none"/>
                <w:lang w:eastAsia="zh-CN"/>
              </w:rPr>
            </w:r>
            <w:r/>
          </w:p>
        </w:tc>
      </w:tr>
      <w:tr>
        <w:trPr>
          <w:trHeight w:val="581"/>
        </w:trPr>
        <w:tc>
          <w:tcPr>
            <w:tcW w:w="587"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1</w:t>
            </w:r>
            <w:r>
              <w:rPr>
                <w:rFonts w:hint="eastAsia" w:ascii="宋体" w:hAnsi="宋体" w:eastAsia="宋体" w:cs="宋体"/>
                <w:bCs/>
                <w:sz w:val="24"/>
                <w:szCs w:val="20"/>
                <w:highlight w:val="none"/>
              </w:rPr>
            </w:r>
            <w:r/>
          </w:p>
        </w:tc>
        <w:tc>
          <w:tcPr>
            <w:tcW w:w="1149"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r>
            <w:r/>
          </w:p>
        </w:tc>
        <w:tc>
          <w:tcPr>
            <w:tcW w:w="836"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r>
            <w:r/>
          </w:p>
        </w:tc>
        <w:tc>
          <w:tcPr>
            <w:tcW w:w="920"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r>
            <w:r/>
          </w:p>
        </w:tc>
        <w:tc>
          <w:tcPr>
            <w:tcW w:w="920"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r>
            <w:r/>
          </w:p>
        </w:tc>
        <w:tc>
          <w:tcPr>
            <w:tcW w:w="586" w:type="dxa"/>
            <w:vAlign w:val="top"/>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r>
            <w:r/>
          </w:p>
        </w:tc>
      </w:tr>
      <w:tr>
        <w:trPr>
          <w:trHeight w:val="548"/>
        </w:trPr>
        <w:tc>
          <w:tcPr>
            <w:tcW w:w="587"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2</w:t>
            </w:r>
            <w:r>
              <w:rPr>
                <w:rFonts w:hint="eastAsia" w:ascii="宋体" w:hAnsi="宋体" w:eastAsia="宋体" w:cs="宋体"/>
                <w:bCs/>
                <w:sz w:val="24"/>
                <w:szCs w:val="20"/>
                <w:highlight w:val="none"/>
              </w:rPr>
            </w:r>
            <w:r/>
          </w:p>
        </w:tc>
        <w:tc>
          <w:tcPr>
            <w:tcW w:w="1149"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r>
            <w:r/>
          </w:p>
        </w:tc>
        <w:tc>
          <w:tcPr>
            <w:tcW w:w="836"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r>
            <w:r/>
          </w:p>
        </w:tc>
        <w:tc>
          <w:tcPr>
            <w:tcW w:w="920"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r>
            <w:r/>
          </w:p>
        </w:tc>
        <w:tc>
          <w:tcPr>
            <w:tcW w:w="920"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r>
            <w:r/>
          </w:p>
        </w:tc>
        <w:tc>
          <w:tcPr>
            <w:tcW w:w="586" w:type="dxa"/>
            <w:vAlign w:val="top"/>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r>
            <w:r/>
          </w:p>
        </w:tc>
      </w:tr>
      <w:tr>
        <w:trPr>
          <w:trHeight w:val="571"/>
        </w:trPr>
        <w:tc>
          <w:tcPr>
            <w:tcW w:w="587"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w:t>
            </w:r>
            <w:r>
              <w:rPr>
                <w:rFonts w:hint="eastAsia" w:ascii="宋体" w:hAnsi="宋体" w:eastAsia="宋体" w:cs="宋体"/>
                <w:bCs/>
                <w:sz w:val="24"/>
                <w:szCs w:val="20"/>
                <w:highlight w:val="none"/>
              </w:rPr>
            </w:r>
            <w:r/>
          </w:p>
        </w:tc>
        <w:tc>
          <w:tcPr>
            <w:tcW w:w="1149"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r>
            <w:r/>
          </w:p>
        </w:tc>
        <w:tc>
          <w:tcPr>
            <w:tcW w:w="836"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r>
            <w:r/>
          </w:p>
        </w:tc>
        <w:tc>
          <w:tcPr>
            <w:tcW w:w="920"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r>
            <w:r/>
          </w:p>
        </w:tc>
        <w:tc>
          <w:tcPr>
            <w:tcW w:w="920"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r>
            <w:r/>
          </w:p>
        </w:tc>
        <w:tc>
          <w:tcPr>
            <w:tcW w:w="586" w:type="dxa"/>
            <w:vAlign w:val="top"/>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r>
            <w:r/>
          </w:p>
        </w:tc>
      </w:tr>
      <w:tr>
        <w:trPr>
          <w:trHeight w:val="551"/>
        </w:trPr>
        <w:tc>
          <w:tcPr>
            <w:tcW w:w="587"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r>
            <w:r/>
          </w:p>
        </w:tc>
        <w:tc>
          <w:tcPr>
            <w:tcW w:w="1149"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r>
            <w:r/>
          </w:p>
        </w:tc>
        <w:tc>
          <w:tcPr>
            <w:tcW w:w="836"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r>
            <w:r/>
          </w:p>
        </w:tc>
        <w:tc>
          <w:tcPr>
            <w:tcW w:w="920"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r>
            <w:r/>
          </w:p>
        </w:tc>
        <w:tc>
          <w:tcPr>
            <w:tcW w:w="920" w:type="dxa"/>
            <w:vAlign w:val="center"/>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r>
            <w:r/>
          </w:p>
        </w:tc>
        <w:tc>
          <w:tcPr>
            <w:tcW w:w="586" w:type="dxa"/>
            <w:vAlign w:val="top"/>
            <w:textDirection w:val="lrTb"/>
            <w:noWrap w:val="false"/>
          </w:tcPr>
          <w:p>
            <w:pPr>
              <w:pStyle w:val="1048"/>
              <w:jc w:val="center"/>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r>
            <w:r/>
          </w:p>
        </w:tc>
      </w:tr>
      <w:tr>
        <w:trPr>
          <w:trHeight w:val="580"/>
        </w:trPr>
        <w:tc>
          <w:tcPr>
            <w:gridSpan w:val="6"/>
            <w:tcW w:w="9845" w:type="dxa"/>
            <w:vAlign w:val="center"/>
            <w:textDirection w:val="lrTb"/>
            <w:noWrap w:val="false"/>
          </w:tcPr>
          <w:p>
            <w:pPr>
              <w:pStyle w:val="1048"/>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合计：人民币（大写）                           小写：</w:t>
            </w:r>
            <w:r>
              <w:rPr>
                <w:rFonts w:hint="eastAsia" w:ascii="宋体" w:hAnsi="宋体" w:eastAsia="宋体" w:cs="宋体"/>
                <w:bCs/>
                <w:sz w:val="24"/>
                <w:szCs w:val="20"/>
                <w:highlight w:val="none"/>
              </w:rPr>
            </w:r>
            <w:r/>
          </w:p>
        </w:tc>
      </w:tr>
    </w:tbl>
    <w:p>
      <w:pPr>
        <w:pStyle w:val="1080"/>
        <w:widowControl w:val="off"/>
        <w:rPr>
          <w:rFonts w:hint="eastAsia" w:ascii="宋体" w:hAnsi="宋体" w:eastAsia="宋体" w:cs="宋体"/>
          <w:highlight w:val="none"/>
          <w:lang w:val="zh-CN"/>
        </w:rPr>
      </w:pPr>
      <w:r>
        <w:rPr>
          <w:rFonts w:hint="eastAsia" w:ascii="宋体" w:hAnsi="宋体" w:eastAsia="宋体" w:cs="宋体"/>
          <w:b/>
          <w:bCs/>
          <w:sz w:val="24"/>
          <w:szCs w:val="22"/>
          <w:highlight w:val="none"/>
        </w:rPr>
        <w:t xml:space="preserve">说明：各响应供应商填写本表时按响应包填写。</w:t>
      </w:r>
      <w:r>
        <w:rPr>
          <w:rFonts w:hint="eastAsia" w:ascii="宋体" w:hAnsi="宋体" w:eastAsia="宋体" w:cs="宋体"/>
          <w:highlight w:val="none"/>
          <w:lang w:val="zh-CN"/>
        </w:rPr>
      </w:r>
      <w:r/>
    </w:p>
    <w:p>
      <w:pPr>
        <w:pStyle w:val="1080"/>
        <w:widowControl w:val="off"/>
        <w:rPr>
          <w:rFonts w:hint="eastAsia" w:ascii="宋体" w:hAnsi="宋体" w:eastAsia="宋体" w:cs="宋体"/>
          <w:highlight w:val="none"/>
          <w:lang w:val="zh-CN"/>
        </w:rPr>
      </w:pPr>
      <w:r>
        <w:rPr>
          <w:rFonts w:hint="eastAsia" w:ascii="宋体" w:hAnsi="宋体" w:eastAsia="宋体" w:cs="宋体"/>
          <w:highlight w:val="none"/>
          <w:lang w:val="zh-CN"/>
        </w:rPr>
      </w:r>
      <w:r/>
    </w:p>
    <w:p>
      <w:pPr>
        <w:pStyle w:val="1080"/>
        <w:widowControl w:val="off"/>
        <w:rPr>
          <w:rFonts w:hint="eastAsia" w:ascii="宋体" w:hAnsi="宋体" w:eastAsia="宋体" w:cs="宋体"/>
          <w:highlight w:val="none"/>
          <w:lang w:val="zh-CN"/>
        </w:rPr>
      </w:pPr>
      <w:r>
        <w:rPr>
          <w:rFonts w:hint="eastAsia" w:ascii="宋体" w:hAnsi="宋体" w:eastAsia="宋体" w:cs="宋体"/>
          <w:highlight w:val="none"/>
          <w:lang w:val="zh-CN"/>
        </w:rPr>
      </w:r>
      <w:r/>
    </w:p>
    <w:p>
      <w:pPr>
        <w:pStyle w:val="1080"/>
        <w:widowControl w:val="off"/>
        <w:rPr>
          <w:rFonts w:hint="eastAsia" w:ascii="宋体" w:hAnsi="宋体" w:eastAsia="宋体" w:cs="宋体"/>
          <w:highlight w:val="none"/>
          <w:lang w:val="zh-CN"/>
        </w:rPr>
      </w:pPr>
      <w:r>
        <w:rPr>
          <w:rFonts w:hint="eastAsia" w:ascii="宋体" w:hAnsi="宋体" w:eastAsia="宋体" w:cs="宋体"/>
          <w:highlight w:val="none"/>
          <w:lang w:val="zh-CN"/>
        </w:rPr>
      </w:r>
      <w:r/>
    </w:p>
    <w:p>
      <w:pPr>
        <w:pStyle w:val="1048"/>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zh-CN"/>
        </w:rPr>
        <w:t xml:space="preserve">响应供应商：（公章）</w:t>
      </w:r>
      <w:r>
        <w:rPr>
          <w:rFonts w:hint="eastAsia" w:ascii="宋体" w:hAnsi="宋体" w:eastAsia="宋体" w:cs="宋体"/>
          <w:sz w:val="24"/>
          <w:highlight w:val="none"/>
        </w:rPr>
      </w:r>
      <w:r/>
    </w:p>
    <w:p>
      <w:pPr>
        <w:pStyle w:val="1048"/>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zh-CN"/>
        </w:rPr>
        <w:t xml:space="preserve">法定代表人或授权委托人：（签字或签章）</w:t>
      </w:r>
      <w:r>
        <w:rPr>
          <w:rFonts w:hint="eastAsia" w:ascii="宋体" w:hAnsi="宋体" w:eastAsia="宋体" w:cs="宋体"/>
          <w:sz w:val="24"/>
          <w:highlight w:val="none"/>
        </w:rPr>
      </w:r>
      <w:r/>
    </w:p>
    <w:p>
      <w:pPr>
        <w:pStyle w:val="1048"/>
        <w:spacing w:line="360" w:lineRule="auto"/>
        <w:widowControl w:val="off"/>
        <w:rPr>
          <w:rFonts w:hint="eastAsia" w:ascii="宋体" w:hAnsi="宋体" w:eastAsia="宋体" w:cs="宋体"/>
          <w:highlight w:val="none"/>
        </w:rPr>
      </w:pPr>
      <w:r>
        <w:rPr>
          <w:rFonts w:hint="eastAsia" w:ascii="宋体" w:hAnsi="宋体" w:eastAsia="宋体" w:cs="宋体"/>
          <w:sz w:val="24"/>
          <w:highlight w:val="none"/>
          <w:lang w:val="zh-CN"/>
        </w:rPr>
        <w:t xml:space="preserve">日期：</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年</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月</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日</w:t>
      </w:r>
      <w:r>
        <w:rPr>
          <w:rFonts w:hint="eastAsia" w:ascii="宋体" w:hAnsi="宋体" w:eastAsia="宋体" w:cs="宋体"/>
          <w:highlight w:val="none"/>
        </w:rPr>
      </w:r>
      <w:r/>
    </w:p>
    <w:p>
      <w:pPr>
        <w:pStyle w:val="1048"/>
        <w:spacing w:line="276"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r>
      <w:r/>
    </w:p>
    <w:p>
      <w:pPr>
        <w:pStyle w:val="1048"/>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填写说明：</w:t>
      </w:r>
      <w:r>
        <w:rPr>
          <w:rFonts w:hint="eastAsia" w:ascii="宋体" w:hAnsi="宋体" w:eastAsia="宋体" w:cs="宋体"/>
          <w:bCs/>
          <w:szCs w:val="21"/>
          <w:highlight w:val="none"/>
        </w:rPr>
      </w:r>
      <w:r/>
    </w:p>
    <w:p>
      <w:pPr>
        <w:pStyle w:val="1048"/>
        <w:widowControl w:val="off"/>
        <w:rPr>
          <w:rFonts w:hint="eastAsia" w:ascii="宋体" w:hAnsi="宋体" w:eastAsia="宋体" w:cs="宋体"/>
          <w:bCs/>
          <w:szCs w:val="21"/>
          <w:highlight w:val="none"/>
        </w:rPr>
      </w:pPr>
      <w:r>
        <w:rPr>
          <w:rFonts w:hint="eastAsia" w:ascii="宋体" w:hAnsi="宋体" w:eastAsia="宋体" w:cs="宋体"/>
          <w:bCs/>
          <w:szCs w:val="21"/>
          <w:highlight w:val="none"/>
          <w:lang w:eastAsia="zh-CN"/>
        </w:rPr>
        <w:t xml:space="preserve">1.</w:t>
      </w:r>
      <w:r>
        <w:rPr>
          <w:rFonts w:hint="eastAsia" w:ascii="宋体" w:hAnsi="宋体" w:eastAsia="宋体" w:cs="宋体"/>
          <w:bCs/>
          <w:szCs w:val="21"/>
          <w:highlight w:val="none"/>
        </w:rPr>
        <w:t xml:space="preserve">如采购文件第三章采购需求中有提供采购清单的，此表按第三章采购清单内容提交；</w:t>
      </w:r>
      <w:r>
        <w:rPr>
          <w:rFonts w:hint="eastAsia" w:ascii="宋体" w:hAnsi="宋体" w:eastAsia="宋体" w:cs="宋体"/>
          <w:bCs/>
          <w:szCs w:val="21"/>
          <w:highlight w:val="none"/>
        </w:rPr>
      </w:r>
      <w:r/>
    </w:p>
    <w:p>
      <w:pPr>
        <w:pStyle w:val="1048"/>
        <w:widowControl w:val="off"/>
        <w:rPr>
          <w:rFonts w:hint="eastAsia" w:ascii="宋体" w:hAnsi="宋体" w:eastAsia="宋体" w:cs="宋体"/>
          <w:bCs/>
          <w:szCs w:val="21"/>
          <w:highlight w:val="none"/>
        </w:rPr>
      </w:pPr>
      <w:r>
        <w:rPr>
          <w:rFonts w:hint="eastAsia" w:ascii="宋体" w:hAnsi="宋体" w:eastAsia="宋体" w:cs="宋体"/>
          <w:bCs/>
          <w:szCs w:val="21"/>
          <w:highlight w:val="none"/>
          <w:lang w:eastAsia="zh-CN"/>
        </w:rPr>
        <w:t xml:space="preserve">2.</w:t>
      </w:r>
      <w:r>
        <w:rPr>
          <w:rFonts w:hint="eastAsia" w:ascii="宋体" w:hAnsi="宋体" w:eastAsia="宋体" w:cs="宋体"/>
          <w:bCs/>
          <w:szCs w:val="21"/>
          <w:highlight w:val="none"/>
        </w:rPr>
        <w:t xml:space="preserve">本表格式仅供参考，响应人可根据项目具体情况自行修改，但修改不得改变实质性内容</w:t>
      </w:r>
      <w:r>
        <w:rPr>
          <w:rFonts w:hint="eastAsia" w:ascii="宋体" w:hAnsi="宋体" w:eastAsia="宋体" w:cs="宋体"/>
          <w:bCs/>
          <w:color w:val="000000"/>
          <w:szCs w:val="21"/>
          <w:highlight w:val="none"/>
        </w:rPr>
        <w:t xml:space="preserve">；</w:t>
      </w:r>
      <w:r>
        <w:rPr>
          <w:rFonts w:hint="eastAsia" w:ascii="宋体" w:hAnsi="宋体" w:eastAsia="宋体" w:cs="宋体"/>
          <w:bCs/>
          <w:szCs w:val="21"/>
          <w:highlight w:val="none"/>
        </w:rPr>
      </w:r>
      <w:r/>
    </w:p>
    <w:p>
      <w:pPr>
        <w:pStyle w:val="1048"/>
        <w:widowControl w:val="off"/>
        <w:rPr>
          <w:rFonts w:hint="eastAsia" w:ascii="宋体" w:hAnsi="宋体" w:eastAsia="宋体" w:cs="宋体"/>
          <w:bCs/>
          <w:szCs w:val="21"/>
          <w:highlight w:val="none"/>
        </w:rPr>
      </w:pPr>
      <w:r>
        <w:rPr>
          <w:rFonts w:hint="eastAsia" w:ascii="宋体" w:hAnsi="宋体" w:eastAsia="宋体" w:cs="宋体"/>
          <w:bCs/>
          <w:szCs w:val="21"/>
          <w:highlight w:val="none"/>
          <w:lang w:eastAsia="zh-CN"/>
        </w:rPr>
        <w:t xml:space="preserve">3.</w:t>
      </w:r>
      <w:r>
        <w:rPr>
          <w:rFonts w:hint="eastAsia" w:ascii="宋体" w:hAnsi="宋体" w:eastAsia="宋体" w:cs="宋体"/>
          <w:bCs/>
          <w:szCs w:val="21"/>
          <w:highlight w:val="none"/>
        </w:rPr>
        <w:t xml:space="preserve">本表中的</w:t>
      </w:r>
      <w:r>
        <w:rPr>
          <w:rFonts w:hint="eastAsia" w:ascii="宋体" w:hAnsi="宋体" w:eastAsia="宋体" w:cs="宋体"/>
          <w:bCs/>
          <w:color w:val="000000"/>
          <w:szCs w:val="21"/>
          <w:highlight w:val="none"/>
        </w:rPr>
        <w:t xml:space="preserve">单价累计金额应与磋商报价表中磋商报价一致，如有误差的，评审委员会可按采购文件规定要求供应商进行澄清，供应商拒绝澄清的，其响应将被拒绝</w:t>
      </w:r>
      <w:r>
        <w:rPr>
          <w:rFonts w:hint="eastAsia" w:ascii="宋体" w:hAnsi="宋体" w:eastAsia="宋体" w:cs="宋体"/>
          <w:bCs/>
          <w:szCs w:val="21"/>
          <w:highlight w:val="none"/>
        </w:rPr>
        <w:t xml:space="preserve">。</w:t>
      </w:r>
      <w:r>
        <w:rPr>
          <w:rFonts w:hint="eastAsia" w:ascii="宋体" w:hAnsi="宋体" w:eastAsia="宋体" w:cs="宋体"/>
          <w:bCs/>
          <w:szCs w:val="21"/>
          <w:highlight w:val="none"/>
        </w:rPr>
      </w:r>
      <w:r/>
    </w:p>
    <w:p>
      <w:pPr>
        <w:pStyle w:val="1048"/>
        <w:spacing w:line="360" w:lineRule="auto"/>
        <w:widowControl w:val="off"/>
        <w:rPr>
          <w:rFonts w:hint="eastAsia" w:ascii="宋体" w:hAnsi="宋体" w:eastAsia="宋体" w:cs="宋体"/>
          <w:bCs/>
          <w:szCs w:val="21"/>
          <w:highlight w:val="none"/>
          <w:lang w:val="zh-CN"/>
        </w:rPr>
      </w:pPr>
      <w:r>
        <w:rPr>
          <w:rFonts w:ascii="Calibri" w:hAnsi="Calibri"/>
          <w:b/>
          <w:szCs w:val="20"/>
          <w:highlight w:val="none"/>
          <w:lang w:val="zh-CN"/>
        </w:rPr>
        <w:br w:type="page" w:clear="all"/>
      </w:r>
      <w:bookmarkEnd w:id="58"/>
      <w:r>
        <w:rPr>
          <w:rFonts w:hint="eastAsia" w:ascii="宋体" w:hAnsi="宋体" w:eastAsia="宋体" w:cs="宋体"/>
          <w:b/>
          <w:bCs w:val="0"/>
          <w:sz w:val="24"/>
          <w:szCs w:val="24"/>
          <w:highlight w:val="none"/>
          <w:lang w:val="zh-CN"/>
        </w:rPr>
        <w:t xml:space="preserve">附表4、授权委托书</w:t>
      </w:r>
      <w:r>
        <w:rPr>
          <w:rFonts w:hint="eastAsia" w:ascii="宋体" w:hAnsi="宋体" w:eastAsia="宋体" w:cs="宋体"/>
          <w:bCs/>
          <w:szCs w:val="21"/>
          <w:highlight w:val="none"/>
          <w:lang w:val="zh-CN"/>
        </w:rPr>
      </w:r>
      <w:r/>
    </w:p>
    <w:p>
      <w:pPr>
        <w:pStyle w:val="1048"/>
        <w:ind w:firstLine="279"/>
        <w:spacing w:line="360" w:lineRule="auto"/>
        <w:widowControl w:val="off"/>
        <w:rPr>
          <w:rFonts w:hint="eastAsia" w:ascii="宋体" w:hAnsi="宋体" w:eastAsia="宋体" w:cs="宋体"/>
          <w:b/>
          <w:sz w:val="24"/>
          <w:highlight w:val="none"/>
          <w:lang w:val="zh-CN"/>
        </w:rPr>
      </w:pPr>
      <w:r>
        <w:rPr>
          <w:rFonts w:hint="eastAsia" w:ascii="宋体" w:hAnsi="宋体" w:eastAsia="宋体" w:cs="宋体"/>
          <w:b/>
          <w:sz w:val="24"/>
          <w:highlight w:val="none"/>
          <w:lang w:val="zh-CN"/>
        </w:rPr>
      </w:r>
      <w:r/>
    </w:p>
    <w:p>
      <w:pPr>
        <w:pStyle w:val="1048"/>
        <w:jc w:val="center"/>
        <w:spacing w:line="360" w:lineRule="auto"/>
        <w:widowControl w:val="off"/>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t xml:space="preserve">授权委托书</w:t>
      </w:r>
      <w:r>
        <w:rPr>
          <w:rFonts w:hint="eastAsia" w:ascii="宋体" w:hAnsi="宋体" w:eastAsia="宋体" w:cs="宋体"/>
          <w:b/>
          <w:sz w:val="28"/>
          <w:szCs w:val="28"/>
          <w:highlight w:val="none"/>
          <w:lang w:val="zh-CN"/>
        </w:rPr>
      </w:r>
      <w:r/>
    </w:p>
    <w:p>
      <w:pPr>
        <w:pStyle w:val="1048"/>
        <w:ind w:firstLine="319"/>
        <w:jc w:val="center"/>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1048"/>
        <w:ind w:firstLine="48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zh-CN"/>
        </w:rPr>
        <w:t xml:space="preserve">本授权委托书声明：我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（姓名）系</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（响应人名称）的法定代表人，现授权委托</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（姓名）</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（身份证号）为我公司代理人，以本公司的名义参加</w:t>
      </w:r>
      <w:r>
        <w:rPr>
          <w:rFonts w:hint="eastAsia" w:ascii="宋体" w:hAnsi="宋体" w:eastAsia="宋体" w:cs="宋体"/>
          <w:sz w:val="24"/>
          <w:highlight w:val="none"/>
          <w:u w:val="single"/>
          <w:lang w:val="zh-CN"/>
        </w:rPr>
        <w:t xml:space="preserve">江苏正信立远项目管理有限公司</w:t>
      </w:r>
      <w:r>
        <w:rPr>
          <w:rFonts w:hint="eastAsia" w:ascii="宋体" w:hAnsi="宋体" w:eastAsia="宋体" w:cs="宋体"/>
          <w:sz w:val="24"/>
          <w:highlight w:val="none"/>
          <w:lang w:val="zh-CN"/>
        </w:rPr>
        <w:t xml:space="preserve">组织实施的编号为</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号的政府采购活动。代理人在本次政府采购过程中所签署的一切文件和处理与这有关的一切事务，我均予以承认。</w:t>
      </w:r>
      <w:r>
        <w:rPr>
          <w:rFonts w:hint="eastAsia" w:ascii="宋体" w:hAnsi="宋体" w:eastAsia="宋体" w:cs="宋体"/>
          <w:sz w:val="24"/>
          <w:highlight w:val="none"/>
        </w:rPr>
      </w:r>
      <w:r/>
    </w:p>
    <w:p>
      <w:pPr>
        <w:pStyle w:val="1048"/>
        <w:ind w:firstLine="480"/>
        <w:spacing w:line="360"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本授权委托书期限自委托书出具之日开始至合同履行完毕止。</w:t>
      </w:r>
      <w:r>
        <w:rPr>
          <w:rFonts w:hint="eastAsia" w:ascii="宋体" w:hAnsi="宋体" w:eastAsia="宋体" w:cs="宋体"/>
          <w:sz w:val="24"/>
          <w:highlight w:val="none"/>
          <w:lang w:val="zh-CN"/>
        </w:rPr>
      </w:r>
      <w:r/>
    </w:p>
    <w:p>
      <w:pPr>
        <w:pStyle w:val="1048"/>
        <w:ind w:firstLine="48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zh-CN"/>
        </w:rPr>
        <w:t xml:space="preserve">代理人在授权委托书有效期内签署的所有文件不因授权委托的撤销而失效，除非有撤销授权委托的书面通知。</w:t>
      </w:r>
      <w:r>
        <w:rPr>
          <w:rFonts w:hint="eastAsia" w:ascii="宋体" w:hAnsi="宋体" w:eastAsia="宋体" w:cs="宋体"/>
          <w:sz w:val="24"/>
          <w:highlight w:val="none"/>
        </w:rPr>
      </w:r>
      <w:r/>
    </w:p>
    <w:p>
      <w:pPr>
        <w:pStyle w:val="1048"/>
        <w:ind w:firstLine="48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zh-CN"/>
        </w:rPr>
        <w:t xml:space="preserve">代理人无转委托权。特此委托。</w:t>
      </w:r>
      <w:r>
        <w:rPr>
          <w:rFonts w:hint="eastAsia" w:ascii="宋体" w:hAnsi="宋体" w:eastAsia="宋体" w:cs="宋体"/>
          <w:sz w:val="24"/>
          <w:highlight w:val="none"/>
        </w:rPr>
      </w:r>
      <w:r/>
    </w:p>
    <w:p>
      <w:pPr>
        <w:pStyle w:val="108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108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附：授权委托人身份证</w:t>
      </w:r>
      <w:r>
        <w:rPr>
          <w:rFonts w:hint="eastAsia" w:ascii="宋体" w:hAnsi="宋体" w:eastAsia="宋体" w:cs="宋体"/>
          <w:sz w:val="24"/>
          <w:highlight w:val="none"/>
        </w:rPr>
      </w:r>
      <w:r/>
    </w:p>
    <w:p>
      <w:pPr>
        <w:pStyle w:val="108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1048"/>
        <w:spacing w:line="48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响应供应商</w:t>
      </w:r>
      <w:r>
        <w:rPr>
          <w:rFonts w:hint="eastAsia" w:ascii="宋体" w:hAnsi="宋体" w:eastAsia="宋体" w:cs="宋体"/>
          <w:sz w:val="24"/>
          <w:highlight w:val="none"/>
        </w:rPr>
        <w:t xml:space="preserve">：（盖章）</w:t>
      </w:r>
      <w:r>
        <w:rPr>
          <w:rFonts w:hint="eastAsia" w:ascii="宋体" w:hAnsi="宋体" w:eastAsia="宋体" w:cs="宋体"/>
          <w:sz w:val="24"/>
          <w:highlight w:val="none"/>
        </w:rPr>
      </w:r>
      <w:r/>
    </w:p>
    <w:p>
      <w:pPr>
        <w:pStyle w:val="1048"/>
        <w:spacing w:line="48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法定代表人：（签字或签章）</w:t>
      </w:r>
      <w:r>
        <w:rPr>
          <w:rFonts w:hint="eastAsia" w:ascii="宋体" w:hAnsi="宋体" w:eastAsia="宋体" w:cs="宋体"/>
          <w:sz w:val="24"/>
          <w:highlight w:val="none"/>
        </w:rPr>
      </w:r>
      <w:r/>
    </w:p>
    <w:p>
      <w:pPr>
        <w:pStyle w:val="1048"/>
        <w:spacing w:line="480" w:lineRule="auto"/>
        <w:widowControl w:val="off"/>
        <w:rPr>
          <w:rFonts w:hint="eastAsia" w:ascii="宋体" w:hAnsi="宋体" w:eastAsia="宋体" w:cs="宋体"/>
          <w:sz w:val="24"/>
          <w:highlight w:val="none"/>
        </w:rPr>
      </w:pPr>
      <w:r/>
      <w:bookmarkStart w:id="59" w:name="_Hlk36032747"/>
      <w:r>
        <w:rPr>
          <w:rFonts w:hint="eastAsia" w:ascii="宋体" w:hAnsi="宋体" w:eastAsia="宋体" w:cs="宋体"/>
          <w:sz w:val="24"/>
          <w:highlight w:val="none"/>
        </w:rPr>
        <w:t xml:space="preserve">授权委托人</w:t>
      </w:r>
      <w:bookmarkEnd w:id="59"/>
      <w:r>
        <w:rPr>
          <w:rFonts w:hint="eastAsia" w:ascii="宋体" w:hAnsi="宋体" w:eastAsia="宋体" w:cs="宋体"/>
          <w:sz w:val="24"/>
          <w:highlight w:val="none"/>
        </w:rPr>
        <w:t xml:space="preserve">：（签字）</w:t>
      </w:r>
      <w:r>
        <w:rPr>
          <w:rFonts w:hint="eastAsia" w:ascii="宋体" w:hAnsi="宋体" w:eastAsia="宋体" w:cs="宋体"/>
          <w:sz w:val="24"/>
          <w:highlight w:val="none"/>
        </w:rPr>
      </w:r>
      <w:r/>
    </w:p>
    <w:p>
      <w:pPr>
        <w:pStyle w:val="1080"/>
        <w:spacing w:line="48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授权委托人联系方式：</w:t>
      </w:r>
      <w:r>
        <w:rPr>
          <w:rFonts w:hint="eastAsia" w:ascii="宋体" w:hAnsi="宋体" w:eastAsia="宋体" w:cs="宋体"/>
          <w:sz w:val="24"/>
          <w:highlight w:val="none"/>
        </w:rPr>
      </w:r>
      <w:r/>
    </w:p>
    <w:p>
      <w:pPr>
        <w:pStyle w:val="1048"/>
        <w:spacing w:line="480" w:lineRule="auto"/>
        <w:widowControl w:val="off"/>
        <w:rPr>
          <w:rFonts w:hint="eastAsia" w:ascii="宋体" w:hAnsi="宋体" w:eastAsia="宋体" w:cs="宋体"/>
          <w:b/>
          <w:sz w:val="24"/>
          <w:highlight w:val="none"/>
          <w:lang w:val="zh-CN"/>
        </w:rPr>
      </w:pPr>
      <w:r>
        <w:rPr>
          <w:rFonts w:hint="eastAsia" w:ascii="宋体" w:hAnsi="宋体" w:eastAsia="宋体" w:cs="宋体"/>
          <w:sz w:val="24"/>
          <w:highlight w:val="none"/>
        </w:rPr>
        <w:t xml:space="preserve">日期：      年    月    日</w:t>
      </w:r>
      <w:r>
        <w:rPr>
          <w:rFonts w:hint="eastAsia" w:ascii="宋体" w:hAnsi="宋体" w:eastAsia="宋体" w:cs="宋体"/>
          <w:b/>
          <w:sz w:val="24"/>
          <w:highlight w:val="none"/>
          <w:lang w:val="zh-CN"/>
        </w:rPr>
      </w:r>
      <w:r/>
    </w:p>
    <w:p>
      <w:pPr>
        <w:pStyle w:val="1048"/>
        <w:spacing w:line="480" w:lineRule="auto"/>
        <w:widowControl w:val="off"/>
        <w:rPr>
          <w:rFonts w:hint="eastAsia" w:ascii="宋体" w:hAnsi="宋体" w:eastAsia="宋体" w:cs="宋体"/>
          <w:bCs/>
          <w:sz w:val="24"/>
          <w:highlight w:val="none"/>
        </w:rPr>
      </w:pPr>
      <w:r>
        <w:rPr>
          <w:rFonts w:hint="eastAsia" w:ascii="仿宋_GB2312" w:hAnsi="等线 Light" w:eastAsia="仿宋_GB2312"/>
          <w:b/>
          <w:sz w:val="24"/>
          <w:highlight w:val="none"/>
          <w:lang w:val="zh-CN"/>
        </w:rPr>
        <w:br w:type="page" w:clear="all"/>
      </w:r>
      <w:r>
        <w:rPr>
          <w:rFonts w:hint="eastAsia" w:ascii="宋体" w:hAnsi="宋体" w:eastAsia="宋体" w:cs="宋体"/>
          <w:b/>
          <w:bCs w:val="0"/>
          <w:sz w:val="24"/>
          <w:szCs w:val="24"/>
          <w:highlight w:val="none"/>
          <w:lang w:val="zh-CN"/>
        </w:rPr>
        <w:t xml:space="preserve">附件5、关于资格文件的声明函</w:t>
      </w:r>
      <w:r>
        <w:rPr>
          <w:rFonts w:hint="eastAsia" w:ascii="宋体" w:hAnsi="宋体" w:eastAsia="宋体" w:cs="宋体"/>
          <w:bCs/>
          <w:sz w:val="24"/>
          <w:highlight w:val="none"/>
        </w:rPr>
      </w:r>
      <w:r/>
    </w:p>
    <w:p>
      <w:pPr>
        <w:pStyle w:val="1048"/>
        <w:ind w:firstLine="319"/>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1048"/>
        <w:ind w:firstLine="426"/>
        <w:jc w:val="center"/>
        <w:spacing w:line="360" w:lineRule="auto"/>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lang w:val="zh-CN"/>
        </w:rPr>
        <w:t xml:space="preserve">关于资格文件的声明函</w:t>
      </w:r>
      <w:r>
        <w:rPr>
          <w:rFonts w:hint="eastAsia" w:ascii="宋体" w:hAnsi="宋体" w:eastAsia="宋体" w:cs="宋体"/>
          <w:b/>
          <w:sz w:val="28"/>
          <w:szCs w:val="28"/>
          <w:highlight w:val="none"/>
        </w:rPr>
      </w:r>
      <w:r/>
    </w:p>
    <w:p>
      <w:pPr>
        <w:pStyle w:val="1048"/>
        <w:ind w:firstLine="319"/>
        <w:jc w:val="center"/>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1048"/>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u w:val="single"/>
          <w:lang w:val="zh-CN"/>
        </w:rPr>
        <w:t xml:space="preserve"> 江苏正信立远项目管理有限公司  </w:t>
      </w:r>
      <w:r>
        <w:rPr>
          <w:rFonts w:hint="eastAsia" w:ascii="宋体" w:hAnsi="宋体" w:eastAsia="宋体" w:cs="宋体"/>
          <w:sz w:val="24"/>
          <w:highlight w:val="none"/>
          <w:lang w:val="zh-CN"/>
        </w:rPr>
        <w:t xml:space="preserve">：</w:t>
      </w:r>
      <w:r>
        <w:rPr>
          <w:rFonts w:hint="eastAsia" w:ascii="宋体" w:hAnsi="宋体" w:eastAsia="宋体" w:cs="宋体"/>
          <w:sz w:val="24"/>
          <w:highlight w:val="none"/>
        </w:rPr>
      </w:r>
      <w:r/>
    </w:p>
    <w:p>
      <w:pPr>
        <w:pStyle w:val="1048"/>
        <w:ind w:firstLine="48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zh-CN"/>
        </w:rPr>
        <w:t xml:space="preserve">本公司愿就由贵公司组织实施的编号为</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号的政府采购活动进行响应。本公司所提交的响应文件中所有关于响应资格的文件、证明和陈述均是真实的、准确的。若与真实情况不符，本公司愿意承担由此而产生的一切后果。</w:t>
      </w:r>
      <w:r>
        <w:rPr>
          <w:rFonts w:hint="eastAsia" w:ascii="宋体" w:hAnsi="宋体" w:eastAsia="宋体" w:cs="宋体"/>
          <w:sz w:val="24"/>
          <w:highlight w:val="none"/>
        </w:rPr>
      </w:r>
      <w:r/>
    </w:p>
    <w:p>
      <w:pPr>
        <w:pStyle w:val="1048"/>
        <w:ind w:firstLine="319"/>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1048"/>
        <w:spacing w:line="480"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响应供应商：（盖章）</w:t>
      </w:r>
      <w:r>
        <w:rPr>
          <w:rFonts w:hint="eastAsia" w:ascii="宋体" w:hAnsi="宋体" w:eastAsia="宋体" w:cs="宋体"/>
          <w:sz w:val="24"/>
          <w:highlight w:val="none"/>
          <w:lang w:val="zh-CN"/>
        </w:rPr>
      </w:r>
      <w:r/>
    </w:p>
    <w:p>
      <w:pPr>
        <w:pStyle w:val="1048"/>
        <w:spacing w:line="480"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法定代表人：（签字或签章）</w:t>
      </w:r>
      <w:r>
        <w:rPr>
          <w:rFonts w:hint="eastAsia" w:ascii="宋体" w:hAnsi="宋体" w:eastAsia="宋体" w:cs="宋体"/>
          <w:sz w:val="24"/>
          <w:highlight w:val="none"/>
          <w:lang w:val="zh-CN"/>
        </w:rPr>
      </w:r>
      <w:r/>
    </w:p>
    <w:p>
      <w:pPr>
        <w:pStyle w:val="1048"/>
        <w:spacing w:line="480"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日期：        年     月     日</w:t>
      </w:r>
      <w:r>
        <w:rPr>
          <w:rFonts w:hint="eastAsia" w:ascii="宋体" w:hAnsi="宋体" w:eastAsia="宋体" w:cs="宋体"/>
          <w:sz w:val="24"/>
          <w:highlight w:val="none"/>
          <w:lang w:val="zh-CN"/>
        </w:rPr>
      </w:r>
      <w:r/>
    </w:p>
    <w:p>
      <w:pPr>
        <w:pStyle w:val="1048"/>
        <w:widowControl w:val="off"/>
        <w:rPr>
          <w:rFonts w:hint="eastAsia" w:ascii="宋体" w:hAnsi="宋体" w:eastAsia="宋体" w:cs="宋体"/>
          <w:bCs/>
          <w:szCs w:val="20"/>
          <w:highlight w:val="none"/>
          <w:lang w:val="zh-CN"/>
        </w:rPr>
      </w:pPr>
      <w:r>
        <w:rPr>
          <w:rFonts w:hint="eastAsia" w:ascii="宋体" w:hAnsi="宋体" w:eastAsia="宋体" w:cs="宋体"/>
          <w:b/>
          <w:sz w:val="24"/>
          <w:highlight w:val="none"/>
          <w:lang w:val="zh-CN"/>
        </w:rPr>
        <w:br w:type="page" w:clear="all"/>
      </w:r>
      <w:r>
        <w:rPr>
          <w:rFonts w:hint="eastAsia" w:ascii="宋体" w:hAnsi="宋体" w:eastAsia="宋体" w:cs="宋体"/>
          <w:b/>
          <w:bCs w:val="0"/>
          <w:sz w:val="24"/>
          <w:szCs w:val="24"/>
          <w:highlight w:val="none"/>
          <w:lang w:val="zh-CN"/>
        </w:rPr>
        <w:t xml:space="preserve">附表6、</w:t>
      </w:r>
      <w:r>
        <w:rPr>
          <w:rFonts w:hint="eastAsia" w:ascii="宋体" w:hAnsi="宋体" w:eastAsia="宋体" w:cs="宋体"/>
          <w:sz w:val="24"/>
          <w:highlight w:val="none"/>
          <w:lang w:val="zh-CN"/>
        </w:rPr>
        <w:t xml:space="preserve">响应供应商情况表</w:t>
      </w:r>
      <w:r>
        <w:rPr>
          <w:rFonts w:hint="eastAsia" w:ascii="宋体" w:hAnsi="宋体" w:eastAsia="宋体" w:cs="宋体"/>
          <w:bCs/>
          <w:szCs w:val="20"/>
          <w:highlight w:val="none"/>
          <w:lang w:val="zh-CN"/>
        </w:rPr>
      </w:r>
      <w:r/>
    </w:p>
    <w:p>
      <w:pPr>
        <w:pStyle w:val="1048"/>
        <w:jc w:val="center"/>
        <w:widowControl w:val="off"/>
        <w:rPr>
          <w:rFonts w:hint="eastAsia" w:ascii="宋体" w:hAnsi="宋体" w:eastAsia="宋体" w:cs="宋体"/>
          <w:b/>
          <w:sz w:val="32"/>
          <w:szCs w:val="32"/>
          <w:highlight w:val="none"/>
        </w:rPr>
      </w:pPr>
      <w:r>
        <w:rPr>
          <w:rFonts w:hint="eastAsia" w:ascii="宋体" w:hAnsi="宋体" w:eastAsia="宋体" w:cs="宋体"/>
          <w:b/>
          <w:sz w:val="32"/>
          <w:szCs w:val="32"/>
          <w:highlight w:val="none"/>
          <w:lang w:val="zh-CN"/>
        </w:rPr>
        <w:t xml:space="preserve">响应供应商情况表</w:t>
      </w:r>
      <w:r>
        <w:rPr>
          <w:rFonts w:hint="eastAsia" w:ascii="宋体" w:hAnsi="宋体" w:eastAsia="宋体" w:cs="宋体"/>
          <w:b/>
          <w:sz w:val="32"/>
          <w:szCs w:val="32"/>
          <w:highlight w:val="none"/>
        </w:rPr>
      </w:r>
      <w:r/>
    </w:p>
    <w:p>
      <w:pPr>
        <w:pStyle w:val="1048"/>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供应商：（公章）</w:t>
      </w:r>
      <w:r>
        <w:rPr>
          <w:rFonts w:hint="eastAsia" w:ascii="宋体" w:hAnsi="宋体" w:eastAsia="宋体" w:cs="宋体"/>
          <w:szCs w:val="21"/>
          <w:highlight w:val="none"/>
        </w:rPr>
      </w:r>
      <w:r/>
    </w:p>
    <w:tbl>
      <w:tblPr>
        <w:tblW w:w="0" w:type="auto"/>
        <w:tblInd w:w="-1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697"/>
        <w:gridCol w:w="1820"/>
        <w:gridCol w:w="968"/>
      </w:tblGrid>
      <w:tr>
        <w:trPr>
          <w:trHeight w:val="680"/>
        </w:trPr>
        <w:tc>
          <w:tcPr>
            <w:tcW w:w="2660"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法定代表人</w:t>
            </w:r>
            <w:r>
              <w:rPr>
                <w:rFonts w:hint="eastAsia" w:ascii="宋体" w:hAnsi="宋体" w:eastAsia="宋体" w:cs="宋体"/>
                <w:szCs w:val="21"/>
                <w:highlight w:val="none"/>
              </w:rPr>
            </w:r>
            <w:r/>
          </w:p>
        </w:tc>
        <w:tc>
          <w:tcPr>
            <w:tcW w:w="1855"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697"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成立日期</w:t>
            </w:r>
            <w:r>
              <w:rPr>
                <w:rFonts w:hint="eastAsia" w:ascii="宋体" w:hAnsi="宋体" w:eastAsia="宋体" w:cs="宋体"/>
                <w:szCs w:val="21"/>
                <w:highlight w:val="none"/>
              </w:rPr>
            </w:r>
            <w:r/>
          </w:p>
        </w:tc>
        <w:tc>
          <w:tcPr>
            <w:gridSpan w:val="2"/>
            <w:tcW w:w="2788"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680"/>
        </w:trPr>
        <w:tc>
          <w:tcPr>
            <w:tcW w:w="2660"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企业地址</w:t>
            </w:r>
            <w:r>
              <w:rPr>
                <w:rFonts w:hint="eastAsia" w:ascii="宋体" w:hAnsi="宋体" w:eastAsia="宋体" w:cs="宋体"/>
                <w:szCs w:val="21"/>
                <w:highlight w:val="none"/>
              </w:rPr>
            </w:r>
            <w:r/>
          </w:p>
        </w:tc>
        <w:tc>
          <w:tcPr>
            <w:tcW w:w="1855"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697"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注册资本</w:t>
            </w:r>
            <w:r>
              <w:rPr>
                <w:rFonts w:hint="eastAsia" w:ascii="宋体" w:hAnsi="宋体" w:eastAsia="宋体" w:cs="宋体"/>
                <w:szCs w:val="21"/>
                <w:highlight w:val="none"/>
              </w:rPr>
            </w:r>
            <w:r/>
          </w:p>
        </w:tc>
        <w:tc>
          <w:tcPr>
            <w:gridSpan w:val="2"/>
            <w:tcW w:w="2788" w:type="dxa"/>
            <w:vAlign w:val="center"/>
            <w:textDirection w:val="lrTb"/>
            <w:noWrap w:val="false"/>
          </w:tcPr>
          <w:p>
            <w:pPr>
              <w:pStyle w:val="1048"/>
              <w:jc w:val="right"/>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万元</w:t>
            </w:r>
            <w:r>
              <w:rPr>
                <w:rFonts w:hint="eastAsia" w:ascii="宋体" w:hAnsi="宋体" w:eastAsia="宋体" w:cs="宋体"/>
                <w:szCs w:val="21"/>
                <w:highlight w:val="none"/>
              </w:rPr>
            </w:r>
            <w:r/>
          </w:p>
        </w:tc>
      </w:tr>
      <w:tr>
        <w:trPr>
          <w:trHeight w:val="680"/>
        </w:trPr>
        <w:tc>
          <w:tcPr>
            <w:tcW w:w="2660"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经营范围</w:t>
            </w:r>
            <w:r>
              <w:rPr>
                <w:rFonts w:hint="eastAsia" w:ascii="宋体" w:hAnsi="宋体" w:eastAsia="宋体" w:cs="宋体"/>
                <w:szCs w:val="21"/>
                <w:highlight w:val="none"/>
              </w:rPr>
            </w:r>
            <w:r/>
          </w:p>
        </w:tc>
        <w:tc>
          <w:tcPr>
            <w:gridSpan w:val="4"/>
            <w:tcW w:w="6340"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680"/>
        </w:trPr>
        <w:tc>
          <w:tcPr>
            <w:tcW w:w="2660"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职工人数</w:t>
            </w:r>
            <w:r>
              <w:rPr>
                <w:rFonts w:hint="eastAsia" w:ascii="宋体" w:hAnsi="宋体" w:eastAsia="宋体" w:cs="宋体"/>
                <w:szCs w:val="21"/>
                <w:highlight w:val="none"/>
              </w:rPr>
            </w:r>
            <w:r/>
          </w:p>
        </w:tc>
        <w:tc>
          <w:tcPr>
            <w:tcW w:w="1855"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gridSpan w:val="2"/>
            <w:tcW w:w="3517"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其中：有中高级以上职称的人数</w:t>
            </w:r>
            <w:r>
              <w:rPr>
                <w:rFonts w:hint="eastAsia" w:ascii="宋体" w:hAnsi="宋体" w:eastAsia="宋体" w:cs="宋体"/>
                <w:szCs w:val="21"/>
                <w:highlight w:val="none"/>
              </w:rPr>
            </w:r>
            <w:r/>
          </w:p>
        </w:tc>
        <w:tc>
          <w:tcPr>
            <w:tcW w:w="968"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680"/>
        </w:trPr>
        <w:tc>
          <w:tcPr>
            <w:tcW w:w="2660"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资产总计</w:t>
            </w:r>
            <w:r>
              <w:rPr>
                <w:rFonts w:hint="eastAsia" w:ascii="宋体" w:hAnsi="宋体" w:eastAsia="宋体" w:cs="宋体"/>
                <w:szCs w:val="21"/>
                <w:highlight w:val="none"/>
              </w:rPr>
            </w:r>
            <w:r/>
          </w:p>
        </w:tc>
        <w:tc>
          <w:tcPr>
            <w:tcW w:w="1855" w:type="dxa"/>
            <w:vAlign w:val="center"/>
            <w:textDirection w:val="lrTb"/>
            <w:noWrap w:val="false"/>
          </w:tcPr>
          <w:p>
            <w:pPr>
              <w:pStyle w:val="1048"/>
              <w:jc w:val="right"/>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万元</w:t>
            </w:r>
            <w:r>
              <w:rPr>
                <w:rFonts w:hint="eastAsia" w:ascii="宋体" w:hAnsi="宋体" w:eastAsia="宋体" w:cs="宋体"/>
                <w:szCs w:val="21"/>
                <w:highlight w:val="none"/>
              </w:rPr>
            </w:r>
            <w:r/>
          </w:p>
        </w:tc>
        <w:tc>
          <w:tcPr>
            <w:tcW w:w="1697"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净资产</w:t>
            </w:r>
            <w:r>
              <w:rPr>
                <w:rFonts w:hint="eastAsia" w:ascii="宋体" w:hAnsi="宋体" w:eastAsia="宋体" w:cs="宋体"/>
                <w:szCs w:val="21"/>
                <w:highlight w:val="none"/>
              </w:rPr>
            </w:r>
            <w:r/>
          </w:p>
        </w:tc>
        <w:tc>
          <w:tcPr>
            <w:gridSpan w:val="2"/>
            <w:tcW w:w="2788" w:type="dxa"/>
            <w:vAlign w:val="center"/>
            <w:textDirection w:val="lrTb"/>
            <w:noWrap w:val="false"/>
          </w:tcPr>
          <w:p>
            <w:pPr>
              <w:pStyle w:val="1048"/>
              <w:jc w:val="right"/>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万元</w:t>
            </w:r>
            <w:r>
              <w:rPr>
                <w:rFonts w:hint="eastAsia" w:ascii="宋体" w:hAnsi="宋体" w:eastAsia="宋体" w:cs="宋体"/>
                <w:szCs w:val="21"/>
                <w:highlight w:val="none"/>
              </w:rPr>
            </w:r>
            <w:r/>
          </w:p>
        </w:tc>
      </w:tr>
      <w:tr>
        <w:trPr>
          <w:trHeight w:val="680"/>
        </w:trPr>
        <w:tc>
          <w:tcPr>
            <w:tcW w:w="2660"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股东权益</w:t>
            </w:r>
            <w:r>
              <w:rPr>
                <w:rFonts w:hint="eastAsia" w:ascii="宋体" w:hAnsi="宋体" w:eastAsia="宋体" w:cs="宋体"/>
                <w:szCs w:val="21"/>
                <w:highlight w:val="none"/>
              </w:rPr>
            </w:r>
            <w:r/>
          </w:p>
        </w:tc>
        <w:tc>
          <w:tcPr>
            <w:tcW w:w="1855" w:type="dxa"/>
            <w:vAlign w:val="center"/>
            <w:textDirection w:val="lrTb"/>
            <w:noWrap w:val="false"/>
          </w:tcPr>
          <w:p>
            <w:pPr>
              <w:pStyle w:val="1048"/>
              <w:jc w:val="right"/>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万元</w:t>
            </w:r>
            <w:r>
              <w:rPr>
                <w:rFonts w:hint="eastAsia" w:ascii="宋体" w:hAnsi="宋体" w:eastAsia="宋体" w:cs="宋体"/>
                <w:szCs w:val="21"/>
                <w:highlight w:val="none"/>
              </w:rPr>
            </w:r>
            <w:r/>
          </w:p>
        </w:tc>
        <w:tc>
          <w:tcPr>
            <w:tcW w:w="1697"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上年度销售收入</w:t>
            </w:r>
            <w:r>
              <w:rPr>
                <w:rFonts w:hint="eastAsia" w:ascii="宋体" w:hAnsi="宋体" w:eastAsia="宋体" w:cs="宋体"/>
                <w:szCs w:val="21"/>
                <w:highlight w:val="none"/>
              </w:rPr>
            </w:r>
            <w:r/>
          </w:p>
        </w:tc>
        <w:tc>
          <w:tcPr>
            <w:gridSpan w:val="2"/>
            <w:tcW w:w="2788" w:type="dxa"/>
            <w:vAlign w:val="center"/>
            <w:textDirection w:val="lrTb"/>
            <w:noWrap w:val="false"/>
          </w:tcPr>
          <w:p>
            <w:pPr>
              <w:pStyle w:val="1048"/>
              <w:jc w:val="right"/>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万元</w:t>
            </w:r>
            <w:r>
              <w:rPr>
                <w:rFonts w:hint="eastAsia" w:ascii="宋体" w:hAnsi="宋体" w:eastAsia="宋体" w:cs="宋体"/>
                <w:szCs w:val="21"/>
                <w:highlight w:val="none"/>
              </w:rPr>
            </w:r>
            <w:r/>
          </w:p>
        </w:tc>
      </w:tr>
      <w:tr>
        <w:trPr>
          <w:trHeight w:val="680"/>
        </w:trPr>
        <w:tc>
          <w:tcPr>
            <w:tcW w:w="2660"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上年度实现利润</w:t>
            </w:r>
            <w:r>
              <w:rPr>
                <w:rFonts w:hint="eastAsia" w:ascii="宋体" w:hAnsi="宋体" w:eastAsia="宋体" w:cs="宋体"/>
                <w:szCs w:val="21"/>
                <w:highlight w:val="none"/>
              </w:rPr>
            </w:r>
            <w:r/>
          </w:p>
        </w:tc>
        <w:tc>
          <w:tcPr>
            <w:tcW w:w="1855" w:type="dxa"/>
            <w:vAlign w:val="center"/>
            <w:textDirection w:val="lrTb"/>
            <w:noWrap w:val="false"/>
          </w:tcPr>
          <w:p>
            <w:pPr>
              <w:pStyle w:val="1048"/>
              <w:jc w:val="right"/>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万元</w:t>
            </w:r>
            <w:r>
              <w:rPr>
                <w:rFonts w:hint="eastAsia" w:ascii="宋体" w:hAnsi="宋体" w:eastAsia="宋体" w:cs="宋体"/>
                <w:szCs w:val="21"/>
                <w:highlight w:val="none"/>
              </w:rPr>
            </w:r>
            <w:r/>
          </w:p>
        </w:tc>
        <w:tc>
          <w:tcPr>
            <w:tcW w:w="1697"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gridSpan w:val="2"/>
            <w:tcW w:w="2788"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680"/>
        </w:trPr>
        <w:tc>
          <w:tcPr>
            <w:tcW w:w="2660"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营业面积（含厂房面积）</w:t>
            </w:r>
            <w:r>
              <w:rPr>
                <w:rFonts w:hint="eastAsia" w:ascii="宋体" w:hAnsi="宋体" w:eastAsia="宋体" w:cs="宋体"/>
                <w:szCs w:val="21"/>
                <w:highlight w:val="none"/>
              </w:rPr>
            </w:r>
            <w:r/>
          </w:p>
        </w:tc>
        <w:tc>
          <w:tcPr>
            <w:tcW w:w="1855"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平方米</w:t>
            </w:r>
            <w:r>
              <w:rPr>
                <w:rFonts w:hint="eastAsia" w:ascii="宋体" w:hAnsi="宋体" w:eastAsia="宋体" w:cs="宋体"/>
                <w:szCs w:val="21"/>
                <w:highlight w:val="none"/>
              </w:rPr>
            </w:r>
            <w:r/>
          </w:p>
        </w:tc>
        <w:tc>
          <w:tcPr>
            <w:tcW w:w="1697"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其中：</w:t>
            </w:r>
            <w:r>
              <w:rPr>
                <w:rFonts w:hint="eastAsia" w:ascii="宋体" w:hAnsi="宋体" w:eastAsia="宋体" w:cs="宋体"/>
                <w:szCs w:val="21"/>
                <w:highlight w:val="none"/>
              </w:rPr>
            </w:r>
            <w:r/>
          </w:p>
        </w:tc>
        <w:tc>
          <w:tcPr>
            <w:gridSpan w:val="2"/>
            <w:tcW w:w="2788"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自有面积         平方米</w:t>
            </w:r>
            <w:r>
              <w:rPr>
                <w:rFonts w:hint="eastAsia" w:ascii="宋体" w:hAnsi="宋体" w:eastAsia="宋体" w:cs="宋体"/>
                <w:szCs w:val="21"/>
                <w:highlight w:val="none"/>
              </w:rPr>
            </w:r>
            <w:r/>
          </w:p>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承租面积         平方米</w:t>
            </w:r>
            <w:r>
              <w:rPr>
                <w:rFonts w:hint="eastAsia" w:ascii="宋体" w:hAnsi="宋体" w:eastAsia="宋体" w:cs="宋体"/>
                <w:szCs w:val="21"/>
                <w:highlight w:val="none"/>
              </w:rPr>
            </w:r>
            <w:r/>
          </w:p>
        </w:tc>
      </w:tr>
      <w:tr>
        <w:trPr>
          <w:trHeight w:val="680"/>
        </w:trPr>
        <w:tc>
          <w:tcPr>
            <w:tcW w:w="2660" w:type="dxa"/>
            <w:vAlign w:val="top"/>
            <w:textDirection w:val="lrTb"/>
            <w:noWrap w:val="false"/>
          </w:tcPr>
          <w:p>
            <w:pPr>
              <w:pStyle w:val="1048"/>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单位简历及内设机构情况</w:t>
            </w:r>
            <w:r>
              <w:rPr>
                <w:rFonts w:hint="eastAsia" w:ascii="宋体" w:hAnsi="宋体" w:eastAsia="宋体" w:cs="宋体"/>
                <w:szCs w:val="21"/>
                <w:highlight w:val="none"/>
              </w:rPr>
            </w:r>
            <w:r/>
          </w:p>
        </w:tc>
        <w:tc>
          <w:tcPr>
            <w:gridSpan w:val="4"/>
            <w:tcW w:w="6340" w:type="dxa"/>
            <w:vAlign w:val="top"/>
            <w:textDirection w:val="lrTb"/>
            <w:noWrap w:val="false"/>
          </w:tcPr>
          <w:p>
            <w:pPr>
              <w:pStyle w:val="1048"/>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680"/>
        </w:trPr>
        <w:tc>
          <w:tcPr>
            <w:tcW w:w="2660" w:type="dxa"/>
            <w:vAlign w:val="top"/>
            <w:textDirection w:val="lrTb"/>
            <w:noWrap w:val="false"/>
          </w:tcPr>
          <w:p>
            <w:pPr>
              <w:pStyle w:val="1048"/>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单位优势及特长</w:t>
            </w:r>
            <w:r>
              <w:rPr>
                <w:rFonts w:hint="eastAsia" w:ascii="宋体" w:hAnsi="宋体" w:eastAsia="宋体" w:cs="宋体"/>
                <w:szCs w:val="21"/>
                <w:highlight w:val="none"/>
              </w:rPr>
            </w:r>
            <w:r/>
          </w:p>
        </w:tc>
        <w:tc>
          <w:tcPr>
            <w:gridSpan w:val="4"/>
            <w:tcW w:w="6340" w:type="dxa"/>
            <w:vAlign w:val="top"/>
            <w:textDirection w:val="lrTb"/>
            <w:noWrap w:val="false"/>
          </w:tcPr>
          <w:p>
            <w:pPr>
              <w:pStyle w:val="1048"/>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680"/>
        </w:trPr>
        <w:tc>
          <w:tcPr>
            <w:tcW w:w="2660" w:type="dxa"/>
            <w:vAlign w:val="top"/>
            <w:textDirection w:val="lrTb"/>
            <w:noWrap w:val="false"/>
          </w:tcPr>
          <w:p>
            <w:pPr>
              <w:pStyle w:val="1048"/>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近三年来完成或正在履行的重大合同情况</w:t>
            </w:r>
            <w:r>
              <w:rPr>
                <w:rFonts w:hint="eastAsia" w:ascii="宋体" w:hAnsi="宋体" w:eastAsia="宋体" w:cs="宋体"/>
                <w:szCs w:val="21"/>
                <w:highlight w:val="none"/>
              </w:rPr>
            </w:r>
            <w:r/>
          </w:p>
        </w:tc>
        <w:tc>
          <w:tcPr>
            <w:gridSpan w:val="4"/>
            <w:tcW w:w="6340" w:type="dxa"/>
            <w:vAlign w:val="top"/>
            <w:textDirection w:val="lrTb"/>
            <w:noWrap w:val="false"/>
          </w:tcPr>
          <w:p>
            <w:pPr>
              <w:pStyle w:val="1048"/>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680"/>
        </w:trPr>
        <w:tc>
          <w:tcPr>
            <w:tcW w:w="2660" w:type="dxa"/>
            <w:vAlign w:val="top"/>
            <w:textDirection w:val="lrTb"/>
            <w:noWrap w:val="false"/>
          </w:tcPr>
          <w:p>
            <w:pPr>
              <w:pStyle w:val="1048"/>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最近2年内在经营过程中受到何种奖励或处分</w:t>
            </w:r>
            <w:r>
              <w:rPr>
                <w:rFonts w:hint="eastAsia" w:ascii="宋体" w:hAnsi="宋体" w:eastAsia="宋体" w:cs="宋体"/>
                <w:szCs w:val="21"/>
                <w:highlight w:val="none"/>
              </w:rPr>
            </w:r>
            <w:r/>
          </w:p>
        </w:tc>
        <w:tc>
          <w:tcPr>
            <w:gridSpan w:val="4"/>
            <w:tcW w:w="6340" w:type="dxa"/>
            <w:vAlign w:val="top"/>
            <w:textDirection w:val="lrTb"/>
            <w:noWrap w:val="false"/>
          </w:tcPr>
          <w:p>
            <w:pPr>
              <w:pStyle w:val="1048"/>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（包括财政、工商、税务、物价、技监部门稽查情况和结果）</w:t>
            </w:r>
            <w:r>
              <w:rPr>
                <w:rFonts w:hint="eastAsia" w:ascii="宋体" w:hAnsi="宋体" w:eastAsia="宋体" w:cs="宋体"/>
                <w:szCs w:val="21"/>
                <w:highlight w:val="none"/>
              </w:rPr>
            </w:r>
            <w:r/>
          </w:p>
        </w:tc>
      </w:tr>
      <w:tr>
        <w:trPr>
          <w:trHeight w:val="680"/>
        </w:trPr>
        <w:tc>
          <w:tcPr>
            <w:tcW w:w="2660" w:type="dxa"/>
            <w:vAlign w:val="top"/>
            <w:textDirection w:val="lrTb"/>
            <w:noWrap w:val="false"/>
          </w:tcPr>
          <w:p>
            <w:pPr>
              <w:pStyle w:val="1048"/>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最近3年内有无因售假、售劣或是其他原因被消费者投诉或起诉的情况及说明</w:t>
            </w:r>
            <w:r>
              <w:rPr>
                <w:rFonts w:hint="eastAsia" w:ascii="宋体" w:hAnsi="宋体" w:eastAsia="宋体" w:cs="宋体"/>
                <w:szCs w:val="21"/>
                <w:highlight w:val="none"/>
              </w:rPr>
            </w:r>
            <w:r/>
          </w:p>
        </w:tc>
        <w:tc>
          <w:tcPr>
            <w:gridSpan w:val="4"/>
            <w:tcW w:w="6340" w:type="dxa"/>
            <w:vAlign w:val="top"/>
            <w:textDirection w:val="lrTb"/>
            <w:noWrap w:val="false"/>
          </w:tcPr>
          <w:p>
            <w:pPr>
              <w:pStyle w:val="1048"/>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（包括解决方式和结果）</w:t>
            </w:r>
            <w:r>
              <w:rPr>
                <w:rFonts w:hint="eastAsia" w:ascii="宋体" w:hAnsi="宋体" w:eastAsia="宋体" w:cs="宋体"/>
                <w:szCs w:val="21"/>
                <w:highlight w:val="none"/>
              </w:rPr>
            </w:r>
            <w:r/>
          </w:p>
        </w:tc>
      </w:tr>
      <w:tr>
        <w:trPr>
          <w:trHeight w:val="680"/>
        </w:trPr>
        <w:tc>
          <w:tcPr>
            <w:tcW w:w="2660" w:type="dxa"/>
            <w:vAlign w:val="top"/>
            <w:textDirection w:val="lrTb"/>
            <w:noWrap w:val="false"/>
          </w:tcPr>
          <w:p>
            <w:pPr>
              <w:pStyle w:val="1048"/>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最近3年内主要负责人有无因经济犯罪被司法机关追究的情况及说明</w:t>
            </w:r>
            <w:r>
              <w:rPr>
                <w:rFonts w:hint="eastAsia" w:ascii="宋体" w:hAnsi="宋体" w:eastAsia="宋体" w:cs="宋体"/>
                <w:szCs w:val="21"/>
                <w:highlight w:val="none"/>
              </w:rPr>
            </w:r>
            <w:r/>
          </w:p>
        </w:tc>
        <w:tc>
          <w:tcPr>
            <w:gridSpan w:val="4"/>
            <w:tcW w:w="6340" w:type="dxa"/>
            <w:vAlign w:val="top"/>
            <w:textDirection w:val="lrTb"/>
            <w:noWrap w:val="false"/>
          </w:tcPr>
          <w:p>
            <w:pPr>
              <w:pStyle w:val="1048"/>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680"/>
        </w:trPr>
        <w:tc>
          <w:tcPr>
            <w:tcW w:w="2660" w:type="dxa"/>
            <w:vAlign w:val="center"/>
            <w:textDirection w:val="lrTb"/>
            <w:noWrap w:val="false"/>
          </w:tcPr>
          <w:p>
            <w:pPr>
              <w:pStyle w:val="1048"/>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其他需要说明的情况</w:t>
            </w:r>
            <w:r>
              <w:rPr>
                <w:rFonts w:hint="eastAsia" w:ascii="宋体" w:hAnsi="宋体" w:eastAsia="宋体" w:cs="宋体"/>
                <w:szCs w:val="21"/>
                <w:highlight w:val="none"/>
              </w:rPr>
            </w:r>
            <w:r/>
          </w:p>
        </w:tc>
        <w:tc>
          <w:tcPr>
            <w:gridSpan w:val="4"/>
            <w:tcW w:w="6340" w:type="dxa"/>
            <w:vAlign w:val="top"/>
            <w:textDirection w:val="lrTb"/>
            <w:noWrap w:val="false"/>
          </w:tcPr>
          <w:p>
            <w:pPr>
              <w:pStyle w:val="1048"/>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1048"/>
        <w:widowControl w:val="off"/>
        <w:rPr>
          <w:rFonts w:hint="eastAsia" w:ascii="宋体" w:hAnsi="宋体" w:eastAsia="宋体" w:cs="宋体"/>
          <w:bCs/>
          <w:szCs w:val="20"/>
          <w:highlight w:val="none"/>
          <w:lang w:val="zh-CN"/>
        </w:rPr>
      </w:pPr>
      <w:r>
        <w:rPr>
          <w:rFonts w:hint="eastAsia" w:ascii="宋体" w:hAnsi="宋体" w:eastAsia="宋体" w:cs="宋体"/>
          <w:szCs w:val="20"/>
          <w:highlight w:val="none"/>
          <w:lang w:val="zh-CN"/>
        </w:rPr>
        <w:t xml:space="preserve">注：本表应附供应商法人或者其他组织的营业执照等证明文件</w:t>
      </w:r>
      <w:r>
        <w:rPr>
          <w:rFonts w:hint="eastAsia" w:ascii="宋体" w:hAnsi="宋体" w:eastAsia="宋体" w:cs="宋体"/>
          <w:bCs/>
          <w:szCs w:val="20"/>
          <w:highlight w:val="none"/>
          <w:lang w:val="zh-CN"/>
        </w:rPr>
      </w:r>
      <w:r/>
    </w:p>
    <w:p>
      <w:pPr>
        <w:pStyle w:val="1048"/>
        <w:widowControl w:val="off"/>
        <w:rPr>
          <w:rFonts w:hint="eastAsia" w:ascii="宋体" w:hAnsi="宋体" w:eastAsia="宋体" w:cs="宋体"/>
          <w:bCs/>
          <w:szCs w:val="20"/>
          <w:highlight w:val="none"/>
          <w:lang w:val="zh-CN"/>
        </w:rPr>
      </w:pPr>
      <w:r>
        <w:rPr>
          <w:rFonts w:hint="eastAsia" w:ascii="宋体" w:hAnsi="宋体" w:eastAsia="宋体" w:cs="宋体"/>
          <w:bCs/>
          <w:szCs w:val="20"/>
          <w:highlight w:val="none"/>
          <w:lang w:val="zh-CN"/>
        </w:rPr>
      </w:r>
      <w:r/>
    </w:p>
    <w:p>
      <w:pPr>
        <w:pStyle w:val="1048"/>
        <w:widowControl w:val="off"/>
        <w:rPr>
          <w:rFonts w:hint="eastAsia" w:ascii="宋体" w:hAnsi="宋体" w:eastAsia="宋体" w:cs="宋体"/>
          <w:sz w:val="24"/>
          <w:highlight w:val="none"/>
        </w:rPr>
      </w:pPr>
      <w:r>
        <w:rPr>
          <w:rFonts w:ascii="仿宋_GB2312" w:hAnsi="等线" w:eastAsia="仿宋_GB2312"/>
          <w:bCs/>
          <w:szCs w:val="20"/>
          <w:highlight w:val="none"/>
          <w:lang w:val="zh-CN"/>
        </w:rPr>
        <w:br w:type="page" w:clear="all"/>
      </w:r>
      <w:r>
        <w:rPr>
          <w:rFonts w:hint="eastAsia" w:ascii="宋体" w:hAnsi="宋体" w:eastAsia="宋体" w:cs="宋体"/>
          <w:b/>
          <w:bCs w:val="0"/>
          <w:sz w:val="24"/>
          <w:szCs w:val="24"/>
          <w:highlight w:val="none"/>
          <w:lang w:val="zh-CN"/>
        </w:rPr>
        <w:t xml:space="preserve">附表7、无重大违法记录的书面声明</w:t>
      </w:r>
      <w:r>
        <w:rPr>
          <w:rFonts w:hint="eastAsia" w:ascii="宋体" w:hAnsi="宋体" w:eastAsia="宋体" w:cs="宋体"/>
          <w:sz w:val="24"/>
          <w:highlight w:val="none"/>
        </w:rPr>
      </w:r>
      <w:r/>
    </w:p>
    <w:p>
      <w:pPr>
        <w:pStyle w:val="1048"/>
        <w:jc w:val="both"/>
        <w:widowControl w:val="off"/>
        <w:rPr>
          <w:rFonts w:hint="eastAsia" w:ascii="宋体" w:hAnsi="宋体" w:eastAsia="宋体" w:cs="宋体"/>
          <w:szCs w:val="22"/>
          <w:highlight w:val="none"/>
        </w:rPr>
      </w:pPr>
      <w:r>
        <w:rPr>
          <w:rFonts w:hint="eastAsia" w:ascii="宋体" w:hAnsi="宋体" w:eastAsia="宋体" w:cs="宋体"/>
          <w:szCs w:val="22"/>
          <w:highlight w:val="none"/>
        </w:rPr>
      </w:r>
      <w:r/>
    </w:p>
    <w:p>
      <w:pPr>
        <w:pStyle w:val="1048"/>
        <w:jc w:val="center"/>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48"/>
        <w:jc w:val="center"/>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参加本次政府采购活动前三年内在经营活动中没有重大违法记录的书面声明</w:t>
      </w:r>
      <w:r>
        <w:rPr>
          <w:rFonts w:hint="eastAsia" w:ascii="宋体" w:hAnsi="宋体" w:eastAsia="宋体" w:cs="宋体"/>
          <w:b/>
          <w:bCs/>
          <w:sz w:val="28"/>
          <w:szCs w:val="28"/>
          <w:highlight w:val="none"/>
        </w:rPr>
      </w:r>
      <w:r/>
    </w:p>
    <w:p>
      <w:pPr>
        <w:pStyle w:val="1048"/>
        <w:jc w:val="both"/>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1048"/>
        <w:jc w:val="both"/>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1048"/>
        <w:jc w:val="center"/>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格式自拟</w:t>
      </w:r>
      <w:r>
        <w:rPr>
          <w:rFonts w:hint="eastAsia" w:ascii="宋体" w:hAnsi="宋体" w:eastAsia="宋体" w:cs="宋体"/>
          <w:sz w:val="28"/>
          <w:szCs w:val="28"/>
          <w:highlight w:val="none"/>
        </w:rPr>
      </w:r>
      <w:r/>
    </w:p>
    <w:p>
      <w:pPr>
        <w:pStyle w:val="1048"/>
        <w:jc w:val="both"/>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48"/>
        <w:jc w:val="both"/>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1048"/>
        <w:jc w:val="both"/>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1048"/>
        <w:jc w:val="both"/>
        <w:spacing w:line="48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bidi="ar"/>
        </w:rPr>
        <w:t xml:space="preserve">响应供应商</w:t>
      </w:r>
      <w:r>
        <w:rPr>
          <w:rFonts w:hint="eastAsia" w:ascii="宋体" w:hAnsi="宋体" w:eastAsia="宋体" w:cs="宋体"/>
          <w:sz w:val="24"/>
          <w:highlight w:val="none"/>
          <w:lang w:bidi="ar"/>
        </w:rPr>
        <w:t xml:space="preserve">：（盖章）</w:t>
      </w:r>
      <w:r>
        <w:rPr>
          <w:rFonts w:hint="eastAsia" w:ascii="宋体" w:hAnsi="宋体" w:eastAsia="宋体" w:cs="宋体"/>
          <w:sz w:val="24"/>
          <w:highlight w:val="none"/>
        </w:rPr>
      </w:r>
      <w:r/>
    </w:p>
    <w:p>
      <w:pPr>
        <w:pStyle w:val="1048"/>
        <w:jc w:val="both"/>
        <w:spacing w:line="480" w:lineRule="auto"/>
        <w:widowControl w:val="off"/>
        <w:rPr>
          <w:rFonts w:hint="eastAsia" w:ascii="宋体" w:hAnsi="宋体" w:eastAsia="宋体" w:cs="宋体"/>
          <w:sz w:val="24"/>
          <w:highlight w:val="none"/>
        </w:rPr>
      </w:pPr>
      <w:r>
        <w:rPr>
          <w:rFonts w:hint="eastAsia" w:ascii="宋体" w:hAnsi="宋体" w:eastAsia="宋体" w:cs="宋体"/>
          <w:sz w:val="24"/>
          <w:highlight w:val="none"/>
          <w:lang w:bidi="ar"/>
        </w:rPr>
        <w:t xml:space="preserve">法定代表人或委托代理人：（签字或盖章）</w:t>
      </w:r>
      <w:r>
        <w:rPr>
          <w:rFonts w:hint="eastAsia" w:ascii="宋体" w:hAnsi="宋体" w:eastAsia="宋体" w:cs="宋体"/>
          <w:sz w:val="24"/>
          <w:highlight w:val="none"/>
        </w:rPr>
      </w:r>
      <w:r/>
    </w:p>
    <w:p>
      <w:pPr>
        <w:pStyle w:val="1048"/>
        <w:spacing w:line="48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r>
      <w:r/>
    </w:p>
    <w:p>
      <w:pPr>
        <w:pStyle w:val="1048"/>
        <w:widowControl w:val="off"/>
        <w:rPr>
          <w:rFonts w:hint="eastAsia" w:ascii="宋体" w:hAnsi="宋体" w:eastAsia="宋体" w:cs="宋体"/>
          <w:bCs/>
          <w:szCs w:val="20"/>
          <w:highlight w:val="none"/>
          <w:lang w:val="zh-CN"/>
        </w:rPr>
      </w:pPr>
      <w:r>
        <w:rPr>
          <w:rFonts w:hint="eastAsia" w:ascii="宋体" w:hAnsi="宋体" w:eastAsia="宋体" w:cs="宋体"/>
          <w:bCs/>
          <w:szCs w:val="20"/>
          <w:highlight w:val="none"/>
          <w:lang w:val="zh-CN"/>
        </w:rPr>
      </w:r>
      <w:r/>
    </w:p>
    <w:p>
      <w:pPr>
        <w:pStyle w:val="1080"/>
        <w:widowControl w:val="off"/>
        <w:rPr>
          <w:rFonts w:hint="eastAsia" w:ascii="仿宋_GB2312" w:eastAsia="仿宋_GB2312"/>
          <w:highlight w:val="none"/>
          <w:lang w:val="zh-CN"/>
        </w:rPr>
      </w:pPr>
      <w:r>
        <w:rPr>
          <w:bCs/>
          <w:szCs w:val="20"/>
          <w:highlight w:val="none"/>
          <w:lang w:val="zh-CN"/>
        </w:rPr>
        <w:br w:type="page" w:clear="all"/>
      </w:r>
      <w:r>
        <w:rPr>
          <w:rFonts w:hint="eastAsia" w:ascii="宋体" w:hAnsi="宋体" w:eastAsia="宋体" w:cs="宋体"/>
          <w:b/>
          <w:bCs w:val="0"/>
          <w:sz w:val="24"/>
          <w:szCs w:val="24"/>
          <w:highlight w:val="none"/>
          <w:lang w:val="zh-CN" w:eastAsia="zh-CN" w:bidi="ar-SA"/>
        </w:rPr>
        <w:t xml:space="preserve">附表</w:t>
      </w:r>
      <w:r>
        <w:rPr>
          <w:rFonts w:hint="eastAsia" w:ascii="宋体" w:hAnsi="宋体" w:eastAsia="宋体" w:cs="宋体"/>
          <w:b/>
          <w:bCs w:val="0"/>
          <w:sz w:val="24"/>
          <w:szCs w:val="24"/>
          <w:highlight w:val="none"/>
          <w:lang w:val="en-US" w:eastAsia="zh-CN" w:bidi="ar-SA"/>
        </w:rPr>
        <w:t xml:space="preserve">8</w:t>
      </w:r>
      <w:r>
        <w:rPr>
          <w:rFonts w:hint="eastAsia" w:ascii="宋体" w:hAnsi="宋体" w:eastAsia="宋体" w:cs="宋体"/>
          <w:b/>
          <w:bCs w:val="0"/>
          <w:sz w:val="24"/>
          <w:szCs w:val="24"/>
          <w:highlight w:val="none"/>
          <w:lang w:val="zh-CN" w:eastAsia="zh-CN" w:bidi="ar-SA"/>
        </w:rPr>
        <w:t xml:space="preserve">、商务条款偏离表</w:t>
      </w:r>
      <w:r>
        <w:rPr>
          <w:rFonts w:hint="eastAsia" w:ascii="仿宋_GB2312" w:eastAsia="仿宋_GB2312"/>
          <w:highlight w:val="none"/>
          <w:lang w:val="zh-CN"/>
        </w:rPr>
      </w:r>
      <w:r/>
    </w:p>
    <w:p>
      <w:pPr>
        <w:pStyle w:val="1080"/>
        <w:widowControl w:val="off"/>
        <w:rPr>
          <w:rFonts w:hint="eastAsia"/>
          <w:highlight w:val="none"/>
          <w:lang w:val="zh-CN"/>
        </w:rPr>
      </w:pPr>
      <w:r>
        <w:rPr>
          <w:rFonts w:hint="eastAsia"/>
          <w:highlight w:val="none"/>
          <w:lang w:val="zh-CN"/>
        </w:rPr>
      </w:r>
      <w:r/>
    </w:p>
    <w:p>
      <w:pPr>
        <w:pStyle w:val="1048"/>
        <w:ind w:firstLine="426"/>
        <w:jc w:val="center"/>
        <w:spacing w:line="360" w:lineRule="auto"/>
        <w:widowControl w:val="off"/>
        <w:rPr>
          <w:rFonts w:hint="eastAsia" w:ascii="宋体" w:hAnsi="宋体" w:eastAsia="宋体" w:cs="宋体"/>
          <w:b/>
          <w:sz w:val="36"/>
          <w:szCs w:val="36"/>
          <w:highlight w:val="none"/>
          <w:lang w:val="zh-CN"/>
        </w:rPr>
      </w:pPr>
      <w:r>
        <w:rPr>
          <w:rFonts w:hint="eastAsia" w:ascii="宋体" w:hAnsi="宋体" w:eastAsia="宋体" w:cs="宋体"/>
          <w:b/>
          <w:sz w:val="36"/>
          <w:szCs w:val="36"/>
          <w:highlight w:val="none"/>
          <w:lang w:val="zh-CN"/>
        </w:rPr>
        <w:t xml:space="preserve">商务条款偏离表</w:t>
      </w:r>
      <w:r>
        <w:rPr>
          <w:rFonts w:hint="eastAsia" w:ascii="宋体" w:hAnsi="宋体" w:eastAsia="宋体" w:cs="宋体"/>
          <w:b/>
          <w:sz w:val="36"/>
          <w:szCs w:val="36"/>
          <w:highlight w:val="none"/>
          <w:lang w:val="zh-CN"/>
        </w:rPr>
      </w:r>
      <w:r/>
    </w:p>
    <w:p>
      <w:pPr>
        <w:pStyle w:val="1048"/>
        <w:spacing w:line="360" w:lineRule="auto"/>
        <w:widowControl w:val="off"/>
        <w:rPr>
          <w:rFonts w:hint="eastAsia" w:ascii="宋体" w:hAnsi="宋体" w:eastAsia="宋体" w:cs="宋体"/>
          <w:spacing w:val="20"/>
          <w:sz w:val="24"/>
          <w:szCs w:val="24"/>
          <w:highlight w:val="none"/>
        </w:rPr>
      </w:pPr>
      <w:r>
        <w:rPr>
          <w:rFonts w:hint="eastAsia" w:ascii="宋体" w:hAnsi="宋体" w:eastAsia="宋体" w:cs="宋体"/>
          <w:szCs w:val="21"/>
          <w:highlight w:val="none"/>
          <w:lang w:val="zh-CN"/>
        </w:rPr>
        <w:t xml:space="preserve">采购</w:t>
      </w:r>
      <w:r>
        <w:rPr>
          <w:rFonts w:hint="eastAsia" w:ascii="宋体" w:hAnsi="宋体" w:eastAsia="宋体" w:cs="宋体"/>
          <w:sz w:val="24"/>
          <w:szCs w:val="24"/>
          <w:highlight w:val="none"/>
          <w:lang w:val="zh-CN"/>
        </w:rPr>
        <w:t xml:space="preserve">项目名称：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采购编号：</w:t>
      </w:r>
      <w:r>
        <w:rPr>
          <w:rFonts w:hint="eastAsia" w:ascii="宋体" w:hAnsi="宋体" w:eastAsia="宋体" w:cs="宋体"/>
          <w:sz w:val="24"/>
          <w:szCs w:val="24"/>
          <w:highlight w:val="none"/>
          <w:u w:val="single"/>
          <w:lang w:val="zh-CN"/>
        </w:rPr>
        <w:t xml:space="preserve">                </w:t>
      </w:r>
      <w:r>
        <w:rPr>
          <w:rFonts w:hint="eastAsia" w:ascii="宋体" w:hAnsi="宋体" w:eastAsia="宋体" w:cs="宋体"/>
          <w:spacing w:val="20"/>
          <w:sz w:val="24"/>
          <w:szCs w:val="24"/>
          <w:highlight w:val="none"/>
        </w:rPr>
      </w:r>
      <w:r/>
    </w:p>
    <w:tbl>
      <w:tblPr>
        <w:tblW w:w="8705"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67"/>
        <w:gridCol w:w="1796"/>
        <w:gridCol w:w="1464"/>
        <w:gridCol w:w="1417"/>
        <w:gridCol w:w="1985"/>
        <w:gridCol w:w="1276"/>
      </w:tblGrid>
      <w:tr>
        <w:trPr>
          <w:cantSplit/>
          <w:trHeight w:val="80"/>
          <w:tblHeader/>
        </w:trPr>
        <w:tc>
          <w:tcPr>
            <w:tcW w:w="767" w:type="dxa"/>
            <w:vAlign w:val="center"/>
            <w:textDirection w:val="lrTb"/>
            <w:noWrap w:val="false"/>
          </w:tcPr>
          <w:p>
            <w:pPr>
              <w:pStyle w:val="1048"/>
              <w:jc w:val="center"/>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序号</w:t>
            </w:r>
            <w:r>
              <w:rPr>
                <w:rFonts w:hint="eastAsia" w:ascii="宋体" w:hAnsi="宋体" w:eastAsia="宋体" w:cs="宋体"/>
                <w:sz w:val="24"/>
                <w:szCs w:val="24"/>
                <w:highlight w:val="none"/>
                <w:lang w:bidi="ar"/>
              </w:rPr>
            </w:r>
            <w:r/>
          </w:p>
        </w:tc>
        <w:tc>
          <w:tcPr>
            <w:tcW w:w="1796" w:type="dxa"/>
            <w:vAlign w:val="top"/>
            <w:textDirection w:val="lrTb"/>
            <w:noWrap w:val="false"/>
          </w:tcPr>
          <w:p>
            <w:pPr>
              <w:pStyle w:val="1048"/>
              <w:jc w:val="center"/>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商务条款名称</w:t>
            </w:r>
            <w:r>
              <w:rPr>
                <w:rFonts w:hint="eastAsia" w:ascii="宋体" w:hAnsi="宋体" w:eastAsia="宋体" w:cs="宋体"/>
                <w:sz w:val="24"/>
                <w:szCs w:val="24"/>
                <w:highlight w:val="none"/>
                <w:lang w:bidi="ar"/>
              </w:rPr>
            </w:r>
            <w:r/>
          </w:p>
        </w:tc>
        <w:tc>
          <w:tcPr>
            <w:tcW w:w="1464" w:type="dxa"/>
            <w:vAlign w:val="center"/>
            <w:textDirection w:val="lrTb"/>
            <w:noWrap w:val="false"/>
          </w:tcPr>
          <w:p>
            <w:pPr>
              <w:pStyle w:val="1048"/>
              <w:jc w:val="center"/>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采购要求</w:t>
            </w:r>
            <w:r>
              <w:rPr>
                <w:rFonts w:hint="eastAsia" w:ascii="宋体" w:hAnsi="宋体" w:eastAsia="宋体" w:cs="宋体"/>
                <w:sz w:val="24"/>
                <w:szCs w:val="24"/>
                <w:highlight w:val="none"/>
                <w:lang w:bidi="ar"/>
              </w:rPr>
            </w:r>
            <w:r/>
          </w:p>
        </w:tc>
        <w:tc>
          <w:tcPr>
            <w:tcW w:w="1417" w:type="dxa"/>
            <w:vAlign w:val="center"/>
            <w:textDirection w:val="lrTb"/>
            <w:noWrap w:val="false"/>
          </w:tcPr>
          <w:p>
            <w:pPr>
              <w:pStyle w:val="1048"/>
              <w:jc w:val="center"/>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响应情况</w:t>
            </w:r>
            <w:r>
              <w:rPr>
                <w:rFonts w:hint="eastAsia" w:ascii="宋体" w:hAnsi="宋体" w:eastAsia="宋体" w:cs="宋体"/>
                <w:sz w:val="24"/>
                <w:szCs w:val="24"/>
                <w:highlight w:val="none"/>
                <w:lang w:bidi="ar"/>
              </w:rPr>
            </w:r>
            <w:r/>
          </w:p>
        </w:tc>
        <w:tc>
          <w:tcPr>
            <w:tcW w:w="1985" w:type="dxa"/>
            <w:vAlign w:val="center"/>
            <w:textDirection w:val="lrTb"/>
            <w:noWrap w:val="false"/>
          </w:tcPr>
          <w:p>
            <w:pPr>
              <w:pStyle w:val="1048"/>
              <w:jc w:val="center"/>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偏离说明</w:t>
            </w:r>
            <w:r>
              <w:rPr>
                <w:rFonts w:hint="eastAsia" w:ascii="宋体" w:hAnsi="宋体" w:eastAsia="宋体" w:cs="宋体"/>
                <w:sz w:val="24"/>
                <w:szCs w:val="24"/>
                <w:highlight w:val="none"/>
                <w:lang w:bidi="ar"/>
              </w:rPr>
            </w:r>
            <w:r/>
          </w:p>
        </w:tc>
        <w:tc>
          <w:tcPr>
            <w:tcW w:w="1276" w:type="dxa"/>
            <w:vAlign w:val="center"/>
            <w:textDirection w:val="lrTb"/>
            <w:noWrap w:val="false"/>
          </w:tcPr>
          <w:p>
            <w:pPr>
              <w:pStyle w:val="1048"/>
              <w:jc w:val="center"/>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备注</w:t>
            </w:r>
            <w:r>
              <w:rPr>
                <w:rFonts w:hint="eastAsia" w:ascii="宋体" w:hAnsi="宋体" w:eastAsia="宋体" w:cs="宋体"/>
                <w:sz w:val="24"/>
                <w:szCs w:val="24"/>
                <w:highlight w:val="none"/>
                <w:lang w:bidi="ar"/>
              </w:rPr>
            </w:r>
            <w:r/>
          </w:p>
        </w:tc>
      </w:tr>
      <w:tr>
        <w:trPr>
          <w:cantSplit/>
          <w:trHeight w:val="80"/>
        </w:trPr>
        <w:tc>
          <w:tcPr>
            <w:tcW w:w="767" w:type="dxa"/>
            <w:vAlign w:val="top"/>
            <w:textDirection w:val="lrTb"/>
            <w:noWrap w:val="false"/>
          </w:tcPr>
          <w:p>
            <w:pPr>
              <w:pStyle w:val="1048"/>
              <w:jc w:val="center"/>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rPr>
                <w:rFonts w:hint="eastAsia" w:ascii="宋体" w:hAnsi="宋体" w:eastAsia="宋体" w:cs="宋体"/>
                <w:sz w:val="24"/>
                <w:szCs w:val="24"/>
                <w:highlight w:val="none"/>
                <w:lang w:bidi="ar"/>
              </w:rPr>
            </w:r>
            <w:r/>
          </w:p>
        </w:tc>
        <w:tc>
          <w:tcPr>
            <w:tcW w:w="1796" w:type="dxa"/>
            <w:vAlign w:val="center"/>
            <w:textDirection w:val="lrTb"/>
            <w:noWrap w:val="false"/>
          </w:tcPr>
          <w:p>
            <w:pPr>
              <w:pStyle w:val="1048"/>
              <w:jc w:val="center"/>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464" w:type="dxa"/>
            <w:vAlign w:val="center"/>
            <w:textDirection w:val="lrTb"/>
            <w:noWrap w:val="false"/>
          </w:tcPr>
          <w:p>
            <w:pPr>
              <w:pStyle w:val="1048"/>
              <w:jc w:val="both"/>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417" w:type="dxa"/>
            <w:vAlign w:val="top"/>
            <w:textDirection w:val="lrTb"/>
            <w:noWrap w:val="false"/>
          </w:tcPr>
          <w:p>
            <w:pPr>
              <w:pStyle w:val="1048"/>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5" w:type="dxa"/>
            <w:vAlign w:val="top"/>
            <w:textDirection w:val="lrTb"/>
            <w:noWrap w:val="false"/>
          </w:tcPr>
          <w:p>
            <w:pPr>
              <w:pStyle w:val="1048"/>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top"/>
            <w:textDirection w:val="lrTb"/>
            <w:noWrap w:val="false"/>
          </w:tcPr>
          <w:p>
            <w:pPr>
              <w:pStyle w:val="1048"/>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W w:w="767" w:type="dxa"/>
            <w:vAlign w:val="top"/>
            <w:textDirection w:val="lrTb"/>
            <w:noWrap w:val="false"/>
          </w:tcPr>
          <w:p>
            <w:pPr>
              <w:pStyle w:val="1048"/>
              <w:jc w:val="center"/>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rPr>
                <w:rFonts w:hint="eastAsia" w:ascii="宋体" w:hAnsi="宋体" w:eastAsia="宋体" w:cs="宋体"/>
                <w:sz w:val="24"/>
                <w:szCs w:val="24"/>
                <w:highlight w:val="none"/>
                <w:lang w:bidi="ar"/>
              </w:rPr>
            </w:r>
            <w:r/>
          </w:p>
        </w:tc>
        <w:tc>
          <w:tcPr>
            <w:tcW w:w="1796" w:type="dxa"/>
            <w:vAlign w:val="center"/>
            <w:textDirection w:val="lrTb"/>
            <w:noWrap w:val="false"/>
          </w:tcPr>
          <w:p>
            <w:pPr>
              <w:pStyle w:val="1048"/>
              <w:jc w:val="center"/>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464" w:type="dxa"/>
            <w:vAlign w:val="top"/>
            <w:textDirection w:val="lrTb"/>
            <w:noWrap w:val="false"/>
          </w:tcPr>
          <w:p>
            <w:pPr>
              <w:pStyle w:val="1048"/>
              <w:jc w:val="both"/>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417" w:type="dxa"/>
            <w:vAlign w:val="top"/>
            <w:textDirection w:val="lrTb"/>
            <w:noWrap w:val="false"/>
          </w:tcPr>
          <w:p>
            <w:pPr>
              <w:pStyle w:val="1048"/>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5" w:type="dxa"/>
            <w:vAlign w:val="top"/>
            <w:textDirection w:val="lrTb"/>
            <w:noWrap w:val="false"/>
          </w:tcPr>
          <w:p>
            <w:pPr>
              <w:pStyle w:val="1048"/>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top"/>
            <w:textDirection w:val="lrTb"/>
            <w:noWrap w:val="false"/>
          </w:tcPr>
          <w:p>
            <w:pPr>
              <w:pStyle w:val="1048"/>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W w:w="767" w:type="dxa"/>
            <w:vAlign w:val="top"/>
            <w:textDirection w:val="lrTb"/>
            <w:noWrap w:val="false"/>
          </w:tcPr>
          <w:p>
            <w:pPr>
              <w:pStyle w:val="1048"/>
              <w:jc w:val="center"/>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w:t>
            </w:r>
            <w:r>
              <w:rPr>
                <w:rFonts w:hint="eastAsia" w:ascii="宋体" w:hAnsi="宋体" w:eastAsia="宋体" w:cs="宋体"/>
                <w:sz w:val="24"/>
                <w:szCs w:val="24"/>
                <w:highlight w:val="none"/>
                <w:lang w:bidi="ar"/>
              </w:rPr>
            </w:r>
            <w:r/>
          </w:p>
        </w:tc>
        <w:tc>
          <w:tcPr>
            <w:tcW w:w="1796" w:type="dxa"/>
            <w:vAlign w:val="center"/>
            <w:textDirection w:val="lrTb"/>
            <w:noWrap w:val="false"/>
          </w:tcPr>
          <w:p>
            <w:pPr>
              <w:pStyle w:val="1048"/>
              <w:jc w:val="center"/>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464" w:type="dxa"/>
            <w:vAlign w:val="top"/>
            <w:textDirection w:val="lrTb"/>
            <w:noWrap w:val="false"/>
          </w:tcPr>
          <w:p>
            <w:pPr>
              <w:pStyle w:val="1048"/>
              <w:jc w:val="both"/>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417" w:type="dxa"/>
            <w:vAlign w:val="top"/>
            <w:textDirection w:val="lrTb"/>
            <w:noWrap w:val="false"/>
          </w:tcPr>
          <w:p>
            <w:pPr>
              <w:pStyle w:val="1048"/>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5" w:type="dxa"/>
            <w:vAlign w:val="top"/>
            <w:textDirection w:val="lrTb"/>
            <w:noWrap w:val="false"/>
          </w:tcPr>
          <w:p>
            <w:pPr>
              <w:pStyle w:val="1048"/>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top"/>
            <w:textDirection w:val="lrTb"/>
            <w:noWrap w:val="false"/>
          </w:tcPr>
          <w:p>
            <w:pPr>
              <w:pStyle w:val="1048"/>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W w:w="767" w:type="dxa"/>
            <w:vAlign w:val="top"/>
            <w:textDirection w:val="lrTb"/>
            <w:noWrap w:val="false"/>
          </w:tcPr>
          <w:p>
            <w:pPr>
              <w:pStyle w:val="1048"/>
              <w:jc w:val="center"/>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w:t>
            </w:r>
            <w:r>
              <w:rPr>
                <w:rFonts w:hint="eastAsia" w:ascii="宋体" w:hAnsi="宋体" w:eastAsia="宋体" w:cs="宋体"/>
                <w:sz w:val="24"/>
                <w:szCs w:val="24"/>
                <w:highlight w:val="none"/>
                <w:lang w:bidi="ar"/>
              </w:rPr>
            </w:r>
            <w:r/>
          </w:p>
        </w:tc>
        <w:tc>
          <w:tcPr>
            <w:tcW w:w="1796" w:type="dxa"/>
            <w:vAlign w:val="center"/>
            <w:textDirection w:val="lrTb"/>
            <w:noWrap w:val="false"/>
          </w:tcPr>
          <w:p>
            <w:pPr>
              <w:pStyle w:val="1048"/>
              <w:jc w:val="center"/>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464" w:type="dxa"/>
            <w:vAlign w:val="top"/>
            <w:textDirection w:val="lrTb"/>
            <w:noWrap w:val="false"/>
          </w:tcPr>
          <w:p>
            <w:pPr>
              <w:pStyle w:val="1048"/>
              <w:jc w:val="both"/>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417" w:type="dxa"/>
            <w:vAlign w:val="top"/>
            <w:textDirection w:val="lrTb"/>
            <w:noWrap w:val="false"/>
          </w:tcPr>
          <w:p>
            <w:pPr>
              <w:pStyle w:val="1048"/>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5" w:type="dxa"/>
            <w:vAlign w:val="top"/>
            <w:textDirection w:val="lrTb"/>
            <w:noWrap w:val="false"/>
          </w:tcPr>
          <w:p>
            <w:pPr>
              <w:pStyle w:val="1048"/>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top"/>
            <w:textDirection w:val="lrTb"/>
            <w:noWrap w:val="false"/>
          </w:tcPr>
          <w:p>
            <w:pPr>
              <w:pStyle w:val="1048"/>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W w:w="767" w:type="dxa"/>
            <w:vAlign w:val="top"/>
            <w:textDirection w:val="lrTb"/>
            <w:noWrap w:val="false"/>
          </w:tcPr>
          <w:p>
            <w:pPr>
              <w:pStyle w:val="1048"/>
              <w:jc w:val="center"/>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1796" w:type="dxa"/>
            <w:vAlign w:val="center"/>
            <w:textDirection w:val="lrTb"/>
            <w:noWrap w:val="false"/>
          </w:tcPr>
          <w:p>
            <w:pPr>
              <w:pStyle w:val="1048"/>
              <w:jc w:val="center"/>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tc>
        <w:tc>
          <w:tcPr>
            <w:tcW w:w="1464" w:type="dxa"/>
            <w:vAlign w:val="top"/>
            <w:textDirection w:val="lrTb"/>
            <w:noWrap w:val="false"/>
          </w:tcPr>
          <w:p>
            <w:pPr>
              <w:pStyle w:val="1048"/>
              <w:jc w:val="both"/>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1417" w:type="dxa"/>
            <w:vAlign w:val="top"/>
            <w:textDirection w:val="lrTb"/>
            <w:noWrap w:val="false"/>
          </w:tcPr>
          <w:p>
            <w:pPr>
              <w:pStyle w:val="1048"/>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5" w:type="dxa"/>
            <w:vAlign w:val="top"/>
            <w:textDirection w:val="lrTb"/>
            <w:noWrap w:val="false"/>
          </w:tcPr>
          <w:p>
            <w:pPr>
              <w:pStyle w:val="1048"/>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top"/>
            <w:textDirection w:val="lrTb"/>
            <w:noWrap w:val="false"/>
          </w:tcPr>
          <w:p>
            <w:pPr>
              <w:pStyle w:val="1048"/>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W w:w="767" w:type="dxa"/>
            <w:vAlign w:val="top"/>
            <w:textDirection w:val="lrTb"/>
            <w:noWrap w:val="false"/>
          </w:tcPr>
          <w:p>
            <w:pPr>
              <w:pStyle w:val="1048"/>
              <w:jc w:val="center"/>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1796" w:type="dxa"/>
            <w:vAlign w:val="top"/>
            <w:textDirection w:val="lrTb"/>
            <w:noWrap w:val="false"/>
          </w:tcPr>
          <w:p>
            <w:pPr>
              <w:pStyle w:val="1048"/>
              <w:jc w:val="both"/>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464" w:type="dxa"/>
            <w:vAlign w:val="top"/>
            <w:textDirection w:val="lrTb"/>
            <w:noWrap w:val="false"/>
          </w:tcPr>
          <w:p>
            <w:pPr>
              <w:pStyle w:val="1048"/>
              <w:jc w:val="both"/>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417" w:type="dxa"/>
            <w:vAlign w:val="top"/>
            <w:textDirection w:val="lrTb"/>
            <w:noWrap w:val="false"/>
          </w:tcPr>
          <w:p>
            <w:pPr>
              <w:pStyle w:val="1048"/>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5" w:type="dxa"/>
            <w:vAlign w:val="top"/>
            <w:textDirection w:val="lrTb"/>
            <w:noWrap w:val="false"/>
          </w:tcPr>
          <w:p>
            <w:pPr>
              <w:pStyle w:val="1048"/>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top"/>
            <w:textDirection w:val="lrTb"/>
            <w:noWrap w:val="false"/>
          </w:tcPr>
          <w:p>
            <w:pPr>
              <w:pStyle w:val="1048"/>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48"/>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1048"/>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1048"/>
        <w:spacing w:line="480" w:lineRule="auto"/>
        <w:widowControl w:val="off"/>
        <w:rPr>
          <w:rFonts w:hint="eastAsia" w:ascii="宋体" w:hAnsi="宋体" w:eastAsia="宋体" w:cs="宋体"/>
          <w:sz w:val="24"/>
          <w:szCs w:val="24"/>
          <w:highlight w:val="none"/>
          <w:lang w:val="zh-CN"/>
        </w:rPr>
      </w:pPr>
      <w:r/>
      <w:bookmarkStart w:id="60" w:name="_Hlk37078136"/>
      <w:r>
        <w:rPr>
          <w:rFonts w:hint="eastAsia" w:ascii="宋体" w:hAnsi="宋体" w:eastAsia="宋体" w:cs="宋体"/>
          <w:sz w:val="24"/>
          <w:szCs w:val="24"/>
          <w:highlight w:val="none"/>
          <w:lang w:val="zh-CN"/>
        </w:rPr>
        <w:t xml:space="preserve">响应供应商：（盖章）</w:t>
      </w:r>
      <w:r>
        <w:rPr>
          <w:rFonts w:hint="eastAsia" w:ascii="宋体" w:hAnsi="宋体" w:eastAsia="宋体" w:cs="宋体"/>
          <w:sz w:val="24"/>
          <w:szCs w:val="24"/>
          <w:highlight w:val="none"/>
          <w:lang w:val="zh-CN"/>
        </w:rPr>
      </w:r>
      <w:r/>
    </w:p>
    <w:p>
      <w:pPr>
        <w:pStyle w:val="1048"/>
        <w:spacing w:line="48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法定代表人：（签字或签章）</w:t>
      </w:r>
      <w:r>
        <w:rPr>
          <w:rFonts w:hint="eastAsia" w:ascii="宋体" w:hAnsi="宋体" w:eastAsia="宋体" w:cs="宋体"/>
          <w:sz w:val="24"/>
          <w:szCs w:val="24"/>
          <w:highlight w:val="none"/>
          <w:lang w:val="zh-CN"/>
        </w:rPr>
      </w:r>
      <w:r/>
    </w:p>
    <w:p>
      <w:pPr>
        <w:pStyle w:val="1048"/>
        <w:spacing w:line="48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日期：        年     月     日</w:t>
      </w:r>
      <w:r>
        <w:rPr>
          <w:rFonts w:hint="eastAsia" w:ascii="宋体" w:hAnsi="宋体" w:eastAsia="宋体" w:cs="宋体"/>
          <w:sz w:val="24"/>
          <w:szCs w:val="24"/>
          <w:highlight w:val="none"/>
          <w:lang w:val="zh-CN"/>
        </w:rPr>
      </w:r>
      <w:r/>
    </w:p>
    <w:p>
      <w:pPr>
        <w:pStyle w:val="1048"/>
        <w:widowControl w:val="off"/>
        <w:rPr>
          <w:rFonts w:hint="eastAsia" w:ascii="宋体" w:hAnsi="宋体" w:eastAsia="宋体" w:cs="宋体"/>
          <w:szCs w:val="21"/>
          <w:highlight w:val="none"/>
          <w:lang w:val="zh-CN"/>
        </w:rPr>
      </w:pPr>
      <w:r/>
      <w:bookmarkEnd w:id="60"/>
      <w:r>
        <w:rPr>
          <w:rFonts w:hint="eastAsia" w:ascii="宋体" w:hAnsi="宋体" w:eastAsia="宋体" w:cs="宋体"/>
          <w:szCs w:val="21"/>
          <w:highlight w:val="none"/>
          <w:lang w:val="zh-CN"/>
        </w:rPr>
      </w:r>
      <w:r/>
    </w:p>
    <w:p>
      <w:pPr>
        <w:pStyle w:val="1048"/>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pStyle w:val="1048"/>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pStyle w:val="1048"/>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pStyle w:val="1048"/>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pStyle w:val="1048"/>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填写说明：</w:t>
      </w:r>
      <w:r>
        <w:rPr>
          <w:rFonts w:hint="eastAsia" w:ascii="宋体" w:hAnsi="宋体" w:eastAsia="宋体" w:cs="宋体"/>
          <w:szCs w:val="21"/>
          <w:highlight w:val="none"/>
          <w:lang w:val="zh-CN"/>
        </w:rPr>
      </w:r>
      <w:r/>
    </w:p>
    <w:p>
      <w:pPr>
        <w:pStyle w:val="1048"/>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w:t>
      </w:r>
      <w:bookmarkStart w:id="61" w:name="_Hlk36033452"/>
      <w:r>
        <w:rPr>
          <w:rFonts w:hint="eastAsia" w:ascii="宋体" w:hAnsi="宋体" w:eastAsia="宋体" w:cs="宋体"/>
          <w:szCs w:val="21"/>
          <w:highlight w:val="none"/>
          <w:lang w:val="zh-CN"/>
        </w:rPr>
        <w:t xml:space="preserve">响应人的商务承诺与采购文件的商务需求有偏离的</w:t>
      </w:r>
      <w:bookmarkEnd w:id="61"/>
      <w:r>
        <w:rPr>
          <w:rFonts w:hint="eastAsia" w:ascii="宋体" w:hAnsi="宋体" w:eastAsia="宋体" w:cs="宋体"/>
          <w:szCs w:val="21"/>
          <w:highlight w:val="none"/>
          <w:lang w:val="zh-CN"/>
        </w:rPr>
        <w:t xml:space="preserve">，应在本表中详细说明；</w:t>
      </w:r>
      <w:r>
        <w:rPr>
          <w:rFonts w:hint="eastAsia" w:ascii="宋体" w:hAnsi="宋体" w:eastAsia="宋体" w:cs="宋体"/>
          <w:szCs w:val="21"/>
          <w:highlight w:val="none"/>
          <w:lang w:val="zh-CN"/>
        </w:rPr>
      </w:r>
      <w:r/>
    </w:p>
    <w:p>
      <w:pPr>
        <w:pStyle w:val="1048"/>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2.响应人的商务承诺全部响应采购文件的商务需求的，须在表中填写全部响应。</w:t>
      </w:r>
      <w:r>
        <w:rPr>
          <w:rFonts w:hint="eastAsia" w:ascii="宋体" w:hAnsi="宋体" w:eastAsia="宋体" w:cs="宋体"/>
          <w:szCs w:val="21"/>
          <w:highlight w:val="none"/>
          <w:lang w:val="zh-CN"/>
        </w:rPr>
      </w:r>
      <w:r/>
    </w:p>
    <w:p>
      <w:pPr>
        <w:pStyle w:val="1048"/>
        <w:spacing w:line="480" w:lineRule="auto"/>
        <w:widowControl w:val="off"/>
        <w:rPr>
          <w:rFonts w:hint="eastAsia" w:ascii="仿宋_GB2312" w:hAnsi="Calibri" w:eastAsia="仿宋_GB2312"/>
          <w:b/>
          <w:szCs w:val="20"/>
          <w:highlight w:val="none"/>
          <w:lang w:val="zh-CN"/>
        </w:rPr>
      </w:pPr>
      <w:r>
        <w:rPr>
          <w:rFonts w:hint="eastAsia" w:ascii="仿宋_GB2312" w:hAnsi="Calibri" w:eastAsia="仿宋_GB2312"/>
          <w:b/>
          <w:szCs w:val="20"/>
          <w:highlight w:val="none"/>
          <w:lang w:val="zh-CN"/>
        </w:rPr>
      </w:r>
      <w:r/>
    </w:p>
    <w:p>
      <w:pPr>
        <w:pStyle w:val="1048"/>
        <w:widowControl w:val="off"/>
        <w:rPr>
          <w:rFonts w:hint="eastAsia" w:ascii="宋体" w:hAnsi="宋体" w:eastAsia="宋体" w:cs="宋体"/>
          <w:b/>
          <w:sz w:val="30"/>
          <w:szCs w:val="30"/>
          <w:highlight w:val="none"/>
        </w:rPr>
      </w:pPr>
      <w:r>
        <w:rPr>
          <w:rFonts w:ascii="Calibri" w:hAnsi="Calibri"/>
          <w:b/>
          <w:szCs w:val="20"/>
          <w:highlight w:val="none"/>
          <w:lang w:val="zh-CN"/>
        </w:rPr>
        <w:br w:type="page" w:clear="all"/>
      </w:r>
      <w:r>
        <w:rPr>
          <w:rFonts w:hint="eastAsia" w:ascii="宋体" w:hAnsi="宋体" w:eastAsia="宋体" w:cs="宋体"/>
          <w:b/>
          <w:bCs w:val="0"/>
          <w:sz w:val="24"/>
          <w:szCs w:val="24"/>
          <w:highlight w:val="none"/>
          <w:lang w:val="zh-CN" w:eastAsia="zh-CN" w:bidi="ar-SA"/>
        </w:rPr>
        <w:t xml:space="preserve">附表</w:t>
      </w:r>
      <w:r>
        <w:rPr>
          <w:rFonts w:hint="eastAsia" w:ascii="宋体" w:hAnsi="宋体" w:eastAsia="宋体" w:cs="宋体"/>
          <w:b/>
          <w:bCs w:val="0"/>
          <w:sz w:val="24"/>
          <w:szCs w:val="24"/>
          <w:highlight w:val="none"/>
          <w:lang w:val="en-US" w:eastAsia="zh-CN" w:bidi="ar-SA"/>
        </w:rPr>
        <w:t xml:space="preserve">9</w:t>
      </w:r>
      <w:r>
        <w:rPr>
          <w:rFonts w:hint="eastAsia" w:ascii="宋体" w:hAnsi="宋体" w:eastAsia="宋体" w:cs="宋体"/>
          <w:b/>
          <w:bCs w:val="0"/>
          <w:sz w:val="24"/>
          <w:szCs w:val="24"/>
          <w:highlight w:val="none"/>
          <w:lang w:val="zh-CN" w:eastAsia="zh-CN" w:bidi="ar-SA"/>
        </w:rPr>
        <w:t xml:space="preserve">、 技术规格偏离表</w:t>
      </w:r>
      <w:r>
        <w:rPr>
          <w:rFonts w:hint="eastAsia" w:ascii="宋体" w:hAnsi="宋体" w:eastAsia="宋体" w:cs="宋体"/>
          <w:b/>
          <w:sz w:val="30"/>
          <w:szCs w:val="30"/>
          <w:highlight w:val="none"/>
        </w:rPr>
      </w:r>
      <w:r/>
    </w:p>
    <w:p>
      <w:pPr>
        <w:pStyle w:val="1048"/>
        <w:ind w:firstLine="426"/>
        <w:jc w:val="center"/>
        <w:widowControl w:val="off"/>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技术规格偏离表</w:t>
      </w:r>
      <w:r>
        <w:rPr>
          <w:rFonts w:hint="eastAsia" w:ascii="宋体" w:hAnsi="宋体" w:eastAsia="宋体" w:cs="宋体"/>
          <w:b/>
          <w:sz w:val="32"/>
          <w:szCs w:val="32"/>
          <w:highlight w:val="none"/>
        </w:rPr>
      </w:r>
      <w:r/>
    </w:p>
    <w:p>
      <w:pPr>
        <w:pStyle w:val="1048"/>
        <w:widowControl w:val="off"/>
        <w:rPr>
          <w:rFonts w:hint="eastAsia" w:ascii="宋体" w:hAnsi="宋体" w:eastAsia="宋体" w:cs="宋体"/>
          <w:szCs w:val="21"/>
          <w:highlight w:val="none"/>
        </w:rPr>
      </w:pPr>
      <w:r>
        <w:rPr>
          <w:rFonts w:hint="eastAsia" w:ascii="宋体" w:hAnsi="宋体" w:eastAsia="宋体" w:cs="宋体"/>
          <w:szCs w:val="21"/>
          <w:highlight w:val="none"/>
        </w:rPr>
      </w:r>
      <w:r/>
    </w:p>
    <w:p>
      <w:pPr>
        <w:pStyle w:val="1048"/>
        <w:widowControl w:val="off"/>
        <w:rPr>
          <w:rFonts w:hint="eastAsia" w:ascii="宋体" w:hAnsi="宋体" w:eastAsia="宋体" w:cs="宋体"/>
          <w:szCs w:val="21"/>
          <w:highlight w:val="none"/>
        </w:rPr>
      </w:pPr>
      <w:r/>
      <w:bookmarkStart w:id="62" w:name="_Hlk74646112"/>
      <w:r>
        <w:rPr>
          <w:rFonts w:hint="eastAsia" w:ascii="宋体" w:hAnsi="宋体" w:eastAsia="宋体" w:cs="宋体"/>
          <w:szCs w:val="21"/>
          <w:highlight w:val="none"/>
        </w:rPr>
        <w:t xml:space="preserve">采购项目名称：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采购编号：</w:t>
      </w:r>
      <w:r>
        <w:rPr>
          <w:rFonts w:hint="eastAsia" w:ascii="宋体" w:hAnsi="宋体" w:eastAsia="宋体" w:cs="宋体"/>
          <w:szCs w:val="21"/>
          <w:highlight w:val="none"/>
          <w:u w:val="single"/>
        </w:rPr>
        <w:t xml:space="preserve">               </w:t>
      </w:r>
      <w:bookmarkEnd w:id="62"/>
      <w:r>
        <w:rPr>
          <w:rFonts w:hint="eastAsia" w:ascii="宋体" w:hAnsi="宋体" w:eastAsia="宋体" w:cs="宋体"/>
          <w:szCs w:val="21"/>
          <w:highlight w:val="none"/>
        </w:rPr>
        <w:t xml:space="preserve"> </w:t>
      </w:r>
      <w:r>
        <w:rPr>
          <w:rFonts w:hint="eastAsia" w:ascii="宋体" w:hAnsi="宋体" w:eastAsia="宋体" w:cs="宋体"/>
          <w:szCs w:val="21"/>
          <w:highlight w:val="none"/>
        </w:rPr>
      </w:r>
      <w:r/>
    </w:p>
    <w:tbl>
      <w:tblPr>
        <w:tblW w:w="83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872"/>
        <w:gridCol w:w="1862"/>
        <w:gridCol w:w="1966"/>
        <w:gridCol w:w="1701"/>
      </w:tblGrid>
      <w:tr>
        <w:trPr>
          <w:trHeight w:val="510"/>
        </w:trPr>
        <w:tc>
          <w:tcPr>
            <w:tcW w:w="958"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W w:w="1872"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技术规格名称</w:t>
            </w:r>
            <w:r>
              <w:rPr>
                <w:rFonts w:hint="eastAsia" w:ascii="宋体" w:hAnsi="宋体" w:eastAsia="宋体" w:cs="宋体"/>
                <w:szCs w:val="21"/>
                <w:highlight w:val="none"/>
              </w:rPr>
            </w:r>
            <w:r/>
          </w:p>
        </w:tc>
        <w:tc>
          <w:tcPr>
            <w:tcW w:w="1862"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采购要求</w:t>
            </w:r>
            <w:r>
              <w:rPr>
                <w:rFonts w:hint="eastAsia" w:ascii="宋体" w:hAnsi="宋体" w:eastAsia="宋体" w:cs="宋体"/>
                <w:szCs w:val="21"/>
                <w:highlight w:val="none"/>
              </w:rPr>
            </w:r>
            <w:r/>
          </w:p>
        </w:tc>
        <w:tc>
          <w:tcPr>
            <w:tcW w:w="1966"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响应情况</w:t>
            </w:r>
            <w:r>
              <w:rPr>
                <w:rFonts w:hint="eastAsia" w:ascii="宋体" w:hAnsi="宋体" w:eastAsia="宋体" w:cs="宋体"/>
                <w:szCs w:val="21"/>
                <w:highlight w:val="none"/>
              </w:rPr>
            </w:r>
            <w:r/>
          </w:p>
        </w:tc>
        <w:tc>
          <w:tcPr>
            <w:tcW w:w="1701" w:type="dxa"/>
            <w:vAlign w:val="center"/>
            <w:textDirection w:val="lrTb"/>
            <w:noWrap w:val="false"/>
          </w:tcPr>
          <w:p>
            <w:pPr>
              <w:pStyle w:val="1048"/>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偏离说明</w:t>
            </w:r>
            <w:r>
              <w:rPr>
                <w:rFonts w:hint="eastAsia" w:ascii="宋体" w:hAnsi="宋体" w:eastAsia="宋体" w:cs="宋体"/>
                <w:szCs w:val="21"/>
                <w:highlight w:val="none"/>
              </w:rPr>
            </w:r>
            <w:r/>
          </w:p>
        </w:tc>
      </w:tr>
      <w:tr>
        <w:trPr>
          <w:trHeight w:val="510"/>
        </w:trPr>
        <w:tc>
          <w:tcPr>
            <w:tcW w:w="958" w:type="dxa"/>
            <w:vAlign w:val="center"/>
            <w:textDirection w:val="lrTb"/>
            <w:noWrap w:val="false"/>
          </w:tcPr>
          <w:p>
            <w:pPr>
              <w:pStyle w:val="1048"/>
              <w:ind w:firstLine="279"/>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W w:w="1872" w:type="dxa"/>
            <w:vAlign w:val="center"/>
            <w:textDirection w:val="lrTb"/>
            <w:noWrap w:val="false"/>
          </w:tcPr>
          <w:p>
            <w:pPr>
              <w:pStyle w:val="1048"/>
              <w:ind w:firstLine="279"/>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862" w:type="dxa"/>
            <w:vAlign w:val="center"/>
            <w:textDirection w:val="lrTb"/>
            <w:noWrap w:val="false"/>
          </w:tcPr>
          <w:p>
            <w:pPr>
              <w:pStyle w:val="1048"/>
              <w:ind w:firstLine="279"/>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966" w:type="dxa"/>
            <w:vAlign w:val="center"/>
            <w:textDirection w:val="lrTb"/>
            <w:noWrap w:val="false"/>
          </w:tcPr>
          <w:p>
            <w:pPr>
              <w:pStyle w:val="1048"/>
              <w:ind w:firstLine="279"/>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701" w:type="dxa"/>
            <w:vAlign w:val="center"/>
            <w:textDirection w:val="lrTb"/>
            <w:noWrap w:val="false"/>
          </w:tcPr>
          <w:p>
            <w:pPr>
              <w:pStyle w:val="1048"/>
              <w:ind w:firstLine="279"/>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510"/>
        </w:trPr>
        <w:tc>
          <w:tcPr>
            <w:tcW w:w="958" w:type="dxa"/>
            <w:vAlign w:val="center"/>
            <w:textDirection w:val="lrTb"/>
            <w:noWrap w:val="false"/>
          </w:tcPr>
          <w:p>
            <w:pPr>
              <w:pStyle w:val="1048"/>
              <w:ind w:firstLine="279"/>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W w:w="1872" w:type="dxa"/>
            <w:vAlign w:val="center"/>
            <w:textDirection w:val="lrTb"/>
            <w:noWrap w:val="false"/>
          </w:tcPr>
          <w:p>
            <w:pPr>
              <w:pStyle w:val="1048"/>
              <w:ind w:firstLine="279"/>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862" w:type="dxa"/>
            <w:vAlign w:val="center"/>
            <w:textDirection w:val="lrTb"/>
            <w:noWrap w:val="false"/>
          </w:tcPr>
          <w:p>
            <w:pPr>
              <w:pStyle w:val="1048"/>
              <w:ind w:firstLine="279"/>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966" w:type="dxa"/>
            <w:vAlign w:val="center"/>
            <w:textDirection w:val="lrTb"/>
            <w:noWrap w:val="false"/>
          </w:tcPr>
          <w:p>
            <w:pPr>
              <w:pStyle w:val="1048"/>
              <w:ind w:firstLine="279"/>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701" w:type="dxa"/>
            <w:vAlign w:val="center"/>
            <w:textDirection w:val="lrTb"/>
            <w:noWrap w:val="false"/>
          </w:tcPr>
          <w:p>
            <w:pPr>
              <w:pStyle w:val="1048"/>
              <w:ind w:firstLine="279"/>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510"/>
        </w:trPr>
        <w:tc>
          <w:tcPr>
            <w:tcW w:w="958" w:type="dxa"/>
            <w:vAlign w:val="center"/>
            <w:textDirection w:val="lrTb"/>
            <w:noWrap w:val="false"/>
          </w:tcPr>
          <w:p>
            <w:pPr>
              <w:pStyle w:val="1048"/>
              <w:ind w:firstLine="279"/>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W w:w="1872" w:type="dxa"/>
            <w:vAlign w:val="center"/>
            <w:textDirection w:val="lrTb"/>
            <w:noWrap w:val="false"/>
          </w:tcPr>
          <w:p>
            <w:pPr>
              <w:pStyle w:val="1048"/>
              <w:ind w:firstLine="279"/>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862" w:type="dxa"/>
            <w:vAlign w:val="center"/>
            <w:textDirection w:val="lrTb"/>
            <w:noWrap w:val="false"/>
          </w:tcPr>
          <w:p>
            <w:pPr>
              <w:pStyle w:val="1048"/>
              <w:ind w:firstLine="279"/>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966" w:type="dxa"/>
            <w:vAlign w:val="center"/>
            <w:textDirection w:val="lrTb"/>
            <w:noWrap w:val="false"/>
          </w:tcPr>
          <w:p>
            <w:pPr>
              <w:pStyle w:val="1048"/>
              <w:ind w:firstLine="279"/>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701" w:type="dxa"/>
            <w:vAlign w:val="center"/>
            <w:textDirection w:val="lrTb"/>
            <w:noWrap w:val="false"/>
          </w:tcPr>
          <w:p>
            <w:pPr>
              <w:pStyle w:val="1048"/>
              <w:ind w:firstLine="279"/>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510"/>
        </w:trPr>
        <w:tc>
          <w:tcPr>
            <w:tcW w:w="958" w:type="dxa"/>
            <w:vAlign w:val="center"/>
            <w:textDirection w:val="lrTb"/>
            <w:noWrap w:val="false"/>
          </w:tcPr>
          <w:p>
            <w:pPr>
              <w:pStyle w:val="1048"/>
              <w:ind w:firstLine="279"/>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W w:w="1872" w:type="dxa"/>
            <w:vAlign w:val="center"/>
            <w:textDirection w:val="lrTb"/>
            <w:noWrap w:val="false"/>
          </w:tcPr>
          <w:p>
            <w:pPr>
              <w:pStyle w:val="1048"/>
              <w:ind w:firstLine="279"/>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862" w:type="dxa"/>
            <w:vAlign w:val="center"/>
            <w:textDirection w:val="lrTb"/>
            <w:noWrap w:val="false"/>
          </w:tcPr>
          <w:p>
            <w:pPr>
              <w:pStyle w:val="1048"/>
              <w:ind w:firstLine="279"/>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966" w:type="dxa"/>
            <w:vAlign w:val="center"/>
            <w:textDirection w:val="lrTb"/>
            <w:noWrap w:val="false"/>
          </w:tcPr>
          <w:p>
            <w:pPr>
              <w:pStyle w:val="1048"/>
              <w:ind w:firstLine="279"/>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701" w:type="dxa"/>
            <w:vAlign w:val="center"/>
            <w:textDirection w:val="lrTb"/>
            <w:noWrap w:val="false"/>
          </w:tcPr>
          <w:p>
            <w:pPr>
              <w:pStyle w:val="1048"/>
              <w:ind w:firstLine="279"/>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W w:w="958" w:type="dxa"/>
            <w:vAlign w:val="center"/>
            <w:textDirection w:val="lrTb"/>
            <w:noWrap w:val="false"/>
          </w:tcPr>
          <w:p>
            <w:pPr>
              <w:pStyle w:val="1048"/>
              <w:ind w:firstLine="346"/>
              <w:jc w:val="center"/>
              <w:widowControl w:val="off"/>
              <w:rPr>
                <w:rFonts w:hint="eastAsia" w:ascii="宋体" w:hAnsi="宋体" w:eastAsia="宋体" w:cs="宋体"/>
                <w:sz w:val="26"/>
                <w:szCs w:val="20"/>
                <w:highlight w:val="none"/>
              </w:rPr>
            </w:pPr>
            <w:r>
              <w:rPr>
                <w:rFonts w:hint="eastAsia" w:ascii="宋体" w:hAnsi="宋体" w:eastAsia="宋体" w:cs="宋体"/>
                <w:sz w:val="26"/>
                <w:szCs w:val="20"/>
                <w:highlight w:val="none"/>
              </w:rPr>
              <w:t xml:space="preserve">…</w:t>
            </w:r>
            <w:r>
              <w:rPr>
                <w:rFonts w:hint="eastAsia" w:ascii="宋体" w:hAnsi="宋体" w:eastAsia="宋体" w:cs="宋体"/>
                <w:sz w:val="26"/>
                <w:szCs w:val="20"/>
                <w:highlight w:val="none"/>
              </w:rPr>
            </w:r>
            <w:r/>
          </w:p>
        </w:tc>
        <w:tc>
          <w:tcPr>
            <w:tcW w:w="1872" w:type="dxa"/>
            <w:vAlign w:val="center"/>
            <w:textDirection w:val="lrTb"/>
            <w:noWrap w:val="false"/>
          </w:tcPr>
          <w:p>
            <w:pPr>
              <w:pStyle w:val="1048"/>
              <w:ind w:firstLine="346"/>
              <w:jc w:val="center"/>
              <w:widowControl w:val="off"/>
              <w:rPr>
                <w:rFonts w:hint="eastAsia" w:ascii="宋体" w:hAnsi="宋体" w:eastAsia="宋体" w:cs="宋体"/>
                <w:sz w:val="26"/>
                <w:szCs w:val="20"/>
                <w:highlight w:val="none"/>
              </w:rPr>
            </w:pPr>
            <w:r>
              <w:rPr>
                <w:rFonts w:hint="eastAsia" w:ascii="宋体" w:hAnsi="宋体" w:eastAsia="宋体" w:cs="宋体"/>
                <w:sz w:val="26"/>
                <w:szCs w:val="20"/>
                <w:highlight w:val="none"/>
              </w:rPr>
            </w:r>
            <w:r/>
          </w:p>
        </w:tc>
        <w:tc>
          <w:tcPr>
            <w:tcW w:w="1862" w:type="dxa"/>
            <w:vAlign w:val="center"/>
            <w:textDirection w:val="lrTb"/>
            <w:noWrap w:val="false"/>
          </w:tcPr>
          <w:p>
            <w:pPr>
              <w:pStyle w:val="1048"/>
              <w:ind w:firstLine="346"/>
              <w:jc w:val="center"/>
              <w:widowControl w:val="off"/>
              <w:rPr>
                <w:rFonts w:hint="eastAsia" w:ascii="宋体" w:hAnsi="宋体" w:eastAsia="宋体" w:cs="宋体"/>
                <w:sz w:val="26"/>
                <w:szCs w:val="20"/>
                <w:highlight w:val="none"/>
              </w:rPr>
            </w:pPr>
            <w:r>
              <w:rPr>
                <w:rFonts w:hint="eastAsia" w:ascii="宋体" w:hAnsi="宋体" w:eastAsia="宋体" w:cs="宋体"/>
                <w:sz w:val="26"/>
                <w:szCs w:val="20"/>
                <w:highlight w:val="none"/>
              </w:rPr>
            </w:r>
            <w:r/>
          </w:p>
        </w:tc>
        <w:tc>
          <w:tcPr>
            <w:tcW w:w="1966" w:type="dxa"/>
            <w:vAlign w:val="center"/>
            <w:textDirection w:val="lrTb"/>
            <w:noWrap w:val="false"/>
          </w:tcPr>
          <w:p>
            <w:pPr>
              <w:pStyle w:val="1048"/>
              <w:ind w:firstLine="346"/>
              <w:jc w:val="center"/>
              <w:widowControl w:val="off"/>
              <w:rPr>
                <w:rFonts w:hint="eastAsia" w:ascii="宋体" w:hAnsi="宋体" w:eastAsia="宋体" w:cs="宋体"/>
                <w:sz w:val="26"/>
                <w:szCs w:val="20"/>
                <w:highlight w:val="none"/>
              </w:rPr>
            </w:pPr>
            <w:r>
              <w:rPr>
                <w:rFonts w:hint="eastAsia" w:ascii="宋体" w:hAnsi="宋体" w:eastAsia="宋体" w:cs="宋体"/>
                <w:sz w:val="26"/>
                <w:szCs w:val="20"/>
                <w:highlight w:val="none"/>
              </w:rPr>
            </w:r>
            <w:r/>
          </w:p>
        </w:tc>
        <w:tc>
          <w:tcPr>
            <w:tcW w:w="1701" w:type="dxa"/>
            <w:vAlign w:val="center"/>
            <w:textDirection w:val="lrTb"/>
            <w:noWrap w:val="false"/>
          </w:tcPr>
          <w:p>
            <w:pPr>
              <w:pStyle w:val="1048"/>
              <w:ind w:firstLine="346"/>
              <w:jc w:val="center"/>
              <w:widowControl w:val="off"/>
              <w:rPr>
                <w:rFonts w:hint="eastAsia" w:ascii="宋体" w:hAnsi="宋体" w:eastAsia="宋体" w:cs="宋体"/>
                <w:sz w:val="26"/>
                <w:szCs w:val="20"/>
                <w:highlight w:val="none"/>
              </w:rPr>
            </w:pPr>
            <w:r>
              <w:rPr>
                <w:rFonts w:hint="eastAsia" w:ascii="宋体" w:hAnsi="宋体" w:eastAsia="宋体" w:cs="宋体"/>
                <w:sz w:val="26"/>
                <w:szCs w:val="20"/>
                <w:highlight w:val="none"/>
              </w:rPr>
            </w:r>
            <w:r/>
          </w:p>
        </w:tc>
      </w:tr>
    </w:tbl>
    <w:p>
      <w:pPr>
        <w:pStyle w:val="1048"/>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注：本表适用于货物类采购，服务类、工程类可不提供。</w:t>
      </w:r>
      <w:r>
        <w:rPr>
          <w:rFonts w:hint="eastAsia" w:ascii="宋体" w:hAnsi="宋体" w:eastAsia="宋体" w:cs="宋体"/>
          <w:szCs w:val="21"/>
          <w:highlight w:val="none"/>
        </w:rPr>
      </w:r>
      <w:r/>
    </w:p>
    <w:p>
      <w:pPr>
        <w:pStyle w:val="1048"/>
        <w:spacing w:line="480"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pStyle w:val="1048"/>
        <w:spacing w:line="480"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pStyle w:val="1048"/>
        <w:spacing w:line="480"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响应供应商：（盖章）</w:t>
      </w:r>
      <w:r>
        <w:rPr>
          <w:rFonts w:hint="eastAsia" w:ascii="宋体" w:hAnsi="宋体" w:eastAsia="宋体" w:cs="宋体"/>
          <w:sz w:val="24"/>
          <w:highlight w:val="none"/>
          <w:lang w:val="zh-CN"/>
        </w:rPr>
      </w:r>
      <w:r/>
    </w:p>
    <w:p>
      <w:pPr>
        <w:pStyle w:val="1048"/>
        <w:spacing w:line="480"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法定代表人：（签字或签章）</w:t>
      </w:r>
      <w:r>
        <w:rPr>
          <w:rFonts w:hint="eastAsia" w:ascii="宋体" w:hAnsi="宋体" w:eastAsia="宋体" w:cs="宋体"/>
          <w:sz w:val="24"/>
          <w:highlight w:val="none"/>
          <w:lang w:val="zh-CN"/>
        </w:rPr>
      </w:r>
      <w:r/>
    </w:p>
    <w:p>
      <w:pPr>
        <w:pStyle w:val="1048"/>
        <w:spacing w:line="480"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日期：        年     月     日</w:t>
      </w:r>
      <w:r>
        <w:rPr>
          <w:rFonts w:hint="eastAsia" w:ascii="宋体" w:hAnsi="宋体" w:eastAsia="宋体" w:cs="宋体"/>
          <w:sz w:val="24"/>
          <w:highlight w:val="none"/>
          <w:lang w:val="zh-CN"/>
        </w:rPr>
      </w:r>
      <w:r/>
    </w:p>
    <w:p>
      <w:pPr>
        <w:pStyle w:val="1048"/>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pStyle w:val="1048"/>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填写说明：</w:t>
      </w:r>
      <w:r>
        <w:rPr>
          <w:rFonts w:hint="eastAsia" w:ascii="宋体" w:hAnsi="宋体" w:eastAsia="宋体" w:cs="宋体"/>
          <w:szCs w:val="21"/>
          <w:highlight w:val="none"/>
          <w:lang w:val="zh-CN"/>
        </w:rPr>
      </w:r>
      <w:r/>
    </w:p>
    <w:p>
      <w:pPr>
        <w:pStyle w:val="1048"/>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1.各采购响应供应商可参照上述格式自制《技术规格偏离表》。</w:t>
      </w:r>
      <w:r>
        <w:rPr>
          <w:rFonts w:hint="eastAsia" w:ascii="宋体" w:hAnsi="宋体" w:eastAsia="宋体" w:cs="宋体"/>
          <w:szCs w:val="21"/>
          <w:highlight w:val="none"/>
          <w:lang w:val="zh-CN"/>
        </w:rPr>
      </w:r>
      <w:r/>
    </w:p>
    <w:p>
      <w:pPr>
        <w:pStyle w:val="1048"/>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2.响应供应商</w:t>
      </w:r>
      <w:r>
        <w:rPr>
          <w:rFonts w:hint="eastAsia" w:ascii="宋体" w:hAnsi="宋体" w:eastAsia="宋体" w:cs="宋体"/>
          <w:szCs w:val="21"/>
          <w:highlight w:val="none"/>
        </w:rPr>
        <w:t xml:space="preserve">须对照采购文件的技术要求，逐条说明所提供的产品或服务已对采购文件的技术要求做出了实质性的响应，并申明与技术规格条文的偏差和例外。特别对有具体参数要求的指标，</w:t>
      </w:r>
      <w:r>
        <w:rPr>
          <w:rFonts w:hint="eastAsia" w:ascii="宋体" w:hAnsi="宋体" w:eastAsia="宋体" w:cs="宋体"/>
          <w:szCs w:val="21"/>
          <w:highlight w:val="none"/>
          <w:lang w:eastAsia="zh-CN"/>
        </w:rPr>
        <w:t xml:space="preserve">响应供应商</w:t>
      </w:r>
      <w:r>
        <w:rPr>
          <w:rFonts w:hint="eastAsia" w:ascii="宋体" w:hAnsi="宋体" w:eastAsia="宋体" w:cs="宋体"/>
          <w:szCs w:val="21"/>
          <w:highlight w:val="none"/>
        </w:rPr>
        <w:t xml:space="preserve">必须提供所投产品或服务的具体参数值，而不应以“全部符合”等字样来响应，否则将承担其响应被拒绝的风险。</w:t>
      </w:r>
      <w:r>
        <w:rPr>
          <w:rFonts w:hint="eastAsia" w:ascii="宋体" w:hAnsi="宋体" w:eastAsia="宋体" w:cs="宋体"/>
          <w:szCs w:val="21"/>
          <w:highlight w:val="none"/>
        </w:rPr>
      </w:r>
      <w:r/>
    </w:p>
    <w:p>
      <w:pPr>
        <w:pStyle w:val="1048"/>
        <w:widowControl w:val="off"/>
        <w:rPr>
          <w:rFonts w:hint="eastAsia" w:ascii="宋体" w:hAnsi="宋体" w:eastAsia="宋体" w:cs="宋体"/>
          <w:szCs w:val="21"/>
          <w:highlight w:val="none"/>
          <w:lang w:val="zh-CN" w:eastAsia="zh-CN"/>
        </w:rPr>
      </w:pPr>
      <w:r>
        <w:rPr>
          <w:rFonts w:hint="eastAsia" w:ascii="宋体" w:hAnsi="宋体" w:eastAsia="宋体" w:cs="宋体"/>
          <w:szCs w:val="21"/>
          <w:highlight w:val="none"/>
          <w:lang w:eastAsia="zh-CN"/>
        </w:rPr>
        <w:t xml:space="preserve">3.</w:t>
      </w:r>
      <w:r>
        <w:rPr>
          <w:rFonts w:hint="eastAsia" w:ascii="宋体" w:hAnsi="宋体" w:eastAsia="宋体" w:cs="宋体"/>
          <w:szCs w:val="21"/>
          <w:highlight w:val="none"/>
        </w:rPr>
        <w:t xml:space="preserve">各</w:t>
      </w:r>
      <w:r>
        <w:rPr>
          <w:rFonts w:hint="eastAsia" w:ascii="宋体" w:hAnsi="宋体" w:eastAsia="宋体" w:cs="宋体"/>
          <w:szCs w:val="21"/>
          <w:highlight w:val="none"/>
          <w:lang w:eastAsia="zh-CN"/>
        </w:rPr>
        <w:t xml:space="preserve">响应供应商</w:t>
      </w:r>
      <w:r>
        <w:rPr>
          <w:rFonts w:hint="eastAsia" w:ascii="宋体" w:hAnsi="宋体" w:eastAsia="宋体" w:cs="宋体"/>
          <w:szCs w:val="21"/>
          <w:highlight w:val="none"/>
        </w:rPr>
        <w:t xml:space="preserve">必须真实填写此表格</w:t>
      </w:r>
      <w:r>
        <w:rPr>
          <w:rFonts w:hint="eastAsia" w:ascii="宋体" w:hAnsi="宋体" w:eastAsia="宋体" w:cs="宋体"/>
          <w:szCs w:val="21"/>
          <w:highlight w:val="none"/>
          <w:lang w:eastAsia="zh-CN"/>
        </w:rPr>
        <w:t xml:space="preserve">内容，对于非自有</w:t>
      </w:r>
      <w:r>
        <w:rPr>
          <w:rFonts w:hint="eastAsia" w:ascii="宋体" w:hAnsi="宋体" w:eastAsia="宋体" w:cs="宋体"/>
          <w:szCs w:val="21"/>
          <w:highlight w:val="none"/>
          <w:lang w:eastAsia="zh-CN"/>
        </w:rPr>
        <w:t xml:space="preserve">产品的技术规格中重要技术条款（参数）的响应，在响应人的响应文件中应提供技术支持资料（包括产品说明书、技术方案说明或加盖产品生产厂商公章的证明资料等），若未提供或提供虚假资料，将有可能取消其响应资格或成交资格。</w:t>
      </w:r>
      <w:r>
        <w:rPr>
          <w:rFonts w:hint="eastAsia" w:ascii="宋体" w:hAnsi="宋体" w:eastAsia="宋体" w:cs="宋体"/>
          <w:szCs w:val="21"/>
          <w:highlight w:val="none"/>
          <w:lang w:val="zh-CN" w:eastAsia="zh-CN"/>
        </w:rPr>
      </w:r>
      <w:r/>
    </w:p>
    <w:p>
      <w:pPr>
        <w:pStyle w:val="1048"/>
        <w:widowControl w:val="off"/>
        <w:rPr>
          <w:rFonts w:hint="eastAsia" w:ascii="仿宋_GB2312" w:hAnsi="等线" w:eastAsia="仿宋_GB2312" w:cs="宋体"/>
          <w:bCs/>
          <w:spacing w:val="6"/>
          <w:szCs w:val="21"/>
          <w:highlight w:val="none"/>
        </w:rPr>
      </w:pPr>
      <w:r>
        <w:rPr>
          <w:rFonts w:hint="eastAsia" w:ascii="仿宋_GB2312" w:hAnsi="等线 Light" w:eastAsia="仿宋_GB2312" w:cs="Times New Roman"/>
          <w:szCs w:val="21"/>
          <w:highlight w:val="none"/>
          <w:lang w:val="zh-CN" w:eastAsia="zh-CN"/>
        </w:rPr>
        <w:br w:type="page" w:clear="all"/>
      </w:r>
      <w:r>
        <w:rPr>
          <w:rFonts w:hint="eastAsia" w:ascii="宋体" w:hAnsi="宋体" w:eastAsia="宋体" w:cs="宋体"/>
          <w:b/>
          <w:bCs w:val="0"/>
          <w:sz w:val="24"/>
          <w:szCs w:val="24"/>
          <w:highlight w:val="none"/>
          <w:lang w:val="zh-CN" w:eastAsia="zh-CN" w:bidi="ar-SA"/>
        </w:rPr>
        <w:t xml:space="preserve">附表1</w:t>
      </w:r>
      <w:r>
        <w:rPr>
          <w:rFonts w:hint="eastAsia" w:ascii="宋体" w:hAnsi="宋体" w:eastAsia="宋体" w:cs="宋体"/>
          <w:b/>
          <w:bCs w:val="0"/>
          <w:sz w:val="24"/>
          <w:szCs w:val="24"/>
          <w:highlight w:val="none"/>
          <w:lang w:val="en-US" w:eastAsia="zh-CN" w:bidi="ar-SA"/>
        </w:rPr>
        <w:t xml:space="preserve">0</w:t>
      </w:r>
      <w:r>
        <w:rPr>
          <w:rFonts w:hint="eastAsia" w:ascii="宋体" w:hAnsi="宋体" w:eastAsia="宋体" w:cs="宋体"/>
          <w:b/>
          <w:bCs w:val="0"/>
          <w:sz w:val="24"/>
          <w:szCs w:val="24"/>
          <w:highlight w:val="none"/>
          <w:lang w:val="zh-CN" w:eastAsia="zh-CN" w:bidi="ar-SA"/>
        </w:rPr>
        <w:t xml:space="preserve"> 中小企业声明函</w:t>
      </w:r>
      <w:r>
        <w:rPr>
          <w:rFonts w:hint="eastAsia" w:ascii="仿宋_GB2312" w:hAnsi="等线" w:eastAsia="仿宋_GB2312" w:cs="宋体"/>
          <w:bCs/>
          <w:spacing w:val="6"/>
          <w:szCs w:val="21"/>
          <w:highlight w:val="none"/>
        </w:rPr>
      </w:r>
      <w:r/>
    </w:p>
    <w:p>
      <w:pPr>
        <w:pStyle w:val="1048"/>
        <w:jc w:val="center"/>
        <w:spacing w:line="400" w:lineRule="exact"/>
        <w:rPr>
          <w:rFonts w:hint="eastAsia" w:hAnsi="宋体" w:eastAsia="宋体" w:cs="宋体"/>
          <w:color w:val="000000"/>
          <w:sz w:val="21"/>
          <w:szCs w:val="21"/>
          <w:highlight w:val="none"/>
        </w:rPr>
      </w:pPr>
      <w:r/>
      <w:bookmarkStart w:id="63" w:name="_Toc13224862"/>
      <w:r/>
      <w:bookmarkStart w:id="64" w:name="_Toc13224557"/>
      <w:r/>
      <w:bookmarkStart w:id="65" w:name="_Toc13224760"/>
      <w:r/>
      <w:bookmarkStart w:id="66" w:name="_Toc13224685"/>
      <w:r/>
      <w:bookmarkStart w:id="67" w:name="_Toc13224694"/>
      <w:r>
        <w:rPr>
          <w:rFonts w:hint="eastAsia" w:ascii="宋体" w:hAnsi="宋体" w:cs="宋体"/>
          <w:b/>
          <w:color w:val="000000"/>
          <w:sz w:val="21"/>
          <w:szCs w:val="21"/>
          <w:highlight w:val="none"/>
          <w:lang w:val="zh-CN"/>
        </w:rPr>
        <w:t xml:space="preserve">中小企业声明函</w:t>
      </w:r>
      <w:r>
        <w:rPr>
          <w:rFonts w:hint="eastAsia" w:hAnsi="宋体" w:eastAsia="宋体" w:cs="宋体"/>
          <w:color w:val="000000"/>
          <w:sz w:val="21"/>
          <w:szCs w:val="21"/>
          <w:highlight w:val="none"/>
        </w:rPr>
      </w:r>
      <w:r/>
    </w:p>
    <w:p>
      <w:pPr>
        <w:pStyle w:val="1087"/>
        <w:ind w:right="355" w:firstLine="640"/>
        <w:jc w:val="both"/>
        <w:keepLines w:val="0"/>
        <w:keepNext w:val="0"/>
        <w:pageBreakBefore w:val="0"/>
        <w:spacing w:line="360" w:lineRule="auto"/>
        <w:widowControl w:val="off"/>
        <w:tabs>
          <w:tab w:val="left" w:pos="5250" w:leader="none"/>
        </w:tabs>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本公司</w:t>
      </w:r>
      <w:r>
        <w:rPr>
          <w:rFonts w:hint="eastAsia" w:ascii="宋体" w:hAnsi="宋体" w:eastAsia="宋体" w:cs="宋体"/>
          <w:color w:val="000000"/>
          <w:sz w:val="21"/>
          <w:szCs w:val="21"/>
          <w:highlight w:val="none"/>
          <w:u w:val="none"/>
          <w:lang w:eastAsia="zh-CN"/>
        </w:rPr>
        <w:t xml:space="preserve">（联合体）</w:t>
      </w:r>
      <w:r>
        <w:rPr>
          <w:rFonts w:hint="eastAsia" w:ascii="宋体" w:hAnsi="宋体" w:eastAsia="宋体" w:cs="宋体"/>
          <w:color w:val="000000"/>
          <w:spacing w:val="-2"/>
          <w:sz w:val="21"/>
          <w:szCs w:val="21"/>
          <w:highlight w:val="none"/>
        </w:rPr>
        <w:t xml:space="preserve">郑重声明，根据《政府采购促进中小</w:t>
      </w:r>
      <w:r>
        <w:rPr>
          <w:rFonts w:hint="eastAsia" w:ascii="宋体" w:hAnsi="宋体" w:eastAsia="宋体" w:cs="宋体"/>
          <w:color w:val="000000"/>
          <w:spacing w:val="-18"/>
          <w:sz w:val="21"/>
          <w:szCs w:val="21"/>
          <w:highlight w:val="none"/>
        </w:rPr>
        <w:t xml:space="preserve">企业发展管理办法》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pacing w:val="5"/>
          <w:sz w:val="21"/>
          <w:szCs w:val="21"/>
          <w:highlight w:val="none"/>
        </w:rPr>
        <w:t xml:space="preserve">财库</w:t>
      </w:r>
      <w:r>
        <w:rPr>
          <w:rFonts w:hint="eastAsia" w:ascii="宋体" w:hAnsi="宋体" w:eastAsia="宋体" w:cs="宋体"/>
          <w:color w:val="000000"/>
          <w:sz w:val="21"/>
          <w:szCs w:val="21"/>
          <w:highlight w:val="none"/>
        </w:rPr>
        <w:t xml:space="preserve">﹝2020﹞46</w:t>
      </w:r>
      <w:r>
        <w:rPr>
          <w:rFonts w:hint="eastAsia" w:ascii="宋体" w:hAnsi="宋体" w:eastAsia="宋体" w:cs="宋体"/>
          <w:color w:val="000000"/>
          <w:spacing w:val="-38"/>
          <w:sz w:val="21"/>
          <w:szCs w:val="21"/>
          <w:highlight w:val="none"/>
        </w:rPr>
        <w:t xml:space="preserve"> 号</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t xml:space="preserve">的规定，本公司</w:t>
      </w:r>
      <w:r>
        <w:rPr>
          <w:rFonts w:hint="eastAsia" w:ascii="宋体" w:hAnsi="宋体" w:eastAsia="宋体" w:cs="宋体"/>
          <w:color w:val="000000"/>
          <w:sz w:val="21"/>
          <w:szCs w:val="21"/>
          <w:highlight w:val="none"/>
          <w:u w:val="none"/>
          <w:lang w:eastAsia="zh-CN"/>
        </w:rPr>
        <w:t xml:space="preserve">（联合体）</w:t>
      </w:r>
      <w:r>
        <w:rPr>
          <w:rFonts w:hint="eastAsia" w:ascii="宋体" w:hAnsi="宋体" w:eastAsia="宋体" w:cs="宋体"/>
          <w:color w:val="000000"/>
          <w:spacing w:val="-8"/>
          <w:sz w:val="21"/>
          <w:szCs w:val="21"/>
          <w:highlight w:val="none"/>
        </w:rPr>
        <w:t xml:space="preserve">参加</w:t>
      </w:r>
      <w:r>
        <w:rPr>
          <w:rFonts w:hint="eastAsia" w:ascii="宋体" w:hAnsi="宋体" w:eastAsia="宋体" w:cs="宋体"/>
          <w:color w:val="000000"/>
          <w:spacing w:val="-8"/>
          <w:sz w:val="21"/>
          <w:szCs w:val="21"/>
          <w:highlight w:val="none"/>
          <w:u w:val="single"/>
          <w:lang w:eastAsia="zh-CN"/>
        </w:rPr>
        <w:t xml:space="preserve">招标单位</w:t>
      </w:r>
      <w:r>
        <w:rPr>
          <w:rFonts w:hint="eastAsia" w:ascii="宋体" w:hAnsi="宋体" w:eastAsia="宋体" w:cs="宋体"/>
          <w:color w:val="000000"/>
          <w:sz w:val="21"/>
          <w:szCs w:val="21"/>
          <w:highlight w:val="none"/>
          <w:u w:val="single"/>
          <w:lang w:eastAsia="zh-CN"/>
        </w:rPr>
        <w:t xml:space="preserve">单位名称</w:t>
      </w:r>
      <w:r>
        <w:rPr>
          <w:rFonts w:hint="eastAsia" w:ascii="宋体" w:hAnsi="宋体" w:eastAsia="宋体" w:cs="宋体"/>
          <w:color w:val="000000"/>
          <w:sz w:val="21"/>
          <w:szCs w:val="21"/>
          <w:highlight w:val="none"/>
          <w:u w:val="none"/>
          <w:lang w:eastAsia="zh-CN"/>
        </w:rPr>
        <w:t xml:space="preserve">的</w:t>
      </w:r>
      <w:r>
        <w:rPr>
          <w:rFonts w:hint="eastAsia" w:ascii="宋体" w:hAnsi="宋体" w:eastAsia="宋体" w:cs="宋体"/>
          <w:color w:val="000000"/>
          <w:sz w:val="21"/>
          <w:szCs w:val="21"/>
          <w:highlight w:val="none"/>
          <w:u w:val="single"/>
          <w:lang w:eastAsia="zh-CN"/>
        </w:rPr>
        <w:t xml:space="preserve">项目名称</w:t>
      </w:r>
      <w:r>
        <w:rPr>
          <w:rFonts w:hint="eastAsia" w:ascii="宋体" w:hAnsi="宋体" w:eastAsia="宋体" w:cs="宋体"/>
          <w:color w:val="000000"/>
          <w:sz w:val="21"/>
          <w:szCs w:val="21"/>
          <w:highlight w:val="none"/>
          <w:u w:val="none"/>
          <w:lang w:eastAsia="zh-CN"/>
        </w:rPr>
        <w:t xml:space="preserve">采</w:t>
      </w:r>
      <w:r>
        <w:rPr>
          <w:rFonts w:hint="eastAsia" w:ascii="宋体" w:hAnsi="宋体" w:eastAsia="宋体" w:cs="宋体"/>
          <w:color w:val="000000"/>
          <w:spacing w:val="-1"/>
          <w:sz w:val="21"/>
          <w:szCs w:val="21"/>
          <w:highlight w:val="none"/>
        </w:rPr>
        <w:t xml:space="preserve">购活动，</w:t>
      </w:r>
      <w:r>
        <w:rPr>
          <w:rFonts w:hint="eastAsia" w:ascii="宋体" w:hAnsi="宋体" w:eastAsia="宋体" w:cs="宋体"/>
          <w:color w:val="000000"/>
          <w:spacing w:val="-2"/>
          <w:sz w:val="21"/>
          <w:szCs w:val="21"/>
          <w:highlight w:val="none"/>
        </w:rPr>
        <w:t xml:space="preserve">服务全部由符合政策要求的中小企业承接。相关企业（含联合体中的中小企业、签订分包意向协议的中小企业）</w:t>
      </w:r>
      <w:r>
        <w:rPr>
          <w:rFonts w:hint="eastAsia" w:ascii="宋体" w:hAnsi="宋体" w:eastAsia="宋体" w:cs="宋体"/>
          <w:color w:val="000000"/>
          <w:sz w:val="21"/>
          <w:szCs w:val="21"/>
          <w:highlight w:val="none"/>
        </w:rPr>
        <w:t xml:space="preserve">的具体情况如下：</w:t>
      </w:r>
      <w:r>
        <w:rPr>
          <w:rFonts w:hint="eastAsia" w:ascii="宋体" w:hAnsi="宋体" w:eastAsia="宋体" w:cs="宋体"/>
          <w:color w:val="000000"/>
          <w:sz w:val="21"/>
          <w:szCs w:val="21"/>
          <w:highlight w:val="none"/>
        </w:rPr>
      </w:r>
      <w:r/>
    </w:p>
    <w:p>
      <w:pPr>
        <w:pStyle w:val="1283"/>
        <w:numPr>
          <w:ilvl w:val="0"/>
          <w:numId w:val="11"/>
        </w:numPr>
        <w:ind w:left="0" w:right="0" w:firstLine="420"/>
        <w:jc w:val="both"/>
        <w:keepLines w:val="0"/>
        <w:keepNext w:val="0"/>
        <w:pageBreakBefore w:val="0"/>
        <w:spacing w:before="0" w:after="0" w:line="360" w:lineRule="auto"/>
        <w:widowControl w:val="off"/>
        <w:tabs>
          <w:tab w:val="left" w:pos="1243" w:leader="none"/>
        </w:tabs>
        <w:rPr>
          <w:rFonts w:hint="eastAsia" w:ascii="宋体" w:hAnsi="宋体" w:eastAsia="宋体" w:cs="宋体"/>
          <w:color w:val="000000"/>
          <w:sz w:val="21"/>
          <w:szCs w:val="21"/>
          <w:highlight w:val="none"/>
          <w:u w:val="single"/>
          <w:lang w:val="zh-CN" w:eastAsia="zh-CN" w:bidi="zh-CN"/>
        </w:rPr>
      </w:pPr>
      <w:r>
        <w:rPr>
          <w:rFonts w:hint="eastAsia" w:ascii="宋体" w:hAnsi="宋体" w:eastAsia="宋体" w:cs="宋体"/>
          <w:color w:val="000000"/>
          <w:sz w:val="21"/>
          <w:szCs w:val="21"/>
          <w:highlight w:val="none"/>
          <w:u w:val="single"/>
          <w:lang w:eastAsia="zh-CN"/>
        </w:rPr>
        <w:t xml:space="preserve">标的名称</w:t>
      </w:r>
      <w:r>
        <w:rPr>
          <w:rFonts w:hint="eastAsia" w:ascii="宋体" w:hAnsi="宋体" w:eastAsia="宋体" w:cs="宋体"/>
          <w:color w:val="000000"/>
          <w:spacing w:val="-2"/>
          <w:sz w:val="21"/>
          <w:szCs w:val="21"/>
          <w:highlight w:val="none"/>
          <w:u w:val="none"/>
          <w:lang w:val="zh-CN" w:eastAsia="zh-CN" w:bidi="zh-CN"/>
        </w:rPr>
        <w:t xml:space="preserve">属于</w:t>
      </w:r>
      <w:r>
        <w:rPr>
          <w:rFonts w:hint="eastAsia" w:ascii="宋体" w:hAnsi="宋体" w:eastAsia="宋体" w:cs="宋体"/>
          <w:color w:val="000000"/>
          <w:sz w:val="21"/>
          <w:szCs w:val="21"/>
          <w:highlight w:val="none"/>
          <w:u w:val="single"/>
          <w:lang w:val="zh-CN" w:eastAsia="zh-CN" w:bidi="zh-CN"/>
        </w:rPr>
        <w:t xml:space="preserve">（采购文件中明确的所属行业）</w:t>
      </w:r>
      <w:r>
        <w:rPr>
          <w:rFonts w:hint="eastAsia" w:ascii="宋体" w:hAnsi="宋体" w:eastAsia="宋体" w:cs="宋体"/>
          <w:color w:val="000000"/>
          <w:sz w:val="21"/>
          <w:szCs w:val="21"/>
          <w:highlight w:val="none"/>
          <w:u w:val="none"/>
          <w:lang w:val="zh-CN" w:eastAsia="zh-CN" w:bidi="zh-CN"/>
        </w:rPr>
        <w:t xml:space="preserve">；</w:t>
      </w:r>
      <w:r>
        <w:rPr>
          <w:rFonts w:hint="eastAsia" w:ascii="宋体" w:hAnsi="宋体" w:eastAsia="宋体" w:cs="宋体"/>
          <w:color w:val="000000"/>
          <w:spacing w:val="-2"/>
          <w:sz w:val="21"/>
          <w:szCs w:val="21"/>
          <w:highlight w:val="none"/>
          <w:u w:val="none"/>
          <w:lang w:val="zh-CN" w:eastAsia="zh-CN" w:bidi="zh-CN"/>
        </w:rPr>
        <w:t xml:space="preserve">承接企业为</w:t>
      </w:r>
      <w:r>
        <w:rPr>
          <w:rFonts w:hint="eastAsia" w:ascii="宋体" w:hAnsi="宋体" w:eastAsia="宋体" w:cs="宋体"/>
          <w:color w:val="000000"/>
          <w:sz w:val="21"/>
          <w:szCs w:val="21"/>
          <w:highlight w:val="none"/>
          <w:u w:val="single"/>
          <w:lang w:val="zh-CN" w:eastAsia="zh-CN" w:bidi="zh-CN"/>
        </w:rPr>
        <w:t xml:space="preserve">（企业名称）</w:t>
      </w:r>
      <w:r>
        <w:rPr>
          <w:rFonts w:hint="eastAsia" w:ascii="宋体" w:hAnsi="宋体" w:eastAsia="宋体" w:cs="宋体"/>
          <w:color w:val="000000"/>
          <w:spacing w:val="-2"/>
          <w:sz w:val="21"/>
          <w:szCs w:val="21"/>
          <w:highlight w:val="none"/>
          <w:u w:val="none"/>
          <w:lang w:val="zh-CN" w:eastAsia="zh-CN" w:bidi="zh-CN"/>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pacing w:val="-2"/>
          <w:sz w:val="21"/>
          <w:szCs w:val="21"/>
          <w:highlight w:val="none"/>
          <w:u w:val="none"/>
          <w:lang w:val="zh-CN" w:eastAsia="zh-CN" w:bidi="zh-CN"/>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pacing w:val="-2"/>
          <w:sz w:val="21"/>
          <w:szCs w:val="21"/>
          <w:highlight w:val="none"/>
          <w:u w:val="none"/>
          <w:lang w:val="zh-CN" w:eastAsia="zh-CN" w:bidi="zh-CN"/>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pacing w:val="-2"/>
          <w:sz w:val="21"/>
          <w:szCs w:val="21"/>
          <w:highlight w:val="none"/>
          <w:u w:val="none"/>
          <w:lang w:val="zh-CN" w:eastAsia="zh-CN" w:bidi="zh-CN"/>
        </w:rPr>
        <w:t xml:space="preserve">万元，属于</w:t>
      </w:r>
      <w:r>
        <w:rPr>
          <w:rFonts w:hint="eastAsia" w:ascii="宋体" w:hAnsi="宋体" w:eastAsia="宋体" w:cs="宋体"/>
          <w:color w:val="000000"/>
          <w:sz w:val="21"/>
          <w:szCs w:val="21"/>
          <w:highlight w:val="none"/>
          <w:u w:val="single"/>
          <w:lang w:val="zh-CN" w:eastAsia="zh-CN" w:bidi="zh-CN"/>
        </w:rPr>
        <w:t xml:space="preserve">（中型企业、小型企业、微型企业）</w:t>
      </w:r>
      <w:r>
        <w:rPr>
          <w:rFonts w:hint="eastAsia" w:ascii="宋体" w:hAnsi="宋体" w:eastAsia="宋体" w:cs="宋体"/>
          <w:color w:val="000000"/>
          <w:sz w:val="21"/>
          <w:szCs w:val="21"/>
          <w:highlight w:val="none"/>
          <w:u w:val="none"/>
          <w:lang w:val="zh-CN" w:eastAsia="zh-CN" w:bidi="zh-CN"/>
        </w:rPr>
        <w:t xml:space="preserve">；</w:t>
      </w:r>
      <w:r>
        <w:rPr>
          <w:rFonts w:hint="eastAsia" w:ascii="宋体" w:hAnsi="宋体" w:eastAsia="宋体" w:cs="宋体"/>
          <w:color w:val="000000"/>
          <w:sz w:val="21"/>
          <w:szCs w:val="21"/>
          <w:highlight w:val="none"/>
          <w:u w:val="single"/>
          <w:lang w:val="zh-CN" w:eastAsia="zh-CN" w:bidi="zh-CN"/>
        </w:rPr>
      </w:r>
      <w:r/>
    </w:p>
    <w:p>
      <w:pPr>
        <w:pStyle w:val="1087"/>
        <w:ind w:right="357" w:firstLine="645"/>
        <w:jc w:val="both"/>
        <w:spacing w:before="108" w:line="360" w:lineRule="auto"/>
        <w:widowControl w:val="off"/>
        <w:tabs>
          <w:tab w:val="left" w:pos="5250" w:leader="none"/>
        </w:tabs>
        <w:rPr>
          <w:rFonts w:hint="eastAsia" w:ascii="宋体" w:hAnsi="宋体" w:cs="宋体"/>
          <w:color w:val="000000"/>
          <w:sz w:val="21"/>
          <w:szCs w:val="21"/>
          <w:highlight w:val="none"/>
        </w:rPr>
      </w:pPr>
      <w:r>
        <w:rPr>
          <w:rFonts w:hint="eastAsia" w:ascii="宋体" w:hAnsi="宋体" w:cs="宋体"/>
          <w:color w:val="000000"/>
          <w:spacing w:val="-3"/>
          <w:sz w:val="21"/>
          <w:szCs w:val="21"/>
          <w:highlight w:val="none"/>
        </w:rPr>
        <w:t xml:space="preserve">以上企业，不属于大企业的分支机构，不存在控股股东</w:t>
      </w:r>
      <w:r>
        <w:rPr>
          <w:rFonts w:hint="eastAsia" w:ascii="宋体" w:hAnsi="宋体" w:cs="宋体"/>
          <w:color w:val="000000"/>
          <w:spacing w:val="-5"/>
          <w:sz w:val="21"/>
          <w:szCs w:val="21"/>
          <w:highlight w:val="none"/>
        </w:rPr>
        <w:t xml:space="preserve">为大企业的情形，也不存在与大企业的负责人为同一人的情形。</w:t>
      </w:r>
      <w:r>
        <w:rPr>
          <w:rFonts w:hint="eastAsia" w:ascii="宋体" w:hAnsi="宋体" w:cs="宋体"/>
          <w:color w:val="000000"/>
          <w:sz w:val="21"/>
          <w:szCs w:val="21"/>
          <w:highlight w:val="none"/>
        </w:rPr>
      </w:r>
      <w:r/>
    </w:p>
    <w:p>
      <w:pPr>
        <w:pStyle w:val="1087"/>
        <w:ind w:right="315" w:firstLine="640"/>
        <w:spacing w:line="360" w:lineRule="auto"/>
        <w:widowControl w:val="off"/>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本企业对上述声明内容的真实性负责。如有虚假，将依法承担相应责任。</w:t>
      </w:r>
      <w:r>
        <w:rPr>
          <w:rFonts w:hint="eastAsia" w:ascii="宋体" w:hAnsi="宋体" w:cs="宋体"/>
          <w:color w:val="000000"/>
          <w:sz w:val="21"/>
          <w:szCs w:val="21"/>
          <w:highlight w:val="none"/>
        </w:rPr>
      </w:r>
      <w:r/>
    </w:p>
    <w:p>
      <w:pPr>
        <w:pStyle w:val="1048"/>
        <w:ind w:left="378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投标单位（公章）：</w:t>
      </w:r>
      <w:r>
        <w:rPr>
          <w:rFonts w:hint="eastAsia" w:ascii="宋体" w:hAnsi="宋体" w:cs="宋体"/>
          <w:color w:val="000000"/>
          <w:sz w:val="21"/>
          <w:szCs w:val="21"/>
          <w:highlight w:val="none"/>
        </w:rPr>
      </w:r>
      <w:r/>
    </w:p>
    <w:p>
      <w:pPr>
        <w:pStyle w:val="1048"/>
        <w:ind w:left="378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法定代表人或被委托人：（签字或盖章）</w:t>
      </w:r>
      <w:r>
        <w:rPr>
          <w:rFonts w:hint="eastAsia" w:ascii="宋体" w:hAnsi="宋体" w:cs="宋体"/>
          <w:color w:val="000000"/>
          <w:sz w:val="21"/>
          <w:szCs w:val="21"/>
          <w:highlight w:val="none"/>
        </w:rPr>
      </w:r>
      <w:r/>
    </w:p>
    <w:p>
      <w:pPr>
        <w:pStyle w:val="1048"/>
        <w:ind w:left="3780"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1048"/>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备注：</w:t>
      </w:r>
      <w:r>
        <w:rPr>
          <w:rFonts w:hint="eastAsia" w:ascii="宋体" w:hAnsi="宋体" w:cs="宋体"/>
          <w:color w:val="000000"/>
          <w:sz w:val="21"/>
          <w:szCs w:val="21"/>
          <w:highlight w:val="none"/>
          <w:lang w:val="zh-CN"/>
        </w:rPr>
      </w:r>
      <w:r/>
    </w:p>
    <w:p>
      <w:pPr>
        <w:pStyle w:val="1048"/>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b/>
          <w:bCs/>
          <w:color w:val="000000"/>
          <w:sz w:val="21"/>
          <w:szCs w:val="21"/>
          <w:highlight w:val="none"/>
          <w:lang w:val="zh-CN"/>
        </w:rPr>
        <w:t xml:space="preserve">本项目属于专门面向中小微企业采购的项目，必须提供中小企业声明函，</w:t>
      </w:r>
      <w:r>
        <w:rPr>
          <w:rFonts w:hint="eastAsia" w:ascii="宋体" w:hAnsi="宋体" w:cs="宋体"/>
          <w:b/>
          <w:bCs/>
          <w:color w:val="000000"/>
          <w:sz w:val="21"/>
          <w:szCs w:val="21"/>
          <w:highlight w:val="none"/>
          <w:lang w:val="en-US" w:eastAsia="zh-CN"/>
        </w:rPr>
        <w:t xml:space="preserve">否则投标无效。</w:t>
      </w:r>
      <w:r>
        <w:rPr>
          <w:rFonts w:hint="eastAsia" w:ascii="宋体" w:hAnsi="宋体" w:cs="宋体"/>
          <w:color w:val="000000"/>
          <w:sz w:val="21"/>
          <w:szCs w:val="21"/>
          <w:highlight w:val="none"/>
          <w:lang w:val="zh-CN"/>
        </w:rPr>
        <w:t xml:space="preserve">中小企业划分标准详见“工信部联企业〔2011〕300号通知”。</w:t>
      </w:r>
      <w:r>
        <w:rPr>
          <w:rFonts w:hint="eastAsia" w:ascii="宋体" w:hAnsi="宋体" w:cs="宋体"/>
          <w:color w:val="000000"/>
          <w:sz w:val="21"/>
          <w:szCs w:val="21"/>
          <w:highlight w:val="none"/>
          <w:lang w:val="zh-CN"/>
        </w:rPr>
      </w:r>
      <w:r/>
    </w:p>
    <w:p>
      <w:pPr>
        <w:pStyle w:val="1048"/>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eastAsia="zh-CN"/>
        </w:rPr>
        <w:t xml:space="preserve">2.</w:t>
      </w:r>
      <w:r>
        <w:rPr>
          <w:rFonts w:hint="eastAsia" w:ascii="宋体" w:hAnsi="宋体" w:cs="宋体"/>
          <w:color w:val="000000"/>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hint="eastAsia" w:ascii="宋体" w:hAnsi="宋体" w:cs="宋体"/>
          <w:color w:val="000000"/>
          <w:sz w:val="21"/>
          <w:szCs w:val="21"/>
          <w:highlight w:val="none"/>
          <w:lang w:val="zh-CN"/>
        </w:rPr>
      </w:r>
      <w:r/>
    </w:p>
    <w:p>
      <w:pPr>
        <w:pStyle w:val="1048"/>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eastAsia="zh-CN"/>
        </w:rPr>
        <w:t xml:space="preserve">3.</w:t>
      </w:r>
      <w:r>
        <w:rPr>
          <w:rFonts w:hint="eastAsia" w:ascii="宋体" w:hAnsi="宋体" w:cs="宋体"/>
          <w:color w:val="000000"/>
          <w:sz w:val="21"/>
          <w:szCs w:val="21"/>
          <w:highlight w:val="none"/>
          <w:lang w:val="zh-CN"/>
        </w:rPr>
        <w:t xml:space="preserve">监狱企业参加政府采购活动时，应当提供由省级以上监狱管理局、戒毒管理局（含新疆生产建设兵团）出具的属于监狱企业的证明文件。</w:t>
      </w:r>
      <w:r>
        <w:rPr>
          <w:rFonts w:hint="eastAsia" w:ascii="宋体" w:hAnsi="宋体" w:cs="宋体"/>
          <w:color w:val="000000"/>
          <w:sz w:val="21"/>
          <w:szCs w:val="21"/>
          <w:highlight w:val="none"/>
          <w:lang w:val="zh-CN"/>
        </w:rPr>
      </w:r>
      <w:r/>
    </w:p>
    <w:p>
      <w:pPr>
        <w:pStyle w:val="1048"/>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eastAsia="zh-CN"/>
        </w:rPr>
        <w:t xml:space="preserve">4.</w:t>
      </w:r>
      <w:r>
        <w:rPr>
          <w:rFonts w:hint="eastAsia" w:ascii="宋体" w:hAnsi="宋体" w:cs="宋体"/>
          <w:color w:val="000000"/>
          <w:sz w:val="21"/>
          <w:szCs w:val="21"/>
          <w:highlight w:val="none"/>
          <w:lang w:val="zh-CN"/>
        </w:rPr>
        <w:t xml:space="preserve">若供应商提供的“中小企业声明函” 或认定证明为虚假声明则视同提供虚假材料，按“政府采购法”相关规定处理并报请政府监管部门给予行政处罚。</w:t>
      </w:r>
      <w:r>
        <w:rPr>
          <w:rFonts w:hint="eastAsia" w:ascii="宋体" w:hAnsi="宋体" w:cs="宋体"/>
          <w:color w:val="000000"/>
          <w:sz w:val="21"/>
          <w:szCs w:val="21"/>
          <w:highlight w:val="none"/>
          <w:lang w:val="zh-CN"/>
        </w:rPr>
      </w:r>
      <w:r/>
    </w:p>
    <w:p>
      <w:pPr>
        <w:pStyle w:val="1048"/>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eastAsia="zh-CN"/>
        </w:rPr>
        <w:t xml:space="preserve">5.</w:t>
      </w:r>
      <w:r>
        <w:rPr>
          <w:rFonts w:hint="eastAsia" w:ascii="宋体" w:hAnsi="宋体" w:cs="宋体"/>
          <w:color w:val="000000"/>
          <w:sz w:val="21"/>
          <w:szCs w:val="21"/>
          <w:highlight w:val="none"/>
          <w:lang w:val="zh-CN"/>
        </w:rPr>
        <w:t xml:space="preserve">若供应商中标（成交），供应商提供的“中小企业声明函” 将在中标（成交）公告中公示。</w:t>
      </w:r>
      <w:r>
        <w:rPr>
          <w:rFonts w:hint="eastAsia" w:ascii="宋体" w:hAnsi="宋体" w:cs="宋体"/>
          <w:color w:val="000000"/>
          <w:sz w:val="21"/>
          <w:szCs w:val="21"/>
          <w:highlight w:val="none"/>
          <w:lang w:val="zh-CN"/>
        </w:rPr>
      </w:r>
      <w:r/>
    </w:p>
    <w:p>
      <w:pPr>
        <w:pStyle w:val="1048"/>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eastAsia="zh-CN"/>
        </w:rPr>
        <w:t xml:space="preserve">6.</w:t>
      </w:r>
      <w:r>
        <w:rPr>
          <w:rFonts w:hint="eastAsia" w:ascii="宋体" w:hAnsi="宋体" w:cs="宋体"/>
          <w:color w:val="000000"/>
          <w:sz w:val="21"/>
          <w:szCs w:val="21"/>
          <w:highlight w:val="none"/>
          <w:lang w:val="zh-CN"/>
        </w:rPr>
        <w:t xml:space="preserve">从业人员、营业收入、资产总额填报上一年度数据，无上一年度数据的新成立企业可不填报。</w:t>
      </w:r>
      <w:r>
        <w:rPr>
          <w:rFonts w:hint="eastAsia" w:ascii="宋体" w:hAnsi="宋体" w:cs="宋体"/>
          <w:color w:val="000000"/>
          <w:sz w:val="21"/>
          <w:szCs w:val="21"/>
          <w:highlight w:val="none"/>
          <w:lang w:val="zh-CN"/>
        </w:rPr>
      </w:r>
      <w:r/>
    </w:p>
    <w:p>
      <w:pPr>
        <w:pStyle w:val="1048"/>
        <w:ind w:firstLine="422"/>
        <w:keepLines/>
        <w:widowControl w:val="off"/>
        <w:rPr>
          <w:rFonts w:hint="eastAsia" w:ascii="宋体" w:hAnsi="宋体" w:eastAsia="宋体" w:cs="宋体"/>
          <w:bCs/>
          <w:sz w:val="24"/>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val="0"/>
          <w:sz w:val="24"/>
          <w:szCs w:val="24"/>
          <w:highlight w:val="none"/>
          <w:lang w:val="zh-CN" w:eastAsia="zh-CN" w:bidi="ar-SA"/>
        </w:rPr>
        <w:t xml:space="preserve">附</w:t>
      </w:r>
      <w:bookmarkStart w:id="68" w:name="_Hlk13235737"/>
      <w:r>
        <w:rPr>
          <w:rFonts w:hint="eastAsia" w:ascii="宋体" w:hAnsi="宋体" w:eastAsia="宋体" w:cs="宋体"/>
          <w:b/>
          <w:bCs w:val="0"/>
          <w:sz w:val="24"/>
          <w:szCs w:val="24"/>
          <w:highlight w:val="none"/>
          <w:lang w:val="zh-CN" w:eastAsia="zh-CN" w:bidi="ar-SA"/>
        </w:rPr>
        <w:t xml:space="preserve">表1</w:t>
      </w:r>
      <w:r>
        <w:rPr>
          <w:rFonts w:hint="eastAsia" w:ascii="宋体" w:hAnsi="宋体" w:eastAsia="宋体" w:cs="宋体"/>
          <w:b/>
          <w:bCs w:val="0"/>
          <w:sz w:val="24"/>
          <w:szCs w:val="24"/>
          <w:highlight w:val="none"/>
          <w:lang w:val="en-US" w:eastAsia="zh-CN" w:bidi="ar-SA"/>
        </w:rPr>
        <w:t xml:space="preserve">1</w:t>
      </w:r>
      <w:r>
        <w:rPr>
          <w:rFonts w:hint="eastAsia" w:ascii="宋体" w:hAnsi="宋体" w:eastAsia="宋体" w:cs="宋体"/>
          <w:b/>
          <w:bCs w:val="0"/>
          <w:sz w:val="24"/>
          <w:szCs w:val="24"/>
          <w:highlight w:val="none"/>
          <w:lang w:val="zh-CN" w:eastAsia="zh-CN" w:bidi="ar-SA"/>
        </w:rPr>
        <w:t xml:space="preserve"> 残疾人福利性单位声明函</w:t>
      </w:r>
      <w:r>
        <w:rPr>
          <w:rFonts w:hint="eastAsia" w:ascii="宋体" w:hAnsi="宋体" w:eastAsia="宋体" w:cs="宋体"/>
          <w:bCs/>
          <w:sz w:val="24"/>
          <w:highlight w:val="none"/>
        </w:rPr>
      </w:r>
      <w:r/>
    </w:p>
    <w:p>
      <w:pPr>
        <w:pStyle w:val="1048"/>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1048"/>
        <w:jc w:val="center"/>
        <w:spacing w:line="580" w:lineRule="exact"/>
        <w:widowControl w:val="off"/>
        <w:rPr>
          <w:rFonts w:hint="eastAsia" w:ascii="宋体" w:hAnsi="宋体" w:eastAsia="宋体" w:cs="宋体"/>
          <w:b/>
          <w:bCs/>
          <w:spacing w:val="6"/>
          <w:sz w:val="28"/>
          <w:szCs w:val="28"/>
          <w:highlight w:val="none"/>
        </w:rPr>
      </w:pPr>
      <w:r/>
      <w:bookmarkStart w:id="69" w:name="OLE_LINK14"/>
      <w:r/>
      <w:bookmarkStart w:id="70" w:name="OLE_LINK13"/>
      <w:r>
        <w:rPr>
          <w:rFonts w:hint="eastAsia" w:ascii="宋体" w:hAnsi="宋体" w:eastAsia="宋体" w:cs="宋体"/>
          <w:b/>
          <w:bCs/>
          <w:spacing w:val="6"/>
          <w:sz w:val="28"/>
          <w:szCs w:val="28"/>
          <w:highlight w:val="none"/>
        </w:rPr>
        <w:t xml:space="preserve">残疾人福利性单位声明函</w:t>
      </w:r>
      <w:r>
        <w:rPr>
          <w:rFonts w:hint="eastAsia" w:ascii="宋体" w:hAnsi="宋体" w:eastAsia="宋体" w:cs="宋体"/>
          <w:b/>
          <w:bCs/>
          <w:spacing w:val="6"/>
          <w:sz w:val="28"/>
          <w:szCs w:val="28"/>
          <w:highlight w:val="none"/>
        </w:rPr>
      </w:r>
      <w:r/>
    </w:p>
    <w:p>
      <w:pPr>
        <w:pStyle w:val="1048"/>
        <w:jc w:val="both"/>
        <w:widowControl w:val="off"/>
        <w:rPr>
          <w:rFonts w:hint="eastAsia" w:ascii="宋体" w:hAnsi="宋体" w:eastAsia="宋体" w:cs="宋体"/>
          <w:b/>
          <w:spacing w:val="6"/>
          <w:sz w:val="28"/>
          <w:szCs w:val="28"/>
          <w:highlight w:val="none"/>
        </w:rPr>
      </w:pPr>
      <w:r/>
      <w:bookmarkEnd w:id="69"/>
      <w:r/>
      <w:bookmarkEnd w:id="70"/>
      <w:r>
        <w:rPr>
          <w:rFonts w:hint="eastAsia" w:ascii="宋体" w:hAnsi="宋体" w:eastAsia="宋体" w:cs="宋体"/>
          <w:b/>
          <w:spacing w:val="6"/>
          <w:sz w:val="28"/>
          <w:szCs w:val="28"/>
          <w:highlight w:val="none"/>
        </w:rPr>
      </w:r>
      <w:r/>
    </w:p>
    <w:p>
      <w:pPr>
        <w:pStyle w:val="1048"/>
        <w:ind w:firstLine="504"/>
        <w:jc w:val="both"/>
        <w:spacing w:line="580" w:lineRule="exact"/>
        <w:widowControl w:val="off"/>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spacing w:val="-4"/>
          <w:sz w:val="24"/>
          <w:highlight w:val="none"/>
        </w:rPr>
        <w:t xml:space="preserve">〔2017〕141</w:t>
      </w:r>
      <w:r>
        <w:rPr>
          <w:rFonts w:hint="eastAsia" w:ascii="宋体" w:hAnsi="宋体" w:eastAsia="宋体" w:cs="宋体"/>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 w:val="24"/>
          <w:highlight w:val="none"/>
        </w:rPr>
      </w:r>
      <w:r/>
    </w:p>
    <w:p>
      <w:pPr>
        <w:pStyle w:val="1048"/>
        <w:ind w:firstLine="504"/>
        <w:jc w:val="both"/>
        <w:spacing w:line="580" w:lineRule="exact"/>
        <w:widowControl w:val="off"/>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本单位对上述声明的真实性负责。如有虚假，将依法承担相应责任。</w:t>
      </w:r>
      <w:r>
        <w:rPr>
          <w:rFonts w:hint="eastAsia" w:ascii="宋体" w:hAnsi="宋体" w:eastAsia="宋体" w:cs="宋体"/>
          <w:spacing w:val="6"/>
          <w:sz w:val="24"/>
          <w:highlight w:val="none"/>
        </w:rPr>
      </w:r>
      <w:r/>
    </w:p>
    <w:p>
      <w:pPr>
        <w:pStyle w:val="1048"/>
        <w:ind w:firstLine="504"/>
        <w:jc w:val="both"/>
        <w:spacing w:line="580" w:lineRule="exact"/>
        <w:widowControl w:val="off"/>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1048"/>
        <w:ind w:firstLine="504"/>
        <w:jc w:val="both"/>
        <w:spacing w:line="580" w:lineRule="exact"/>
        <w:widowControl w:val="off"/>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1048"/>
        <w:jc w:val="both"/>
        <w:spacing w:line="480" w:lineRule="auto"/>
        <w:widowControl w:val="off"/>
        <w:rPr>
          <w:rFonts w:hint="eastAsia" w:ascii="宋体" w:hAnsi="宋体" w:eastAsia="宋体" w:cs="宋体"/>
          <w:sz w:val="24"/>
          <w:highlight w:val="none"/>
        </w:rPr>
      </w:pPr>
      <w:r/>
      <w:bookmarkEnd w:id="68"/>
      <w:r/>
      <w:bookmarkStart w:id="71" w:name="_Hlk37079208"/>
      <w:r>
        <w:rPr>
          <w:rFonts w:hint="eastAsia" w:ascii="宋体" w:hAnsi="宋体" w:eastAsia="宋体" w:cs="宋体"/>
          <w:sz w:val="24"/>
          <w:highlight w:val="none"/>
          <w:lang w:eastAsia="zh-CN" w:bidi="ar"/>
        </w:rPr>
        <w:t xml:space="preserve">响应供应商</w:t>
      </w:r>
      <w:r>
        <w:rPr>
          <w:rFonts w:hint="eastAsia" w:ascii="宋体" w:hAnsi="宋体" w:eastAsia="宋体" w:cs="宋体"/>
          <w:sz w:val="24"/>
          <w:highlight w:val="none"/>
          <w:lang w:bidi="ar"/>
        </w:rPr>
        <w:t xml:space="preserve">：（盖章）</w:t>
      </w:r>
      <w:r>
        <w:rPr>
          <w:rFonts w:hint="eastAsia" w:ascii="宋体" w:hAnsi="宋体" w:eastAsia="宋体" w:cs="宋体"/>
          <w:sz w:val="24"/>
          <w:highlight w:val="none"/>
        </w:rPr>
      </w:r>
      <w:r/>
    </w:p>
    <w:p>
      <w:pPr>
        <w:pStyle w:val="1048"/>
        <w:jc w:val="both"/>
        <w:spacing w:line="480" w:lineRule="auto"/>
        <w:widowControl w:val="off"/>
        <w:rPr>
          <w:rFonts w:hint="eastAsia" w:ascii="宋体" w:hAnsi="宋体" w:eastAsia="宋体" w:cs="宋体"/>
          <w:sz w:val="24"/>
          <w:highlight w:val="none"/>
        </w:rPr>
      </w:pPr>
      <w:r>
        <w:rPr>
          <w:rFonts w:hint="eastAsia" w:ascii="宋体" w:hAnsi="宋体" w:eastAsia="宋体" w:cs="宋体"/>
          <w:sz w:val="24"/>
          <w:highlight w:val="none"/>
          <w:lang w:bidi="ar"/>
        </w:rPr>
        <w:t xml:space="preserve">法定代表人或委托代理人：（签字或盖章）</w:t>
      </w:r>
      <w:r>
        <w:rPr>
          <w:rFonts w:hint="eastAsia" w:ascii="宋体" w:hAnsi="宋体" w:eastAsia="宋体" w:cs="宋体"/>
          <w:sz w:val="24"/>
          <w:highlight w:val="none"/>
        </w:rPr>
      </w:r>
      <w:r/>
    </w:p>
    <w:p>
      <w:pPr>
        <w:pStyle w:val="1048"/>
        <w:spacing w:line="48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r>
      <w:r/>
    </w:p>
    <w:p>
      <w:pPr>
        <w:pStyle w:val="1080"/>
        <w:widowControl w:val="off"/>
        <w:rPr>
          <w:rFonts w:hint="eastAsia" w:ascii="宋体" w:hAnsi="宋体" w:eastAsia="宋体" w:cs="宋体"/>
          <w:highlight w:val="none"/>
        </w:rPr>
      </w:pPr>
      <w:r/>
      <w:bookmarkEnd w:id="71"/>
      <w:r>
        <w:rPr>
          <w:rFonts w:hint="eastAsia" w:ascii="宋体" w:hAnsi="宋体" w:eastAsia="宋体" w:cs="宋体"/>
          <w:highlight w:val="none"/>
        </w:rPr>
      </w:r>
      <w:r/>
    </w:p>
    <w:p>
      <w:pPr>
        <w:pStyle w:val="1080"/>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注：如响应人不属于福利企业，则本表不需要提供。</w:t>
      </w:r>
      <w:r>
        <w:rPr>
          <w:rFonts w:hint="eastAsia" w:ascii="宋体" w:hAnsi="宋体" w:eastAsia="宋体" w:cs="宋体"/>
          <w:b/>
          <w:bCs/>
          <w:sz w:val="24"/>
          <w:highlight w:val="none"/>
        </w:rPr>
      </w:r>
      <w:r/>
    </w:p>
    <w:p>
      <w:pPr>
        <w:pStyle w:val="1080"/>
        <w:widowControl w:val="off"/>
        <w:rPr>
          <w:rFonts w:hint="eastAsia" w:ascii="仿宋_GB2312" w:hAnsi="仿宋" w:eastAsia="仿宋_GB2312"/>
          <w:sz w:val="24"/>
          <w:highlight w:val="none"/>
        </w:rPr>
      </w:pPr>
      <w:r>
        <w:rPr>
          <w:highlight w:val="none"/>
        </w:rPr>
        <w:br w:type="page" w:clear="all"/>
      </w:r>
      <w:r>
        <w:rPr>
          <w:rFonts w:hint="eastAsia" w:ascii="宋体" w:hAnsi="宋体" w:eastAsia="宋体" w:cs="宋体"/>
          <w:b/>
          <w:bCs w:val="0"/>
          <w:sz w:val="24"/>
          <w:szCs w:val="24"/>
          <w:highlight w:val="none"/>
          <w:lang w:val="zh-CN" w:eastAsia="zh-CN" w:bidi="ar-SA"/>
        </w:rPr>
        <w:t xml:space="preserve">附表1</w:t>
      </w:r>
      <w:bookmarkStart w:id="72" w:name="_Hlk37080099"/>
      <w:r>
        <w:rPr>
          <w:rFonts w:hint="eastAsia" w:ascii="宋体" w:hAnsi="宋体" w:eastAsia="宋体" w:cs="宋体"/>
          <w:b/>
          <w:bCs w:val="0"/>
          <w:sz w:val="24"/>
          <w:szCs w:val="24"/>
          <w:highlight w:val="none"/>
          <w:lang w:val="en-US" w:eastAsia="zh-CN" w:bidi="ar-SA"/>
        </w:rPr>
        <w:t xml:space="preserve">2</w:t>
      </w:r>
      <w:r>
        <w:rPr>
          <w:rFonts w:hint="eastAsia" w:ascii="宋体" w:hAnsi="宋体" w:eastAsia="宋体" w:cs="宋体"/>
          <w:b/>
          <w:bCs w:val="0"/>
          <w:sz w:val="24"/>
          <w:szCs w:val="24"/>
          <w:highlight w:val="none"/>
          <w:lang w:val="zh-CN" w:eastAsia="zh-CN" w:bidi="ar-SA"/>
        </w:rPr>
        <w:t xml:space="preserve">服务响应承诺函</w:t>
      </w:r>
      <w:bookmarkEnd w:id="72"/>
      <w:r>
        <w:rPr>
          <w:rFonts w:hint="eastAsia" w:ascii="仿宋_GB2312" w:hAnsi="仿宋" w:eastAsia="仿宋_GB2312"/>
          <w:sz w:val="24"/>
          <w:highlight w:val="none"/>
        </w:rPr>
      </w:r>
      <w:r/>
    </w:p>
    <w:p>
      <w:pPr>
        <w:pStyle w:val="1080"/>
        <w:widowControl w:val="off"/>
        <w:rPr>
          <w:rFonts w:ascii="仿宋" w:hAnsi="仿宋" w:eastAsia="仿宋"/>
          <w:sz w:val="24"/>
          <w:highlight w:val="none"/>
        </w:rPr>
      </w:pPr>
      <w:r>
        <w:rPr>
          <w:rFonts w:ascii="仿宋" w:hAnsi="仿宋" w:eastAsia="仿宋"/>
          <w:sz w:val="24"/>
          <w:highlight w:val="none"/>
        </w:rPr>
      </w:r>
      <w:r/>
    </w:p>
    <w:p>
      <w:pPr>
        <w:pStyle w:val="1080"/>
        <w:jc w:val="center"/>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服务响应承诺函</w:t>
      </w:r>
      <w:r>
        <w:rPr>
          <w:rFonts w:hint="eastAsia" w:ascii="宋体" w:hAnsi="宋体" w:eastAsia="宋体" w:cs="宋体"/>
          <w:b/>
          <w:bCs/>
          <w:sz w:val="28"/>
          <w:szCs w:val="28"/>
          <w:highlight w:val="none"/>
        </w:rPr>
      </w:r>
      <w:r/>
    </w:p>
    <w:p>
      <w:pPr>
        <w:pStyle w:val="1080"/>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1080"/>
        <w:widowControl w:val="off"/>
        <w:rPr>
          <w:rFonts w:hint="eastAsia" w:ascii="宋体" w:hAnsi="宋体" w:eastAsia="宋体" w:cs="宋体"/>
          <w:i w:val="0"/>
          <w:iCs w:val="0"/>
          <w:sz w:val="24"/>
          <w:highlight w:val="none"/>
        </w:rPr>
      </w:pPr>
      <w:r>
        <w:rPr>
          <w:rFonts w:hint="eastAsia" w:ascii="宋体" w:hAnsi="宋体" w:eastAsia="宋体" w:cs="宋体"/>
          <w:sz w:val="24"/>
          <w:highlight w:val="none"/>
        </w:rPr>
        <w:t xml:space="preserve">      </w:t>
      </w:r>
      <w:r>
        <w:rPr>
          <w:rFonts w:hint="eastAsia" w:ascii="宋体" w:hAnsi="宋体" w:eastAsia="宋体" w:cs="宋体"/>
          <w:i w:val="0"/>
          <w:iCs w:val="0"/>
          <w:sz w:val="24"/>
          <w:highlight w:val="none"/>
        </w:rPr>
        <w:t xml:space="preserve">          ：（采购人名称）</w:t>
      </w:r>
      <w:r>
        <w:rPr>
          <w:rFonts w:hint="eastAsia" w:ascii="宋体" w:hAnsi="宋体" w:eastAsia="宋体" w:cs="宋体"/>
          <w:i w:val="0"/>
          <w:iCs w:val="0"/>
          <w:sz w:val="24"/>
          <w:highlight w:val="none"/>
        </w:rPr>
      </w:r>
      <w:r/>
    </w:p>
    <w:p>
      <w:pPr>
        <w:pStyle w:val="1080"/>
        <w:widowControl w:val="off"/>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1080"/>
        <w:spacing w:line="360" w:lineRule="auto"/>
        <w:widowControl w:val="off"/>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    我单位参与的</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 xml:space="preserve">（采购项目名称）</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 xml:space="preserve">（采购编号）项目竞争性磋商采购，响应承诺如下：</w:t>
      </w:r>
      <w:r>
        <w:rPr>
          <w:rFonts w:hint="eastAsia" w:ascii="宋体" w:hAnsi="宋体" w:eastAsia="宋体" w:cs="宋体"/>
          <w:i w:val="0"/>
          <w:iCs w:val="0"/>
          <w:sz w:val="24"/>
          <w:highlight w:val="none"/>
        </w:rPr>
      </w:r>
      <w:r/>
    </w:p>
    <w:p>
      <w:pPr>
        <w:pStyle w:val="1080"/>
        <w:spacing w:line="360" w:lineRule="auto"/>
        <w:widowControl w:val="off"/>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1080"/>
        <w:spacing w:line="360" w:lineRule="auto"/>
        <w:widowControl w:val="off"/>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    （如采购文件第三章有具体要求，应参照要求进行承诺，格式自拟）</w:t>
      </w:r>
      <w:r>
        <w:rPr>
          <w:rFonts w:hint="eastAsia" w:ascii="宋体" w:hAnsi="宋体" w:eastAsia="宋体" w:cs="宋体"/>
          <w:i w:val="0"/>
          <w:iCs w:val="0"/>
          <w:sz w:val="24"/>
          <w:highlight w:val="none"/>
        </w:rPr>
      </w:r>
      <w:r/>
    </w:p>
    <w:p>
      <w:pPr>
        <w:pStyle w:val="1080"/>
        <w:spacing w:line="360" w:lineRule="auto"/>
        <w:widowControl w:val="off"/>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1080"/>
        <w:spacing w:line="360" w:lineRule="auto"/>
        <w:widowControl w:val="off"/>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1080"/>
        <w:spacing w:line="360" w:lineRule="auto"/>
        <w:widowControl w:val="off"/>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1080"/>
        <w:spacing w:line="360" w:lineRule="auto"/>
        <w:widowControl w:val="off"/>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若我单位成交，服务承诺如下：</w:t>
      </w:r>
      <w:r>
        <w:rPr>
          <w:rFonts w:hint="eastAsia" w:ascii="宋体" w:hAnsi="宋体" w:eastAsia="宋体" w:cs="宋体"/>
          <w:i w:val="0"/>
          <w:iCs w:val="0"/>
          <w:sz w:val="24"/>
          <w:highlight w:val="none"/>
        </w:rPr>
      </w:r>
      <w:r/>
    </w:p>
    <w:p>
      <w:pPr>
        <w:pStyle w:val="1080"/>
        <w:spacing w:line="360" w:lineRule="auto"/>
        <w:widowControl w:val="off"/>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1080"/>
        <w:spacing w:line="360" w:lineRule="auto"/>
        <w:widowControl w:val="off"/>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                           （格式自拟）</w:t>
      </w:r>
      <w:r>
        <w:rPr>
          <w:rFonts w:hint="eastAsia" w:ascii="宋体" w:hAnsi="宋体" w:eastAsia="宋体" w:cs="宋体"/>
          <w:i w:val="0"/>
          <w:iCs w:val="0"/>
          <w:sz w:val="24"/>
          <w:highlight w:val="none"/>
        </w:rPr>
      </w:r>
      <w:r/>
    </w:p>
    <w:p>
      <w:pPr>
        <w:pStyle w:val="1080"/>
        <w:spacing w:line="360" w:lineRule="auto"/>
        <w:widowControl w:val="off"/>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1080"/>
        <w:spacing w:line="360" w:lineRule="auto"/>
        <w:widowControl w:val="off"/>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1080"/>
        <w:spacing w:line="360" w:lineRule="auto"/>
        <w:widowControl w:val="off"/>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1080"/>
        <w:spacing w:line="360" w:lineRule="auto"/>
        <w:widowControl w:val="off"/>
        <w:rPr>
          <w:rFonts w:hint="eastAsia" w:ascii="宋体" w:hAnsi="宋体" w:eastAsia="宋体" w:cs="宋体"/>
          <w:i w:val="0"/>
          <w:iCs w:val="0"/>
          <w:sz w:val="24"/>
          <w:highlight w:val="none"/>
        </w:rPr>
      </w:pPr>
      <w:r>
        <w:rPr>
          <w:rFonts w:hint="eastAsia" w:ascii="宋体" w:hAnsi="宋体" w:eastAsia="宋体" w:cs="宋体"/>
          <w:i w:val="0"/>
          <w:iCs w:val="0"/>
          <w:sz w:val="24"/>
          <w:highlight w:val="none"/>
          <w:lang w:eastAsia="zh-CN"/>
        </w:rPr>
        <w:t xml:space="preserve">响应供应商</w:t>
      </w:r>
      <w:r>
        <w:rPr>
          <w:rFonts w:hint="eastAsia" w:ascii="宋体" w:hAnsi="宋体" w:eastAsia="宋体" w:cs="宋体"/>
          <w:i w:val="0"/>
          <w:iCs w:val="0"/>
          <w:sz w:val="24"/>
          <w:highlight w:val="none"/>
        </w:rPr>
        <w:t xml:space="preserve">：（盖章）</w:t>
      </w:r>
      <w:r>
        <w:rPr>
          <w:rFonts w:hint="eastAsia" w:ascii="宋体" w:hAnsi="宋体" w:eastAsia="宋体" w:cs="宋体"/>
          <w:i w:val="0"/>
          <w:iCs w:val="0"/>
          <w:sz w:val="24"/>
          <w:highlight w:val="none"/>
        </w:rPr>
      </w:r>
      <w:r/>
    </w:p>
    <w:p>
      <w:pPr>
        <w:pStyle w:val="1080"/>
        <w:spacing w:line="360" w:lineRule="auto"/>
        <w:widowControl w:val="off"/>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法定代表人或委托代理人：（签字或盖章）</w:t>
      </w:r>
      <w:r>
        <w:rPr>
          <w:rFonts w:hint="eastAsia" w:ascii="宋体" w:hAnsi="宋体" w:eastAsia="宋体" w:cs="宋体"/>
          <w:i w:val="0"/>
          <w:iCs w:val="0"/>
          <w:sz w:val="24"/>
          <w:highlight w:val="none"/>
        </w:rPr>
      </w:r>
      <w:r/>
    </w:p>
    <w:p>
      <w:pPr>
        <w:pStyle w:val="1080"/>
        <w:spacing w:line="360" w:lineRule="auto"/>
        <w:widowControl w:val="off"/>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日期</w:t>
      </w:r>
      <w:r>
        <w:rPr>
          <w:rFonts w:hint="eastAsia" w:ascii="宋体" w:hAnsi="宋体" w:eastAsia="宋体" w:cs="宋体"/>
          <w:i w:val="0"/>
          <w:iCs w:val="0"/>
          <w:sz w:val="24"/>
          <w:highlight w:val="none"/>
          <w:lang w:eastAsia="zh-CN"/>
        </w:rPr>
        <w:t xml:space="preserve">：</w:t>
      </w:r>
      <w:r>
        <w:rPr>
          <w:rFonts w:hint="eastAsia" w:ascii="宋体" w:hAnsi="宋体" w:eastAsia="宋体" w:cs="宋体"/>
          <w:i w:val="0"/>
          <w:iCs w:val="0"/>
          <w:sz w:val="24"/>
          <w:highlight w:val="none"/>
        </w:rPr>
      </w:r>
      <w:r/>
    </w:p>
    <w:p>
      <w:pPr>
        <w:pStyle w:val="1048"/>
        <w:widowControl w:val="off"/>
        <w:rPr>
          <w:rFonts w:hint="eastAsia" w:ascii="宋体" w:hAnsi="宋体" w:eastAsia="宋体" w:cs="宋体"/>
          <w:szCs w:val="21"/>
          <w:highlight w:val="none"/>
        </w:rPr>
      </w:pPr>
      <w:r>
        <w:rPr>
          <w:rFonts w:ascii="仿宋_GB2312" w:eastAsia="仿宋_GB2312"/>
          <w:sz w:val="24"/>
          <w:highlight w:val="none"/>
        </w:rPr>
        <w:br w:type="page" w:clear="all"/>
      </w:r>
      <w:r>
        <w:rPr>
          <w:rFonts w:hint="eastAsia" w:ascii="宋体" w:hAnsi="宋体" w:eastAsia="宋体" w:cs="宋体"/>
          <w:b/>
          <w:bCs w:val="0"/>
          <w:sz w:val="24"/>
          <w:szCs w:val="24"/>
          <w:highlight w:val="none"/>
          <w:lang w:val="zh-CN" w:eastAsia="zh-CN" w:bidi="ar-SA"/>
        </w:rPr>
        <w:t xml:space="preserve">附表1</w:t>
      </w:r>
      <w:r>
        <w:rPr>
          <w:rFonts w:hint="eastAsia" w:ascii="宋体" w:hAnsi="宋体" w:eastAsia="宋体" w:cs="宋体"/>
          <w:b/>
          <w:bCs w:val="0"/>
          <w:sz w:val="24"/>
          <w:szCs w:val="24"/>
          <w:highlight w:val="none"/>
          <w:lang w:val="en-US" w:eastAsia="zh-CN" w:bidi="ar-SA"/>
        </w:rPr>
        <w:t xml:space="preserve">3</w:t>
      </w:r>
      <w:r>
        <w:rPr>
          <w:rFonts w:hint="eastAsia" w:ascii="宋体" w:hAnsi="宋体" w:eastAsia="宋体" w:cs="宋体"/>
          <w:b/>
          <w:bCs w:val="0"/>
          <w:sz w:val="24"/>
          <w:szCs w:val="24"/>
          <w:highlight w:val="none"/>
          <w:lang w:val="zh-CN" w:eastAsia="zh-CN" w:bidi="ar-SA"/>
        </w:rPr>
        <w:t xml:space="preserve"> 拟投入人员一览表</w:t>
      </w:r>
      <w:r>
        <w:rPr>
          <w:rFonts w:hint="eastAsia" w:ascii="宋体" w:hAnsi="宋体" w:eastAsia="宋体" w:cs="宋体"/>
          <w:szCs w:val="21"/>
          <w:highlight w:val="none"/>
        </w:rPr>
      </w:r>
      <w:r/>
    </w:p>
    <w:p>
      <w:pPr>
        <w:pStyle w:val="1048"/>
        <w:jc w:val="center"/>
        <w:spacing w:line="580" w:lineRule="exact"/>
        <w:widowControl w:val="off"/>
        <w:rPr>
          <w:rFonts w:hint="eastAsia" w:ascii="宋体" w:hAnsi="宋体" w:eastAsia="宋体" w:cs="宋体"/>
          <w:b/>
          <w:bCs/>
          <w:spacing w:val="6"/>
          <w:sz w:val="28"/>
          <w:szCs w:val="28"/>
          <w:highlight w:val="none"/>
        </w:rPr>
      </w:pPr>
      <w:r/>
      <w:bookmarkStart w:id="73" w:name="_Hlk75520146"/>
      <w:r>
        <w:rPr>
          <w:rFonts w:hint="eastAsia" w:ascii="宋体" w:hAnsi="宋体" w:eastAsia="宋体" w:cs="宋体"/>
          <w:b/>
          <w:bCs/>
          <w:spacing w:val="6"/>
          <w:sz w:val="28"/>
          <w:szCs w:val="28"/>
          <w:highlight w:val="none"/>
        </w:rPr>
        <w:t xml:space="preserve">拟投入人员一览表</w:t>
      </w:r>
      <w:bookmarkEnd w:id="73"/>
      <w:r>
        <w:rPr>
          <w:rFonts w:hint="eastAsia" w:ascii="宋体" w:hAnsi="宋体" w:eastAsia="宋体" w:cs="宋体"/>
          <w:b/>
          <w:bCs/>
          <w:spacing w:val="6"/>
          <w:sz w:val="28"/>
          <w:szCs w:val="28"/>
          <w:highlight w:val="none"/>
        </w:rPr>
      </w:r>
      <w:r/>
    </w:p>
    <w:p>
      <w:pPr>
        <w:pStyle w:val="1080"/>
        <w:widowControl w:val="off"/>
        <w:rPr>
          <w:rFonts w:hint="eastAsia" w:ascii="宋体" w:hAnsi="宋体" w:eastAsia="宋体" w:cs="宋体"/>
          <w:sz w:val="24"/>
          <w:szCs w:val="24"/>
          <w:highlight w:val="none"/>
        </w:rPr>
      </w:pPr>
      <w:r>
        <w:rPr>
          <w:rFonts w:hint="eastAsia" w:ascii="宋体" w:hAnsi="宋体" w:eastAsia="宋体" w:cs="宋体"/>
          <w:szCs w:val="21"/>
          <w:highlight w:val="none"/>
        </w:rPr>
        <w:t xml:space="preserve">采</w:t>
      </w:r>
      <w:r>
        <w:rPr>
          <w:rFonts w:hint="eastAsia" w:ascii="宋体" w:hAnsi="宋体" w:eastAsia="宋体" w:cs="宋体"/>
          <w:sz w:val="24"/>
          <w:szCs w:val="24"/>
          <w:highlight w:val="none"/>
        </w:rPr>
        <w:t xml:space="preserve">购项目名称：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采购编号：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tbl>
      <w:tblPr>
        <w:tblW w:w="87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863"/>
        <w:gridCol w:w="863"/>
        <w:gridCol w:w="863"/>
        <w:gridCol w:w="863"/>
        <w:gridCol w:w="1323"/>
        <w:gridCol w:w="1134"/>
        <w:gridCol w:w="1134"/>
        <w:gridCol w:w="863"/>
      </w:tblGrid>
      <w:tr>
        <w:trPr/>
        <w:tc>
          <w:tcPr>
            <w:tcW w:w="862"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bookmarkStart w:id="74" w:name="_Hlk75520166"/>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职称</w:t>
            </w:r>
            <w:r>
              <w:rPr>
                <w:rFonts w:hint="eastAsia" w:ascii="宋体" w:hAnsi="宋体" w:eastAsia="宋体" w:cs="宋体"/>
                <w:sz w:val="24"/>
                <w:szCs w:val="24"/>
                <w:highlight w:val="none"/>
              </w:rPr>
            </w:r>
            <w:r/>
          </w:p>
        </w:tc>
        <w:tc>
          <w:tcPr>
            <w:tcW w:w="132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岗位资格</w:t>
            </w:r>
            <w:r>
              <w:rPr>
                <w:rFonts w:hint="eastAsia" w:ascii="宋体" w:hAnsi="宋体" w:eastAsia="宋体" w:cs="宋体"/>
                <w:sz w:val="24"/>
                <w:szCs w:val="24"/>
                <w:highlight w:val="none"/>
              </w:rPr>
            </w:r>
            <w:r/>
          </w:p>
        </w:tc>
        <w:tc>
          <w:tcPr>
            <w:tcW w:w="1134"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证书号码</w:t>
            </w:r>
            <w:r>
              <w:rPr>
                <w:rFonts w:hint="eastAsia" w:ascii="宋体" w:hAnsi="宋体" w:eastAsia="宋体" w:cs="宋体"/>
                <w:sz w:val="24"/>
                <w:szCs w:val="24"/>
                <w:highlight w:val="none"/>
              </w:rPr>
            </w:r>
            <w:r/>
          </w:p>
        </w:tc>
        <w:tc>
          <w:tcPr>
            <w:tcW w:w="1134"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从业年限</w:t>
            </w: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tc>
      </w:tr>
      <w:tr>
        <w:trPr/>
        <w:tc>
          <w:tcPr>
            <w:tcW w:w="862"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34"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34"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862"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34"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34"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862"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34"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34"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862"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34"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34"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862"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34"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34"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dxa"/>
            <w:vAlign w:val="center"/>
            <w:textDirection w:val="lrTb"/>
            <w:noWrap w:val="false"/>
          </w:tcPr>
          <w:p>
            <w:pPr>
              <w:pStyle w:val="1080"/>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80"/>
        <w:spacing w:line="360" w:lineRule="auto"/>
        <w:widowControl w:val="off"/>
        <w:rPr>
          <w:rFonts w:hint="eastAsia" w:ascii="宋体" w:hAnsi="宋体" w:eastAsia="宋体" w:cs="宋体"/>
          <w:sz w:val="24"/>
          <w:szCs w:val="24"/>
          <w:highlight w:val="none"/>
        </w:rPr>
      </w:pPr>
      <w:r/>
      <w:bookmarkEnd w:id="74"/>
      <w:r/>
      <w:bookmarkStart w:id="75" w:name="_Hlk75520202"/>
      <w:r>
        <w:rPr>
          <w:rFonts w:hint="eastAsia" w:ascii="宋体" w:hAnsi="宋体" w:eastAsia="宋体" w:cs="宋体"/>
          <w:sz w:val="24"/>
          <w:szCs w:val="24"/>
          <w:highlight w:val="none"/>
        </w:rPr>
        <w:t xml:space="preserve">注：本表应按采购文件及评审办法附人员相应证书。</w:t>
      </w:r>
      <w:r>
        <w:rPr>
          <w:rFonts w:hint="eastAsia" w:ascii="宋体" w:hAnsi="宋体" w:eastAsia="宋体" w:cs="宋体"/>
          <w:sz w:val="24"/>
          <w:szCs w:val="24"/>
          <w:highlight w:val="none"/>
        </w:rPr>
      </w:r>
      <w:r/>
    </w:p>
    <w:p>
      <w:pPr>
        <w:pStyle w:val="1080"/>
        <w:spacing w:line="360" w:lineRule="auto"/>
        <w:widowControl w:val="off"/>
        <w:rPr>
          <w:rFonts w:hint="eastAsia" w:ascii="宋体" w:hAnsi="宋体" w:eastAsia="宋体" w:cs="宋体"/>
          <w:sz w:val="24"/>
          <w:szCs w:val="24"/>
          <w:highlight w:val="none"/>
        </w:rPr>
      </w:pPr>
      <w:r/>
      <w:bookmarkEnd w:id="75"/>
      <w:r>
        <w:rPr>
          <w:rFonts w:hint="eastAsia" w:ascii="宋体" w:hAnsi="宋体" w:eastAsia="宋体" w:cs="宋体"/>
          <w:sz w:val="24"/>
          <w:szCs w:val="24"/>
          <w:highlight w:val="none"/>
        </w:rPr>
      </w:r>
      <w:r/>
    </w:p>
    <w:p>
      <w:pPr>
        <w:pStyle w:val="10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响应供应商</w:t>
      </w:r>
      <w:r>
        <w:rPr>
          <w:rFonts w:hint="eastAsia" w:ascii="宋体" w:hAnsi="宋体" w:eastAsia="宋体" w:cs="宋体"/>
          <w:sz w:val="24"/>
          <w:szCs w:val="24"/>
          <w:highlight w:val="none"/>
        </w:rPr>
        <w:t xml:space="preserve">：（盖章）</w:t>
      </w:r>
      <w:r>
        <w:rPr>
          <w:rFonts w:hint="eastAsia" w:ascii="宋体" w:hAnsi="宋体" w:eastAsia="宋体" w:cs="宋体"/>
          <w:sz w:val="24"/>
          <w:szCs w:val="24"/>
          <w:highlight w:val="none"/>
        </w:rPr>
      </w:r>
      <w:r/>
    </w:p>
    <w:p>
      <w:pPr>
        <w:pStyle w:val="10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法定代表人或委托代理人：（签字或盖章）</w:t>
      </w:r>
      <w:r>
        <w:rPr>
          <w:rFonts w:hint="eastAsia" w:ascii="宋体" w:hAnsi="宋体" w:eastAsia="宋体" w:cs="宋体"/>
          <w:sz w:val="24"/>
          <w:szCs w:val="24"/>
          <w:highlight w:val="none"/>
        </w:rPr>
      </w:r>
      <w:r/>
    </w:p>
    <w:p>
      <w:pPr>
        <w:pStyle w:val="10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1080"/>
        <w:spacing w:line="360" w:lineRule="auto"/>
        <w:widowControl w:val="off"/>
        <w:rPr>
          <w:rFonts w:hint="eastAsia" w:ascii="宋体" w:hAnsi="宋体" w:eastAsia="宋体" w:cs="宋体"/>
          <w:szCs w:val="21"/>
          <w:highlight w:val="none"/>
        </w:rPr>
      </w:pPr>
      <w:r>
        <w:rPr>
          <w:rFonts w:ascii="仿宋_GB2312" w:eastAsia="仿宋_GB2312"/>
          <w:sz w:val="24"/>
          <w:highlight w:val="none"/>
        </w:rPr>
        <w:br w:type="page" w:clear="all"/>
      </w:r>
      <w:r>
        <w:rPr>
          <w:rFonts w:hint="eastAsia" w:ascii="宋体" w:hAnsi="宋体" w:eastAsia="宋体" w:cs="宋体"/>
          <w:b/>
          <w:bCs w:val="0"/>
          <w:sz w:val="24"/>
          <w:szCs w:val="24"/>
          <w:highlight w:val="none"/>
          <w:lang w:val="zh-CN" w:eastAsia="zh-CN" w:bidi="ar-SA"/>
        </w:rPr>
        <w:t xml:space="preserve">附表1</w:t>
      </w:r>
      <w:r>
        <w:rPr>
          <w:rFonts w:hint="eastAsia" w:ascii="宋体" w:hAnsi="宋体" w:eastAsia="宋体" w:cs="宋体"/>
          <w:b/>
          <w:bCs w:val="0"/>
          <w:sz w:val="24"/>
          <w:szCs w:val="24"/>
          <w:highlight w:val="none"/>
          <w:lang w:val="en-US" w:eastAsia="zh-CN" w:bidi="ar-SA"/>
        </w:rPr>
        <w:t xml:space="preserve">4</w:t>
      </w:r>
      <w:r>
        <w:rPr>
          <w:rFonts w:hint="eastAsia" w:ascii="宋体" w:hAnsi="宋体" w:eastAsia="宋体" w:cs="宋体"/>
          <w:b/>
          <w:bCs w:val="0"/>
          <w:sz w:val="24"/>
          <w:szCs w:val="24"/>
          <w:highlight w:val="none"/>
          <w:lang w:val="zh-CN" w:eastAsia="zh-CN" w:bidi="ar-SA"/>
        </w:rPr>
        <w:t xml:space="preserve"> 类似业绩一览表</w:t>
      </w:r>
      <w:r>
        <w:rPr>
          <w:rFonts w:hint="eastAsia" w:ascii="宋体" w:hAnsi="宋体" w:eastAsia="宋体" w:cs="宋体"/>
          <w:szCs w:val="21"/>
          <w:highlight w:val="none"/>
        </w:rPr>
      </w:r>
      <w:r/>
    </w:p>
    <w:p>
      <w:pPr>
        <w:pStyle w:val="1048"/>
        <w:jc w:val="center"/>
        <w:spacing w:line="580" w:lineRule="exact"/>
        <w:widowControl w:val="off"/>
        <w:rPr>
          <w:rFonts w:hint="eastAsia" w:ascii="宋体" w:hAnsi="宋体" w:eastAsia="宋体" w:cs="宋体"/>
          <w:b/>
          <w:bCs/>
          <w:spacing w:val="6"/>
          <w:sz w:val="28"/>
          <w:szCs w:val="28"/>
          <w:highlight w:val="none"/>
        </w:rPr>
      </w:pPr>
      <w:r>
        <w:rPr>
          <w:rFonts w:hint="eastAsia" w:ascii="宋体" w:hAnsi="宋体" w:eastAsia="宋体" w:cs="宋体"/>
          <w:b/>
          <w:bCs/>
          <w:spacing w:val="6"/>
          <w:sz w:val="28"/>
          <w:szCs w:val="28"/>
          <w:highlight w:val="none"/>
        </w:rPr>
        <w:t xml:space="preserve">类似业绩一览表</w:t>
      </w:r>
      <w:r>
        <w:rPr>
          <w:rFonts w:hint="eastAsia" w:ascii="宋体" w:hAnsi="宋体" w:eastAsia="宋体" w:cs="宋体"/>
          <w:b/>
          <w:bCs/>
          <w:spacing w:val="6"/>
          <w:sz w:val="28"/>
          <w:szCs w:val="28"/>
          <w:highlight w:val="none"/>
        </w:rPr>
      </w:r>
      <w:r/>
    </w:p>
    <w:p>
      <w:pPr>
        <w:pStyle w:val="1080"/>
        <w:spacing w:line="360" w:lineRule="auto"/>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采购项目名称：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采购编号：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7"/>
        <w:gridCol w:w="1843"/>
        <w:gridCol w:w="1276"/>
        <w:gridCol w:w="1695"/>
        <w:gridCol w:w="1439"/>
      </w:tblGrid>
      <w:tr>
        <w:trPr/>
        <w:tc>
          <w:tcPr>
            <w:tcW w:w="959"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W w:w="1417"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r>
            <w:r/>
          </w:p>
        </w:tc>
        <w:tc>
          <w:tcPr>
            <w:tcW w:w="1843"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项目主要特征</w:t>
            </w:r>
            <w:r>
              <w:rPr>
                <w:rFonts w:hint="eastAsia" w:ascii="宋体" w:hAnsi="宋体" w:eastAsia="宋体" w:cs="宋体"/>
                <w:szCs w:val="21"/>
                <w:highlight w:val="none"/>
              </w:rPr>
            </w:r>
            <w:r/>
          </w:p>
        </w:tc>
        <w:tc>
          <w:tcPr>
            <w:tcW w:w="1276"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项目负责人</w:t>
            </w:r>
            <w:r>
              <w:rPr>
                <w:rFonts w:hint="eastAsia" w:ascii="宋体" w:hAnsi="宋体" w:eastAsia="宋体" w:cs="宋体"/>
                <w:szCs w:val="21"/>
                <w:highlight w:val="none"/>
              </w:rPr>
            </w:r>
            <w:r/>
          </w:p>
        </w:tc>
        <w:tc>
          <w:tcPr>
            <w:tcW w:w="1695"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项目完成时间</w:t>
            </w:r>
            <w:r>
              <w:rPr>
                <w:rFonts w:hint="eastAsia" w:ascii="宋体" w:hAnsi="宋体" w:eastAsia="宋体" w:cs="宋体"/>
                <w:szCs w:val="21"/>
                <w:highlight w:val="none"/>
              </w:rPr>
            </w:r>
            <w:r/>
          </w:p>
        </w:tc>
        <w:tc>
          <w:tcPr>
            <w:tcW w:w="1439"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甲方名称</w:t>
            </w:r>
            <w:r>
              <w:rPr>
                <w:rFonts w:hint="eastAsia" w:ascii="宋体" w:hAnsi="宋体" w:eastAsia="宋体" w:cs="宋体"/>
                <w:szCs w:val="21"/>
                <w:highlight w:val="none"/>
              </w:rPr>
            </w:r>
            <w:r/>
          </w:p>
        </w:tc>
      </w:tr>
      <w:tr>
        <w:trPr/>
        <w:tc>
          <w:tcPr>
            <w:tcW w:w="959"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417"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843"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276"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695"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439"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W w:w="959"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417"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843"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276"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695"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439"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W w:w="959"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417"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843"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276"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695"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1439" w:type="dxa"/>
            <w:vAlign w:val="center"/>
            <w:textDirection w:val="lrTb"/>
            <w:noWrap w:val="false"/>
          </w:tcPr>
          <w:p>
            <w:pPr>
              <w:pStyle w:val="1080"/>
              <w:jc w:val="center"/>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108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注：本表应按采购文件及评审办法附相应证明材料。</w:t>
      </w:r>
      <w:r>
        <w:rPr>
          <w:rFonts w:hint="eastAsia" w:ascii="宋体" w:hAnsi="宋体" w:eastAsia="宋体" w:cs="宋体"/>
          <w:sz w:val="24"/>
          <w:highlight w:val="none"/>
        </w:rPr>
      </w:r>
      <w:r/>
    </w:p>
    <w:p>
      <w:pPr>
        <w:pStyle w:val="108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108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108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108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响应供应商</w:t>
      </w:r>
      <w:r>
        <w:rPr>
          <w:rFonts w:hint="eastAsia" w:ascii="宋体" w:hAnsi="宋体" w:eastAsia="宋体" w:cs="宋体"/>
          <w:sz w:val="24"/>
          <w:highlight w:val="none"/>
        </w:rPr>
        <w:t xml:space="preserve">：（盖章）</w:t>
      </w:r>
      <w:r>
        <w:rPr>
          <w:rFonts w:hint="eastAsia" w:ascii="宋体" w:hAnsi="宋体" w:eastAsia="宋体" w:cs="宋体"/>
          <w:sz w:val="24"/>
          <w:highlight w:val="none"/>
        </w:rPr>
      </w:r>
      <w:r/>
    </w:p>
    <w:p>
      <w:pPr>
        <w:pStyle w:val="108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rPr>
          <w:rFonts w:hint="eastAsia" w:ascii="宋体" w:hAnsi="宋体" w:eastAsia="宋体" w:cs="宋体"/>
          <w:sz w:val="24"/>
          <w:highlight w:val="none"/>
        </w:rPr>
      </w:r>
      <w:r/>
    </w:p>
    <w:p>
      <w:pPr>
        <w:pStyle w:val="108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r>
      <w:r/>
    </w:p>
    <w:p>
      <w:pPr>
        <w:pStyle w:val="1080"/>
        <w:spacing w:line="360" w:lineRule="auto"/>
        <w:widowControl w:val="off"/>
        <w:rPr>
          <w:rFonts w:hint="eastAsia" w:ascii="仿宋_GB2312" w:eastAsia="仿宋_GB2312"/>
          <w:sz w:val="24"/>
          <w:highlight w:val="none"/>
        </w:rPr>
      </w:pPr>
      <w:r/>
      <w:bookmarkEnd w:id="53"/>
      <w:r>
        <w:rPr>
          <w:rFonts w:hint="eastAsia" w:ascii="仿宋_GB2312" w:eastAsia="仿宋_GB2312"/>
          <w:sz w:val="24"/>
          <w:highlight w:val="none"/>
        </w:rPr>
      </w:r>
      <w:r/>
    </w:p>
    <w:p>
      <w:pPr>
        <w:pStyle w:val="1080"/>
        <w:spacing w:line="360" w:lineRule="auto"/>
        <w:widowControl w:val="off"/>
        <w:rPr>
          <w:rFonts w:ascii="仿宋_GB2312" w:eastAsia="仿宋_GB2312"/>
          <w:sz w:val="24"/>
          <w:highlight w:val="none"/>
        </w:rPr>
      </w:pPr>
      <w:r>
        <w:rPr>
          <w:rFonts w:ascii="仿宋_GB2312" w:eastAsia="仿宋_GB2312"/>
          <w:sz w:val="24"/>
          <w:highlight w:val="none"/>
        </w:rPr>
      </w:r>
      <w:r/>
    </w:p>
    <w:p>
      <w:pPr>
        <w:pStyle w:val="1049"/>
        <w:widowControl w:val="off"/>
        <w:rPr>
          <w:rFonts w:hint="eastAsia" w:ascii="宋体" w:hAnsi="宋体" w:eastAsia="宋体" w:cs="宋体"/>
          <w:highlight w:val="none"/>
        </w:rPr>
      </w:pPr>
      <w:r>
        <w:rPr>
          <w:rFonts w:hint="eastAsia" w:hAnsi="宋体" w:cs="宋体"/>
          <w:sz w:val="24"/>
          <w:highlight w:val="none"/>
        </w:rPr>
        <w:br w:type="page" w:clear="all"/>
      </w:r>
      <w:bookmarkStart w:id="76" w:name="_Toc58239500"/>
      <w:r/>
      <w:bookmarkStart w:id="77" w:name="_Toc10394"/>
      <w:r>
        <w:rPr>
          <w:rFonts w:hint="eastAsia" w:ascii="宋体" w:hAnsi="宋体" w:eastAsia="宋体" w:cs="宋体"/>
          <w:highlight w:val="none"/>
        </w:rPr>
        <w:t xml:space="preserve">第五</w:t>
      </w:r>
      <w:r>
        <w:rPr>
          <w:rFonts w:hint="eastAsia" w:ascii="宋体" w:hAnsi="宋体" w:eastAsia="宋体" w:cs="宋体"/>
          <w:highlight w:val="none"/>
          <w:lang w:eastAsia="zh-CN"/>
        </w:rPr>
        <w:t xml:space="preserve">部分</w:t>
      </w:r>
      <w:r>
        <w:rPr>
          <w:rFonts w:hint="eastAsia" w:ascii="宋体" w:hAnsi="宋体" w:eastAsia="宋体" w:cs="宋体"/>
          <w:highlight w:val="none"/>
        </w:rPr>
        <w:t xml:space="preserve"> 合同主要条</w:t>
      </w:r>
      <w:bookmarkEnd w:id="63"/>
      <w:r/>
      <w:bookmarkEnd w:id="64"/>
      <w:r/>
      <w:bookmarkEnd w:id="65"/>
      <w:r/>
      <w:bookmarkEnd w:id="66"/>
      <w:r/>
      <w:bookmarkEnd w:id="67"/>
      <w:r>
        <w:rPr>
          <w:rFonts w:hint="eastAsia" w:ascii="宋体" w:hAnsi="宋体" w:eastAsia="宋体" w:cs="宋体"/>
          <w:highlight w:val="none"/>
        </w:rPr>
        <w:t xml:space="preserve">款（参考）</w:t>
      </w:r>
      <w:bookmarkEnd w:id="76"/>
      <w:r/>
      <w:bookmarkEnd w:id="77"/>
      <w:r>
        <w:rPr>
          <w:rFonts w:hint="eastAsia" w:ascii="宋体" w:hAnsi="宋体" w:eastAsia="宋体" w:cs="宋体"/>
          <w:highlight w:val="none"/>
        </w:rPr>
      </w:r>
      <w:r/>
    </w:p>
    <w:p>
      <w:pPr>
        <w:pStyle w:val="1080"/>
        <w:ind w:firstLine="319"/>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1048"/>
        <w:ind w:right="960"/>
        <w:jc w:val="center"/>
        <w:spacing w:line="440" w:lineRule="exact"/>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 </w:t>
      </w:r>
      <w:r>
        <w:rPr>
          <w:rFonts w:ascii="Times New Roman" w:hAnsi="Times New Roman" w:eastAsia="宋体" w:cs="Times New Roman"/>
          <w:sz w:val="21"/>
          <w:szCs w:val="21"/>
        </w:rPr>
        <w:t xml:space="preserve">合同编号：</w:t>
      </w:r>
      <w:r>
        <w:rPr>
          <w:rFonts w:ascii="Times New Roman" w:hAnsi="Times New Roman" w:eastAsia="宋体" w:cs="Times New Roman"/>
          <w:sz w:val="21"/>
          <w:szCs w:val="21"/>
        </w:rPr>
      </w:r>
      <w:r/>
    </w:p>
    <w:p>
      <w:pPr>
        <w:pStyle w:val="1048"/>
        <w:ind w:right="960"/>
        <w:jc w:val="right"/>
        <w:spacing w:line="440" w:lineRule="exact"/>
        <w:rPr>
          <w:rFonts w:ascii="Times New Roman" w:hAnsi="Times New Roman" w:eastAsia="宋体" w:cs="Times New Roman"/>
          <w:sz w:val="21"/>
          <w:szCs w:val="21"/>
        </w:rPr>
      </w:pPr>
      <w:r>
        <w:rPr>
          <w:rFonts w:ascii="Times New Roman" w:hAnsi="Times New Roman" w:eastAsia="宋体" w:cs="Times New Roman"/>
          <w:sz w:val="21"/>
          <w:szCs w:val="21"/>
        </w:rPr>
        <w:t xml:space="preserve">签订地点：</w:t>
      </w:r>
      <w:r>
        <w:rPr>
          <w:rFonts w:hint="eastAsia" w:ascii="Times New Roman" w:hAnsi="Times New Roman" w:eastAsia="宋体" w:cs="Times New Roman"/>
          <w:sz w:val="21"/>
          <w:szCs w:val="21"/>
        </w:rPr>
        <w:t xml:space="preserve">太仓</w:t>
      </w:r>
      <w:r>
        <w:rPr>
          <w:rFonts w:ascii="Times New Roman" w:hAnsi="Times New Roman" w:eastAsia="宋体" w:cs="Times New Roman"/>
          <w:sz w:val="21"/>
          <w:szCs w:val="21"/>
        </w:rPr>
        <w:t xml:space="preserve">市</w:t>
      </w:r>
      <w:r>
        <w:rPr>
          <w:rFonts w:ascii="Times New Roman" w:hAnsi="Times New Roman" w:eastAsia="宋体" w:cs="Times New Roman"/>
          <w:sz w:val="21"/>
          <w:szCs w:val="21"/>
        </w:rPr>
      </w:r>
      <w:r/>
    </w:p>
    <w:p>
      <w:pPr>
        <w:pStyle w:val="1048"/>
        <w:spacing w:line="600" w:lineRule="exact"/>
        <w:rPr>
          <w:rFonts w:ascii="Times New Roman" w:hAnsi="Times New Roman" w:eastAsia="宋体" w:cs="Times New Roman"/>
          <w:sz w:val="21"/>
          <w:szCs w:val="21"/>
        </w:rPr>
      </w:pPr>
      <w:r>
        <w:rPr>
          <w:rFonts w:hint="eastAsia" w:ascii="Times New Roman" w:hAnsi="Times New Roman" w:eastAsia="宋体" w:cs="Times New Roman"/>
          <w:b/>
          <w:sz w:val="21"/>
          <w:szCs w:val="21"/>
        </w:rPr>
        <w:t xml:space="preserve">甲方（采购人）</w:t>
      </w:r>
      <w:r>
        <w:rPr>
          <w:rFonts w:hint="eastAsia" w:ascii="Times New Roman" w:hAnsi="Times New Roman" w:eastAsia="宋体" w:cs="Times New Roman"/>
          <w:sz w:val="21"/>
          <w:szCs w:val="21"/>
        </w:rPr>
        <w:t xml:space="preserve">：</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r>
      <w:r/>
    </w:p>
    <w:p>
      <w:pPr>
        <w:pStyle w:val="1048"/>
        <w:spacing w:line="600" w:lineRule="exact"/>
        <w:rPr>
          <w:rFonts w:ascii="Times New Roman" w:hAnsi="Times New Roman" w:eastAsia="宋体" w:cs="Times New Roman"/>
          <w:sz w:val="21"/>
          <w:szCs w:val="21"/>
          <w:u w:val="single"/>
        </w:rPr>
      </w:pPr>
      <w:r>
        <w:rPr>
          <w:rFonts w:hint="eastAsia" w:ascii="Times New Roman" w:hAnsi="Times New Roman" w:eastAsia="宋体" w:cs="Times New Roman"/>
          <w:b/>
          <w:sz w:val="21"/>
          <w:szCs w:val="21"/>
        </w:rPr>
        <w:t xml:space="preserve">乙方（中标人）</w:t>
      </w:r>
      <w:r>
        <w:rPr>
          <w:rFonts w:hint="eastAsia" w:ascii="Times New Roman" w:hAnsi="Times New Roman" w:eastAsia="宋体" w:cs="Times New Roman"/>
          <w:sz w:val="21"/>
          <w:szCs w:val="21"/>
        </w:rPr>
        <w:t xml:space="preserve">：</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u w:val="single"/>
        </w:rPr>
      </w:r>
      <w:r/>
    </w:p>
    <w:p>
      <w:pPr>
        <w:pStyle w:val="1048"/>
        <w:ind w:firstLine="420"/>
        <w:spacing w:line="360" w:lineRule="exact"/>
        <w:rPr>
          <w:rFonts w:ascii="Times New Roman" w:hAnsi="Times New Roman" w:eastAsia="宋体" w:cs="Times New Roman"/>
          <w:sz w:val="21"/>
          <w:szCs w:val="21"/>
        </w:rPr>
      </w:pPr>
      <w:r>
        <w:rPr>
          <w:rFonts w:ascii="Times New Roman" w:hAnsi="Times New Roman" w:eastAsia="宋体" w:cs="Times New Roman"/>
          <w:sz w:val="21"/>
          <w:szCs w:val="21"/>
        </w:rPr>
      </w:r>
      <w:r/>
    </w:p>
    <w:p>
      <w:pPr>
        <w:pStyle w:val="1048"/>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根据《中华人民共和国政府采购法</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中华人民共和国民法典》等法律法规的规定，甲乙双方按照</w:t>
      </w:r>
      <w:r>
        <w:rPr>
          <w:rFonts w:hint="eastAsia" w:ascii="Times New Roman" w:hAnsi="Times New Roman" w:eastAsia="宋体" w:cs="Times New Roman"/>
          <w:sz w:val="24"/>
          <w:szCs w:val="24"/>
          <w:u w:val="single"/>
          <w:lang w:val="en-US" w:eastAsia="zh-CN"/>
        </w:rPr>
        <w:t xml:space="preserve">江苏正信立远项目管理有限公司</w:t>
      </w:r>
      <w:r>
        <w:rPr>
          <w:rFonts w:hint="eastAsia" w:ascii="Times New Roman" w:hAnsi="Times New Roman" w:eastAsia="宋体" w:cs="Times New Roman"/>
          <w:sz w:val="24"/>
          <w:szCs w:val="24"/>
          <w:u w:val="none"/>
          <w:lang w:val="en-US" w:eastAsia="zh-CN"/>
        </w:rPr>
        <w:t xml:space="preserve">组织的</w:t>
      </w:r>
      <w:r>
        <w:rPr>
          <w:rFonts w:hint="eastAsia" w:ascii="Times New Roman" w:hAnsi="Times New Roman" w:eastAsia="宋体" w:cs="Times New Roman"/>
          <w:sz w:val="24"/>
          <w:szCs w:val="24"/>
          <w:u w:val="single"/>
          <w:lang w:eastAsia="zh-CN"/>
        </w:rPr>
        <w:t xml:space="preserve">沙溪镇存量违法建设拆除项目（</w:t>
      </w:r>
      <w:r>
        <w:rPr>
          <w:rFonts w:hint="eastAsia" w:ascii="Times New Roman" w:hAnsi="Times New Roman" w:eastAsia="宋体" w:cs="Times New Roman"/>
          <w:sz w:val="24"/>
          <w:szCs w:val="24"/>
          <w:u w:val="single"/>
          <w:lang w:val="en-US" w:eastAsia="zh-CN"/>
        </w:rPr>
        <w:t xml:space="preserve">包   </w:t>
      </w:r>
      <w:r>
        <w:rPr>
          <w:rFonts w:hint="eastAsia" w:ascii="Times New Roman" w:hAnsi="Times New Roman" w:eastAsia="宋体" w:cs="Times New Roman"/>
          <w:sz w:val="24"/>
          <w:szCs w:val="24"/>
          <w:u w:val="single"/>
          <w:lang w:eastAsia="zh-CN"/>
        </w:rPr>
        <w:t xml:space="preserve">）</w:t>
      </w:r>
      <w:r>
        <w:rPr>
          <w:rFonts w:hint="eastAsia" w:ascii="Times New Roman" w:hAnsi="Times New Roman" w:eastAsia="宋体" w:cs="Times New Roman"/>
          <w:sz w:val="24"/>
          <w:szCs w:val="24"/>
          <w:u w:val="single"/>
        </w:rPr>
        <w:t xml:space="preserve">（招标编号：          </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sz w:val="24"/>
          <w:szCs w:val="24"/>
          <w:u w:val="single"/>
        </w:rPr>
        <w:t xml:space="preserve">）</w:t>
      </w:r>
      <w:r>
        <w:rPr>
          <w:rFonts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项目公开招标结果签订本合同。</w:t>
      </w:r>
      <w:r>
        <w:rPr>
          <w:rFonts w:ascii="Times New Roman" w:hAnsi="Times New Roman" w:eastAsia="宋体" w:cs="Times New Roman"/>
          <w:sz w:val="24"/>
          <w:szCs w:val="24"/>
        </w:rPr>
      </w:r>
      <w:r/>
    </w:p>
    <w:p>
      <w:pPr>
        <w:pStyle w:val="1048"/>
        <w:jc w:val="both"/>
        <w:spacing w:line="440" w:lineRule="exact"/>
        <w:widowControl w:val="off"/>
        <w:rPr>
          <w:rFonts w:hint="eastAsia" w:ascii="宋体" w:hAnsi="宋体" w:eastAsia="宋体" w:cs="宋体"/>
          <w:b/>
          <w:sz w:val="24"/>
          <w:szCs w:val="20"/>
        </w:rPr>
      </w:pPr>
      <w:r>
        <w:rPr>
          <w:rFonts w:hint="eastAsia" w:ascii="宋体" w:hAnsi="宋体" w:eastAsia="宋体" w:cs="宋体"/>
          <w:b/>
          <w:sz w:val="24"/>
          <w:szCs w:val="20"/>
          <w:lang w:eastAsia="zh-CN"/>
        </w:rPr>
        <w:t xml:space="preserve">1.</w:t>
      </w:r>
      <w:r>
        <w:rPr>
          <w:rFonts w:hint="eastAsia" w:ascii="宋体" w:hAnsi="宋体" w:eastAsia="宋体" w:cs="宋体"/>
          <w:b/>
          <w:sz w:val="24"/>
          <w:szCs w:val="20"/>
        </w:rPr>
        <w:t xml:space="preserve">合同价格：</w:t>
      </w:r>
      <w:r>
        <w:rPr>
          <w:rFonts w:hint="eastAsia" w:ascii="宋体" w:hAnsi="宋体" w:eastAsia="宋体" w:cs="宋体"/>
          <w:b/>
          <w:sz w:val="24"/>
          <w:szCs w:val="20"/>
        </w:rPr>
      </w:r>
      <w:r/>
    </w:p>
    <w:p>
      <w:pPr>
        <w:pStyle w:val="1048"/>
        <w:ind w:firstLine="480"/>
        <w:jc w:val="both"/>
        <w:spacing w:line="440" w:lineRule="exact"/>
        <w:widowControl w:val="off"/>
        <w:tabs>
          <w:tab w:val="left" w:pos="567" w:leader="none"/>
        </w:tabs>
        <w:rPr>
          <w:rFonts w:hint="eastAsia" w:ascii="宋体" w:hAnsi="宋体" w:eastAsia="宋体" w:cs="宋体"/>
          <w:sz w:val="24"/>
          <w:szCs w:val="20"/>
        </w:rPr>
      </w:pPr>
      <w:r>
        <w:rPr>
          <w:rFonts w:hint="eastAsia" w:ascii="宋体" w:hAnsi="宋体" w:eastAsia="宋体" w:cs="宋体"/>
          <w:sz w:val="24"/>
          <w:szCs w:val="20"/>
        </w:rPr>
        <w:t xml:space="preserve">1.1合同价格（大写）</w:t>
      </w:r>
      <w:r>
        <w:rPr>
          <w:rFonts w:hint="eastAsia" w:ascii="宋体" w:hAnsi="宋体" w:eastAsia="宋体" w:cs="宋体"/>
          <w:sz w:val="24"/>
          <w:szCs w:val="20"/>
          <w:u w:val="single"/>
        </w:rPr>
        <w:t xml:space="preserve">人民币           元整（</w:t>
      </w:r>
      <w:r>
        <w:rPr>
          <w:rFonts w:hint="eastAsia" w:ascii="宋体" w:hAnsi="宋体" w:eastAsia="宋体" w:cs="宋体"/>
          <w:sz w:val="24"/>
          <w:szCs w:val="20"/>
          <w:u w:val="single"/>
          <w:lang w:eastAsia="zh-CN"/>
        </w:rPr>
        <w:t xml:space="preserve">¥</w:t>
      </w:r>
      <w:r>
        <w:rPr>
          <w:rFonts w:hint="eastAsia" w:ascii="宋体" w:hAnsi="宋体" w:eastAsia="宋体" w:cs="宋体"/>
          <w:sz w:val="24"/>
          <w:szCs w:val="20"/>
          <w:u w:val="single"/>
        </w:rPr>
        <w:t xml:space="preserve">        .00）</w:t>
      </w:r>
      <w:r>
        <w:rPr>
          <w:rFonts w:hint="eastAsia" w:ascii="宋体" w:hAnsi="宋体" w:eastAsia="宋体" w:cs="宋体"/>
          <w:sz w:val="24"/>
          <w:szCs w:val="20"/>
          <w:u w:val="single"/>
          <w:lang w:val="en-US" w:eastAsia="zh-CN"/>
        </w:rPr>
        <w:t xml:space="preserve">优惠率为：   %</w:t>
      </w:r>
      <w:r>
        <w:rPr>
          <w:rFonts w:hint="eastAsia" w:ascii="宋体" w:hAnsi="宋体" w:eastAsia="宋体" w:cs="宋体"/>
          <w:sz w:val="24"/>
          <w:szCs w:val="20"/>
          <w:u w:val="none"/>
          <w:lang w:val="en-US" w:eastAsia="zh-CN"/>
        </w:rPr>
        <w:t xml:space="preserve">。</w:t>
      </w:r>
      <w:r>
        <w:rPr>
          <w:rFonts w:hint="eastAsia" w:ascii="宋体" w:hAnsi="宋体" w:eastAsia="宋体" w:cs="宋体"/>
          <w:sz w:val="24"/>
          <w:szCs w:val="20"/>
        </w:rPr>
        <w:t xml:space="preserve">合同价格包括：</w:t>
      </w:r>
      <w:r>
        <w:rPr>
          <w:rFonts w:hint="eastAsia" w:ascii="宋体" w:hAnsi="宋体" w:eastAsia="宋体" w:cs="宋体"/>
          <w:sz w:val="24"/>
          <w:szCs w:val="20"/>
          <w:lang w:eastAsia="zh-CN"/>
        </w:rPr>
        <w:t xml:space="preserve">包括全部服务所需人工费（含辅助人员）、办公费、交通费、设施费、通讯费、仪器、设备使用费、设备维护费、清运费、拆除费、管理费、协调配合费用、</w:t>
      </w:r>
      <w:r>
        <w:rPr>
          <w:rFonts w:hint="eastAsia" w:ascii="宋体" w:hAnsi="宋体" w:eastAsia="宋体" w:cs="宋体"/>
          <w:sz w:val="24"/>
          <w:szCs w:val="20"/>
          <w:lang w:val="en-US" w:eastAsia="zh-CN"/>
        </w:rPr>
        <w:t xml:space="preserve">保险、</w:t>
      </w:r>
      <w:r>
        <w:rPr>
          <w:rFonts w:hint="eastAsia" w:ascii="宋体" w:hAnsi="宋体" w:eastAsia="宋体" w:cs="宋体"/>
          <w:sz w:val="24"/>
          <w:szCs w:val="20"/>
          <w:lang w:eastAsia="zh-CN"/>
        </w:rPr>
        <w:t xml:space="preserve">利润、税金、中标服务费、政策性文件规定及合同包含的所有风险、责任等完成本项目的各项应有费用。如在项目实施中，需要特殊工种及使用不在表格列明的机器设备内容中的，</w:t>
      </w:r>
      <w:r>
        <w:rPr>
          <w:rFonts w:hint="eastAsia" w:ascii="宋体" w:hAnsi="宋体" w:eastAsia="宋体" w:cs="宋体"/>
          <w:sz w:val="24"/>
          <w:szCs w:val="20"/>
          <w:lang w:val="en-US" w:eastAsia="zh-CN"/>
        </w:rPr>
        <w:t xml:space="preserve">中标</w:t>
      </w:r>
      <w:r>
        <w:rPr>
          <w:rFonts w:hint="eastAsia" w:ascii="宋体" w:hAnsi="宋体" w:eastAsia="宋体" w:cs="宋体"/>
          <w:sz w:val="24"/>
          <w:szCs w:val="20"/>
          <w:lang w:eastAsia="zh-CN"/>
        </w:rPr>
        <w:t xml:space="preserve">单位与采购单位进行价格协商后执行，</w:t>
      </w:r>
      <w:r>
        <w:rPr>
          <w:rFonts w:hint="eastAsia" w:ascii="宋体" w:hAnsi="宋体" w:eastAsia="宋体" w:cs="宋体"/>
          <w:sz w:val="24"/>
          <w:szCs w:val="20"/>
          <w:lang w:val="en-US" w:eastAsia="zh-CN"/>
        </w:rPr>
        <w:t xml:space="preserve">中标</w:t>
      </w:r>
      <w:r>
        <w:rPr>
          <w:rFonts w:hint="eastAsia" w:ascii="宋体" w:hAnsi="宋体" w:eastAsia="宋体" w:cs="宋体"/>
          <w:sz w:val="24"/>
          <w:szCs w:val="20"/>
          <w:lang w:eastAsia="zh-CN"/>
        </w:rPr>
        <w:t xml:space="preserve">单位的报价不得高于市场价格。</w:t>
      </w:r>
      <w:r>
        <w:rPr>
          <w:rFonts w:hint="eastAsia" w:ascii="宋体" w:hAnsi="宋体" w:eastAsia="宋体" w:cs="宋体"/>
          <w:sz w:val="24"/>
          <w:szCs w:val="20"/>
        </w:rPr>
      </w:r>
      <w:r/>
    </w:p>
    <w:p>
      <w:pPr>
        <w:pStyle w:val="1048"/>
        <w:ind w:firstLine="480"/>
        <w:jc w:val="both"/>
        <w:spacing w:line="440" w:lineRule="exact"/>
        <w:widowControl w:val="off"/>
        <w:tabs>
          <w:tab w:val="left" w:pos="567" w:leader="none"/>
        </w:tabs>
        <w:rPr>
          <w:rFonts w:hint="eastAsia" w:ascii="宋体" w:hAnsi="宋体" w:eastAsia="宋体" w:cs="宋体"/>
          <w:sz w:val="24"/>
          <w:szCs w:val="20"/>
        </w:rPr>
      </w:pPr>
      <w:r>
        <w:rPr>
          <w:rFonts w:hint="eastAsia" w:ascii="宋体" w:hAnsi="宋体" w:eastAsia="宋体" w:cs="宋体"/>
          <w:sz w:val="24"/>
          <w:szCs w:val="20"/>
        </w:rPr>
        <w:t xml:space="preserve">1.2根据现行税法对甲方征收的与本合同有关的一切税费均由甲方承担；根据现行税法对乙方征收的与本合同有关的一切税费均由乙方承担。</w:t>
      </w:r>
      <w:r>
        <w:rPr>
          <w:rFonts w:hint="eastAsia" w:ascii="宋体" w:hAnsi="宋体" w:eastAsia="宋体" w:cs="宋体"/>
          <w:sz w:val="24"/>
          <w:szCs w:val="20"/>
        </w:rPr>
      </w:r>
      <w:r/>
    </w:p>
    <w:p>
      <w:pPr>
        <w:pStyle w:val="1048"/>
        <w:jc w:val="both"/>
        <w:spacing w:line="440" w:lineRule="exact"/>
        <w:widowControl w:val="off"/>
        <w:tabs>
          <w:tab w:val="left" w:pos="540" w:leader="none"/>
        </w:tabs>
        <w:rPr>
          <w:rFonts w:hint="eastAsia" w:ascii="宋体" w:hAnsi="宋体" w:eastAsia="宋体" w:cs="宋体"/>
          <w:b/>
          <w:sz w:val="24"/>
          <w:szCs w:val="20"/>
        </w:rPr>
      </w:pPr>
      <w:r>
        <w:rPr>
          <w:rFonts w:hint="eastAsia" w:ascii="宋体" w:hAnsi="宋体" w:eastAsia="宋体" w:cs="宋体"/>
          <w:b/>
          <w:sz w:val="24"/>
          <w:szCs w:val="20"/>
          <w:lang w:eastAsia="zh-CN"/>
        </w:rPr>
        <w:t xml:space="preserve">2.</w:t>
      </w:r>
      <w:r>
        <w:rPr>
          <w:rFonts w:hint="eastAsia" w:ascii="宋体" w:hAnsi="宋体" w:eastAsia="宋体" w:cs="宋体"/>
          <w:b/>
          <w:sz w:val="24"/>
          <w:szCs w:val="20"/>
        </w:rPr>
        <w:t xml:space="preserve">服务范围</w:t>
      </w:r>
      <w:r>
        <w:rPr>
          <w:rFonts w:hint="eastAsia" w:ascii="宋体" w:hAnsi="宋体" w:eastAsia="宋体" w:cs="宋体"/>
          <w:b/>
          <w:sz w:val="24"/>
          <w:szCs w:val="20"/>
        </w:rPr>
      </w:r>
      <w:r/>
    </w:p>
    <w:p>
      <w:pPr>
        <w:pStyle w:val="1048"/>
        <w:ind w:firstLine="480"/>
        <w:jc w:val="both"/>
        <w:spacing w:line="440" w:lineRule="exact"/>
        <w:widowControl w:val="off"/>
        <w:tabs>
          <w:tab w:val="left" w:pos="540" w:leader="none"/>
        </w:tabs>
        <w:rPr>
          <w:rFonts w:hint="eastAsia" w:ascii="宋体" w:hAnsi="宋体" w:eastAsia="宋体" w:cs="宋体"/>
          <w:b/>
          <w:sz w:val="24"/>
          <w:szCs w:val="20"/>
        </w:rPr>
      </w:pPr>
      <w:r>
        <w:rPr>
          <w:rFonts w:hint="eastAsia" w:ascii="宋体" w:hAnsi="宋体" w:eastAsia="宋体" w:cs="宋体"/>
          <w:sz w:val="24"/>
          <w:szCs w:val="20"/>
        </w:rPr>
        <w:t xml:space="preserve">2.1甲方聘请乙方提供以下服务：</w:t>
      </w:r>
      <w:r>
        <w:rPr>
          <w:rFonts w:hint="eastAsia" w:ascii="宋体" w:hAnsi="宋体" w:eastAsia="宋体" w:cs="宋体"/>
          <w:b/>
          <w:sz w:val="24"/>
          <w:szCs w:val="20"/>
        </w:rPr>
      </w:r>
      <w:r/>
    </w:p>
    <w:p>
      <w:pPr>
        <w:pStyle w:val="1048"/>
        <w:ind w:firstLine="470"/>
        <w:jc w:val="both"/>
        <w:spacing w:line="440" w:lineRule="exact"/>
        <w:widowControl w:val="off"/>
        <w:tabs>
          <w:tab w:val="left" w:pos="540" w:leader="none"/>
        </w:tabs>
        <w:rPr>
          <w:rFonts w:hint="eastAsia" w:ascii="宋体" w:hAnsi="宋体" w:eastAsia="宋体" w:cs="宋体"/>
          <w:b/>
          <w:sz w:val="24"/>
          <w:szCs w:val="20"/>
        </w:rPr>
      </w:pPr>
      <w:r>
        <w:rPr>
          <w:rFonts w:hint="eastAsia" w:ascii="宋体" w:hAnsi="宋体" w:eastAsia="宋体" w:cs="宋体"/>
          <w:sz w:val="24"/>
          <w:szCs w:val="20"/>
        </w:rPr>
        <w:t xml:space="preserve">（1）本合同项下的服务指：      </w:t>
      </w:r>
      <w:r>
        <w:rPr>
          <w:rFonts w:hint="eastAsia" w:ascii="宋体" w:hAnsi="宋体" w:eastAsia="宋体" w:cs="宋体"/>
          <w:b/>
          <w:sz w:val="24"/>
          <w:szCs w:val="20"/>
        </w:rPr>
      </w:r>
      <w:r/>
    </w:p>
    <w:p>
      <w:pPr>
        <w:pStyle w:val="1048"/>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w:t>
      </w:r>
      <w:r>
        <w:rPr>
          <w:rFonts w:hint="eastAsia" w:ascii="宋体" w:hAnsi="宋体" w:eastAsia="宋体" w:cs="宋体"/>
          <w:iCs/>
          <w:sz w:val="24"/>
          <w:szCs w:val="20"/>
        </w:rPr>
        <w:t xml:space="preserve">乙方负责</w:t>
      </w:r>
      <w:r>
        <w:rPr>
          <w:rFonts w:hint="eastAsia" w:ascii="宋体" w:hAnsi="宋体" w:eastAsia="宋体" w:cs="宋体"/>
          <w:iCs/>
          <w:sz w:val="24"/>
          <w:szCs w:val="20"/>
          <w:u w:val="single"/>
          <w:lang w:val="en-US" w:eastAsia="zh-CN"/>
        </w:rPr>
        <w:t xml:space="preserve">                  </w:t>
      </w:r>
      <w:r>
        <w:rPr>
          <w:rFonts w:hint="eastAsia" w:ascii="宋体" w:hAnsi="宋体" w:eastAsia="宋体" w:cs="宋体"/>
          <w:iCs/>
          <w:sz w:val="24"/>
          <w:szCs w:val="20"/>
        </w:rPr>
        <w:t xml:space="preserve">服务（详见采购文件和乙方的</w:t>
      </w:r>
      <w:r>
        <w:rPr>
          <w:rFonts w:hint="eastAsia" w:ascii="宋体" w:hAnsi="宋体" w:eastAsia="宋体" w:cs="宋体"/>
          <w:iCs/>
          <w:sz w:val="24"/>
          <w:szCs w:val="20"/>
          <w:lang w:val="en-US" w:eastAsia="zh-CN"/>
        </w:rPr>
        <w:t xml:space="preserve">投标</w:t>
      </w:r>
      <w:r>
        <w:rPr>
          <w:rFonts w:hint="eastAsia" w:ascii="宋体" w:hAnsi="宋体" w:eastAsia="宋体" w:cs="宋体"/>
          <w:iCs/>
          <w:sz w:val="24"/>
          <w:szCs w:val="20"/>
        </w:rPr>
        <w:t xml:space="preserve">文件）</w:t>
      </w:r>
      <w:r>
        <w:rPr>
          <w:rFonts w:hint="eastAsia" w:ascii="宋体" w:hAnsi="宋体" w:eastAsia="宋体" w:cs="宋体"/>
          <w:sz w:val="24"/>
          <w:szCs w:val="20"/>
        </w:rPr>
        <w:t xml:space="preserve">。</w:t>
      </w:r>
      <w:r>
        <w:rPr>
          <w:rFonts w:hint="eastAsia" w:ascii="宋体" w:hAnsi="宋体" w:eastAsia="宋体" w:cs="宋体"/>
          <w:sz w:val="24"/>
          <w:szCs w:val="20"/>
        </w:rPr>
      </w:r>
      <w:r/>
    </w:p>
    <w:p>
      <w:pPr>
        <w:pStyle w:val="1048"/>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（3）服务时间：</w:t>
      </w:r>
      <w:r>
        <w:rPr>
          <w:rFonts w:hint="eastAsia" w:ascii="宋体" w:hAnsi="宋体" w:eastAsia="宋体" w:cs="宋体"/>
          <w:sz w:val="24"/>
          <w:szCs w:val="20"/>
        </w:rPr>
      </w:r>
      <w:r/>
    </w:p>
    <w:p>
      <w:pPr>
        <w:pStyle w:val="1048"/>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（4）项目负责人：</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，身份证号：</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rPr>
          <w:rFonts w:hint="eastAsia" w:ascii="宋体" w:hAnsi="宋体" w:eastAsia="宋体" w:cs="宋体"/>
          <w:sz w:val="24"/>
          <w:szCs w:val="20"/>
        </w:rPr>
      </w:r>
      <w:r/>
    </w:p>
    <w:p>
      <w:pPr>
        <w:pStyle w:val="1048"/>
        <w:jc w:val="both"/>
        <w:spacing w:line="440" w:lineRule="exact"/>
        <w:widowControl w:val="off"/>
        <w:tabs>
          <w:tab w:val="left" w:pos="540" w:leader="none"/>
        </w:tabs>
        <w:rPr>
          <w:rFonts w:hint="eastAsia" w:ascii="宋体" w:hAnsi="宋体" w:eastAsia="宋体" w:cs="宋体"/>
          <w:b/>
          <w:sz w:val="24"/>
          <w:szCs w:val="20"/>
        </w:rPr>
      </w:pPr>
      <w:r>
        <w:rPr>
          <w:rFonts w:hint="eastAsia" w:ascii="宋体" w:hAnsi="宋体" w:eastAsia="宋体" w:cs="宋体"/>
          <w:b/>
          <w:sz w:val="24"/>
          <w:szCs w:val="20"/>
          <w:lang w:eastAsia="zh-CN"/>
        </w:rPr>
        <w:t xml:space="preserve">3.</w:t>
      </w:r>
      <w:r>
        <w:rPr>
          <w:rFonts w:hint="eastAsia" w:ascii="宋体" w:hAnsi="宋体" w:eastAsia="宋体" w:cs="宋体"/>
          <w:b/>
          <w:sz w:val="24"/>
          <w:szCs w:val="20"/>
        </w:rPr>
        <w:t xml:space="preserve">合同价格支付：</w:t>
      </w:r>
      <w:r>
        <w:rPr>
          <w:rFonts w:hint="eastAsia" w:ascii="宋体" w:hAnsi="宋体" w:eastAsia="宋体" w:cs="宋体"/>
          <w:b/>
          <w:sz w:val="24"/>
          <w:szCs w:val="20"/>
        </w:rPr>
      </w:r>
      <w:r/>
    </w:p>
    <w:p>
      <w:pPr>
        <w:pStyle w:val="1048"/>
        <w:ind w:firstLine="480"/>
        <w:jc w:val="left"/>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3.1付款方式：</w:t>
      </w:r>
      <w:r>
        <w:rPr>
          <w:rFonts w:hint="eastAsia" w:ascii="宋体" w:hAnsi="宋体" w:eastAsia="宋体" w:cs="宋体"/>
          <w:sz w:val="24"/>
          <w:szCs w:val="20"/>
          <w:lang w:eastAsia="zh-CN"/>
        </w:rPr>
        <w:t xml:space="preserve">合同生效后，根据成交单价按实结算，结算费用=实际工作量*折扣后的单价（折扣后单价=单价最高限价*（1-中标优惠率））-考核扣款；付款时间为采购人验收通过后，收到中标人根据采购人确认的结算费用金额开具的合法有效的增值税发票后一个月内。</w:t>
      </w:r>
      <w:r>
        <w:rPr>
          <w:rFonts w:hint="eastAsia" w:ascii="宋体" w:hAnsi="宋体" w:eastAsia="宋体" w:cs="宋体"/>
          <w:sz w:val="24"/>
          <w:szCs w:val="20"/>
        </w:rPr>
      </w:r>
      <w:r/>
    </w:p>
    <w:p>
      <w:pPr>
        <w:pStyle w:val="1048"/>
        <w:ind w:firstLine="480"/>
        <w:jc w:val="left"/>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3.2甲方支付此项费用外不再</w:t>
      </w:r>
      <w:r>
        <w:rPr>
          <w:rFonts w:hint="eastAsia" w:ascii="宋体" w:hAnsi="宋体" w:eastAsia="宋体" w:cs="宋体"/>
          <w:sz w:val="24"/>
          <w:szCs w:val="20"/>
          <w:lang w:eastAsia="zh-CN"/>
        </w:rPr>
        <w:t xml:space="preserve">承担其他任何</w:t>
      </w:r>
      <w:r>
        <w:rPr>
          <w:rFonts w:hint="eastAsia" w:ascii="宋体" w:hAnsi="宋体" w:eastAsia="宋体" w:cs="宋体"/>
          <w:sz w:val="24"/>
          <w:szCs w:val="20"/>
        </w:rPr>
        <w:t xml:space="preserve">费用（包括个人），服务人员的薪金、福利、休假日补贴等由乙方付给，与甲方无关。</w:t>
      </w:r>
      <w:r>
        <w:rPr>
          <w:rFonts w:hint="eastAsia" w:ascii="宋体" w:hAnsi="宋体" w:eastAsia="宋体" w:cs="宋体"/>
          <w:sz w:val="24"/>
          <w:szCs w:val="20"/>
        </w:rPr>
      </w:r>
      <w:r/>
    </w:p>
    <w:p>
      <w:pPr>
        <w:pStyle w:val="1048"/>
        <w:ind w:firstLine="480"/>
        <w:jc w:val="left"/>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3.3乙方除应为相关人员提供必要的劳动保护条件</w:t>
      </w:r>
      <w:r>
        <w:rPr>
          <w:rFonts w:hint="eastAsia" w:ascii="宋体" w:hAnsi="宋体" w:eastAsia="宋体" w:cs="宋体"/>
          <w:sz w:val="24"/>
          <w:szCs w:val="20"/>
          <w:lang w:eastAsia="en-US"/>
        </w:rPr>
        <w:t xml:space="preserve">和福利待遇、社会保险</w:t>
      </w:r>
      <w:r>
        <w:rPr>
          <w:rFonts w:hint="eastAsia" w:ascii="宋体" w:hAnsi="宋体" w:eastAsia="宋体" w:cs="宋体"/>
          <w:sz w:val="24"/>
          <w:szCs w:val="20"/>
        </w:rPr>
        <w:t xml:space="preserve">外，还应为其办理作业时的人身安全保险和意外伤害险。一切安全责任事故均由乙方负责（保险种</w:t>
      </w:r>
      <w:r>
        <w:rPr>
          <w:rFonts w:hint="eastAsia" w:ascii="宋体" w:hAnsi="宋体" w:eastAsia="宋体" w:cs="宋体"/>
          <w:sz w:val="24"/>
          <w:szCs w:val="20"/>
          <w:lang w:eastAsia="zh-CN"/>
        </w:rPr>
        <w:t xml:space="preserve">类由</w:t>
      </w:r>
      <w:r>
        <w:rPr>
          <w:rFonts w:hint="eastAsia" w:ascii="宋体" w:hAnsi="宋体" w:eastAsia="宋体" w:cs="宋体"/>
          <w:sz w:val="24"/>
          <w:szCs w:val="20"/>
        </w:rPr>
        <w:t xml:space="preserve">乙方自行选择）。</w:t>
      </w:r>
      <w:r>
        <w:rPr>
          <w:rFonts w:hint="eastAsia" w:ascii="宋体" w:hAnsi="宋体" w:eastAsia="宋体" w:cs="宋体"/>
          <w:sz w:val="24"/>
          <w:szCs w:val="20"/>
          <w:lang w:eastAsia="en-US"/>
        </w:rPr>
        <w:t xml:space="preserve">乙方提供的人员不得系退休人员。</w:t>
      </w:r>
      <w:r>
        <w:rPr>
          <w:rFonts w:hint="eastAsia" w:ascii="宋体" w:hAnsi="宋体" w:eastAsia="宋体" w:cs="宋体"/>
          <w:sz w:val="24"/>
          <w:szCs w:val="20"/>
        </w:rPr>
      </w:r>
      <w:r/>
    </w:p>
    <w:p>
      <w:pPr>
        <w:pStyle w:val="1048"/>
        <w:ind w:firstLine="480"/>
        <w:jc w:val="left"/>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3.4确因甲方工作需要，乙方应无条件配合甲方完成一些突击工作。如：安排服务人员临时加班。</w:t>
      </w:r>
      <w:r>
        <w:rPr>
          <w:rFonts w:hint="eastAsia" w:ascii="宋体" w:hAnsi="宋体" w:eastAsia="宋体" w:cs="宋体"/>
          <w:sz w:val="24"/>
          <w:szCs w:val="20"/>
        </w:rPr>
      </w:r>
      <w:r/>
    </w:p>
    <w:p>
      <w:pPr>
        <w:pStyle w:val="1048"/>
        <w:ind w:firstLine="480"/>
        <w:jc w:val="left"/>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3.5乙方要求付款应提供以下资料：</w:t>
      </w:r>
      <w:r>
        <w:rPr>
          <w:rFonts w:hint="eastAsia" w:ascii="宋体" w:hAnsi="宋体" w:eastAsia="宋体" w:cs="宋体"/>
          <w:sz w:val="24"/>
          <w:szCs w:val="20"/>
        </w:rPr>
      </w:r>
      <w:r/>
    </w:p>
    <w:p>
      <w:pPr>
        <w:pStyle w:val="1048"/>
        <w:ind w:firstLine="480"/>
        <w:jc w:val="left"/>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（1）</w:t>
      </w:r>
      <w:r>
        <w:rPr>
          <w:rFonts w:hint="eastAsia" w:ascii="宋体" w:hAnsi="宋体" w:eastAsia="宋体" w:cs="宋体"/>
          <w:sz w:val="24"/>
          <w:szCs w:val="20"/>
          <w:lang w:eastAsia="en-US"/>
        </w:rPr>
        <w:t xml:space="preserve">甲方收到</w:t>
      </w:r>
      <w:r>
        <w:rPr>
          <w:rFonts w:hint="eastAsia" w:ascii="宋体" w:hAnsi="宋体" w:eastAsia="宋体" w:cs="宋体"/>
          <w:sz w:val="24"/>
          <w:szCs w:val="20"/>
        </w:rPr>
        <w:t xml:space="preserve">合格的发票</w:t>
      </w:r>
      <w:r>
        <w:rPr>
          <w:rFonts w:hint="eastAsia" w:ascii="宋体" w:hAnsi="宋体" w:eastAsia="宋体" w:cs="宋体"/>
          <w:sz w:val="24"/>
          <w:szCs w:val="20"/>
          <w:lang w:eastAsia="en-US"/>
        </w:rPr>
        <w:t xml:space="preserve">后7个工作日</w:t>
      </w:r>
      <w:r>
        <w:rPr>
          <w:rFonts w:hint="eastAsia" w:ascii="宋体" w:hAnsi="宋体" w:eastAsia="宋体" w:cs="宋体"/>
          <w:sz w:val="24"/>
          <w:szCs w:val="20"/>
        </w:rPr>
        <w:t xml:space="preserve">。</w:t>
      </w:r>
      <w:r>
        <w:rPr>
          <w:rFonts w:hint="eastAsia" w:ascii="宋体" w:hAnsi="宋体" w:eastAsia="宋体" w:cs="宋体"/>
          <w:sz w:val="24"/>
          <w:szCs w:val="20"/>
        </w:rPr>
      </w:r>
      <w:r/>
    </w:p>
    <w:p>
      <w:pPr>
        <w:pStyle w:val="1048"/>
        <w:ind w:firstLine="480"/>
        <w:jc w:val="left"/>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（2）其他（若有）。</w:t>
      </w:r>
      <w:r>
        <w:rPr>
          <w:rFonts w:hint="eastAsia" w:ascii="宋体" w:hAnsi="宋体" w:eastAsia="宋体" w:cs="宋体"/>
          <w:sz w:val="24"/>
          <w:szCs w:val="20"/>
        </w:rPr>
      </w:r>
      <w:r/>
    </w:p>
    <w:p>
      <w:pPr>
        <w:pStyle w:val="1048"/>
        <w:ind w:firstLine="480"/>
        <w:jc w:val="left"/>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3.6支付方式：银行转账。</w:t>
      </w:r>
      <w:r>
        <w:rPr>
          <w:rFonts w:hint="eastAsia" w:ascii="宋体" w:hAnsi="宋体" w:eastAsia="宋体" w:cs="宋体"/>
          <w:sz w:val="24"/>
          <w:szCs w:val="20"/>
        </w:rPr>
      </w:r>
      <w:r/>
    </w:p>
    <w:p>
      <w:pPr>
        <w:pStyle w:val="1048"/>
        <w:jc w:val="both"/>
        <w:spacing w:line="440" w:lineRule="exact"/>
        <w:widowControl w:val="off"/>
        <w:tabs>
          <w:tab w:val="left" w:pos="540" w:leader="none"/>
        </w:tabs>
        <w:rPr>
          <w:rFonts w:hint="eastAsia" w:ascii="宋体" w:hAnsi="宋体" w:eastAsia="宋体" w:cs="宋体"/>
          <w:b/>
          <w:sz w:val="24"/>
          <w:szCs w:val="20"/>
        </w:rPr>
      </w:pPr>
      <w:r>
        <w:rPr>
          <w:rFonts w:hint="eastAsia" w:ascii="宋体" w:hAnsi="宋体" w:eastAsia="宋体" w:cs="宋体"/>
          <w:b/>
          <w:sz w:val="24"/>
          <w:szCs w:val="20"/>
          <w:lang w:eastAsia="zh-CN"/>
        </w:rPr>
        <w:t xml:space="preserve">4.</w:t>
      </w:r>
      <w:r>
        <w:rPr>
          <w:rFonts w:hint="eastAsia" w:ascii="宋体" w:hAnsi="宋体" w:eastAsia="宋体" w:cs="宋体"/>
          <w:b/>
          <w:sz w:val="24"/>
          <w:szCs w:val="20"/>
        </w:rPr>
        <w:t xml:space="preserve">甲、乙双方的责任</w:t>
      </w:r>
      <w:r>
        <w:rPr>
          <w:rFonts w:hint="eastAsia" w:ascii="宋体" w:hAnsi="宋体" w:eastAsia="宋体" w:cs="宋体"/>
          <w:b/>
          <w:sz w:val="24"/>
          <w:szCs w:val="20"/>
        </w:rPr>
      </w:r>
      <w:r/>
    </w:p>
    <w:p>
      <w:pPr>
        <w:pStyle w:val="1048"/>
        <w:ind w:firstLine="472"/>
        <w:jc w:val="both"/>
        <w:spacing w:line="440" w:lineRule="exact"/>
        <w:widowControl w:val="off"/>
        <w:tabs>
          <w:tab w:val="left" w:pos="540" w:leader="none"/>
        </w:tabs>
        <w:rPr>
          <w:rFonts w:hint="eastAsia" w:ascii="宋体" w:hAnsi="宋体" w:eastAsia="宋体" w:cs="宋体"/>
          <w:b/>
          <w:sz w:val="24"/>
          <w:szCs w:val="20"/>
        </w:rPr>
      </w:pPr>
      <w:r>
        <w:rPr>
          <w:rFonts w:hint="eastAsia" w:ascii="宋体" w:hAnsi="宋体" w:eastAsia="宋体" w:cs="宋体"/>
          <w:b/>
          <w:sz w:val="24"/>
          <w:szCs w:val="20"/>
        </w:rPr>
        <w:t xml:space="preserve">4.1甲方责任：</w:t>
      </w:r>
      <w:r>
        <w:rPr>
          <w:rFonts w:hint="eastAsia" w:ascii="宋体" w:hAnsi="宋体" w:eastAsia="宋体" w:cs="宋体"/>
          <w:b/>
          <w:sz w:val="24"/>
          <w:szCs w:val="20"/>
        </w:rPr>
      </w:r>
      <w:r/>
    </w:p>
    <w:p>
      <w:pPr>
        <w:pStyle w:val="1048"/>
        <w:ind w:firstLine="470"/>
        <w:jc w:val="both"/>
        <w:spacing w:line="440" w:lineRule="exact"/>
        <w:widowControl w:val="off"/>
        <w:tabs>
          <w:tab w:val="left" w:pos="540" w:leader="none"/>
        </w:tabs>
        <w:rPr>
          <w:rFonts w:hint="eastAsia" w:ascii="宋体" w:hAnsi="宋体" w:eastAsia="宋体" w:cs="宋体"/>
          <w:b/>
          <w:sz w:val="24"/>
          <w:szCs w:val="20"/>
        </w:rPr>
      </w:pPr>
      <w:r>
        <w:rPr>
          <w:rFonts w:hint="eastAsia" w:ascii="宋体" w:hAnsi="宋体" w:eastAsia="宋体" w:cs="宋体"/>
          <w:sz w:val="24"/>
          <w:szCs w:val="20"/>
        </w:rPr>
        <w:t xml:space="preserve">（1）甲方应教育所属人员尊重乙方工作人员的劳动成果，积极配合乙方工作人员履行好合同所规定的职责和义务。</w:t>
      </w:r>
      <w:r>
        <w:rPr>
          <w:rFonts w:hint="eastAsia" w:ascii="宋体" w:hAnsi="宋体" w:eastAsia="宋体" w:cs="宋体"/>
          <w:b/>
          <w:sz w:val="24"/>
          <w:szCs w:val="20"/>
        </w:rPr>
      </w:r>
      <w:r/>
    </w:p>
    <w:p>
      <w:pPr>
        <w:pStyle w:val="1048"/>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（2）定期组织对乙方服务质量的考核、收集意见和意见，并将结果及时通报乙方。</w:t>
      </w:r>
      <w:r>
        <w:rPr>
          <w:rFonts w:hint="eastAsia" w:ascii="宋体" w:hAnsi="宋体" w:eastAsia="宋体" w:cs="宋体"/>
          <w:sz w:val="24"/>
          <w:szCs w:val="20"/>
        </w:rPr>
      </w:r>
      <w:r/>
    </w:p>
    <w:p>
      <w:pPr>
        <w:pStyle w:val="1048"/>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（3）为乙方有效开展工作提供其他必要的便利。</w:t>
      </w:r>
      <w:r>
        <w:rPr>
          <w:rFonts w:hint="eastAsia" w:ascii="宋体" w:hAnsi="宋体" w:eastAsia="宋体" w:cs="宋体"/>
          <w:sz w:val="24"/>
          <w:szCs w:val="20"/>
        </w:rPr>
      </w:r>
      <w:r/>
    </w:p>
    <w:p>
      <w:pPr>
        <w:pStyle w:val="1048"/>
        <w:ind w:firstLine="482"/>
        <w:jc w:val="both"/>
        <w:spacing w:line="440" w:lineRule="exact"/>
        <w:widowControl w:val="off"/>
        <w:rPr>
          <w:rFonts w:hint="eastAsia" w:ascii="宋体" w:hAnsi="宋体" w:eastAsia="宋体" w:cs="宋体"/>
          <w:b/>
          <w:sz w:val="24"/>
          <w:szCs w:val="20"/>
        </w:rPr>
      </w:pPr>
      <w:r>
        <w:rPr>
          <w:rFonts w:hint="eastAsia" w:ascii="宋体" w:hAnsi="宋体" w:eastAsia="宋体" w:cs="宋体"/>
          <w:b/>
          <w:sz w:val="24"/>
          <w:szCs w:val="20"/>
        </w:rPr>
        <w:t xml:space="preserve">4.2乙方责任：</w:t>
      </w:r>
      <w:r>
        <w:rPr>
          <w:rFonts w:hint="eastAsia" w:ascii="宋体" w:hAnsi="宋体" w:eastAsia="宋体" w:cs="宋体"/>
          <w:b/>
          <w:sz w:val="24"/>
          <w:szCs w:val="20"/>
        </w:rPr>
      </w:r>
      <w:r/>
    </w:p>
    <w:p>
      <w:pPr>
        <w:pStyle w:val="1048"/>
        <w:ind w:firstLine="470"/>
        <w:jc w:val="both"/>
        <w:spacing w:line="440" w:lineRule="exact"/>
        <w:widowControl w:val="off"/>
        <w:tabs>
          <w:tab w:val="left" w:pos="540" w:leader="none"/>
        </w:tabs>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1.服务内容：</w:t>
      </w:r>
      <w:r>
        <w:rPr>
          <w:rFonts w:hint="eastAsia" w:ascii="宋体" w:hAnsi="宋体" w:eastAsia="宋体" w:cs="宋体"/>
          <w:sz w:val="24"/>
          <w:szCs w:val="20"/>
          <w:lang w:val="en-US" w:eastAsia="zh-CN"/>
        </w:rPr>
      </w:r>
      <w:r/>
    </w:p>
    <w:p>
      <w:pPr>
        <w:pStyle w:val="1048"/>
        <w:ind w:firstLine="470"/>
        <w:jc w:val="both"/>
        <w:spacing w:line="440" w:lineRule="exact"/>
        <w:widowControl w:val="off"/>
        <w:tabs>
          <w:tab w:val="left" w:pos="540" w:leader="none"/>
        </w:tabs>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1.1拆除包括但不限于沙溪镇辖区内违法建设（阳光房、私搭乱建、小区屋顶及不符合市容环境要求的无主建设、灯箱等）、封堵违法破墙等以及拆除后的简单修复、拆除后建筑垃圾清运至合法的建筑垃圾堆放点。</w:t>
      </w:r>
      <w:r>
        <w:rPr>
          <w:rFonts w:hint="eastAsia" w:ascii="宋体" w:hAnsi="宋体" w:eastAsia="宋体" w:cs="宋体"/>
          <w:sz w:val="24"/>
          <w:szCs w:val="20"/>
          <w:lang w:val="en-US" w:eastAsia="zh-CN"/>
        </w:rPr>
      </w:r>
      <w:r/>
    </w:p>
    <w:p>
      <w:pPr>
        <w:pStyle w:val="1048"/>
        <w:ind w:firstLine="470"/>
        <w:jc w:val="both"/>
        <w:spacing w:line="440" w:lineRule="exact"/>
        <w:widowControl w:val="off"/>
        <w:tabs>
          <w:tab w:val="left" w:pos="540" w:leader="none"/>
        </w:tabs>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1.2其他上级部门关注的违法建设。</w:t>
      </w:r>
      <w:r>
        <w:rPr>
          <w:rFonts w:hint="eastAsia" w:ascii="宋体" w:hAnsi="宋体" w:eastAsia="宋体" w:cs="宋体"/>
          <w:sz w:val="24"/>
          <w:szCs w:val="20"/>
          <w:lang w:val="en-US" w:eastAsia="zh-CN"/>
        </w:rPr>
      </w:r>
      <w:r/>
    </w:p>
    <w:p>
      <w:pPr>
        <w:pStyle w:val="1048"/>
        <w:ind w:firstLine="470"/>
        <w:jc w:val="both"/>
        <w:spacing w:line="440" w:lineRule="exact"/>
        <w:widowControl w:val="off"/>
        <w:tabs>
          <w:tab w:val="left" w:pos="540" w:leader="none"/>
        </w:tabs>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2.具体要求：</w:t>
      </w:r>
      <w:r>
        <w:rPr>
          <w:rFonts w:hint="eastAsia" w:ascii="宋体" w:hAnsi="宋体" w:eastAsia="宋体" w:cs="宋体"/>
          <w:sz w:val="24"/>
          <w:szCs w:val="20"/>
          <w:lang w:val="en-US" w:eastAsia="zh-CN"/>
        </w:rPr>
      </w:r>
      <w:r/>
    </w:p>
    <w:p>
      <w:pPr>
        <w:pStyle w:val="1048"/>
        <w:ind w:firstLine="470"/>
        <w:jc w:val="both"/>
        <w:spacing w:line="440" w:lineRule="exact"/>
        <w:widowControl w:val="off"/>
        <w:tabs>
          <w:tab w:val="left" w:pos="540" w:leader="none"/>
        </w:tabs>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2.1、乙方做此项服务工作必须按照采购方指定的范围及地点进行拆除整治服务，不得擅自进行拆除服务，否则自行承担一切后果。</w:t>
      </w:r>
      <w:r>
        <w:rPr>
          <w:rFonts w:hint="eastAsia" w:ascii="宋体" w:hAnsi="宋体" w:eastAsia="宋体" w:cs="宋体"/>
          <w:sz w:val="24"/>
          <w:szCs w:val="20"/>
          <w:lang w:val="en-US" w:eastAsia="zh-CN"/>
        </w:rPr>
      </w:r>
      <w:r/>
    </w:p>
    <w:p>
      <w:pPr>
        <w:pStyle w:val="1048"/>
        <w:ind w:firstLine="470"/>
        <w:jc w:val="both"/>
        <w:spacing w:line="440" w:lineRule="exact"/>
        <w:widowControl w:val="off"/>
        <w:tabs>
          <w:tab w:val="left" w:pos="540" w:leader="none"/>
        </w:tabs>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2.2、作业人员对现场进行实际勘察，确定拆除措施、采用需要机械及人员，围挡范围，拉警戒线。</w:t>
      </w:r>
      <w:r>
        <w:rPr>
          <w:rFonts w:hint="eastAsia" w:ascii="宋体" w:hAnsi="宋体" w:eastAsia="宋体" w:cs="宋体"/>
          <w:sz w:val="24"/>
          <w:szCs w:val="20"/>
          <w:lang w:val="en-US" w:eastAsia="zh-CN"/>
        </w:rPr>
      </w:r>
      <w:r/>
    </w:p>
    <w:p>
      <w:pPr>
        <w:pStyle w:val="1048"/>
        <w:ind w:firstLine="470"/>
        <w:jc w:val="both"/>
        <w:spacing w:line="440" w:lineRule="exact"/>
        <w:widowControl w:val="off"/>
        <w:tabs>
          <w:tab w:val="left" w:pos="540" w:leader="none"/>
        </w:tabs>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2.3、拆除时需配备专职人员对拆除范围的人员流动进行疏导。</w:t>
      </w:r>
      <w:r>
        <w:rPr>
          <w:rFonts w:hint="eastAsia" w:ascii="宋体" w:hAnsi="宋体" w:eastAsia="宋体" w:cs="宋体"/>
          <w:sz w:val="24"/>
          <w:szCs w:val="20"/>
          <w:lang w:val="en-US" w:eastAsia="zh-CN"/>
        </w:rPr>
      </w:r>
      <w:r/>
    </w:p>
    <w:p>
      <w:pPr>
        <w:pStyle w:val="1048"/>
        <w:ind w:firstLine="470"/>
        <w:jc w:val="both"/>
        <w:spacing w:line="440" w:lineRule="exact"/>
        <w:widowControl w:val="off"/>
        <w:tabs>
          <w:tab w:val="left" w:pos="540" w:leader="none"/>
        </w:tabs>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2.4、编制专项施工拆除整治方案上报采购方审批，审批合格后，对具体操作人员进行技术交底，编排拆除整治计划。</w:t>
      </w:r>
      <w:r>
        <w:rPr>
          <w:rFonts w:hint="eastAsia" w:ascii="宋体" w:hAnsi="宋体" w:eastAsia="宋体" w:cs="宋体"/>
          <w:sz w:val="24"/>
          <w:szCs w:val="20"/>
          <w:lang w:val="en-US" w:eastAsia="zh-CN"/>
        </w:rPr>
      </w:r>
      <w:r/>
    </w:p>
    <w:p>
      <w:pPr>
        <w:pStyle w:val="1048"/>
        <w:ind w:firstLine="470"/>
        <w:jc w:val="both"/>
        <w:spacing w:line="440" w:lineRule="exact"/>
        <w:widowControl w:val="off"/>
        <w:tabs>
          <w:tab w:val="left" w:pos="540" w:leader="none"/>
        </w:tabs>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2.5、针对困难拆除（高楼楼顶、高楼楼面、高处作业、违章建筑）有详细的施工方案、施工计划与施工流程，要确保有高空作业经验的专业人员到场后施工人员须有安全意识，配合相关个人与单位的协调实施，需要高空施工吊车时，进场后四周用警用隔离布条隔离现场保持安全施工区域，以防高空坠物。现场随时检查作业人员登高作业是否系安全带。</w:t>
      </w:r>
      <w:r>
        <w:rPr>
          <w:rFonts w:hint="eastAsia" w:ascii="宋体" w:hAnsi="宋体" w:eastAsia="宋体" w:cs="宋体"/>
          <w:sz w:val="24"/>
          <w:szCs w:val="20"/>
          <w:lang w:val="en-US" w:eastAsia="zh-CN"/>
        </w:rPr>
      </w:r>
      <w:r/>
    </w:p>
    <w:p>
      <w:pPr>
        <w:pStyle w:val="1048"/>
        <w:ind w:firstLine="470"/>
        <w:jc w:val="both"/>
        <w:spacing w:line="440" w:lineRule="exact"/>
        <w:widowControl w:val="off"/>
        <w:tabs>
          <w:tab w:val="left" w:pos="540" w:leader="none"/>
        </w:tabs>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2.6、违章建筑整治的服务时，文明施工、着装整齐、反应迅速，派出人员具备水电、泥瓦、封堵等相关专业技术能力。所有流程都需符合建筑物、构筑物拆除规程标准。</w:t>
      </w:r>
      <w:r>
        <w:rPr>
          <w:rFonts w:hint="eastAsia" w:ascii="宋体" w:hAnsi="宋体" w:eastAsia="宋体" w:cs="宋体"/>
          <w:sz w:val="24"/>
          <w:szCs w:val="20"/>
          <w:lang w:val="en-US" w:eastAsia="zh-CN"/>
        </w:rPr>
      </w:r>
      <w:r/>
    </w:p>
    <w:p>
      <w:pPr>
        <w:pStyle w:val="1048"/>
        <w:ind w:firstLine="470"/>
        <w:jc w:val="both"/>
        <w:spacing w:line="440" w:lineRule="exact"/>
        <w:widowControl w:val="off"/>
        <w:tabs>
          <w:tab w:val="left" w:pos="540" w:leader="none"/>
        </w:tabs>
        <w:rPr>
          <w:rFonts w:hint="eastAsia" w:ascii="宋体" w:hAnsi="宋体" w:eastAsia="宋体" w:cs="宋体"/>
          <w:sz w:val="24"/>
          <w:szCs w:val="20"/>
          <w:lang w:eastAsia="zh-CN"/>
        </w:rPr>
      </w:pPr>
      <w:r>
        <w:rPr>
          <w:rFonts w:hint="eastAsia" w:ascii="宋体" w:hAnsi="宋体" w:eastAsia="宋体" w:cs="宋体"/>
          <w:sz w:val="24"/>
          <w:szCs w:val="20"/>
          <w:lang w:val="en-US" w:eastAsia="zh-CN"/>
        </w:rPr>
        <w:t xml:space="preserve">2.7、</w:t>
      </w:r>
      <w:r>
        <w:rPr>
          <w:rFonts w:hint="eastAsia" w:ascii="宋体" w:hAnsi="宋体" w:eastAsia="宋体" w:cs="宋体"/>
          <w:sz w:val="24"/>
          <w:szCs w:val="20"/>
          <w:lang w:eastAsia="zh-CN"/>
        </w:rPr>
        <w:t xml:space="preserve">严格遵守当地的环保制度，控制施工污染，减少粉尘及噪声污染，保持生态平衡。</w:t>
      </w:r>
      <w:r>
        <w:rPr>
          <w:rFonts w:hint="eastAsia" w:ascii="宋体" w:hAnsi="宋体" w:eastAsia="宋体" w:cs="宋体"/>
          <w:sz w:val="24"/>
          <w:szCs w:val="20"/>
          <w:lang w:eastAsia="zh-CN"/>
        </w:rPr>
      </w:r>
      <w:r/>
    </w:p>
    <w:p>
      <w:pPr>
        <w:pStyle w:val="1048"/>
        <w:ind w:firstLine="470"/>
        <w:jc w:val="both"/>
        <w:spacing w:line="440" w:lineRule="exact"/>
        <w:widowControl w:val="off"/>
        <w:tabs>
          <w:tab w:val="left" w:pos="540" w:leader="none"/>
        </w:tabs>
        <w:rPr>
          <w:rFonts w:hint="eastAsia" w:ascii="宋体" w:hAnsi="宋体" w:eastAsia="宋体" w:cs="宋体"/>
          <w:sz w:val="24"/>
          <w:szCs w:val="20"/>
          <w:lang w:eastAsia="zh-CN"/>
        </w:rPr>
      </w:pPr>
      <w:r>
        <w:rPr>
          <w:rFonts w:hint="eastAsia" w:ascii="宋体" w:hAnsi="宋体" w:eastAsia="宋体" w:cs="宋体"/>
          <w:sz w:val="24"/>
          <w:szCs w:val="20"/>
          <w:lang w:val="en-US" w:eastAsia="zh-CN"/>
        </w:rPr>
        <w:t xml:space="preserve">2.8、</w:t>
      </w:r>
      <w:r>
        <w:rPr>
          <w:rFonts w:hint="eastAsia" w:ascii="宋体" w:hAnsi="宋体" w:eastAsia="宋体" w:cs="宋体"/>
          <w:sz w:val="24"/>
          <w:szCs w:val="20"/>
          <w:lang w:eastAsia="zh-CN"/>
        </w:rPr>
        <w:t xml:space="preserve">尽量减少施工临时用地面积，注意环境保护及美化。</w:t>
      </w:r>
      <w:r>
        <w:rPr>
          <w:rFonts w:hint="eastAsia" w:ascii="宋体" w:hAnsi="宋体" w:eastAsia="宋体" w:cs="宋体"/>
          <w:sz w:val="24"/>
          <w:szCs w:val="20"/>
          <w:lang w:eastAsia="zh-CN"/>
        </w:rPr>
      </w:r>
      <w:r/>
    </w:p>
    <w:p>
      <w:pPr>
        <w:pStyle w:val="1048"/>
        <w:ind w:firstLine="470"/>
        <w:jc w:val="both"/>
        <w:spacing w:line="440" w:lineRule="exact"/>
        <w:widowControl w:val="off"/>
        <w:tabs>
          <w:tab w:val="left" w:pos="540" w:leader="none"/>
        </w:tabs>
        <w:rPr>
          <w:rFonts w:hint="eastAsia" w:ascii="宋体" w:hAnsi="宋体" w:eastAsia="宋体" w:cs="宋体"/>
          <w:sz w:val="24"/>
          <w:szCs w:val="20"/>
          <w:lang w:eastAsia="zh-CN"/>
        </w:rPr>
      </w:pPr>
      <w:r>
        <w:rPr>
          <w:rFonts w:hint="eastAsia" w:ascii="宋体" w:hAnsi="宋体" w:eastAsia="宋体" w:cs="宋体"/>
          <w:sz w:val="24"/>
          <w:szCs w:val="20"/>
          <w:lang w:val="en-US" w:eastAsia="zh-CN"/>
        </w:rPr>
        <w:t xml:space="preserve">2.9、乙方</w:t>
      </w:r>
      <w:r>
        <w:rPr>
          <w:rFonts w:hint="eastAsia" w:ascii="宋体" w:hAnsi="宋体" w:eastAsia="宋体" w:cs="宋体"/>
          <w:sz w:val="24"/>
          <w:szCs w:val="20"/>
          <w:lang w:eastAsia="zh-CN"/>
        </w:rPr>
        <w:t xml:space="preserve">拆除违法建筑及硬化地坪等恢复原状服务产生的建筑垃圾的处理必须符合法律法规及相关部门的规定，运输至合法的建筑垃圾堆放点，不得随意处理。</w:t>
      </w:r>
      <w:r>
        <w:rPr>
          <w:rFonts w:hint="eastAsia" w:ascii="宋体" w:hAnsi="宋体" w:eastAsia="宋体" w:cs="宋体"/>
          <w:sz w:val="24"/>
          <w:szCs w:val="20"/>
          <w:lang w:eastAsia="zh-CN"/>
        </w:rPr>
      </w:r>
      <w:r/>
    </w:p>
    <w:p>
      <w:pPr>
        <w:pStyle w:val="1048"/>
        <w:ind w:firstLine="470"/>
        <w:jc w:val="both"/>
        <w:spacing w:line="440" w:lineRule="exact"/>
        <w:widowControl w:val="off"/>
        <w:tabs>
          <w:tab w:val="left" w:pos="540" w:leader="none"/>
        </w:tabs>
        <w:rPr>
          <w:rFonts w:hint="eastAsia" w:ascii="宋体" w:hAnsi="宋体" w:eastAsia="宋体" w:cs="宋体"/>
          <w:sz w:val="24"/>
          <w:szCs w:val="20"/>
          <w:lang w:eastAsia="zh-CN"/>
        </w:rPr>
      </w:pPr>
      <w:r>
        <w:rPr>
          <w:rFonts w:hint="eastAsia" w:ascii="宋体" w:hAnsi="宋体" w:eastAsia="宋体" w:cs="宋体"/>
          <w:sz w:val="24"/>
          <w:szCs w:val="20"/>
          <w:lang w:val="en-US" w:eastAsia="zh-CN"/>
        </w:rPr>
        <w:t xml:space="preserve">2.10、乙方</w:t>
      </w:r>
      <w:r>
        <w:rPr>
          <w:rFonts w:hint="eastAsia" w:ascii="宋体" w:hAnsi="宋体" w:eastAsia="宋体" w:cs="宋体"/>
          <w:sz w:val="24"/>
          <w:szCs w:val="20"/>
          <w:lang w:eastAsia="zh-CN"/>
        </w:rPr>
        <w:t xml:space="preserve">承诺必须为本项目服务人员</w:t>
      </w:r>
      <w:r>
        <w:rPr>
          <w:rFonts w:hint="eastAsia" w:ascii="宋体" w:hAnsi="宋体" w:eastAsia="宋体" w:cs="宋体"/>
          <w:sz w:val="24"/>
          <w:szCs w:val="20"/>
          <w:lang w:val="en-US" w:eastAsia="zh-CN"/>
        </w:rPr>
        <w:t xml:space="preserve">购买意外险</w:t>
      </w:r>
      <w:r>
        <w:rPr>
          <w:rFonts w:hint="eastAsia" w:ascii="宋体" w:hAnsi="宋体" w:eastAsia="宋体" w:cs="宋体"/>
          <w:sz w:val="24"/>
          <w:szCs w:val="20"/>
          <w:lang w:eastAsia="zh-CN"/>
        </w:rPr>
        <w:t xml:space="preserve">，因</w:t>
      </w:r>
      <w:r>
        <w:rPr>
          <w:rFonts w:hint="eastAsia" w:ascii="宋体" w:hAnsi="宋体" w:eastAsia="宋体" w:cs="宋体"/>
          <w:sz w:val="24"/>
          <w:szCs w:val="20"/>
          <w:lang w:val="en-US" w:eastAsia="zh-CN"/>
        </w:rPr>
        <w:t xml:space="preserve">乙方</w:t>
      </w:r>
      <w:r>
        <w:rPr>
          <w:rFonts w:hint="eastAsia" w:ascii="宋体" w:hAnsi="宋体" w:eastAsia="宋体" w:cs="宋体"/>
          <w:sz w:val="24"/>
          <w:szCs w:val="20"/>
          <w:lang w:eastAsia="zh-CN"/>
        </w:rPr>
        <w:t xml:space="preserve">未给本项目服务人员</w:t>
      </w:r>
      <w:r>
        <w:rPr>
          <w:rFonts w:hint="eastAsia" w:ascii="宋体" w:hAnsi="宋体" w:eastAsia="宋体" w:cs="宋体"/>
          <w:sz w:val="24"/>
          <w:szCs w:val="20"/>
          <w:lang w:val="en-US" w:eastAsia="zh-CN"/>
        </w:rPr>
        <w:t xml:space="preserve">购买意外险</w:t>
      </w:r>
      <w:r>
        <w:rPr>
          <w:rFonts w:hint="eastAsia" w:ascii="宋体" w:hAnsi="宋体" w:eastAsia="宋体" w:cs="宋体"/>
          <w:sz w:val="24"/>
          <w:szCs w:val="20"/>
          <w:lang w:eastAsia="zh-CN"/>
        </w:rPr>
        <w:t xml:space="preserve">及项目实施工作中违反操作规程等所发生的设备、人员事故，造成的一切后果均由</w:t>
      </w:r>
      <w:r>
        <w:rPr>
          <w:rFonts w:hint="eastAsia" w:ascii="宋体" w:hAnsi="宋体" w:eastAsia="宋体" w:cs="宋体"/>
          <w:sz w:val="24"/>
          <w:szCs w:val="20"/>
          <w:lang w:val="en-US" w:eastAsia="zh-CN"/>
        </w:rPr>
        <w:t xml:space="preserve">中标单位</w:t>
      </w:r>
      <w:r>
        <w:rPr>
          <w:rFonts w:hint="eastAsia" w:ascii="宋体" w:hAnsi="宋体" w:eastAsia="宋体" w:cs="宋体"/>
          <w:sz w:val="24"/>
          <w:szCs w:val="20"/>
          <w:lang w:eastAsia="zh-CN"/>
        </w:rPr>
        <w:t xml:space="preserve">负责承担，</w:t>
      </w:r>
      <w:r>
        <w:rPr>
          <w:rFonts w:hint="eastAsia" w:ascii="宋体" w:hAnsi="宋体" w:eastAsia="宋体" w:cs="宋体"/>
          <w:sz w:val="24"/>
          <w:szCs w:val="20"/>
          <w:lang w:val="en-US" w:eastAsia="zh-CN"/>
        </w:rPr>
        <w:t xml:space="preserve">甲方</w:t>
      </w:r>
      <w:r>
        <w:rPr>
          <w:rFonts w:hint="eastAsia" w:ascii="宋体" w:hAnsi="宋体" w:eastAsia="宋体" w:cs="宋体"/>
          <w:sz w:val="24"/>
          <w:szCs w:val="20"/>
          <w:lang w:eastAsia="zh-CN"/>
        </w:rPr>
        <w:t xml:space="preserve">不承担任何相关责任。</w:t>
      </w:r>
      <w:r>
        <w:rPr>
          <w:rFonts w:hint="eastAsia" w:ascii="宋体" w:hAnsi="宋体" w:eastAsia="宋体" w:cs="宋体"/>
          <w:sz w:val="24"/>
          <w:szCs w:val="20"/>
          <w:lang w:eastAsia="zh-CN"/>
        </w:rPr>
      </w:r>
      <w:r/>
    </w:p>
    <w:p>
      <w:pPr>
        <w:pStyle w:val="1048"/>
        <w:ind w:firstLine="470"/>
        <w:jc w:val="both"/>
        <w:spacing w:line="440" w:lineRule="exact"/>
        <w:widowControl w:val="off"/>
        <w:tabs>
          <w:tab w:val="left" w:pos="540" w:leader="none"/>
        </w:tabs>
        <w:rPr>
          <w:rFonts w:hint="eastAsia" w:ascii="宋体" w:hAnsi="宋体" w:eastAsia="宋体" w:cs="宋体"/>
          <w:color w:val="000000"/>
          <w:sz w:val="24"/>
          <w:szCs w:val="24"/>
          <w:highlight w:val="none"/>
          <w:lang w:eastAsia="zh-CN"/>
        </w:rPr>
      </w:pPr>
      <w:r>
        <w:rPr>
          <w:rFonts w:hint="eastAsia" w:ascii="宋体" w:hAnsi="宋体" w:eastAsia="宋体" w:cs="宋体"/>
          <w:sz w:val="24"/>
          <w:szCs w:val="20"/>
          <w:lang w:val="en-US" w:eastAsia="zh-CN"/>
        </w:rPr>
        <w:t xml:space="preserve">2.11、</w:t>
      </w:r>
      <w:r>
        <w:rPr>
          <w:rFonts w:hint="eastAsia" w:ascii="宋体" w:hAnsi="宋体" w:eastAsia="宋体" w:cs="宋体"/>
          <w:sz w:val="24"/>
          <w:szCs w:val="20"/>
          <w:lang w:eastAsia="zh-CN"/>
        </w:rPr>
        <w:t xml:space="preserve">响应时间要求：</w:t>
      </w:r>
      <w:r>
        <w:rPr>
          <w:rFonts w:hint="eastAsia" w:ascii="宋体" w:hAnsi="宋体" w:eastAsia="宋体" w:cs="宋体"/>
          <w:sz w:val="24"/>
          <w:szCs w:val="20"/>
          <w:lang w:val="en-US" w:eastAsia="zh-CN"/>
        </w:rPr>
        <w:t xml:space="preserve">乙方</w:t>
      </w:r>
      <w:r>
        <w:rPr>
          <w:rFonts w:hint="eastAsia" w:ascii="宋体" w:hAnsi="宋体" w:eastAsia="宋体" w:cs="宋体"/>
          <w:sz w:val="24"/>
          <w:szCs w:val="20"/>
          <w:lang w:eastAsia="zh-CN"/>
        </w:rPr>
        <w:t xml:space="preserve">收到通知后应做到半小时响应，</w:t>
      </w:r>
      <w:r>
        <w:rPr>
          <w:rFonts w:hint="eastAsia" w:ascii="宋体" w:hAnsi="宋体" w:eastAsia="宋体" w:cs="宋体"/>
          <w:sz w:val="24"/>
          <w:szCs w:val="20"/>
          <w:lang w:val="en-US" w:eastAsia="zh-CN"/>
        </w:rPr>
        <w:t xml:space="preserve">1小时内到达现场，并在甲方规定的时间内将垃圾清理转运完成</w:t>
      </w:r>
      <w:r>
        <w:rPr>
          <w:rFonts w:hint="eastAsia" w:ascii="宋体" w:hAnsi="宋体" w:eastAsia="宋体" w:cs="宋体"/>
          <w:sz w:val="24"/>
          <w:szCs w:val="20"/>
          <w:lang w:eastAsia="zh-CN"/>
        </w:rPr>
        <w:t xml:space="preserve">。如遇突发事件，须有配套拆违工程机具设备及</w:t>
      </w:r>
      <w:r>
        <w:rPr>
          <w:rFonts w:hint="eastAsia" w:ascii="宋体" w:hAnsi="宋体" w:eastAsia="宋体" w:cs="宋体"/>
          <w:sz w:val="24"/>
          <w:szCs w:val="20"/>
          <w:lang w:val="en-US" w:eastAsia="zh-CN"/>
        </w:rPr>
        <w:t xml:space="preserve">充足的</w:t>
      </w:r>
      <w:r>
        <w:rPr>
          <w:rFonts w:hint="eastAsia" w:ascii="宋体" w:hAnsi="宋体" w:eastAsia="宋体" w:cs="宋体"/>
          <w:sz w:val="24"/>
          <w:szCs w:val="20"/>
          <w:lang w:eastAsia="zh-CN"/>
        </w:rPr>
        <w:t xml:space="preserve">工作人员在30分钟内到场应急处理，</w:t>
      </w:r>
      <w:r>
        <w:rPr>
          <w:rFonts w:hint="eastAsia" w:ascii="宋体" w:hAnsi="宋体" w:eastAsia="宋体" w:cs="宋体"/>
          <w:sz w:val="24"/>
          <w:szCs w:val="20"/>
          <w:lang w:val="en-US" w:eastAsia="zh-CN"/>
        </w:rPr>
        <w:t xml:space="preserve">且</w:t>
      </w:r>
      <w:r>
        <w:rPr>
          <w:rFonts w:hint="eastAsia" w:ascii="宋体" w:hAnsi="宋体" w:eastAsia="宋体" w:cs="宋体"/>
          <w:sz w:val="24"/>
          <w:szCs w:val="20"/>
          <w:lang w:eastAsia="zh-CN"/>
        </w:rPr>
        <w:t xml:space="preserve">服从</w:t>
      </w:r>
      <w:r>
        <w:rPr>
          <w:rFonts w:hint="eastAsia" w:ascii="宋体" w:hAnsi="宋体" w:eastAsia="宋体" w:cs="宋体"/>
          <w:sz w:val="24"/>
          <w:szCs w:val="20"/>
          <w:lang w:val="en-US" w:eastAsia="zh-CN"/>
        </w:rPr>
        <w:t xml:space="preserve">甲方</w:t>
      </w:r>
      <w:r>
        <w:rPr>
          <w:rFonts w:hint="eastAsia" w:ascii="宋体" w:hAnsi="宋体" w:eastAsia="宋体" w:cs="宋体"/>
          <w:sz w:val="24"/>
          <w:szCs w:val="20"/>
          <w:lang w:eastAsia="zh-CN"/>
        </w:rPr>
        <w:t xml:space="preserve">现场指挥。</w:t>
      </w:r>
      <w:r>
        <w:rPr>
          <w:rFonts w:hint="eastAsia" w:ascii="宋体" w:hAnsi="宋体" w:eastAsia="宋体" w:cs="宋体"/>
          <w:color w:val="000000"/>
          <w:sz w:val="24"/>
          <w:szCs w:val="24"/>
          <w:highlight w:val="none"/>
          <w:lang w:eastAsia="zh-CN"/>
        </w:rPr>
      </w:r>
      <w:r/>
    </w:p>
    <w:p>
      <w:pPr>
        <w:pStyle w:val="1048"/>
        <w:jc w:val="both"/>
        <w:spacing w:line="440" w:lineRule="exact"/>
        <w:widowControl w:val="off"/>
        <w:tabs>
          <w:tab w:val="left" w:pos="540" w:leader="none"/>
        </w:tabs>
        <w:rPr>
          <w:rFonts w:hint="eastAsia" w:ascii="宋体" w:hAnsi="宋体" w:eastAsia="宋体" w:cs="宋体"/>
          <w:b/>
          <w:sz w:val="24"/>
          <w:szCs w:val="20"/>
        </w:rPr>
      </w:pPr>
      <w:r>
        <w:rPr>
          <w:rFonts w:hint="eastAsia" w:ascii="宋体" w:hAnsi="宋体" w:eastAsia="宋体" w:cs="宋体"/>
          <w:b/>
          <w:sz w:val="24"/>
          <w:szCs w:val="20"/>
          <w:lang w:eastAsia="zh-CN"/>
        </w:rPr>
        <w:t xml:space="preserve">5.</w:t>
      </w:r>
      <w:r>
        <w:rPr>
          <w:rFonts w:hint="eastAsia" w:ascii="宋体" w:hAnsi="宋体" w:eastAsia="宋体" w:cs="宋体"/>
          <w:b/>
          <w:sz w:val="24"/>
          <w:szCs w:val="20"/>
        </w:rPr>
        <w:t xml:space="preserve">违约责任</w:t>
      </w:r>
      <w:r>
        <w:rPr>
          <w:rFonts w:hint="eastAsia" w:ascii="宋体" w:hAnsi="宋体" w:eastAsia="宋体" w:cs="宋体"/>
          <w:b/>
          <w:sz w:val="24"/>
          <w:szCs w:val="20"/>
        </w:rPr>
      </w:r>
      <w:r/>
    </w:p>
    <w:p>
      <w:pPr>
        <w:pStyle w:val="1048"/>
        <w:ind w:firstLine="480"/>
        <w:jc w:val="both"/>
        <w:spacing w:line="440" w:lineRule="exact"/>
        <w:widowControl w:val="off"/>
        <w:tabs>
          <w:tab w:val="left" w:pos="567" w:leader="none"/>
        </w:tabs>
        <w:rPr>
          <w:rFonts w:hint="eastAsia" w:ascii="宋体" w:hAnsi="宋体" w:eastAsia="宋体" w:cs="宋体"/>
          <w:sz w:val="24"/>
          <w:szCs w:val="20"/>
        </w:rPr>
      </w:pPr>
      <w:r>
        <w:rPr>
          <w:rFonts w:hint="eastAsia" w:ascii="宋体" w:hAnsi="宋体" w:eastAsia="宋体" w:cs="宋体"/>
          <w:sz w:val="24"/>
          <w:szCs w:val="20"/>
        </w:rPr>
        <w:t xml:space="preserve">5.1甲方违约责任及违约金支付：</w:t>
      </w:r>
      <w:r>
        <w:rPr>
          <w:rFonts w:hint="eastAsia" w:ascii="宋体" w:hAnsi="宋体" w:eastAsia="宋体" w:cs="宋体"/>
          <w:sz w:val="24"/>
          <w:szCs w:val="20"/>
        </w:rPr>
      </w:r>
      <w:r/>
    </w:p>
    <w:p>
      <w:pPr>
        <w:pStyle w:val="1048"/>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（1）在合同生效后，甲方无理由要求终止服务</w:t>
      </w:r>
      <w:r>
        <w:rPr>
          <w:rFonts w:hint="eastAsia" w:ascii="宋体" w:hAnsi="宋体" w:eastAsia="宋体" w:cs="宋体"/>
          <w:sz w:val="24"/>
          <w:szCs w:val="20"/>
          <w:lang w:eastAsia="en-US"/>
        </w:rPr>
        <w:t xml:space="preserve">并给乙方造成损失</w:t>
      </w:r>
      <w:r>
        <w:rPr>
          <w:rFonts w:hint="eastAsia" w:ascii="宋体" w:hAnsi="宋体" w:eastAsia="宋体" w:cs="宋体"/>
          <w:sz w:val="24"/>
          <w:szCs w:val="20"/>
        </w:rPr>
        <w:t xml:space="preserve">的，</w:t>
      </w:r>
      <w:r>
        <w:rPr>
          <w:rFonts w:hint="eastAsia" w:ascii="宋体" w:hAnsi="宋体" w:eastAsia="宋体" w:cs="宋体"/>
          <w:sz w:val="24"/>
          <w:szCs w:val="20"/>
          <w:lang w:eastAsia="en-US"/>
        </w:rPr>
        <w:t xml:space="preserve">应当赔偿，但总赔付金额不超过</w:t>
      </w:r>
      <w:r>
        <w:rPr>
          <w:rFonts w:hint="eastAsia" w:ascii="宋体" w:hAnsi="宋体" w:eastAsia="宋体" w:cs="宋体"/>
          <w:sz w:val="24"/>
          <w:szCs w:val="20"/>
        </w:rPr>
        <w:t xml:space="preserve">合同总价款的5%。</w:t>
      </w:r>
      <w:r>
        <w:rPr>
          <w:rFonts w:hint="eastAsia" w:ascii="宋体" w:hAnsi="宋体" w:eastAsia="宋体" w:cs="宋体"/>
          <w:sz w:val="24"/>
          <w:szCs w:val="20"/>
        </w:rPr>
      </w:r>
      <w:r/>
    </w:p>
    <w:p>
      <w:pPr>
        <w:pStyle w:val="1048"/>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（2）甲方违反合同规定，拒绝接受乙方提供服务，应当承担乙方由此造成的损失。</w:t>
      </w:r>
      <w:r>
        <w:rPr>
          <w:rFonts w:hint="eastAsia" w:ascii="宋体" w:hAnsi="宋体" w:eastAsia="宋体" w:cs="宋体"/>
          <w:sz w:val="24"/>
          <w:szCs w:val="20"/>
        </w:rPr>
      </w:r>
      <w:r/>
    </w:p>
    <w:p>
      <w:pPr>
        <w:pStyle w:val="1048"/>
        <w:ind w:firstLine="480"/>
        <w:jc w:val="both"/>
        <w:spacing w:line="440" w:lineRule="exact"/>
        <w:widowControl w:val="off"/>
        <w:tabs>
          <w:tab w:val="left" w:pos="567" w:leader="none"/>
        </w:tabs>
        <w:rPr>
          <w:rFonts w:hint="eastAsia" w:ascii="宋体" w:hAnsi="宋体" w:eastAsia="宋体" w:cs="宋体"/>
          <w:sz w:val="24"/>
          <w:szCs w:val="20"/>
        </w:rPr>
      </w:pPr>
      <w:r>
        <w:rPr>
          <w:rFonts w:hint="eastAsia" w:ascii="宋体" w:hAnsi="宋体" w:eastAsia="宋体" w:cs="宋体"/>
          <w:sz w:val="24"/>
          <w:szCs w:val="20"/>
        </w:rPr>
        <w:t xml:space="preserve">5.2乙方违约责任及违约金支付：</w:t>
      </w:r>
      <w:r>
        <w:rPr>
          <w:rFonts w:hint="eastAsia" w:ascii="宋体" w:hAnsi="宋体" w:eastAsia="宋体" w:cs="宋体"/>
          <w:sz w:val="24"/>
          <w:szCs w:val="20"/>
        </w:rPr>
      </w:r>
      <w:r/>
    </w:p>
    <w:p>
      <w:pPr>
        <w:pStyle w:val="1048"/>
        <w:numPr>
          <w:ilvl w:val="0"/>
          <w:numId w:val="12"/>
        </w:numPr>
        <w:ind w:left="845"/>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乙方不能提供服务的，或服务不合格从而影响甲方按期正常使用的，应向甲方偿付合同总价款5%的违约金，违约金不足以补偿损失的甲方有权要求乙方补足。</w:t>
      </w:r>
      <w:r>
        <w:rPr>
          <w:rFonts w:hint="eastAsia" w:ascii="宋体" w:hAnsi="宋体" w:eastAsia="宋体" w:cs="宋体"/>
          <w:sz w:val="24"/>
          <w:szCs w:val="20"/>
        </w:rPr>
      </w:r>
      <w:r/>
    </w:p>
    <w:p>
      <w:pPr>
        <w:pStyle w:val="1048"/>
        <w:numPr>
          <w:ilvl w:val="0"/>
          <w:numId w:val="12"/>
        </w:numPr>
        <w:ind w:left="845"/>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乙方逾期提供服务的，应与甲方和政府采购管理部门协商，甲方仍有需求的，乙方应立即提供服务按照逾期服务的每天万分之四支付逾期违约金，同时承担甲方因此遭致的损失费用。</w:t>
      </w:r>
      <w:r>
        <w:rPr>
          <w:rFonts w:hint="eastAsia" w:ascii="宋体" w:hAnsi="宋体" w:eastAsia="宋体" w:cs="宋体"/>
          <w:sz w:val="24"/>
          <w:szCs w:val="20"/>
        </w:rPr>
      </w:r>
      <w:r/>
    </w:p>
    <w:p>
      <w:pPr>
        <w:pStyle w:val="1048"/>
        <w:numPr>
          <w:ilvl w:val="0"/>
          <w:numId w:val="12"/>
        </w:numPr>
        <w:ind w:left="845"/>
        <w:jc w:val="both"/>
        <w:spacing w:line="440" w:lineRule="exact"/>
        <w:widowControl w:val="off"/>
        <w:rPr>
          <w:rFonts w:hint="eastAsia" w:ascii="宋体" w:hAnsi="宋体" w:eastAsia="宋体" w:cs="宋体"/>
          <w:sz w:val="24"/>
          <w:szCs w:val="20"/>
          <w:lang w:eastAsia="en-US"/>
        </w:rPr>
      </w:pPr>
      <w:r>
        <w:rPr>
          <w:rFonts w:hint="eastAsia" w:ascii="宋体" w:hAnsi="宋体" w:eastAsia="宋体" w:cs="宋体"/>
          <w:sz w:val="24"/>
          <w:szCs w:val="20"/>
          <w:lang w:eastAsia="en-US"/>
        </w:rPr>
        <w:t xml:space="preserve">乙方不得转让本合同，不得转包、分包，若违反本约定，乙方应当承担本合同总价的30%的违约金，同时对履行合同的后果承担连带责任。</w:t>
      </w:r>
      <w:r>
        <w:rPr>
          <w:rFonts w:hint="eastAsia" w:ascii="宋体" w:hAnsi="宋体" w:eastAsia="宋体" w:cs="宋体"/>
          <w:sz w:val="24"/>
          <w:szCs w:val="20"/>
          <w:lang w:eastAsia="en-US"/>
        </w:rPr>
      </w:r>
      <w:r/>
    </w:p>
    <w:p>
      <w:pPr>
        <w:pStyle w:val="1048"/>
        <w:jc w:val="both"/>
        <w:spacing w:line="440" w:lineRule="exact"/>
        <w:widowControl w:val="off"/>
        <w:rPr>
          <w:rFonts w:hint="eastAsia" w:ascii="宋体" w:hAnsi="宋体" w:eastAsia="宋体" w:cs="宋体"/>
          <w:b/>
          <w:sz w:val="24"/>
          <w:szCs w:val="20"/>
        </w:rPr>
      </w:pPr>
      <w:r>
        <w:rPr>
          <w:rFonts w:hint="eastAsia" w:ascii="宋体" w:hAnsi="宋体" w:eastAsia="宋体" w:cs="宋体"/>
          <w:b/>
          <w:sz w:val="24"/>
          <w:szCs w:val="20"/>
          <w:lang w:eastAsia="zh-CN"/>
        </w:rPr>
        <w:t xml:space="preserve">6.</w:t>
      </w:r>
      <w:r>
        <w:rPr>
          <w:rFonts w:hint="eastAsia" w:ascii="宋体" w:hAnsi="宋体" w:eastAsia="宋体" w:cs="宋体"/>
          <w:b/>
          <w:sz w:val="24"/>
          <w:szCs w:val="20"/>
        </w:rPr>
        <w:t xml:space="preserve">不可抗力：</w:t>
      </w:r>
      <w:r>
        <w:rPr>
          <w:rFonts w:hint="eastAsia" w:ascii="宋体" w:hAnsi="宋体" w:eastAsia="宋体" w:cs="宋体"/>
          <w:b/>
          <w:sz w:val="24"/>
          <w:szCs w:val="20"/>
        </w:rPr>
      </w:r>
      <w:r/>
    </w:p>
    <w:p>
      <w:pPr>
        <w:pStyle w:val="1048"/>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6.1 因不可抗力不能履行合同的，根据不可抗力的影响，部分或者全部免除责任。但合同一方延迟履行后发生不可抗力的，不能免除责任。</w:t>
      </w:r>
      <w:r>
        <w:rPr>
          <w:rFonts w:hint="eastAsia" w:ascii="宋体" w:hAnsi="宋体" w:eastAsia="宋体" w:cs="宋体"/>
          <w:sz w:val="24"/>
          <w:szCs w:val="20"/>
        </w:rPr>
      </w:r>
      <w:r/>
    </w:p>
    <w:p>
      <w:pPr>
        <w:pStyle w:val="1048"/>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6.2 合同一方因不可抗力不能履行合同的，应当及时通知对方，以减轻可能给对方造成的损失，并应当在合理期限内提供证明。</w:t>
      </w:r>
      <w:r>
        <w:rPr>
          <w:rFonts w:hint="eastAsia" w:ascii="宋体" w:hAnsi="宋体" w:eastAsia="宋体" w:cs="宋体"/>
          <w:sz w:val="24"/>
          <w:szCs w:val="20"/>
        </w:rPr>
      </w:r>
      <w:r/>
    </w:p>
    <w:p>
      <w:pPr>
        <w:pStyle w:val="1048"/>
        <w:jc w:val="both"/>
        <w:spacing w:line="440" w:lineRule="exact"/>
        <w:widowControl w:val="off"/>
        <w:rPr>
          <w:rFonts w:hint="eastAsia" w:ascii="宋体" w:hAnsi="宋体" w:eastAsia="宋体" w:cs="宋体"/>
          <w:b/>
          <w:sz w:val="24"/>
          <w:szCs w:val="20"/>
        </w:rPr>
      </w:pPr>
      <w:r>
        <w:rPr>
          <w:rFonts w:hint="eastAsia" w:ascii="宋体" w:hAnsi="宋体" w:eastAsia="宋体" w:cs="宋体"/>
          <w:b/>
          <w:sz w:val="24"/>
          <w:szCs w:val="20"/>
          <w:lang w:eastAsia="zh-CN"/>
        </w:rPr>
        <w:t xml:space="preserve">7.</w:t>
      </w:r>
      <w:r>
        <w:rPr>
          <w:rFonts w:hint="eastAsia" w:ascii="宋体" w:hAnsi="宋体" w:eastAsia="宋体" w:cs="宋体"/>
          <w:b/>
          <w:sz w:val="24"/>
          <w:szCs w:val="20"/>
        </w:rPr>
        <w:t xml:space="preserve">合同修改：</w:t>
      </w:r>
      <w:r>
        <w:rPr>
          <w:rFonts w:hint="eastAsia" w:ascii="宋体" w:hAnsi="宋体" w:eastAsia="宋体" w:cs="宋体"/>
          <w:b/>
          <w:sz w:val="24"/>
          <w:szCs w:val="20"/>
        </w:rPr>
      </w:r>
      <w:r/>
    </w:p>
    <w:p>
      <w:pPr>
        <w:pStyle w:val="1048"/>
        <w:ind w:firstLine="480"/>
        <w:jc w:val="both"/>
        <w:spacing w:line="440" w:lineRule="exact"/>
        <w:widowControl w:val="off"/>
        <w:rPr>
          <w:rFonts w:hint="eastAsia" w:ascii="宋体" w:hAnsi="宋体" w:eastAsia="宋体" w:cs="宋体"/>
          <w:sz w:val="24"/>
          <w:szCs w:val="20"/>
        </w:rPr>
        <w:outlineLvl w:val="0"/>
      </w:pPr>
      <w:r>
        <w:rPr>
          <w:rFonts w:hint="eastAsia" w:ascii="宋体" w:hAnsi="宋体" w:eastAsia="宋体" w:cs="宋体"/>
          <w:sz w:val="24"/>
          <w:szCs w:val="20"/>
        </w:rPr>
        <w:t xml:space="preserve">甲方和乙方都不得擅自变更本合同，但合同继续履行将损害国家和社会公共利益的除外。如必须对合同条款进行改动时，当事人双方须共同签署书面文件，作为合同的补充。</w:t>
      </w:r>
      <w:r>
        <w:rPr>
          <w:rFonts w:hint="eastAsia" w:ascii="宋体" w:hAnsi="宋体" w:eastAsia="宋体" w:cs="宋体"/>
          <w:sz w:val="24"/>
          <w:szCs w:val="20"/>
        </w:rPr>
      </w:r>
      <w:r/>
    </w:p>
    <w:p>
      <w:pPr>
        <w:pStyle w:val="1048"/>
        <w:jc w:val="both"/>
        <w:spacing w:line="440" w:lineRule="exact"/>
        <w:widowControl w:val="off"/>
        <w:rPr>
          <w:rFonts w:hint="eastAsia" w:ascii="宋体" w:hAnsi="宋体" w:eastAsia="宋体" w:cs="宋体"/>
          <w:b/>
          <w:sz w:val="24"/>
          <w:szCs w:val="20"/>
        </w:rPr>
        <w:outlineLvl w:val="0"/>
      </w:pPr>
      <w:r>
        <w:rPr>
          <w:rFonts w:hint="eastAsia" w:ascii="宋体" w:hAnsi="宋体" w:eastAsia="宋体" w:cs="宋体"/>
          <w:b/>
          <w:sz w:val="24"/>
          <w:szCs w:val="20"/>
          <w:lang w:eastAsia="zh-CN"/>
        </w:rPr>
        <w:t xml:space="preserve">8.</w:t>
      </w:r>
      <w:r>
        <w:rPr>
          <w:rFonts w:hint="eastAsia" w:ascii="宋体" w:hAnsi="宋体" w:eastAsia="宋体" w:cs="宋体"/>
          <w:b/>
          <w:sz w:val="24"/>
          <w:szCs w:val="20"/>
        </w:rPr>
        <w:t xml:space="preserve">合同的解除和转让：</w:t>
      </w:r>
      <w:r>
        <w:rPr>
          <w:rFonts w:hint="eastAsia" w:ascii="宋体" w:hAnsi="宋体" w:eastAsia="宋体" w:cs="宋体"/>
          <w:b/>
          <w:sz w:val="24"/>
          <w:szCs w:val="20"/>
        </w:rPr>
      </w:r>
      <w:r/>
    </w:p>
    <w:p>
      <w:pPr>
        <w:pStyle w:val="1048"/>
        <w:ind w:firstLine="480"/>
        <w:jc w:val="both"/>
        <w:spacing w:line="440" w:lineRule="exact"/>
        <w:widowControl w:val="off"/>
        <w:rPr>
          <w:rFonts w:hint="eastAsia" w:ascii="宋体" w:hAnsi="宋体" w:eastAsia="宋体" w:cs="宋体"/>
          <w:sz w:val="24"/>
          <w:szCs w:val="20"/>
        </w:rPr>
        <w:outlineLvl w:val="0"/>
      </w:pPr>
      <w:r>
        <w:rPr>
          <w:rFonts w:hint="eastAsia" w:ascii="宋体" w:hAnsi="宋体" w:eastAsia="宋体" w:cs="宋体"/>
          <w:sz w:val="24"/>
          <w:szCs w:val="20"/>
        </w:rPr>
        <w:t xml:space="preserve">8.1有下列情形之一，合同一方可以解除合同：</w:t>
      </w:r>
      <w:r>
        <w:rPr>
          <w:rFonts w:hint="eastAsia" w:ascii="宋体" w:hAnsi="宋体" w:eastAsia="宋体" w:cs="宋体"/>
          <w:sz w:val="24"/>
          <w:szCs w:val="20"/>
        </w:rPr>
      </w:r>
      <w:r/>
    </w:p>
    <w:p>
      <w:pPr>
        <w:pStyle w:val="1048"/>
        <w:ind w:firstLine="480"/>
        <w:jc w:val="both"/>
        <w:spacing w:line="440" w:lineRule="exact"/>
        <w:widowControl w:val="off"/>
        <w:rPr>
          <w:rFonts w:hint="eastAsia" w:ascii="宋体" w:hAnsi="宋体" w:eastAsia="宋体" w:cs="宋体"/>
          <w:sz w:val="24"/>
          <w:szCs w:val="20"/>
        </w:rPr>
        <w:outlineLvl w:val="0"/>
      </w:pPr>
      <w:r>
        <w:rPr>
          <w:rFonts w:hint="eastAsia" w:ascii="宋体" w:hAnsi="宋体" w:eastAsia="宋体" w:cs="宋体"/>
          <w:sz w:val="24"/>
          <w:szCs w:val="20"/>
        </w:rPr>
        <w:t xml:space="preserve">（1）因不可抗力致使不能实现合同目的，未受不可抗力影响的一方有权解除合同。</w:t>
      </w:r>
      <w:r>
        <w:rPr>
          <w:rFonts w:hint="eastAsia" w:ascii="宋体" w:hAnsi="宋体" w:eastAsia="宋体" w:cs="宋体"/>
          <w:sz w:val="24"/>
          <w:szCs w:val="20"/>
        </w:rPr>
      </w:r>
      <w:r/>
    </w:p>
    <w:p>
      <w:pPr>
        <w:pStyle w:val="1048"/>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（2）因合同一方违约导致合同不能履行，另一方有权解除合同。</w:t>
      </w:r>
      <w:r>
        <w:rPr>
          <w:rFonts w:hint="eastAsia" w:ascii="宋体" w:hAnsi="宋体" w:eastAsia="宋体" w:cs="宋体"/>
          <w:sz w:val="24"/>
          <w:szCs w:val="20"/>
        </w:rPr>
      </w:r>
      <w:r/>
    </w:p>
    <w:p>
      <w:pPr>
        <w:pStyle w:val="1048"/>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8.2有权解除合同的一方，应当在违约事实或不可抗力发生之后三十天内书面通知对方以主张解除合同，合同在书面通知到达对方时解除。</w:t>
      </w:r>
      <w:r>
        <w:rPr>
          <w:rFonts w:hint="eastAsia" w:ascii="宋体" w:hAnsi="宋体" w:eastAsia="宋体" w:cs="宋体"/>
          <w:sz w:val="24"/>
          <w:szCs w:val="20"/>
        </w:rPr>
      </w:r>
      <w:r/>
    </w:p>
    <w:p>
      <w:pPr>
        <w:pStyle w:val="1048"/>
        <w:ind w:firstLine="480"/>
        <w:jc w:val="both"/>
        <w:spacing w:line="440" w:lineRule="exact"/>
        <w:widowControl w:val="off"/>
        <w:rPr>
          <w:rFonts w:hint="eastAsia" w:ascii="宋体" w:hAnsi="宋体" w:eastAsia="宋体" w:cs="宋体"/>
          <w:sz w:val="24"/>
          <w:szCs w:val="20"/>
        </w:rPr>
        <w:outlineLvl w:val="0"/>
      </w:pPr>
      <w:r>
        <w:rPr>
          <w:rFonts w:hint="eastAsia" w:ascii="宋体" w:hAnsi="宋体" w:eastAsia="宋体" w:cs="宋体"/>
          <w:sz w:val="24"/>
          <w:szCs w:val="20"/>
        </w:rPr>
        <w:t xml:space="preserve">8.3合同的部分和全部都不得转让。</w:t>
      </w:r>
      <w:r>
        <w:rPr>
          <w:rFonts w:hint="eastAsia" w:ascii="宋体" w:hAnsi="宋体" w:eastAsia="宋体" w:cs="宋体"/>
          <w:sz w:val="24"/>
          <w:szCs w:val="20"/>
        </w:rPr>
      </w:r>
      <w:r/>
    </w:p>
    <w:p>
      <w:pPr>
        <w:pStyle w:val="1048"/>
        <w:jc w:val="both"/>
        <w:spacing w:line="440" w:lineRule="exact"/>
        <w:widowControl w:val="off"/>
        <w:rPr>
          <w:rFonts w:hint="eastAsia" w:ascii="宋体" w:hAnsi="宋体" w:eastAsia="宋体" w:cs="宋体"/>
          <w:sz w:val="24"/>
          <w:szCs w:val="20"/>
        </w:rPr>
      </w:pPr>
      <w:r>
        <w:rPr>
          <w:rFonts w:hint="eastAsia" w:ascii="宋体" w:hAnsi="宋体" w:eastAsia="宋体" w:cs="宋体"/>
          <w:b/>
          <w:bCs/>
          <w:sz w:val="24"/>
          <w:szCs w:val="20"/>
          <w:lang w:eastAsia="zh-CN"/>
        </w:rPr>
        <w:t xml:space="preserve">9.</w:t>
      </w:r>
      <w:r>
        <w:rPr>
          <w:rFonts w:hint="eastAsia" w:ascii="宋体" w:hAnsi="宋体" w:eastAsia="宋体" w:cs="宋体"/>
          <w:b/>
          <w:bCs/>
          <w:sz w:val="24"/>
          <w:szCs w:val="20"/>
        </w:rPr>
        <w:t xml:space="preserve">争议解决办法</w:t>
      </w:r>
      <w:r>
        <w:rPr>
          <w:rFonts w:hint="eastAsia" w:ascii="宋体" w:hAnsi="宋体" w:eastAsia="宋体" w:cs="宋体"/>
          <w:sz w:val="24"/>
          <w:szCs w:val="20"/>
        </w:rPr>
      </w:r>
      <w:r/>
    </w:p>
    <w:p>
      <w:pPr>
        <w:pStyle w:val="1048"/>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因本合同或与本合同有关的一切事项发生争议，由双方友好协商解决。协商不成的，任何一方均可选择以下</w:t>
      </w:r>
      <w:r>
        <w:rPr>
          <w:rFonts w:hint="eastAsia" w:ascii="宋体" w:hAnsi="宋体" w:eastAsia="宋体" w:cs="宋体"/>
          <w:sz w:val="24"/>
          <w:szCs w:val="20"/>
          <w:u w:val="single"/>
          <w:lang w:eastAsia="en-US"/>
        </w:rPr>
        <w:t xml:space="preserve">方式二</w:t>
      </w:r>
      <w:r>
        <w:rPr>
          <w:rFonts w:hint="eastAsia" w:ascii="宋体" w:hAnsi="宋体" w:eastAsia="宋体" w:cs="宋体"/>
          <w:sz w:val="24"/>
          <w:szCs w:val="20"/>
        </w:rPr>
        <w:t xml:space="preserve">解决：</w:t>
      </w:r>
      <w:r>
        <w:rPr>
          <w:rFonts w:hint="eastAsia" w:ascii="宋体" w:hAnsi="宋体" w:eastAsia="宋体" w:cs="宋体"/>
          <w:sz w:val="24"/>
          <w:szCs w:val="20"/>
        </w:rPr>
      </w:r>
      <w:r/>
    </w:p>
    <w:p>
      <w:pPr>
        <w:pStyle w:val="1048"/>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方式一：双方达成仲裁协议，向约定的仲裁委员会申请仲裁，本合同约定的仲裁委员会是合同履约地仲裁机构；</w:t>
      </w:r>
      <w:r>
        <w:rPr>
          <w:rFonts w:hint="eastAsia" w:ascii="宋体" w:hAnsi="宋体" w:eastAsia="宋体" w:cs="宋体"/>
          <w:sz w:val="24"/>
          <w:szCs w:val="20"/>
        </w:rPr>
      </w:r>
      <w:r/>
    </w:p>
    <w:p>
      <w:pPr>
        <w:pStyle w:val="1048"/>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方式二：向甲方所在地的人民法院起诉。</w:t>
      </w:r>
      <w:r>
        <w:rPr>
          <w:rFonts w:hint="eastAsia" w:ascii="宋体" w:hAnsi="宋体" w:eastAsia="宋体" w:cs="宋体"/>
          <w:sz w:val="24"/>
          <w:szCs w:val="20"/>
        </w:rPr>
      </w:r>
      <w:r/>
    </w:p>
    <w:p>
      <w:pPr>
        <w:pStyle w:val="1048"/>
        <w:jc w:val="both"/>
        <w:spacing w:line="440" w:lineRule="exact"/>
        <w:widowControl w:val="off"/>
        <w:rPr>
          <w:rFonts w:hint="eastAsia" w:ascii="宋体" w:hAnsi="宋体" w:eastAsia="宋体" w:cs="宋体"/>
          <w:b/>
          <w:bCs/>
          <w:sz w:val="24"/>
          <w:szCs w:val="20"/>
        </w:rPr>
      </w:pPr>
      <w:r>
        <w:rPr>
          <w:rFonts w:hint="eastAsia" w:ascii="宋体" w:hAnsi="宋体" w:eastAsia="宋体" w:cs="宋体"/>
          <w:b/>
          <w:bCs/>
          <w:sz w:val="24"/>
          <w:szCs w:val="20"/>
          <w:lang w:eastAsia="zh-CN"/>
        </w:rPr>
        <w:t xml:space="preserve">10.</w:t>
      </w:r>
      <w:r>
        <w:rPr>
          <w:rFonts w:hint="eastAsia" w:ascii="宋体" w:hAnsi="宋体" w:eastAsia="宋体" w:cs="宋体"/>
          <w:b/>
          <w:bCs/>
          <w:sz w:val="24"/>
          <w:szCs w:val="20"/>
        </w:rPr>
        <w:t xml:space="preserve">合同生效</w:t>
      </w:r>
      <w:r>
        <w:rPr>
          <w:rFonts w:hint="eastAsia" w:ascii="宋体" w:hAnsi="宋体" w:eastAsia="宋体" w:cs="宋体"/>
          <w:b/>
          <w:bCs/>
          <w:sz w:val="24"/>
          <w:szCs w:val="20"/>
        </w:rPr>
      </w:r>
      <w:r/>
    </w:p>
    <w:p>
      <w:pPr>
        <w:pStyle w:val="1048"/>
        <w:ind w:firstLine="480"/>
        <w:jc w:val="both"/>
        <w:spacing w:line="440" w:lineRule="exact"/>
        <w:widowControl w:val="off"/>
        <w:rPr>
          <w:rFonts w:hint="eastAsia" w:ascii="宋体" w:hAnsi="宋体" w:eastAsia="宋体" w:cs="宋体"/>
          <w:sz w:val="24"/>
          <w:szCs w:val="20"/>
        </w:rPr>
        <w:outlineLvl w:val="0"/>
      </w:pPr>
      <w:r>
        <w:rPr>
          <w:rFonts w:hint="eastAsia" w:ascii="宋体" w:hAnsi="宋体" w:eastAsia="宋体" w:cs="宋体"/>
          <w:sz w:val="24"/>
          <w:szCs w:val="20"/>
        </w:rPr>
        <w:t xml:space="preserve">10.1本合同经双方法定（授权）代表人签字（或盖章）并盖单位公章后生效。</w:t>
      </w:r>
      <w:r>
        <w:rPr>
          <w:rFonts w:hint="eastAsia" w:ascii="宋体" w:hAnsi="宋体" w:eastAsia="宋体" w:cs="宋体"/>
          <w:sz w:val="24"/>
          <w:szCs w:val="20"/>
        </w:rPr>
      </w:r>
      <w:r/>
    </w:p>
    <w:p>
      <w:pPr>
        <w:pStyle w:val="1048"/>
        <w:ind w:firstLine="480"/>
        <w:jc w:val="both"/>
        <w:spacing w:line="440" w:lineRule="exact"/>
        <w:widowControl w:val="off"/>
        <w:rPr>
          <w:rFonts w:hint="eastAsia" w:ascii="宋体" w:hAnsi="宋体" w:eastAsia="宋体" w:cs="宋体"/>
          <w:sz w:val="24"/>
          <w:szCs w:val="20"/>
        </w:rPr>
        <w:outlineLvl w:val="0"/>
      </w:pPr>
      <w:r>
        <w:rPr>
          <w:rFonts w:hint="eastAsia" w:ascii="宋体" w:hAnsi="宋体" w:eastAsia="宋体" w:cs="宋体"/>
          <w:sz w:val="24"/>
          <w:szCs w:val="20"/>
        </w:rPr>
        <w:t xml:space="preserve">10.2下列文件为本合同不可分割部分：</w:t>
      </w:r>
      <w:r>
        <w:rPr>
          <w:rFonts w:hint="eastAsia" w:ascii="宋体" w:hAnsi="宋体" w:eastAsia="宋体" w:cs="宋体"/>
          <w:sz w:val="24"/>
          <w:szCs w:val="20"/>
        </w:rPr>
      </w:r>
      <w:r/>
    </w:p>
    <w:p>
      <w:pPr>
        <w:pStyle w:val="1048"/>
        <w:ind w:firstLine="480"/>
        <w:jc w:val="both"/>
        <w:spacing w:line="440" w:lineRule="exact"/>
        <w:widowControl w:val="off"/>
        <w:rPr>
          <w:rFonts w:hint="eastAsia" w:ascii="宋体" w:hAnsi="宋体" w:eastAsia="宋体" w:cs="宋体"/>
          <w:sz w:val="24"/>
          <w:szCs w:val="20"/>
        </w:rPr>
        <w:outlineLvl w:val="0"/>
      </w:pPr>
      <w:r>
        <w:rPr>
          <w:rFonts w:hint="eastAsia" w:ascii="宋体" w:hAnsi="宋体" w:eastAsia="宋体" w:cs="宋体"/>
          <w:sz w:val="24"/>
          <w:szCs w:val="20"/>
        </w:rPr>
        <w:t xml:space="preserve">（1）成交通知书；</w:t>
      </w:r>
      <w:r>
        <w:rPr>
          <w:rFonts w:hint="eastAsia" w:ascii="宋体" w:hAnsi="宋体" w:eastAsia="宋体" w:cs="宋体"/>
          <w:sz w:val="24"/>
          <w:szCs w:val="20"/>
        </w:rPr>
      </w:r>
      <w:r/>
    </w:p>
    <w:p>
      <w:pPr>
        <w:pStyle w:val="1048"/>
        <w:ind w:firstLine="480"/>
        <w:jc w:val="both"/>
        <w:spacing w:line="440" w:lineRule="exact"/>
        <w:widowControl w:val="off"/>
        <w:rPr>
          <w:rFonts w:hint="eastAsia" w:ascii="宋体" w:hAnsi="宋体" w:eastAsia="宋体" w:cs="宋体"/>
          <w:sz w:val="24"/>
          <w:szCs w:val="20"/>
        </w:rPr>
        <w:outlineLvl w:val="0"/>
      </w:pPr>
      <w:r>
        <w:rPr>
          <w:rFonts w:hint="eastAsia" w:ascii="宋体" w:hAnsi="宋体" w:eastAsia="宋体" w:cs="宋体"/>
          <w:sz w:val="24"/>
          <w:szCs w:val="20"/>
        </w:rPr>
        <w:t xml:space="preserve">（2）乙方</w:t>
      </w:r>
      <w:r>
        <w:rPr>
          <w:rFonts w:hint="eastAsia" w:ascii="宋体" w:hAnsi="宋体" w:eastAsia="宋体" w:cs="宋体"/>
          <w:sz w:val="24"/>
          <w:szCs w:val="20"/>
          <w:lang w:val="en-US" w:eastAsia="zh-CN"/>
        </w:rPr>
        <w:t xml:space="preserve">投标</w:t>
      </w:r>
      <w:r>
        <w:rPr>
          <w:rFonts w:hint="eastAsia" w:ascii="宋体" w:hAnsi="宋体" w:eastAsia="宋体" w:cs="宋体"/>
          <w:sz w:val="24"/>
          <w:szCs w:val="20"/>
        </w:rPr>
        <w:t xml:space="preserve">文件；</w:t>
      </w:r>
      <w:r>
        <w:rPr>
          <w:rFonts w:hint="eastAsia" w:ascii="宋体" w:hAnsi="宋体" w:eastAsia="宋体" w:cs="宋体"/>
          <w:sz w:val="24"/>
          <w:szCs w:val="20"/>
        </w:rPr>
      </w:r>
      <w:r/>
    </w:p>
    <w:p>
      <w:pPr>
        <w:pStyle w:val="1048"/>
        <w:ind w:firstLine="480"/>
        <w:jc w:val="both"/>
        <w:spacing w:line="440" w:lineRule="exact"/>
        <w:widowControl w:val="off"/>
        <w:rPr>
          <w:rFonts w:hint="eastAsia" w:ascii="宋体" w:hAnsi="宋体" w:eastAsia="宋体" w:cs="宋体"/>
          <w:sz w:val="24"/>
          <w:szCs w:val="20"/>
        </w:rPr>
        <w:outlineLvl w:val="0"/>
      </w:pPr>
      <w:r>
        <w:rPr>
          <w:rFonts w:hint="eastAsia" w:ascii="宋体" w:hAnsi="宋体" w:eastAsia="宋体" w:cs="宋体"/>
          <w:sz w:val="24"/>
          <w:szCs w:val="20"/>
        </w:rPr>
        <w:t xml:space="preserve">（3）采购文件；</w:t>
      </w:r>
      <w:r>
        <w:rPr>
          <w:rFonts w:hint="eastAsia" w:ascii="宋体" w:hAnsi="宋体" w:eastAsia="宋体" w:cs="宋体"/>
          <w:sz w:val="24"/>
          <w:szCs w:val="20"/>
        </w:rPr>
      </w:r>
      <w:r/>
    </w:p>
    <w:p>
      <w:pPr>
        <w:pStyle w:val="1048"/>
        <w:ind w:firstLine="480"/>
        <w:jc w:val="both"/>
        <w:spacing w:line="440" w:lineRule="exact"/>
        <w:widowControl w:val="off"/>
        <w:rPr>
          <w:rFonts w:hint="eastAsia" w:ascii="宋体" w:hAnsi="宋体" w:eastAsia="宋体" w:cs="宋体"/>
          <w:sz w:val="24"/>
          <w:szCs w:val="20"/>
        </w:rPr>
        <w:outlineLvl w:val="0"/>
      </w:pPr>
      <w:r>
        <w:rPr>
          <w:rFonts w:hint="eastAsia" w:ascii="宋体" w:hAnsi="宋体" w:eastAsia="宋体" w:cs="宋体"/>
          <w:sz w:val="24"/>
          <w:szCs w:val="20"/>
        </w:rPr>
        <w:t xml:space="preserve">（4）乙方在</w:t>
      </w:r>
      <w:r>
        <w:rPr>
          <w:rFonts w:hint="eastAsia" w:ascii="宋体" w:hAnsi="宋体" w:eastAsia="宋体" w:cs="宋体"/>
          <w:sz w:val="24"/>
          <w:szCs w:val="20"/>
          <w:lang w:val="en-US" w:eastAsia="zh-CN"/>
        </w:rPr>
        <w:t xml:space="preserve">投标</w:t>
      </w:r>
      <w:r>
        <w:rPr>
          <w:rFonts w:hint="eastAsia" w:ascii="宋体" w:hAnsi="宋体" w:eastAsia="宋体" w:cs="宋体"/>
          <w:sz w:val="24"/>
          <w:szCs w:val="20"/>
        </w:rPr>
        <w:t xml:space="preserve">过程中所作的其他承诺、声明、书面澄清等。</w:t>
      </w:r>
      <w:r>
        <w:rPr>
          <w:rFonts w:hint="eastAsia" w:ascii="宋体" w:hAnsi="宋体" w:eastAsia="宋体" w:cs="宋体"/>
          <w:sz w:val="24"/>
          <w:szCs w:val="20"/>
        </w:rPr>
      </w:r>
      <w:r/>
    </w:p>
    <w:p>
      <w:pPr>
        <w:pStyle w:val="1048"/>
        <w:jc w:val="both"/>
        <w:spacing w:line="440" w:lineRule="exact"/>
        <w:widowControl w:val="off"/>
        <w:rPr>
          <w:rFonts w:hint="eastAsia" w:ascii="宋体" w:hAnsi="宋体" w:eastAsia="宋体" w:cs="宋体"/>
          <w:b/>
          <w:sz w:val="24"/>
          <w:szCs w:val="20"/>
        </w:rPr>
        <w:outlineLvl w:val="0"/>
      </w:pPr>
      <w:r>
        <w:rPr>
          <w:rFonts w:hint="eastAsia" w:ascii="宋体" w:hAnsi="宋体" w:eastAsia="宋体" w:cs="宋体"/>
          <w:b/>
          <w:sz w:val="24"/>
          <w:szCs w:val="20"/>
          <w:lang w:eastAsia="zh-CN"/>
        </w:rPr>
        <w:t xml:space="preserve">11.</w:t>
      </w:r>
      <w:r>
        <w:rPr>
          <w:rFonts w:hint="eastAsia" w:ascii="宋体" w:hAnsi="宋体" w:eastAsia="宋体" w:cs="宋体"/>
          <w:b/>
          <w:sz w:val="24"/>
          <w:szCs w:val="20"/>
        </w:rPr>
        <w:t xml:space="preserve">未尽事宜</w:t>
      </w:r>
      <w:r>
        <w:rPr>
          <w:rFonts w:hint="eastAsia" w:ascii="宋体" w:hAnsi="宋体" w:eastAsia="宋体" w:cs="宋体"/>
          <w:b/>
          <w:sz w:val="24"/>
          <w:szCs w:val="20"/>
        </w:rPr>
      </w:r>
      <w:r/>
    </w:p>
    <w:p>
      <w:pPr>
        <w:pStyle w:val="1048"/>
        <w:ind w:firstLine="480"/>
        <w:jc w:val="both"/>
        <w:spacing w:line="440" w:lineRule="exact"/>
        <w:widowControl w:val="off"/>
        <w:rPr>
          <w:rFonts w:hint="eastAsia" w:ascii="宋体" w:hAnsi="宋体" w:eastAsia="宋体" w:cs="宋体"/>
          <w:sz w:val="24"/>
          <w:szCs w:val="20"/>
        </w:rPr>
        <w:outlineLvl w:val="0"/>
      </w:pPr>
      <w:r>
        <w:rPr>
          <w:rFonts w:hint="eastAsia" w:ascii="宋体" w:hAnsi="宋体" w:eastAsia="宋体" w:cs="宋体"/>
          <w:sz w:val="24"/>
          <w:szCs w:val="20"/>
        </w:rPr>
        <w:t xml:space="preserve">未尽事宜应按照《中华人民共和国</w:t>
      </w:r>
      <w:r>
        <w:rPr>
          <w:rFonts w:hint="eastAsia" w:ascii="宋体" w:hAnsi="宋体" w:eastAsia="宋体" w:cs="宋体"/>
          <w:sz w:val="24"/>
          <w:szCs w:val="20"/>
          <w:lang w:eastAsia="zh-CN"/>
        </w:rPr>
        <w:t xml:space="preserve">民法典》《</w:t>
      </w:r>
      <w:r>
        <w:rPr>
          <w:rFonts w:hint="eastAsia" w:ascii="宋体" w:hAnsi="宋体" w:eastAsia="宋体" w:cs="宋体"/>
          <w:sz w:val="24"/>
          <w:szCs w:val="20"/>
        </w:rPr>
        <w:t xml:space="preserve">中华人民共和国政府采购法》等相关法律法规之规定解释。</w:t>
      </w:r>
      <w:r>
        <w:rPr>
          <w:rFonts w:hint="eastAsia" w:ascii="宋体" w:hAnsi="宋体" w:eastAsia="宋体" w:cs="宋体"/>
          <w:sz w:val="24"/>
          <w:szCs w:val="20"/>
        </w:rPr>
      </w:r>
      <w:r/>
    </w:p>
    <w:p>
      <w:pPr>
        <w:pStyle w:val="1048"/>
        <w:ind w:firstLine="480"/>
        <w:jc w:val="both"/>
        <w:spacing w:line="440" w:lineRule="exact"/>
        <w:widowControl w:val="off"/>
        <w:rPr>
          <w:rFonts w:hint="eastAsia" w:ascii="宋体" w:hAnsi="宋体" w:eastAsia="宋体" w:cs="宋体"/>
          <w:sz w:val="24"/>
          <w:szCs w:val="20"/>
          <w:lang w:eastAsia="en-US"/>
        </w:rPr>
        <w:outlineLvl w:val="0"/>
      </w:pPr>
      <w:r>
        <w:rPr>
          <w:rFonts w:hint="eastAsia" w:ascii="宋体" w:hAnsi="宋体" w:eastAsia="宋体" w:cs="宋体"/>
          <w:sz w:val="24"/>
          <w:szCs w:val="20"/>
          <w:lang w:eastAsia="en-US"/>
        </w:rPr>
        <w:t xml:space="preserve">本合同中的违约金条款若与考核办法、招标文件等文本不一致的，按照对乙方惩处责任较重的条款处理。</w:t>
      </w:r>
      <w:r>
        <w:rPr>
          <w:rFonts w:hint="eastAsia" w:ascii="宋体" w:hAnsi="宋体" w:eastAsia="宋体" w:cs="宋体"/>
          <w:sz w:val="24"/>
          <w:szCs w:val="20"/>
          <w:lang w:eastAsia="en-US"/>
        </w:rPr>
      </w:r>
      <w:r/>
    </w:p>
    <w:p>
      <w:pPr>
        <w:pStyle w:val="1048"/>
        <w:jc w:val="both"/>
        <w:spacing w:line="440" w:lineRule="exact"/>
        <w:widowControl w:val="off"/>
        <w:rPr>
          <w:rFonts w:hint="eastAsia" w:ascii="宋体" w:hAnsi="宋体" w:eastAsia="宋体" w:cs="宋体"/>
          <w:b/>
          <w:bCs/>
          <w:sz w:val="24"/>
          <w:szCs w:val="20"/>
        </w:rPr>
      </w:pPr>
      <w:r>
        <w:rPr>
          <w:rFonts w:hint="eastAsia" w:ascii="宋体" w:hAnsi="宋体" w:eastAsia="宋体" w:cs="宋体"/>
          <w:b/>
          <w:bCs/>
          <w:sz w:val="24"/>
          <w:szCs w:val="20"/>
          <w:lang w:eastAsia="zh-CN"/>
        </w:rPr>
        <w:t xml:space="preserve">12.</w:t>
      </w:r>
      <w:r>
        <w:rPr>
          <w:rFonts w:hint="eastAsia" w:ascii="宋体" w:hAnsi="宋体" w:eastAsia="宋体" w:cs="宋体"/>
          <w:b/>
          <w:bCs/>
          <w:sz w:val="24"/>
          <w:szCs w:val="20"/>
        </w:rPr>
        <w:t xml:space="preserve">附则</w:t>
      </w:r>
      <w:r>
        <w:rPr>
          <w:rFonts w:hint="eastAsia" w:ascii="宋体" w:hAnsi="宋体" w:eastAsia="宋体" w:cs="宋体"/>
          <w:b/>
          <w:bCs/>
          <w:sz w:val="24"/>
          <w:szCs w:val="20"/>
        </w:rPr>
      </w:r>
      <w:r/>
    </w:p>
    <w:p>
      <w:pPr>
        <w:pStyle w:val="1048"/>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本合同一式</w:t>
      </w:r>
      <w:r>
        <w:rPr>
          <w:rFonts w:hint="eastAsia" w:ascii="宋体" w:hAnsi="宋体" w:eastAsia="宋体" w:cs="宋体"/>
          <w:sz w:val="24"/>
          <w:szCs w:val="20"/>
          <w:u w:val="single"/>
        </w:rPr>
        <w:t xml:space="preserve">  伍  </w:t>
      </w:r>
      <w:r>
        <w:rPr>
          <w:rFonts w:hint="eastAsia" w:ascii="宋体" w:hAnsi="宋体" w:eastAsia="宋体" w:cs="宋体"/>
          <w:sz w:val="24"/>
          <w:szCs w:val="20"/>
        </w:rPr>
        <w:t xml:space="preserve">份，甲方、乙方各执</w:t>
      </w:r>
      <w:r>
        <w:rPr>
          <w:rFonts w:hint="eastAsia" w:ascii="宋体" w:hAnsi="宋体" w:eastAsia="宋体" w:cs="宋体"/>
          <w:sz w:val="24"/>
          <w:szCs w:val="20"/>
          <w:u w:val="single"/>
        </w:rPr>
        <w:t xml:space="preserve"> 贰 </w:t>
      </w:r>
      <w:r>
        <w:rPr>
          <w:rFonts w:hint="eastAsia" w:ascii="宋体" w:hAnsi="宋体" w:eastAsia="宋体" w:cs="宋体"/>
          <w:sz w:val="24"/>
          <w:szCs w:val="20"/>
        </w:rPr>
        <w:t xml:space="preserve">份，采购代理机构壹份。</w:t>
      </w:r>
      <w:r>
        <w:rPr>
          <w:rFonts w:hint="eastAsia" w:ascii="宋体" w:hAnsi="宋体" w:eastAsia="宋体" w:cs="宋体"/>
          <w:sz w:val="24"/>
          <w:szCs w:val="20"/>
        </w:rPr>
      </w:r>
      <w:r/>
    </w:p>
    <w:tbl>
      <w:tblPr>
        <w:tblW w:w="843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224"/>
        <w:gridCol w:w="4210"/>
      </w:tblGrid>
      <w:tr>
        <w:trPr/>
        <w:tc>
          <w:tcPr>
            <w:tcBorders>
              <w:top w:val="none" w:color="000000" w:sz="0" w:space="0"/>
              <w:left w:val="none" w:color="000000" w:sz="0" w:space="0"/>
              <w:bottom w:val="none" w:color="000000" w:sz="0" w:space="0"/>
              <w:right w:val="none" w:color="000000" w:sz="0" w:space="0"/>
            </w:tcBorders>
            <w:tcW w:w="4224" w:type="dxa"/>
            <w:vAlign w:val="center"/>
            <w:textDirection w:val="lrTb"/>
            <w:noWrap w:val="false"/>
          </w:tcPr>
          <w:p>
            <w:pPr>
              <w:pStyle w:val="1048"/>
              <w:jc w:val="left"/>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r>
            <w:r/>
          </w:p>
          <w:p>
            <w:pPr>
              <w:pStyle w:val="1048"/>
              <w:jc w:val="left"/>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甲方（盖章）：</w:t>
            </w:r>
            <w:r>
              <w:rPr>
                <w:rFonts w:hint="eastAsia" w:ascii="宋体" w:hAnsi="宋体" w:eastAsia="宋体" w:cs="宋体"/>
                <w:sz w:val="24"/>
                <w:szCs w:val="20"/>
              </w:rPr>
            </w:r>
            <w:r/>
          </w:p>
        </w:tc>
        <w:tc>
          <w:tcPr>
            <w:tcBorders>
              <w:top w:val="none" w:color="000000" w:sz="0" w:space="0"/>
              <w:left w:val="none" w:color="000000" w:sz="0" w:space="0"/>
              <w:bottom w:val="none" w:color="000000" w:sz="0" w:space="0"/>
              <w:right w:val="none" w:color="000000" w:sz="0" w:space="0"/>
            </w:tcBorders>
            <w:tcW w:w="4210" w:type="dxa"/>
            <w:vAlign w:val="center"/>
            <w:textDirection w:val="lrTb"/>
            <w:noWrap w:val="false"/>
          </w:tcPr>
          <w:p>
            <w:pPr>
              <w:pStyle w:val="1048"/>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r>
            <w:r/>
          </w:p>
          <w:p>
            <w:pPr>
              <w:pStyle w:val="1048"/>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乙方（盖章）：</w:t>
            </w:r>
            <w:r>
              <w:rPr>
                <w:rFonts w:hint="eastAsia" w:ascii="宋体" w:hAnsi="宋体" w:eastAsia="宋体" w:cs="宋体"/>
                <w:sz w:val="24"/>
                <w:szCs w:val="20"/>
              </w:rPr>
            </w:r>
            <w:r/>
          </w:p>
        </w:tc>
      </w:tr>
      <w:tr>
        <w:trPr/>
        <w:tc>
          <w:tcPr>
            <w:tcBorders>
              <w:top w:val="none" w:color="000000" w:sz="0" w:space="0"/>
              <w:left w:val="none" w:color="000000" w:sz="0" w:space="0"/>
              <w:bottom w:val="none" w:color="000000" w:sz="0" w:space="0"/>
              <w:right w:val="none" w:color="000000" w:sz="0" w:space="0"/>
            </w:tcBorders>
            <w:tcW w:w="4224" w:type="dxa"/>
            <w:vAlign w:val="center"/>
            <w:textDirection w:val="lrTb"/>
            <w:noWrap w:val="false"/>
          </w:tcPr>
          <w:p>
            <w:pPr>
              <w:pStyle w:val="1048"/>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法定（授权）代表人（签字）：</w:t>
            </w:r>
            <w:r>
              <w:rPr>
                <w:rFonts w:hint="eastAsia" w:ascii="宋体" w:hAnsi="宋体" w:eastAsia="宋体" w:cs="宋体"/>
                <w:sz w:val="24"/>
                <w:szCs w:val="20"/>
              </w:rPr>
            </w:r>
            <w:r/>
          </w:p>
        </w:tc>
        <w:tc>
          <w:tcPr>
            <w:tcBorders>
              <w:top w:val="none" w:color="000000" w:sz="0" w:space="0"/>
              <w:left w:val="none" w:color="000000" w:sz="0" w:space="0"/>
              <w:bottom w:val="none" w:color="000000" w:sz="0" w:space="0"/>
              <w:right w:val="none" w:color="000000" w:sz="0" w:space="0"/>
            </w:tcBorders>
            <w:tcW w:w="4210" w:type="dxa"/>
            <w:vAlign w:val="center"/>
            <w:textDirection w:val="lrTb"/>
            <w:noWrap w:val="false"/>
          </w:tcPr>
          <w:p>
            <w:pPr>
              <w:pStyle w:val="1048"/>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法定（授权）代表人（签字）：</w:t>
            </w:r>
            <w:r>
              <w:rPr>
                <w:rFonts w:hint="eastAsia" w:ascii="宋体" w:hAnsi="宋体" w:eastAsia="宋体" w:cs="宋体"/>
                <w:sz w:val="24"/>
                <w:szCs w:val="20"/>
              </w:rPr>
            </w:r>
            <w:r/>
          </w:p>
        </w:tc>
      </w:tr>
      <w:tr>
        <w:trPr/>
        <w:tc>
          <w:tcPr>
            <w:tcBorders>
              <w:top w:val="none" w:color="000000" w:sz="0" w:space="0"/>
              <w:left w:val="none" w:color="000000" w:sz="0" w:space="0"/>
              <w:bottom w:val="none" w:color="000000" w:sz="0" w:space="0"/>
              <w:right w:val="none" w:color="000000" w:sz="0" w:space="0"/>
            </w:tcBorders>
            <w:tcW w:w="4224" w:type="dxa"/>
            <w:vAlign w:val="center"/>
            <w:textDirection w:val="lrTb"/>
            <w:noWrap w:val="false"/>
          </w:tcPr>
          <w:p>
            <w:pPr>
              <w:pStyle w:val="1048"/>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日期：</w:t>
            </w:r>
            <w:r>
              <w:rPr>
                <w:rFonts w:hint="eastAsia" w:ascii="宋体" w:hAnsi="宋体" w:eastAsia="宋体" w:cs="宋体"/>
                <w:sz w:val="24"/>
                <w:szCs w:val="20"/>
              </w:rPr>
            </w:r>
            <w:r/>
          </w:p>
        </w:tc>
        <w:tc>
          <w:tcPr>
            <w:tcBorders>
              <w:top w:val="none" w:color="000000" w:sz="0" w:space="0"/>
              <w:left w:val="none" w:color="000000" w:sz="0" w:space="0"/>
              <w:bottom w:val="none" w:color="000000" w:sz="0" w:space="0"/>
              <w:right w:val="none" w:color="000000" w:sz="0" w:space="0"/>
            </w:tcBorders>
            <w:tcW w:w="4210" w:type="dxa"/>
            <w:vAlign w:val="center"/>
            <w:textDirection w:val="lrTb"/>
            <w:noWrap w:val="false"/>
          </w:tcPr>
          <w:p>
            <w:pPr>
              <w:pStyle w:val="1048"/>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日期：</w:t>
            </w:r>
            <w:r>
              <w:rPr>
                <w:rFonts w:hint="eastAsia" w:ascii="宋体" w:hAnsi="宋体" w:eastAsia="宋体" w:cs="宋体"/>
                <w:sz w:val="24"/>
                <w:szCs w:val="20"/>
              </w:rPr>
            </w:r>
            <w:r/>
          </w:p>
        </w:tc>
      </w:tr>
    </w:tbl>
    <w:p>
      <w:pPr>
        <w:pStyle w:val="1096"/>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49"/>
        <w:jc w:val="center"/>
        <w:widowControl w:val="off"/>
        <w:rPr>
          <w:highlight w:val="none"/>
        </w:rPr>
      </w:pPr>
      <w:r>
        <w:rPr>
          <w:rFonts w:hint="eastAsia" w:hAnsi="等线 Light" w:cs="宋体"/>
          <w:sz w:val="24"/>
          <w:highlight w:val="none"/>
        </w:rPr>
        <w:br w:type="page" w:clear="all"/>
      </w:r>
      <w:bookmarkStart w:id="78" w:name="_Toc12477"/>
      <w:r/>
      <w:bookmarkStart w:id="79" w:name="_Toc58239501"/>
      <w:r>
        <w:rPr>
          <w:highlight w:val="none"/>
        </w:rPr>
        <w:t xml:space="preserve">第六</w:t>
      </w:r>
      <w:r>
        <w:rPr>
          <w:rFonts w:hint="eastAsia"/>
          <w:highlight w:val="none"/>
          <w:lang w:eastAsia="zh-CN"/>
        </w:rPr>
        <w:t xml:space="preserve">部分</w:t>
      </w:r>
      <w:r>
        <w:rPr>
          <w:rFonts w:hint="eastAsia"/>
          <w:highlight w:val="none"/>
        </w:rPr>
        <w:t xml:space="preserve"> 磋商成交原则及评分标准</w:t>
      </w:r>
      <w:bookmarkEnd w:id="78"/>
      <w:r/>
      <w:bookmarkEnd w:id="79"/>
      <w:r>
        <w:rPr>
          <w:highlight w:val="none"/>
        </w:rPr>
      </w:r>
      <w:r/>
    </w:p>
    <w:p>
      <w:pPr>
        <w:pStyle w:val="1048"/>
        <w:spacing w:line="400" w:lineRule="exact"/>
        <w:widowControl w:val="off"/>
        <w:tabs>
          <w:tab w:val="left" w:pos="567" w:leader="none"/>
        </w:tabs>
        <w:rPr>
          <w:rFonts w:ascii="仿宋" w:hAnsi="仿宋" w:eastAsia="仿宋" w:cs="宋体"/>
          <w:b/>
          <w:bCs/>
          <w:szCs w:val="21"/>
          <w:highlight w:val="none"/>
        </w:rPr>
      </w:pPr>
      <w:r/>
      <w:bookmarkStart w:id="80" w:name="_Toc120614221"/>
      <w:r/>
      <w:bookmarkStart w:id="81" w:name="_Toc513029242"/>
      <w:r/>
      <w:bookmarkStart w:id="82" w:name="_Toc479757207"/>
      <w:r/>
      <w:bookmarkStart w:id="83" w:name="_Toc20823314"/>
      <w:r/>
      <w:bookmarkStart w:id="84" w:name="_Toc16938558"/>
      <w:r>
        <w:rPr>
          <w:rFonts w:ascii="仿宋" w:hAnsi="仿宋" w:eastAsia="仿宋" w:cs="宋体"/>
          <w:b/>
          <w:bCs/>
          <w:szCs w:val="21"/>
          <w:highlight w:val="none"/>
        </w:rPr>
      </w:r>
      <w:r/>
    </w:p>
    <w:p>
      <w:pPr>
        <w:pStyle w:val="1048"/>
        <w:jc w:val="both"/>
        <w:spacing w:line="440" w:lineRule="exact"/>
        <w:widowControl w:val="off"/>
        <w:rPr>
          <w:rFonts w:hint="eastAsia" w:ascii="宋体" w:hAnsi="宋体" w:eastAsia="宋体" w:cs="宋体"/>
          <w:b/>
          <w:color w:val="000000"/>
          <w:sz w:val="21"/>
          <w:szCs w:val="21"/>
          <w:lang w:val="en-US" w:eastAsia="zh-CN" w:bidi="ar-SA"/>
        </w:rPr>
      </w:pPr>
      <w:r/>
      <w:bookmarkEnd w:id="80"/>
      <w:r/>
      <w:bookmarkEnd w:id="81"/>
      <w:r/>
      <w:bookmarkEnd w:id="82"/>
      <w:r/>
      <w:bookmarkEnd w:id="83"/>
      <w:r/>
      <w:bookmarkEnd w:id="84"/>
      <w:r>
        <w:rPr>
          <w:rFonts w:hint="eastAsia" w:ascii="宋体" w:hAnsi="宋体" w:eastAsia="宋体" w:cs="宋体"/>
          <w:b/>
          <w:color w:val="000000"/>
          <w:sz w:val="21"/>
          <w:szCs w:val="21"/>
          <w:lang w:val="en-US" w:eastAsia="zh-CN" w:bidi="ar-SA"/>
        </w:rPr>
        <w:t xml:space="preserve">一、评标办法：</w:t>
      </w:r>
      <w:r>
        <w:rPr>
          <w:rFonts w:hint="eastAsia" w:ascii="宋体" w:hAnsi="宋体" w:eastAsia="宋体" w:cs="宋体"/>
          <w:b/>
          <w:color w:val="000000"/>
          <w:sz w:val="21"/>
          <w:szCs w:val="21"/>
          <w:lang w:val="en-US" w:eastAsia="zh-CN" w:bidi="ar-SA"/>
        </w:rPr>
      </w:r>
      <w:r/>
    </w:p>
    <w:p>
      <w:pPr>
        <w:pStyle w:val="1048"/>
        <w:numPr>
          <w:ilvl w:val="0"/>
          <w:numId w:val="13"/>
        </w:numPr>
        <w:ind w:left="425" w:hanging="425"/>
        <w:jc w:val="both"/>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评标办法采用综合评分法。即在最大限度地满足招标文件实质性要求前提下，按照招标文件中规定的各项因素进行综合评审，由</w:t>
      </w:r>
      <w:r>
        <w:rPr>
          <w:rFonts w:hint="eastAsia" w:ascii="宋体" w:hAnsi="宋体" w:eastAsia="宋体" w:cs="宋体"/>
          <w:color w:val="000000"/>
          <w:sz w:val="21"/>
          <w:szCs w:val="21"/>
          <w:lang w:val="zh-CN" w:eastAsia="zh-CN" w:bidi="ar-SA"/>
        </w:rPr>
        <w:t xml:space="preserve">综合评分得分最高的投标人为中标候选人</w:t>
      </w:r>
      <w:r>
        <w:rPr>
          <w:rFonts w:hint="eastAsia" w:ascii="宋体" w:hAnsi="宋体" w:eastAsia="宋体" w:cs="宋体"/>
          <w:color w:val="000000"/>
          <w:sz w:val="21"/>
          <w:szCs w:val="21"/>
          <w:lang w:val="en-US" w:eastAsia="zh-CN" w:bidi="ar-SA"/>
        </w:rPr>
        <w:t xml:space="preserve">。综合评分的主要因素为：价格、技术、信誉、业绩、服务、对招标文件的响应程度，以及相应的商务标和技术标比重或者分值等。</w:t>
      </w:r>
      <w:r>
        <w:rPr>
          <w:rFonts w:hint="eastAsia" w:ascii="宋体" w:hAnsi="宋体" w:eastAsia="宋体" w:cs="宋体"/>
          <w:color w:val="000000"/>
          <w:sz w:val="21"/>
          <w:szCs w:val="21"/>
          <w:lang w:val="en-US" w:eastAsia="zh-CN" w:bidi="ar-SA"/>
        </w:rPr>
      </w:r>
      <w:r/>
    </w:p>
    <w:p>
      <w:pPr>
        <w:pStyle w:val="1048"/>
        <w:numPr>
          <w:ilvl w:val="0"/>
          <w:numId w:val="13"/>
        </w:numPr>
        <w:ind w:left="425" w:hanging="425"/>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rPr>
          <w:rFonts w:hint="eastAsia" w:ascii="宋体" w:hAnsi="宋体" w:eastAsia="宋体" w:cs="宋体"/>
          <w:color w:val="000000"/>
          <w:sz w:val="21"/>
          <w:szCs w:val="21"/>
        </w:rPr>
      </w:r>
      <w:r/>
    </w:p>
    <w:p>
      <w:pPr>
        <w:pStyle w:val="1048"/>
        <w:numPr>
          <w:ilvl w:val="0"/>
          <w:numId w:val="13"/>
        </w:numPr>
        <w:ind w:left="425" w:hanging="425"/>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如出现综合总得分最高的投标人有两个或两个以上的，以实际投标报价较低者优先作为中标候选人，如果实际投标报价也相同的，则由招标单位或者招标代理机构以抽签方式确定中标候选人。</w:t>
      </w:r>
      <w:r>
        <w:rPr>
          <w:rFonts w:hint="eastAsia" w:ascii="宋体" w:hAnsi="宋体" w:eastAsia="宋体" w:cs="宋体"/>
          <w:color w:val="000000"/>
          <w:sz w:val="21"/>
          <w:szCs w:val="21"/>
        </w:rPr>
      </w:r>
      <w:r/>
    </w:p>
    <w:p>
      <w:pPr>
        <w:pStyle w:val="1048"/>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二、评分标准：</w:t>
      </w:r>
      <w:r>
        <w:rPr>
          <w:rFonts w:ascii="宋体" w:hAnsi="宋体" w:eastAsia="宋体" w:cs="宋体"/>
          <w:b/>
          <w:color w:val="000000"/>
          <w:sz w:val="21"/>
          <w:szCs w:val="21"/>
        </w:rPr>
      </w:r>
      <w:r/>
    </w:p>
    <w:tbl>
      <w:tblPr>
        <w:tblW w:w="96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386"/>
        <w:gridCol w:w="770"/>
        <w:gridCol w:w="6675"/>
      </w:tblGrid>
      <w:tr>
        <w:trPr>
          <w:trHeight w:val="438"/>
        </w:trPr>
        <w:tc>
          <w:tcPr>
            <w:tcW w:w="794" w:type="dxa"/>
            <w:vAlign w:val="center"/>
            <w:textDirection w:val="lrTb"/>
            <w:noWrap w:val="false"/>
          </w:tcPr>
          <w:p>
            <w:pPr>
              <w:pStyle w:val="1048"/>
              <w:jc w:val="center"/>
              <w:widowControl w:val="off"/>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序号</w:t>
            </w:r>
            <w:r>
              <w:rPr>
                <w:rFonts w:ascii="Times New Roman" w:hAnsi="Times New Roman" w:eastAsia="宋体" w:cs="Times New Roman"/>
                <w:b/>
                <w:bCs/>
                <w:color w:val="000000"/>
                <w:sz w:val="21"/>
                <w:szCs w:val="21"/>
                <w:highlight w:val="none"/>
              </w:rPr>
            </w:r>
            <w:r/>
          </w:p>
        </w:tc>
        <w:tc>
          <w:tcPr>
            <w:tcW w:w="1386" w:type="dxa"/>
            <w:vAlign w:val="center"/>
            <w:textDirection w:val="lrTb"/>
            <w:noWrap w:val="false"/>
          </w:tcPr>
          <w:p>
            <w:pPr>
              <w:pStyle w:val="1048"/>
              <w:jc w:val="center"/>
              <w:widowControl w:val="off"/>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评审因素</w:t>
            </w:r>
            <w:r>
              <w:rPr>
                <w:rFonts w:ascii="Times New Roman" w:hAnsi="Times New Roman" w:eastAsia="宋体" w:cs="Times New Roman"/>
                <w:b/>
                <w:bCs/>
                <w:color w:val="000000"/>
                <w:sz w:val="21"/>
                <w:szCs w:val="21"/>
                <w:highlight w:val="none"/>
              </w:rPr>
            </w:r>
            <w:r/>
          </w:p>
        </w:tc>
        <w:tc>
          <w:tcPr>
            <w:tcW w:w="770" w:type="dxa"/>
            <w:vAlign w:val="center"/>
            <w:textDirection w:val="lrTb"/>
            <w:noWrap w:val="false"/>
          </w:tcPr>
          <w:p>
            <w:pPr>
              <w:pStyle w:val="1048"/>
              <w:jc w:val="center"/>
              <w:widowControl w:val="off"/>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权值</w:t>
            </w:r>
            <w:r>
              <w:rPr>
                <w:rFonts w:ascii="Times New Roman" w:hAnsi="Times New Roman" w:eastAsia="宋体" w:cs="Times New Roman"/>
                <w:b/>
                <w:bCs/>
                <w:color w:val="000000"/>
                <w:sz w:val="21"/>
                <w:szCs w:val="21"/>
                <w:highlight w:val="none"/>
              </w:rPr>
            </w:r>
            <w:r/>
          </w:p>
        </w:tc>
        <w:tc>
          <w:tcPr>
            <w:tcW w:w="6675" w:type="dxa"/>
            <w:vAlign w:val="center"/>
            <w:textDirection w:val="lrTb"/>
            <w:noWrap w:val="false"/>
          </w:tcPr>
          <w:p>
            <w:pPr>
              <w:pStyle w:val="1048"/>
              <w:jc w:val="center"/>
              <w:widowControl w:val="off"/>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评分标准</w:t>
            </w:r>
            <w:r>
              <w:rPr>
                <w:rFonts w:ascii="Times New Roman" w:hAnsi="Times New Roman" w:eastAsia="宋体" w:cs="Times New Roman"/>
                <w:b/>
                <w:bCs/>
                <w:color w:val="000000"/>
                <w:sz w:val="21"/>
                <w:szCs w:val="21"/>
                <w:highlight w:val="none"/>
              </w:rPr>
            </w:r>
            <w:r/>
          </w:p>
        </w:tc>
      </w:tr>
      <w:tr>
        <w:trPr>
          <w:trHeight w:val="438"/>
        </w:trPr>
        <w:tc>
          <w:tcPr>
            <w:tcW w:w="794" w:type="dxa"/>
            <w:vAlign w:val="center"/>
            <w:textDirection w:val="lrTb"/>
            <w:noWrap w:val="false"/>
          </w:tcPr>
          <w:p>
            <w:pPr>
              <w:pStyle w:val="1048"/>
              <w:jc w:val="center"/>
              <w:keepLines w:val="0"/>
              <w:keepNext w:val="0"/>
              <w:pageBreakBefore w:val="0"/>
              <w:spacing w:line="360" w:lineRule="exact"/>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eastAsia="zh-CN" w:bidi="ar-SA"/>
              </w:rPr>
            </w:r>
            <w:r/>
          </w:p>
        </w:tc>
        <w:tc>
          <w:tcPr>
            <w:tcW w:w="1386" w:type="dxa"/>
            <w:vAlign w:val="center"/>
            <w:textDirection w:val="lrTb"/>
            <w:noWrap w:val="false"/>
          </w:tcPr>
          <w:p>
            <w:pPr>
              <w:pStyle w:val="1048"/>
              <w:jc w:val="center"/>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价格分</w:t>
            </w:r>
            <w:r>
              <w:rPr>
                <w:rFonts w:hint="eastAsia" w:ascii="Times New Roman" w:hAnsi="Times New Roman" w:eastAsia="宋体" w:cs="Times New Roman"/>
                <w:color w:val="000000"/>
                <w:sz w:val="21"/>
                <w:szCs w:val="21"/>
                <w:highlight w:val="none"/>
                <w:lang w:val="en-US" w:eastAsia="zh-CN"/>
              </w:rPr>
            </w:r>
            <w:r/>
          </w:p>
        </w:tc>
        <w:tc>
          <w:tcPr>
            <w:tcW w:w="770" w:type="dxa"/>
            <w:vAlign w:val="center"/>
            <w:textDirection w:val="lrTb"/>
            <w:noWrap w:val="false"/>
          </w:tcPr>
          <w:p>
            <w:pPr>
              <w:pStyle w:val="1048"/>
              <w:jc w:val="center"/>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20</w:t>
            </w:r>
            <w:r>
              <w:rPr>
                <w:rFonts w:ascii="Times New Roman" w:hAnsi="Times New Roman" w:eastAsia="宋体" w:cs="Times New Roman"/>
                <w:color w:val="000000"/>
                <w:sz w:val="21"/>
                <w:szCs w:val="21"/>
                <w:highlight w:val="none"/>
                <w:lang w:val="en-US" w:eastAsia="zh-CN"/>
              </w:rPr>
            </w:r>
            <w:r/>
          </w:p>
        </w:tc>
        <w:tc>
          <w:tcPr>
            <w:tcW w:w="6675" w:type="dxa"/>
            <w:vAlign w:val="center"/>
            <w:textDirection w:val="lrTb"/>
            <w:noWrap w:val="false"/>
          </w:tcPr>
          <w:p>
            <w:pPr>
              <w:pStyle w:val="1048"/>
              <w:jc w:val="left"/>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投标报价不超过采购预算价格的为有效投标报价。超出此范围的投标报价为无效投标报价。无效投标报价的投标文件不进行评审，也不得标；</w:t>
            </w:r>
            <w:r>
              <w:rPr>
                <w:rFonts w:hint="eastAsia" w:ascii="Times New Roman" w:hAnsi="Times New Roman" w:eastAsia="宋体" w:cs="Times New Roman"/>
                <w:color w:val="000000"/>
                <w:sz w:val="21"/>
                <w:szCs w:val="21"/>
                <w:highlight w:val="none"/>
                <w:lang w:val="en-US" w:eastAsia="zh-CN"/>
              </w:rPr>
            </w:r>
            <w:r/>
          </w:p>
          <w:p>
            <w:pPr>
              <w:pStyle w:val="1048"/>
              <w:jc w:val="left"/>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价格分采用低价优先法计算，即满足招标文件要求且投标价格最低的投标报价为评标基准价，其价格分为满分。其他投标供应商的价格分统一按照下列公式计算（计算结果四舍五入保留两位小数）：</w:t>
            </w:r>
            <w:r>
              <w:rPr>
                <w:rFonts w:hint="eastAsia" w:ascii="Times New Roman" w:hAnsi="Times New Roman" w:eastAsia="宋体" w:cs="Times New Roman"/>
                <w:color w:val="000000"/>
                <w:sz w:val="21"/>
                <w:szCs w:val="21"/>
                <w:highlight w:val="none"/>
                <w:lang w:val="en-US" w:eastAsia="zh-CN"/>
              </w:rPr>
            </w:r>
            <w:r/>
          </w:p>
          <w:p>
            <w:pPr>
              <w:pStyle w:val="1048"/>
              <w:jc w:val="left"/>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投标报价得分=（评标基准价/投标报价）*20%*100  </w:t>
            </w:r>
            <w:r>
              <w:rPr>
                <w:rFonts w:ascii="Times New Roman" w:hAnsi="Times New Roman" w:eastAsia="宋体" w:cs="Times New Roman"/>
                <w:color w:val="000000"/>
                <w:sz w:val="21"/>
                <w:szCs w:val="21"/>
                <w:highlight w:val="none"/>
                <w:lang w:val="en-US" w:eastAsia="zh-CN"/>
              </w:rPr>
            </w:r>
            <w:r/>
          </w:p>
        </w:tc>
      </w:tr>
      <w:tr>
        <w:trPr>
          <w:trHeight w:val="438"/>
        </w:trPr>
        <w:tc>
          <w:tcPr>
            <w:tcW w:w="794" w:type="dxa"/>
            <w:vAlign w:val="center"/>
            <w:textDirection w:val="lrTb"/>
            <w:noWrap w:val="false"/>
          </w:tcPr>
          <w:p>
            <w:pPr>
              <w:pStyle w:val="1048"/>
              <w:jc w:val="center"/>
              <w:keepLines w:val="0"/>
              <w:keepNext w:val="0"/>
              <w:pageBreakBefore w:val="0"/>
              <w:spacing w:line="360" w:lineRule="exact"/>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val="en-US" w:eastAsia="zh-CN"/>
              </w:rPr>
            </w:r>
            <w:r/>
          </w:p>
        </w:tc>
        <w:tc>
          <w:tcPr>
            <w:tcW w:w="1386" w:type="dxa"/>
            <w:vAlign w:val="center"/>
            <w:textDirection w:val="lrTb"/>
            <w:noWrap w:val="false"/>
          </w:tcPr>
          <w:p>
            <w:pPr>
              <w:pStyle w:val="1048"/>
              <w:jc w:val="center"/>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项目人员</w:t>
            </w:r>
            <w:r>
              <w:rPr>
                <w:rFonts w:hint="eastAsia" w:ascii="Times New Roman" w:hAnsi="Times New Roman" w:eastAsia="宋体" w:cs="Times New Roman"/>
                <w:color w:val="000000"/>
                <w:sz w:val="21"/>
                <w:szCs w:val="21"/>
                <w:highlight w:val="none"/>
                <w:lang w:val="en-US" w:eastAsia="zh-CN"/>
              </w:rPr>
            </w:r>
            <w:r/>
          </w:p>
        </w:tc>
        <w:tc>
          <w:tcPr>
            <w:tcW w:w="770" w:type="dxa"/>
            <w:vAlign w:val="center"/>
            <w:textDirection w:val="lrTb"/>
            <w:noWrap w:val="false"/>
          </w:tcPr>
          <w:p>
            <w:pPr>
              <w:pStyle w:val="1048"/>
              <w:jc w:val="center"/>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25</w:t>
            </w:r>
            <w:r>
              <w:rPr>
                <w:rFonts w:ascii="Times New Roman" w:hAnsi="Times New Roman" w:eastAsia="宋体" w:cs="Times New Roman"/>
                <w:color w:val="000000"/>
                <w:sz w:val="21"/>
                <w:szCs w:val="21"/>
                <w:highlight w:val="none"/>
                <w:lang w:val="en-US" w:eastAsia="zh-CN"/>
              </w:rPr>
            </w:r>
            <w:r/>
          </w:p>
        </w:tc>
        <w:tc>
          <w:tcPr>
            <w:tcW w:w="6675" w:type="dxa"/>
            <w:vAlign w:val="center"/>
            <w:textDirection w:val="lrTb"/>
            <w:noWrap w:val="false"/>
          </w:tcPr>
          <w:p>
            <w:pPr>
              <w:pStyle w:val="1048"/>
              <w:jc w:val="left"/>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（1）项目管理人员具有二级及以上建造师证书（建筑工程专业）且具备有效的安全生产考核合格证书（B证）的得7分。具有大专及以上学历得3分。具有工程类专业中级及以上职称得3分。本项最高13分。</w:t>
            </w:r>
            <w:r>
              <w:rPr>
                <w:rFonts w:ascii="Times New Roman" w:hAnsi="Times New Roman" w:eastAsia="宋体" w:cs="Times New Roman"/>
                <w:color w:val="000000"/>
                <w:sz w:val="21"/>
                <w:szCs w:val="21"/>
                <w:highlight w:val="none"/>
                <w:lang w:val="en-US" w:eastAsia="zh-CN"/>
              </w:rPr>
            </w:r>
            <w:r/>
          </w:p>
          <w:p>
            <w:pPr>
              <w:pStyle w:val="1048"/>
              <w:jc w:val="left"/>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（2）操作人员持有安全员证并且有大专及以上学历，得3分。</w:t>
            </w:r>
            <w:r>
              <w:rPr>
                <w:rFonts w:hint="eastAsia" w:ascii="Times New Roman" w:hAnsi="Times New Roman" w:eastAsia="宋体" w:cs="Times New Roman"/>
                <w:color w:val="000000"/>
                <w:sz w:val="21"/>
                <w:szCs w:val="21"/>
                <w:highlight w:val="none"/>
                <w:lang w:val="en-US" w:eastAsia="zh-CN"/>
              </w:rPr>
            </w:r>
            <w:r/>
          </w:p>
          <w:p>
            <w:pPr>
              <w:pStyle w:val="1048"/>
              <w:jc w:val="left"/>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（3）在满足采购需求的操作人员人数要求下，每增加一名操作人员加3分，最高9分。</w:t>
            </w:r>
            <w:r>
              <w:rPr>
                <w:rFonts w:ascii="Times New Roman" w:hAnsi="Times New Roman" w:eastAsia="宋体" w:cs="Times New Roman"/>
                <w:color w:val="000000"/>
                <w:sz w:val="21"/>
                <w:szCs w:val="21"/>
                <w:highlight w:val="none"/>
                <w:lang w:val="en-US" w:eastAsia="zh-CN"/>
              </w:rPr>
            </w:r>
            <w:r/>
          </w:p>
          <w:p>
            <w:pPr>
              <w:pStyle w:val="1048"/>
              <w:jc w:val="left"/>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（1）－（2）需提供相关人员证书、近一期社保证明扫描件并加盖公章。</w:t>
            </w:r>
            <w:r>
              <w:rPr>
                <w:rFonts w:hint="eastAsia" w:ascii="Times New Roman" w:hAnsi="Times New Roman" w:eastAsia="宋体" w:cs="Times New Roman"/>
                <w:color w:val="000000"/>
                <w:sz w:val="21"/>
                <w:szCs w:val="21"/>
                <w:highlight w:val="none"/>
                <w:lang w:val="en-US" w:eastAsia="zh-CN"/>
              </w:rPr>
            </w:r>
            <w:r/>
          </w:p>
          <w:p>
            <w:pPr>
              <w:pStyle w:val="1048"/>
              <w:jc w:val="left"/>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（3）提供人员近一期社保证明扫描件并加盖公章。</w:t>
            </w:r>
            <w:r>
              <w:rPr>
                <w:rFonts w:ascii="Times New Roman" w:hAnsi="Times New Roman" w:eastAsia="宋体" w:cs="Times New Roman"/>
                <w:color w:val="000000"/>
                <w:sz w:val="21"/>
                <w:szCs w:val="21"/>
                <w:highlight w:val="none"/>
                <w:lang w:val="en-US" w:eastAsia="zh-CN"/>
              </w:rPr>
            </w:r>
            <w:r/>
          </w:p>
        </w:tc>
      </w:tr>
      <w:tr>
        <w:trPr>
          <w:trHeight w:val="438"/>
        </w:trPr>
        <w:tc>
          <w:tcPr>
            <w:tcW w:w="794" w:type="dxa"/>
            <w:vAlign w:val="center"/>
            <w:textDirection w:val="lrTb"/>
            <w:noWrap w:val="false"/>
          </w:tcPr>
          <w:p>
            <w:pPr>
              <w:pStyle w:val="1048"/>
              <w:jc w:val="center"/>
              <w:keepLines w:val="0"/>
              <w:keepNext w:val="0"/>
              <w:pageBreakBefore w:val="0"/>
              <w:spacing w:line="360" w:lineRule="exact"/>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lang w:val="en-US" w:eastAsia="zh-CN"/>
              </w:rPr>
            </w:r>
            <w:r/>
          </w:p>
        </w:tc>
        <w:tc>
          <w:tcPr>
            <w:tcW w:w="1386" w:type="dxa"/>
            <w:vAlign w:val="center"/>
            <w:textDirection w:val="lrTb"/>
            <w:noWrap w:val="false"/>
          </w:tcPr>
          <w:p>
            <w:pPr>
              <w:pStyle w:val="1048"/>
              <w:jc w:val="center"/>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响应时间</w:t>
            </w:r>
            <w:r>
              <w:rPr>
                <w:rFonts w:ascii="Times New Roman" w:hAnsi="Times New Roman" w:eastAsia="宋体" w:cs="Times New Roman"/>
                <w:color w:val="000000"/>
                <w:sz w:val="21"/>
                <w:szCs w:val="21"/>
                <w:highlight w:val="none"/>
                <w:lang w:val="en-US" w:eastAsia="zh-CN"/>
              </w:rPr>
            </w:r>
            <w:r/>
          </w:p>
        </w:tc>
        <w:tc>
          <w:tcPr>
            <w:tcW w:w="770" w:type="dxa"/>
            <w:vAlign w:val="center"/>
            <w:textDirection w:val="lrTb"/>
            <w:noWrap w:val="false"/>
          </w:tcPr>
          <w:p>
            <w:pPr>
              <w:pStyle w:val="1048"/>
              <w:jc w:val="center"/>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lang w:val="en-US" w:eastAsia="zh-CN"/>
              </w:rPr>
            </w:r>
            <w:r/>
          </w:p>
        </w:tc>
        <w:tc>
          <w:tcPr>
            <w:tcW w:w="6675" w:type="dxa"/>
            <w:vAlign w:val="center"/>
            <w:textDirection w:val="lrTb"/>
            <w:noWrap w:val="false"/>
          </w:tcPr>
          <w:p>
            <w:pPr>
              <w:pStyle w:val="1048"/>
              <w:jc w:val="left"/>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在接到采购人通知后，响应时间在0.5—1小时内，并到达现场的得5分，高于1小时并在2小时内到达的，得2分。其余不得分。（提供响应时间承诺书）</w:t>
            </w:r>
            <w:r>
              <w:rPr>
                <w:rFonts w:ascii="Times New Roman" w:hAnsi="Times New Roman" w:eastAsia="宋体" w:cs="Times New Roman"/>
                <w:color w:val="000000"/>
                <w:sz w:val="21"/>
                <w:szCs w:val="21"/>
                <w:highlight w:val="none"/>
                <w:lang w:val="en-US" w:eastAsia="zh-CN"/>
              </w:rPr>
            </w:r>
            <w:r/>
          </w:p>
        </w:tc>
      </w:tr>
      <w:tr>
        <w:trPr>
          <w:trHeight w:val="438"/>
        </w:trPr>
        <w:tc>
          <w:tcPr>
            <w:tcW w:w="794" w:type="dxa"/>
            <w:vAlign w:val="center"/>
            <w:textDirection w:val="lrTb"/>
            <w:noWrap w:val="false"/>
          </w:tcPr>
          <w:p>
            <w:pPr>
              <w:pStyle w:val="1048"/>
              <w:jc w:val="center"/>
              <w:keepLines w:val="0"/>
              <w:keepNext w:val="0"/>
              <w:pageBreakBefore w:val="0"/>
              <w:spacing w:line="360" w:lineRule="exact"/>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val="en-US" w:eastAsia="zh-CN"/>
              </w:rPr>
            </w:r>
            <w:r/>
          </w:p>
        </w:tc>
        <w:tc>
          <w:tcPr>
            <w:tcW w:w="1386" w:type="dxa"/>
            <w:vAlign w:val="center"/>
            <w:textDirection w:val="lrTb"/>
            <w:noWrap w:val="false"/>
          </w:tcPr>
          <w:p>
            <w:pPr>
              <w:pStyle w:val="1048"/>
              <w:jc w:val="center"/>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项目重点难点分析及解决措施以及项目组织机构人员设置</w:t>
            </w:r>
            <w:r>
              <w:rPr>
                <w:rFonts w:hint="eastAsia" w:ascii="Times New Roman" w:hAnsi="Times New Roman" w:eastAsia="宋体" w:cs="Times New Roman"/>
                <w:color w:val="000000"/>
                <w:sz w:val="21"/>
                <w:szCs w:val="21"/>
                <w:highlight w:val="none"/>
                <w:lang w:val="en-US" w:eastAsia="zh-CN"/>
              </w:rPr>
            </w:r>
            <w:r/>
          </w:p>
        </w:tc>
        <w:tc>
          <w:tcPr>
            <w:tcW w:w="770" w:type="dxa"/>
            <w:vAlign w:val="center"/>
            <w:textDirection w:val="lrTb"/>
            <w:noWrap w:val="false"/>
          </w:tcPr>
          <w:p>
            <w:pPr>
              <w:pStyle w:val="1048"/>
              <w:jc w:val="center"/>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10</w:t>
            </w:r>
            <w:r>
              <w:rPr>
                <w:rFonts w:ascii="Times New Roman" w:hAnsi="Times New Roman" w:eastAsia="宋体" w:cs="Times New Roman"/>
                <w:color w:val="000000"/>
                <w:sz w:val="21"/>
                <w:szCs w:val="21"/>
                <w:highlight w:val="none"/>
                <w:lang w:val="en-US" w:eastAsia="zh-CN"/>
              </w:rPr>
            </w:r>
            <w:r/>
          </w:p>
        </w:tc>
        <w:tc>
          <w:tcPr>
            <w:tcW w:w="6675" w:type="dxa"/>
            <w:vAlign w:val="center"/>
            <w:textDirection w:val="lrTb"/>
            <w:noWrap w:val="false"/>
          </w:tcPr>
          <w:p>
            <w:pPr>
              <w:pStyle w:val="1048"/>
              <w:jc w:val="left"/>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根据采购内容及要求对本项目进行重难点分析及提出解决措施。并设置组织机构（体现各岗位职责）</w:t>
            </w:r>
            <w:r>
              <w:rPr>
                <w:rFonts w:ascii="Times New Roman" w:hAnsi="Times New Roman" w:eastAsia="宋体" w:cs="Times New Roman"/>
                <w:color w:val="000000"/>
                <w:sz w:val="21"/>
                <w:szCs w:val="21"/>
                <w:highlight w:val="none"/>
                <w:lang w:val="en-US" w:eastAsia="zh-CN"/>
              </w:rPr>
            </w:r>
            <w:r/>
          </w:p>
          <w:p>
            <w:pPr>
              <w:pStyle w:val="1048"/>
              <w:jc w:val="left"/>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方案内容至少包括：①重难点分析；②解决措施；③机构设置内容；④合理化建议等。</w:t>
            </w:r>
            <w:r>
              <w:rPr>
                <w:rFonts w:hint="eastAsia" w:ascii="Times New Roman" w:hAnsi="Times New Roman" w:eastAsia="宋体" w:cs="Times New Roman"/>
                <w:color w:val="000000"/>
                <w:sz w:val="21"/>
                <w:szCs w:val="21"/>
                <w:highlight w:val="none"/>
                <w:lang w:val="en-US" w:eastAsia="zh-CN"/>
              </w:rPr>
            </w:r>
            <w:r/>
          </w:p>
          <w:p>
            <w:pPr>
              <w:pStyle w:val="1048"/>
              <w:jc w:val="left"/>
              <w:widowControl w:val="off"/>
              <w:rPr>
                <w:rFonts w:hint="eastAsia" w:ascii="Times New Roman" w:hAnsi="Times New Roman" w:eastAsia="宋体" w:cs="Times New Roman"/>
                <w:color w:val="000000"/>
                <w:sz w:val="21"/>
                <w:szCs w:val="21"/>
                <w:highlight w:val="none"/>
                <w:lang w:val="en-US" w:eastAsia="zh-CN"/>
              </w:rPr>
            </w:pPr>
            <w:r/>
            <w:bookmarkStart w:id="85" w:name="OLE_LINK7"/>
            <w:r>
              <w:rPr>
                <w:rFonts w:hint="eastAsia" w:ascii="宋体" w:hAnsi="宋体" w:eastAsia="宋体" w:cs="宋体"/>
                <w:sz w:val="21"/>
                <w:szCs w:val="21"/>
                <w:highlight w:val="none"/>
              </w:rPr>
              <w:t xml:space="preserve">投标单位应根据要求提供对应方案，每项</w:t>
            </w: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其中</w:t>
            </w:r>
            <w:r>
              <w:rPr>
                <w:rFonts w:hint="eastAsia" w:ascii="宋体" w:hAnsi="宋体" w:eastAsia="宋体" w:cs="宋体"/>
                <w:sz w:val="21"/>
                <w:szCs w:val="21"/>
                <w:highlight w:val="none"/>
              </w:rPr>
              <w:t xml:space="preserve">提供方案得1分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方案内容详细符合本项目实际需求得</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分。最高</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bookmarkEnd w:id="85"/>
            <w:r>
              <w:rPr>
                <w:rFonts w:hint="eastAsia" w:ascii="Times New Roman" w:hAnsi="Times New Roman" w:eastAsia="宋体" w:cs="Times New Roman"/>
                <w:color w:val="000000"/>
                <w:sz w:val="21"/>
                <w:szCs w:val="21"/>
                <w:highlight w:val="none"/>
                <w:lang w:val="en-US" w:eastAsia="zh-CN"/>
              </w:rPr>
            </w:r>
            <w:r/>
          </w:p>
        </w:tc>
      </w:tr>
      <w:tr>
        <w:trPr>
          <w:trHeight w:val="438"/>
        </w:trPr>
        <w:tc>
          <w:tcPr>
            <w:tcW w:w="794" w:type="dxa"/>
            <w:vAlign w:val="center"/>
            <w:textDirection w:val="lrTb"/>
            <w:noWrap w:val="false"/>
          </w:tcPr>
          <w:p>
            <w:pPr>
              <w:pStyle w:val="1048"/>
              <w:jc w:val="center"/>
              <w:keepLines w:val="0"/>
              <w:keepNext w:val="0"/>
              <w:pageBreakBefore w:val="0"/>
              <w:spacing w:line="360" w:lineRule="exact"/>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lang w:val="en-US" w:eastAsia="zh-CN"/>
              </w:rPr>
            </w:r>
            <w:r/>
          </w:p>
        </w:tc>
        <w:tc>
          <w:tcPr>
            <w:tcW w:w="1386" w:type="dxa"/>
            <w:vAlign w:val="center"/>
            <w:textDirection w:val="lrTb"/>
            <w:noWrap w:val="false"/>
          </w:tcPr>
          <w:p>
            <w:pPr>
              <w:pStyle w:val="1048"/>
              <w:jc w:val="center"/>
              <w:widowControl w:val="off"/>
              <w:rPr>
                <w:rFonts w:hint="eastAsia" w:ascii="Times New Roman" w:hAnsi="Times New Roman" w:eastAsia="宋体" w:cs="Times New Roman"/>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专项施工拆除整治方案</w:t>
            </w:r>
            <w:r>
              <w:rPr>
                <w:rFonts w:hint="eastAsia" w:ascii="Times New Roman" w:hAnsi="Times New Roman" w:eastAsia="宋体" w:cs="Times New Roman"/>
                <w:b w:val="0"/>
                <w:bCs w:val="0"/>
                <w:color w:val="000000"/>
                <w:sz w:val="21"/>
                <w:szCs w:val="21"/>
                <w:highlight w:val="none"/>
                <w:lang w:val="en-US" w:eastAsia="zh-CN" w:bidi="ar-SA"/>
              </w:rPr>
            </w:r>
            <w:r/>
          </w:p>
        </w:tc>
        <w:tc>
          <w:tcPr>
            <w:tcW w:w="770" w:type="dxa"/>
            <w:vAlign w:val="center"/>
            <w:textDirection w:val="lrTb"/>
            <w:noWrap w:val="false"/>
          </w:tcPr>
          <w:p>
            <w:pPr>
              <w:pStyle w:val="1048"/>
              <w:jc w:val="center"/>
              <w:widowControl w:val="off"/>
              <w:rPr>
                <w:rFonts w:ascii="Times New Roman" w:hAnsi="Times New Roman" w:eastAsia="宋体" w:cs="Times New Roman"/>
                <w:b w:val="0"/>
                <w:bCs w:val="0"/>
                <w:color w:val="000000"/>
                <w:sz w:val="21"/>
                <w:szCs w:val="21"/>
                <w:highlight w:val="none"/>
                <w:lang w:val="en-US" w:eastAsia="zh-CN" w:bidi="ar-SA"/>
              </w:rPr>
            </w:pPr>
            <w:r>
              <w:rPr>
                <w:rFonts w:hint="eastAsia" w:ascii="Times New Roman" w:hAnsi="Times New Roman" w:eastAsia="宋体" w:cs="Times New Roman"/>
                <w:b w:val="0"/>
                <w:bCs w:val="0"/>
                <w:color w:val="000000"/>
                <w:sz w:val="21"/>
                <w:szCs w:val="21"/>
                <w:highlight w:val="none"/>
                <w:lang w:val="en-US" w:eastAsia="zh-CN" w:bidi="ar-SA"/>
              </w:rPr>
              <w:t xml:space="preserve">16</w:t>
            </w:r>
            <w:r>
              <w:rPr>
                <w:rFonts w:ascii="Times New Roman" w:hAnsi="Times New Roman" w:eastAsia="宋体" w:cs="Times New Roman"/>
                <w:b w:val="0"/>
                <w:bCs w:val="0"/>
                <w:color w:val="000000"/>
                <w:sz w:val="21"/>
                <w:szCs w:val="21"/>
                <w:highlight w:val="none"/>
                <w:lang w:val="en-US" w:eastAsia="zh-CN" w:bidi="ar-SA"/>
              </w:rPr>
            </w:r>
            <w:r/>
          </w:p>
        </w:tc>
        <w:tc>
          <w:tcPr>
            <w:tcW w:w="6675" w:type="dxa"/>
            <w:vAlign w:val="center"/>
            <w:textDirection w:val="lrTb"/>
            <w:noWrap w:val="false"/>
          </w:tcPr>
          <w:p>
            <w:pPr>
              <w:pStyle w:val="1048"/>
              <w:jc w:val="left"/>
              <w:keepLines w:val="0"/>
              <w:keepNext w:val="0"/>
              <w:pageBreakBefore w:val="0"/>
              <w:spacing w:line="360" w:lineRule="exact"/>
              <w:widowControl w:val="off"/>
              <w:rPr>
                <w:rFonts w:hint="eastAsia" w:ascii="Times New Roman" w:hAnsi="Times New Roman" w:eastAsia="宋体" w:cs="Times New Roman"/>
                <w:b w:val="0"/>
                <w:bCs w:val="0"/>
                <w:color w:val="000000"/>
                <w:sz w:val="21"/>
                <w:szCs w:val="21"/>
                <w:highlight w:val="none"/>
                <w:lang w:val="en-US" w:eastAsia="zh-CN"/>
              </w:rPr>
            </w:pPr>
            <w:r>
              <w:rPr>
                <w:rFonts w:hint="eastAsia" w:ascii="Times New Roman" w:hAnsi="Times New Roman" w:eastAsia="宋体" w:cs="Times New Roman"/>
                <w:b w:val="0"/>
                <w:bCs w:val="0"/>
                <w:color w:val="000000"/>
                <w:sz w:val="21"/>
                <w:szCs w:val="21"/>
                <w:highlight w:val="none"/>
                <w:lang w:val="en-US" w:eastAsia="zh-CN"/>
              </w:rPr>
              <w:t xml:space="preserve">根据招标采购内容，提供专项施工拆除整治方案。</w:t>
            </w:r>
            <w:r>
              <w:rPr>
                <w:rFonts w:hint="eastAsia" w:ascii="Times New Roman" w:hAnsi="Times New Roman" w:eastAsia="宋体" w:cs="Times New Roman"/>
                <w:b w:val="0"/>
                <w:bCs w:val="0"/>
                <w:color w:val="000000"/>
                <w:sz w:val="21"/>
                <w:szCs w:val="21"/>
                <w:highlight w:val="none"/>
                <w:lang w:val="en-US" w:eastAsia="zh-CN"/>
              </w:rPr>
            </w:r>
            <w:r/>
          </w:p>
          <w:p>
            <w:pPr>
              <w:pStyle w:val="1048"/>
              <w:jc w:val="left"/>
              <w:keepLines w:val="0"/>
              <w:keepNext w:val="0"/>
              <w:pageBreakBefore w:val="0"/>
              <w:spacing w:line="360" w:lineRule="exact"/>
              <w:widowControl w:val="off"/>
              <w:rPr>
                <w:rFonts w:hint="eastAsia" w:ascii="Times New Roman" w:hAnsi="Times New Roman" w:eastAsia="宋体" w:cs="Times New Roman"/>
                <w:b w:val="0"/>
                <w:bCs w:val="0"/>
                <w:color w:val="000000"/>
                <w:sz w:val="21"/>
                <w:szCs w:val="21"/>
                <w:highlight w:val="none"/>
                <w:lang w:val="en-US" w:eastAsia="zh-CN"/>
              </w:rPr>
            </w:pPr>
            <w:r>
              <w:rPr>
                <w:rFonts w:hint="eastAsia" w:ascii="Times New Roman" w:hAnsi="Times New Roman" w:eastAsia="宋体" w:cs="Times New Roman"/>
                <w:b w:val="0"/>
                <w:bCs w:val="0"/>
                <w:color w:val="000000"/>
                <w:sz w:val="21"/>
                <w:szCs w:val="21"/>
                <w:highlight w:val="none"/>
                <w:lang w:val="en-US" w:eastAsia="zh-CN"/>
              </w:rPr>
              <w:t xml:space="preserve">方案内容至少包括：①工作方案；②管理措施；③垃圾收集运输措施；④作业车辆及设备投入计划及管理措施；</w:t>
            </w:r>
            <w:r>
              <w:rPr>
                <w:rFonts w:hint="eastAsia" w:ascii="Times New Roman" w:hAnsi="Times New Roman" w:eastAsia="宋体" w:cs="Times New Roman"/>
                <w:b w:val="0"/>
                <w:bCs w:val="0"/>
                <w:color w:val="000000"/>
                <w:sz w:val="21"/>
                <w:szCs w:val="21"/>
                <w:highlight w:val="none"/>
                <w:lang w:val="en-US" w:eastAsia="zh-CN"/>
              </w:rPr>
            </w:r>
            <w:r/>
          </w:p>
          <w:p>
            <w:pPr>
              <w:pStyle w:val="1048"/>
              <w:jc w:val="left"/>
              <w:keepLines w:val="0"/>
              <w:keepNext w:val="0"/>
              <w:pageBreakBefore w:val="0"/>
              <w:spacing w:line="360" w:lineRule="exact"/>
              <w:widowControl w:val="off"/>
              <w:rPr>
                <w:rFonts w:hint="eastAsia" w:ascii="Times New Roman" w:hAnsi="Times New Roman" w:eastAsia="宋体" w:cs="Times New Roman"/>
                <w:b w:val="0"/>
                <w:bCs w:val="0"/>
                <w:color w:val="000000"/>
                <w:sz w:val="21"/>
                <w:szCs w:val="21"/>
                <w:highlight w:val="none"/>
                <w:lang w:val="en-US" w:eastAsia="zh-CN" w:bidi="ar-SA"/>
              </w:rPr>
            </w:pPr>
            <w:r>
              <w:rPr>
                <w:rFonts w:hint="eastAsia" w:ascii="宋体" w:hAnsi="宋体" w:eastAsia="宋体" w:cs="宋体"/>
                <w:sz w:val="21"/>
                <w:szCs w:val="21"/>
                <w:highlight w:val="none"/>
              </w:rPr>
              <w:t xml:space="preserve">投标单位应根据要求提供对应方案，每项</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其中</w:t>
            </w:r>
            <w:r>
              <w:rPr>
                <w:rFonts w:hint="eastAsia" w:ascii="宋体" w:hAnsi="宋体" w:eastAsia="宋体" w:cs="宋体"/>
                <w:sz w:val="21"/>
                <w:szCs w:val="21"/>
                <w:highlight w:val="none"/>
              </w:rPr>
              <w:t xml:space="preserve">提供方案得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方案内容详细符合本项目实际需求得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分。最高</w:t>
            </w:r>
            <w:r>
              <w:rPr>
                <w:rFonts w:hint="eastAsia" w:ascii="宋体" w:hAnsi="宋体" w:eastAsia="宋体" w:cs="宋体"/>
                <w:sz w:val="21"/>
                <w:szCs w:val="21"/>
                <w:highlight w:val="none"/>
                <w:lang w:val="en-US" w:eastAsia="zh-CN"/>
              </w:rPr>
              <w:t xml:space="preserve">16</w:t>
            </w:r>
            <w:r>
              <w:rPr>
                <w:rFonts w:hint="eastAsia" w:ascii="宋体" w:hAnsi="宋体" w:eastAsia="宋体" w:cs="宋体"/>
                <w:sz w:val="21"/>
                <w:szCs w:val="21"/>
                <w:highlight w:val="none"/>
              </w:rPr>
              <w:t xml:space="preserve">分。</w:t>
            </w:r>
            <w:r>
              <w:rPr>
                <w:rFonts w:hint="eastAsia" w:ascii="Times New Roman" w:hAnsi="Times New Roman" w:eastAsia="宋体" w:cs="Times New Roman"/>
                <w:b w:val="0"/>
                <w:bCs w:val="0"/>
                <w:color w:val="000000"/>
                <w:sz w:val="21"/>
                <w:szCs w:val="21"/>
                <w:highlight w:val="none"/>
                <w:lang w:val="en-US" w:eastAsia="zh-CN" w:bidi="ar-SA"/>
              </w:rPr>
            </w:r>
            <w:r/>
          </w:p>
        </w:tc>
      </w:tr>
      <w:tr>
        <w:trPr>
          <w:trHeight w:val="438"/>
        </w:trPr>
        <w:tc>
          <w:tcPr>
            <w:tcW w:w="794" w:type="dxa"/>
            <w:vAlign w:val="center"/>
            <w:textDirection w:val="lrTb"/>
            <w:noWrap w:val="false"/>
          </w:tcPr>
          <w:p>
            <w:pPr>
              <w:pStyle w:val="1048"/>
              <w:jc w:val="center"/>
              <w:keepLines w:val="0"/>
              <w:keepNext w:val="0"/>
              <w:pageBreakBefore w:val="0"/>
              <w:spacing w:line="360" w:lineRule="exact"/>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b w:val="0"/>
                <w:bCs w:val="0"/>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lang w:val="en-US" w:eastAsia="zh-CN"/>
              </w:rPr>
            </w:r>
            <w:r/>
          </w:p>
        </w:tc>
        <w:tc>
          <w:tcPr>
            <w:tcW w:w="1386" w:type="dxa"/>
            <w:vAlign w:val="center"/>
            <w:textDirection w:val="lrTb"/>
            <w:noWrap w:val="false"/>
          </w:tcPr>
          <w:p>
            <w:pPr>
              <w:pStyle w:val="1048"/>
              <w:jc w:val="center"/>
              <w:widowControl w:val="off"/>
              <w:rPr>
                <w:rFonts w:hint="eastAsia" w:ascii="宋体" w:hAnsi="宋体" w:eastAsia="宋体" w:cs="宋体"/>
                <w:b w:val="0"/>
                <w:bCs w:val="0"/>
                <w:color w:val="0000ff"/>
                <w:sz w:val="21"/>
                <w:szCs w:val="21"/>
                <w:highlight w:val="none"/>
                <w:lang w:val="en-US" w:eastAsia="zh-CN" w:bidi="ar-SA"/>
              </w:rPr>
            </w:pPr>
            <w:r>
              <w:rPr>
                <w:rFonts w:hint="eastAsia" w:ascii="宋体" w:hAnsi="宋体" w:eastAsia="宋体" w:cs="宋体"/>
                <w:b w:val="0"/>
                <w:bCs w:val="0"/>
                <w:color w:val="000000"/>
                <w:sz w:val="21"/>
                <w:szCs w:val="21"/>
              </w:rPr>
              <w:t xml:space="preserve">突发应急预案</w:t>
            </w:r>
            <w:r>
              <w:rPr>
                <w:rFonts w:hint="eastAsia" w:ascii="宋体" w:hAnsi="宋体" w:eastAsia="宋体" w:cs="宋体"/>
                <w:b w:val="0"/>
                <w:bCs w:val="0"/>
                <w:color w:val="0000ff"/>
                <w:sz w:val="21"/>
                <w:szCs w:val="21"/>
                <w:highlight w:val="none"/>
                <w:lang w:val="en-US" w:eastAsia="zh-CN" w:bidi="ar-SA"/>
              </w:rPr>
            </w:r>
            <w:r/>
          </w:p>
        </w:tc>
        <w:tc>
          <w:tcPr>
            <w:tcW w:w="770" w:type="dxa"/>
            <w:vAlign w:val="center"/>
            <w:textDirection w:val="lrTb"/>
            <w:noWrap w:val="false"/>
          </w:tcPr>
          <w:p>
            <w:pPr>
              <w:pStyle w:val="1048"/>
              <w:jc w:val="center"/>
              <w:widowControl w:val="off"/>
              <w:rPr>
                <w:rFonts w:ascii="Times New Roman" w:hAnsi="Times New Roman" w:eastAsia="宋体" w:cs="Times New Roman"/>
                <w:b w:val="0"/>
                <w:bCs w:val="0"/>
                <w:color w:val="000000"/>
                <w:sz w:val="21"/>
                <w:szCs w:val="21"/>
                <w:highlight w:val="none"/>
                <w:lang w:val="en-US" w:eastAsia="zh-CN" w:bidi="ar-SA"/>
              </w:rPr>
            </w:pPr>
            <w:r>
              <w:rPr>
                <w:rFonts w:hint="eastAsia" w:ascii="Times New Roman" w:hAnsi="Times New Roman" w:eastAsia="宋体" w:cs="Times New Roman"/>
                <w:b w:val="0"/>
                <w:bCs w:val="0"/>
                <w:color w:val="000000"/>
                <w:sz w:val="21"/>
                <w:szCs w:val="21"/>
                <w:highlight w:val="none"/>
                <w:lang w:val="en-US" w:eastAsia="zh-CN" w:bidi="ar-SA"/>
              </w:rPr>
              <w:t xml:space="preserve">12</w:t>
            </w:r>
            <w:r>
              <w:rPr>
                <w:rFonts w:ascii="Times New Roman" w:hAnsi="Times New Roman" w:eastAsia="宋体" w:cs="Times New Roman"/>
                <w:b w:val="0"/>
                <w:bCs w:val="0"/>
                <w:color w:val="000000"/>
                <w:sz w:val="21"/>
                <w:szCs w:val="21"/>
                <w:highlight w:val="none"/>
                <w:lang w:val="en-US" w:eastAsia="zh-CN" w:bidi="ar-SA"/>
              </w:rPr>
            </w:r>
            <w:r/>
          </w:p>
        </w:tc>
        <w:tc>
          <w:tcPr>
            <w:tcW w:w="6675" w:type="dxa"/>
            <w:vAlign w:val="center"/>
            <w:textDirection w:val="lrTb"/>
            <w:noWrap w:val="false"/>
          </w:tcPr>
          <w:p>
            <w:pPr>
              <w:pStyle w:val="1048"/>
              <w:jc w:val="left"/>
              <w:keepLines w:val="0"/>
              <w:keepNext w:val="0"/>
              <w:pageBreakBefore w:val="0"/>
              <w:spacing w:line="360" w:lineRule="exact"/>
              <w:widowControl w:val="off"/>
              <w:rPr>
                <w:rFonts w:hint="eastAsia" w:ascii="Times New Roman" w:hAnsi="Times New Roman" w:eastAsia="宋体" w:cs="Times New Roman"/>
                <w:b w:val="0"/>
                <w:bCs w:val="0"/>
                <w:color w:val="000000"/>
                <w:sz w:val="21"/>
                <w:szCs w:val="21"/>
                <w:highlight w:val="none"/>
                <w:lang w:val="en-US" w:eastAsia="zh-CN"/>
              </w:rPr>
            </w:pPr>
            <w:r>
              <w:rPr>
                <w:rFonts w:hint="eastAsia" w:ascii="Times New Roman" w:hAnsi="Times New Roman" w:eastAsia="宋体" w:cs="Times New Roman"/>
                <w:b w:val="0"/>
                <w:bCs w:val="0"/>
                <w:color w:val="000000"/>
                <w:sz w:val="21"/>
                <w:szCs w:val="21"/>
                <w:highlight w:val="none"/>
                <w:lang w:val="en-US" w:eastAsia="zh-CN"/>
              </w:rPr>
              <w:t xml:space="preserve">投标人针对本项目实际情况，提供应急预案。</w:t>
            </w:r>
            <w:r>
              <w:rPr>
                <w:rFonts w:hint="eastAsia" w:ascii="Times New Roman" w:hAnsi="Times New Roman" w:eastAsia="宋体" w:cs="Times New Roman"/>
                <w:b w:val="0"/>
                <w:bCs w:val="0"/>
                <w:color w:val="000000"/>
                <w:sz w:val="21"/>
                <w:szCs w:val="21"/>
                <w:highlight w:val="none"/>
                <w:lang w:val="en-US" w:eastAsia="zh-CN"/>
              </w:rPr>
            </w:r>
            <w:r/>
          </w:p>
          <w:p>
            <w:pPr>
              <w:pStyle w:val="1048"/>
              <w:jc w:val="left"/>
              <w:keepLines w:val="0"/>
              <w:keepNext w:val="0"/>
              <w:pageBreakBefore w:val="0"/>
              <w:spacing w:line="360" w:lineRule="exact"/>
              <w:widowControl w:val="off"/>
              <w:rPr>
                <w:rFonts w:hint="eastAsia" w:ascii="Times New Roman" w:hAnsi="Times New Roman" w:eastAsia="宋体" w:cs="Times New Roman"/>
                <w:b w:val="0"/>
                <w:bCs w:val="0"/>
                <w:color w:val="000000"/>
                <w:sz w:val="21"/>
                <w:szCs w:val="21"/>
                <w:highlight w:val="none"/>
                <w:lang w:val="en-US" w:eastAsia="zh-CN"/>
              </w:rPr>
            </w:pPr>
            <w:r>
              <w:rPr>
                <w:rFonts w:hint="eastAsia" w:ascii="Times New Roman" w:hAnsi="Times New Roman" w:eastAsia="宋体" w:cs="Times New Roman"/>
                <w:b w:val="0"/>
                <w:bCs w:val="0"/>
                <w:color w:val="000000"/>
                <w:sz w:val="21"/>
                <w:szCs w:val="21"/>
                <w:highlight w:val="none"/>
                <w:lang w:val="en-US" w:eastAsia="zh-CN"/>
              </w:rPr>
              <w:t xml:space="preserve">方案内容至少包括：①安全作业保障措施；②重大活动及检查保障措施；③恶劣天气应急预案；④安全事故处理措施等。</w:t>
            </w:r>
            <w:r>
              <w:rPr>
                <w:rFonts w:hint="eastAsia" w:ascii="Times New Roman" w:hAnsi="Times New Roman" w:eastAsia="宋体" w:cs="Times New Roman"/>
                <w:b w:val="0"/>
                <w:bCs w:val="0"/>
                <w:color w:val="000000"/>
                <w:sz w:val="21"/>
                <w:szCs w:val="21"/>
                <w:highlight w:val="none"/>
                <w:lang w:val="en-US" w:eastAsia="zh-CN"/>
              </w:rPr>
            </w:r>
            <w:r/>
          </w:p>
          <w:p>
            <w:pPr>
              <w:pStyle w:val="1048"/>
              <w:jc w:val="left"/>
              <w:keepLines w:val="0"/>
              <w:keepNext w:val="0"/>
              <w:pageBreakBefore w:val="0"/>
              <w:spacing w:line="360" w:lineRule="exact"/>
              <w:widowControl w:val="off"/>
              <w:rPr>
                <w:rFonts w:hint="eastAsia" w:ascii="Times New Roman" w:hAnsi="Times New Roman" w:eastAsia="宋体" w:cs="Times New Roman"/>
                <w:b w:val="0"/>
                <w:bCs w:val="0"/>
                <w:color w:val="000000"/>
                <w:sz w:val="21"/>
                <w:szCs w:val="21"/>
                <w:highlight w:val="none"/>
                <w:lang w:val="en-US" w:eastAsia="zh-CN" w:bidi="ar-SA"/>
              </w:rPr>
            </w:pPr>
            <w:r>
              <w:rPr>
                <w:rFonts w:hint="eastAsia" w:ascii="宋体" w:hAnsi="宋体" w:eastAsia="宋体" w:cs="宋体"/>
                <w:sz w:val="21"/>
                <w:szCs w:val="21"/>
                <w:highlight w:val="none"/>
              </w:rPr>
              <w:t xml:space="preserve">投标单位应根据要求提供对应方案，每项</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其中</w:t>
            </w:r>
            <w:r>
              <w:rPr>
                <w:rFonts w:hint="eastAsia" w:ascii="宋体" w:hAnsi="宋体" w:eastAsia="宋体" w:cs="宋体"/>
                <w:sz w:val="21"/>
                <w:szCs w:val="21"/>
                <w:highlight w:val="none"/>
              </w:rPr>
              <w:t xml:space="preserve">提供方案得1分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方案内容详细符合本项目实际需求得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分。最高</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分。</w:t>
            </w:r>
            <w:r>
              <w:rPr>
                <w:rFonts w:hint="eastAsia" w:ascii="Times New Roman" w:hAnsi="Times New Roman" w:eastAsia="宋体" w:cs="Times New Roman"/>
                <w:b w:val="0"/>
                <w:bCs w:val="0"/>
                <w:color w:val="000000"/>
                <w:sz w:val="21"/>
                <w:szCs w:val="21"/>
                <w:highlight w:val="none"/>
                <w:lang w:val="en-US" w:eastAsia="zh-CN" w:bidi="ar-SA"/>
              </w:rPr>
            </w:r>
            <w:r/>
          </w:p>
        </w:tc>
      </w:tr>
      <w:tr>
        <w:trPr>
          <w:trHeight w:val="438"/>
        </w:trPr>
        <w:tc>
          <w:tcPr>
            <w:tcW w:w="794" w:type="dxa"/>
            <w:vAlign w:val="center"/>
            <w:textDirection w:val="lrTb"/>
            <w:noWrap w:val="false"/>
          </w:tcPr>
          <w:p>
            <w:pPr>
              <w:pStyle w:val="1048"/>
              <w:jc w:val="center"/>
              <w:keepLines w:val="0"/>
              <w:keepNext w:val="0"/>
              <w:pageBreakBefore w:val="0"/>
              <w:spacing w:line="360" w:lineRule="exact"/>
              <w:widowControl w:val="off"/>
              <w:rPr>
                <w:rFonts w:ascii="Times New Roman" w:hAnsi="Times New Roman" w:eastAsia="宋体" w:cs="Times New Roman"/>
                <w:b w:val="0"/>
                <w:bCs w:val="0"/>
                <w:color w:val="000000"/>
                <w:sz w:val="21"/>
                <w:szCs w:val="21"/>
                <w:highlight w:val="none"/>
                <w:lang w:val="en-US" w:eastAsia="zh-CN"/>
              </w:rPr>
            </w:pPr>
            <w:r>
              <w:rPr>
                <w:rFonts w:hint="eastAsia" w:ascii="Times New Roman" w:hAnsi="Times New Roman" w:eastAsia="宋体" w:cs="Times New Roman"/>
                <w:b w:val="0"/>
                <w:bCs w:val="0"/>
                <w:color w:val="000000"/>
                <w:sz w:val="21"/>
                <w:szCs w:val="21"/>
                <w:highlight w:val="none"/>
                <w:lang w:val="en-US" w:eastAsia="zh-CN"/>
              </w:rPr>
              <w:t xml:space="preserve">7</w:t>
            </w:r>
            <w:r>
              <w:rPr>
                <w:rFonts w:ascii="Times New Roman" w:hAnsi="Times New Roman" w:eastAsia="宋体" w:cs="Times New Roman"/>
                <w:b w:val="0"/>
                <w:bCs w:val="0"/>
                <w:color w:val="000000"/>
                <w:sz w:val="21"/>
                <w:szCs w:val="21"/>
                <w:highlight w:val="none"/>
                <w:lang w:val="en-US" w:eastAsia="zh-CN"/>
              </w:rPr>
            </w:r>
            <w:r/>
          </w:p>
        </w:tc>
        <w:tc>
          <w:tcPr>
            <w:tcW w:w="1386" w:type="dxa"/>
            <w:vAlign w:val="center"/>
            <w:textDirection w:val="lrTb"/>
            <w:noWrap w:val="false"/>
          </w:tcPr>
          <w:p>
            <w:pPr>
              <w:pStyle w:val="1048"/>
              <w:jc w:val="center"/>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内部管理制度及考核管理办法</w:t>
            </w:r>
            <w:r>
              <w:rPr>
                <w:rFonts w:hint="eastAsia" w:ascii="宋体" w:hAnsi="宋体" w:eastAsia="宋体" w:cs="宋体"/>
                <w:b w:val="0"/>
                <w:bCs w:val="0"/>
                <w:color w:val="000000"/>
                <w:sz w:val="21"/>
                <w:szCs w:val="21"/>
                <w:lang w:val="en-US" w:eastAsia="zh-CN" w:bidi="ar-SA"/>
              </w:rPr>
            </w:r>
            <w:r/>
          </w:p>
        </w:tc>
        <w:tc>
          <w:tcPr>
            <w:tcW w:w="770" w:type="dxa"/>
            <w:vAlign w:val="center"/>
            <w:textDirection w:val="lrTb"/>
            <w:noWrap w:val="false"/>
          </w:tcPr>
          <w:p>
            <w:pPr>
              <w:pStyle w:val="1048"/>
              <w:jc w:val="center"/>
              <w:widowControl w:val="off"/>
              <w:rPr>
                <w:rFonts w:ascii="Times New Roman" w:hAnsi="Times New Roman" w:eastAsia="宋体" w:cs="Times New Roman"/>
                <w:b w:val="0"/>
                <w:bCs w:val="0"/>
                <w:color w:val="000000"/>
                <w:sz w:val="21"/>
                <w:szCs w:val="21"/>
                <w:highlight w:val="none"/>
                <w:lang w:val="en-US" w:eastAsia="zh-CN" w:bidi="ar-SA"/>
              </w:rPr>
            </w:pPr>
            <w:r>
              <w:rPr>
                <w:rFonts w:hint="eastAsia" w:ascii="Times New Roman" w:hAnsi="Times New Roman" w:eastAsia="宋体" w:cs="Times New Roman"/>
                <w:b w:val="0"/>
                <w:bCs w:val="0"/>
                <w:color w:val="000000"/>
                <w:sz w:val="21"/>
                <w:szCs w:val="21"/>
                <w:highlight w:val="none"/>
                <w:lang w:val="en-US" w:eastAsia="zh-CN" w:bidi="ar-SA"/>
              </w:rPr>
              <w:t xml:space="preserve">12</w:t>
            </w:r>
            <w:r>
              <w:rPr>
                <w:rFonts w:ascii="Times New Roman" w:hAnsi="Times New Roman" w:eastAsia="宋体" w:cs="Times New Roman"/>
                <w:b w:val="0"/>
                <w:bCs w:val="0"/>
                <w:color w:val="000000"/>
                <w:sz w:val="21"/>
                <w:szCs w:val="21"/>
                <w:highlight w:val="none"/>
                <w:lang w:val="en-US" w:eastAsia="zh-CN" w:bidi="ar-SA"/>
              </w:rPr>
            </w:r>
            <w:r/>
          </w:p>
        </w:tc>
        <w:tc>
          <w:tcPr>
            <w:tcW w:w="6675" w:type="dxa"/>
            <w:vAlign w:val="center"/>
            <w:textDirection w:val="lrTb"/>
            <w:noWrap w:val="false"/>
          </w:tcPr>
          <w:p>
            <w:pPr>
              <w:pStyle w:val="1048"/>
              <w:jc w:val="left"/>
              <w:keepLines w:val="0"/>
              <w:keepNext w:val="0"/>
              <w:pageBreakBefore w:val="0"/>
              <w:spacing w:line="360" w:lineRule="exact"/>
              <w:widowControl w:val="off"/>
              <w:rPr>
                <w:rFonts w:hint="eastAsia" w:ascii="Times New Roman" w:hAnsi="Times New Roman" w:eastAsia="宋体" w:cs="Times New Roman"/>
                <w:b w:val="0"/>
                <w:bCs w:val="0"/>
                <w:color w:val="000000"/>
                <w:sz w:val="21"/>
                <w:szCs w:val="21"/>
                <w:highlight w:val="none"/>
                <w:lang w:val="en-US" w:eastAsia="zh-CN"/>
              </w:rPr>
            </w:pPr>
            <w:r>
              <w:rPr>
                <w:rFonts w:hint="eastAsia" w:ascii="Times New Roman" w:hAnsi="Times New Roman" w:eastAsia="宋体" w:cs="Times New Roman"/>
                <w:b w:val="0"/>
                <w:bCs w:val="0"/>
                <w:color w:val="000000"/>
                <w:sz w:val="21"/>
                <w:szCs w:val="21"/>
                <w:highlight w:val="none"/>
                <w:lang w:val="en-US" w:eastAsia="zh-CN"/>
              </w:rPr>
              <w:t xml:space="preserve">投标人针对本项目实际情况，提供内部管理制度及考核管理办法。</w:t>
            </w:r>
            <w:r>
              <w:rPr>
                <w:rFonts w:hint="eastAsia" w:ascii="Times New Roman" w:hAnsi="Times New Roman" w:eastAsia="宋体" w:cs="Times New Roman"/>
                <w:b w:val="0"/>
                <w:bCs w:val="0"/>
                <w:color w:val="000000"/>
                <w:sz w:val="21"/>
                <w:szCs w:val="21"/>
                <w:highlight w:val="none"/>
                <w:lang w:val="en-US" w:eastAsia="zh-CN"/>
              </w:rPr>
            </w:r>
            <w:r/>
          </w:p>
          <w:p>
            <w:pPr>
              <w:pStyle w:val="1048"/>
              <w:jc w:val="left"/>
              <w:keepLines w:val="0"/>
              <w:keepNext w:val="0"/>
              <w:pageBreakBefore w:val="0"/>
              <w:spacing w:line="360" w:lineRule="exact"/>
              <w:widowControl w:val="off"/>
              <w:rPr>
                <w:rFonts w:hint="eastAsia" w:ascii="Times New Roman" w:hAnsi="Times New Roman" w:eastAsia="宋体" w:cs="Times New Roman"/>
                <w:b w:val="0"/>
                <w:bCs w:val="0"/>
                <w:color w:val="000000"/>
                <w:sz w:val="21"/>
                <w:szCs w:val="21"/>
                <w:highlight w:val="none"/>
                <w:lang w:val="en-US" w:eastAsia="zh-CN"/>
              </w:rPr>
            </w:pPr>
            <w:r>
              <w:rPr>
                <w:rFonts w:hint="eastAsia" w:ascii="Times New Roman" w:hAnsi="Times New Roman" w:eastAsia="宋体" w:cs="Times New Roman"/>
                <w:b w:val="0"/>
                <w:bCs w:val="0"/>
                <w:color w:val="000000"/>
                <w:sz w:val="21"/>
                <w:szCs w:val="21"/>
                <w:highlight w:val="none"/>
                <w:lang w:val="en-US" w:eastAsia="zh-CN"/>
              </w:rPr>
              <w:t xml:space="preserve">方案内容至少包括：①内部管理制度；②考核管理办法；③人员培训及管理方案；④项目人员具体培训细则等方案</w:t>
            </w:r>
            <w:r>
              <w:rPr>
                <w:rFonts w:hint="eastAsia" w:ascii="Times New Roman" w:hAnsi="Times New Roman" w:eastAsia="宋体" w:cs="Times New Roman"/>
                <w:b w:val="0"/>
                <w:bCs w:val="0"/>
                <w:color w:val="000000"/>
                <w:sz w:val="21"/>
                <w:szCs w:val="21"/>
                <w:highlight w:val="none"/>
                <w:lang w:val="en-US" w:eastAsia="zh-CN"/>
              </w:rPr>
            </w:r>
            <w:r/>
          </w:p>
          <w:p>
            <w:pPr>
              <w:pStyle w:val="1048"/>
              <w:jc w:val="left"/>
              <w:keepLines w:val="0"/>
              <w:keepNext w:val="0"/>
              <w:pageBreakBefore w:val="0"/>
              <w:spacing w:line="360" w:lineRule="exact"/>
              <w:widowControl w:val="off"/>
              <w:rPr>
                <w:rFonts w:hint="eastAsia" w:ascii="Times New Roman" w:hAnsi="Times New Roman" w:eastAsia="宋体" w:cs="Times New Roman"/>
                <w:b w:val="0"/>
                <w:bCs w:val="0"/>
                <w:color w:val="000000"/>
                <w:sz w:val="21"/>
                <w:szCs w:val="21"/>
                <w:highlight w:val="none"/>
                <w:lang w:val="en-US" w:eastAsia="zh-CN" w:bidi="ar-SA"/>
              </w:rPr>
            </w:pPr>
            <w:r>
              <w:rPr>
                <w:rFonts w:hint="eastAsia" w:ascii="宋体" w:hAnsi="宋体" w:eastAsia="宋体" w:cs="宋体"/>
                <w:sz w:val="21"/>
                <w:szCs w:val="21"/>
                <w:highlight w:val="none"/>
              </w:rPr>
              <w:t xml:space="preserve">投标单位应根据要求提供对应方案，每项</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其中</w:t>
            </w:r>
            <w:r>
              <w:rPr>
                <w:rFonts w:hint="eastAsia" w:ascii="宋体" w:hAnsi="宋体" w:eastAsia="宋体" w:cs="宋体"/>
                <w:sz w:val="21"/>
                <w:szCs w:val="21"/>
                <w:highlight w:val="none"/>
              </w:rPr>
              <w:t xml:space="preserve">提供方案得1分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方案内容详细符合本项目实际需求得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分。最高</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分。</w:t>
            </w:r>
            <w:r>
              <w:rPr>
                <w:rFonts w:hint="eastAsia" w:ascii="Times New Roman" w:hAnsi="Times New Roman" w:eastAsia="宋体" w:cs="Times New Roman"/>
                <w:b w:val="0"/>
                <w:bCs w:val="0"/>
                <w:color w:val="000000"/>
                <w:sz w:val="21"/>
                <w:szCs w:val="21"/>
                <w:highlight w:val="none"/>
                <w:lang w:val="en-US" w:eastAsia="zh-CN" w:bidi="ar-SA"/>
              </w:rPr>
            </w:r>
            <w:r/>
          </w:p>
        </w:tc>
      </w:tr>
    </w:tbl>
    <w:p>
      <w:pPr>
        <w:pStyle w:val="1048"/>
        <w:ind w:left="420" w:hanging="420"/>
        <w:jc w:val="both"/>
        <w:spacing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p>
      <w:pPr>
        <w:pStyle w:val="1048"/>
        <w:ind w:left="420" w:hanging="420"/>
        <w:jc w:val="both"/>
        <w:spacing w:line="440" w:lineRule="exact"/>
        <w:widowControl w:val="off"/>
        <w:rPr>
          <w:rFonts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注：1.报价要求、付款步骤、合同履行期限如有负偏离的不得中标。</w:t>
      </w:r>
      <w:r>
        <w:rPr>
          <w:rFonts w:ascii="宋体" w:hAnsi="宋体" w:eastAsia="宋体" w:cs="宋体"/>
          <w:b/>
          <w:bCs/>
          <w:sz w:val="21"/>
          <w:szCs w:val="21"/>
          <w:lang w:val="en-US" w:eastAsia="zh-CN" w:bidi="ar-SA"/>
        </w:rPr>
      </w:r>
      <w:r/>
    </w:p>
    <w:p>
      <w:pPr>
        <w:pStyle w:val="1048"/>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    2</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针对评分标准中评分的每一条，投标人均应提供相关的电子资料并作出相应说明供评委评判，不提供相关资料的视为不具备该项得分的条件。</w:t>
      </w:r>
      <w:r>
        <w:rPr>
          <w:rFonts w:hint="eastAsia" w:ascii="宋体" w:hAnsi="宋体" w:eastAsia="宋体" w:cs="宋体"/>
          <w:b/>
          <w:bCs/>
          <w:sz w:val="21"/>
          <w:szCs w:val="21"/>
        </w:rPr>
      </w:r>
      <w:r/>
    </w:p>
    <w:p>
      <w:pPr>
        <w:pStyle w:val="1048"/>
        <w:ind w:firstLine="422"/>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3</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所有要求提供的复印件字迹须复印清晰可见</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复印不全或字迹不清晰的，视为未提供。</w:t>
      </w:r>
      <w:r>
        <w:rPr>
          <w:rFonts w:hint="eastAsia" w:ascii="宋体" w:hAnsi="宋体" w:eastAsia="宋体" w:cs="宋体"/>
          <w:b/>
          <w:bCs/>
          <w:sz w:val="21"/>
          <w:szCs w:val="21"/>
        </w:rPr>
      </w:r>
      <w:r/>
    </w:p>
    <w:p>
      <w:pPr>
        <w:pStyle w:val="1048"/>
        <w:ind w:firstLine="422"/>
        <w:spacing w:line="440" w:lineRule="exact"/>
        <w:rPr>
          <w:rFonts w:ascii="宋体" w:hAnsi="宋体" w:eastAsia="宋体" w:cs="宋体"/>
          <w:b/>
          <w:bCs/>
          <w:sz w:val="21"/>
          <w:szCs w:val="21"/>
        </w:rPr>
      </w:pPr>
      <w:r>
        <w:rPr>
          <w:rFonts w:hint="eastAsia" w:ascii="宋体" w:hAnsi="宋体" w:eastAsia="宋体" w:cs="宋体"/>
          <w:b/>
          <w:bCs/>
          <w:sz w:val="21"/>
          <w:szCs w:val="21"/>
        </w:rPr>
        <w:t xml:space="preserve">4</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防止虚假应标，招标单位保留调查的权利，并由此引发的一切调查与诉讼费用由投标</w:t>
      </w:r>
      <w:r>
        <w:rPr>
          <w:rFonts w:hint="eastAsia" w:ascii="宋体" w:hAnsi="宋体" w:eastAsia="宋体" w:cs="宋体"/>
          <w:b/>
          <w:bCs/>
          <w:sz w:val="21"/>
          <w:szCs w:val="21"/>
          <w:lang w:val="en-US" w:eastAsia="zh-CN"/>
        </w:rPr>
        <w:t xml:space="preserve">单位</w:t>
      </w:r>
      <w:r>
        <w:rPr>
          <w:rFonts w:hint="eastAsia" w:ascii="宋体" w:hAnsi="宋体" w:eastAsia="宋体" w:cs="宋体"/>
          <w:b/>
          <w:bCs/>
          <w:sz w:val="21"/>
          <w:szCs w:val="21"/>
        </w:rPr>
        <w:t xml:space="preserve">承担。</w:t>
      </w:r>
      <w:r>
        <w:rPr>
          <w:rFonts w:ascii="宋体" w:hAnsi="宋体" w:eastAsia="宋体" w:cs="宋体"/>
          <w:b/>
          <w:bCs/>
          <w:sz w:val="21"/>
          <w:szCs w:val="21"/>
        </w:rPr>
      </w:r>
      <w:r/>
    </w:p>
    <w:p>
      <w:pPr>
        <w:pStyle w:val="1048"/>
        <w:ind w:firstLine="422"/>
        <w:spacing w:line="360" w:lineRule="auto"/>
        <w:rPr>
          <w:rFonts w:hint="eastAsia" w:ascii="宋体" w:hAnsi="宋体" w:eastAsia="宋体" w:cs="宋体"/>
          <w:color w:val="000000"/>
          <w:sz w:val="24"/>
          <w:szCs w:val="24"/>
        </w:rPr>
      </w:pPr>
      <w:r>
        <w:rPr>
          <w:rFonts w:hint="eastAsia" w:ascii="宋体" w:hAnsi="宋体" w:eastAsia="宋体" w:cs="宋体"/>
          <w:b/>
          <w:bCs/>
          <w:sz w:val="21"/>
          <w:szCs w:val="21"/>
        </w:rPr>
        <w:t xml:space="preserve">5</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评标委员会可以书面方式要求投标人对投标文件中含义不明、对同类问题表述不一致或有明显文字及计算错误的内容</w:t>
      </w:r>
      <w:r>
        <w:rPr>
          <w:rFonts w:hint="eastAsia" w:ascii="宋体" w:hAnsi="宋体" w:eastAsia="宋体" w:cs="宋体"/>
          <w:b/>
          <w:bCs/>
          <w:sz w:val="21"/>
          <w:szCs w:val="21"/>
          <w:lang w:eastAsia="zh-CN"/>
        </w:rPr>
        <w:t xml:space="preserve">做必要</w:t>
      </w:r>
      <w:r>
        <w:rPr>
          <w:rFonts w:hint="eastAsia" w:ascii="宋体" w:hAnsi="宋体" w:eastAsia="宋体" w:cs="宋体"/>
          <w:b/>
          <w:bCs/>
          <w:sz w:val="21"/>
          <w:szCs w:val="21"/>
        </w:rPr>
        <w:t xml:space="preserve">澄清、说明和补正。如投标人拒绝上述请求，则视为其投标无效。</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048"/>
        <w:widowControl w:val="off"/>
        <w:rPr>
          <w:rFonts w:hint="eastAsia" w:ascii="宋体" w:hAnsi="宋体" w:eastAsia="宋体" w:cs="宋体"/>
          <w:szCs w:val="21"/>
          <w:highlight w:val="none"/>
        </w:rPr>
      </w:pPr>
      <w:r>
        <w:rPr>
          <w:rFonts w:hint="eastAsia" w:ascii="宋体" w:hAnsi="宋体" w:eastAsia="宋体" w:cs="宋体"/>
          <w:szCs w:val="21"/>
          <w:highlight w:val="none"/>
        </w:rPr>
      </w:r>
      <w:r/>
    </w:p>
    <w:p>
      <w:pPr>
        <w:pStyle w:val="1048"/>
        <w:ind w:firstLine="319"/>
        <w:jc w:val="righ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rPr>
      </w:r>
      <w:r/>
    </w:p>
    <w:p>
      <w:pPr>
        <w:pStyle w:val="1048"/>
        <w:ind w:firstLine="319"/>
        <w:jc w:val="center"/>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（全文完）</w:t>
      </w:r>
      <w:r/>
    </w:p>
    <w:sectPr>
      <w:headerReference w:type="default" r:id="rId11"/>
      <w:headerReference w:type="first" r:id="rId12"/>
      <w:footerReference w:type="default" r:id="rId15"/>
      <w:footerReference w:type="first" r:id="rId16"/>
      <w:footnotePr/>
      <w:endnotePr/>
      <w:type w:val="nextPage"/>
      <w:pgSz w:w="11906" w:h="16838" w:orient="portrait"/>
      <w:pgMar w:top="1440" w:right="1080" w:bottom="1440" w:left="1080" w:header="624" w:footer="1020" w:gutter="113"/>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Wingdings">
    <w:panose1 w:val="05000000000000000000"/>
  </w:font>
  <w:font w:name="华文细黑">
    <w:panose1 w:val="02010600040101010101"/>
  </w:font>
  <w:font w:name="Tahoma">
    <w:panose1 w:val="020B0604030504040204"/>
  </w:font>
  <w:font w:name="楷体_GB2312">
    <w:panose1 w:val="02010609060101010101"/>
  </w:font>
  <w:font w:name="Futura Bk">
    <w:panose1 w:val="020B0503020202020204"/>
  </w:font>
  <w:font w:name="Cambria">
    <w:panose1 w:val="02040503050406030204"/>
  </w:font>
  <w:font w:name="Courier New">
    <w:panose1 w:val="02070309020205020404"/>
  </w:font>
  <w:font w:name="方正小标宋简体">
    <w:panose1 w:val="020B0503020202020204"/>
  </w:font>
  <w:font w:name="Calibri">
    <w:panose1 w:val="020F0502020204030204"/>
  </w:font>
  <w:font w:name="等线">
    <w:panose1 w:val="02010600030101010101"/>
  </w:font>
  <w:font w:name="仿宋">
    <w:panose1 w:val="02010609060101010101"/>
  </w:font>
  <w:font w:name="等线 Light">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长城仿宋">
    <w:panose1 w:val="020B05030202020202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firstLine="279"/>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ind w:firstLine="23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pPr>
                          <w:r/>
                          <w:r/>
                        </w:p>
                        <w:p>
                          <w:pPr>
                            <w:pStyle w:val="1048"/>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pPr>
                    <w:r/>
                    <w:r/>
                  </w:p>
                  <w:p>
                    <w:pPr>
                      <w:pStyle w:val="104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ind w:right="49"/>
      <w:tabs>
        <w:tab w:val="center" w:pos="4153" w:leader="none"/>
        <w:tab w:val="right" w:pos="7371" w:leader="none"/>
      </w:tabs>
      <w:rPr>
        <w:rFonts w:hint="eastAsia" w:ascii="隶书" w:eastAsia="隶书"/>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8"/>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8"/>
                    </w:pPr>
                    <w:r/>
                    <w:r/>
                  </w:p>
                </w:txbxContent>
              </v:textbox>
            </v:shape>
          </w:pict>
        </mc:Fallback>
      </mc:AlternateContent>
    </w:r>
    <w:r>
      <w:rPr>
        <w:rFonts w:hint="eastAsia" w:ascii="隶书" w:eastAsia="隶书"/>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right"/>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2</w:t>
    </w:r>
    <w:r>
      <w:fldChar w:fldCharType="end"/>
    </w:r>
    <w:r>
      <w:rPr>
        <w:rFonts w:hint="eastAsia"/>
      </w:rPr>
      <w:t xml:space="preserve">页共51页</w:t>
    </w:r>
    <w:r/>
  </w:p>
  <w:p>
    <w:pPr>
      <w:pStyle w:val="1106"/>
      <w:ind w:firstLine="23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left"/>
      <w:tabs>
        <w:tab w:val="center" w:pos="4153" w:leader="none"/>
        <w:tab w:val="right" w:pos="8306" w:leader="none"/>
      </w:tabs>
      <w:rPr>
        <w:rFonts w:ascii="黑体" w:hAnsi="黑体" w:eastAsia="黑体"/>
      </w:rPr>
      <w:pBdr>
        <w:bottom w:val="single" w:color="000000" w:sz="4" w:space="1"/>
      </w:pBdr>
    </w:pPr>
    <w:r>
      <w:rPr>
        <w:rFonts w:ascii="黑体" w:hAnsi="黑体" w:eastAsia="黑体"/>
      </w:rPr>
    </w:r>
    <w:r/>
  </w:p>
  <w:p>
    <w:pPr>
      <w:pStyle w:val="1108"/>
      <w:jc w:val="left"/>
      <w:tabs>
        <w:tab w:val="center" w:pos="4153" w:leader="none"/>
        <w:tab w:val="right" w:pos="8306" w:leader="none"/>
      </w:tabs>
      <w:pBdr>
        <w:bottom w:val="single" w:color="000000" w:sz="4" w:space="1"/>
      </w:pBdr>
    </w:pPr>
    <w:r>
      <mc:AlternateContent>
        <mc:Choice Requires="wpg">
          <w:drawing>
            <wp:inline xmlns:wp="http://schemas.openxmlformats.org/drawingml/2006/wordprocessingDrawing" distT="0" distB="0" distL="0" distR="0">
              <wp:extent cx="245091" cy="16699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45091" cy="166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3pt;height:13.1pt;mso-wrap-distance-left:0.0pt;mso-wrap-distance-top:0.0pt;mso-wrap-distance-right:0.0pt;mso-wrap-distance-bottom:0.0pt;" stroked="f">
              <v:path textboxrect="0,0,0,0"/>
              <v:imagedata r:id="rId1" o:title=""/>
            </v:shape>
          </w:pict>
        </mc:Fallback>
      </mc:AlternateContent>
    </w:r>
    <w:r>
      <w:rPr>
        <w:rFonts w:hint="eastAsia"/>
        <w:lang w:eastAsia="zh-CN"/>
      </w:rPr>
      <w:t xml:space="preserve">江苏正信立远项目管理有限公司</w:t>
    </w:r>
    <w:r>
      <w:rPr>
        <w:rFonts w:hint="eastAsia"/>
      </w:rPr>
      <w:t xml:space="preserve">  </w:t>
    </w:r>
    <w:r>
      <w:rPr>
        <w:rFonts w:hint="eastAsia"/>
        <w:lang w:val="en-US" w:eastAsia="zh-CN"/>
      </w:rPr>
      <w:t xml:space="preserve">                               </w:t>
    </w:r>
    <w:r>
      <w:rPr>
        <w:rFonts w:hint="eastAsia" w:ascii="仿宋" w:hAnsi="仿宋" w:eastAsia="仿宋"/>
        <w:lang w:eastAsia="zh-CN"/>
      </w:rPr>
      <w:t xml:space="preserve">JSZC-320585-TCLY-C2026-0008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left"/>
      <w:tabs>
        <w:tab w:val="center" w:pos="4153" w:leader="none"/>
        <w:tab w:val="right" w:pos="8306" w:leader="none"/>
      </w:tabs>
      <w:rPr>
        <w:rFonts w:ascii="黑体" w:hAnsi="黑体" w:eastAsia="黑体"/>
      </w:rPr>
      <w:pBdr>
        <w:bottom w:val="single" w:color="000000" w:sz="4" w:space="1"/>
      </w:pBdr>
    </w:pPr>
    <w:r>
      <w:rPr>
        <w:rFonts w:ascii="黑体" w:hAnsi="黑体" w:eastAsia="黑体"/>
      </w:rPr>
    </w:r>
    <w:r/>
  </w:p>
  <w:p>
    <w:pPr>
      <w:pStyle w:val="1108"/>
      <w:jc w:val="left"/>
      <w:tabs>
        <w:tab w:val="center" w:pos="4153" w:leader="none"/>
        <w:tab w:val="right" w:pos="8306" w:leader="none"/>
      </w:tabs>
      <w:rPr>
        <w:rFonts w:ascii="仿宋" w:hAnsi="仿宋" w:eastAsia="仿宋"/>
      </w:rPr>
      <w:pBdr>
        <w:bottom w:val="single" w:color="000000" w:sz="4" w:space="1"/>
      </w:pBdr>
    </w:pPr>
    <w:r>
      <mc:AlternateContent>
        <mc:Choice Requires="wpg">
          <w:drawing>
            <wp:inline xmlns:wp="http://schemas.openxmlformats.org/drawingml/2006/wordprocessingDrawing" distT="0" distB="0" distL="0" distR="0">
              <wp:extent cx="245091" cy="16699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45091" cy="166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3pt;height:13.1pt;mso-wrap-distance-left:0.0pt;mso-wrap-distance-top:0.0pt;mso-wrap-distance-right:0.0pt;mso-wrap-distance-bottom:0.0pt;" stroked="f">
              <v:path textboxrect="0,0,0,0"/>
              <v:imagedata r:id="rId1" o:title=""/>
            </v:shape>
          </w:pict>
        </mc:Fallback>
      </mc:AlternateContent>
    </w:r>
    <w:r>
      <w:rPr>
        <w:rFonts w:hint="eastAsia"/>
        <w:lang w:eastAsia="zh-CN"/>
      </w:rPr>
      <w:t xml:space="preserve">江苏正信立远项目管理有限公司</w:t>
    </w:r>
    <w:r>
      <w:rPr>
        <w:rFonts w:hint="eastAsia"/>
      </w:rPr>
      <w:t xml:space="preserve">  </w:t>
    </w:r>
    <w:r>
      <w:rPr>
        <w:rFonts w:hint="eastAsia"/>
        <w:lang w:val="en-US" w:eastAsia="zh-CN"/>
      </w:rPr>
      <w:t xml:space="preserve">                               </w:t>
    </w:r>
    <w:r>
      <w:rPr>
        <w:rFonts w:hint="eastAsia" w:ascii="仿宋" w:hAnsi="仿宋" w:eastAsia="仿宋"/>
        <w:lang w:eastAsia="zh-CN"/>
      </w:rPr>
      <w:t xml:space="preserve">JSZC-320585-TCLY-C2026-0008</w:t>
    </w:r>
    <w:r>
      <w:rPr>
        <w:rFonts w:ascii="仿宋" w:hAnsi="仿宋" w:eastAsia="仿宋"/>
      </w:rPr>
    </w:r>
    <w:r/>
  </w:p>
  <w:p>
    <w:pPr>
      <w:pStyle w:val="1108"/>
      <w:jc w:val="both"/>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left"/>
      <w:tabs>
        <w:tab w:val="center" w:pos="4153" w:leader="none"/>
        <w:tab w:val="right" w:pos="8306" w:leader="none"/>
      </w:tabs>
      <w:rPr>
        <w:rFonts w:ascii="黑体" w:hAnsi="黑体" w:eastAsia="黑体"/>
      </w:rPr>
      <w:pBdr>
        <w:bottom w:val="single" w:color="000000" w:sz="4" w:space="1"/>
      </w:pBdr>
    </w:pPr>
    <w:r>
      <w:rPr>
        <w:rFonts w:ascii="黑体" w:hAnsi="黑体" w:eastAsia="黑体"/>
      </w:rPr>
    </w:r>
    <w:r/>
  </w:p>
  <w:p>
    <w:pPr>
      <w:pStyle w:val="1108"/>
      <w:jc w:val="left"/>
      <w:tabs>
        <w:tab w:val="center" w:pos="4153" w:leader="none"/>
        <w:tab w:val="right" w:pos="8306" w:leader="none"/>
      </w:tabs>
      <w:rPr>
        <w:rFonts w:ascii="仿宋" w:hAnsi="仿宋" w:eastAsia="仿宋"/>
      </w:rPr>
      <w:pBdr>
        <w:bottom w:val="single" w:color="000000" w:sz="4" w:space="1"/>
      </w:pBdr>
    </w:pPr>
    <w:r>
      <mc:AlternateContent>
        <mc:Choice Requires="wpg">
          <w:drawing>
            <wp:inline xmlns:wp="http://schemas.openxmlformats.org/drawingml/2006/wordprocessingDrawing" distT="0" distB="0" distL="0" distR="0">
              <wp:extent cx="245091" cy="16699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45091" cy="166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3pt;height:13.1pt;mso-wrap-distance-left:0.0pt;mso-wrap-distance-top:0.0pt;mso-wrap-distance-right:0.0pt;mso-wrap-distance-bottom:0.0pt;" stroked="f">
              <v:path textboxrect="0,0,0,0"/>
              <v:imagedata r:id="rId1" o:title=""/>
            </v:shape>
          </w:pict>
        </mc:Fallback>
      </mc:AlternateContent>
    </w:r>
    <w:r>
      <w:rPr>
        <w:rFonts w:hint="eastAsia"/>
        <w:lang w:eastAsia="zh-CN"/>
      </w:rPr>
      <w:t xml:space="preserve">江苏正信立远项目管理有限公司</w:t>
    </w:r>
    <w:r>
      <w:rPr>
        <w:rFonts w:hint="eastAsia"/>
      </w:rPr>
      <w:t xml:space="preserve">  </w:t>
    </w:r>
    <w:r>
      <w:rPr>
        <w:rFonts w:hint="eastAsia"/>
        <w:lang w:val="en-US" w:eastAsia="zh-CN"/>
      </w:rPr>
      <w:t xml:space="preserve">                               </w:t>
    </w:r>
    <w:r>
      <w:rPr>
        <w:rFonts w:hint="eastAsia" w:ascii="仿宋" w:hAnsi="仿宋" w:eastAsia="仿宋"/>
        <w:lang w:eastAsia="zh-CN"/>
      </w:rPr>
      <w:t xml:space="preserve">JSZC-320585-TCLY-C2026-0008</w:t>
    </w:r>
    <w:r>
      <w:rPr>
        <w:rFonts w:hint="eastAsia"/>
        <w:lang w:val="en-US" w:eastAsia="zh-CN"/>
      </w:rPr>
      <w:t xml:space="preserve">                                     </w:t>
    </w:r>
    <w:r>
      <w:rPr>
        <w:rFonts w:ascii="仿宋" w:hAnsi="仿宋" w:eastAsia="仿宋"/>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left"/>
      <w:tabs>
        <w:tab w:val="center" w:pos="4153" w:leader="none"/>
        <w:tab w:val="right" w:pos="8306" w:leader="none"/>
      </w:tabs>
      <w:rPr>
        <w:rFonts w:ascii="黑体" w:hAnsi="黑体" w:eastAsia="黑体"/>
      </w:rPr>
    </w:pPr>
    <w:r/>
    <w:bookmarkStart w:id="86" w:name="_Hlk38919116"/>
    <w:r>
      <w:rPr>
        <w:rFonts w:hint="eastAsia" w:ascii="黑体" w:hAnsi="黑体" w:eastAsia="黑体"/>
      </w:rPr>
      <w:t xml:space="preserve">太仓综合保税区跨境电商监管中心售后维保服务项目竞争性磋商文件</w:t>
    </w:r>
    <w:bookmarkEnd w:id="86"/>
    <w:r>
      <w:rPr>
        <w:rFonts w:ascii="黑体" w:hAnsi="黑体" w:eastAsia="黑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4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48"/>
        <w:ind w:left="425" w:hanging="425"/>
      </w:pPr>
    </w:lvl>
    <w:lvl w:ilvl="1">
      <w:start w:val="1"/>
      <w:numFmt w:val="decimal"/>
      <w:isLgl w:val="false"/>
      <w:suff w:val="tab"/>
      <w:lvlText w:val="%1.%2."/>
      <w:lvlJc w:val="left"/>
      <w:pPr>
        <w:pStyle w:val="1048"/>
        <w:ind w:left="567" w:hanging="567"/>
      </w:pPr>
    </w:lvl>
    <w:lvl w:ilvl="2">
      <w:start w:val="1"/>
      <w:numFmt w:val="decimal"/>
      <w:isLgl w:val="false"/>
      <w:suff w:val="tab"/>
      <w:lvlText w:val="%1.%2.%3."/>
      <w:lvlJc w:val="left"/>
      <w:pPr>
        <w:pStyle w:val="1048"/>
        <w:ind w:left="709" w:hanging="709"/>
      </w:pPr>
    </w:lvl>
    <w:lvl w:ilvl="3">
      <w:start w:val="1"/>
      <w:numFmt w:val="decimal"/>
      <w:isLgl w:val="false"/>
      <w:suff w:val="tab"/>
      <w:lvlText w:val="%1.%2.%3.%4."/>
      <w:lvlJc w:val="left"/>
      <w:pPr>
        <w:pStyle w:val="1048"/>
        <w:ind w:left="850" w:hanging="850"/>
      </w:pPr>
    </w:lvl>
    <w:lvl w:ilvl="4">
      <w:start w:val="1"/>
      <w:numFmt w:val="decimal"/>
      <w:isLgl w:val="false"/>
      <w:suff w:val="tab"/>
      <w:lvlText w:val="%1.%2.%3.%4.%5."/>
      <w:lvlJc w:val="left"/>
      <w:pPr>
        <w:pStyle w:val="1048"/>
        <w:ind w:left="991" w:hanging="991"/>
      </w:pPr>
    </w:lvl>
    <w:lvl w:ilvl="5">
      <w:start w:val="1"/>
      <w:numFmt w:val="decimal"/>
      <w:isLgl w:val="false"/>
      <w:suff w:val="tab"/>
      <w:lvlText w:val="%1.%2.%3.%4.%5.%6."/>
      <w:lvlJc w:val="left"/>
      <w:pPr>
        <w:pStyle w:val="1048"/>
        <w:ind w:left="1134" w:hanging="1134"/>
      </w:pPr>
    </w:lvl>
    <w:lvl w:ilvl="6">
      <w:start w:val="1"/>
      <w:numFmt w:val="decimal"/>
      <w:isLgl w:val="false"/>
      <w:suff w:val="tab"/>
      <w:lvlText w:val="%1.%2.%3.%4.%5.%6.%7."/>
      <w:lvlJc w:val="left"/>
      <w:pPr>
        <w:pStyle w:val="1048"/>
        <w:ind w:left="1275" w:hanging="1275"/>
      </w:pPr>
    </w:lvl>
    <w:lvl w:ilvl="7">
      <w:start w:val="1"/>
      <w:numFmt w:val="decimal"/>
      <w:isLgl w:val="false"/>
      <w:suff w:val="tab"/>
      <w:lvlText w:val="%1.%2.%3.%4.%5.%6.%7.%8."/>
      <w:lvlJc w:val="left"/>
      <w:pPr>
        <w:pStyle w:val="1048"/>
        <w:ind w:left="1418" w:hanging="1418"/>
      </w:pPr>
    </w:lvl>
    <w:lvl w:ilvl="8">
      <w:start w:val="1"/>
      <w:numFmt w:val="decimal"/>
      <w:isLgl w:val="false"/>
      <w:suff w:val="tab"/>
      <w:lvlText w:val="%1.%2.%3.%4.%5.%6.%7.%8.%9."/>
      <w:lvlJc w:val="left"/>
      <w:pPr>
        <w:pStyle w:val="1048"/>
        <w:ind w:left="1558" w:hanging="1558"/>
      </w:pPr>
    </w:lvl>
  </w:abstractNum>
  <w:abstractNum w:abstractNumId="2">
    <w:multiLevelType w:val="hybridMultilevel"/>
    <w:lvl w:ilvl="0">
      <w:start w:val="1"/>
      <w:numFmt w:val="decimal"/>
      <w:isLgl w:val="false"/>
      <w:suff w:val="nothing"/>
      <w:lvlText w:val="%1、"/>
      <w:lvlJc w:val="left"/>
      <w:pPr>
        <w:pStyle w:val="10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255"/>
      <w:isLgl w:val="false"/>
      <w:suff w:val="tab"/>
      <w:lvlText w:val="%1、"/>
      <w:lvlJc w:val="left"/>
      <w:pPr>
        <w:pStyle w:val="1048"/>
        <w:ind w:left="562" w:hanging="420"/>
        <w:tabs>
          <w:tab w:val="num" w:pos="562" w:leader="none"/>
        </w:tabs>
      </w:pPr>
      <w:rPr>
        <w:b/>
      </w:rPr>
    </w:lvl>
    <w:lvl w:ilvl="1">
      <w:start w:val="1"/>
      <w:numFmt w:val="decimal"/>
      <w:isLgl w:val="false"/>
      <w:suff w:val="tab"/>
      <w:lvlText w:val="%2."/>
      <w:lvlJc w:val="left"/>
      <w:pPr>
        <w:pStyle w:val="1048"/>
        <w:ind w:left="840" w:hanging="420"/>
        <w:tabs>
          <w:tab w:val="num" w:pos="840" w:leader="none"/>
        </w:tabs>
      </w:pPr>
      <w:rPr>
        <w:rFonts w:ascii="宋体" w:hAnsi="宋体" w:eastAsia="宋体"/>
        <w:b w:val="0"/>
        <w:sz w:val="21"/>
        <w:szCs w:val="21"/>
      </w:rPr>
    </w:lvl>
    <w:lvl w:ilvl="2">
      <w:start w:val="1"/>
      <w:numFmt w:val="decimal"/>
      <w:isLgl w:val="false"/>
      <w:suff w:val="tab"/>
      <w:lvlText w:val="%3."/>
      <w:lvlJc w:val="left"/>
      <w:pPr>
        <w:pStyle w:val="1048"/>
        <w:ind w:left="1260" w:hanging="420"/>
        <w:tabs>
          <w:tab w:val="num" w:pos="1260" w:leader="none"/>
        </w:tabs>
      </w:pPr>
    </w:lvl>
    <w:lvl w:ilvl="3">
      <w:start w:val="1"/>
      <w:numFmt w:val="decimal"/>
      <w:isLgl w:val="false"/>
      <w:suff w:val="tab"/>
      <w:lvlText w:val="%4."/>
      <w:lvlJc w:val="left"/>
      <w:pPr>
        <w:pStyle w:val="1048"/>
        <w:ind w:left="1680" w:hanging="420"/>
        <w:tabs>
          <w:tab w:val="num" w:pos="1680" w:leader="none"/>
        </w:tabs>
      </w:pPr>
    </w:lvl>
    <w:lvl w:ilvl="4">
      <w:start w:val="3"/>
      <w:numFmt w:val="japaneseCounting"/>
      <w:isLgl w:val="false"/>
      <w:suff w:val="tab"/>
      <w:lvlText w:val="%5、"/>
      <w:lvlJc w:val="left"/>
      <w:pPr>
        <w:pStyle w:val="1048"/>
        <w:ind w:left="2100" w:hanging="420"/>
        <w:tabs>
          <w:tab w:val="num" w:pos="2100" w:leader="none"/>
        </w:tabs>
      </w:pPr>
    </w:lvl>
    <w:lvl w:ilvl="5">
      <w:start w:val="1"/>
      <w:numFmt w:val="lowerRoman"/>
      <w:isLgl w:val="false"/>
      <w:suff w:val="tab"/>
      <w:lvlText w:val="%6."/>
      <w:lvlJc w:val="right"/>
      <w:pPr>
        <w:pStyle w:val="1048"/>
        <w:ind w:left="2520" w:hanging="420"/>
        <w:tabs>
          <w:tab w:val="num" w:pos="2520" w:leader="none"/>
        </w:tabs>
      </w:pPr>
    </w:lvl>
    <w:lvl w:ilvl="6">
      <w:start w:val="1"/>
      <w:numFmt w:val="decimal"/>
      <w:isLgl w:val="false"/>
      <w:suff w:val="tab"/>
      <w:lvlText w:val="%7."/>
      <w:lvlJc w:val="left"/>
      <w:pPr>
        <w:pStyle w:val="1048"/>
        <w:ind w:left="2940" w:hanging="420"/>
        <w:tabs>
          <w:tab w:val="num" w:pos="2940" w:leader="none"/>
        </w:tabs>
      </w:pPr>
    </w:lvl>
    <w:lvl w:ilvl="7">
      <w:start w:val="1"/>
      <w:numFmt w:val="lowerLetter"/>
      <w:isLgl w:val="false"/>
      <w:suff w:val="tab"/>
      <w:lvlText w:val="%8)"/>
      <w:lvlJc w:val="left"/>
      <w:pPr>
        <w:pStyle w:val="1048"/>
        <w:ind w:left="3360" w:hanging="420"/>
        <w:tabs>
          <w:tab w:val="num" w:pos="3360" w:leader="none"/>
        </w:tabs>
      </w:pPr>
    </w:lvl>
    <w:lvl w:ilvl="8">
      <w:start w:val="1"/>
      <w:numFmt w:val="lowerRoman"/>
      <w:isLgl w:val="false"/>
      <w:suff w:val="tab"/>
      <w:lvlText w:val="%9."/>
      <w:lvlJc w:val="right"/>
      <w:pPr>
        <w:pStyle w:val="1048"/>
        <w:ind w:left="3780" w:hanging="420"/>
        <w:tabs>
          <w:tab w:val="num" w:pos="3780" w:leader="none"/>
        </w:tabs>
      </w:pPr>
    </w:lvl>
  </w:abstractNum>
  <w:abstractNum w:abstractNumId="4">
    <w:multiLevelType w:val="hybridMultilevel"/>
    <w:lvl w:ilvl="0">
      <w:start w:val="1"/>
      <w:numFmt w:val="decimal"/>
      <w:isLgl w:val="false"/>
      <w:suff w:val="tab"/>
      <w:lvlText w:val="(%1)"/>
      <w:lvlJc w:val="left"/>
      <w:pPr>
        <w:pStyle w:val="104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1048"/>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319"/>
      <w:isLgl w:val="false"/>
      <w:suff w:val="tab"/>
      <w:lvlText w:val=""/>
      <w:lvlJc w:val="left"/>
      <w:pPr>
        <w:pStyle w:val="1048"/>
        <w:ind w:left="840" w:hanging="420"/>
        <w:tabs>
          <w:tab w:val="num" w:pos="840" w:leader="none"/>
        </w:tabs>
      </w:pPr>
      <w:rPr>
        <w:rFonts w:ascii="Wingdings" w:hAnsi="Wingdings"/>
      </w:rPr>
    </w:lvl>
    <w:lvl w:ilvl="1">
      <w:start w:val="1"/>
      <w:numFmt w:val="bullet"/>
      <w:pStyle w:val="1371"/>
      <w:isLgl w:val="false"/>
      <w:suff w:val="tab"/>
      <w:lvlText w:val=""/>
      <w:lvlJc w:val="left"/>
      <w:pPr>
        <w:pStyle w:val="1048"/>
        <w:ind w:left="840" w:hanging="420"/>
        <w:tabs>
          <w:tab w:val="num" w:pos="840" w:leader="none"/>
        </w:tabs>
      </w:pPr>
      <w:rPr>
        <w:rFonts w:ascii="Wingdings" w:hAnsi="Wingdings"/>
      </w:rPr>
    </w:lvl>
    <w:lvl w:ilvl="2">
      <w:start w:val="1"/>
      <w:numFmt w:val="bullet"/>
      <w:isLgl w:val="false"/>
      <w:suff w:val="tab"/>
      <w:lvlText w:val=""/>
      <w:lvlJc w:val="left"/>
      <w:pPr>
        <w:pStyle w:val="1048"/>
        <w:ind w:left="1260" w:hanging="420"/>
        <w:tabs>
          <w:tab w:val="num" w:pos="1260" w:leader="none"/>
        </w:tabs>
      </w:pPr>
      <w:rPr>
        <w:rFonts w:ascii="Wingdings" w:hAnsi="Wingdings"/>
      </w:rPr>
    </w:lvl>
    <w:lvl w:ilvl="3">
      <w:start w:val="1"/>
      <w:numFmt w:val="bullet"/>
      <w:isLgl w:val="false"/>
      <w:suff w:val="tab"/>
      <w:lvlText w:val=""/>
      <w:lvlJc w:val="left"/>
      <w:pPr>
        <w:pStyle w:val="1048"/>
        <w:ind w:left="1680" w:hanging="420"/>
        <w:tabs>
          <w:tab w:val="num" w:pos="1680" w:leader="none"/>
        </w:tabs>
      </w:pPr>
      <w:rPr>
        <w:rFonts w:ascii="Wingdings" w:hAnsi="Wingdings"/>
      </w:rPr>
    </w:lvl>
    <w:lvl w:ilvl="4">
      <w:start w:val="1"/>
      <w:numFmt w:val="bullet"/>
      <w:isLgl w:val="false"/>
      <w:suff w:val="tab"/>
      <w:lvlText w:val=""/>
      <w:lvlJc w:val="left"/>
      <w:pPr>
        <w:pStyle w:val="1048"/>
        <w:ind w:left="2100" w:hanging="420"/>
        <w:tabs>
          <w:tab w:val="num" w:pos="2100" w:leader="none"/>
        </w:tabs>
      </w:pPr>
      <w:rPr>
        <w:rFonts w:ascii="Wingdings" w:hAnsi="Wingdings"/>
      </w:rPr>
    </w:lvl>
    <w:lvl w:ilvl="5">
      <w:start w:val="1"/>
      <w:numFmt w:val="bullet"/>
      <w:isLgl w:val="false"/>
      <w:suff w:val="tab"/>
      <w:lvlText w:val=""/>
      <w:lvlJc w:val="left"/>
      <w:pPr>
        <w:pStyle w:val="1048"/>
        <w:ind w:left="2520" w:hanging="420"/>
        <w:tabs>
          <w:tab w:val="num" w:pos="2520" w:leader="none"/>
        </w:tabs>
      </w:pPr>
      <w:rPr>
        <w:rFonts w:ascii="Wingdings" w:hAnsi="Wingdings"/>
      </w:rPr>
    </w:lvl>
    <w:lvl w:ilvl="6">
      <w:start w:val="1"/>
      <w:numFmt w:val="bullet"/>
      <w:isLgl w:val="false"/>
      <w:suff w:val="tab"/>
      <w:lvlText w:val=""/>
      <w:lvlJc w:val="left"/>
      <w:pPr>
        <w:pStyle w:val="1048"/>
        <w:ind w:left="2940" w:hanging="420"/>
        <w:tabs>
          <w:tab w:val="num" w:pos="2940" w:leader="none"/>
        </w:tabs>
      </w:pPr>
      <w:rPr>
        <w:rFonts w:ascii="Wingdings" w:hAnsi="Wingdings"/>
      </w:rPr>
    </w:lvl>
    <w:lvl w:ilvl="7">
      <w:start w:val="1"/>
      <w:numFmt w:val="bullet"/>
      <w:isLgl w:val="false"/>
      <w:suff w:val="tab"/>
      <w:lvlText w:val=""/>
      <w:lvlJc w:val="left"/>
      <w:pPr>
        <w:pStyle w:val="1048"/>
        <w:ind w:left="3360" w:hanging="420"/>
        <w:tabs>
          <w:tab w:val="num" w:pos="3360" w:leader="none"/>
        </w:tabs>
      </w:pPr>
      <w:rPr>
        <w:rFonts w:ascii="Wingdings" w:hAnsi="Wingdings"/>
      </w:rPr>
    </w:lvl>
    <w:lvl w:ilvl="8">
      <w:start w:val="1"/>
      <w:numFmt w:val="bullet"/>
      <w:isLgl w:val="false"/>
      <w:suff w:val="tab"/>
      <w:lvlText w:val=""/>
      <w:lvlJc w:val="left"/>
      <w:pPr>
        <w:pStyle w:val="1048"/>
        <w:ind w:left="3780" w:hanging="420"/>
        <w:tabs>
          <w:tab w:val="num" w:pos="3780" w:leader="none"/>
        </w:tabs>
      </w:pPr>
      <w:rPr>
        <w:rFonts w:ascii="Wingdings" w:hAnsi="Wingdings"/>
      </w:rPr>
    </w:lvl>
  </w:abstractNum>
  <w:abstractNum w:abstractNumId="7">
    <w:multiLevelType w:val="hybridMultilevel"/>
    <w:lvl w:ilvl="0">
      <w:start w:val="1"/>
      <w:numFmt w:val="chineseCountingThousand"/>
      <w:pStyle w:val="1158"/>
      <w:isLgl w:val="false"/>
      <w:suff w:val="tab"/>
      <w:lvlText w:val="%1、"/>
      <w:lvlJc w:val="left"/>
      <w:pPr>
        <w:pStyle w:val="1048"/>
        <w:ind w:left="0" w:hanging="420"/>
        <w:tabs>
          <w:tab w:val="num" w:pos="0" w:leader="none"/>
        </w:tabs>
      </w:pPr>
      <w:rPr>
        <w:rFonts w:hint="eastAsia" w:cs="Times New Roman"/>
        <w:b/>
      </w:rPr>
    </w:lvl>
    <w:lvl w:ilvl="1">
      <w:start w:val="1"/>
      <w:numFmt w:val="chineseCountingThousand"/>
      <w:isLgl w:val="false"/>
      <w:suff w:val="tab"/>
      <w:lvlText w:val="(%2)"/>
      <w:lvlJc w:val="left"/>
      <w:pPr>
        <w:pStyle w:val="1048"/>
        <w:ind w:left="900" w:hanging="720"/>
        <w:tabs>
          <w:tab w:val="num" w:pos="900" w:leader="none"/>
        </w:tabs>
      </w:pPr>
      <w:rPr>
        <w:rFonts w:hint="eastAsia"/>
      </w:rPr>
    </w:lvl>
    <w:lvl w:ilvl="2">
      <w:start w:val="1"/>
      <w:numFmt w:val="bullet"/>
      <w:isLgl w:val="false"/>
      <w:suff w:val="tab"/>
      <w:lvlText w:val=""/>
      <w:lvlJc w:val="left"/>
      <w:pPr>
        <w:pStyle w:val="1048"/>
        <w:ind w:left="1260" w:hanging="420"/>
        <w:tabs>
          <w:tab w:val="num" w:pos="1260" w:leader="none"/>
        </w:tabs>
      </w:pPr>
      <w:rPr>
        <w:rFonts w:ascii="Wingdings" w:hAnsi="Wingdings"/>
        <w:b w:val="0"/>
      </w:rPr>
    </w:lvl>
    <w:lvl w:ilvl="3">
      <w:start w:val="1"/>
      <w:numFmt w:val="decimal"/>
      <w:isLgl w:val="false"/>
      <w:suff w:val="tab"/>
      <w:lvlText w:val="%4."/>
      <w:lvlJc w:val="left"/>
      <w:pPr>
        <w:pStyle w:val="1048"/>
        <w:ind w:left="1680" w:hanging="420"/>
        <w:tabs>
          <w:tab w:val="num" w:pos="1680" w:leader="none"/>
        </w:tabs>
      </w:pPr>
    </w:lvl>
    <w:lvl w:ilvl="4">
      <w:start w:val="1"/>
      <w:numFmt w:val="lowerLetter"/>
      <w:isLgl w:val="false"/>
      <w:suff w:val="tab"/>
      <w:lvlText w:val="%5)"/>
      <w:lvlJc w:val="left"/>
      <w:pPr>
        <w:pStyle w:val="1048"/>
        <w:ind w:left="2100" w:hanging="420"/>
        <w:tabs>
          <w:tab w:val="num" w:pos="2100" w:leader="none"/>
        </w:tabs>
      </w:pPr>
    </w:lvl>
    <w:lvl w:ilvl="5">
      <w:start w:val="1"/>
      <w:numFmt w:val="lowerRoman"/>
      <w:isLgl w:val="false"/>
      <w:suff w:val="tab"/>
      <w:lvlText w:val="%6."/>
      <w:lvlJc w:val="right"/>
      <w:pPr>
        <w:pStyle w:val="1048"/>
        <w:ind w:left="2520" w:hanging="420"/>
        <w:tabs>
          <w:tab w:val="num" w:pos="2520" w:leader="none"/>
        </w:tabs>
      </w:pPr>
    </w:lvl>
    <w:lvl w:ilvl="6">
      <w:start w:val="1"/>
      <w:numFmt w:val="decimal"/>
      <w:isLgl w:val="false"/>
      <w:suff w:val="tab"/>
      <w:lvlText w:val="%7."/>
      <w:lvlJc w:val="left"/>
      <w:pPr>
        <w:pStyle w:val="1048"/>
        <w:ind w:left="2940" w:hanging="420"/>
        <w:tabs>
          <w:tab w:val="num" w:pos="2940" w:leader="none"/>
        </w:tabs>
      </w:pPr>
    </w:lvl>
    <w:lvl w:ilvl="7">
      <w:start w:val="1"/>
      <w:numFmt w:val="lowerLetter"/>
      <w:isLgl w:val="false"/>
      <w:suff w:val="tab"/>
      <w:lvlText w:val="%8)"/>
      <w:lvlJc w:val="left"/>
      <w:pPr>
        <w:pStyle w:val="1048"/>
        <w:ind w:left="3360" w:hanging="420"/>
        <w:tabs>
          <w:tab w:val="num" w:pos="3360" w:leader="none"/>
        </w:tabs>
      </w:pPr>
    </w:lvl>
    <w:lvl w:ilvl="8">
      <w:start w:val="1"/>
      <w:numFmt w:val="lowerRoman"/>
      <w:isLgl w:val="false"/>
      <w:suff w:val="tab"/>
      <w:lvlText w:val="%9."/>
      <w:lvlJc w:val="right"/>
      <w:pPr>
        <w:pStyle w:val="1048"/>
        <w:ind w:left="3780" w:hanging="420"/>
        <w:tabs>
          <w:tab w:val="num" w:pos="3780" w:leader="none"/>
        </w:tabs>
      </w:pPr>
    </w:lvl>
  </w:abstractNum>
  <w:abstractNum w:abstractNumId="8">
    <w:multiLevelType w:val="hybridMultilevel"/>
    <w:lvl w:ilvl="0">
      <w:start w:val="2"/>
      <w:numFmt w:val="decimal"/>
      <w:isLgl w:val="false"/>
      <w:suff w:val="tab"/>
      <w:lvlText w:val="%1"/>
      <w:lvlJc w:val="left"/>
      <w:pPr>
        <w:pStyle w:val="1048"/>
        <w:ind w:left="360" w:hanging="360"/>
        <w:tabs>
          <w:tab w:val="num" w:pos="0" w:leader="none"/>
        </w:tabs>
      </w:pPr>
    </w:lvl>
    <w:lvl w:ilvl="1">
      <w:start w:val="3"/>
      <w:numFmt w:val="decimal"/>
      <w:isLgl w:val="false"/>
      <w:suff w:val="tab"/>
      <w:lvlText w:val="%1.%2"/>
      <w:lvlJc w:val="left"/>
      <w:pPr>
        <w:pStyle w:val="1048"/>
        <w:ind w:left="360" w:hanging="360"/>
        <w:tabs>
          <w:tab w:val="num" w:pos="0" w:leader="none"/>
        </w:tabs>
      </w:pPr>
    </w:lvl>
    <w:lvl w:ilvl="2">
      <w:start w:val="1"/>
      <w:numFmt w:val="decimal"/>
      <w:isLgl w:val="false"/>
      <w:suff w:val="tab"/>
      <w:lvlText w:val="%1.%2.%3"/>
      <w:lvlJc w:val="left"/>
      <w:pPr>
        <w:pStyle w:val="1048"/>
        <w:ind w:left="720" w:hanging="720"/>
        <w:tabs>
          <w:tab w:val="num" w:pos="0" w:leader="none"/>
        </w:tabs>
      </w:pPr>
    </w:lvl>
    <w:lvl w:ilvl="3">
      <w:start w:val="1"/>
      <w:numFmt w:val="decimal"/>
      <w:isLgl w:val="false"/>
      <w:suff w:val="tab"/>
      <w:lvlText w:val="%1.%2.%3.%4"/>
      <w:lvlJc w:val="left"/>
      <w:pPr>
        <w:pStyle w:val="1048"/>
        <w:ind w:left="1080" w:hanging="1080"/>
        <w:tabs>
          <w:tab w:val="num" w:pos="0" w:leader="none"/>
        </w:tabs>
      </w:pPr>
    </w:lvl>
    <w:lvl w:ilvl="4">
      <w:start w:val="1"/>
      <w:numFmt w:val="decimal"/>
      <w:isLgl w:val="false"/>
      <w:suff w:val="tab"/>
      <w:lvlText w:val="%1.%2.%3.%4.%5"/>
      <w:lvlJc w:val="left"/>
      <w:pPr>
        <w:pStyle w:val="1048"/>
        <w:ind w:left="1080" w:hanging="1080"/>
        <w:tabs>
          <w:tab w:val="num" w:pos="0" w:leader="none"/>
        </w:tabs>
      </w:pPr>
    </w:lvl>
    <w:lvl w:ilvl="5">
      <w:start w:val="1"/>
      <w:numFmt w:val="decimal"/>
      <w:isLgl w:val="false"/>
      <w:suff w:val="tab"/>
      <w:lvlText w:val="%1.%2.%3.%4.%5.%6"/>
      <w:lvlJc w:val="left"/>
      <w:pPr>
        <w:pStyle w:val="1048"/>
        <w:ind w:left="1440" w:hanging="1440"/>
        <w:tabs>
          <w:tab w:val="num" w:pos="0" w:leader="none"/>
        </w:tabs>
      </w:pPr>
    </w:lvl>
    <w:lvl w:ilvl="6">
      <w:start w:val="1"/>
      <w:numFmt w:val="decimal"/>
      <w:isLgl w:val="false"/>
      <w:suff w:val="tab"/>
      <w:lvlText w:val="%1.%2.%3.%4.%5.%6.%7"/>
      <w:lvlJc w:val="left"/>
      <w:pPr>
        <w:pStyle w:val="1048"/>
        <w:ind w:left="1440" w:hanging="1440"/>
        <w:tabs>
          <w:tab w:val="num" w:pos="0" w:leader="none"/>
        </w:tabs>
      </w:pPr>
    </w:lvl>
    <w:lvl w:ilvl="7">
      <w:start w:val="1"/>
      <w:numFmt w:val="decimal"/>
      <w:isLgl w:val="false"/>
      <w:suff w:val="tab"/>
      <w:lvlText w:val="%1.%2.%3.%4.%5.%6.%7.%8"/>
      <w:lvlJc w:val="left"/>
      <w:pPr>
        <w:pStyle w:val="1048"/>
        <w:ind w:left="1800" w:hanging="1800"/>
        <w:tabs>
          <w:tab w:val="num" w:pos="0" w:leader="none"/>
        </w:tabs>
      </w:pPr>
    </w:lvl>
    <w:lvl w:ilvl="8">
      <w:start w:val="1"/>
      <w:numFmt w:val="decimal"/>
      <w:isLgl w:val="false"/>
      <w:suff w:val="tab"/>
      <w:lvlText w:val="%1.%2.%3.%4.%5.%6.%7.%8.%9"/>
      <w:lvlJc w:val="left"/>
      <w:pPr>
        <w:pStyle w:val="1048"/>
        <w:ind w:left="1800" w:hanging="1800"/>
        <w:tabs>
          <w:tab w:val="num" w:pos="0" w:leader="none"/>
        </w:tabs>
      </w:pPr>
    </w:lvl>
  </w:abstractNum>
  <w:abstractNum w:abstractNumId="9">
    <w:multiLevelType w:val="hybridMultilevel"/>
    <w:lvl w:ilvl="0">
      <w:start w:val="3"/>
      <w:numFmt w:val="chineseCounting"/>
      <w:pStyle w:val="1360"/>
      <w:isLgl w:val="false"/>
      <w:suff w:val="nothing"/>
      <w:lvlText w:val="（%1）"/>
      <w:lvlJc w:val="left"/>
      <w:pPr>
        <w:pStyle w:val="10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pStyle w:val="1236"/>
      <w:isLgl w:val="false"/>
      <w:suff w:val="nothing"/>
      <w:lvlText w:val="%1、"/>
      <w:lvlJc w:val="left"/>
      <w:pPr>
        <w:pStyle w:val="10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8"/>
      <w:numFmt w:val="chineseCounting"/>
      <w:pStyle w:val="1151"/>
      <w:isLgl w:val="false"/>
      <w:suff w:val="nothing"/>
      <w:lvlText w:val="（%1）"/>
      <w:lvlJc w:val="left"/>
      <w:pPr>
        <w:pStyle w:val="10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pStyle w:val="1048"/>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10"/>
  </w:num>
  <w:num w:numId="4">
    <w:abstractNumId w:val="3"/>
  </w:num>
  <w:num w:numId="5">
    <w:abstractNumId w:val="6"/>
  </w:num>
  <w:num w:numId="6">
    <w:abstractNumId w:val="9"/>
  </w:num>
  <w:num w:numId="7">
    <w:abstractNumId w:val="8"/>
    <w:lvlOverride w:ilvl="1">
      <w:startOverride w:val="3"/>
    </w:lvlOverride>
  </w:num>
  <w:num w:numId="8">
    <w:abstractNumId w:val="12"/>
  </w:num>
  <w:num w:numId="9">
    <w:abstractNumId w:val="5"/>
  </w:num>
  <w:num w:numId="10">
    <w:abstractNumId w:val="2"/>
  </w:num>
  <w:num w:numId="11">
    <w:abstractNumId w:val="0"/>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1">
    <w:name w:val="Heading 1"/>
    <w:basedOn w:val="1048"/>
    <w:next w:val="1048"/>
    <w:link w:val="872"/>
    <w:uiPriority w:val="9"/>
    <w:qFormat/>
    <w:pPr>
      <w:keepLines/>
      <w:keepNext/>
      <w:spacing w:before="480" w:after="200"/>
      <w:outlineLvl w:val="0"/>
    </w:pPr>
    <w:rPr>
      <w:rFonts w:ascii="Arial" w:hAnsi="Arial" w:eastAsia="Arial" w:cs="Arial"/>
      <w:sz w:val="40"/>
      <w:szCs w:val="40"/>
    </w:rPr>
  </w:style>
  <w:style w:type="character" w:styleId="872">
    <w:name w:val="Heading 1 Char"/>
    <w:link w:val="871"/>
    <w:uiPriority w:val="9"/>
    <w:rPr>
      <w:rFonts w:ascii="Arial" w:hAnsi="Arial" w:eastAsia="Arial" w:cs="Arial"/>
      <w:sz w:val="40"/>
      <w:szCs w:val="40"/>
    </w:rPr>
  </w:style>
  <w:style w:type="paragraph" w:styleId="873">
    <w:name w:val="Heading 2"/>
    <w:basedOn w:val="1048"/>
    <w:next w:val="1048"/>
    <w:link w:val="874"/>
    <w:uiPriority w:val="9"/>
    <w:unhideWhenUsed/>
    <w:qFormat/>
    <w:pPr>
      <w:keepLines/>
      <w:keepNext/>
      <w:spacing w:before="360" w:after="200"/>
      <w:outlineLvl w:val="1"/>
    </w:pPr>
    <w:rPr>
      <w:rFonts w:ascii="Arial" w:hAnsi="Arial" w:eastAsia="Arial" w:cs="Arial"/>
      <w:sz w:val="34"/>
    </w:rPr>
  </w:style>
  <w:style w:type="character" w:styleId="874">
    <w:name w:val="Heading 2 Char"/>
    <w:link w:val="873"/>
    <w:uiPriority w:val="9"/>
    <w:rPr>
      <w:rFonts w:ascii="Arial" w:hAnsi="Arial" w:eastAsia="Arial" w:cs="Arial"/>
      <w:sz w:val="34"/>
    </w:rPr>
  </w:style>
  <w:style w:type="paragraph" w:styleId="875">
    <w:name w:val="Heading 3"/>
    <w:basedOn w:val="1048"/>
    <w:next w:val="1048"/>
    <w:link w:val="876"/>
    <w:uiPriority w:val="9"/>
    <w:unhideWhenUsed/>
    <w:qFormat/>
    <w:pPr>
      <w:keepLines/>
      <w:keepNext/>
      <w:spacing w:before="320" w:after="200"/>
      <w:outlineLvl w:val="2"/>
    </w:pPr>
    <w:rPr>
      <w:rFonts w:ascii="Arial" w:hAnsi="Arial" w:eastAsia="Arial" w:cs="Arial"/>
      <w:sz w:val="30"/>
      <w:szCs w:val="30"/>
    </w:rPr>
  </w:style>
  <w:style w:type="character" w:styleId="876">
    <w:name w:val="Heading 3 Char"/>
    <w:link w:val="875"/>
    <w:uiPriority w:val="9"/>
    <w:rPr>
      <w:rFonts w:ascii="Arial" w:hAnsi="Arial" w:eastAsia="Arial" w:cs="Arial"/>
      <w:sz w:val="30"/>
      <w:szCs w:val="30"/>
    </w:rPr>
  </w:style>
  <w:style w:type="paragraph" w:styleId="877">
    <w:name w:val="Heading 4"/>
    <w:basedOn w:val="1048"/>
    <w:next w:val="1048"/>
    <w:link w:val="878"/>
    <w:uiPriority w:val="9"/>
    <w:unhideWhenUsed/>
    <w:qFormat/>
    <w:pPr>
      <w:keepLines/>
      <w:keepNext/>
      <w:spacing w:before="320" w:after="200"/>
      <w:outlineLvl w:val="3"/>
    </w:pPr>
    <w:rPr>
      <w:rFonts w:ascii="Arial" w:hAnsi="Arial" w:eastAsia="Arial" w:cs="Arial"/>
      <w:b/>
      <w:bCs/>
      <w:sz w:val="26"/>
      <w:szCs w:val="26"/>
    </w:rPr>
  </w:style>
  <w:style w:type="character" w:styleId="878">
    <w:name w:val="Heading 4 Char"/>
    <w:link w:val="877"/>
    <w:uiPriority w:val="9"/>
    <w:rPr>
      <w:rFonts w:ascii="Arial" w:hAnsi="Arial" w:eastAsia="Arial" w:cs="Arial"/>
      <w:b/>
      <w:bCs/>
      <w:sz w:val="26"/>
      <w:szCs w:val="26"/>
    </w:rPr>
  </w:style>
  <w:style w:type="paragraph" w:styleId="879">
    <w:name w:val="Heading 5"/>
    <w:basedOn w:val="1048"/>
    <w:next w:val="1048"/>
    <w:link w:val="880"/>
    <w:uiPriority w:val="9"/>
    <w:unhideWhenUsed/>
    <w:qFormat/>
    <w:pPr>
      <w:keepLines/>
      <w:keepNext/>
      <w:spacing w:before="320" w:after="200"/>
      <w:outlineLvl w:val="4"/>
    </w:pPr>
    <w:rPr>
      <w:rFonts w:ascii="Arial" w:hAnsi="Arial" w:eastAsia="Arial" w:cs="Arial"/>
      <w:b/>
      <w:bCs/>
      <w:sz w:val="24"/>
      <w:szCs w:val="24"/>
    </w:rPr>
  </w:style>
  <w:style w:type="character" w:styleId="880">
    <w:name w:val="Heading 5 Char"/>
    <w:link w:val="879"/>
    <w:uiPriority w:val="9"/>
    <w:rPr>
      <w:rFonts w:ascii="Arial" w:hAnsi="Arial" w:eastAsia="Arial" w:cs="Arial"/>
      <w:b/>
      <w:bCs/>
      <w:sz w:val="24"/>
      <w:szCs w:val="24"/>
    </w:rPr>
  </w:style>
  <w:style w:type="paragraph" w:styleId="881">
    <w:name w:val="Heading 6"/>
    <w:basedOn w:val="1048"/>
    <w:next w:val="1048"/>
    <w:link w:val="882"/>
    <w:uiPriority w:val="9"/>
    <w:unhideWhenUsed/>
    <w:qFormat/>
    <w:pPr>
      <w:keepLines/>
      <w:keepNext/>
      <w:spacing w:before="320" w:after="200"/>
      <w:outlineLvl w:val="5"/>
    </w:pPr>
    <w:rPr>
      <w:rFonts w:ascii="Arial" w:hAnsi="Arial" w:eastAsia="Arial" w:cs="Arial"/>
      <w:b/>
      <w:bCs/>
      <w:sz w:val="22"/>
      <w:szCs w:val="22"/>
    </w:rPr>
  </w:style>
  <w:style w:type="character" w:styleId="882">
    <w:name w:val="Heading 6 Char"/>
    <w:link w:val="881"/>
    <w:uiPriority w:val="9"/>
    <w:rPr>
      <w:rFonts w:ascii="Arial" w:hAnsi="Arial" w:eastAsia="Arial" w:cs="Arial"/>
      <w:b/>
      <w:bCs/>
      <w:sz w:val="22"/>
      <w:szCs w:val="22"/>
    </w:rPr>
  </w:style>
  <w:style w:type="paragraph" w:styleId="883">
    <w:name w:val="Heading 7"/>
    <w:basedOn w:val="1048"/>
    <w:next w:val="1048"/>
    <w:link w:val="884"/>
    <w:uiPriority w:val="9"/>
    <w:unhideWhenUsed/>
    <w:qFormat/>
    <w:pPr>
      <w:keepLines/>
      <w:keepNext/>
      <w:spacing w:before="320" w:after="200"/>
      <w:outlineLvl w:val="6"/>
    </w:pPr>
    <w:rPr>
      <w:rFonts w:ascii="Arial" w:hAnsi="Arial" w:eastAsia="Arial" w:cs="Arial"/>
      <w:b/>
      <w:bCs/>
      <w:i/>
      <w:iCs/>
      <w:sz w:val="22"/>
      <w:szCs w:val="22"/>
    </w:rPr>
  </w:style>
  <w:style w:type="character" w:styleId="884">
    <w:name w:val="Heading 7 Char"/>
    <w:link w:val="883"/>
    <w:uiPriority w:val="9"/>
    <w:rPr>
      <w:rFonts w:ascii="Arial" w:hAnsi="Arial" w:eastAsia="Arial" w:cs="Arial"/>
      <w:b/>
      <w:bCs/>
      <w:i/>
      <w:iCs/>
      <w:sz w:val="22"/>
      <w:szCs w:val="22"/>
    </w:rPr>
  </w:style>
  <w:style w:type="paragraph" w:styleId="885">
    <w:name w:val="Heading 8"/>
    <w:basedOn w:val="1048"/>
    <w:next w:val="1048"/>
    <w:link w:val="886"/>
    <w:uiPriority w:val="9"/>
    <w:unhideWhenUsed/>
    <w:qFormat/>
    <w:pPr>
      <w:keepLines/>
      <w:keepNext/>
      <w:spacing w:before="320" w:after="200"/>
      <w:outlineLvl w:val="7"/>
    </w:pPr>
    <w:rPr>
      <w:rFonts w:ascii="Arial" w:hAnsi="Arial" w:eastAsia="Arial" w:cs="Arial"/>
      <w:i/>
      <w:iCs/>
      <w:sz w:val="22"/>
      <w:szCs w:val="22"/>
    </w:rPr>
  </w:style>
  <w:style w:type="character" w:styleId="886">
    <w:name w:val="Heading 8 Char"/>
    <w:link w:val="885"/>
    <w:uiPriority w:val="9"/>
    <w:rPr>
      <w:rFonts w:ascii="Arial" w:hAnsi="Arial" w:eastAsia="Arial" w:cs="Arial"/>
      <w:i/>
      <w:iCs/>
      <w:sz w:val="22"/>
      <w:szCs w:val="22"/>
    </w:rPr>
  </w:style>
  <w:style w:type="paragraph" w:styleId="887">
    <w:name w:val="Heading 9"/>
    <w:basedOn w:val="1048"/>
    <w:next w:val="1048"/>
    <w:link w:val="888"/>
    <w:uiPriority w:val="9"/>
    <w:unhideWhenUsed/>
    <w:qFormat/>
    <w:pPr>
      <w:keepLines/>
      <w:keepNext/>
      <w:spacing w:before="320" w:after="200"/>
      <w:outlineLvl w:val="8"/>
    </w:pPr>
    <w:rPr>
      <w:rFonts w:ascii="Arial" w:hAnsi="Arial" w:eastAsia="Arial" w:cs="Arial"/>
      <w:i/>
      <w:iCs/>
      <w:sz w:val="21"/>
      <w:szCs w:val="21"/>
    </w:rPr>
  </w:style>
  <w:style w:type="character" w:styleId="888">
    <w:name w:val="Heading 9 Char"/>
    <w:link w:val="887"/>
    <w:uiPriority w:val="9"/>
    <w:rPr>
      <w:rFonts w:ascii="Arial" w:hAnsi="Arial" w:eastAsia="Arial" w:cs="Arial"/>
      <w:i/>
      <w:iCs/>
      <w:sz w:val="21"/>
      <w:szCs w:val="21"/>
    </w:rPr>
  </w:style>
  <w:style w:type="paragraph" w:styleId="889">
    <w:name w:val="No Spacing"/>
    <w:uiPriority w:val="1"/>
    <w:qFormat/>
    <w:pPr>
      <w:spacing w:before="0" w:after="0" w:line="240" w:lineRule="auto"/>
    </w:pPr>
  </w:style>
  <w:style w:type="paragraph" w:styleId="890">
    <w:name w:val="Title"/>
    <w:basedOn w:val="1048"/>
    <w:next w:val="1048"/>
    <w:link w:val="891"/>
    <w:uiPriority w:val="10"/>
    <w:qFormat/>
    <w:pPr>
      <w:contextualSpacing/>
      <w:spacing w:before="300" w:after="200"/>
    </w:pPr>
    <w:rPr>
      <w:sz w:val="48"/>
      <w:szCs w:val="48"/>
    </w:rPr>
  </w:style>
  <w:style w:type="character" w:styleId="891">
    <w:name w:val="Title Char"/>
    <w:link w:val="890"/>
    <w:uiPriority w:val="10"/>
    <w:rPr>
      <w:sz w:val="48"/>
      <w:szCs w:val="48"/>
    </w:rPr>
  </w:style>
  <w:style w:type="paragraph" w:styleId="892">
    <w:name w:val="Subtitle"/>
    <w:basedOn w:val="1048"/>
    <w:next w:val="1048"/>
    <w:link w:val="893"/>
    <w:uiPriority w:val="11"/>
    <w:qFormat/>
    <w:pPr>
      <w:spacing w:before="200" w:after="200"/>
    </w:pPr>
    <w:rPr>
      <w:sz w:val="24"/>
      <w:szCs w:val="24"/>
    </w:rPr>
  </w:style>
  <w:style w:type="character" w:styleId="893">
    <w:name w:val="Subtitle Char"/>
    <w:link w:val="892"/>
    <w:uiPriority w:val="11"/>
    <w:rPr>
      <w:sz w:val="24"/>
      <w:szCs w:val="24"/>
    </w:rPr>
  </w:style>
  <w:style w:type="paragraph" w:styleId="894">
    <w:name w:val="Quote"/>
    <w:basedOn w:val="1048"/>
    <w:next w:val="1048"/>
    <w:link w:val="895"/>
    <w:uiPriority w:val="29"/>
    <w:qFormat/>
    <w:pPr>
      <w:ind w:left="720" w:right="720"/>
    </w:pPr>
    <w:rPr>
      <w:i/>
    </w:rPr>
  </w:style>
  <w:style w:type="character" w:styleId="895">
    <w:name w:val="Quote Char"/>
    <w:link w:val="894"/>
    <w:uiPriority w:val="29"/>
    <w:rPr>
      <w:i/>
    </w:rPr>
  </w:style>
  <w:style w:type="paragraph" w:styleId="896">
    <w:name w:val="Intense Quote"/>
    <w:basedOn w:val="1048"/>
    <w:next w:val="1048"/>
    <w:link w:val="8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name w:val="Intense Quote Char"/>
    <w:link w:val="896"/>
    <w:uiPriority w:val="30"/>
    <w:rPr>
      <w:i/>
    </w:rPr>
  </w:style>
  <w:style w:type="paragraph" w:styleId="898">
    <w:name w:val="Header"/>
    <w:basedOn w:val="1048"/>
    <w:link w:val="899"/>
    <w:uiPriority w:val="99"/>
    <w:unhideWhenUsed/>
    <w:pPr>
      <w:spacing w:after="0" w:line="240" w:lineRule="auto"/>
      <w:tabs>
        <w:tab w:val="center" w:pos="7143" w:leader="none"/>
        <w:tab w:val="right" w:pos="14287" w:leader="none"/>
      </w:tabs>
    </w:pPr>
  </w:style>
  <w:style w:type="character" w:styleId="899">
    <w:name w:val="Header Char"/>
    <w:link w:val="898"/>
    <w:uiPriority w:val="99"/>
  </w:style>
  <w:style w:type="paragraph" w:styleId="900">
    <w:name w:val="Footer"/>
    <w:basedOn w:val="1048"/>
    <w:link w:val="903"/>
    <w:uiPriority w:val="99"/>
    <w:unhideWhenUsed/>
    <w:pPr>
      <w:spacing w:after="0" w:line="240" w:lineRule="auto"/>
      <w:tabs>
        <w:tab w:val="center" w:pos="7143" w:leader="none"/>
        <w:tab w:val="right" w:pos="14287" w:leader="none"/>
      </w:tabs>
    </w:pPr>
  </w:style>
  <w:style w:type="character" w:styleId="901">
    <w:name w:val="Footer Char"/>
    <w:link w:val="900"/>
    <w:uiPriority w:val="99"/>
  </w:style>
  <w:style w:type="paragraph" w:styleId="902">
    <w:name w:val="Caption"/>
    <w:basedOn w:val="1048"/>
    <w:next w:val="1048"/>
    <w:uiPriority w:val="35"/>
    <w:semiHidden/>
    <w:unhideWhenUsed/>
    <w:qFormat/>
    <w:pPr>
      <w:spacing w:line="276" w:lineRule="auto"/>
    </w:pPr>
    <w:rPr>
      <w:b/>
      <w:bCs/>
      <w:color w:val="4f81bd" w:themeColor="accent1"/>
      <w:sz w:val="18"/>
      <w:szCs w:val="18"/>
    </w:rPr>
  </w:style>
  <w:style w:type="character" w:styleId="903">
    <w:name w:val="Caption Char"/>
    <w:basedOn w:val="902"/>
    <w:link w:val="900"/>
    <w:uiPriority w:val="99"/>
  </w:style>
  <w:style w:type="table" w:styleId="9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0">
    <w:name w:val="Hyperlink"/>
    <w:uiPriority w:val="99"/>
    <w:unhideWhenUsed/>
    <w:rPr>
      <w:color w:val="0000ff" w:themeColor="hyperlink"/>
      <w:u w:val="single"/>
    </w:rPr>
  </w:style>
  <w:style w:type="paragraph" w:styleId="1031">
    <w:name w:val="footnote text"/>
    <w:basedOn w:val="1048"/>
    <w:link w:val="1032"/>
    <w:uiPriority w:val="99"/>
    <w:semiHidden/>
    <w:unhideWhenUsed/>
    <w:pPr>
      <w:spacing w:after="40" w:line="240" w:lineRule="auto"/>
    </w:pPr>
    <w:rPr>
      <w:sz w:val="18"/>
    </w:rPr>
  </w:style>
  <w:style w:type="character" w:styleId="1032">
    <w:name w:val="Footnote Text Char"/>
    <w:link w:val="1031"/>
    <w:uiPriority w:val="99"/>
    <w:rPr>
      <w:sz w:val="18"/>
    </w:rPr>
  </w:style>
  <w:style w:type="character" w:styleId="1033">
    <w:name w:val="footnote reference"/>
    <w:uiPriority w:val="99"/>
    <w:unhideWhenUsed/>
    <w:rPr>
      <w:vertAlign w:val="superscript"/>
    </w:rPr>
  </w:style>
  <w:style w:type="paragraph" w:styleId="1034">
    <w:name w:val="endnote text"/>
    <w:basedOn w:val="1048"/>
    <w:link w:val="1035"/>
    <w:uiPriority w:val="99"/>
    <w:semiHidden/>
    <w:unhideWhenUsed/>
    <w:pPr>
      <w:spacing w:after="0" w:line="240" w:lineRule="auto"/>
    </w:pPr>
    <w:rPr>
      <w:sz w:val="20"/>
    </w:rPr>
  </w:style>
  <w:style w:type="character" w:styleId="1035">
    <w:name w:val="Endnote Text Char"/>
    <w:link w:val="1034"/>
    <w:uiPriority w:val="99"/>
    <w:rPr>
      <w:sz w:val="20"/>
    </w:rPr>
  </w:style>
  <w:style w:type="character" w:styleId="1036">
    <w:name w:val="endnote reference"/>
    <w:uiPriority w:val="99"/>
    <w:semiHidden/>
    <w:unhideWhenUsed/>
    <w:rPr>
      <w:vertAlign w:val="superscript"/>
    </w:rPr>
  </w:style>
  <w:style w:type="paragraph" w:styleId="1037">
    <w:name w:val="toc 1"/>
    <w:basedOn w:val="1048"/>
    <w:next w:val="1048"/>
    <w:uiPriority w:val="39"/>
    <w:unhideWhenUsed/>
    <w:pPr>
      <w:ind w:left="0" w:right="0" w:firstLine="0"/>
      <w:spacing w:after="57"/>
    </w:pPr>
  </w:style>
  <w:style w:type="paragraph" w:styleId="1038">
    <w:name w:val="toc 2"/>
    <w:basedOn w:val="1048"/>
    <w:next w:val="1048"/>
    <w:uiPriority w:val="39"/>
    <w:unhideWhenUsed/>
    <w:pPr>
      <w:ind w:left="283" w:right="0" w:firstLine="0"/>
      <w:spacing w:after="57"/>
    </w:pPr>
  </w:style>
  <w:style w:type="paragraph" w:styleId="1039">
    <w:name w:val="toc 3"/>
    <w:basedOn w:val="1048"/>
    <w:next w:val="1048"/>
    <w:uiPriority w:val="39"/>
    <w:unhideWhenUsed/>
    <w:pPr>
      <w:ind w:left="567" w:right="0" w:firstLine="0"/>
      <w:spacing w:after="57"/>
    </w:pPr>
  </w:style>
  <w:style w:type="paragraph" w:styleId="1040">
    <w:name w:val="toc 4"/>
    <w:basedOn w:val="1048"/>
    <w:next w:val="1048"/>
    <w:uiPriority w:val="39"/>
    <w:unhideWhenUsed/>
    <w:pPr>
      <w:ind w:left="850" w:right="0" w:firstLine="0"/>
      <w:spacing w:after="57"/>
    </w:pPr>
  </w:style>
  <w:style w:type="paragraph" w:styleId="1041">
    <w:name w:val="toc 5"/>
    <w:basedOn w:val="1048"/>
    <w:next w:val="1048"/>
    <w:uiPriority w:val="39"/>
    <w:unhideWhenUsed/>
    <w:pPr>
      <w:ind w:left="1134" w:right="0" w:firstLine="0"/>
      <w:spacing w:after="57"/>
    </w:pPr>
  </w:style>
  <w:style w:type="paragraph" w:styleId="1042">
    <w:name w:val="toc 6"/>
    <w:basedOn w:val="1048"/>
    <w:next w:val="1048"/>
    <w:uiPriority w:val="39"/>
    <w:unhideWhenUsed/>
    <w:pPr>
      <w:ind w:left="1417" w:right="0" w:firstLine="0"/>
      <w:spacing w:after="57"/>
    </w:pPr>
  </w:style>
  <w:style w:type="paragraph" w:styleId="1043">
    <w:name w:val="toc 7"/>
    <w:basedOn w:val="1048"/>
    <w:next w:val="1048"/>
    <w:uiPriority w:val="39"/>
    <w:unhideWhenUsed/>
    <w:pPr>
      <w:ind w:left="1701" w:right="0" w:firstLine="0"/>
      <w:spacing w:after="57"/>
    </w:pPr>
  </w:style>
  <w:style w:type="paragraph" w:styleId="1044">
    <w:name w:val="toc 8"/>
    <w:basedOn w:val="1048"/>
    <w:next w:val="1048"/>
    <w:uiPriority w:val="39"/>
    <w:unhideWhenUsed/>
    <w:pPr>
      <w:ind w:left="1984" w:right="0" w:firstLine="0"/>
      <w:spacing w:after="57"/>
    </w:pPr>
  </w:style>
  <w:style w:type="paragraph" w:styleId="1045">
    <w:name w:val="toc 9"/>
    <w:basedOn w:val="1048"/>
    <w:next w:val="1048"/>
    <w:uiPriority w:val="39"/>
    <w:unhideWhenUsed/>
    <w:pPr>
      <w:ind w:left="2268" w:right="0" w:firstLine="0"/>
      <w:spacing w:after="57"/>
    </w:pPr>
  </w:style>
  <w:style w:type="paragraph" w:styleId="1046">
    <w:name w:val="TOC Heading"/>
    <w:uiPriority w:val="39"/>
    <w:unhideWhenUsed/>
  </w:style>
  <w:style w:type="paragraph" w:styleId="1047">
    <w:name w:val="table of figures"/>
    <w:basedOn w:val="1048"/>
    <w:next w:val="1048"/>
    <w:uiPriority w:val="99"/>
    <w:unhideWhenUsed/>
    <w:pPr>
      <w:spacing w:after="0" w:afterAutospacing="0"/>
    </w:pPr>
  </w:style>
  <w:style w:type="paragraph" w:styleId="1048" w:default="1">
    <w:name w:val="Normal"/>
    <w:next w:val="1048"/>
    <w:link w:val="1048"/>
    <w:qFormat/>
    <w:rPr>
      <w:sz w:val="21"/>
      <w:szCs w:val="24"/>
      <w:lang w:val="en-US" w:eastAsia="zh-CN" w:bidi="ar-SA"/>
    </w:rPr>
  </w:style>
  <w:style w:type="paragraph" w:styleId="1049">
    <w:name w:val="标题 1"/>
    <w:basedOn w:val="1060"/>
    <w:next w:val="1048"/>
    <w:link w:val="1062"/>
    <w:qFormat/>
    <w:pPr>
      <w:outlineLvl w:val="0"/>
    </w:pPr>
    <w:rPr>
      <w:rFonts w:ascii="仿宋_GB2312" w:eastAsia="仿宋_GB2312"/>
      <w:b/>
      <w:bCs/>
      <w:sz w:val="36"/>
      <w:szCs w:val="36"/>
    </w:rPr>
  </w:style>
  <w:style w:type="paragraph" w:styleId="1050">
    <w:name w:val="标题 2"/>
    <w:basedOn w:val="1048"/>
    <w:next w:val="1048"/>
    <w:link w:val="1063"/>
    <w:qFormat/>
    <w:pPr>
      <w:spacing w:line="360" w:lineRule="auto"/>
      <w:outlineLvl w:val="1"/>
    </w:pPr>
    <w:rPr>
      <w:rFonts w:ascii="仿宋_GB2312" w:hAnsi="仿宋" w:eastAsia="仿宋_GB2312" w:cs="宋体"/>
      <w:b/>
      <w:bCs/>
      <w:sz w:val="28"/>
      <w:szCs w:val="28"/>
    </w:rPr>
  </w:style>
  <w:style w:type="paragraph" w:styleId="1051">
    <w:name w:val="标题 3"/>
    <w:basedOn w:val="1048"/>
    <w:next w:val="1048"/>
    <w:link w:val="1064"/>
    <w:qFormat/>
    <w:pPr>
      <w:keepLines/>
      <w:keepNext/>
      <w:spacing w:before="260" w:after="260" w:line="415" w:lineRule="auto"/>
      <w:outlineLvl w:val="2"/>
    </w:pPr>
    <w:rPr>
      <w:b/>
      <w:bCs/>
      <w:sz w:val="32"/>
      <w:szCs w:val="32"/>
    </w:rPr>
  </w:style>
  <w:style w:type="paragraph" w:styleId="1052">
    <w:name w:val="标题 4"/>
    <w:basedOn w:val="1048"/>
    <w:next w:val="1048"/>
    <w:link w:val="1065"/>
    <w:qFormat/>
    <w:pPr>
      <w:keepLines/>
      <w:keepNext/>
      <w:spacing w:before="280" w:after="290" w:line="376" w:lineRule="auto"/>
      <w:outlineLvl w:val="3"/>
    </w:pPr>
    <w:rPr>
      <w:rFonts w:ascii="Arial" w:hAnsi="Arial" w:eastAsia="黑体"/>
      <w:b/>
      <w:bCs/>
      <w:sz w:val="28"/>
      <w:szCs w:val="28"/>
    </w:rPr>
  </w:style>
  <w:style w:type="paragraph" w:styleId="1053">
    <w:name w:val="标题 5"/>
    <w:basedOn w:val="1048"/>
    <w:next w:val="1048"/>
    <w:link w:val="1066"/>
    <w:qFormat/>
    <w:pPr>
      <w:ind w:left="284"/>
      <w:jc w:val="left"/>
      <w:keepLines/>
      <w:keepNext/>
      <w:spacing w:before="280" w:after="290" w:line="376" w:lineRule="atLeast"/>
      <w:outlineLvl w:val="4"/>
    </w:pPr>
    <w:rPr>
      <w:b/>
      <w:color w:val="000000"/>
      <w:sz w:val="28"/>
      <w:szCs w:val="28"/>
    </w:rPr>
  </w:style>
  <w:style w:type="paragraph" w:styleId="1054">
    <w:name w:val="标题 6"/>
    <w:basedOn w:val="1048"/>
    <w:next w:val="1048"/>
    <w:link w:val="1067"/>
    <w:qFormat/>
    <w:pPr>
      <w:jc w:val="left"/>
      <w:keepLines/>
      <w:keepNext/>
      <w:spacing w:before="240" w:after="64" w:line="320" w:lineRule="atLeast"/>
      <w:outlineLvl w:val="5"/>
    </w:pPr>
    <w:rPr>
      <w:rFonts w:ascii="Arial" w:hAnsi="Arial" w:eastAsia="黑体"/>
      <w:b/>
      <w:color w:val="000000"/>
      <w:sz w:val="24"/>
    </w:rPr>
  </w:style>
  <w:style w:type="paragraph" w:styleId="1055">
    <w:name w:val="标题 7"/>
    <w:basedOn w:val="1048"/>
    <w:next w:val="1048"/>
    <w:link w:val="1068"/>
    <w:qFormat/>
    <w:pPr>
      <w:jc w:val="left"/>
      <w:keepLines/>
      <w:keepNext/>
      <w:spacing w:before="240" w:after="64" w:line="320" w:lineRule="atLeast"/>
      <w:outlineLvl w:val="6"/>
    </w:pPr>
    <w:rPr>
      <w:b/>
      <w:color w:val="000000"/>
      <w:sz w:val="24"/>
    </w:rPr>
  </w:style>
  <w:style w:type="paragraph" w:styleId="1056">
    <w:name w:val="标题 8"/>
    <w:basedOn w:val="1048"/>
    <w:next w:val="1048"/>
    <w:link w:val="1069"/>
    <w:qFormat/>
    <w:pPr>
      <w:jc w:val="left"/>
      <w:keepLines/>
      <w:keepNext/>
      <w:spacing w:before="240" w:after="64" w:line="320" w:lineRule="atLeast"/>
      <w:outlineLvl w:val="7"/>
    </w:pPr>
    <w:rPr>
      <w:rFonts w:ascii="Arial" w:hAnsi="Arial" w:eastAsia="黑体"/>
      <w:color w:val="000000"/>
      <w:sz w:val="24"/>
    </w:rPr>
  </w:style>
  <w:style w:type="paragraph" w:styleId="1057">
    <w:name w:val="标题 9"/>
    <w:basedOn w:val="1048"/>
    <w:next w:val="1048"/>
    <w:link w:val="1070"/>
    <w:qFormat/>
    <w:pPr>
      <w:jc w:val="left"/>
      <w:keepLines/>
      <w:keepNext/>
      <w:spacing w:before="240" w:after="64" w:line="320" w:lineRule="atLeast"/>
      <w:outlineLvl w:val="8"/>
    </w:pPr>
    <w:rPr>
      <w:rFonts w:ascii="Arial" w:hAnsi="Arial" w:eastAsia="黑体"/>
      <w:color w:val="000000"/>
      <w:szCs w:val="21"/>
    </w:rPr>
  </w:style>
  <w:style w:type="character" w:styleId="1058">
    <w:name w:val="默认段落字体"/>
    <w:next w:val="1058"/>
    <w:link w:val="1048"/>
    <w:semiHidden/>
  </w:style>
  <w:style w:type="table" w:styleId="1059">
    <w:name w:val="普通表格"/>
    <w:next w:val="1059"/>
    <w:link w:val="1048"/>
    <w:semiHidden/>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1060">
    <w:name w:val="标题"/>
    <w:basedOn w:val="1048"/>
    <w:next w:val="1048"/>
    <w:link w:val="1061"/>
    <w:uiPriority w:val="10"/>
    <w:qFormat/>
    <w:pPr>
      <w:jc w:val="center"/>
      <w:spacing w:before="240" w:after="60"/>
      <w:outlineLvl w:val="0"/>
    </w:pPr>
    <w:rPr>
      <w:rFonts w:ascii="方正小标宋简体" w:hAnsi="Cambria" w:eastAsia="方正小标宋简体"/>
      <w:sz w:val="44"/>
      <w:szCs w:val="44"/>
    </w:rPr>
  </w:style>
  <w:style w:type="character" w:styleId="1061">
    <w:name w:val="标题 字符"/>
    <w:next w:val="1061"/>
    <w:link w:val="1060"/>
    <w:uiPriority w:val="10"/>
    <w:rPr>
      <w:rFonts w:ascii="方正小标宋简体" w:hAnsi="Cambria" w:eastAsia="方正小标宋简体"/>
      <w:sz w:val="44"/>
      <w:szCs w:val="44"/>
    </w:rPr>
  </w:style>
  <w:style w:type="character" w:styleId="1062">
    <w:name w:val="标题 1 字符"/>
    <w:next w:val="1062"/>
    <w:link w:val="1049"/>
    <w:qFormat/>
    <w:rPr>
      <w:rFonts w:ascii="仿宋_GB2312" w:hAnsi="Cambria" w:eastAsia="仿宋_GB2312"/>
      <w:b/>
      <w:bCs/>
      <w:sz w:val="36"/>
      <w:szCs w:val="36"/>
    </w:rPr>
  </w:style>
  <w:style w:type="character" w:styleId="1063">
    <w:name w:val="标题 2 字符"/>
    <w:next w:val="1063"/>
    <w:link w:val="1050"/>
    <w:qFormat/>
    <w:rPr>
      <w:rFonts w:ascii="仿宋_GB2312" w:hAnsi="仿宋" w:eastAsia="仿宋_GB2312" w:cs="宋体"/>
      <w:b/>
      <w:bCs/>
      <w:sz w:val="28"/>
      <w:szCs w:val="28"/>
    </w:rPr>
  </w:style>
  <w:style w:type="character" w:styleId="1064">
    <w:name w:val="标题 3 字符"/>
    <w:next w:val="1064"/>
    <w:link w:val="1051"/>
    <w:qFormat/>
    <w:rPr>
      <w:rFonts w:eastAsia="宋体"/>
      <w:b/>
      <w:bCs/>
      <w:sz w:val="32"/>
      <w:szCs w:val="32"/>
      <w:lang w:val="en-US" w:eastAsia="zh-CN" w:bidi="ar-SA"/>
    </w:rPr>
  </w:style>
  <w:style w:type="character" w:styleId="1065">
    <w:name w:val="标题 4 字符"/>
    <w:next w:val="1065"/>
    <w:link w:val="1052"/>
    <w:qFormat/>
    <w:rPr>
      <w:rFonts w:ascii="Arial" w:hAnsi="Arial" w:eastAsia="黑体"/>
      <w:b/>
      <w:bCs/>
      <w:sz w:val="28"/>
      <w:szCs w:val="28"/>
      <w:lang w:val="en-US" w:eastAsia="zh-CN" w:bidi="ar-SA"/>
    </w:rPr>
  </w:style>
  <w:style w:type="character" w:styleId="1066">
    <w:name w:val="标题 5 字符"/>
    <w:next w:val="1066"/>
    <w:link w:val="1053"/>
    <w:qFormat/>
    <w:rPr>
      <w:b/>
      <w:color w:val="000000"/>
      <w:sz w:val="28"/>
      <w:szCs w:val="28"/>
    </w:rPr>
  </w:style>
  <w:style w:type="character" w:styleId="1067">
    <w:name w:val="标题 6 字符"/>
    <w:next w:val="1067"/>
    <w:link w:val="1054"/>
    <w:qFormat/>
    <w:rPr>
      <w:rFonts w:ascii="Arial" w:hAnsi="Arial" w:eastAsia="黑体" w:cs="Arial"/>
      <w:b/>
      <w:color w:val="000000"/>
      <w:sz w:val="24"/>
      <w:szCs w:val="24"/>
    </w:rPr>
  </w:style>
  <w:style w:type="character" w:styleId="1068">
    <w:name w:val="标题 7 字符"/>
    <w:next w:val="1068"/>
    <w:link w:val="1055"/>
    <w:rPr>
      <w:b/>
      <w:color w:val="000000"/>
      <w:sz w:val="24"/>
      <w:szCs w:val="24"/>
    </w:rPr>
  </w:style>
  <w:style w:type="character" w:styleId="1069">
    <w:name w:val="标题 8 字符2"/>
    <w:next w:val="1069"/>
    <w:link w:val="1056"/>
    <w:qFormat/>
    <w:rPr>
      <w:rFonts w:ascii="Arial" w:hAnsi="Arial" w:eastAsia="黑体"/>
      <w:color w:val="000000"/>
      <w:sz w:val="24"/>
      <w:szCs w:val="24"/>
    </w:rPr>
  </w:style>
  <w:style w:type="character" w:styleId="1070">
    <w:name w:val="标题 9 字符"/>
    <w:next w:val="1070"/>
    <w:link w:val="1057"/>
    <w:qFormat/>
    <w:rPr>
      <w:rFonts w:ascii="Arial" w:hAnsi="Arial" w:eastAsia="黑体" w:cs="Arial"/>
      <w:color w:val="000000"/>
      <w:sz w:val="21"/>
      <w:szCs w:val="21"/>
    </w:rPr>
  </w:style>
  <w:style w:type="paragraph" w:styleId="1071">
    <w:name w:val="列表 3"/>
    <w:basedOn w:val="1048"/>
    <w:next w:val="1071"/>
    <w:link w:val="1048"/>
    <w:qFormat/>
    <w:pPr>
      <w:ind w:left="100" w:hanging="200"/>
    </w:pPr>
    <w:rPr>
      <w:color w:val="000000"/>
    </w:rPr>
  </w:style>
  <w:style w:type="paragraph" w:styleId="1072">
    <w:name w:val="目录 7"/>
    <w:basedOn w:val="1048"/>
    <w:next w:val="1048"/>
    <w:link w:val="1048"/>
    <w:pPr>
      <w:ind w:left="1440"/>
      <w:jc w:val="left"/>
      <w:spacing w:line="600" w:lineRule="exact"/>
    </w:pPr>
    <w:rPr>
      <w:sz w:val="18"/>
      <w:szCs w:val="18"/>
    </w:rPr>
  </w:style>
  <w:style w:type="paragraph" w:styleId="1073">
    <w:name w:val="索引 8"/>
    <w:basedOn w:val="1048"/>
    <w:next w:val="1048"/>
    <w:link w:val="1048"/>
    <w:qFormat/>
    <w:pPr>
      <w:ind w:left="2940" w:firstLine="200"/>
      <w:spacing w:line="360" w:lineRule="auto"/>
      <w:widowControl/>
    </w:pPr>
    <w:rPr>
      <w:rFonts w:ascii="Calibri" w:hAnsi="Calibri" w:eastAsia="楷体_GB2312"/>
      <w:sz w:val="26"/>
      <w:szCs w:val="20"/>
    </w:rPr>
  </w:style>
  <w:style w:type="paragraph" w:styleId="1074">
    <w:name w:val="列表编号"/>
    <w:basedOn w:val="1048"/>
    <w:next w:val="1074"/>
    <w:link w:val="1048"/>
    <w:qFormat/>
    <w:pPr>
      <w:ind w:left="1125" w:hanging="555"/>
      <w:spacing w:line="360" w:lineRule="auto"/>
      <w:widowControl/>
      <w:tabs>
        <w:tab w:val="left" w:pos="1125" w:leader="none"/>
      </w:tabs>
    </w:pPr>
    <w:rPr>
      <w:rFonts w:ascii="Calibri" w:hAnsi="Calibri"/>
    </w:rPr>
  </w:style>
  <w:style w:type="paragraph" w:styleId="1075">
    <w:name w:val="正文缩进"/>
    <w:basedOn w:val="1048"/>
    <w:next w:val="1048"/>
    <w:link w:val="1076"/>
    <w:qFormat/>
    <w:pPr>
      <w:ind w:firstLine="420"/>
      <w:jc w:val="left"/>
    </w:pPr>
    <w:rPr>
      <w:rFonts w:eastAsia="楷体_GB2312"/>
      <w:sz w:val="24"/>
      <w:szCs w:val="20"/>
    </w:rPr>
  </w:style>
  <w:style w:type="character" w:styleId="1076">
    <w:name w:val="正文缩进 字符"/>
    <w:next w:val="1076"/>
    <w:link w:val="1075"/>
    <w:qFormat/>
    <w:rPr>
      <w:rFonts w:eastAsia="楷体_GB2312"/>
      <w:sz w:val="24"/>
      <w:lang w:bidi="ar-SA"/>
    </w:rPr>
  </w:style>
  <w:style w:type="paragraph" w:styleId="1077">
    <w:name w:val="题注"/>
    <w:basedOn w:val="1048"/>
    <w:next w:val="1048"/>
    <w:link w:val="1078"/>
    <w:qFormat/>
    <w:pPr>
      <w:ind w:firstLine="200"/>
      <w:spacing w:line="360" w:lineRule="auto"/>
      <w:widowControl/>
    </w:pPr>
    <w:rPr>
      <w:rFonts w:ascii="Cambria" w:hAnsi="Cambria" w:eastAsia="黑体"/>
      <w:sz w:val="20"/>
      <w:szCs w:val="20"/>
    </w:rPr>
  </w:style>
  <w:style w:type="character" w:styleId="1078">
    <w:name w:val="题注 字符"/>
    <w:next w:val="1078"/>
    <w:link w:val="1077"/>
    <w:rPr>
      <w:rFonts w:ascii="Cambria" w:hAnsi="Cambria" w:eastAsia="黑体"/>
    </w:rPr>
  </w:style>
  <w:style w:type="paragraph" w:styleId="1079">
    <w:name w:val="索引 5"/>
    <w:basedOn w:val="1048"/>
    <w:next w:val="1048"/>
    <w:link w:val="1048"/>
    <w:qFormat/>
    <w:pPr>
      <w:ind w:left="1680" w:firstLine="200"/>
      <w:spacing w:line="360" w:lineRule="auto"/>
      <w:widowControl/>
    </w:pPr>
    <w:rPr>
      <w:rFonts w:ascii="Calibri" w:hAnsi="Calibri" w:eastAsia="楷体_GB2312"/>
      <w:sz w:val="26"/>
      <w:szCs w:val="20"/>
    </w:rPr>
  </w:style>
  <w:style w:type="paragraph" w:styleId="1080">
    <w:name w:val="文档结构图"/>
    <w:basedOn w:val="1048"/>
    <w:next w:val="1080"/>
    <w:link w:val="1081"/>
    <w:uiPriority w:val="99"/>
    <w:qFormat/>
    <w:pPr>
      <w:shd w:val="clear" w:color="auto" w:fill="auto"/>
    </w:pPr>
  </w:style>
  <w:style w:type="character" w:styleId="1081">
    <w:name w:val="文档结构图 字符2"/>
    <w:next w:val="1081"/>
    <w:link w:val="1080"/>
    <w:rPr>
      <w:sz w:val="21"/>
      <w:szCs w:val="24"/>
    </w:rPr>
  </w:style>
  <w:style w:type="paragraph" w:styleId="1082">
    <w:name w:val="批注文字"/>
    <w:basedOn w:val="1048"/>
    <w:next w:val="1082"/>
    <w:link w:val="1083"/>
    <w:qFormat/>
    <w:pPr>
      <w:jc w:val="left"/>
    </w:pPr>
  </w:style>
  <w:style w:type="character" w:styleId="1083">
    <w:name w:val="批注文字 字符"/>
    <w:next w:val="1083"/>
    <w:link w:val="1082"/>
    <w:qFormat/>
    <w:rPr>
      <w:rFonts w:eastAsia="宋体"/>
      <w:sz w:val="21"/>
      <w:szCs w:val="24"/>
      <w:lang w:val="en-US" w:eastAsia="zh-CN" w:bidi="ar-SA"/>
    </w:rPr>
  </w:style>
  <w:style w:type="paragraph" w:styleId="1084">
    <w:name w:val="索引 6"/>
    <w:basedOn w:val="1048"/>
    <w:next w:val="1048"/>
    <w:link w:val="1048"/>
    <w:qFormat/>
    <w:pPr>
      <w:ind w:left="2100" w:firstLine="200"/>
      <w:spacing w:line="360" w:lineRule="auto"/>
      <w:widowControl/>
    </w:pPr>
    <w:rPr>
      <w:rFonts w:ascii="Calibri" w:hAnsi="Calibri" w:eastAsia="楷体_GB2312"/>
      <w:sz w:val="26"/>
      <w:szCs w:val="20"/>
    </w:rPr>
  </w:style>
  <w:style w:type="paragraph" w:styleId="1085">
    <w:name w:val="正文文本 3"/>
    <w:basedOn w:val="1048"/>
    <w:next w:val="1085"/>
    <w:link w:val="1086"/>
    <w:qFormat/>
    <w:pPr>
      <w:spacing w:after="120"/>
    </w:pPr>
    <w:rPr>
      <w:color w:val="000000"/>
      <w:sz w:val="16"/>
      <w:szCs w:val="16"/>
      <w:lang w:val="zh-CN"/>
    </w:rPr>
  </w:style>
  <w:style w:type="character" w:styleId="1086">
    <w:name w:val="正文文本 3 字符1"/>
    <w:next w:val="1086"/>
    <w:link w:val="1085"/>
    <w:rPr>
      <w:color w:val="000000"/>
      <w:sz w:val="16"/>
      <w:szCs w:val="16"/>
      <w:lang w:val="zh-CN"/>
    </w:rPr>
  </w:style>
  <w:style w:type="paragraph" w:styleId="1087">
    <w:name w:val="正文文本"/>
    <w:basedOn w:val="1048"/>
    <w:next w:val="1048"/>
    <w:link w:val="1088"/>
    <w:qFormat/>
    <w:pPr>
      <w:tabs>
        <w:tab w:val="left" w:pos="5250" w:leader="none"/>
      </w:tabs>
    </w:pPr>
    <w:rPr>
      <w:sz w:val="28"/>
    </w:rPr>
  </w:style>
  <w:style w:type="character" w:styleId="1088">
    <w:name w:val="正文文本 字符2"/>
    <w:next w:val="1088"/>
    <w:link w:val="1087"/>
    <w:rPr>
      <w:sz w:val="28"/>
      <w:szCs w:val="24"/>
    </w:rPr>
  </w:style>
  <w:style w:type="paragraph" w:styleId="1089">
    <w:name w:val="正文文本缩进"/>
    <w:basedOn w:val="1048"/>
    <w:next w:val="1091"/>
    <w:link w:val="1090"/>
    <w:qFormat/>
    <w:pPr>
      <w:ind w:firstLine="560"/>
      <w:jc w:val="left"/>
      <w:spacing w:line="300" w:lineRule="auto"/>
    </w:pPr>
    <w:rPr>
      <w:sz w:val="28"/>
    </w:rPr>
  </w:style>
  <w:style w:type="character" w:styleId="1090">
    <w:name w:val="正文文本缩进 字符1"/>
    <w:next w:val="1090"/>
    <w:link w:val="1089"/>
    <w:rPr>
      <w:sz w:val="28"/>
      <w:szCs w:val="24"/>
    </w:rPr>
  </w:style>
  <w:style w:type="paragraph" w:styleId="1091">
    <w:name w:val="寄信人地址"/>
    <w:basedOn w:val="1048"/>
    <w:next w:val="1091"/>
    <w:link w:val="1048"/>
    <w:uiPriority w:val="99"/>
    <w:unhideWhenUsed/>
    <w:qFormat/>
    <w:rPr>
      <w:rFonts w:ascii="Cambria" w:hAnsi="Cambria" w:eastAsia="宋体" w:cs="Times New Roman"/>
    </w:rPr>
  </w:style>
  <w:style w:type="paragraph" w:styleId="1092">
    <w:name w:val="文本块"/>
    <w:basedOn w:val="1048"/>
    <w:next w:val="1092"/>
    <w:link w:val="1048"/>
    <w:qFormat/>
    <w:pPr>
      <w:ind w:left="630" w:right="-609" w:firstLine="420"/>
      <w:jc w:val="left"/>
      <w:spacing w:line="360" w:lineRule="auto"/>
      <w:widowControl/>
    </w:pPr>
    <w:rPr>
      <w:rFonts w:ascii="仿宋_GB2312" w:hAnsi="仿宋_GB2312"/>
      <w:color w:val="000000"/>
      <w:sz w:val="24"/>
      <w:szCs w:val="20"/>
    </w:rPr>
  </w:style>
  <w:style w:type="paragraph" w:styleId="1093">
    <w:name w:val="索引 4"/>
    <w:basedOn w:val="1048"/>
    <w:next w:val="1048"/>
    <w:link w:val="1048"/>
    <w:qFormat/>
    <w:pPr>
      <w:ind w:left="1260" w:firstLine="200"/>
      <w:spacing w:line="360" w:lineRule="auto"/>
      <w:widowControl/>
    </w:pPr>
    <w:rPr>
      <w:rFonts w:ascii="Calibri" w:hAnsi="Calibri" w:eastAsia="楷体_GB2312"/>
      <w:sz w:val="26"/>
      <w:szCs w:val="20"/>
    </w:rPr>
  </w:style>
  <w:style w:type="paragraph" w:styleId="1094">
    <w:name w:val="目录 5"/>
    <w:basedOn w:val="1048"/>
    <w:next w:val="1048"/>
    <w:link w:val="1048"/>
    <w:pPr>
      <w:ind w:left="960"/>
      <w:jc w:val="left"/>
      <w:spacing w:line="600" w:lineRule="exact"/>
    </w:pPr>
    <w:rPr>
      <w:sz w:val="18"/>
      <w:szCs w:val="18"/>
    </w:rPr>
  </w:style>
  <w:style w:type="paragraph" w:styleId="1095">
    <w:name w:val="目录 3"/>
    <w:basedOn w:val="1048"/>
    <w:next w:val="1048"/>
    <w:link w:val="1048"/>
    <w:uiPriority w:val="39"/>
    <w:pPr>
      <w:ind w:left="840"/>
    </w:pPr>
    <w:rPr>
      <w:szCs w:val="20"/>
    </w:rPr>
  </w:style>
  <w:style w:type="paragraph" w:styleId="1096">
    <w:name w:val="纯文本"/>
    <w:basedOn w:val="1048"/>
    <w:next w:val="1096"/>
    <w:link w:val="1097"/>
    <w:qFormat/>
    <w:rPr>
      <w:rFonts w:hint="eastAsia" w:ascii="宋体" w:hAnsi="Courier New"/>
      <w:szCs w:val="21"/>
    </w:rPr>
  </w:style>
  <w:style w:type="character" w:styleId="1097">
    <w:name w:val="纯文本 字符"/>
    <w:next w:val="1097"/>
    <w:link w:val="1096"/>
    <w:rPr>
      <w:rFonts w:hint="eastAsia" w:ascii="宋体" w:hAnsi="Courier New" w:eastAsia="宋体" w:cs="Courier New"/>
      <w:sz w:val="21"/>
      <w:szCs w:val="21"/>
    </w:rPr>
  </w:style>
  <w:style w:type="paragraph" w:styleId="1098">
    <w:name w:val="目录 8"/>
    <w:basedOn w:val="1048"/>
    <w:next w:val="1048"/>
    <w:link w:val="1048"/>
    <w:pPr>
      <w:ind w:left="1680"/>
      <w:jc w:val="left"/>
      <w:spacing w:line="600" w:lineRule="exact"/>
    </w:pPr>
    <w:rPr>
      <w:sz w:val="18"/>
      <w:szCs w:val="18"/>
    </w:rPr>
  </w:style>
  <w:style w:type="paragraph" w:styleId="1099">
    <w:name w:val="索引 3"/>
    <w:basedOn w:val="1048"/>
    <w:next w:val="1048"/>
    <w:link w:val="1048"/>
    <w:qFormat/>
    <w:pPr>
      <w:ind w:left="840" w:firstLine="200"/>
      <w:spacing w:line="360" w:lineRule="auto"/>
      <w:widowControl/>
    </w:pPr>
    <w:rPr>
      <w:rFonts w:ascii="Calibri" w:hAnsi="Calibri" w:eastAsia="楷体_GB2312"/>
      <w:sz w:val="26"/>
      <w:szCs w:val="20"/>
    </w:rPr>
  </w:style>
  <w:style w:type="paragraph" w:styleId="1100">
    <w:name w:val="日期"/>
    <w:basedOn w:val="1048"/>
    <w:next w:val="1048"/>
    <w:link w:val="1101"/>
    <w:qFormat/>
    <w:rPr>
      <w:szCs w:val="20"/>
    </w:rPr>
  </w:style>
  <w:style w:type="character" w:styleId="1101">
    <w:name w:val="日期 字符1"/>
    <w:next w:val="1101"/>
    <w:link w:val="1100"/>
    <w:rPr>
      <w:sz w:val="21"/>
    </w:rPr>
  </w:style>
  <w:style w:type="paragraph" w:styleId="1102">
    <w:name w:val="正文文本缩进 2"/>
    <w:basedOn w:val="1048"/>
    <w:next w:val="1102"/>
    <w:link w:val="1103"/>
    <w:qFormat/>
    <w:pPr>
      <w:ind w:left="840"/>
      <w:spacing w:line="360" w:lineRule="auto"/>
      <w:tabs>
        <w:tab w:val="left" w:pos="630" w:leader="none"/>
      </w:tabs>
    </w:pPr>
    <w:rPr>
      <w:rFonts w:ascii="宋体" w:hAnsi="宋体"/>
    </w:rPr>
  </w:style>
  <w:style w:type="character" w:styleId="1103">
    <w:name w:val="正文文本缩进 2 字符"/>
    <w:next w:val="1103"/>
    <w:link w:val="1102"/>
    <w:rPr>
      <w:rFonts w:ascii="宋体" w:hAnsi="宋体" w:eastAsia="宋体"/>
      <w:sz w:val="21"/>
      <w:szCs w:val="24"/>
      <w:lang w:val="en-US" w:eastAsia="zh-CN" w:bidi="ar-SA"/>
    </w:rPr>
  </w:style>
  <w:style w:type="paragraph" w:styleId="1104">
    <w:name w:val="批注框文本"/>
    <w:basedOn w:val="1048"/>
    <w:next w:val="1104"/>
    <w:link w:val="1105"/>
    <w:qFormat/>
    <w:rPr>
      <w:sz w:val="18"/>
      <w:szCs w:val="18"/>
    </w:rPr>
  </w:style>
  <w:style w:type="character" w:styleId="1105">
    <w:name w:val="批注框文本 字符"/>
    <w:next w:val="1105"/>
    <w:link w:val="1104"/>
    <w:rPr>
      <w:sz w:val="18"/>
      <w:szCs w:val="18"/>
      <w:lang w:bidi="ar-SA"/>
    </w:rPr>
  </w:style>
  <w:style w:type="paragraph" w:styleId="1106">
    <w:name w:val="页脚"/>
    <w:basedOn w:val="1048"/>
    <w:next w:val="1106"/>
    <w:link w:val="1107"/>
    <w:uiPriority w:val="99"/>
    <w:qFormat/>
    <w:pPr>
      <w:jc w:val="left"/>
      <w:tabs>
        <w:tab w:val="center" w:pos="4153" w:leader="none"/>
        <w:tab w:val="right" w:pos="8306" w:leader="none"/>
      </w:tabs>
    </w:pPr>
    <w:rPr>
      <w:sz w:val="18"/>
      <w:szCs w:val="18"/>
    </w:rPr>
  </w:style>
  <w:style w:type="character" w:styleId="1107">
    <w:name w:val="页脚 字符"/>
    <w:next w:val="1107"/>
    <w:link w:val="1106"/>
    <w:uiPriority w:val="99"/>
    <w:qFormat/>
    <w:rPr>
      <w:sz w:val="18"/>
      <w:szCs w:val="18"/>
    </w:rPr>
  </w:style>
  <w:style w:type="paragraph" w:styleId="1108">
    <w:name w:val="页眉"/>
    <w:basedOn w:val="1048"/>
    <w:next w:val="1108"/>
    <w:link w:val="1109"/>
    <w:qFormat/>
    <w:pPr>
      <w:jc w:val="center"/>
      <w:tabs>
        <w:tab w:val="center" w:pos="4153" w:leader="none"/>
        <w:tab w:val="right" w:pos="8306" w:leader="none"/>
      </w:tabs>
      <w:pBdr>
        <w:bottom w:val="single" w:color="000000" w:sz="6" w:space="1"/>
      </w:pBdr>
    </w:pPr>
    <w:rPr>
      <w:sz w:val="18"/>
      <w:szCs w:val="18"/>
    </w:rPr>
  </w:style>
  <w:style w:type="character" w:styleId="1109">
    <w:name w:val="页眉 字符"/>
    <w:next w:val="1109"/>
    <w:link w:val="1108"/>
    <w:qFormat/>
    <w:rPr>
      <w:sz w:val="18"/>
      <w:szCs w:val="18"/>
    </w:rPr>
  </w:style>
  <w:style w:type="paragraph" w:styleId="1110">
    <w:name w:val="目录 1"/>
    <w:basedOn w:val="1048"/>
    <w:next w:val="1048"/>
    <w:link w:val="1048"/>
    <w:uiPriority w:val="39"/>
  </w:style>
  <w:style w:type="paragraph" w:styleId="1111">
    <w:name w:val="目录 4"/>
    <w:basedOn w:val="1048"/>
    <w:next w:val="1048"/>
    <w:link w:val="1048"/>
    <w:pPr>
      <w:ind w:left="720"/>
      <w:jc w:val="left"/>
      <w:spacing w:line="600" w:lineRule="exact"/>
    </w:pPr>
    <w:rPr>
      <w:sz w:val="18"/>
      <w:szCs w:val="18"/>
    </w:rPr>
  </w:style>
  <w:style w:type="paragraph" w:styleId="1112">
    <w:name w:val="索引标题"/>
    <w:basedOn w:val="1048"/>
    <w:next w:val="1113"/>
    <w:link w:val="1048"/>
    <w:qFormat/>
    <w:pPr>
      <w:ind w:firstLine="200"/>
      <w:spacing w:line="360" w:lineRule="auto"/>
      <w:widowControl/>
    </w:pPr>
    <w:rPr>
      <w:rFonts w:ascii="Calibri" w:hAnsi="Calibri" w:eastAsia="楷体_GB2312"/>
      <w:sz w:val="26"/>
      <w:szCs w:val="20"/>
    </w:rPr>
  </w:style>
  <w:style w:type="paragraph" w:styleId="1113">
    <w:name w:val="索引 1"/>
    <w:basedOn w:val="1048"/>
    <w:next w:val="1048"/>
    <w:link w:val="1048"/>
    <w:qFormat/>
  </w:style>
  <w:style w:type="paragraph" w:styleId="1114">
    <w:name w:val="脚注文本"/>
    <w:basedOn w:val="1048"/>
    <w:next w:val="1114"/>
    <w:link w:val="1115"/>
    <w:qFormat/>
    <w:pPr>
      <w:ind w:firstLine="200"/>
      <w:jc w:val="left"/>
      <w:spacing w:line="360" w:lineRule="auto"/>
      <w:widowControl/>
    </w:pPr>
    <w:rPr>
      <w:rFonts w:eastAsia="楷体_GB2312"/>
      <w:sz w:val="18"/>
      <w:szCs w:val="20"/>
    </w:rPr>
  </w:style>
  <w:style w:type="character" w:styleId="1115">
    <w:name w:val="脚注文本 字符"/>
    <w:next w:val="1115"/>
    <w:link w:val="1114"/>
    <w:qFormat/>
    <w:rPr>
      <w:rFonts w:eastAsia="楷体_GB2312"/>
      <w:sz w:val="18"/>
    </w:rPr>
  </w:style>
  <w:style w:type="paragraph" w:styleId="1116">
    <w:name w:val="目录 6"/>
    <w:basedOn w:val="1048"/>
    <w:next w:val="1048"/>
    <w:link w:val="1048"/>
    <w:pPr>
      <w:ind w:left="1200"/>
      <w:jc w:val="left"/>
      <w:spacing w:line="600" w:lineRule="exact"/>
    </w:pPr>
    <w:rPr>
      <w:sz w:val="18"/>
      <w:szCs w:val="18"/>
    </w:rPr>
  </w:style>
  <w:style w:type="paragraph" w:styleId="1117">
    <w:name w:val="正文文本缩进 3"/>
    <w:basedOn w:val="1048"/>
    <w:next w:val="1117"/>
    <w:link w:val="1118"/>
    <w:qFormat/>
    <w:pPr>
      <w:ind w:firstLine="480"/>
      <w:spacing w:line="360" w:lineRule="auto"/>
      <w:widowControl/>
    </w:pPr>
    <w:rPr>
      <w:sz w:val="24"/>
    </w:rPr>
  </w:style>
  <w:style w:type="character" w:styleId="1118">
    <w:name w:val="正文文本缩进 3 字符1"/>
    <w:next w:val="1118"/>
    <w:link w:val="1117"/>
    <w:rPr>
      <w:sz w:val="24"/>
      <w:szCs w:val="24"/>
    </w:rPr>
  </w:style>
  <w:style w:type="paragraph" w:styleId="1119">
    <w:name w:val="索引 7"/>
    <w:basedOn w:val="1048"/>
    <w:next w:val="1048"/>
    <w:link w:val="1048"/>
    <w:qFormat/>
    <w:pPr>
      <w:ind w:left="2520" w:firstLine="200"/>
      <w:spacing w:line="360" w:lineRule="auto"/>
      <w:widowControl/>
    </w:pPr>
    <w:rPr>
      <w:rFonts w:ascii="Calibri" w:hAnsi="Calibri" w:eastAsia="楷体_GB2312"/>
      <w:sz w:val="26"/>
      <w:szCs w:val="20"/>
    </w:rPr>
  </w:style>
  <w:style w:type="paragraph" w:styleId="1120">
    <w:name w:val="索引 9"/>
    <w:basedOn w:val="1048"/>
    <w:next w:val="1048"/>
    <w:link w:val="1048"/>
    <w:qFormat/>
    <w:pPr>
      <w:ind w:left="3360" w:firstLine="200"/>
      <w:spacing w:line="360" w:lineRule="auto"/>
      <w:widowControl/>
    </w:pPr>
    <w:rPr>
      <w:rFonts w:ascii="Calibri" w:hAnsi="Calibri" w:eastAsia="楷体_GB2312"/>
      <w:sz w:val="26"/>
      <w:szCs w:val="20"/>
    </w:rPr>
  </w:style>
  <w:style w:type="paragraph" w:styleId="1121">
    <w:name w:val="图表目录"/>
    <w:basedOn w:val="1048"/>
    <w:next w:val="1048"/>
    <w:link w:val="1048"/>
    <w:qFormat/>
    <w:pPr>
      <w:ind w:left="420" w:hanging="420"/>
      <w:jc w:val="left"/>
      <w:spacing w:line="360" w:lineRule="auto"/>
      <w:widowControl/>
    </w:pPr>
    <w:rPr>
      <w:rFonts w:ascii="Calibri" w:hAnsi="Calibri" w:eastAsia="楷体_GB2312"/>
      <w:smallCaps/>
      <w:sz w:val="24"/>
      <w:szCs w:val="20"/>
    </w:rPr>
  </w:style>
  <w:style w:type="paragraph" w:styleId="1122">
    <w:name w:val="目录 2"/>
    <w:basedOn w:val="1048"/>
    <w:next w:val="1048"/>
    <w:link w:val="1048"/>
    <w:uiPriority w:val="39"/>
    <w:pPr>
      <w:ind w:left="420"/>
      <w:spacing w:line="400" w:lineRule="exact"/>
      <w:tabs>
        <w:tab w:val="right" w:pos="9628" w:leader="dot"/>
      </w:tabs>
    </w:pPr>
    <w:rPr>
      <w:b/>
      <w:sz w:val="24"/>
      <w:szCs w:val="20"/>
    </w:rPr>
  </w:style>
  <w:style w:type="paragraph" w:styleId="1123">
    <w:name w:val="目录 9"/>
    <w:basedOn w:val="1048"/>
    <w:next w:val="1048"/>
    <w:link w:val="1048"/>
    <w:pPr>
      <w:ind w:left="1920"/>
      <w:jc w:val="left"/>
      <w:spacing w:line="600" w:lineRule="exact"/>
    </w:pPr>
    <w:rPr>
      <w:sz w:val="18"/>
      <w:szCs w:val="18"/>
    </w:rPr>
  </w:style>
  <w:style w:type="paragraph" w:styleId="1124">
    <w:name w:val="正文文本 2"/>
    <w:basedOn w:val="1048"/>
    <w:next w:val="1124"/>
    <w:link w:val="1125"/>
    <w:qFormat/>
    <w:pPr>
      <w:jc w:val="left"/>
      <w:spacing w:after="120" w:line="480" w:lineRule="auto"/>
      <w:widowControl/>
    </w:pPr>
    <w:rPr>
      <w:color w:val="000000"/>
      <w:sz w:val="24"/>
      <w:szCs w:val="20"/>
    </w:rPr>
  </w:style>
  <w:style w:type="character" w:styleId="1125">
    <w:name w:val="正文文本 2 字符1"/>
    <w:next w:val="1125"/>
    <w:link w:val="1124"/>
    <w:rPr>
      <w:color w:val="000000"/>
      <w:sz w:val="24"/>
    </w:rPr>
  </w:style>
  <w:style w:type="paragraph" w:styleId="1126">
    <w:name w:val="HTML 预设格式"/>
    <w:basedOn w:val="1048"/>
    <w:next w:val="1126"/>
    <w:link w:val="112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27">
    <w:name w:val="HTML 预设格式 字符"/>
    <w:next w:val="1127"/>
    <w:link w:val="1126"/>
    <w:qFormat/>
    <w:rPr>
      <w:rFonts w:ascii="宋体" w:hAnsi="宋体" w:cs="宋体"/>
      <w:sz w:val="24"/>
      <w:szCs w:val="24"/>
    </w:rPr>
  </w:style>
  <w:style w:type="paragraph" w:styleId="1128">
    <w:name w:val="普通(网站)"/>
    <w:basedOn w:val="1048"/>
    <w:next w:val="1128"/>
    <w:link w:val="1048"/>
    <w:uiPriority w:val="99"/>
    <w:pPr>
      <w:jc w:val="left"/>
      <w:spacing w:before="100" w:beforeAutospacing="1" w:after="100" w:afterAutospacing="1"/>
      <w:widowControl/>
    </w:pPr>
    <w:rPr>
      <w:rFonts w:ascii="Arial Unicode MS" w:hAnsi="Arial Unicode MS" w:eastAsia="Times New Roman"/>
      <w:sz w:val="24"/>
    </w:rPr>
  </w:style>
  <w:style w:type="paragraph" w:styleId="1129">
    <w:name w:val="索引 2"/>
    <w:basedOn w:val="1048"/>
    <w:next w:val="1048"/>
    <w:link w:val="1048"/>
    <w:pPr>
      <w:ind w:left="420" w:firstLine="200"/>
      <w:spacing w:line="360" w:lineRule="auto"/>
      <w:widowControl/>
    </w:pPr>
    <w:rPr>
      <w:rFonts w:ascii="Calibri" w:hAnsi="Calibri" w:eastAsia="楷体_GB2312"/>
      <w:sz w:val="26"/>
      <w:szCs w:val="20"/>
    </w:rPr>
  </w:style>
  <w:style w:type="paragraph" w:styleId="1130">
    <w:name w:val="批注主题"/>
    <w:basedOn w:val="1082"/>
    <w:next w:val="1082"/>
    <w:link w:val="1131"/>
    <w:qFormat/>
    <w:rPr>
      <w:b/>
      <w:bCs/>
    </w:rPr>
  </w:style>
  <w:style w:type="character" w:styleId="1131">
    <w:name w:val="批注主题 字符"/>
    <w:next w:val="1131"/>
    <w:link w:val="1130"/>
    <w:rPr>
      <w:b/>
      <w:bCs/>
      <w:sz w:val="21"/>
      <w:szCs w:val="24"/>
      <w:lang w:bidi="ar-SA"/>
    </w:rPr>
  </w:style>
  <w:style w:type="paragraph" w:styleId="1132">
    <w:name w:val="正文首行缩进"/>
    <w:basedOn w:val="1087"/>
    <w:next w:val="1132"/>
    <w:link w:val="1133"/>
    <w:uiPriority w:val="99"/>
    <w:unhideWhenUsed/>
    <w:pPr>
      <w:ind w:firstLine="420"/>
      <w:jc w:val="left"/>
      <w:spacing w:after="120"/>
      <w:widowControl/>
      <w:tabs>
        <w:tab w:val="clear" w:pos="5250" w:leader="none"/>
      </w:tabs>
    </w:pPr>
    <w:rPr>
      <w:color w:val="000000"/>
      <w:sz w:val="24"/>
    </w:rPr>
  </w:style>
  <w:style w:type="character" w:styleId="1133">
    <w:name w:val="正文文本首行缩进 字符2"/>
    <w:next w:val="1133"/>
    <w:link w:val="1132"/>
    <w:uiPriority w:val="99"/>
    <w:rPr>
      <w:color w:val="000000"/>
      <w:sz w:val="24"/>
      <w:szCs w:val="24"/>
    </w:rPr>
  </w:style>
  <w:style w:type="paragraph" w:styleId="1134">
    <w:name w:val="正文首行缩进 2"/>
    <w:next w:val="1134"/>
    <w:link w:val="1048"/>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1135">
    <w:name w:val="网格型"/>
    <w:basedOn w:val="1059"/>
    <w:next w:val="1135"/>
    <w:link w:val="1048"/>
    <w:qFormat/>
    <w:pPr>
      <w:jc w:val="both"/>
      <w:widowControl w:val="off"/>
    </w:pPr>
    <w:rPr>
      <w:rFonts w:ascii="Times New Roman" w:hAnsi="Times New Roman" w:eastAsia="宋体" w:cs="Times New Roman"/>
      <w:sz w:val="20"/>
      <w:szCs w:val="20"/>
    </w:rPr>
    <w:tblPr/>
  </w:style>
  <w:style w:type="table" w:styleId="1136">
    <w:name w:val="表格主题"/>
    <w:basedOn w:val="1059"/>
    <w:next w:val="1136"/>
    <w:link w:val="1048"/>
    <w:pPr>
      <w:jc w:val="both"/>
      <w:widowControl w:val="off"/>
    </w:pPr>
    <w:rPr>
      <w:sz w:val="20"/>
      <w:szCs w:val="20"/>
    </w:rPr>
    <w:tblPr/>
  </w:style>
  <w:style w:type="character" w:styleId="1137">
    <w:name w:val="要点"/>
    <w:next w:val="1137"/>
    <w:link w:val="1048"/>
    <w:uiPriority w:val="22"/>
    <w:qFormat/>
    <w:rPr>
      <w:b/>
      <w:bCs/>
    </w:rPr>
  </w:style>
  <w:style w:type="character" w:styleId="1138">
    <w:name w:val="页码"/>
    <w:next w:val="1138"/>
    <w:link w:val="1048"/>
  </w:style>
  <w:style w:type="character" w:styleId="1139">
    <w:name w:val="已访问的超链接"/>
    <w:next w:val="1139"/>
    <w:link w:val="1048"/>
    <w:uiPriority w:val="99"/>
    <w:rPr>
      <w:color w:val="333333"/>
      <w:u w:val="none"/>
    </w:rPr>
  </w:style>
  <w:style w:type="character" w:styleId="1140">
    <w:name w:val="HTML 缩写"/>
    <w:next w:val="1140"/>
    <w:link w:val="1048"/>
  </w:style>
  <w:style w:type="character" w:styleId="1141">
    <w:name w:val="超链接"/>
    <w:next w:val="1141"/>
    <w:link w:val="1048"/>
    <w:uiPriority w:val="99"/>
    <w:rPr>
      <w:color w:val="333333"/>
      <w:u w:val="none"/>
    </w:rPr>
  </w:style>
  <w:style w:type="character" w:styleId="1142">
    <w:name w:val="批注引用"/>
    <w:next w:val="1142"/>
    <w:link w:val="1048"/>
    <w:rPr>
      <w:sz w:val="21"/>
      <w:szCs w:val="21"/>
    </w:rPr>
  </w:style>
  <w:style w:type="character" w:styleId="1143">
    <w:name w:val="脚注引用"/>
    <w:next w:val="1143"/>
    <w:link w:val="1048"/>
    <w:uiPriority w:val="99"/>
    <w:rPr>
      <w:vertAlign w:val="superscript"/>
    </w:rPr>
  </w:style>
  <w:style w:type="character" w:styleId="1144">
    <w:name w:val="font41"/>
    <w:next w:val="1144"/>
    <w:link w:val="1048"/>
    <w:rPr>
      <w:rFonts w:hint="eastAsia" w:ascii="宋体" w:hAnsi="宋体" w:eastAsia="宋体" w:cs="宋体"/>
      <w:color w:val="000000"/>
      <w:sz w:val="20"/>
      <w:szCs w:val="20"/>
      <w:u w:val="none"/>
    </w:rPr>
  </w:style>
  <w:style w:type="character" w:styleId="1145">
    <w:name w:val="批注框文本 字符1"/>
    <w:next w:val="1145"/>
    <w:link w:val="1048"/>
    <w:rPr>
      <w:rFonts w:eastAsia="宋体"/>
      <w:color w:val="000000"/>
      <w:sz w:val="18"/>
    </w:rPr>
  </w:style>
  <w:style w:type="character" w:styleId="1146">
    <w:name w:val="正文文本 字符1"/>
    <w:next w:val="1146"/>
    <w:link w:val="1048"/>
    <w:rPr>
      <w:rFonts w:eastAsia="宋体"/>
      <w:color w:val="000000"/>
      <w:sz w:val="24"/>
    </w:rPr>
  </w:style>
  <w:style w:type="character" w:styleId="1147">
    <w:name w:val="标题 Char1"/>
    <w:next w:val="1147"/>
    <w:link w:val="1048"/>
    <w:uiPriority w:val="10"/>
    <w:rPr>
      <w:rFonts w:ascii="Cambria" w:hAnsi="Cambria" w:cs="Times New Roman"/>
      <w:b/>
      <w:bCs/>
      <w:sz w:val="32"/>
      <w:szCs w:val="32"/>
    </w:rPr>
  </w:style>
  <w:style w:type="character" w:styleId="1148">
    <w:name w:val="批注主题 字符1"/>
    <w:next w:val="1148"/>
    <w:link w:val="1048"/>
    <w:rPr>
      <w:rFonts w:eastAsia="宋体"/>
      <w:b/>
      <w:color w:val="000000"/>
      <w:sz w:val="24"/>
      <w:lang w:val="zh-CN"/>
    </w:rPr>
  </w:style>
  <w:style w:type="character" w:styleId="1149">
    <w:name w:val="font61"/>
    <w:next w:val="1149"/>
    <w:link w:val="1048"/>
    <w:rPr>
      <w:rFonts w:hint="eastAsia" w:ascii="宋体" w:hAnsi="宋体" w:eastAsia="宋体" w:cs="宋体"/>
      <w:color w:val="000000"/>
      <w:sz w:val="20"/>
      <w:szCs w:val="20"/>
      <w:u w:val="none"/>
      <w:vertAlign w:val="superscript"/>
    </w:rPr>
  </w:style>
  <w:style w:type="character" w:styleId="1150">
    <w:name w:val="Item List in Table Char Char"/>
    <w:next w:val="1150"/>
    <w:link w:val="1151"/>
    <w:rPr>
      <w:rFonts w:ascii="Tahoma" w:hAnsi="Tahoma"/>
      <w:sz w:val="21"/>
      <w:szCs w:val="21"/>
    </w:rPr>
  </w:style>
  <w:style w:type="paragraph" w:styleId="1151">
    <w:name w:val="Item List in Table"/>
    <w:basedOn w:val="1048"/>
    <w:next w:val="1151"/>
    <w:link w:val="1150"/>
    <w:qFormat/>
    <w:pPr>
      <w:numPr>
        <w:ilvl w:val="0"/>
        <w:numId w:val="1"/>
      </w:numPr>
      <w:jc w:val="left"/>
      <w:tabs>
        <w:tab w:val="left" w:pos="840" w:leader="none"/>
      </w:tabs>
    </w:pPr>
    <w:rPr>
      <w:rFonts w:ascii="Tahoma" w:hAnsi="Tahoma"/>
      <w:szCs w:val="21"/>
    </w:rPr>
  </w:style>
  <w:style w:type="character" w:styleId="1152">
    <w:name w:val="font01"/>
    <w:next w:val="1152"/>
    <w:link w:val="1048"/>
    <w:rPr>
      <w:rFonts w:ascii="宋体" w:hAnsi="宋体" w:eastAsia="宋体" w:cs="宋体"/>
      <w:color w:val="000000"/>
      <w:position w:val="-2"/>
      <w:sz w:val="20"/>
      <w:szCs w:val="20"/>
      <w:u w:val="none"/>
      <w:vertAlign w:val="superscript"/>
    </w:rPr>
  </w:style>
  <w:style w:type="character" w:styleId="1153">
    <w:name w:val="正文文本首行缩进 字符"/>
    <w:next w:val="1153"/>
    <w:link w:val="1048"/>
    <w:rPr>
      <w:rFonts w:eastAsia="宋体"/>
      <w:color w:val="000000"/>
      <w:sz w:val="24"/>
      <w:szCs w:val="24"/>
      <w:lang w:val="zh-CN"/>
    </w:rPr>
  </w:style>
  <w:style w:type="character" w:styleId="1154">
    <w:name w:val="font51"/>
    <w:next w:val="1154"/>
    <w:link w:val="1048"/>
    <w:rPr>
      <w:rFonts w:ascii="宋体" w:hAnsi="宋体" w:eastAsia="宋体" w:cs="宋体"/>
      <w:i w:val="0"/>
      <w:iCs w:val="0"/>
      <w:strike w:val="0"/>
      <w:color w:val="000000"/>
      <w:sz w:val="24"/>
      <w:szCs w:val="24"/>
      <w:u w:val="none"/>
    </w:rPr>
  </w:style>
  <w:style w:type="character" w:styleId="1155">
    <w:name w:val="para1"/>
    <w:next w:val="1155"/>
    <w:link w:val="1048"/>
    <w:rPr>
      <w:rFonts w:ascii="Arial" w:hAnsi="Arial" w:cs="Arial"/>
      <w:sz w:val="18"/>
      <w:szCs w:val="18"/>
    </w:rPr>
  </w:style>
  <w:style w:type="character" w:styleId="1156">
    <w:name w:val="title_emph1"/>
    <w:next w:val="1156"/>
    <w:link w:val="1048"/>
    <w:rPr>
      <w:rFonts w:ascii="Arial" w:hAnsi="Arial" w:cs="Arial"/>
      <w:b/>
      <w:bCs/>
      <w:sz w:val="20"/>
      <w:szCs w:val="20"/>
    </w:rPr>
  </w:style>
  <w:style w:type="character" w:styleId="1157">
    <w:name w:val="样式1 字符"/>
    <w:next w:val="1157"/>
    <w:link w:val="1158"/>
    <w:rPr>
      <w:rFonts w:ascii="宋体" w:hAnsi="宋体"/>
      <w:color w:val="000000"/>
      <w:sz w:val="21"/>
      <w:szCs w:val="21"/>
    </w:rPr>
  </w:style>
  <w:style w:type="paragraph" w:styleId="1158">
    <w:name w:val="样式1"/>
    <w:basedOn w:val="1048"/>
    <w:next w:val="1158"/>
    <w:link w:val="1157"/>
    <w:qFormat/>
    <w:pPr>
      <w:numPr>
        <w:ilvl w:val="0"/>
        <w:numId w:val="2"/>
      </w:numPr>
      <w:tabs>
        <w:tab w:val="left" w:pos="0" w:leader="none"/>
      </w:tabs>
    </w:pPr>
    <w:rPr>
      <w:rFonts w:ascii="宋体" w:hAnsi="宋体"/>
      <w:color w:val="000000"/>
      <w:szCs w:val="21"/>
    </w:rPr>
  </w:style>
  <w:style w:type="character" w:styleId="1159">
    <w:name w:val="p12"/>
    <w:next w:val="1159"/>
    <w:link w:val="1048"/>
  </w:style>
  <w:style w:type="character" w:styleId="1160">
    <w:name w:val="表格 Char Char"/>
    <w:next w:val="1160"/>
    <w:link w:val="1048"/>
    <w:rPr>
      <w:rFonts w:ascii="宋体" w:hAnsi="宋体"/>
      <w:sz w:val="24"/>
      <w:szCs w:val="24"/>
    </w:rPr>
  </w:style>
  <w:style w:type="character" w:styleId="1161">
    <w:name w:val="before"/>
    <w:next w:val="1161"/>
    <w:link w:val="1048"/>
  </w:style>
  <w:style w:type="character" w:styleId="1162">
    <w:name w:val="纯文本 字符1"/>
    <w:next w:val="1162"/>
    <w:link w:val="1048"/>
    <w:rPr>
      <w:rFonts w:ascii="宋体" w:hAnsi="宋体" w:eastAsia="宋体" w:cs="Courier New"/>
      <w:color w:val="000000"/>
      <w:sz w:val="26"/>
    </w:rPr>
  </w:style>
  <w:style w:type="character" w:styleId="1163">
    <w:name w:val="表正文 Char,正文非缩进 Char,特点 Char,鋘drad Char,???änd Char,ALT+Z Char,段1 Char,正文（首行缩进两字） Char Char,正文（首行缩进两字） Char Char Char Char Char Char Char Char Char Char Char Char Char Char Char,水上软件 Char,四号 Char,缩进 Char,ändrad Char,Paragraph2 Char,Paragraph3 Char,二 Char"/>
    <w:next w:val="1163"/>
    <w:link w:val="1048"/>
    <w:rPr>
      <w:rFonts w:eastAsia="宋体"/>
      <w:sz w:val="21"/>
      <w:szCs w:val="21"/>
      <w:lang w:val="en-US" w:eastAsia="zh-CN" w:bidi="ar-SA"/>
    </w:rPr>
  </w:style>
  <w:style w:type="character" w:styleId="1164">
    <w:name w:val="页脚 字符2"/>
    <w:next w:val="1164"/>
    <w:link w:val="1048"/>
    <w:uiPriority w:val="99"/>
    <w:semiHidden/>
    <w:rPr>
      <w:color w:val="000000"/>
      <w:sz w:val="18"/>
      <w:szCs w:val="18"/>
    </w:rPr>
  </w:style>
  <w:style w:type="character" w:styleId="1165">
    <w:name w:val="正文文本缩进 字符"/>
    <w:next w:val="1165"/>
    <w:link w:val="1048"/>
    <w:qFormat/>
    <w:rPr>
      <w:rFonts w:eastAsia="宋体"/>
      <w:color w:val="000000"/>
      <w:sz w:val="24"/>
    </w:rPr>
  </w:style>
  <w:style w:type="character" w:styleId="1166">
    <w:name w:val="日期 字符"/>
    <w:next w:val="1166"/>
    <w:link w:val="1048"/>
    <w:rPr>
      <w:rFonts w:eastAsia="宋体"/>
      <w:color w:val="000000"/>
      <w:sz w:val="24"/>
    </w:rPr>
  </w:style>
  <w:style w:type="character" w:styleId="1167">
    <w:name w:val="Plain Text Char Char"/>
    <w:next w:val="1167"/>
    <w:link w:val="1048"/>
    <w:rPr>
      <w:rFonts w:ascii="宋体" w:hAnsi="宋体" w:eastAsia="宋体"/>
      <w:sz w:val="26"/>
    </w:rPr>
  </w:style>
  <w:style w:type="character" w:styleId="1168">
    <w:name w:val="HTML 预设格式 字符1"/>
    <w:next w:val="1168"/>
    <w:link w:val="1048"/>
    <w:uiPriority w:val="99"/>
    <w:semiHidden/>
    <w:rPr>
      <w:rFonts w:ascii="Courier New" w:hAnsi="Courier New" w:eastAsia="宋体" w:cs="Courier New"/>
      <w:color w:val="000000"/>
    </w:rPr>
  </w:style>
  <w:style w:type="character" w:styleId="1169">
    <w:name w:val="正文首行缩进 字符"/>
    <w:next w:val="1169"/>
    <w:link w:val="1048"/>
    <w:rPr>
      <w:sz w:val="24"/>
      <w:szCs w:val="24"/>
      <w:lang w:bidi="ar-SA"/>
    </w:rPr>
  </w:style>
  <w:style w:type="character" w:styleId="1170">
    <w:name w:val="标题 字符1"/>
    <w:next w:val="1170"/>
    <w:link w:val="1048"/>
    <w:uiPriority w:val="10"/>
    <w:rPr>
      <w:rFonts w:ascii="黑体" w:hAnsi="黑体" w:eastAsia="宋体"/>
      <w:color w:val="ff0000"/>
      <w:sz w:val="32"/>
      <w:lang w:val="zh-CN" w:eastAsia="en-US"/>
    </w:rPr>
  </w:style>
  <w:style w:type="character" w:styleId="1171">
    <w:name w:val="页眉 字符1"/>
    <w:next w:val="1171"/>
    <w:link w:val="1048"/>
    <w:rPr>
      <w:rFonts w:eastAsia="宋体"/>
      <w:color w:val="000000"/>
      <w:sz w:val="18"/>
      <w:szCs w:val="18"/>
    </w:rPr>
  </w:style>
  <w:style w:type="character" w:styleId="1172">
    <w:name w:val="font11"/>
    <w:next w:val="1172"/>
    <w:link w:val="1048"/>
    <w:rPr>
      <w:rFonts w:ascii="宋体" w:hAnsi="宋体" w:eastAsia="宋体" w:cs="宋体"/>
      <w:i w:val="0"/>
      <w:iCs w:val="0"/>
      <w:strike w:val="0"/>
      <w:color w:val="000000"/>
      <w:position w:val="-2"/>
      <w:sz w:val="24"/>
      <w:szCs w:val="24"/>
      <w:u w:val="none"/>
      <w:vertAlign w:val="superscript"/>
    </w:rPr>
  </w:style>
  <w:style w:type="character" w:styleId="1173">
    <w:name w:val="正文文本 3 Char1"/>
    <w:next w:val="1173"/>
    <w:link w:val="1048"/>
    <w:qFormat/>
    <w:rPr>
      <w:sz w:val="16"/>
      <w:szCs w:val="16"/>
    </w:rPr>
  </w:style>
  <w:style w:type="character" w:styleId="1174">
    <w:name w:val="正文文本 2 字符"/>
    <w:next w:val="1174"/>
    <w:link w:val="1048"/>
    <w:rPr>
      <w:sz w:val="21"/>
      <w:szCs w:val="24"/>
    </w:rPr>
  </w:style>
  <w:style w:type="character" w:styleId="1175">
    <w:name w:val="small"/>
    <w:next w:val="1175"/>
    <w:link w:val="1048"/>
    <w:rPr>
      <w:rFonts w:eastAsia="宋体"/>
      <w:sz w:val="24"/>
      <w:szCs w:val="24"/>
      <w:lang w:val="en-US" w:eastAsia="zh-CN" w:bidi="ar-SA"/>
    </w:rPr>
  </w:style>
  <w:style w:type="character" w:styleId="1176">
    <w:name w:val="标题 8 字符"/>
    <w:next w:val="1176"/>
    <w:link w:val="1048"/>
    <w:qFormat/>
    <w:rPr>
      <w:rFonts w:ascii="等线 Light" w:hAnsi="等线 Light" w:eastAsia="等线 Light" w:cs="Times New Roman"/>
      <w:sz w:val="24"/>
      <w:szCs w:val="24"/>
    </w:rPr>
  </w:style>
  <w:style w:type="character" w:styleId="1177">
    <w:name w:val="a-size-large1"/>
    <w:next w:val="1177"/>
    <w:link w:val="1048"/>
    <w:rPr>
      <w:rFonts w:ascii="Arial" w:hAnsi="Arial" w:cs="Arial"/>
    </w:rPr>
  </w:style>
  <w:style w:type="character" w:styleId="1178">
    <w:name w:val="列出段落 Char,编号 Char,列出段落12 Char,列出段落4 Char,1.2.3标题 Char,正文段落1 Char,列出段落3 Char,符号列表 Char,lp1 Char,List Paragraph1 Char,stc标题4 Char,表格格式 Char,Num Bullet 1 Char,List1 Char,List11 Char,List111 Char,List1111 Char,List11111 Char,List2 Char,List3 Char,List Char"/>
    <w:next w:val="1178"/>
    <w:link w:val="1179"/>
    <w:uiPriority w:val="34"/>
    <w:rPr>
      <w:rFonts w:ascii="Calibri" w:hAnsi="Calibri" w:eastAsia="宋体"/>
      <w:sz w:val="22"/>
      <w:lang w:bidi="ar-SA"/>
    </w:rPr>
  </w:style>
  <w:style w:type="paragraph" w:styleId="1179">
    <w:name w:val="列出段落1"/>
    <w:basedOn w:val="1048"/>
    <w:next w:val="1179"/>
    <w:link w:val="1178"/>
    <w:uiPriority w:val="34"/>
    <w:qFormat/>
    <w:pPr>
      <w:ind w:firstLine="200"/>
      <w:spacing w:line="360" w:lineRule="auto"/>
    </w:pPr>
    <w:rPr>
      <w:rFonts w:ascii="Calibri" w:hAnsi="Calibri"/>
      <w:sz w:val="22"/>
      <w:szCs w:val="20"/>
    </w:rPr>
  </w:style>
  <w:style w:type="character" w:styleId="1180">
    <w:name w:val="脚注文本 字符1"/>
    <w:next w:val="1180"/>
    <w:link w:val="1048"/>
    <w:uiPriority w:val="99"/>
    <w:rPr>
      <w:sz w:val="18"/>
      <w:szCs w:val="18"/>
    </w:rPr>
  </w:style>
  <w:style w:type="character" w:styleId="1181">
    <w:name w:val="Font Style66"/>
    <w:next w:val="1181"/>
    <w:link w:val="1048"/>
    <w:qFormat/>
    <w:rPr>
      <w:rFonts w:ascii="宋体" w:hAnsi="宋体" w:cs="宋体"/>
      <w:b/>
      <w:bCs/>
      <w:spacing w:val="10"/>
      <w:sz w:val="18"/>
      <w:szCs w:val="18"/>
    </w:rPr>
  </w:style>
  <w:style w:type="character" w:styleId="1182">
    <w:name w:val="未处理的提及"/>
    <w:next w:val="1182"/>
    <w:link w:val="1048"/>
    <w:uiPriority w:val="99"/>
    <w:unhideWhenUsed/>
    <w:rPr>
      <w:color w:val="605e5c"/>
      <w:shd w:val="clear" w:color="auto" w:fill="e1dfdd"/>
    </w:rPr>
  </w:style>
  <w:style w:type="character" w:styleId="1183">
    <w:name w:val="正文文本首行缩进 字符1"/>
    <w:next w:val="1183"/>
    <w:link w:val="1048"/>
    <w:uiPriority w:val="99"/>
    <w:semiHidden/>
  </w:style>
  <w:style w:type="character" w:styleId="1184">
    <w:name w:val="Plain Text Char"/>
    <w:next w:val="1184"/>
    <w:link w:val="1185"/>
    <w:qFormat/>
    <w:rPr>
      <w:rFonts w:ascii="宋体" w:hAnsi="Courier New" w:eastAsia="楷体_GB2312"/>
      <w:sz w:val="28"/>
    </w:rPr>
  </w:style>
  <w:style w:type="paragraph" w:styleId="1185">
    <w:name w:val="Plain Text"/>
    <w:basedOn w:val="1048"/>
    <w:next w:val="1185"/>
    <w:link w:val="1184"/>
    <w:qFormat/>
    <w:rPr>
      <w:rFonts w:ascii="宋体" w:hAnsi="Courier New" w:eastAsia="楷体_GB2312"/>
      <w:sz w:val="28"/>
      <w:szCs w:val="20"/>
    </w:rPr>
  </w:style>
  <w:style w:type="character" w:styleId="1186">
    <w:name w:val="页脚 字符1"/>
    <w:next w:val="1186"/>
    <w:link w:val="1048"/>
    <w:uiPriority w:val="99"/>
    <w:rPr>
      <w:rFonts w:eastAsia="宋体"/>
      <w:color w:val="000000"/>
      <w:sz w:val="18"/>
      <w:szCs w:val="18"/>
    </w:rPr>
  </w:style>
  <w:style w:type="character" w:styleId="1187">
    <w:name w:val="列表段落 字符1"/>
    <w:next w:val="1187"/>
    <w:link w:val="1048"/>
    <w:uiPriority w:val="34"/>
    <w:rPr>
      <w:rFonts w:ascii="Calibri" w:hAnsi="Calibri" w:eastAsia="宋体" w:cs="Calibri"/>
      <w:color w:val="000000"/>
      <w:sz w:val="21"/>
      <w:szCs w:val="22"/>
    </w:rPr>
  </w:style>
  <w:style w:type="character" w:styleId="1188">
    <w:name w:val="正文首行缩进 Char1"/>
    <w:next w:val="1188"/>
    <w:link w:val="1048"/>
  </w:style>
  <w:style w:type="character" w:styleId="1189">
    <w:name w:val="Table Text Char1"/>
    <w:next w:val="1189"/>
    <w:link w:val="1190"/>
    <w:rPr>
      <w:sz w:val="18"/>
      <w:szCs w:val="24"/>
    </w:rPr>
  </w:style>
  <w:style w:type="paragraph" w:styleId="1190">
    <w:name w:val="Table Text"/>
    <w:basedOn w:val="1048"/>
    <w:next w:val="1190"/>
    <w:link w:val="1189"/>
    <w:qFormat/>
    <w:rPr>
      <w:sz w:val="18"/>
    </w:rPr>
  </w:style>
  <w:style w:type="character" w:styleId="1191">
    <w:name w:val="样式 两端对齐 Char"/>
    <w:next w:val="1191"/>
    <w:link w:val="1192"/>
    <w:rPr>
      <w:rFonts w:cs="宋体"/>
      <w:sz w:val="24"/>
    </w:rPr>
  </w:style>
  <w:style w:type="paragraph" w:styleId="1192">
    <w:name w:val="样式 两端对齐"/>
    <w:basedOn w:val="1048"/>
    <w:next w:val="1192"/>
    <w:link w:val="1191"/>
    <w:pPr>
      <w:ind w:firstLine="480"/>
      <w:jc w:val="left"/>
      <w:spacing w:line="600" w:lineRule="exact"/>
    </w:pPr>
    <w:rPr>
      <w:sz w:val="24"/>
      <w:szCs w:val="20"/>
    </w:rPr>
  </w:style>
  <w:style w:type="character" w:styleId="1193">
    <w:name w:val="first-child7"/>
    <w:next w:val="1193"/>
    <w:link w:val="1048"/>
  </w:style>
  <w:style w:type="character" w:styleId="1194">
    <w:name w:val="正文文本 字符"/>
    <w:next w:val="1194"/>
    <w:link w:val="1048"/>
    <w:rPr>
      <w:rFonts w:eastAsia="宋体"/>
      <w:color w:val="000000"/>
      <w:sz w:val="24"/>
    </w:rPr>
  </w:style>
  <w:style w:type="character" w:styleId="1195">
    <w:name w:val="ppx-71"/>
    <w:next w:val="1195"/>
    <w:link w:val="1048"/>
    <w:rPr>
      <w:rFonts w:ascii="Verdana" w:hAnsi="Verdana" w:eastAsia="宋体"/>
      <w:strike w:val="0"/>
      <w:color w:val="000000"/>
      <w:sz w:val="20"/>
      <w:szCs w:val="20"/>
      <w:u w:val="none"/>
      <w:lang w:val="en-US" w:eastAsia="zh-CN" w:bidi="ar-SA"/>
    </w:rPr>
  </w:style>
  <w:style w:type="character" w:styleId="1196">
    <w:name w:val="文档结构图 字符"/>
    <w:next w:val="1196"/>
    <w:link w:val="1048"/>
    <w:uiPriority w:val="99"/>
    <w:rPr>
      <w:rFonts w:ascii="Microsoft YaHei UI" w:eastAsia="Microsoft YaHei UI"/>
      <w:color w:val="000000"/>
      <w:sz w:val="18"/>
      <w:szCs w:val="18"/>
    </w:rPr>
  </w:style>
  <w:style w:type="character" w:styleId="1197">
    <w:name w:val="标题 8 字符1"/>
    <w:next w:val="1197"/>
    <w:link w:val="1048"/>
    <w:qFormat/>
    <w:rPr>
      <w:rFonts w:ascii="Arial" w:hAnsi="Arial" w:eastAsia="黑体" w:cs="Arial"/>
      <w:color w:val="000000"/>
      <w:sz w:val="24"/>
      <w:szCs w:val="24"/>
    </w:rPr>
  </w:style>
  <w:style w:type="character" w:styleId="1198">
    <w:name w:val="样式 标题 2 + Times New Roman Char"/>
    <w:next w:val="1198"/>
    <w:link w:val="1199"/>
    <w:rPr>
      <w:rFonts w:ascii="Arial" w:hAnsi="Arial" w:eastAsia="黑体"/>
      <w:b/>
      <w:bCs/>
      <w:sz w:val="28"/>
      <w:szCs w:val="32"/>
    </w:rPr>
  </w:style>
  <w:style w:type="paragraph" w:styleId="1199">
    <w:name w:val="样式 标题 2 + Times New Roman"/>
    <w:basedOn w:val="1050"/>
    <w:next w:val="1199"/>
    <w:link w:val="1198"/>
    <w:pPr>
      <w:numPr>
        <w:ilvl w:val="1"/>
        <w:numId w:val="0"/>
      </w:numPr>
      <w:ind w:left="180"/>
      <w:jc w:val="left"/>
      <w:keepLines w:val="0"/>
      <w:keepNext w:val="0"/>
      <w:spacing w:before="0" w:after="0" w:line="600" w:lineRule="exact"/>
    </w:pPr>
    <w:rPr>
      <w:sz w:val="28"/>
    </w:rPr>
  </w:style>
  <w:style w:type="character" w:styleId="1200">
    <w:name w:val="正文文本缩进 3 字符"/>
    <w:next w:val="1200"/>
    <w:link w:val="1048"/>
    <w:rPr>
      <w:rFonts w:eastAsia="宋体"/>
      <w:color w:val="000000"/>
      <w:sz w:val="16"/>
      <w:szCs w:val="16"/>
    </w:rPr>
  </w:style>
  <w:style w:type="character" w:styleId="1201">
    <w:name w:val="正文文本缩进 2 字符1"/>
    <w:next w:val="1201"/>
    <w:link w:val="1048"/>
    <w:rPr>
      <w:rFonts w:eastAsia="宋体"/>
      <w:color w:val="000000"/>
      <w:sz w:val="24"/>
    </w:rPr>
  </w:style>
  <w:style w:type="character" w:styleId="1202">
    <w:name w:val="文档结构图 字符1"/>
    <w:next w:val="1202"/>
    <w:link w:val="1048"/>
    <w:rPr>
      <w:color w:val="000000"/>
      <w:sz w:val="24"/>
      <w:shd w:val="clear" w:color="000000" w:fill="00007f"/>
    </w:rPr>
  </w:style>
  <w:style w:type="character" w:styleId="1203">
    <w:name w:val="font21"/>
    <w:next w:val="1203"/>
    <w:link w:val="1048"/>
    <w:rPr>
      <w:rFonts w:ascii="宋体" w:hAnsi="宋体" w:eastAsia="宋体" w:cs="宋体"/>
      <w:i w:val="0"/>
      <w:iCs w:val="0"/>
      <w:strike w:val="0"/>
      <w:color w:val="000000"/>
      <w:position w:val="-2"/>
      <w:sz w:val="24"/>
      <w:szCs w:val="24"/>
      <w:u w:val="none"/>
      <w:vertAlign w:val="superscript"/>
    </w:rPr>
  </w:style>
  <w:style w:type="character" w:styleId="1204">
    <w:name w:val="纯文本 Char"/>
    <w:next w:val="1204"/>
    <w:link w:val="1048"/>
    <w:rPr>
      <w:rFonts w:ascii="宋体" w:hAnsi="Courier New" w:eastAsia="楷体_GB2312"/>
      <w:sz w:val="28"/>
      <w:lang w:val="en-US" w:eastAsia="zh-CN" w:bidi="ar-SA"/>
    </w:rPr>
  </w:style>
  <w:style w:type="character" w:styleId="1205">
    <w:name w:val="批注文字 字符1"/>
    <w:next w:val="1205"/>
    <w:link w:val="1048"/>
    <w:rPr>
      <w:rFonts w:eastAsia="宋体"/>
      <w:color w:val="000000"/>
      <w:sz w:val="24"/>
      <w:lang w:val="zh-CN"/>
    </w:rPr>
  </w:style>
  <w:style w:type="character" w:styleId="1206">
    <w:name w:val="ca-3"/>
    <w:next w:val="1206"/>
    <w:link w:val="1048"/>
  </w:style>
  <w:style w:type="character" w:styleId="1207">
    <w:name w:val="列表段落 字符"/>
    <w:next w:val="1207"/>
    <w:link w:val="1048"/>
    <w:uiPriority w:val="99"/>
    <w:qFormat/>
    <w:rPr>
      <w:rFonts w:ascii="Calibri" w:hAnsi="Calibri" w:eastAsia="宋体" w:cs="Calibri"/>
      <w:color w:val="000000"/>
    </w:rPr>
  </w:style>
  <w:style w:type="character" w:styleId="1208">
    <w:name w:val="表格非标题文字 Char"/>
    <w:next w:val="1208"/>
    <w:link w:val="1209"/>
    <w:qFormat/>
    <w:rPr>
      <w:rFonts w:ascii="Futura Bk" w:hAnsi="Futura Bk"/>
      <w:sz w:val="18"/>
      <w:szCs w:val="21"/>
      <w:lang w:val="en-US" w:eastAsia="zh-CN" w:bidi="ar-SA"/>
    </w:rPr>
  </w:style>
  <w:style w:type="paragraph" w:styleId="1209">
    <w:name w:val="表格非标题文字"/>
    <w:next w:val="1209"/>
    <w:link w:val="1208"/>
    <w:qFormat/>
    <w:pPr>
      <w:spacing w:before="80" w:after="40"/>
    </w:pPr>
    <w:rPr>
      <w:rFonts w:ascii="Futura Bk" w:hAnsi="Futura Bk"/>
      <w:sz w:val="18"/>
      <w:szCs w:val="21"/>
      <w:lang w:val="en-US" w:eastAsia="zh-CN" w:bidi="ar-SA"/>
    </w:rPr>
  </w:style>
  <w:style w:type="character" w:styleId="1210">
    <w:name w:val="方案正文 Char"/>
    <w:next w:val="1210"/>
    <w:link w:val="1211"/>
    <w:rPr>
      <w:rFonts w:ascii="华文细黑" w:hAnsi="华文细黑" w:eastAsia="华文细黑"/>
      <w:sz w:val="24"/>
      <w:szCs w:val="24"/>
    </w:rPr>
  </w:style>
  <w:style w:type="paragraph" w:styleId="1211">
    <w:name w:val="方案正文"/>
    <w:basedOn w:val="1048"/>
    <w:next w:val="1211"/>
    <w:link w:val="1210"/>
    <w:qFormat/>
    <w:pPr>
      <w:ind w:firstLine="425"/>
      <w:spacing w:before="120" w:line="360" w:lineRule="auto"/>
    </w:pPr>
    <w:rPr>
      <w:rFonts w:ascii="华文细黑" w:hAnsi="华文细黑" w:eastAsia="华文细黑"/>
      <w:sz w:val="24"/>
    </w:rPr>
  </w:style>
  <w:style w:type="character" w:styleId="1212">
    <w:name w:val="正文文本 3 字符"/>
    <w:next w:val="1212"/>
    <w:link w:val="1048"/>
    <w:rPr>
      <w:sz w:val="16"/>
      <w:szCs w:val="16"/>
    </w:rPr>
  </w:style>
  <w:style w:type="paragraph" w:styleId="1213">
    <w:name w:val="样式 标题 2 + 宋体 五号 行距: 单倍行距"/>
    <w:basedOn w:val="1050"/>
    <w:next w:val="1213"/>
    <w:link w:val="1048"/>
    <w:qFormat/>
    <w:pPr>
      <w:ind w:left="360"/>
      <w:jc w:val="left"/>
      <w:spacing w:line="240" w:lineRule="auto"/>
    </w:pPr>
    <w:rPr>
      <w:rFonts w:ascii="宋体" w:hAnsi="宋体" w:eastAsia="宋体" w:cs="宋体"/>
      <w:bCs w:val="0"/>
      <w:color w:val="000000"/>
      <w:sz w:val="21"/>
      <w:szCs w:val="20"/>
      <w:lang w:val="zh-CN"/>
    </w:rPr>
  </w:style>
  <w:style w:type="paragraph" w:styleId="1214">
    <w:name w:val=" Char Char4 Char"/>
    <w:basedOn w:val="1048"/>
    <w:next w:val="1214"/>
    <w:link w:val="1048"/>
    <w:rPr>
      <w:rFonts w:ascii="Tahoma" w:hAnsi="Tahoma"/>
      <w:sz w:val="24"/>
      <w:szCs w:val="20"/>
    </w:rPr>
  </w:style>
  <w:style w:type="paragraph" w:styleId="1215">
    <w:name w:val="xl15505"/>
    <w:basedOn w:val="1048"/>
    <w:next w:val="1215"/>
    <w:link w:val="10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16">
    <w:name w:val="小四 段落 宋体 Char Char Char Char Char Char Char"/>
    <w:basedOn w:val="1074"/>
    <w:next w:val="1216"/>
    <w:link w:val="1048"/>
    <w:semiHidden/>
    <w:pPr>
      <w:ind w:left="0" w:right="-33" w:firstLine="545"/>
      <w:jc w:val="left"/>
      <w:tabs>
        <w:tab w:val="clear" w:pos="1125" w:leader="none"/>
      </w:tabs>
    </w:pPr>
    <w:rPr>
      <w:sz w:val="24"/>
    </w:rPr>
  </w:style>
  <w:style w:type="paragraph" w:styleId="1217">
    <w:name w:val="样式 标题 4 + 段前: 5 磅 段后: 5 磅 行距: 单倍行距"/>
    <w:basedOn w:val="1052"/>
    <w:next w:val="1217"/>
    <w:link w:val="1048"/>
    <w:qFormat/>
    <w:pPr>
      <w:ind w:left="120"/>
      <w:jc w:val="left"/>
      <w:spacing w:before="100" w:after="100" w:line="240" w:lineRule="auto"/>
    </w:pPr>
    <w:rPr>
      <w:rFonts w:cs="宋体"/>
      <w:bCs w:val="0"/>
      <w:color w:val="000000"/>
      <w:szCs w:val="20"/>
      <w:lang w:val="zh-CN"/>
    </w:rPr>
  </w:style>
  <w:style w:type="paragraph" w:styleId="1218">
    <w:name w:val="规范正文"/>
    <w:basedOn w:val="1048"/>
    <w:next w:val="1218"/>
    <w:link w:val="1048"/>
    <w:pPr>
      <w:ind w:left="480"/>
      <w:spacing w:line="360" w:lineRule="auto"/>
    </w:pPr>
    <w:rPr>
      <w:sz w:val="24"/>
      <w:szCs w:val="20"/>
    </w:rPr>
  </w:style>
  <w:style w:type="paragraph" w:styleId="1219">
    <w:name w:val="步骤"/>
    <w:basedOn w:val="1048"/>
    <w:next w:val="1219"/>
    <w:link w:val="1048"/>
    <w:qFormat/>
    <w:pPr>
      <w:numPr>
        <w:ilvl w:val="0"/>
        <w:numId w:val="2"/>
      </w:numPr>
      <w:spacing w:line="360" w:lineRule="exact"/>
      <w:tabs>
        <w:tab w:val="left" w:pos="0" w:leader="none"/>
        <w:tab w:val="left" w:pos="425" w:leader="none"/>
      </w:tabs>
    </w:pPr>
    <w:rPr>
      <w:rFonts w:ascii="Calibri" w:hAnsi="Calibri" w:eastAsia="幼圆"/>
    </w:rPr>
  </w:style>
  <w:style w:type="paragraph" w:styleId="1220">
    <w:name w:val="List Paragraph*"/>
    <w:basedOn w:val="1048"/>
    <w:next w:val="1220"/>
    <w:link w:val="1048"/>
    <w:pPr>
      <w:ind w:firstLine="420"/>
    </w:pPr>
    <w:rPr>
      <w:color w:val="000000"/>
      <w:szCs w:val="21"/>
    </w:rPr>
  </w:style>
  <w:style w:type="paragraph" w:styleId="1221">
    <w:name w:val="Char Char Char"/>
    <w:basedOn w:val="1048"/>
    <w:next w:val="1221"/>
    <w:link w:val="1048"/>
    <w:rPr>
      <w:rFonts w:ascii="Tahoma" w:hAnsi="Tahoma"/>
      <w:sz w:val="24"/>
      <w:szCs w:val="20"/>
    </w:rPr>
  </w:style>
  <w:style w:type="paragraph" w:styleId="1222">
    <w:name w:val="Char21"/>
    <w:basedOn w:val="1048"/>
    <w:next w:val="1222"/>
    <w:link w:val="1048"/>
  </w:style>
  <w:style w:type="paragraph" w:styleId="1223">
    <w:name w:val="p16"/>
    <w:basedOn w:val="1048"/>
    <w:next w:val="1223"/>
    <w:link w:val="1048"/>
    <w:pPr>
      <w:ind w:firstLine="420"/>
      <w:jc w:val="left"/>
      <w:widowControl/>
    </w:pPr>
    <w:rPr>
      <w:color w:val="000000"/>
      <w:sz w:val="24"/>
    </w:rPr>
  </w:style>
  <w:style w:type="paragraph" w:styleId="1224">
    <w:name w:val="small1"/>
    <w:basedOn w:val="1048"/>
    <w:next w:val="1224"/>
    <w:link w:val="1048"/>
    <w:qFormat/>
    <w:pPr>
      <w:jc w:val="left"/>
      <w:spacing w:before="100" w:beforeAutospacing="1" w:after="100" w:afterAutospacing="1"/>
      <w:widowControl/>
    </w:pPr>
    <w:rPr>
      <w:rFonts w:ascii="宋体" w:hAnsi="宋体" w:cs="宋体"/>
      <w:color w:val="000000"/>
      <w:sz w:val="24"/>
    </w:rPr>
  </w:style>
  <w:style w:type="paragraph" w:styleId="1225">
    <w:name w:val="纯文本1"/>
    <w:basedOn w:val="1048"/>
    <w:next w:val="1111"/>
    <w:link w:val="1048"/>
    <w:qFormat/>
    <w:rPr>
      <w:rFonts w:ascii="宋体" w:hAnsi="Courier New" w:eastAsia="楷体_GB2312"/>
      <w:sz w:val="28"/>
      <w:szCs w:val="20"/>
    </w:rPr>
  </w:style>
  <w:style w:type="paragraph" w:styleId="1226">
    <w:name w:val="样式 标题 2 + Times New Roman1"/>
    <w:basedOn w:val="1050"/>
    <w:next w:val="1226"/>
    <w:link w:val="1048"/>
    <w:pPr>
      <w:numPr>
        <w:ilvl w:val="1"/>
        <w:numId w:val="0"/>
      </w:numPr>
      <w:ind w:left="180"/>
      <w:jc w:val="left"/>
      <w:keepLines w:val="0"/>
      <w:keepNext w:val="0"/>
      <w:spacing w:before="0" w:after="0" w:line="600" w:lineRule="exact"/>
    </w:pPr>
    <w:rPr>
      <w:rFonts w:ascii="Times New Roman" w:hAnsi="Times New Roman" w:eastAsia="宋体"/>
      <w:sz w:val="28"/>
      <w:lang w:val="en-US" w:eastAsia="zh-CN"/>
    </w:rPr>
  </w:style>
  <w:style w:type="paragraph" w:styleId="1227">
    <w:name w:val="Char Char Char Char Char Char Char Char"/>
    <w:basedOn w:val="1048"/>
    <w:next w:val="1227"/>
    <w:link w:val="1048"/>
    <w:qFormat/>
    <w:rPr>
      <w:rFonts w:ascii="Calibri" w:hAnsi="Calibri"/>
    </w:rPr>
  </w:style>
  <w:style w:type="paragraph" w:styleId="1228">
    <w:name w:val="xl52"/>
    <w:basedOn w:val="1048"/>
    <w:next w:val="1228"/>
    <w:link w:val="1048"/>
    <w:pPr>
      <w:ind w:firstLine="200"/>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29">
    <w:name w:val="a1"/>
    <w:basedOn w:val="1230"/>
    <w:next w:val="1229"/>
    <w:link w:val="1048"/>
    <w:pPr>
      <w:spacing w:before="120" w:after="120" w:line="240" w:lineRule="auto"/>
    </w:pPr>
  </w:style>
  <w:style w:type="paragraph" w:styleId="1230">
    <w:name w:val="正文1"/>
    <w:basedOn w:val="1048"/>
    <w:next w:val="1230"/>
    <w:link w:val="1048"/>
    <w:pPr>
      <w:ind w:left="420"/>
      <w:spacing w:before="156" w:after="156" w:line="300" w:lineRule="auto"/>
      <w:widowControl/>
    </w:pPr>
    <w:rPr>
      <w:color w:val="000000"/>
    </w:rPr>
  </w:style>
  <w:style w:type="paragraph" w:styleId="1231">
    <w:name w:val="表格标题"/>
    <w:basedOn w:val="1048"/>
    <w:next w:val="1231"/>
    <w:link w:val="1048"/>
    <w:pPr>
      <w:jc w:val="center"/>
    </w:pPr>
    <w:rPr>
      <w:rFonts w:ascii="宋体" w:hAnsi="宋体" w:cs="宋体"/>
      <w:b/>
      <w:bCs/>
      <w:szCs w:val="20"/>
    </w:rPr>
  </w:style>
  <w:style w:type="paragraph" w:styleId="1232">
    <w:name w:val="font7"/>
    <w:basedOn w:val="1048"/>
    <w:next w:val="1232"/>
    <w:link w:val="1048"/>
    <w:pPr>
      <w:jc w:val="left"/>
      <w:spacing w:before="100" w:beforeAutospacing="1" w:after="100" w:afterAutospacing="1"/>
      <w:widowControl/>
    </w:pPr>
    <w:rPr>
      <w:rFonts w:ascii="宋体" w:hAnsi="宋体" w:cs="宋体"/>
      <w:color w:val="000000"/>
      <w:sz w:val="20"/>
      <w:szCs w:val="20"/>
    </w:rPr>
  </w:style>
  <w:style w:type="paragraph" w:styleId="1233">
    <w:name w:val="font9"/>
    <w:basedOn w:val="1048"/>
    <w:next w:val="1233"/>
    <w:link w:val="1048"/>
    <w:pPr>
      <w:jc w:val="left"/>
      <w:spacing w:before="100" w:beforeAutospacing="1" w:after="100" w:afterAutospacing="1"/>
      <w:widowControl/>
    </w:pPr>
    <w:rPr>
      <w:rFonts w:ascii="宋体" w:hAnsi="宋体" w:cs="宋体"/>
      <w:color w:val="ff0000"/>
      <w:sz w:val="20"/>
      <w:szCs w:val="20"/>
    </w:rPr>
  </w:style>
  <w:style w:type="paragraph" w:styleId="1234">
    <w:name w:val="纯文本11"/>
    <w:basedOn w:val="1048"/>
    <w:next w:val="1234"/>
    <w:link w:val="1048"/>
    <w:qFormat/>
    <w:rPr>
      <w:rFonts w:ascii="宋体" w:hAnsi="Courier New" w:eastAsia="楷体_GB2312"/>
      <w:sz w:val="26"/>
      <w:szCs w:val="22"/>
    </w:rPr>
  </w:style>
  <w:style w:type="paragraph" w:styleId="1235">
    <w:name w:val="样式 标题 1 + 四号 居中 段前: 12 磅 段后: 12 磅 行距: 单倍行距"/>
    <w:basedOn w:val="1049"/>
    <w:next w:val="1235"/>
    <w:link w:val="1048"/>
    <w:pPr>
      <w:ind w:firstLine="288"/>
      <w:jc w:val="center"/>
      <w:spacing w:before="240" w:after="240" w:line="240" w:lineRule="auto"/>
    </w:pPr>
    <w:rPr>
      <w:rFonts w:cs="宋体"/>
      <w:bCs w:val="0"/>
      <w:color w:val="000000"/>
      <w:sz w:val="28"/>
      <w:szCs w:val="20"/>
    </w:rPr>
  </w:style>
  <w:style w:type="paragraph" w:styleId="1236">
    <w:name w:val="样式 宋体 五号 两端对齐 行距: 单倍行距"/>
    <w:basedOn w:val="1048"/>
    <w:next w:val="1236"/>
    <w:link w:val="1048"/>
    <w:qFormat/>
    <w:pPr>
      <w:numPr>
        <w:ilvl w:val="0"/>
        <w:numId w:val="3"/>
      </w:numPr>
      <w:tabs>
        <w:tab w:val="left" w:pos="791" w:leader="none"/>
      </w:tabs>
    </w:pPr>
    <w:rPr>
      <w:rFonts w:ascii="宋体" w:hAnsi="宋体" w:cs="宋体"/>
      <w:color w:val="000000"/>
      <w:szCs w:val="20"/>
    </w:rPr>
  </w:style>
  <w:style w:type="paragraph" w:styleId="1237">
    <w:name w:val="Plain Text*"/>
    <w:basedOn w:val="1048"/>
    <w:next w:val="1237"/>
    <w:link w:val="1048"/>
    <w:pPr>
      <w:jc w:val="left"/>
      <w:widowControl/>
    </w:pPr>
    <w:rPr>
      <w:rFonts w:ascii="宋体" w:hAnsi="宋体" w:cs="Courier New"/>
      <w:color w:val="000000"/>
      <w:sz w:val="26"/>
      <w:szCs w:val="20"/>
    </w:rPr>
  </w:style>
  <w:style w:type="paragraph" w:styleId="1238">
    <w:name w:val="正文 1.1.1"/>
    <w:basedOn w:val="1048"/>
    <w:next w:val="1048"/>
    <w:link w:val="1048"/>
    <w:pPr>
      <w:ind w:left="0" w:right="0"/>
      <w:jc w:val="both"/>
      <w:keepLines w:val="0"/>
      <w:keepNext w:val="0"/>
      <w:spacing w:before="0" w:beforeAutospacing="0" w:after="0" w:afterAutospacing="0" w:line="360" w:lineRule="auto"/>
      <w:widowControl w:val="off"/>
      <w:tabs>
        <w:tab w:val="left" w:pos="851" w:leader="none"/>
      </w:tabs>
      <w:outlineLvl w:val="2"/>
      <w:suppressLineNumbers w:val="0"/>
    </w:pPr>
    <w:rPr>
      <w:rFonts w:hint="eastAsia" w:ascii="宋体" w:hAnsi="宋体" w:eastAsia="宋体" w:cs="Times New Roman"/>
      <w:color w:val="ff0000"/>
      <w:sz w:val="28"/>
      <w:szCs w:val="21"/>
      <w:lang w:val="en-US" w:eastAsia="zh-CN" w:bidi="ar"/>
    </w:rPr>
  </w:style>
  <w:style w:type="paragraph" w:styleId="1239">
    <w:name w:val="3 Char"/>
    <w:basedOn w:val="1048"/>
    <w:next w:val="1239"/>
    <w:link w:val="1048"/>
    <w:pPr>
      <w:ind w:firstLine="200"/>
      <w:spacing w:line="360" w:lineRule="auto"/>
    </w:pPr>
    <w:rPr>
      <w:rFonts w:ascii="Tahoma" w:hAnsi="Tahoma"/>
      <w:sz w:val="24"/>
      <w:szCs w:val="20"/>
    </w:rPr>
  </w:style>
  <w:style w:type="paragraph" w:styleId="1240">
    <w:name w:val="Char Char Char Char Char Char"/>
    <w:basedOn w:val="1080"/>
    <w:next w:val="1240"/>
    <w:link w:val="1048"/>
    <w:qFormat/>
    <w:pPr>
      <w:spacing w:line="360" w:lineRule="auto"/>
      <w:shd w:val="clear" w:color="000000" w:fill="00007f"/>
    </w:pPr>
    <w:rPr>
      <w:rFonts w:ascii="Tahoma" w:hAnsi="Tahoma" w:cs="Tahoma"/>
      <w:color w:val="000000"/>
      <w:sz w:val="24"/>
      <w:szCs w:val="20"/>
    </w:rPr>
  </w:style>
  <w:style w:type="paragraph" w:styleId="1241">
    <w:name w:val="xl15511"/>
    <w:basedOn w:val="1048"/>
    <w:next w:val="1241"/>
    <w:link w:val="104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242">
    <w:name w:val="Char Char Char Char"/>
    <w:basedOn w:val="1080"/>
    <w:next w:val="1242"/>
    <w:link w:val="1048"/>
    <w:pPr>
      <w:spacing w:line="360" w:lineRule="auto"/>
      <w:shd w:val="clear" w:color="000000" w:fill="00007f"/>
    </w:pPr>
    <w:rPr>
      <w:rFonts w:ascii="Tahoma" w:hAnsi="Tahoma" w:cs="Tahoma"/>
      <w:color w:val="000000"/>
      <w:sz w:val="24"/>
    </w:rPr>
  </w:style>
  <w:style w:type="paragraph" w:styleId="1243">
    <w:name w:val="font6"/>
    <w:basedOn w:val="1048"/>
    <w:next w:val="1243"/>
    <w:link w:val="1048"/>
    <w:qFormat/>
    <w:pPr>
      <w:jc w:val="left"/>
      <w:spacing w:before="100" w:beforeAutospacing="1" w:after="100" w:afterAutospacing="1"/>
      <w:widowControl/>
    </w:pPr>
    <w:rPr>
      <w:rFonts w:eastAsia="Arial Unicode MS"/>
      <w:color w:val="000000"/>
      <w:sz w:val="24"/>
    </w:rPr>
  </w:style>
  <w:style w:type="paragraph" w:styleId="1244">
    <w:name w:val="表格1"/>
    <w:basedOn w:val="1048"/>
    <w:next w:val="1048"/>
    <w:link w:val="1048"/>
    <w:qFormat/>
    <w:pPr>
      <w:jc w:val="center"/>
      <w:spacing w:line="288" w:lineRule="auto"/>
    </w:pPr>
    <w:rPr>
      <w:rFonts w:ascii="宋体"/>
      <w:sz w:val="18"/>
      <w:szCs w:val="20"/>
    </w:rPr>
  </w:style>
  <w:style w:type="paragraph" w:styleId="1245">
    <w:name w:val="列出段落11"/>
    <w:basedOn w:val="1048"/>
    <w:next w:val="1245"/>
    <w:link w:val="1048"/>
    <w:qFormat/>
    <w:pPr>
      <w:ind w:firstLine="420"/>
      <w:spacing w:line="360" w:lineRule="auto"/>
      <w:widowControl/>
    </w:pPr>
    <w:rPr>
      <w:rFonts w:ascii="Calibri" w:hAnsi="Calibri"/>
      <w:szCs w:val="22"/>
    </w:rPr>
  </w:style>
  <w:style w:type="paragraph" w:styleId="1246">
    <w:name w:val="小四 段落 宋体 Char Char Char Char Char Char"/>
    <w:basedOn w:val="1216"/>
    <w:next w:val="1246"/>
    <w:link w:val="1048"/>
    <w:pPr>
      <w:ind w:firstLine="480"/>
    </w:pPr>
    <w:rPr>
      <w:rFonts w:ascii="宋体" w:hAnsi="宋体"/>
    </w:rPr>
  </w:style>
  <w:style w:type="paragraph" w:styleId="1247">
    <w:name w:val=" Char Char2"/>
    <w:basedOn w:val="1080"/>
    <w:next w:val="1247"/>
    <w:link w:val="1048"/>
    <w:pPr>
      <w:jc w:val="left"/>
      <w:spacing w:line="360" w:lineRule="auto"/>
      <w:shd w:val="clear" w:color="000000" w:fill="00007f"/>
      <w:widowControl/>
    </w:pPr>
    <w:rPr>
      <w:color w:val="000000"/>
      <w:sz w:val="24"/>
    </w:rPr>
  </w:style>
  <w:style w:type="paragraph" w:styleId="1248">
    <w:name w:val="默认段落字体 Para Char Char Char Char Char Char Char"/>
    <w:basedOn w:val="1048"/>
    <w:next w:val="1248"/>
    <w:link w:val="1048"/>
    <w:pPr>
      <w:spacing w:line="360" w:lineRule="auto"/>
    </w:pPr>
    <w:rPr>
      <w:rFonts w:ascii="Tahoma" w:hAnsi="Tahoma"/>
      <w:sz w:val="24"/>
      <w:szCs w:val="20"/>
    </w:rPr>
  </w:style>
  <w:style w:type="paragraph" w:styleId="1249">
    <w:name w:val="xl15502"/>
    <w:basedOn w:val="1048"/>
    <w:next w:val="1249"/>
    <w:link w:val="10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0"/>
      <w:szCs w:val="20"/>
    </w:rPr>
  </w:style>
  <w:style w:type="paragraph" w:styleId="1250">
    <w:name w:val="Char Char Char1 Char Char Char Char1"/>
    <w:basedOn w:val="1048"/>
    <w:next w:val="1250"/>
    <w:link w:val="1048"/>
    <w:qFormat/>
    <w:pPr>
      <w:jc w:val="left"/>
      <w:spacing w:after="160" w:line="240" w:lineRule="exact"/>
      <w:widowControl/>
    </w:pPr>
    <w:rPr>
      <w:rFonts w:ascii="Calibri" w:hAnsi="Calibri"/>
      <w:color w:val="000000"/>
      <w:sz w:val="24"/>
      <w:szCs w:val="20"/>
    </w:rPr>
  </w:style>
  <w:style w:type="paragraph" w:styleId="1251">
    <w:name w:val="xl57"/>
    <w:basedOn w:val="1048"/>
    <w:next w:val="1251"/>
    <w:link w:val="1048"/>
    <w:qFormat/>
    <w:pPr>
      <w:ind w:firstLine="200"/>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52">
    <w:name w:val="p0"/>
    <w:basedOn w:val="1048"/>
    <w:next w:val="1252"/>
    <w:link w:val="1048"/>
    <w:qFormat/>
    <w:pPr>
      <w:widowControl/>
    </w:pPr>
    <w:rPr>
      <w:sz w:val="26"/>
      <w:szCs w:val="26"/>
    </w:rPr>
  </w:style>
  <w:style w:type="paragraph" w:styleId="1253">
    <w:name w:val="正文 1.1"/>
    <w:basedOn w:val="1048"/>
    <w:next w:val="1238"/>
    <w:link w:val="1048"/>
    <w:pPr>
      <w:ind w:left="980" w:right="0" w:hanging="980"/>
      <w:jc w:val="both"/>
      <w:keepLines w:val="0"/>
      <w:keepNext w:val="0"/>
      <w:spacing w:before="0" w:beforeAutospacing="0" w:after="0" w:afterAutospacing="0" w:line="360" w:lineRule="auto"/>
      <w:widowControl w:val="off"/>
      <w:outlineLvl w:val="1"/>
      <w:suppressLineNumbers w:val="0"/>
    </w:pPr>
    <w:rPr>
      <w:rFonts w:hint="eastAsia" w:ascii="仿宋" w:hAnsi="仿宋" w:eastAsia="仿宋" w:cs="Times New Roman"/>
      <w:b/>
      <w:bCs w:val="0"/>
      <w:sz w:val="28"/>
      <w:szCs w:val="21"/>
      <w:lang w:val="en-US" w:eastAsia="zh-CN" w:bidi="ar"/>
    </w:rPr>
  </w:style>
  <w:style w:type="paragraph" w:styleId="1254">
    <w:name w:val="纯文本3"/>
    <w:basedOn w:val="1048"/>
    <w:next w:val="1254"/>
    <w:link w:val="1048"/>
    <w:qFormat/>
    <w:pPr>
      <w:jc w:val="left"/>
      <w:widowControl/>
    </w:pPr>
    <w:rPr>
      <w:rFonts w:ascii="宋体" w:hAnsi="宋体" w:eastAsia="等线"/>
      <w:sz w:val="26"/>
      <w:szCs w:val="22"/>
    </w:rPr>
  </w:style>
  <w:style w:type="paragraph" w:styleId="1255">
    <w:name w:val="项目1"/>
    <w:basedOn w:val="1048"/>
    <w:next w:val="1255"/>
    <w:link w:val="1048"/>
    <w:pPr>
      <w:numPr>
        <w:ilvl w:val="0"/>
        <w:numId w:val="4"/>
      </w:numPr>
      <w:ind w:left="360" w:hanging="360"/>
      <w:jc w:val="left"/>
      <w:spacing w:line="360" w:lineRule="auto"/>
      <w:widowControl/>
      <w:tabs>
        <w:tab w:val="left" w:pos="360" w:leader="none"/>
        <w:tab w:val="left" w:pos="562" w:leader="none"/>
      </w:tabs>
    </w:pPr>
    <w:rPr>
      <w:b/>
      <w:color w:val="000000"/>
      <w:szCs w:val="22"/>
      <w:lang w:eastAsia="he-IL" w:bidi="he-IL"/>
    </w:rPr>
  </w:style>
  <w:style w:type="paragraph" w:styleId="1256">
    <w:name w:val="纯文本5"/>
    <w:basedOn w:val="1048"/>
    <w:next w:val="1256"/>
    <w:link w:val="1048"/>
    <w:rPr>
      <w:rFonts w:ascii="宋体" w:hAnsi="Courier New" w:eastAsia="楷体_GB2312"/>
      <w:sz w:val="26"/>
      <w:szCs w:val="20"/>
    </w:rPr>
  </w:style>
  <w:style w:type="paragraph" w:styleId="1257">
    <w:name w:val="xl15503"/>
    <w:basedOn w:val="1048"/>
    <w:next w:val="1257"/>
    <w:link w:val="10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58">
    <w:name w:val="Char Char4 Char"/>
    <w:basedOn w:val="1048"/>
    <w:next w:val="1258"/>
    <w:link w:val="1048"/>
    <w:rPr>
      <w:rFonts w:ascii="Tahoma" w:hAnsi="Tahoma"/>
      <w:sz w:val="24"/>
      <w:szCs w:val="20"/>
    </w:rPr>
  </w:style>
  <w:style w:type="paragraph" w:styleId="1259">
    <w:name w:val="xl15512"/>
    <w:basedOn w:val="1048"/>
    <w:next w:val="1259"/>
    <w:link w:val="1048"/>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0"/>
      <w:szCs w:val="20"/>
    </w:rPr>
  </w:style>
  <w:style w:type="paragraph" w:styleId="1260">
    <w:name w:val="表格正文 居中"/>
    <w:basedOn w:val="1048"/>
    <w:next w:val="1260"/>
    <w:link w:val="1048"/>
    <w:pPr>
      <w:jc w:val="center"/>
    </w:pPr>
    <w:rPr>
      <w:rFonts w:ascii="宋体" w:hAnsi="宋体" w:cs="宋体"/>
      <w:szCs w:val="20"/>
    </w:rPr>
  </w:style>
  <w:style w:type="paragraph" w:styleId="1261">
    <w:name w:val="xl15517"/>
    <w:basedOn w:val="1048"/>
    <w:next w:val="1261"/>
    <w:link w:val="104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2">
    <w:name w:val="xl49"/>
    <w:basedOn w:val="1048"/>
    <w:next w:val="1262"/>
    <w:link w:val="1048"/>
    <w:pPr>
      <w:ind w:firstLine="200"/>
      <w:jc w:val="center"/>
      <w:spacing w:before="100" w:beforeAutospacing="1" w:after="100" w:afterAutospacing="1" w:line="360" w:lineRule="auto"/>
      <w:widowControl/>
    </w:pPr>
    <w:rPr>
      <w:rFonts w:ascii="Arial Unicode MS" w:hAnsi="Arial Unicode MS" w:eastAsia="Arial Unicode MS" w:cs="Arial Unicode MS"/>
      <w:b/>
      <w:bCs/>
      <w:sz w:val="32"/>
      <w:szCs w:val="32"/>
    </w:rPr>
  </w:style>
  <w:style w:type="paragraph" w:styleId="1263">
    <w:name w:val="p15"/>
    <w:next w:val="1263"/>
    <w:link w:val="1048"/>
    <w:qFormat/>
    <w:rPr>
      <w:color w:val="000000"/>
      <w:szCs w:val="21"/>
      <w:lang w:val="en-US" w:eastAsia="zh-CN" w:bidi="ar-SA"/>
    </w:rPr>
  </w:style>
  <w:style w:type="paragraph" w:styleId="1264">
    <w:name w:val="Char Char Char Char Char Char Char Char Char Char"/>
    <w:basedOn w:val="1048"/>
    <w:next w:val="1264"/>
    <w:link w:val="1048"/>
    <w:qFormat/>
    <w:pPr>
      <w:ind w:left="360" w:hanging="360"/>
      <w:tabs>
        <w:tab w:val="left" w:pos="360" w:leader="none"/>
      </w:tabs>
    </w:pPr>
    <w:rPr>
      <w:rFonts w:ascii="Calibri" w:hAnsi="Calibri"/>
      <w:color w:val="000000"/>
      <w:sz w:val="24"/>
    </w:rPr>
  </w:style>
  <w:style w:type="paragraph" w:styleId="1265">
    <w:name w:val="xl72"/>
    <w:basedOn w:val="1048"/>
    <w:next w:val="1265"/>
    <w:link w:val="104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66">
    <w:name w:val=" Char Char"/>
    <w:basedOn w:val="1048"/>
    <w:next w:val="1266"/>
    <w:link w:val="1048"/>
    <w:pPr>
      <w:jc w:val="left"/>
      <w:spacing w:after="160" w:line="240" w:lineRule="exact"/>
      <w:widowControl/>
    </w:pPr>
    <w:rPr>
      <w:color w:val="000000"/>
      <w:szCs w:val="20"/>
    </w:rPr>
  </w:style>
  <w:style w:type="paragraph" w:styleId="1267">
    <w:name w:val="文档正文"/>
    <w:basedOn w:val="1048"/>
    <w:next w:val="1267"/>
    <w:link w:val="1048"/>
    <w:qFormat/>
    <w:pPr>
      <w:ind w:firstLine="567"/>
    </w:pPr>
    <w:rPr>
      <w:rFonts w:ascii="长城仿宋" w:hAnsi="Times New Roman" w:eastAsia="楷体_GB2312"/>
      <w:sz w:val="26"/>
      <w:szCs w:val="20"/>
    </w:rPr>
  </w:style>
  <w:style w:type="paragraph" w:styleId="1268">
    <w:name w:val="xl15513"/>
    <w:basedOn w:val="1048"/>
    <w:next w:val="1268"/>
    <w:link w:val="104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0"/>
      <w:szCs w:val="20"/>
    </w:rPr>
  </w:style>
  <w:style w:type="paragraph" w:styleId="1269">
    <w:name w:val="标题3"/>
    <w:basedOn w:val="1051"/>
    <w:next w:val="1269"/>
    <w:link w:val="1048"/>
    <w:pPr>
      <w:keepLines w:val="0"/>
      <w:keepNext w:val="0"/>
      <w:spacing w:before="0" w:after="0" w:line="360" w:lineRule="auto"/>
    </w:pPr>
    <w:rPr>
      <w:b w:val="0"/>
      <w:bCs w:val="0"/>
      <w:color w:val="000000"/>
      <w:sz w:val="30"/>
    </w:rPr>
  </w:style>
  <w:style w:type="paragraph" w:styleId="1270">
    <w:name w:val="_Style 18"/>
    <w:basedOn w:val="1048"/>
    <w:next w:val="1270"/>
    <w:link w:val="1048"/>
    <w:rPr>
      <w:rFonts w:ascii="Tahoma" w:hAnsi="Tahoma"/>
      <w:sz w:val="24"/>
      <w:szCs w:val="20"/>
    </w:rPr>
  </w:style>
  <w:style w:type="paragraph" w:styleId="1271">
    <w:name w:val="xl15494"/>
    <w:basedOn w:val="1048"/>
    <w:next w:val="1271"/>
    <w:link w:val="1048"/>
    <w:pPr>
      <w:jc w:val="center"/>
      <w:spacing w:before="100" w:beforeAutospacing="1" w:after="100" w:afterAutospacing="1"/>
      <w:widowControl/>
    </w:pPr>
    <w:rPr>
      <w:rFonts w:ascii="宋体" w:hAnsi="宋体" w:cs="宋体"/>
      <w:sz w:val="20"/>
      <w:szCs w:val="20"/>
    </w:rPr>
  </w:style>
  <w:style w:type="paragraph" w:styleId="1272">
    <w:name w:val="样式 首行缩进:  0 字符"/>
    <w:basedOn w:val="1048"/>
    <w:next w:val="1272"/>
    <w:link w:val="1048"/>
    <w:qFormat/>
    <w:pPr>
      <w:ind w:firstLine="200"/>
    </w:pPr>
    <w:rPr>
      <w:rFonts w:ascii="Verdana" w:hAnsi="Verdana" w:eastAsia="仿宋" w:cs="宋体"/>
      <w:sz w:val="28"/>
      <w:szCs w:val="20"/>
    </w:rPr>
  </w:style>
  <w:style w:type="paragraph" w:styleId="1273">
    <w:name w:val=" Char"/>
    <w:basedOn w:val="1048"/>
    <w:next w:val="1273"/>
    <w:link w:val="1048"/>
    <w:pPr>
      <w:numPr>
        <w:ilvl w:val="0"/>
        <w:numId w:val="4"/>
      </w:numPr>
      <w:tabs>
        <w:tab w:val="left" w:pos="420" w:leader="none"/>
        <w:tab w:val="left" w:pos="562" w:leader="none"/>
      </w:tabs>
    </w:pPr>
    <w:rPr>
      <w:sz w:val="24"/>
    </w:rPr>
  </w:style>
  <w:style w:type="paragraph" w:styleId="1274">
    <w:name w:val="xl69"/>
    <w:basedOn w:val="1048"/>
    <w:next w:val="1274"/>
    <w:link w:val="10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5">
    <w:name w:val="无间隔"/>
    <w:next w:val="1275"/>
    <w:link w:val="1048"/>
    <w:uiPriority w:val="1"/>
    <w:qFormat/>
    <w:rPr>
      <w:rFonts w:ascii="Calibri" w:hAnsi="Calibri"/>
      <w:sz w:val="24"/>
      <w:lang w:val="en-US" w:eastAsia="zh-CN" w:bidi="ar-SA"/>
    </w:rPr>
  </w:style>
  <w:style w:type="paragraph" w:styleId="1276">
    <w:name w:val="Char Char Char Char Char Char Char Char Char1 Char"/>
    <w:basedOn w:val="1080"/>
    <w:next w:val="1276"/>
    <w:link w:val="1048"/>
    <w:qFormat/>
    <w:pPr>
      <w:spacing w:line="360" w:lineRule="auto"/>
    </w:pPr>
  </w:style>
  <w:style w:type="paragraph" w:styleId="1277">
    <w:name w:val="xl31"/>
    <w:basedOn w:val="1048"/>
    <w:next w:val="1277"/>
    <w:link w:val="1048"/>
    <w:pPr>
      <w:jc w:val="center"/>
      <w:spacing w:before="100" w:beforeAutospacing="1" w:after="100" w:afterAutospacing="1"/>
      <w:widowControl/>
      <w:pBdr>
        <w:bottom w:val="single" w:color="000000" w:sz="4" w:space="0"/>
        <w:right w:val="single" w:color="000000" w:sz="4" w:space="0"/>
      </w:pBdr>
    </w:pPr>
    <w:rPr>
      <w:rFonts w:ascii="宋体" w:hAnsi="宋体" w:cs="宋体"/>
      <w:color w:val="000000"/>
      <w:szCs w:val="20"/>
    </w:rPr>
  </w:style>
  <w:style w:type="paragraph" w:styleId="1278">
    <w:name w:val="TOC 标题1"/>
    <w:basedOn w:val="1049"/>
    <w:next w:val="1048"/>
    <w:link w:val="1048"/>
    <w:uiPriority w:val="39"/>
    <w:unhideWhenUsed/>
    <w:qFormat/>
    <w:pPr>
      <w:jc w:val="center"/>
      <w:keepLines w:val="0"/>
      <w:keepNext w:val="0"/>
      <w:spacing w:before="240" w:after="0" w:line="259" w:lineRule="auto"/>
      <w:widowControl/>
      <w:outlineLvl w:val="9"/>
    </w:pPr>
    <w:rPr>
      <w:rFonts w:ascii="等线 Light" w:hAnsi="等线 Light" w:eastAsia="等线 Light"/>
      <w:b w:val="0"/>
      <w:bCs w:val="0"/>
      <w:color w:val="2f5496"/>
      <w:sz w:val="32"/>
      <w:szCs w:val="32"/>
    </w:rPr>
  </w:style>
  <w:style w:type="paragraph" w:styleId="1279">
    <w:name w:val="xl15510"/>
    <w:basedOn w:val="1048"/>
    <w:next w:val="1279"/>
    <w:link w:val="10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80">
    <w:name w:val="修订1"/>
    <w:next w:val="1280"/>
    <w:link w:val="1048"/>
    <w:uiPriority w:val="99"/>
    <w:unhideWhenUsed/>
    <w:pPr>
      <w:ind w:firstLine="200"/>
      <w:jc w:val="both"/>
      <w:spacing w:line="360" w:lineRule="auto"/>
    </w:pPr>
    <w:rPr>
      <w:rFonts w:ascii="Calibri" w:hAnsi="Calibri" w:eastAsia="楷体_GB2312"/>
      <w:sz w:val="26"/>
      <w:lang w:val="en-US" w:eastAsia="zh-CN" w:bidi="ar-SA"/>
    </w:rPr>
  </w:style>
  <w:style w:type="paragraph" w:styleId="1281">
    <w:name w:val="xl54"/>
    <w:basedOn w:val="1048"/>
    <w:next w:val="1281"/>
    <w:link w:val="1048"/>
    <w:qFormat/>
    <w:pPr>
      <w:ind w:firstLine="200"/>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82">
    <w:name w:val="font5"/>
    <w:basedOn w:val="1048"/>
    <w:next w:val="1282"/>
    <w:link w:val="1048"/>
    <w:pPr>
      <w:jc w:val="left"/>
      <w:spacing w:before="100" w:beforeAutospacing="1" w:after="100" w:afterAutospacing="1"/>
      <w:widowControl/>
    </w:pPr>
    <w:rPr>
      <w:rFonts w:ascii="宋体" w:hAnsi="宋体" w:cs="宋体"/>
      <w:color w:val="000000"/>
      <w:sz w:val="18"/>
      <w:szCs w:val="20"/>
    </w:rPr>
  </w:style>
  <w:style w:type="paragraph" w:styleId="1283">
    <w:name w:val="List Paragraph"/>
    <w:basedOn w:val="1048"/>
    <w:next w:val="1283"/>
    <w:link w:val="1048"/>
    <w:pPr>
      <w:ind w:firstLine="420"/>
    </w:pPr>
    <w:rPr>
      <w:rFonts w:ascii="Calibri" w:hAnsi="Calibri"/>
      <w:szCs w:val="20"/>
    </w:rPr>
  </w:style>
  <w:style w:type="paragraph" w:styleId="1284">
    <w:name w:val="xl70"/>
    <w:basedOn w:val="1048"/>
    <w:next w:val="1284"/>
    <w:link w:val="10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5">
    <w:name w:val=" Char Char Char Char Char Char Char Char Char Char"/>
    <w:basedOn w:val="1048"/>
    <w:next w:val="1285"/>
    <w:link w:val="1048"/>
    <w:pPr>
      <w:numPr>
        <w:ilvl w:val="0"/>
        <w:numId w:val="4"/>
      </w:numPr>
      <w:ind w:left="360" w:hanging="360"/>
      <w:tabs>
        <w:tab w:val="left" w:pos="360" w:leader="none"/>
        <w:tab w:val="left" w:pos="562" w:leader="none"/>
      </w:tabs>
    </w:pPr>
    <w:rPr>
      <w:color w:val="000000"/>
      <w:sz w:val="24"/>
    </w:rPr>
  </w:style>
  <w:style w:type="paragraph" w:styleId="1286">
    <w:name w:val="正文 New"/>
    <w:next w:val="1286"/>
    <w:link w:val="1048"/>
    <w:pPr>
      <w:jc w:val="both"/>
      <w:widowControl w:val="off"/>
    </w:pPr>
    <w:rPr>
      <w:sz w:val="21"/>
      <w:szCs w:val="24"/>
      <w:lang w:val="en-US" w:eastAsia="zh-CN" w:bidi="ar-SA"/>
    </w:rPr>
  </w:style>
  <w:style w:type="paragraph" w:styleId="1287">
    <w:name w:val="xl85"/>
    <w:basedOn w:val="1048"/>
    <w:next w:val="1287"/>
    <w:link w:val="1048"/>
    <w:pPr>
      <w:jc w:val="right"/>
      <w:spacing w:before="100" w:beforeAutospacing="1" w:after="100" w:afterAutospacing="1"/>
      <w:widowControl/>
      <w:pBdr>
        <w:top w:val="single" w:color="000000" w:sz="8" w:space="0"/>
      </w:pBdr>
    </w:pPr>
    <w:rPr>
      <w:rFonts w:ascii="宋体" w:hAnsi="宋体" w:cs="宋体"/>
      <w:b/>
      <w:bCs/>
      <w:color w:val="000000"/>
      <w:sz w:val="18"/>
      <w:szCs w:val="18"/>
    </w:rPr>
  </w:style>
  <w:style w:type="paragraph" w:styleId="1288">
    <w:name w:val="H-TextFormat"/>
    <w:next w:val="1288"/>
    <w:link w:val="1048"/>
    <w:rPr>
      <w:rFonts w:ascii="Arial" w:hAnsi="Arial" w:cs="Arial"/>
      <w:color w:val="000000"/>
      <w:sz w:val="22"/>
      <w:lang w:val="en-GB" w:eastAsia="en-US" w:bidi="ar-SA"/>
    </w:rPr>
  </w:style>
  <w:style w:type="paragraph" w:styleId="1289">
    <w:name w:val="Default"/>
    <w:next w:val="1289"/>
    <w:link w:val="1048"/>
    <w:pPr>
      <w:widowControl w:val="off"/>
    </w:pPr>
    <w:rPr>
      <w:rFonts w:ascii="宋体" w:cs="宋体"/>
      <w:color w:val="000000"/>
      <w:sz w:val="24"/>
      <w:szCs w:val="24"/>
      <w:lang w:val="en-US" w:eastAsia="zh-CN" w:bidi="ar-SA"/>
    </w:rPr>
  </w:style>
  <w:style w:type="paragraph" w:styleId="1290">
    <w:name w:val="xl15504"/>
    <w:basedOn w:val="1048"/>
    <w:next w:val="1290"/>
    <w:link w:val="1048"/>
    <w:pPr>
      <w:jc w:val="center"/>
      <w:spacing w:before="100" w:beforeAutospacing="1" w:after="100" w:afterAutospacing="1"/>
      <w:widowControl/>
    </w:pPr>
    <w:rPr>
      <w:rFonts w:ascii="宋体" w:hAnsi="宋体" w:cs="宋体"/>
      <w:color w:val="000000"/>
      <w:sz w:val="20"/>
      <w:szCs w:val="20"/>
    </w:rPr>
  </w:style>
  <w:style w:type="paragraph" w:styleId="1291">
    <w:name w:val="xl71"/>
    <w:basedOn w:val="1048"/>
    <w:next w:val="1291"/>
    <w:link w:val="10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2">
    <w:name w:val="Char Char Char Char Char Char Char Char Char1 Char1"/>
    <w:basedOn w:val="1080"/>
    <w:next w:val="1292"/>
    <w:link w:val="1048"/>
    <w:qFormat/>
    <w:pPr>
      <w:jc w:val="left"/>
      <w:spacing w:line="360" w:lineRule="auto"/>
      <w:shd w:val="clear" w:color="000000" w:fill="00007f"/>
      <w:widowControl/>
    </w:pPr>
    <w:rPr>
      <w:rFonts w:ascii="Calibri" w:hAnsi="Calibri"/>
      <w:color w:val="000000"/>
      <w:sz w:val="24"/>
      <w:szCs w:val="20"/>
    </w:rPr>
  </w:style>
  <w:style w:type="paragraph" w:styleId="1293">
    <w:name w:val="Char Char Char1 Char Char Char Char"/>
    <w:basedOn w:val="1048"/>
    <w:next w:val="1293"/>
    <w:link w:val="1048"/>
    <w:qFormat/>
    <w:pPr>
      <w:jc w:val="left"/>
      <w:spacing w:after="160" w:line="240" w:lineRule="exact"/>
      <w:widowControl/>
    </w:pPr>
    <w:rPr>
      <w:color w:val="000000"/>
      <w:sz w:val="24"/>
    </w:rPr>
  </w:style>
  <w:style w:type="paragraph" w:styleId="1294">
    <w:name w:val="正文空4格  1）"/>
    <w:basedOn w:val="1048"/>
    <w:next w:val="1294"/>
    <w:link w:val="1048"/>
    <w:pPr>
      <w:ind w:left="0" w:right="0" w:firstLine="1120"/>
      <w:jc w:val="both"/>
      <w:keepLines w:val="0"/>
      <w:keepNext w:val="0"/>
      <w:spacing w:before="0" w:beforeAutospacing="0" w:after="0" w:afterAutospacing="0" w:line="360" w:lineRule="auto"/>
      <w:widowControl w:val="off"/>
      <w:suppressLineNumbers w:val="0"/>
    </w:pPr>
    <w:rPr>
      <w:rFonts w:hint="eastAsia" w:ascii="宋体" w:hAnsi="Times New Roman" w:eastAsia="仿宋" w:cs="宋体"/>
      <w:sz w:val="28"/>
      <w:szCs w:val="20"/>
      <w:lang w:val="en-US" w:eastAsia="zh-CN" w:bidi="ar"/>
    </w:rPr>
  </w:style>
  <w:style w:type="paragraph" w:styleId="1295">
    <w:name w:val="xl78"/>
    <w:basedOn w:val="1048"/>
    <w:next w:val="1295"/>
    <w:link w:val="1048"/>
    <w:pPr>
      <w:jc w:val="right"/>
      <w:spacing w:before="100" w:beforeAutospacing="1" w:after="100" w:afterAutospacing="1"/>
      <w:widowControl/>
      <w:pBdr>
        <w:bottom w:val="single" w:color="000000" w:sz="8" w:space="0"/>
      </w:pBdr>
    </w:pPr>
    <w:rPr>
      <w:rFonts w:ascii="黑体" w:hAnsi="黑体" w:eastAsia="黑体" w:cs="宋体"/>
      <w:color w:val="000000"/>
      <w:szCs w:val="21"/>
    </w:rPr>
  </w:style>
  <w:style w:type="paragraph" w:styleId="1296">
    <w:name w:val="xl61"/>
    <w:basedOn w:val="1048"/>
    <w:next w:val="1296"/>
    <w:link w:val="1048"/>
    <w:pPr>
      <w:ind w:firstLine="200"/>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97">
    <w:name w:val="my正文"/>
    <w:basedOn w:val="1048"/>
    <w:next w:val="1297"/>
    <w:link w:val="1048"/>
    <w:pPr>
      <w:ind w:firstLine="480"/>
      <w:spacing w:line="360" w:lineRule="auto"/>
    </w:pPr>
    <w:rPr>
      <w:color w:val="000000"/>
      <w:sz w:val="24"/>
    </w:rPr>
  </w:style>
  <w:style w:type="paragraph" w:styleId="1298">
    <w:name w:val="列表段落"/>
    <w:basedOn w:val="1048"/>
    <w:next w:val="1298"/>
    <w:link w:val="1048"/>
    <w:uiPriority w:val="34"/>
    <w:qFormat/>
    <w:pPr>
      <w:ind w:firstLine="420"/>
    </w:pPr>
    <w:rPr>
      <w:rFonts w:ascii="Calibri" w:hAnsi="Calibri"/>
      <w:szCs w:val="20"/>
    </w:rPr>
  </w:style>
  <w:style w:type="paragraph" w:styleId="1299">
    <w:name w:val="Char2"/>
    <w:basedOn w:val="1048"/>
    <w:next w:val="1299"/>
    <w:link w:val="1048"/>
    <w:pPr>
      <w:tabs>
        <w:tab w:val="left" w:pos="360" w:leader="none"/>
      </w:tabs>
    </w:pPr>
    <w:rPr>
      <w:rFonts w:ascii="Calibri" w:hAnsi="Calibri"/>
      <w:color w:val="000000"/>
      <w:sz w:val="24"/>
    </w:rPr>
  </w:style>
  <w:style w:type="paragraph" w:styleId="1300">
    <w:name w:val="Char"/>
    <w:basedOn w:val="1048"/>
    <w:next w:val="1300"/>
    <w:link w:val="1048"/>
    <w:rPr>
      <w:rFonts w:ascii="Tahoma" w:hAnsi="Tahoma"/>
      <w:sz w:val="24"/>
      <w:szCs w:val="20"/>
    </w:rPr>
  </w:style>
  <w:style w:type="paragraph" w:styleId="1301">
    <w:name w:val="xl83"/>
    <w:basedOn w:val="1048"/>
    <w:next w:val="1301"/>
    <w:link w:val="1048"/>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302">
    <w:name w:val=" Char Char Char"/>
    <w:basedOn w:val="1048"/>
    <w:next w:val="1302"/>
    <w:link w:val="1048"/>
    <w:pPr>
      <w:ind w:firstLine="200"/>
      <w:spacing w:line="360" w:lineRule="auto"/>
      <w:widowControl/>
    </w:pPr>
    <w:rPr>
      <w:rFonts w:ascii="Tahoma" w:hAnsi="Tahoma"/>
      <w:sz w:val="24"/>
      <w:szCs w:val="20"/>
    </w:rPr>
  </w:style>
  <w:style w:type="paragraph" w:styleId="1303">
    <w:name w:val="纯文本2"/>
    <w:basedOn w:val="1048"/>
    <w:next w:val="1303"/>
    <w:link w:val="1048"/>
    <w:rPr>
      <w:rFonts w:ascii="宋体" w:hAnsi="宋体" w:cs="Courier New"/>
      <w:color w:val="000000"/>
      <w:sz w:val="28"/>
      <w:szCs w:val="20"/>
    </w:rPr>
  </w:style>
  <w:style w:type="paragraph" w:styleId="1304">
    <w:name w:val="_Style 12"/>
    <w:basedOn w:val="1080"/>
    <w:next w:val="1304"/>
    <w:link w:val="1048"/>
    <w:qFormat/>
    <w:pPr>
      <w:jc w:val="left"/>
      <w:spacing w:line="360" w:lineRule="auto"/>
      <w:shd w:val="clear" w:color="000000" w:fill="00007f"/>
      <w:widowControl/>
    </w:pPr>
    <w:rPr>
      <w:color w:val="000000"/>
      <w:sz w:val="24"/>
    </w:rPr>
  </w:style>
  <w:style w:type="paragraph" w:styleId="1305">
    <w:name w:val="表格正文"/>
    <w:basedOn w:val="1048"/>
    <w:next w:val="1305"/>
    <w:link w:val="1048"/>
    <w:pPr>
      <w:jc w:val="left"/>
    </w:pPr>
    <w:rPr>
      <w:rFonts w:ascii="宋体" w:hAnsi="宋体" w:cs="宋体"/>
      <w:color w:val="000000"/>
      <w:sz w:val="22"/>
      <w:szCs w:val="20"/>
    </w:rPr>
  </w:style>
  <w:style w:type="paragraph" w:styleId="1306">
    <w:name w:val="_Style 91"/>
    <w:next w:val="1048"/>
    <w:link w:val="1048"/>
    <w:uiPriority w:val="99"/>
    <w:pPr>
      <w:ind w:firstLine="200"/>
      <w:jc w:val="both"/>
      <w:spacing w:line="360" w:lineRule="auto"/>
    </w:pPr>
    <w:rPr>
      <w:rFonts w:ascii="Calibri" w:hAnsi="Calibri" w:eastAsia="楷体_GB2312"/>
      <w:sz w:val="26"/>
      <w:lang w:val="en-US" w:eastAsia="zh-CN" w:bidi="ar-SA"/>
    </w:rPr>
  </w:style>
  <w:style w:type="paragraph" w:styleId="1307">
    <w:name w:val="修订"/>
    <w:next w:val="1307"/>
    <w:link w:val="1048"/>
    <w:uiPriority w:val="99"/>
    <w:unhideWhenUsed/>
    <w:pPr>
      <w:ind w:firstLine="200"/>
      <w:jc w:val="both"/>
      <w:spacing w:line="360" w:lineRule="auto"/>
    </w:pPr>
    <w:rPr>
      <w:rFonts w:ascii="Calibri" w:hAnsi="Calibri" w:eastAsia="楷体_GB2312"/>
      <w:sz w:val="26"/>
      <w:lang w:val="en-US" w:eastAsia="zh-CN" w:bidi="ar-SA"/>
    </w:rPr>
  </w:style>
  <w:style w:type="paragraph" w:styleId="1308">
    <w:name w:val="_Style 55"/>
    <w:next w:val="1048"/>
    <w:link w:val="1048"/>
    <w:rPr>
      <w:color w:val="000000"/>
      <w:sz w:val="24"/>
      <w:lang w:val="en-US" w:eastAsia="zh-CN" w:bidi="ar-SA"/>
    </w:rPr>
  </w:style>
  <w:style w:type="paragraph" w:styleId="1309">
    <w:name w:val="IBM 正文"/>
    <w:basedOn w:val="1048"/>
    <w:next w:val="1309"/>
    <w:link w:val="1048"/>
    <w:qFormat/>
    <w:pPr>
      <w:spacing w:line="360" w:lineRule="exact"/>
    </w:pPr>
    <w:rPr>
      <w:color w:val="000000"/>
      <w:sz w:val="24"/>
      <w:szCs w:val="20"/>
    </w:rPr>
  </w:style>
  <w:style w:type="paragraph" w:styleId="1310">
    <w:name w:val=" Char Char4 Char Char"/>
    <w:basedOn w:val="1048"/>
    <w:next w:val="1310"/>
    <w:link w:val="1048"/>
    <w:rPr>
      <w:rFonts w:ascii="Tahoma" w:hAnsi="Tahoma"/>
      <w:sz w:val="24"/>
      <w:szCs w:val="20"/>
    </w:rPr>
  </w:style>
  <w:style w:type="paragraph" w:styleId="1311">
    <w:name w:val="Plain Text New"/>
    <w:basedOn w:val="1048"/>
    <w:next w:val="1311"/>
    <w:link w:val="1048"/>
    <w:pPr>
      <w:ind w:firstLine="200"/>
      <w:spacing w:line="360" w:lineRule="auto"/>
      <w:widowControl/>
    </w:pPr>
    <w:rPr>
      <w:rFonts w:ascii="宋体" w:hAnsi="Courier New" w:eastAsia="楷体_GB2312"/>
      <w:sz w:val="26"/>
      <w:szCs w:val="20"/>
    </w:rPr>
  </w:style>
  <w:style w:type="paragraph" w:styleId="1312">
    <w:name w:val=" Char Char Char Char Char Char Char Char"/>
    <w:basedOn w:val="1048"/>
    <w:next w:val="1312"/>
    <w:link w:val="1048"/>
  </w:style>
  <w:style w:type="paragraph" w:styleId="1313">
    <w:name w:val="副标题 New"/>
    <w:basedOn w:val="1048"/>
    <w:next w:val="1048"/>
    <w:link w:val="1048"/>
    <w:pPr>
      <w:ind w:firstLine="200"/>
      <w:jc w:val="center"/>
      <w:spacing w:before="240" w:after="60" w:line="312" w:lineRule="auto"/>
      <w:widowControl/>
      <w:outlineLvl w:val="1"/>
    </w:pPr>
    <w:rPr>
      <w:rFonts w:ascii="Cambria" w:hAnsi="Cambria"/>
      <w:b/>
      <w:bCs/>
      <w:sz w:val="32"/>
      <w:szCs w:val="32"/>
    </w:rPr>
  </w:style>
  <w:style w:type="paragraph" w:styleId="1314">
    <w:name w:val="xl47"/>
    <w:basedOn w:val="1048"/>
    <w:next w:val="1314"/>
    <w:link w:val="1048"/>
    <w:pPr>
      <w:ind w:firstLine="200"/>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315">
    <w:name w:val="_Style 41"/>
    <w:basedOn w:val="1048"/>
    <w:next w:val="1315"/>
    <w:link w:val="1048"/>
    <w:pPr>
      <w:spacing w:line="360" w:lineRule="auto"/>
    </w:pPr>
    <w:rPr>
      <w:rFonts w:ascii="Tahoma" w:hAnsi="Tahoma" w:cs="Tahoma"/>
      <w:color w:val="000000"/>
      <w:sz w:val="24"/>
      <w:szCs w:val="20"/>
    </w:rPr>
  </w:style>
  <w:style w:type="paragraph" w:styleId="1316">
    <w:name w:val="正文空2格  1."/>
    <w:basedOn w:val="1048"/>
    <w:next w:val="1316"/>
    <w:link w:val="1048"/>
    <w:pPr>
      <w:ind w:left="0" w:right="0" w:firstLine="480"/>
      <w:jc w:val="both"/>
      <w:keepLines w:val="0"/>
      <w:keepNext w:val="0"/>
      <w:spacing w:before="0" w:beforeAutospacing="0" w:after="0" w:afterAutospacing="0" w:line="360" w:lineRule="auto"/>
      <w:widowControl w:val="off"/>
      <w:suppressLineNumbers w:val="0"/>
    </w:pPr>
    <w:rPr>
      <w:rFonts w:hint="eastAsia" w:ascii="宋体" w:hAnsi="Times New Roman" w:eastAsia="仿宋" w:cs="宋体"/>
      <w:sz w:val="28"/>
      <w:szCs w:val="20"/>
      <w:lang w:val="en-US" w:eastAsia="zh-CN" w:bidi="ar"/>
    </w:rPr>
  </w:style>
  <w:style w:type="paragraph" w:styleId="1317">
    <w:name w:val="样式 标题 2 + 宋体 五号 非加粗 黑色"/>
    <w:basedOn w:val="1050"/>
    <w:next w:val="1317"/>
    <w:link w:val="1048"/>
    <w:pPr>
      <w:ind w:left="360"/>
      <w:jc w:val="left"/>
      <w:spacing w:line="416" w:lineRule="atLeast"/>
    </w:pPr>
    <w:rPr>
      <w:rFonts w:ascii="宋体" w:hAnsi="宋体" w:eastAsia="宋体" w:cs="宋体"/>
      <w:b w:val="0"/>
      <w:bCs w:val="0"/>
      <w:color w:val="000000"/>
      <w:sz w:val="21"/>
      <w:lang w:val="zh-CN"/>
    </w:rPr>
  </w:style>
  <w:style w:type="paragraph" w:styleId="1318">
    <w:name w:val="样式 标题 3h3H3sect1.2.3 + 五号 段前: 6 磅 段后: 6 磅 行距: 单倍行距"/>
    <w:basedOn w:val="1051"/>
    <w:next w:val="1318"/>
    <w:link w:val="1048"/>
    <w:pPr>
      <w:jc w:val="left"/>
      <w:spacing w:before="120" w:after="120" w:line="240" w:lineRule="auto"/>
    </w:pPr>
    <w:rPr>
      <w:rFonts w:cs="宋体"/>
      <w:bCs w:val="0"/>
      <w:color w:val="000000"/>
      <w:sz w:val="21"/>
      <w:szCs w:val="20"/>
    </w:rPr>
  </w:style>
  <w:style w:type="paragraph" w:styleId="1319">
    <w:name w:val="列表内容"/>
    <w:basedOn w:val="1048"/>
    <w:next w:val="1048"/>
    <w:link w:val="1048"/>
    <w:pPr>
      <w:numPr>
        <w:ilvl w:val="0"/>
        <w:numId w:val="5"/>
      </w:numPr>
      <w:jc w:val="left"/>
      <w:widowControl/>
      <w:tabs>
        <w:tab w:val="left" w:pos="840" w:leader="none"/>
      </w:tabs>
    </w:pPr>
    <w:rPr>
      <w:sz w:val="18"/>
    </w:rPr>
  </w:style>
  <w:style w:type="paragraph" w:styleId="1320">
    <w:name w:val=" Char Char1"/>
    <w:basedOn w:val="1048"/>
    <w:next w:val="1320"/>
    <w:link w:val="1048"/>
    <w:pPr>
      <w:jc w:val="left"/>
      <w:spacing w:after="160" w:line="240" w:lineRule="exact"/>
      <w:widowControl/>
    </w:pPr>
    <w:rPr>
      <w:rFonts w:ascii="Verdana" w:hAnsi="Verdana"/>
      <w:sz w:val="20"/>
      <w:szCs w:val="20"/>
      <w:lang w:eastAsia="en-US"/>
    </w:rPr>
  </w:style>
  <w:style w:type="paragraph" w:styleId="1321">
    <w:name w:val="+正文"/>
    <w:basedOn w:val="1048"/>
    <w:next w:val="1321"/>
    <w:link w:val="1048"/>
    <w:qFormat/>
    <w:pPr>
      <w:ind w:firstLine="200"/>
      <w:spacing w:line="360" w:lineRule="auto"/>
    </w:pPr>
    <w:rPr>
      <w:sz w:val="24"/>
      <w:szCs w:val="20"/>
    </w:rPr>
  </w:style>
  <w:style w:type="paragraph" w:styleId="1322">
    <w:name w:val="QB正文"/>
    <w:basedOn w:val="1048"/>
    <w:next w:val="1322"/>
    <w:link w:val="1048"/>
    <w:pPr>
      <w:ind w:firstLine="200"/>
      <w:widowControl/>
    </w:pPr>
    <w:rPr>
      <w:rFonts w:ascii="宋体" w:hAnsi="宋体"/>
      <w:szCs w:val="20"/>
    </w:rPr>
  </w:style>
  <w:style w:type="paragraph" w:styleId="1323">
    <w:name w:val="xl77"/>
    <w:basedOn w:val="1048"/>
    <w:next w:val="1323"/>
    <w:link w:val="1048"/>
    <w:pPr>
      <w:jc w:val="left"/>
      <w:spacing w:before="100" w:beforeAutospacing="1" w:after="100" w:afterAutospacing="1"/>
      <w:widowControl/>
      <w:pBdr>
        <w:bottom w:val="single" w:color="000000" w:sz="8" w:space="0"/>
      </w:pBdr>
    </w:pPr>
    <w:rPr>
      <w:rFonts w:ascii="黑体" w:hAnsi="黑体" w:eastAsia="黑体" w:cs="宋体"/>
      <w:color w:val="000000"/>
      <w:szCs w:val="21"/>
    </w:rPr>
  </w:style>
  <w:style w:type="paragraph" w:styleId="1324">
    <w:name w:val="xl15508"/>
    <w:basedOn w:val="1048"/>
    <w:next w:val="1324"/>
    <w:link w:val="104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325">
    <w:name w:val="_Style 62"/>
    <w:basedOn w:val="1048"/>
    <w:next w:val="1298"/>
    <w:link w:val="1048"/>
    <w:uiPriority w:val="34"/>
    <w:qFormat/>
    <w:pPr>
      <w:ind w:firstLine="420"/>
    </w:pPr>
    <w:rPr>
      <w:rFonts w:ascii="Calibri" w:hAnsi="Calibri" w:cs="Calibri"/>
      <w:color w:val="000000"/>
      <w:szCs w:val="22"/>
    </w:rPr>
  </w:style>
  <w:style w:type="paragraph" w:styleId="1326">
    <w:name w:val="Char1 Char Char Char"/>
    <w:basedOn w:val="1048"/>
    <w:next w:val="1326"/>
    <w:link w:val="1048"/>
    <w:rPr>
      <w:color w:val="000000"/>
    </w:rPr>
  </w:style>
  <w:style w:type="paragraph" w:styleId="1327">
    <w:name w:val="xl81"/>
    <w:basedOn w:val="1048"/>
    <w:next w:val="1327"/>
    <w:link w:val="1048"/>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328">
    <w:name w:val="xl51"/>
    <w:basedOn w:val="1048"/>
    <w:next w:val="1328"/>
    <w:link w:val="1048"/>
    <w:pPr>
      <w:ind w:firstLine="200"/>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329">
    <w:name w:val="默认段落字体 Para Char Char Char Char Char Char Char Char Char1 Char Char Char Char"/>
    <w:basedOn w:val="1048"/>
    <w:next w:val="1329"/>
    <w:link w:val="1048"/>
    <w:qFormat/>
    <w:rPr>
      <w:rFonts w:ascii="Tahoma" w:hAnsi="Tahoma" w:cs="Tahoma"/>
      <w:color w:val="000000"/>
      <w:sz w:val="24"/>
      <w:szCs w:val="20"/>
    </w:rPr>
  </w:style>
  <w:style w:type="paragraph" w:styleId="1330">
    <w:name w:val="xl82"/>
    <w:basedOn w:val="1048"/>
    <w:next w:val="1330"/>
    <w:link w:val="1048"/>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331">
    <w:name w:val="P1"/>
    <w:next w:val="1331"/>
    <w:link w:val="1048"/>
    <w:pPr>
      <w:ind w:left="2304" w:hanging="576"/>
      <w:jc w:val="both"/>
      <w:spacing w:after="240" w:line="0" w:lineRule="atLeast"/>
      <w:widowControl w:val="off"/>
    </w:pPr>
    <w:rPr>
      <w:color w:val="000000"/>
      <w:spacing w:val="30"/>
      <w:sz w:val="24"/>
      <w:lang w:val="en-GB" w:eastAsia="zh-TW" w:bidi="ar-SA"/>
    </w:rPr>
  </w:style>
  <w:style w:type="paragraph" w:styleId="1332">
    <w:name w:val="普通正文"/>
    <w:basedOn w:val="1048"/>
    <w:next w:val="1332"/>
    <w:link w:val="1048"/>
    <w:qFormat/>
    <w:pPr>
      <w:ind w:firstLine="425"/>
      <w:jc w:val="left"/>
    </w:pPr>
    <w:rPr>
      <w:rFonts w:ascii="宋体" w:hAnsi="宋体"/>
      <w:color w:val="000000"/>
      <w:sz w:val="24"/>
      <w:szCs w:val="20"/>
    </w:rPr>
  </w:style>
  <w:style w:type="paragraph" w:styleId="1333">
    <w:name w:val="Char Char1 Char Char Char Char Char Char Char"/>
    <w:basedOn w:val="1048"/>
    <w:next w:val="1333"/>
    <w:link w:val="1048"/>
    <w:rPr>
      <w:rFonts w:ascii="Tahoma" w:hAnsi="Tahoma" w:cs="Tahoma"/>
      <w:color w:val="000000"/>
      <w:sz w:val="24"/>
      <w:szCs w:val="20"/>
    </w:rPr>
  </w:style>
  <w:style w:type="paragraph" w:styleId="1334">
    <w:name w:val="Char Char1"/>
    <w:basedOn w:val="1048"/>
    <w:next w:val="1334"/>
    <w:link w:val="1048"/>
    <w:pPr>
      <w:jc w:val="left"/>
      <w:spacing w:after="160" w:line="240" w:lineRule="exact"/>
      <w:widowControl/>
    </w:pPr>
    <w:rPr>
      <w:rFonts w:ascii="Verdana" w:hAnsi="Verdana" w:cs="Verdana"/>
      <w:color w:val="000000"/>
      <w:sz w:val="20"/>
      <w:szCs w:val="20"/>
      <w:lang w:eastAsia="en-US"/>
    </w:rPr>
  </w:style>
  <w:style w:type="paragraph" w:styleId="1335">
    <w:name w:val="xl15497"/>
    <w:basedOn w:val="1048"/>
    <w:next w:val="1335"/>
    <w:link w:val="10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0"/>
      <w:szCs w:val="20"/>
    </w:rPr>
  </w:style>
  <w:style w:type="paragraph" w:styleId="1336">
    <w:name w:val="表格"/>
    <w:basedOn w:val="1048"/>
    <w:next w:val="1336"/>
    <w:link w:val="1048"/>
    <w:pPr>
      <w:ind w:firstLine="42"/>
    </w:pPr>
    <w:rPr>
      <w:rFonts w:ascii="宋体" w:hAnsi="宋体" w:cs="宋体"/>
      <w:color w:val="000000"/>
      <w:sz w:val="24"/>
      <w:lang w:val="zh-CN"/>
    </w:rPr>
  </w:style>
  <w:style w:type="paragraph" w:styleId="1337">
    <w:name w:val="正文 New New"/>
    <w:next w:val="1337"/>
    <w:link w:val="1048"/>
    <w:pPr>
      <w:ind w:firstLine="200"/>
      <w:jc w:val="both"/>
      <w:spacing w:line="360" w:lineRule="auto"/>
      <w:widowControl w:val="off"/>
    </w:pPr>
    <w:rPr>
      <w:rFonts w:ascii="Calibri" w:hAnsi="Calibri"/>
      <w:sz w:val="21"/>
      <w:szCs w:val="24"/>
      <w:lang w:val="en-US" w:eastAsia="zh-CN" w:bidi="ar-SA"/>
    </w:rPr>
  </w:style>
  <w:style w:type="paragraph" w:styleId="1338">
    <w:name w:val="小四 段落 宋体 Char"/>
    <w:basedOn w:val="1074"/>
    <w:next w:val="1338"/>
    <w:link w:val="1048"/>
    <w:pPr>
      <w:ind w:left="0" w:right="-33" w:firstLine="480"/>
      <w:jc w:val="left"/>
      <w:tabs>
        <w:tab w:val="clear" w:pos="1125" w:leader="none"/>
      </w:tabs>
    </w:pPr>
    <w:rPr>
      <w:sz w:val="24"/>
    </w:rPr>
  </w:style>
  <w:style w:type="paragraph" w:styleId="1339">
    <w:name w:val="NRSection"/>
    <w:basedOn w:val="1048"/>
    <w:next w:val="1339"/>
    <w:link w:val="1048"/>
    <w:pPr>
      <w:jc w:val="left"/>
      <w:widowControl/>
      <w:outlineLvl w:val="4"/>
    </w:pPr>
    <w:rPr>
      <w:b/>
      <w:color w:val="000000"/>
      <w:sz w:val="24"/>
      <w:szCs w:val="20"/>
    </w:rPr>
  </w:style>
  <w:style w:type="paragraph" w:styleId="1340">
    <w:name w:val="xl84"/>
    <w:basedOn w:val="1048"/>
    <w:next w:val="1340"/>
    <w:link w:val="1048"/>
    <w:pPr>
      <w:jc w:val="right"/>
      <w:spacing w:before="100" w:beforeAutospacing="1" w:after="100" w:afterAutospacing="1"/>
      <w:widowControl/>
    </w:pPr>
    <w:rPr>
      <w:rFonts w:ascii="宋体" w:hAnsi="宋体" w:cs="宋体"/>
      <w:b/>
      <w:bCs/>
      <w:color w:val="000000"/>
      <w:sz w:val="18"/>
      <w:szCs w:val="18"/>
    </w:rPr>
  </w:style>
  <w:style w:type="paragraph" w:styleId="1341">
    <w:name w:val=" Char1 Char Char Char"/>
    <w:basedOn w:val="1048"/>
    <w:next w:val="1341"/>
    <w:link w:val="1048"/>
    <w:pPr>
      <w:jc w:val="left"/>
      <w:widowControl/>
    </w:pPr>
    <w:rPr>
      <w:color w:val="000000"/>
      <w:sz w:val="24"/>
    </w:rPr>
  </w:style>
  <w:style w:type="paragraph" w:styleId="1342">
    <w:name w:val="xl15507"/>
    <w:basedOn w:val="1048"/>
    <w:next w:val="1342"/>
    <w:link w:val="10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43">
    <w:name w:val="Char Char"/>
    <w:basedOn w:val="1048"/>
    <w:next w:val="1343"/>
    <w:link w:val="1048"/>
    <w:qFormat/>
    <w:pPr>
      <w:jc w:val="left"/>
      <w:spacing w:after="160" w:line="240" w:lineRule="exact"/>
      <w:widowControl/>
    </w:pPr>
    <w:rPr>
      <w:rFonts w:ascii="Calibri" w:hAnsi="Calibri"/>
      <w:color w:val="000000"/>
      <w:szCs w:val="20"/>
    </w:rPr>
  </w:style>
  <w:style w:type="paragraph" w:styleId="1344">
    <w:name w:val="Char Char2"/>
    <w:basedOn w:val="1080"/>
    <w:next w:val="1344"/>
    <w:link w:val="1048"/>
    <w:qFormat/>
    <w:pPr>
      <w:jc w:val="left"/>
      <w:spacing w:line="360" w:lineRule="auto"/>
      <w:shd w:val="clear" w:color="000000" w:fill="00007f"/>
      <w:widowControl/>
    </w:pPr>
    <w:rPr>
      <w:rFonts w:ascii="Calibri" w:hAnsi="Calibri"/>
      <w:color w:val="000000"/>
      <w:sz w:val="24"/>
    </w:rPr>
  </w:style>
  <w:style w:type="paragraph" w:styleId="1345">
    <w:name w:val="xl58"/>
    <w:basedOn w:val="1048"/>
    <w:next w:val="1345"/>
    <w:link w:val="1048"/>
    <w:pPr>
      <w:ind w:firstLine="200"/>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46">
    <w:name w:val="Default Text:1"/>
    <w:basedOn w:val="1048"/>
    <w:next w:val="1346"/>
    <w:link w:val="1048"/>
    <w:qFormat/>
    <w:pPr>
      <w:jc w:val="left"/>
      <w:widowControl/>
    </w:pPr>
    <w:rPr>
      <w:color w:val="000000"/>
      <w:sz w:val="24"/>
      <w:szCs w:val="20"/>
      <w:lang w:eastAsia="en-US"/>
    </w:rPr>
  </w:style>
  <w:style w:type="paragraph" w:styleId="1347">
    <w:name w:val="font10"/>
    <w:basedOn w:val="1048"/>
    <w:next w:val="1347"/>
    <w:link w:val="1048"/>
    <w:pPr>
      <w:jc w:val="left"/>
      <w:spacing w:before="100" w:beforeAutospacing="1" w:after="100" w:afterAutospacing="1"/>
      <w:widowControl/>
    </w:pPr>
    <w:rPr>
      <w:rFonts w:ascii="宋体" w:hAnsi="宋体" w:cs="宋体"/>
      <w:b/>
      <w:bCs/>
      <w:color w:val="ff0000"/>
      <w:sz w:val="20"/>
      <w:szCs w:val="20"/>
    </w:rPr>
  </w:style>
  <w:style w:type="paragraph" w:styleId="1348">
    <w:name w:val="正文 New New New"/>
    <w:next w:val="1348"/>
    <w:link w:val="1048"/>
    <w:pPr>
      <w:ind w:firstLine="200"/>
      <w:jc w:val="both"/>
      <w:spacing w:line="360" w:lineRule="auto"/>
      <w:widowControl w:val="off"/>
    </w:pPr>
    <w:rPr>
      <w:rFonts w:ascii="Calibri" w:hAnsi="Calibri"/>
      <w:sz w:val="21"/>
      <w:szCs w:val="24"/>
      <w:lang w:val="en-US" w:eastAsia="zh-CN" w:bidi="ar-SA"/>
    </w:rPr>
  </w:style>
  <w:style w:type="paragraph" w:styleId="1349">
    <w:name w:val=" Char Char Char Char Char Char"/>
    <w:basedOn w:val="1080"/>
    <w:next w:val="1349"/>
    <w:link w:val="1048"/>
    <w:pPr>
      <w:spacing w:line="360" w:lineRule="auto"/>
      <w:shd w:val="clear" w:color="000000" w:fill="00007f"/>
    </w:pPr>
    <w:rPr>
      <w:rFonts w:ascii="Tahoma" w:hAnsi="Tahoma" w:cs="Tahoma"/>
      <w:color w:val="000000"/>
      <w:sz w:val="24"/>
      <w:szCs w:val="20"/>
    </w:rPr>
  </w:style>
  <w:style w:type="paragraph" w:styleId="1350">
    <w:name w:val="Char1"/>
    <w:basedOn w:val="1048"/>
    <w:next w:val="1350"/>
    <w:link w:val="1048"/>
    <w:qFormat/>
    <w:pPr>
      <w:ind w:left="360" w:hanging="360"/>
      <w:tabs>
        <w:tab w:val="left" w:pos="360" w:leader="none"/>
      </w:tabs>
    </w:pPr>
    <w:rPr>
      <w:rFonts w:ascii="Calibri" w:hAnsi="Calibri"/>
      <w:color w:val="000000"/>
      <w:sz w:val="24"/>
      <w:szCs w:val="20"/>
    </w:rPr>
  </w:style>
  <w:style w:type="paragraph" w:styleId="1351">
    <w:name w:val=" Char Char Char1 Char Char Char Char"/>
    <w:basedOn w:val="1048"/>
    <w:next w:val="1351"/>
    <w:link w:val="1048"/>
    <w:pPr>
      <w:jc w:val="left"/>
      <w:spacing w:after="160" w:line="240" w:lineRule="exact"/>
      <w:widowControl/>
    </w:pPr>
    <w:rPr>
      <w:color w:val="000000"/>
      <w:sz w:val="24"/>
      <w:szCs w:val="20"/>
    </w:rPr>
  </w:style>
  <w:style w:type="paragraph" w:styleId="1352">
    <w:name w:val="xl76"/>
    <w:basedOn w:val="1048"/>
    <w:next w:val="1352"/>
    <w:link w:val="1048"/>
    <w:pPr>
      <w:jc w:val="center"/>
      <w:spacing w:before="100" w:beforeAutospacing="1" w:after="100" w:afterAutospacing="1"/>
      <w:widowControl/>
    </w:pPr>
    <w:rPr>
      <w:rFonts w:ascii="宋体" w:hAnsi="宋体" w:cs="宋体"/>
      <w:b/>
      <w:bCs/>
      <w:color w:val="000000"/>
      <w:sz w:val="32"/>
      <w:szCs w:val="32"/>
    </w:rPr>
  </w:style>
  <w:style w:type="paragraph" w:styleId="1353">
    <w:name w:val=" Char Char Char Char Char Char Char Char Char1 Char"/>
    <w:basedOn w:val="1080"/>
    <w:next w:val="1353"/>
    <w:link w:val="1048"/>
    <w:pPr>
      <w:jc w:val="left"/>
      <w:spacing w:line="360" w:lineRule="auto"/>
      <w:shd w:val="clear" w:color="000000" w:fill="00007f"/>
      <w:widowControl/>
    </w:pPr>
    <w:rPr>
      <w:color w:val="000000"/>
      <w:sz w:val="24"/>
      <w:szCs w:val="20"/>
    </w:rPr>
  </w:style>
  <w:style w:type="paragraph" w:styleId="1354">
    <w:name w:val="列表段落1"/>
    <w:basedOn w:val="1048"/>
    <w:next w:val="1354"/>
    <w:link w:val="1048"/>
    <w:uiPriority w:val="34"/>
    <w:qFormat/>
    <w:pPr>
      <w:ind w:firstLine="420"/>
    </w:pPr>
    <w:rPr>
      <w:rFonts w:ascii="Calibri" w:hAnsi="Calibri"/>
      <w:szCs w:val="21"/>
    </w:rPr>
  </w:style>
  <w:style w:type="paragraph" w:styleId="1355">
    <w:name w:val="TOC 标题"/>
    <w:basedOn w:val="1049"/>
    <w:next w:val="1048"/>
    <w:link w:val="1048"/>
    <w:uiPriority w:val="39"/>
    <w:qFormat/>
    <w:pPr>
      <w:jc w:val="center"/>
      <w:keepLines w:val="0"/>
      <w:keepNext w:val="0"/>
      <w:spacing w:before="240" w:after="0" w:line="259" w:lineRule="auto"/>
      <w:widowControl/>
      <w:outlineLvl w:val="9"/>
    </w:pPr>
    <w:rPr>
      <w:rFonts w:ascii="等线 Light" w:hAnsi="等线 Light" w:eastAsia="等线 Light"/>
      <w:b w:val="0"/>
      <w:bCs w:val="0"/>
      <w:color w:val="2f5496"/>
      <w:sz w:val="32"/>
      <w:szCs w:val="32"/>
    </w:rPr>
  </w:style>
  <w:style w:type="paragraph" w:styleId="1356">
    <w:name w:val="xl24"/>
    <w:basedOn w:val="1048"/>
    <w:next w:val="1356"/>
    <w:link w:val="1048"/>
    <w:qFormat/>
    <w:pPr>
      <w:jc w:val="center"/>
      <w:spacing w:before="100" w:beforeAutospacing="1" w:after="100" w:afterAutospacing="1"/>
      <w:widowControl/>
    </w:pPr>
    <w:rPr>
      <w:rFonts w:ascii="宋体" w:hAnsi="宋体" w:cs="宋体"/>
      <w:color w:val="000000"/>
      <w:sz w:val="24"/>
    </w:rPr>
  </w:style>
  <w:style w:type="paragraph" w:styleId="1357">
    <w:name w:val="xl53"/>
    <w:basedOn w:val="1048"/>
    <w:next w:val="1357"/>
    <w:link w:val="1048"/>
    <w:pPr>
      <w:ind w:firstLine="200"/>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58">
    <w:name w:val="p17"/>
    <w:basedOn w:val="1048"/>
    <w:next w:val="1358"/>
    <w:link w:val="1048"/>
    <w:pPr>
      <w:widowControl/>
    </w:pPr>
    <w:rPr>
      <w:rFonts w:ascii="宋体" w:hAnsi="宋体" w:cs="宋体"/>
      <w:color w:val="000000"/>
      <w:sz w:val="26"/>
      <w:szCs w:val="26"/>
    </w:rPr>
  </w:style>
  <w:style w:type="paragraph" w:styleId="1359">
    <w:name w:val="xl35"/>
    <w:basedOn w:val="1048"/>
    <w:next w:val="1359"/>
    <w:link w:val="1048"/>
    <w:qFormat/>
    <w:pPr>
      <w:jc w:val="right"/>
      <w:spacing w:before="100" w:beforeAutospacing="1" w:after="100" w:afterAutospacing="1"/>
      <w:widowControl/>
    </w:pPr>
    <w:rPr>
      <w:rFonts w:ascii="宋体" w:hAnsi="宋体" w:cs="宋体"/>
      <w:color w:val="000000"/>
      <w:sz w:val="18"/>
      <w:szCs w:val="20"/>
    </w:rPr>
  </w:style>
  <w:style w:type="paragraph" w:styleId="1360">
    <w:name w:val="编号正文"/>
    <w:basedOn w:val="1048"/>
    <w:next w:val="1048"/>
    <w:link w:val="1048"/>
    <w:qFormat/>
    <w:pPr>
      <w:numPr>
        <w:ilvl w:val="0"/>
        <w:numId w:val="6"/>
      </w:numPr>
      <w:jc w:val="left"/>
      <w:spacing w:line="360" w:lineRule="auto"/>
      <w:widowControl/>
    </w:pPr>
    <w:rPr>
      <w:rFonts w:ascii="Calibri" w:hAnsi="Calibri"/>
      <w:b/>
      <w:sz w:val="24"/>
      <w:szCs w:val="20"/>
      <w:lang w:val="en-GB"/>
    </w:rPr>
  </w:style>
  <w:style w:type="paragraph" w:styleId="1361">
    <w:name w:val=" Char1"/>
    <w:basedOn w:val="1048"/>
    <w:next w:val="1361"/>
    <w:link w:val="1048"/>
    <w:pPr>
      <w:numPr>
        <w:ilvl w:val="0"/>
        <w:numId w:val="4"/>
      </w:numPr>
      <w:ind w:left="360" w:hanging="360"/>
      <w:tabs>
        <w:tab w:val="left" w:pos="360" w:leader="none"/>
        <w:tab w:val="left" w:pos="562" w:leader="none"/>
      </w:tabs>
    </w:pPr>
    <w:rPr>
      <w:color w:val="000000"/>
      <w:sz w:val="24"/>
      <w:szCs w:val="20"/>
    </w:rPr>
  </w:style>
  <w:style w:type="paragraph" w:styleId="1362">
    <w:name w:val="正文2"/>
    <w:basedOn w:val="1048"/>
    <w:next w:val="1362"/>
    <w:link w:val="1048"/>
    <w:qFormat/>
    <w:pPr>
      <w:ind w:firstLine="200"/>
      <w:spacing w:after="160" w:line="360" w:lineRule="auto"/>
    </w:pPr>
    <w:rPr>
      <w:rFonts w:ascii="Verdana" w:hAnsi="Verdana" w:eastAsia="黑体" w:cs="Verdana"/>
      <w:color w:val="000000"/>
      <w:lang w:eastAsia="en-US"/>
    </w:rPr>
  </w:style>
  <w:style w:type="paragraph" w:styleId="1363">
    <w:name w:val="1"/>
    <w:basedOn w:val="1048"/>
    <w:next w:val="1363"/>
    <w:link w:val="1048"/>
    <w:qFormat/>
    <w:pPr>
      <w:ind w:left="420" w:firstLine="270"/>
      <w:tabs>
        <w:tab w:val="left" w:pos="425" w:leader="none"/>
      </w:tabs>
    </w:pPr>
    <w:rPr>
      <w:color w:val="000000"/>
      <w:szCs w:val="20"/>
    </w:rPr>
  </w:style>
  <w:style w:type="paragraph" w:styleId="1364">
    <w:name w:val="xl15499"/>
    <w:basedOn w:val="1048"/>
    <w:next w:val="1364"/>
    <w:link w:val="10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65">
    <w:name w:val="xl15495"/>
    <w:basedOn w:val="1048"/>
    <w:next w:val="1365"/>
    <w:link w:val="10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66">
    <w:name w:val="Default Text"/>
    <w:basedOn w:val="1048"/>
    <w:next w:val="1366"/>
    <w:link w:val="1048"/>
    <w:qFormat/>
    <w:pPr>
      <w:jc w:val="left"/>
      <w:widowControl/>
    </w:pPr>
    <w:rPr>
      <w:color w:val="000000"/>
      <w:sz w:val="24"/>
      <w:szCs w:val="20"/>
      <w:lang w:eastAsia="en-US"/>
    </w:rPr>
  </w:style>
  <w:style w:type="paragraph" w:styleId="1367">
    <w:name w:val="xl45"/>
    <w:basedOn w:val="1048"/>
    <w:next w:val="1367"/>
    <w:link w:val="1048"/>
    <w:pPr>
      <w:ind w:firstLine="200"/>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68">
    <w:name w:val="图"/>
    <w:basedOn w:val="1048"/>
    <w:next w:val="1368"/>
    <w:link w:val="1048"/>
    <w:pPr>
      <w:jc w:val="center"/>
      <w:keepNext/>
      <w:spacing w:before="60" w:after="60" w:line="300" w:lineRule="auto"/>
    </w:pPr>
    <w:rPr>
      <w:color w:val="000000"/>
      <w:spacing w:val="20"/>
      <w:sz w:val="24"/>
      <w:szCs w:val="20"/>
    </w:rPr>
  </w:style>
  <w:style w:type="paragraph" w:styleId="1369">
    <w:name w:val="xl15506"/>
    <w:basedOn w:val="1048"/>
    <w:next w:val="1369"/>
    <w:link w:val="10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70">
    <w:name w:val="xl66"/>
    <w:basedOn w:val="1048"/>
    <w:next w:val="1370"/>
    <w:link w:val="1048"/>
    <w:pPr>
      <w:ind w:firstLine="200"/>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71">
    <w:name w:val="样式 样式 样式 样式 标题 2 + 宋体 五号 非加粗 黑色 + 段前: 6 磅 段后: 0 磅 行距: 单倍行距 + 段前:..."/>
    <w:basedOn w:val="1048"/>
    <w:next w:val="1371"/>
    <w:link w:val="1048"/>
    <w:pPr>
      <w:numPr>
        <w:ilvl w:val="1"/>
        <w:numId w:val="5"/>
      </w:numPr>
      <w:ind w:left="1440" w:hanging="360"/>
      <w:jc w:val="left"/>
      <w:keepLines/>
      <w:keepNext/>
      <w:spacing w:before="240"/>
      <w:tabs>
        <w:tab w:val="left" w:pos="840" w:leader="none"/>
        <w:tab w:val="left" w:pos="1440" w:leader="none"/>
      </w:tabs>
      <w:outlineLvl w:val="1"/>
    </w:pPr>
    <w:rPr>
      <w:rFonts w:ascii="宋体" w:hAnsi="宋体" w:cs="宋体"/>
      <w:b/>
      <w:color w:val="000000"/>
      <w:szCs w:val="20"/>
    </w:rPr>
  </w:style>
  <w:style w:type="paragraph" w:styleId="1372">
    <w:name w:val="xl80"/>
    <w:basedOn w:val="1048"/>
    <w:next w:val="1372"/>
    <w:link w:val="1048"/>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373">
    <w:name w:val="正文 New New New New New New New New"/>
    <w:next w:val="1373"/>
    <w:link w:val="1048"/>
    <w:pPr>
      <w:ind w:firstLine="200"/>
      <w:jc w:val="both"/>
      <w:spacing w:line="360" w:lineRule="auto"/>
      <w:widowControl w:val="off"/>
    </w:pPr>
    <w:rPr>
      <w:rFonts w:ascii="Calibri" w:hAnsi="Calibri"/>
      <w:sz w:val="21"/>
      <w:szCs w:val="24"/>
      <w:lang w:val="en-US" w:eastAsia="zh-CN" w:bidi="ar-SA"/>
    </w:rPr>
  </w:style>
  <w:style w:type="paragraph" w:styleId="1374">
    <w:name w:val="Plain Text1"/>
    <w:basedOn w:val="1048"/>
    <w:next w:val="1374"/>
    <w:link w:val="1048"/>
    <w:pPr>
      <w:jc w:val="left"/>
      <w:widowControl/>
    </w:pPr>
    <w:rPr>
      <w:rFonts w:ascii="宋体" w:hAnsi="宋体" w:cs="Courier New"/>
      <w:color w:val="000000"/>
      <w:sz w:val="26"/>
      <w:szCs w:val="20"/>
    </w:rPr>
  </w:style>
  <w:style w:type="paragraph" w:styleId="1375">
    <w:name w:val="xl59"/>
    <w:basedOn w:val="1048"/>
    <w:next w:val="1375"/>
    <w:link w:val="1048"/>
    <w:pPr>
      <w:ind w:firstLine="200"/>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76">
    <w:name w:val=" Char Char1 Char Char Char Char Char Char Char"/>
    <w:basedOn w:val="1048"/>
    <w:next w:val="1376"/>
    <w:link w:val="1048"/>
    <w:pPr>
      <w:numPr>
        <w:ilvl w:val="0"/>
        <w:numId w:val="1"/>
      </w:numPr>
    </w:pPr>
    <w:rPr>
      <w:rFonts w:ascii="Tahoma" w:hAnsi="Tahoma" w:cs="Tahoma"/>
      <w:color w:val="000000"/>
      <w:sz w:val="24"/>
      <w:szCs w:val="20"/>
    </w:rPr>
  </w:style>
  <w:style w:type="paragraph" w:styleId="1377">
    <w:name w:val="xl74"/>
    <w:basedOn w:val="1048"/>
    <w:next w:val="1377"/>
    <w:link w:val="10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78">
    <w:name w:val="xl15514"/>
    <w:basedOn w:val="1048"/>
    <w:next w:val="1378"/>
    <w:link w:val="104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379">
    <w:name w:val="xl15515"/>
    <w:basedOn w:val="1048"/>
    <w:next w:val="1379"/>
    <w:link w:val="104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380">
    <w:name w:val="xl15516"/>
    <w:basedOn w:val="1048"/>
    <w:next w:val="1380"/>
    <w:link w:val="104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381">
    <w:name w:val="xl60"/>
    <w:basedOn w:val="1048"/>
    <w:next w:val="1381"/>
    <w:link w:val="1048"/>
    <w:qFormat/>
    <w:pPr>
      <w:ind w:firstLine="200"/>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82">
    <w:name w:val="xl64"/>
    <w:basedOn w:val="1048"/>
    <w:next w:val="1382"/>
    <w:link w:val="1048"/>
    <w:pPr>
      <w:ind w:firstLine="200"/>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383">
    <w:name w:val="xl48"/>
    <w:basedOn w:val="1048"/>
    <w:next w:val="1383"/>
    <w:link w:val="1048"/>
    <w:pPr>
      <w:ind w:firstLine="200"/>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384">
    <w:name w:val="msonormal"/>
    <w:basedOn w:val="1048"/>
    <w:next w:val="1384"/>
    <w:link w:val="1048"/>
    <w:pPr>
      <w:jc w:val="left"/>
      <w:spacing w:before="100" w:beforeAutospacing="1" w:after="100" w:afterAutospacing="1"/>
      <w:widowControl/>
    </w:pPr>
    <w:rPr>
      <w:rFonts w:ascii="宋体" w:hAnsi="宋体" w:cs="宋体"/>
      <w:sz w:val="24"/>
    </w:rPr>
  </w:style>
  <w:style w:type="paragraph" w:styleId="1385">
    <w:name w:val="xl68"/>
    <w:basedOn w:val="1048"/>
    <w:next w:val="1385"/>
    <w:link w:val="10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6">
    <w:name w:val="xl55"/>
    <w:basedOn w:val="1048"/>
    <w:next w:val="1386"/>
    <w:link w:val="1048"/>
    <w:pPr>
      <w:ind w:firstLine="200"/>
      <w:jc w:val="righ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87">
    <w:name w:val="Char Char Char1"/>
    <w:basedOn w:val="1048"/>
    <w:next w:val="1387"/>
    <w:link w:val="1048"/>
    <w:pPr>
      <w:ind w:firstLine="200"/>
      <w:spacing w:line="360" w:lineRule="auto"/>
      <w:widowControl/>
    </w:pPr>
    <w:rPr>
      <w:rFonts w:ascii="Tahoma" w:hAnsi="Tahoma"/>
      <w:sz w:val="24"/>
      <w:szCs w:val="20"/>
    </w:rPr>
  </w:style>
  <w:style w:type="paragraph" w:styleId="1388">
    <w:name w:val="xl46"/>
    <w:basedOn w:val="1048"/>
    <w:next w:val="1388"/>
    <w:link w:val="1048"/>
    <w:pPr>
      <w:ind w:firstLine="200"/>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89">
    <w:name w:val="xl50"/>
    <w:basedOn w:val="1048"/>
    <w:next w:val="1389"/>
    <w:link w:val="1048"/>
    <w:qFormat/>
    <w:pPr>
      <w:ind w:firstLine="200"/>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390">
    <w:name w:val="xl15509"/>
    <w:basedOn w:val="1048"/>
    <w:next w:val="1390"/>
    <w:link w:val="104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391">
    <w:name w:val="xl67"/>
    <w:basedOn w:val="1048"/>
    <w:next w:val="1391"/>
    <w:link w:val="10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2">
    <w:name w:val="font8"/>
    <w:basedOn w:val="1048"/>
    <w:next w:val="1392"/>
    <w:link w:val="1048"/>
    <w:pPr>
      <w:jc w:val="left"/>
      <w:spacing w:before="100" w:beforeAutospacing="1" w:after="100" w:afterAutospacing="1"/>
      <w:widowControl/>
    </w:pPr>
    <w:rPr>
      <w:rFonts w:ascii="宋体" w:hAnsi="宋体" w:cs="宋体"/>
      <w:b/>
      <w:bCs/>
      <w:color w:val="000000"/>
      <w:sz w:val="20"/>
      <w:szCs w:val="20"/>
    </w:rPr>
  </w:style>
  <w:style w:type="paragraph" w:styleId="1393">
    <w:name w:val="xl62"/>
    <w:basedOn w:val="1048"/>
    <w:next w:val="1393"/>
    <w:link w:val="1048"/>
    <w:pPr>
      <w:ind w:firstLine="200"/>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394">
    <w:name w:val="xl79"/>
    <w:basedOn w:val="1048"/>
    <w:next w:val="1394"/>
    <w:link w:val="1048"/>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395">
    <w:name w:val="xl15496"/>
    <w:basedOn w:val="1048"/>
    <w:next w:val="1395"/>
    <w:link w:val="10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96">
    <w:name w:val="xl56"/>
    <w:basedOn w:val="1048"/>
    <w:next w:val="1396"/>
    <w:link w:val="1048"/>
    <w:pPr>
      <w:ind w:firstLine="200"/>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97">
    <w:name w:val="xl65"/>
    <w:basedOn w:val="1048"/>
    <w:next w:val="1397"/>
    <w:link w:val="1048"/>
    <w:pPr>
      <w:ind w:firstLine="200"/>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98">
    <w:name w:val="xl15498"/>
    <w:basedOn w:val="1048"/>
    <w:next w:val="1398"/>
    <w:link w:val="10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99">
    <w:name w:val="xl73"/>
    <w:basedOn w:val="1048"/>
    <w:next w:val="1399"/>
    <w:link w:val="104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400">
    <w:name w:val="xl15500"/>
    <w:basedOn w:val="1048"/>
    <w:next w:val="1400"/>
    <w:link w:val="10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01">
    <w:name w:val="Item Step in Table"/>
    <w:basedOn w:val="1048"/>
    <w:next w:val="1401"/>
    <w:link w:val="1048"/>
    <w:pPr>
      <w:ind w:left="420" w:hanging="420"/>
      <w:jc w:val="left"/>
      <w:tabs>
        <w:tab w:val="left" w:pos="420" w:leader="none"/>
        <w:tab w:val="left" w:pos="851" w:leader="none"/>
      </w:tabs>
    </w:pPr>
    <w:rPr>
      <w:rFonts w:ascii="Tahoma" w:hAnsi="Tahoma"/>
      <w:szCs w:val="21"/>
    </w:rPr>
  </w:style>
  <w:style w:type="paragraph" w:styleId="1402">
    <w:name w:val="xl15492"/>
    <w:basedOn w:val="1048"/>
    <w:next w:val="1402"/>
    <w:link w:val="1048"/>
    <w:pPr>
      <w:jc w:val="center"/>
      <w:spacing w:before="100" w:beforeAutospacing="1" w:after="100" w:afterAutospacing="1"/>
      <w:widowControl/>
    </w:pPr>
    <w:rPr>
      <w:rFonts w:ascii="宋体" w:hAnsi="宋体" w:cs="宋体"/>
      <w:sz w:val="20"/>
      <w:szCs w:val="20"/>
    </w:rPr>
  </w:style>
  <w:style w:type="paragraph" w:styleId="1403">
    <w:name w:val="xl15501"/>
    <w:basedOn w:val="1048"/>
    <w:next w:val="1403"/>
    <w:link w:val="104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404">
    <w:name w:val="xl63"/>
    <w:basedOn w:val="1048"/>
    <w:next w:val="1404"/>
    <w:link w:val="1048"/>
    <w:pPr>
      <w:ind w:firstLine="200"/>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405">
    <w:name w:val="xl75"/>
    <w:basedOn w:val="1048"/>
    <w:next w:val="1405"/>
    <w:link w:val="1048"/>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406">
    <w:name w:val="xl15493"/>
    <w:basedOn w:val="1048"/>
    <w:next w:val="1406"/>
    <w:link w:val="1048"/>
    <w:pPr>
      <w:jc w:val="left"/>
      <w:spacing w:before="100" w:beforeAutospacing="1" w:after="100" w:afterAutospacing="1"/>
      <w:widowControl/>
    </w:pPr>
    <w:rPr>
      <w:rFonts w:ascii="宋体" w:hAnsi="宋体" w:cs="宋体"/>
      <w:sz w:val="20"/>
      <w:szCs w:val="20"/>
    </w:rPr>
  </w:style>
  <w:style w:type="paragraph" w:styleId="1407">
    <w:name w:val="Char Char4 Char Char"/>
    <w:basedOn w:val="1048"/>
    <w:next w:val="1407"/>
    <w:link w:val="1048"/>
    <w:rPr>
      <w:rFonts w:ascii="Tahoma" w:hAnsi="Tahoma"/>
      <w:sz w:val="24"/>
      <w:szCs w:val="20"/>
    </w:rPr>
  </w:style>
  <w:style w:type="paragraph" w:styleId="1408">
    <w:name w:val="Char1 Char Char Char1"/>
    <w:basedOn w:val="1048"/>
    <w:next w:val="1408"/>
    <w:link w:val="1048"/>
    <w:qFormat/>
    <w:pPr>
      <w:jc w:val="left"/>
      <w:widowControl/>
    </w:pPr>
    <w:rPr>
      <w:rFonts w:ascii="Calibri" w:hAnsi="Calibri"/>
      <w:color w:val="000000"/>
      <w:sz w:val="24"/>
    </w:rPr>
  </w:style>
  <w:style w:type="table" w:styleId="1409">
    <w:name w:val="网格型1"/>
    <w:basedOn w:val="1059"/>
    <w:next w:val="1409"/>
    <w:link w:val="1048"/>
    <w:uiPriority w:val="59"/>
    <w:pPr>
      <w:jc w:val="both"/>
      <w:widowControl w:val="off"/>
    </w:pPr>
    <w:rPr>
      <w:sz w:val="20"/>
      <w:szCs w:val="20"/>
    </w:rPr>
    <w:tblPr/>
  </w:style>
  <w:style w:type="table" w:styleId="1410">
    <w:name w:val="网格型12"/>
    <w:basedOn w:val="1059"/>
    <w:next w:val="1410"/>
    <w:link w:val="1048"/>
    <w:uiPriority w:val="39"/>
    <w:tblPr/>
  </w:style>
  <w:style w:type="table" w:styleId="1411">
    <w:name w:val="表格主题1"/>
    <w:basedOn w:val="1059"/>
    <w:next w:val="1411"/>
    <w:link w:val="1048"/>
    <w:pPr>
      <w:jc w:val="both"/>
      <w:widowControl w:val="off"/>
    </w:pPr>
    <w:rPr>
      <w:sz w:val="20"/>
      <w:szCs w:val="20"/>
    </w:rPr>
    <w:tblPr/>
  </w:style>
  <w:style w:type="table" w:styleId="1412">
    <w:name w:val="网格型3"/>
    <w:basedOn w:val="1059"/>
    <w:next w:val="1412"/>
    <w:link w:val="1048"/>
    <w:uiPriority w:val="39"/>
    <w:rPr>
      <w:rFonts w:ascii="等线" w:hAnsi="等线" w:eastAsia="等线"/>
    </w:rPr>
    <w:tblPr/>
  </w:style>
  <w:style w:type="table" w:styleId="1413">
    <w:name w:val="网格型2"/>
    <w:basedOn w:val="1059"/>
    <w:next w:val="1413"/>
    <w:link w:val="1048"/>
    <w:pPr>
      <w:jc w:val="both"/>
      <w:widowControl w:val="off"/>
    </w:pPr>
    <w:rPr>
      <w:sz w:val="20"/>
      <w:szCs w:val="20"/>
    </w:rPr>
    <w:tblPr/>
  </w:style>
  <w:style w:type="table" w:styleId="1414">
    <w:name w:val="网格型11"/>
    <w:basedOn w:val="1059"/>
    <w:next w:val="1414"/>
    <w:link w:val="1048"/>
    <w:uiPriority w:val="39"/>
    <w:tblPr/>
  </w:style>
  <w:style w:type="table" w:styleId="1415">
    <w:name w:val="网格型4"/>
    <w:basedOn w:val="1059"/>
    <w:next w:val="1415"/>
    <w:link w:val="1048"/>
    <w:uiPriority w:val="39"/>
    <w:rPr>
      <w:rFonts w:ascii="等线" w:hAnsi="等线" w:eastAsia="等线" w:cs="Times New Roman"/>
    </w:rPr>
    <w:tblPr/>
  </w:style>
  <w:style w:type="paragraph" w:styleId="1416">
    <w:name w:val="首行缩进"/>
    <w:basedOn w:val="1048"/>
    <w:next w:val="1416"/>
    <w:link w:val="1048"/>
    <w:qFormat/>
    <w:pPr>
      <w:ind w:firstLine="480"/>
    </w:pPr>
    <w:rPr>
      <w:lang w:val="zh-CN"/>
    </w:rPr>
  </w:style>
  <w:style w:type="paragraph" w:styleId="1417">
    <w:name w:val="正文缩进1"/>
    <w:basedOn w:val="1048"/>
    <w:next w:val="1417"/>
    <w:link w:val="1048"/>
    <w:qFormat/>
    <w:pPr>
      <w:ind w:firstLine="420"/>
      <w:jc w:val="left"/>
    </w:pPr>
    <w:rPr>
      <w:rFonts w:eastAsia="楷体_GB2312"/>
      <w:sz w:val="24"/>
      <w:szCs w:val="20"/>
    </w:rPr>
  </w:style>
  <w:style w:type="paragraph" w:styleId="1418">
    <w:name w:val="普通(网站)1"/>
    <w:basedOn w:val="1048"/>
    <w:next w:val="1418"/>
    <w:link w:val="1048"/>
    <w:qFormat/>
    <w:pPr>
      <w:jc w:val="left"/>
      <w:spacing w:before="100" w:beforeAutospacing="1" w:after="100" w:afterAutospacing="1"/>
      <w:widowControl/>
    </w:pPr>
    <w:rPr>
      <w:rFonts w:ascii="宋体" w:hAnsi="宋体" w:cs="宋体"/>
      <w:sz w:val="24"/>
    </w:rPr>
  </w:style>
  <w:style w:type="paragraph" w:styleId="1419">
    <w:name w:val="WPSOffice手动目录 1"/>
    <w:next w:val="1419"/>
    <w:link w:val="1048"/>
    <w:rPr>
      <w:sz w:val="20"/>
      <w:szCs w:val="20"/>
    </w:rPr>
  </w:style>
  <w:style w:type="paragraph" w:styleId="1420">
    <w:name w:val="文档结构图1"/>
    <w:basedOn w:val="1048"/>
    <w:next w:val="1420"/>
    <w:link w:val="1048"/>
    <w:uiPriority w:val="99"/>
    <w:qFormat/>
    <w:pPr>
      <w:shd w:val="clear" w:color="auto" w:fill="auto"/>
    </w:pPr>
  </w:style>
  <w:style w:type="character" w:styleId="1421" w:default="1">
    <w:name w:val="Default Paragraph Font"/>
    <w:uiPriority w:val="1"/>
    <w:semiHidden/>
    <w:unhideWhenUsed/>
  </w:style>
  <w:style w:type="numbering" w:styleId="1422" w:default="1">
    <w:name w:val="No List"/>
    <w:uiPriority w:val="99"/>
    <w:semiHidden/>
    <w:unhideWhenUsed/>
  </w:style>
  <w:style w:type="table" w:styleId="14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dc:creator>
  <cp:lastModifiedBy>顾益丹</cp:lastModifiedBy>
  <cp:revision>11</cp:revision>
  <dcterms:created xsi:type="dcterms:W3CDTF">2023-02-28T06:43:00Z</dcterms:created>
  <dcterms:modified xsi:type="dcterms:W3CDTF">2026-05-19T06:48:43Z</dcterms:modified>
</cp:coreProperties>
</file>