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cs="宋体"/>
          <w:b/>
          <w:sz w:val="48"/>
          <w:szCs w:val="48"/>
          <w:highlight w:val="none"/>
          <w:lang w:eastAsia="zh-CN"/>
        </w:rPr>
        <w:t xml:space="preserve">2026-2028年高管中心重点桥梁监测评价项目</w:t>
      </w:r>
      <w:r/>
    </w:p>
    <w:p>
      <w:pPr>
        <w:pStyle w:val="920"/>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20"/>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20"/>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eastAsia="zh-CN"/>
        </w:rPr>
        <w:t xml:space="preserve">JSZC-320000-JITC-G2026-0193</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946"/>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946"/>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946"/>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9"/>
          <w:footerReference w:type="default" r:id="rId12"/>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 xml:space="preserve">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531620161"/>
      <w:r/>
      <w:bookmarkStart w:id="1" w:name="_Toc80264696"/>
      <w:r>
        <w:rPr>
          <w:rFonts w:ascii="Times New Roman" w:hAnsi="Times New Roman" w:eastAsia="宋体" w:cs="Microsoft New Tai Lue"/>
          <w:b/>
          <w:sz w:val="32"/>
          <w:szCs w:val="32"/>
          <w:highlight w:val="none"/>
        </w:rPr>
        <w:t xml:space="preserve">目   录</w:t>
      </w:r>
      <w:r/>
    </w:p>
    <w:p>
      <w:pPr>
        <w:pStyle w:val="926"/>
        <w:ind w:left="455" w:firstLine="482"/>
        <w:keepLines w:val="0"/>
        <w:keepNext w:val="0"/>
        <w:pageBreakBefore w:val="0"/>
        <w:spacing w:line="360" w:lineRule="auto"/>
        <w:widowControl w:val="off"/>
        <w:tabs>
          <w:tab w:val="right" w:pos="8834" w:leader="dot"/>
        </w:tabs>
        <w:rPr>
          <w:rFonts w:hint="eastAsia" w:ascii="Times New Roman" w:hAnsi="Times New Roman" w:eastAsia="宋体"/>
          <w:b/>
          <w:sz w:val="21"/>
          <w:szCs w:val="22"/>
          <w:highlight w:val="none"/>
        </w:rPr>
      </w:pPr>
      <w:r>
        <w:rPr>
          <w:rFonts w:ascii="Times New Roman" w:hAnsi="Times New Roman" w:eastAsia="宋体"/>
          <w:b/>
          <w:highlight w:val="none"/>
        </w:rPr>
        <w:fldChar w:fldCharType="begin"/>
      </w:r>
      <w:r>
        <w:rPr>
          <w:rFonts w:ascii="Times New Roman" w:hAnsi="Times New Roman" w:eastAsia="宋体"/>
          <w:b/>
          <w:highlight w:val="none"/>
        </w:rPr>
        <w:instrText xml:space="preserve"> TOC \o "1-3" \h \z \u </w:instrText>
      </w:r>
      <w:r>
        <w:rPr>
          <w:rFonts w:ascii="Times New Roman" w:hAnsi="Times New Roman" w:eastAsia="宋体"/>
          <w:b/>
          <w:highlight w:val="none"/>
        </w:rPr>
        <w:fldChar w:fldCharType="separate"/>
      </w:r>
      <w:r/>
    </w:p>
    <w:p>
      <w:pPr>
        <w:pStyle w:val="926"/>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第一章</w:t>
      </w:r>
      <w:r>
        <w:rPr>
          <w:rStyle w:val="942"/>
          <w:rFonts w:hint="eastAsia" w:ascii="Times New Roman" w:hAnsi="Times New Roman" w:eastAsia="宋体" w:cs="Microsoft New Tai Lue"/>
          <w:b/>
          <w:highlight w:val="none"/>
        </w:rPr>
        <w:t xml:space="preserve"> </w:t>
      </w:r>
      <w:r>
        <w:rPr>
          <w:rStyle w:val="942"/>
          <w:rFonts w:ascii="Times New Roman" w:hAnsi="Times New Roman" w:eastAsia="宋体" w:cs="Microsoft New Tai Lue"/>
          <w:b/>
          <w:highlight w:val="none"/>
        </w:rPr>
        <w:t xml:space="preserve">招标公告</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_Toc107246211 \h </w:instrText>
      </w:r>
      <w:r>
        <w:rPr>
          <w:rFonts w:ascii="Times New Roman" w:hAnsi="Times New Roman" w:eastAsia="宋体"/>
          <w:b/>
          <w:highlight w:val="none"/>
        </w:rPr>
        <w:fldChar w:fldCharType="separate"/>
      </w:r>
      <w:r>
        <w:rPr>
          <w:rFonts w:ascii="Times New Roman" w:hAnsi="Times New Roman" w:eastAsia="宋体"/>
          <w:b/>
          <w:highlight w:val="none"/>
        </w:rPr>
        <w:t xml:space="preserve">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第二章</w:t>
      </w:r>
      <w:r>
        <w:rPr>
          <w:rStyle w:val="942"/>
          <w:rFonts w:hint="eastAsia" w:ascii="Times New Roman" w:hAnsi="Times New Roman" w:eastAsia="宋体" w:cs="Microsoft New Tai Lue"/>
          <w:b/>
          <w:highlight w:val="none"/>
        </w:rPr>
        <w:t xml:space="preserve"> </w:t>
      </w:r>
      <w:r>
        <w:rPr>
          <w:rStyle w:val="942"/>
          <w:rFonts w:ascii="Times New Roman" w:hAnsi="Times New Roman" w:eastAsia="宋体" w:cs="Microsoft New Tai Lue"/>
          <w:b/>
          <w:highlight w:val="none"/>
        </w:rPr>
        <w:t xml:space="preserve">投标人须知</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_Toc107246212 \h </w:instrText>
      </w:r>
      <w:r>
        <w:rPr>
          <w:rFonts w:ascii="Times New Roman" w:hAnsi="Times New Roman" w:eastAsia="宋体"/>
          <w:b/>
          <w:highlight w:val="none"/>
        </w:rPr>
        <w:fldChar w:fldCharType="separate"/>
      </w:r>
      <w:r>
        <w:rPr>
          <w:rFonts w:ascii="Times New Roman" w:hAnsi="Times New Roman" w:eastAsia="宋体"/>
          <w:b/>
          <w:highlight w:val="none"/>
        </w:rPr>
        <w:t xml:space="preserve">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一．总则</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_Toc107246214 \h </w:instrText>
      </w:r>
      <w:r>
        <w:rPr>
          <w:rFonts w:ascii="Times New Roman" w:hAnsi="Times New Roman" w:eastAsia="宋体"/>
          <w:b/>
          <w:highlight w:val="none"/>
        </w:rPr>
        <w:fldChar w:fldCharType="separate"/>
      </w:r>
      <w:r>
        <w:rPr>
          <w:rFonts w:ascii="Times New Roman" w:hAnsi="Times New Roman" w:eastAsia="宋体"/>
          <w:b/>
          <w:highlight w:val="none"/>
        </w:rPr>
        <w:t xml:space="preserve">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二．招标文件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_Toc107246230 \h </w:instrText>
      </w:r>
      <w:r>
        <w:rPr>
          <w:rFonts w:ascii="Times New Roman" w:hAnsi="Times New Roman" w:eastAsia="宋体"/>
          <w:b/>
          <w:highlight w:val="none"/>
        </w:rPr>
        <w:fldChar w:fldCharType="separate"/>
      </w:r>
      <w:r>
        <w:rPr>
          <w:rFonts w:ascii="Times New Roman" w:hAnsi="Times New Roman" w:eastAsia="宋体"/>
          <w:b/>
          <w:highlight w:val="none"/>
        </w:rPr>
        <w:t xml:space="preserve">13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三．投标文件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_Toc107246233 \h </w:instrText>
      </w:r>
      <w:r>
        <w:rPr>
          <w:rFonts w:ascii="Times New Roman" w:hAnsi="Times New Roman" w:eastAsia="宋体"/>
          <w:b/>
          <w:highlight w:val="none"/>
        </w:rPr>
        <w:fldChar w:fldCharType="separate"/>
      </w:r>
      <w:r>
        <w:rPr>
          <w:rFonts w:ascii="Times New Roman" w:hAnsi="Times New Roman" w:eastAsia="宋体"/>
          <w:b/>
          <w:highlight w:val="none"/>
        </w:rPr>
        <w:t xml:space="preserve">14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四．投标文件的递交</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_Toc107246240 \h </w:instrText>
      </w:r>
      <w:r>
        <w:rPr>
          <w:rFonts w:ascii="Times New Roman" w:hAnsi="Times New Roman" w:eastAsia="宋体"/>
          <w:b/>
          <w:highlight w:val="none"/>
        </w:rPr>
        <w:fldChar w:fldCharType="separate"/>
      </w:r>
      <w:r>
        <w:rPr>
          <w:rFonts w:ascii="Times New Roman" w:hAnsi="Times New Roman" w:eastAsia="宋体"/>
          <w:b/>
          <w:highlight w:val="none"/>
        </w:rPr>
        <w:t xml:space="preserve">17</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五．开标和评标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_Toc107246245 \h </w:instrText>
      </w:r>
      <w:r>
        <w:rPr>
          <w:rFonts w:ascii="Times New Roman" w:hAnsi="Times New Roman" w:eastAsia="宋体"/>
          <w:b/>
          <w:highlight w:val="none"/>
        </w:rPr>
        <w:fldChar w:fldCharType="separate"/>
      </w:r>
      <w:r>
        <w:rPr>
          <w:rFonts w:ascii="Times New Roman" w:hAnsi="Times New Roman" w:eastAsia="宋体"/>
          <w:b/>
          <w:highlight w:val="none"/>
        </w:rPr>
        <w:t xml:space="preserve">18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六．确定中标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_Toc107246257 \h </w:instrText>
      </w:r>
      <w:r>
        <w:rPr>
          <w:rFonts w:ascii="Times New Roman" w:hAnsi="Times New Roman" w:eastAsia="宋体"/>
          <w:b/>
          <w:highlight w:val="none"/>
        </w:rPr>
        <w:fldChar w:fldCharType="separate"/>
      </w:r>
      <w:r>
        <w:rPr>
          <w:rFonts w:ascii="Times New Roman" w:hAnsi="Times New Roman" w:eastAsia="宋体"/>
          <w:b/>
          <w:highlight w:val="none"/>
        </w:rPr>
        <w:t xml:space="preserve">22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七．询问与质疑</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_Toc107246263 \h </w:instrText>
      </w:r>
      <w:r>
        <w:rPr>
          <w:rFonts w:ascii="Times New Roman" w:hAnsi="Times New Roman" w:eastAsia="宋体"/>
          <w:b/>
          <w:highlight w:val="none"/>
        </w:rPr>
        <w:fldChar w:fldCharType="separate"/>
      </w:r>
      <w:r>
        <w:rPr>
          <w:rFonts w:ascii="Times New Roman" w:hAnsi="Times New Roman" w:eastAsia="宋体"/>
          <w:b/>
          <w:highlight w:val="none"/>
        </w:rPr>
        <w:t xml:space="preserve">23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八．其他</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_Toc107246266 \h </w:instrText>
      </w:r>
      <w:r>
        <w:rPr>
          <w:rFonts w:ascii="Times New Roman" w:hAnsi="Times New Roman" w:eastAsia="宋体"/>
          <w:b/>
          <w:highlight w:val="none"/>
        </w:rPr>
        <w:fldChar w:fldCharType="separate"/>
      </w:r>
      <w:r>
        <w:rPr>
          <w:rFonts w:ascii="Times New Roman" w:hAnsi="Times New Roman" w:eastAsia="宋体"/>
          <w:b/>
          <w:highlight w:val="none"/>
        </w:rPr>
        <w:t xml:space="preserve">24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第三章 政府采购合同条款及格式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_Toc107246270 \h </w:instrText>
      </w:r>
      <w:r>
        <w:rPr>
          <w:rFonts w:ascii="Times New Roman" w:hAnsi="Times New Roman" w:eastAsia="宋体"/>
          <w:b/>
          <w:highlight w:val="none"/>
        </w:rPr>
        <w:fldChar w:fldCharType="separate"/>
      </w:r>
      <w:r>
        <w:rPr>
          <w:rFonts w:ascii="Times New Roman" w:hAnsi="Times New Roman" w:eastAsia="宋体"/>
          <w:b/>
          <w:highlight w:val="none"/>
        </w:rPr>
        <w:t xml:space="preserve">25</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第四章 采购需求</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_Toc107246271 \h </w:instrText>
      </w:r>
      <w:r>
        <w:rPr>
          <w:rFonts w:ascii="Times New Roman" w:hAnsi="Times New Roman" w:eastAsia="宋体"/>
          <w:b/>
          <w:highlight w:val="none"/>
        </w:rPr>
        <w:fldChar w:fldCharType="separate"/>
      </w:r>
      <w:r>
        <w:rPr>
          <w:rFonts w:ascii="Times New Roman" w:hAnsi="Times New Roman" w:eastAsia="宋体"/>
          <w:b/>
          <w:highlight w:val="none"/>
        </w:rPr>
        <w:t xml:space="preserve">54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第五章 评标方法与评标标准</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_Toc107246272 \h </w:instrText>
      </w:r>
      <w:r>
        <w:rPr>
          <w:rFonts w:ascii="Times New Roman" w:hAnsi="Times New Roman" w:eastAsia="宋体"/>
          <w:b/>
          <w:highlight w:val="none"/>
        </w:rPr>
        <w:fldChar w:fldCharType="separate"/>
      </w:r>
      <w:r>
        <w:rPr>
          <w:rFonts w:ascii="Times New Roman" w:hAnsi="Times New Roman" w:eastAsia="宋体"/>
          <w:b/>
          <w:highlight w:val="none"/>
        </w:rPr>
        <w:t xml:space="preserve">56</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926"/>
        <w:ind w:left="454" w:firstLine="480"/>
        <w:keepLines w:val="0"/>
        <w:keepNext w:val="0"/>
        <w:pageBreakBefore w:val="0"/>
        <w:spacing w:line="360" w:lineRule="auto"/>
        <w:widowControl w:val="off"/>
        <w:tabs>
          <w:tab w:val="right" w:pos="8834" w:leader="dot"/>
        </w:tabs>
        <w:rPr>
          <w:rFonts w:hint="eastAsia" w:ascii="Times New Roman" w:hAnsi="Times New Roman" w:eastAsia="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942"/>
          <w:rFonts w:ascii="Times New Roman" w:hAnsi="Times New Roman" w:eastAsia="宋体" w:cs="Microsoft New Tai Lue"/>
          <w:b/>
          <w:highlight w:val="none"/>
        </w:rPr>
        <w:t xml:space="preserve">第六章 投标文件格式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_Toc107246273 \h </w:instrText>
      </w:r>
      <w:r>
        <w:rPr>
          <w:rFonts w:ascii="Times New Roman" w:hAnsi="Times New Roman" w:eastAsia="宋体"/>
          <w:b/>
          <w:highlight w:val="none"/>
        </w:rPr>
        <w:fldChar w:fldCharType="separate"/>
      </w:r>
      <w:r>
        <w:rPr>
          <w:rFonts w:ascii="Times New Roman" w:hAnsi="Times New Roman" w:eastAsia="宋体"/>
          <w:b/>
          <w:highlight w:val="none"/>
        </w:rPr>
        <w:t xml:space="preserve">64</w:t>
      </w:r>
      <w:r>
        <w:rPr>
          <w:rFonts w:ascii="Times New Roman" w:hAnsi="Times New Roman" w:eastAsia="宋体"/>
          <w:b/>
          <w:highlight w:val="none"/>
        </w:rPr>
        <w:fldChar w:fldCharType="end"/>
      </w:r>
      <w:r>
        <w:rPr>
          <w:rFonts w:ascii="Times New Roman" w:hAnsi="Times New Roman" w:eastAsia="宋体"/>
          <w:b/>
          <w:highlight w:val="none"/>
        </w:rPr>
        <w:fldChar w:fldCharType="end"/>
      </w:r>
      <w:r>
        <w:rPr>
          <w:rFonts w:ascii="Times New Roman" w:hAnsi="Times New Roman" w:eastAsia="宋体"/>
          <w:b/>
          <w:highlight w:val="none"/>
        </w:rPr>
        <w:fldChar w:fldCharType="end"/>
      </w:r>
      <w:bookmarkEnd w:id="0"/>
      <w:bookmarkEnd w:id="1"/>
      <w:r/>
    </w:p>
    <w:p>
      <w:pPr>
        <w:pStyle w:val="934"/>
        <w:numPr>
          <w:ilvl w:val="0"/>
          <w:numId w:val="1"/>
        </w:numPr>
        <w:ind w:left="535" w:hanging="321"/>
        <w:rPr>
          <w:rFonts w:ascii="Times New Roman" w:hAnsi="Times New Roman" w:eastAsia="宋体" w:cs="Microsoft New Tai Lue"/>
          <w:highlight w:val="none"/>
        </w:rPr>
        <w:sectPr>
          <w:headerReference w:type="default" r:id="rId10"/>
          <w:footerReference w:type="default" r:id="rId13"/>
          <w:footnotePr/>
          <w:endnotePr/>
          <w:type w:val="nextPage"/>
          <w:pgSz w:w="11910" w:h="16840" w:orient="portrait"/>
          <w:pgMar w:top="1270" w:right="1066" w:bottom="1123" w:left="1134" w:header="850" w:footer="1587" w:gutter="0"/>
          <w:cols w:num="1" w:sep="0" w:space="720" w:equalWidth="1"/>
          <w:docGrid w:linePitch="360"/>
        </w:sectPr>
      </w:pPr>
      <w:r/>
      <w:bookmarkStart w:id="2" w:name="_Toc107246211"/>
      <w:r/>
      <w:bookmarkStart w:id="3" w:name="_Toc80264697"/>
      <w:r/>
      <w:bookmarkStart w:id="4" w:name="_Toc80792688"/>
      <w:r/>
      <w:r/>
    </w:p>
    <w:p>
      <w:pPr>
        <w:pStyle w:val="934"/>
        <w:rPr>
          <w:rFonts w:ascii="Times New Roman" w:hAnsi="Times New Roman" w:eastAsia="宋体" w:cs="Microsoft New Tai Lue"/>
          <w:highlight w:val="none"/>
        </w:rPr>
      </w:pPr>
      <w:r>
        <w:rPr>
          <w:rFonts w:hint="eastAsia" w:ascii="Times New Roman" w:hAnsi="Times New Roman"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2"/>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cs="Microsoft New Tai Lue"/>
          <w:bCs/>
          <w:szCs w:val="21"/>
          <w:highlight w:val="none"/>
          <w:u w:val="single"/>
          <w:lang w:eastAsia="zh-CN"/>
        </w:rPr>
        <w:t xml:space="preserve">2026-2028年高管中心重点桥梁监测评价项目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07</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09 </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400" w:lineRule="exact"/>
        <w:rPr>
          <w:rFonts w:ascii="Times New Roman" w:hAnsi="Times New Roman" w:eastAsia="宋体" w:cs="Microsoft New Tai Lue"/>
          <w:b/>
          <w:bCs/>
          <w:szCs w:val="44"/>
          <w:highlight w:val="none"/>
        </w:rPr>
      </w:pPr>
      <w:r/>
      <w:bookmarkStart w:id="5" w:name="_Toc96347851"/>
      <w:r/>
      <w:bookmarkStart w:id="6" w:name="_Toc93909065"/>
      <w:r>
        <w:rPr>
          <w:rFonts w:ascii="Times New Roman" w:hAnsi="Times New Roman" w:eastAsia="宋体" w:cs="Microsoft New Tai Lue"/>
          <w:b/>
          <w:bCs/>
          <w:szCs w:val="44"/>
          <w:highlight w:val="none"/>
        </w:rPr>
        <w:t xml:space="preserve">一、项目</w:t>
      </w:r>
      <w:bookmarkEnd w:id="3"/>
      <w:r>
        <w:rPr>
          <w:rFonts w:ascii="Times New Roman" w:hAnsi="Times New Roman" w:eastAsia="宋体" w:cs="Microsoft New Tai Lue"/>
          <w:b/>
          <w:bCs/>
          <w:szCs w:val="44"/>
          <w:highlight w:val="none"/>
        </w:rPr>
        <w:t xml:space="preserve">基本情况</w:t>
      </w:r>
      <w:bookmarkEnd w:id="4"/>
      <w:r/>
      <w:bookmarkEnd w:id="5"/>
      <w:r/>
      <w:bookmarkEnd w:id="6"/>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JSZC-320000-JITC-G2026-0193</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cs="Microsoft New Tai Lue"/>
          <w:bCs/>
          <w:szCs w:val="21"/>
          <w:highlight w:val="none"/>
          <w:lang w:eastAsia="zh-CN"/>
        </w:rPr>
        <w:t xml:space="preserve">2026-2028年高管中心重点桥梁监测评价项目</w:t>
      </w:r>
      <w:r/>
    </w:p>
    <w:p>
      <w:pPr>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w:t>
      </w:r>
      <w:r>
        <w:rPr>
          <w:rFonts w:hint="eastAsia" w:cs="Microsoft New Tai Lue"/>
          <w:bCs/>
          <w:szCs w:val="21"/>
          <w:highlight w:val="none"/>
          <w:lang w:val="en-US" w:eastAsia="zh-CN"/>
        </w:rPr>
        <w:t xml:space="preserve">150万</w:t>
      </w:r>
      <w:r>
        <w:rPr>
          <w:rFonts w:hint="eastAsia" w:ascii="Times New Roman" w:hAnsi="Times New Roman" w:eastAsia="宋体"/>
          <w:highlight w:val="none"/>
        </w:rPr>
        <w:t xml:space="preserve">元</w:t>
      </w:r>
      <w:r>
        <w:rPr>
          <w:rFonts w:hint="eastAsia" w:eastAsia="宋体"/>
          <w:highlight w:val="none"/>
          <w:lang w:eastAsia="zh-CN"/>
        </w:rPr>
        <w:t xml:space="preserve">。</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val="en-US" w:eastAsia="zh-CN"/>
        </w:rPr>
        <w:t xml:space="preserve">最高限价为145.2</w:t>
      </w:r>
      <w:r>
        <w:rPr>
          <w:rFonts w:hint="eastAsia"/>
          <w:highlight w:val="none"/>
          <w:lang w:val="en-US" w:eastAsia="zh-CN"/>
        </w:rPr>
        <w:t xml:space="preserve">万</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rPr>
        <w:t xml:space="preserve">。供应商的投标报价总额超过招标人设置的最高投标限价的（不含上限值），均否决其投标</w:t>
      </w:r>
      <w:r>
        <w:rPr>
          <w:rFonts w:hint="eastAsia" w:ascii="Times New Roman" w:hAnsi="Times New Roman" w:eastAsia="宋体" w:cs="宋体"/>
          <w:bCs/>
          <w:szCs w:val="21"/>
          <w:highlight w:val="none"/>
        </w:rPr>
        <w:t xml:space="preserve">。</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1.5采购需求：高管中心道路管养桥梁居江苏交控系统首位，桥梁分布点多面广，且有大量桥梁服役年限超过20年，桥梁养护管理难度大，近年来国家公路网重点桥梁监测将跨径大于60m的大桥、特大桥均纳入监测范围。为提升高管中心桥梁养护管理水平，压实桥梁养护管理责任，督促桥梁检查单位提高工作质量，及时发现存在的安全隐患，帮助各管理处规范桥梁养护管理工作，拟参考国家公路网重点桥梁监测模式，结合《国家公路网重点桥梁和隧道监测评价规程》（T/CECS G:E41-04-2019）和部省、江</w:t>
      </w:r>
      <w:r>
        <w:rPr>
          <w:rFonts w:hint="eastAsia" w:ascii="Times New Roman" w:hAnsi="Times New Roman" w:eastAsia="宋体" w:cs="Microsoft New Tai Lue"/>
          <w:bCs/>
          <w:szCs w:val="21"/>
          <w:highlight w:val="none"/>
        </w:rPr>
        <w:t xml:space="preserve">苏交控及高管中心桥梁养护相关规定，在中心范围内筛选重点桥梁（结构特殊、规模较大、技术状况较差、进行过较大规模改造或特别重要的桥梁）分管理处进行监测评价，以重点关注桥梁为抓手，坚持通过“小切口解决大问题”，压实桥梁养护管理责任，核对桥梁病害情况及技术状况，监督桥梁定期检查单位工作质量，对各管理处所辖桥梁现场管理情况进行检查评估，发现养护管理中存在的不足，并借鉴国内先进桥梁管理理念，形成相关建议，实现高管中心桥梁养护的高质量发展，故拟开展高管中心2026-2028年重点桥梁监测评价项目。具体详见第四章采购需求。</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w:t>
      </w:r>
      <w:r>
        <w:rPr>
          <w:rFonts w:hint="eastAsia" w:cs="Microsoft New Tai Lue"/>
          <w:bCs/>
          <w:szCs w:val="21"/>
          <w:highlight w:val="none"/>
          <w:lang w:val="en-US" w:eastAsia="zh-CN"/>
        </w:rPr>
        <w:t xml:space="preserve">服务</w:t>
      </w:r>
      <w:r>
        <w:rPr>
          <w:rFonts w:hint="eastAsia" w:ascii="Times New Roman" w:hAnsi="Times New Roman" w:eastAsia="宋体" w:cs="Microsoft New Tai Lue"/>
          <w:bCs/>
          <w:szCs w:val="21"/>
          <w:highlight w:val="none"/>
        </w:rPr>
        <w:t xml:space="preserve">期限：</w:t>
      </w:r>
      <w:r>
        <w:rPr>
          <w:rFonts w:hint="eastAsia" w:ascii="Times New Roman" w:hAnsi="Times New Roman" w:eastAsia="宋体" w:cs="Microsoft New Tai Lue"/>
          <w:bCs/>
          <w:szCs w:val="21"/>
          <w:highlight w:val="none"/>
          <w:lang w:val="en-US" w:eastAsia="zh-CN"/>
        </w:rPr>
        <w:t xml:space="preserve">自合同签订之日起至2028年12月</w:t>
      </w:r>
      <w:r>
        <w:rPr>
          <w:rFonts w:hint="eastAsia" w:cs="Microsoft New Tai Lue"/>
          <w:bCs/>
          <w:szCs w:val="21"/>
          <w:highlight w:val="none"/>
          <w:lang w:val="en-US" w:eastAsia="zh-CN"/>
        </w:rPr>
        <w:t xml:space="preserve">30日</w:t>
      </w:r>
      <w:r>
        <w:rPr>
          <w:rFonts w:hint="eastAsia" w:ascii="Times New Roman" w:hAnsi="Times New Roman" w:eastAsia="宋体" w:cs="Microsoft New Tai Lue"/>
          <w:bCs/>
          <w:szCs w:val="21"/>
          <w:highlight w:val="none"/>
        </w:rPr>
        <w:t xml:space="preserve">。</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cs="Microsoft New Tai Lue"/>
          <w:bCs/>
          <w:szCs w:val="21"/>
          <w:highlight w:val="none"/>
          <w:lang w:eastAsia="zh-CN"/>
        </w:rPr>
        <w:t xml:space="preserve">。</w:t>
      </w:r>
      <w:r/>
    </w:p>
    <w:p>
      <w:pPr>
        <w:ind w:left="214" w:firstLine="420"/>
        <w:spacing w:line="400" w:lineRule="exact"/>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bookmarkStart w:id="7" w:name="_Toc80264698"/>
      <w:r/>
      <w:bookmarkStart w:id="8" w:name="_Toc80792689"/>
      <w:r/>
      <w:bookmarkStart w:id="9" w:name="_Toc93909066"/>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400" w:lineRule="exact"/>
        <w:rPr>
          <w:rFonts w:hint="eastAsia" w:ascii="Times New Roman" w:hAnsi="Times New Roman" w:eastAsia="宋体" w:cs="宋体"/>
          <w:bCs/>
          <w:szCs w:val="21"/>
          <w:highlight w:val="none"/>
        </w:rPr>
      </w:pPr>
      <w:r/>
      <w:bookmarkStart w:id="11" w:name="_Toc80264699"/>
      <w:r/>
      <w:bookmarkStart w:id="12" w:name="_Toc80792690"/>
      <w:r/>
      <w:bookmarkStart w:id="13" w:name="_Toc93909067"/>
      <w:r/>
      <w:bookmarkStart w:id="14" w:name="_Toc96347853"/>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2.1.1具有独立承担民事责任的能力（</w:t>
      </w:r>
      <w:r>
        <w:rPr>
          <w:rFonts w:hint="eastAsia" w:ascii="Times New Roman" w:hAnsi="Times New Roman" w:eastAsia="宋体" w:cs="宋体"/>
          <w:b/>
          <w:bCs w:val="0"/>
          <w:szCs w:val="21"/>
          <w:highlight w:val="none"/>
        </w:rPr>
        <w:t xml:space="preserve">提供法人或者其他组织的营业执照；供应商为自然人的，提供其身份证</w:t>
      </w:r>
      <w:r>
        <w:rPr>
          <w:rFonts w:hint="eastAsia" w:ascii="Times New Roman" w:hAnsi="Times New Roman" w:eastAsia="宋体" w:cs="宋体"/>
          <w:bCs/>
          <w:szCs w:val="21"/>
          <w:highlight w:val="none"/>
        </w:rPr>
        <w:t xml:space="preserve">）</w:t>
      </w:r>
      <w:r>
        <w:rPr>
          <w:rFonts w:hint="eastAsia" w:ascii="Times New Roman" w:hAnsi="Times New Roman" w:eastAsia="宋体" w:cs="宋体"/>
          <w:b/>
          <w:bCs w:val="0"/>
          <w:szCs w:val="21"/>
          <w:highlight w:val="none"/>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2.1.2具有良好的商业信誉和健全的财务会计制度（</w:t>
      </w:r>
      <w:r>
        <w:rPr>
          <w:rFonts w:hint="eastAsia" w:ascii="Times New Roman" w:hAnsi="Times New Roman" w:eastAsia="宋体" w:cs="宋体"/>
          <w:b/>
          <w:bCs w:val="0"/>
          <w:szCs w:val="21"/>
          <w:highlight w:val="none"/>
        </w:rPr>
        <w:t xml:space="preserve">提供2024或2025年度财务报告，或投标截止时间前六个月内银行出具的资信证明，或财政部门认可的政府采购专业担保机构出具的投标担保函</w:t>
      </w:r>
      <w:r>
        <w:rPr>
          <w:rFonts w:hint="eastAsia" w:ascii="Times New Roman" w:hAnsi="Times New Roman" w:eastAsia="宋体" w:cs="宋体"/>
          <w:bCs/>
          <w:szCs w:val="21"/>
          <w:highlight w:val="none"/>
        </w:rPr>
        <w:t xml:space="preserve">）</w:t>
      </w:r>
      <w:r>
        <w:rPr>
          <w:rFonts w:hint="eastAsia" w:ascii="Times New Roman" w:hAnsi="Times New Roman" w:eastAsia="宋体" w:cs="宋体"/>
          <w:b/>
          <w:bCs w:val="0"/>
          <w:szCs w:val="21"/>
          <w:highlight w:val="none"/>
        </w:rPr>
        <w:t xml:space="preserve">；</w:t>
      </w:r>
      <w:r/>
    </w:p>
    <w:p>
      <w:pPr>
        <w:ind w:left="214" w:firstLine="420"/>
        <w:jc w:val="left"/>
        <w:spacing w:line="400" w:lineRule="exact"/>
        <w:rPr>
          <w:rFonts w:hint="eastAsia" w:ascii="Times New Roman" w:hAnsi="Times New Roman" w:eastAsia="宋体" w:cs="宋体"/>
          <w:b/>
          <w:bCs w:val="0"/>
          <w:szCs w:val="21"/>
          <w:highlight w:val="none"/>
        </w:rPr>
      </w:pPr>
      <w:r>
        <w:rPr>
          <w:rFonts w:hint="eastAsia" w:ascii="Times New Roman" w:hAnsi="Times New Roman" w:eastAsia="宋体" w:cs="宋体"/>
          <w:bCs/>
          <w:szCs w:val="21"/>
          <w:highlight w:val="none"/>
        </w:rPr>
        <w:t xml:space="preserve">2.1.3具有履行合同所必需的设备和专业技术能力（</w:t>
      </w:r>
      <w:r>
        <w:rPr>
          <w:rFonts w:hint="eastAsia" w:ascii="Times New Roman" w:hAnsi="Times New Roman" w:eastAsia="宋体" w:cs="宋体"/>
          <w:b/>
          <w:bCs w:val="0"/>
          <w:szCs w:val="21"/>
          <w:highlight w:val="none"/>
        </w:rPr>
        <w:t xml:space="preserve">供应商根据履行采购项目合同需要，提供履行合同所必需的设备和专业技术能力的证明材料</w:t>
      </w:r>
      <w:r>
        <w:rPr>
          <w:rFonts w:hint="eastAsia" w:ascii="Times New Roman" w:hAnsi="Times New Roman" w:eastAsia="宋体" w:cs="宋体"/>
          <w:bCs/>
          <w:szCs w:val="21"/>
          <w:highlight w:val="none"/>
        </w:rPr>
        <w:t xml:space="preserve">）</w:t>
      </w:r>
      <w:r>
        <w:rPr>
          <w:rFonts w:hint="eastAsia" w:ascii="Times New Roman" w:hAnsi="Times New Roman" w:eastAsia="宋体" w:cs="宋体"/>
          <w:b/>
          <w:bCs w:val="0"/>
          <w:szCs w:val="21"/>
          <w:highlight w:val="none"/>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2.1.4有依法缴纳税收和社会保障资金的良好记录（</w:t>
      </w:r>
      <w:r>
        <w:rPr>
          <w:rFonts w:hint="eastAsia" w:ascii="Times New Roman" w:hAnsi="Times New Roman" w:eastAsia="宋体" w:cs="宋体"/>
          <w:b/>
          <w:bCs w:val="0"/>
          <w:szCs w:val="21"/>
          <w:highlight w:val="none"/>
        </w:rPr>
        <w:t xml:space="preserve">提供参加本次政府采购活动前（以投标截止时间为准）半年内至少一个月：①提供缴纳税收的凭证；②提供缴纳社会保险的凭据（专用收据或社会保险缴纳清单）</w:t>
      </w:r>
      <w:r>
        <w:rPr>
          <w:rFonts w:hint="eastAsia" w:ascii="Times New Roman" w:hAnsi="Times New Roman" w:eastAsia="宋体" w:cs="宋体"/>
          <w:bCs/>
          <w:szCs w:val="21"/>
          <w:highlight w:val="none"/>
        </w:rPr>
        <w:t xml:space="preserve">），依法享受免缴、缓缴的，</w:t>
      </w:r>
      <w:r>
        <w:rPr>
          <w:rFonts w:hint="eastAsia" w:ascii="Times New Roman" w:hAnsi="Times New Roman" w:eastAsia="宋体" w:cs="宋体"/>
          <w:b/>
          <w:bCs w:val="0"/>
          <w:szCs w:val="21"/>
          <w:highlight w:val="none"/>
        </w:rPr>
        <w:t xml:space="preserve">提供证明材料</w:t>
      </w:r>
      <w:r>
        <w:rPr>
          <w:rFonts w:hint="eastAsia" w:ascii="Times New Roman" w:hAnsi="Times New Roman" w:eastAsia="宋体" w:cs="宋体"/>
          <w:bCs/>
          <w:szCs w:val="21"/>
          <w:highlight w:val="none"/>
        </w:rPr>
        <w:t xml:space="preserve">；</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2.1.5参加</w:t>
      </w:r>
      <w:r>
        <w:rPr>
          <w:rFonts w:hint="eastAsia" w:cs="宋体"/>
          <w:bCs/>
          <w:szCs w:val="21"/>
          <w:highlight w:val="none"/>
          <w:lang w:val="en-US" w:eastAsia="zh-CN"/>
        </w:rPr>
        <w:t xml:space="preserve">本次</w:t>
      </w:r>
      <w:r>
        <w:rPr>
          <w:rFonts w:hint="eastAsia" w:ascii="Times New Roman" w:hAnsi="Times New Roman" w:eastAsia="宋体" w:cs="宋体"/>
          <w:bCs/>
          <w:szCs w:val="21"/>
          <w:highlight w:val="none"/>
        </w:rPr>
        <w:t xml:space="preserve">政府采购活动前三年内，在经营活动中没有重大违法记录</w:t>
      </w:r>
      <w:r>
        <w:rPr>
          <w:rFonts w:hint="eastAsia" w:ascii="Times New Roman" w:hAnsi="Times New Roman" w:eastAsia="宋体" w:cs="宋体"/>
          <w:b/>
          <w:bCs w:val="0"/>
          <w:szCs w:val="21"/>
          <w:highlight w:val="none"/>
        </w:rPr>
        <w:t xml:space="preserve">（提供承诺书）；</w:t>
      </w:r>
      <w:r/>
    </w:p>
    <w:p>
      <w:pPr>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2.1.6法律、行政法规规定的其他条件：无。</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p>
    <w:p>
      <w:pPr>
        <w:ind w:left="214" w:firstLine="420"/>
        <w:spacing w:line="400" w:lineRule="exact"/>
        <w:shd w:val="clear" w:color="auto" w:fill="ffffff"/>
        <w:widowControl/>
        <w:rPr>
          <w:rFonts w:ascii="Times New Roman" w:hAnsi="Times New Roman" w:eastAsia="宋体"/>
          <w:b w:val="0"/>
          <w:bCs w:val="0"/>
          <w:szCs w:val="21"/>
          <w:highlight w:val="none"/>
        </w:rPr>
      </w:pPr>
      <w:r>
        <w:rPr>
          <w:rFonts w:hint="eastAsia"/>
          <w:b w:val="0"/>
          <w:bCs w:val="0"/>
          <w:szCs w:val="21"/>
          <w:highlight w:val="none"/>
          <w:lang w:val="en-US" w:eastAsia="zh-CN"/>
        </w:rPr>
        <w:t xml:space="preserve">2.3.1</w:t>
      </w:r>
      <w:r>
        <w:rPr>
          <w:rFonts w:hint="eastAsia"/>
          <w:b/>
          <w:bCs/>
          <w:szCs w:val="21"/>
          <w:highlight w:val="none"/>
          <w:lang w:val="en-US" w:eastAsia="zh-CN"/>
        </w:rPr>
        <w:t xml:space="preserve">投标人具有交通主管部门颁发的公路工程综合甲级工程试验检测机构等级证书或公路水运工程质量检测机构（公路工程甲级）资质证书或公路工程桥隧工程专项检测资质。</w:t>
      </w:r>
      <w:r>
        <w:rPr>
          <w:rFonts w:hint="eastAsia"/>
          <w:b w:val="0"/>
          <w:bCs w:val="0"/>
          <w:szCs w:val="21"/>
          <w:highlight w:val="none"/>
          <w:lang w:val="en-US" w:eastAsia="zh-CN"/>
        </w:rPr>
        <w:t xml:space="preserve">（</w:t>
      </w:r>
      <w:r>
        <w:rPr>
          <w:rFonts w:hint="eastAsia"/>
          <w:b/>
          <w:bCs/>
          <w:szCs w:val="21"/>
          <w:highlight w:val="none"/>
          <w:lang w:val="en-US" w:eastAsia="zh-CN"/>
        </w:rPr>
        <w:t xml:space="preserve">以上证明材料需提有效的供证书扫描件</w:t>
      </w:r>
      <w:r>
        <w:rPr>
          <w:rFonts w:hint="eastAsia"/>
          <w:b w:val="0"/>
          <w:bCs w:val="0"/>
          <w:szCs w:val="21"/>
          <w:highlight w:val="none"/>
          <w:lang w:val="en-US" w:eastAsia="zh-CN"/>
        </w:rPr>
        <w:t xml:space="preserve">）</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.1单位负责人为同一人或者存在直接控股、管理关系的不同供应商，不得参加同一合同项下的政府采购活动。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.2除单一来源项目外，凡为采购项目提供整体设计、规范编制或者项目管理、监理、检测等服务的供应商不得再参加本项目的采购活动。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214" w:firstLine="420"/>
        <w:spacing w:line="400" w:lineRule="exact"/>
        <w:rPr>
          <w:rFonts w:hint="default" w:ascii="Times New Roman" w:hAnsi="Times New Roman" w:eastAsia="宋体" w:cs="宋体"/>
          <w:bCs/>
          <w:szCs w:val="21"/>
          <w:highlight w:val="none"/>
          <w:lang w:val="en-US" w:eastAsia="zh-CN"/>
        </w:rPr>
      </w:pPr>
      <w:r>
        <w:rPr>
          <w:rFonts w:hint="eastAsia" w:ascii="Times New Roman" w:hAnsi="Times New Roman" w:eastAsia="宋体" w:cs="宋体"/>
          <w:bCs/>
          <w:szCs w:val="21"/>
          <w:highlight w:val="none"/>
        </w:rPr>
        <w:t xml:space="preserve">2.3.2.</w:t>
      </w:r>
      <w:r>
        <w:rPr>
          <w:rFonts w:hint="eastAsia" w:ascii="Times New Roman" w:hAnsi="Times New Roman" w:eastAsia="宋体" w:cs="宋体"/>
          <w:bCs/>
          <w:szCs w:val="21"/>
          <w:highlight w:val="none"/>
          <w:lang w:val="en-US" w:eastAsia="zh-CN"/>
        </w:rPr>
        <w:t xml:space="preserve">4 </w:t>
      </w:r>
      <w:r>
        <w:rPr>
          <w:rFonts w:hint="eastAsia" w:ascii="Times New Roman" w:hAnsi="Times New Roman" w:eastAsia="宋体" w:cs="宋体"/>
          <w:b/>
          <w:bCs w:val="0"/>
          <w:szCs w:val="21"/>
          <w:highlight w:val="none"/>
        </w:rPr>
        <w:t xml:space="preserve">2026年高管中心</w:t>
      </w:r>
      <w:bookmarkStart w:id="409" w:name="_GoBack"/>
      <w:r/>
      <w:bookmarkEnd w:id="409"/>
      <w:r>
        <w:rPr>
          <w:rFonts w:hint="eastAsia" w:ascii="Times New Roman" w:hAnsi="Times New Roman" w:eastAsia="宋体" w:cs="宋体"/>
          <w:b/>
          <w:bCs w:val="0"/>
          <w:szCs w:val="21"/>
          <w:highlight w:val="none"/>
        </w:rPr>
        <w:t xml:space="preserve">桥涵定期检查项目</w:t>
      </w:r>
      <w:r>
        <w:rPr>
          <w:rFonts w:hint="eastAsia" w:cs="宋体"/>
          <w:b/>
          <w:bCs w:val="0"/>
          <w:szCs w:val="21"/>
          <w:highlight w:val="none"/>
          <w:lang w:eastAsia="zh-CN"/>
        </w:rPr>
        <w:t xml:space="preserve">（</w:t>
      </w:r>
      <w:r>
        <w:rPr>
          <w:rFonts w:hint="eastAsia" w:cs="宋体"/>
          <w:b/>
          <w:bCs w:val="0"/>
          <w:szCs w:val="21"/>
          <w:highlight w:val="none"/>
          <w:lang w:val="en-US" w:eastAsia="zh-CN"/>
        </w:rPr>
        <w:t xml:space="preserve">项目编号：JSZC-320000-JSMS-G2026-0001）</w:t>
      </w:r>
      <w:r>
        <w:rPr>
          <w:rFonts w:hint="eastAsia" w:ascii="Times New Roman" w:hAnsi="Times New Roman" w:eastAsia="宋体" w:cs="宋体"/>
          <w:b/>
          <w:bCs w:val="0"/>
          <w:szCs w:val="21"/>
          <w:highlight w:val="none"/>
        </w:rPr>
        <w:t xml:space="preserve">的中标人不得参与本项目的投标，否则将否决其投标</w:t>
      </w:r>
      <w:r>
        <w:rPr>
          <w:rFonts w:hint="eastAsia" w:ascii="Times New Roman" w:hAnsi="Times New Roman" w:eastAsia="宋体" w:cs="宋体"/>
          <w:b/>
          <w:bCs w:val="0"/>
          <w:szCs w:val="21"/>
          <w:highlight w:val="none"/>
          <w:lang w:eastAsia="zh-CN"/>
        </w:rPr>
        <w:t xml:space="preserve">。</w:t>
      </w:r>
      <w:r/>
    </w:p>
    <w:p>
      <w:pPr>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left="214" w:firstLine="525"/>
        <w:spacing w:line="400" w:lineRule="exact"/>
        <w:rPr>
          <w:rFonts w:hint="eastAsia" w:ascii="Times New Roman" w:hAnsi="Times New Roman" w:eastAsia="宋体"/>
          <w:highlight w:val="none"/>
        </w:rPr>
      </w:pPr>
      <w:r/>
      <w:bookmarkStart w:id="15" w:name="_Toc80792691"/>
      <w:r/>
      <w:bookmarkStart w:id="16" w:name="_Toc80264700"/>
      <w:r/>
      <w:bookmarkStart w:id="17" w:name="_Toc93909068"/>
      <w:r/>
      <w:bookmarkStart w:id="18" w:name="_Toc96347854"/>
      <w:r>
        <w:rPr>
          <w:rFonts w:hint="eastAsia" w:ascii="Times New Roman" w:hAnsi="Times New Roman" w:eastAsia="宋体"/>
          <w:highlight w:val="none"/>
        </w:rPr>
        <w:t xml:space="preserve">时间：自本公告发布之日起5个工作日。</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p>
    <w:p>
      <w:pPr>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r/>
    </w:p>
    <w:p>
      <w:pPr>
        <w:ind w:firstLine="525"/>
        <w:spacing w:after="40" w:line="360" w:lineRule="auto"/>
        <w:rPr>
          <w:rFonts w:cs="Microsoft New Tai Lue"/>
          <w:bCs/>
          <w:szCs w:val="21"/>
          <w:highlight w:val="none"/>
        </w:rPr>
      </w:pPr>
      <w:r/>
      <w:bookmarkStart w:id="19" w:name="_Toc80792693"/>
      <w:r/>
      <w:bookmarkStart w:id="20" w:name="_Toc93909069"/>
      <w:r/>
      <w:bookmarkStart w:id="21" w:name="_Toc96347855"/>
      <w:r>
        <w:rPr>
          <w:rFonts w:hint="eastAsia" w:cs="Microsoft New Tai Lue"/>
          <w:bCs/>
          <w:szCs w:val="21"/>
          <w:highlight w:val="none"/>
        </w:rPr>
        <w:t xml:space="preserve">提交投标文件截止时间、开标时间：2026年</w:t>
      </w:r>
      <w:r>
        <w:rPr>
          <w:rFonts w:hint="eastAsia" w:cs="Microsoft New Tai Lue"/>
          <w:bCs/>
          <w:szCs w:val="21"/>
          <w:highlight w:val="none"/>
          <w:lang w:val="en-US" w:eastAsia="zh-CN"/>
        </w:rPr>
        <w:t xml:space="preserve">07月09</w:t>
      </w:r>
      <w:r>
        <w:rPr>
          <w:rFonts w:hint="eastAsia" w:cs="Microsoft New Tai Lue"/>
          <w:bCs/>
          <w:szCs w:val="21"/>
          <w:highlight w:val="none"/>
        </w:rPr>
        <w:t xml:space="preserve">日</w:t>
      </w:r>
      <w:r>
        <w:rPr>
          <w:rFonts w:hint="eastAsia" w:cs="Microsoft New Tai Lue"/>
          <w:bCs/>
          <w:szCs w:val="21"/>
          <w:highlight w:val="none"/>
          <w:lang w:val="en-US" w:eastAsia="zh-CN"/>
        </w:rPr>
        <w:t xml:space="preserve">09</w:t>
      </w:r>
      <w:r>
        <w:rPr>
          <w:rFonts w:hint="eastAsia" w:cs="Microsoft New Tai Lue"/>
          <w:bCs/>
          <w:szCs w:val="21"/>
          <w:highlight w:val="none"/>
        </w:rPr>
        <w:t xml:space="preserve">：</w:t>
      </w:r>
      <w:r>
        <w:rPr>
          <w:rFonts w:hint="eastAsia" w:cs="Microsoft New Tai Lue"/>
          <w:bCs/>
          <w:szCs w:val="21"/>
          <w:highlight w:val="none"/>
          <w:lang w:val="en-US" w:eastAsia="zh-CN"/>
        </w:rPr>
        <w:t xml:space="preserve">3</w:t>
      </w:r>
      <w:r>
        <w:rPr>
          <w:rFonts w:hint="eastAsia" w:cs="Microsoft New Tai Lue"/>
          <w:bCs/>
          <w:szCs w:val="21"/>
          <w:highlight w:val="none"/>
        </w:rPr>
        <w:t xml:space="preserve">0（北京时间）</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cs="Microsoft New Tai Lue"/>
          <w:bCs/>
          <w:szCs w:val="21"/>
          <w:highlight w:val="none"/>
        </w:rPr>
      </w:pPr>
      <w:r>
        <w:rPr>
          <w:rFonts w:hint="eastAsia" w:cs="Microsoft New Tai Lue"/>
          <w:bCs/>
          <w:szCs w:val="21"/>
          <w:highlight w:val="none"/>
        </w:rPr>
        <w:t xml:space="preserve">开标地点：“苏采云”网上开标大厅</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400" w:lineRule="exact"/>
        <w:rPr>
          <w:rFonts w:ascii="Times New Roman" w:hAnsi="Times New Roman" w:eastAsia="宋体" w:cs="Microsoft New Tai Lue"/>
          <w:b/>
          <w:bCs/>
          <w:szCs w:val="44"/>
          <w:highlight w:val="none"/>
        </w:rPr>
      </w:pPr>
      <w:r/>
      <w:bookmarkStart w:id="22" w:name="_Toc93909070"/>
      <w:r/>
      <w:bookmarkStart w:id="23" w:name="_Toc96347856"/>
      <w:r>
        <w:rPr>
          <w:rFonts w:ascii="Times New Roman" w:hAnsi="Times New Roman" w:eastAsia="宋体" w:cs="Microsoft New Tai Lue"/>
          <w:b/>
          <w:bCs/>
          <w:szCs w:val="44"/>
          <w:highlight w:val="none"/>
        </w:rPr>
        <w:t xml:space="preserve">六、其他补充事宜</w:t>
      </w:r>
      <w:bookmarkEnd w:id="22"/>
      <w:r/>
      <w:bookmarkEnd w:id="23"/>
      <w:r/>
      <w:r/>
    </w:p>
    <w:p>
      <w:pPr>
        <w:ind w:left="214" w:firstLine="420"/>
        <w:spacing w:line="400" w:lineRule="exact"/>
        <w:rPr>
          <w:rFonts w:ascii="Times New Roman" w:hAnsi="Times New Roman" w:eastAsia="宋体" w:cs="Microsoft New Tai Lue"/>
          <w:bCs/>
          <w:szCs w:val="21"/>
          <w:highlight w:val="none"/>
        </w:rPr>
      </w:pPr>
      <w:r/>
      <w:bookmarkStart w:id="24" w:name="_Toc80792694"/>
      <w:r/>
      <w:bookmarkStart w:id="25" w:name="_Toc80264702"/>
      <w:r/>
      <w:bookmarkStart w:id="26" w:name="_Toc96347857"/>
      <w:r/>
      <w:bookmarkStart w:id="27" w:name="_Toc93909071"/>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3.投标人应当按照公告 三、获取招标文件 中的规定合法获得招标项目的招标文件。</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rPr>
          <w:rFonts w:hint="eastAsia"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400" w:lineRule="exact"/>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400" w:lineRule="exact"/>
        <w:rPr>
          <w:rFonts w:hint="eastAsia" w:eastAsia="宋体"/>
          <w:highlight w:val="none"/>
        </w:rPr>
      </w:pPr>
      <w:r>
        <w:rPr>
          <w:rFonts w:hint="eastAsia" w:eastAsia="宋体"/>
          <w:highlight w:val="none"/>
        </w:rPr>
        <w:t xml:space="preserve">名 </w:t>
      </w:r>
      <w:r>
        <w:rPr>
          <w:rFonts w:hint="eastAsia" w:eastAsia="宋体"/>
          <w:highlight w:val="none"/>
          <w:lang w:val="en-US" w:eastAsia="zh-CN"/>
        </w:rPr>
        <w:t xml:space="preserve"> </w:t>
      </w:r>
      <w:r>
        <w:rPr>
          <w:rFonts w:hint="eastAsia" w:eastAsia="宋体"/>
          <w:highlight w:val="none"/>
        </w:rPr>
        <w:t xml:space="preserve">称：江苏省高速公路经营管理中心</w:t>
      </w:r>
      <w:r/>
    </w:p>
    <w:p>
      <w:pPr>
        <w:ind w:left="214" w:firstLine="420"/>
        <w:spacing w:line="400" w:lineRule="exact"/>
        <w:rPr>
          <w:rFonts w:hint="eastAsia" w:eastAsia="宋体"/>
          <w:highlight w:val="none"/>
        </w:rPr>
      </w:pPr>
      <w:r>
        <w:rPr>
          <w:rFonts w:hint="eastAsia" w:eastAsia="宋体"/>
          <w:highlight w:val="none"/>
        </w:rPr>
        <w:t xml:space="preserve">地</w:t>
      </w:r>
      <w:r>
        <w:rPr>
          <w:rFonts w:hint="eastAsia" w:eastAsia="宋体"/>
          <w:highlight w:val="none"/>
          <w:lang w:val="en-US" w:eastAsia="zh-CN"/>
        </w:rPr>
        <w:t xml:space="preserve">  </w:t>
      </w:r>
      <w:r>
        <w:rPr>
          <w:rFonts w:hint="eastAsia" w:eastAsia="宋体"/>
          <w:highlight w:val="none"/>
        </w:rPr>
        <w:t xml:space="preserve">址：南京市鼓楼区江苏路60-1号</w:t>
      </w:r>
      <w:r/>
    </w:p>
    <w:p>
      <w:pPr>
        <w:ind w:left="214" w:firstLine="420"/>
        <w:spacing w:line="400" w:lineRule="exact"/>
        <w:rPr>
          <w:rFonts w:hint="default" w:eastAsia="宋体"/>
          <w:highlight w:val="none"/>
          <w:lang w:val="en-US" w:eastAsia="zh-CN"/>
        </w:rPr>
      </w:pPr>
      <w:r>
        <w:rPr>
          <w:rFonts w:hint="eastAsia" w:eastAsia="宋体"/>
          <w:highlight w:val="none"/>
        </w:rPr>
        <w:t xml:space="preserve">联系人：</w:t>
      </w:r>
      <w:r>
        <w:rPr>
          <w:rFonts w:hint="eastAsia"/>
          <w:highlight w:val="none"/>
          <w:lang w:val="en-US" w:eastAsia="zh-CN"/>
        </w:rPr>
        <w:t xml:space="preserve">陈工</w:t>
      </w:r>
      <w:r/>
    </w:p>
    <w:p>
      <w:pPr>
        <w:ind w:left="214" w:firstLine="420"/>
        <w:spacing w:line="400" w:lineRule="exact"/>
        <w:rPr>
          <w:rFonts w:hint="eastAsia" w:eastAsia="宋体"/>
          <w:highlight w:val="none"/>
        </w:rPr>
      </w:pPr>
      <w:r>
        <w:rPr>
          <w:rFonts w:hint="eastAsia" w:eastAsia="宋体"/>
          <w:highlight w:val="none"/>
        </w:rPr>
        <w:t xml:space="preserve">联系方式：025-83277215</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马继烨</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rPr>
          <w:rFonts w:hint="eastAsia" w:cs="Microsoft New Tai Lue"/>
          <w:bCs/>
          <w:szCs w:val="21"/>
          <w:highlight w:val="none"/>
          <w:lang w:eastAsia="zh-CN"/>
        </w:rPr>
        <w:t xml:space="preserve">、</w:t>
      </w:r>
      <w:r>
        <w:rPr>
          <w:rFonts w:hint="eastAsia" w:cs="Microsoft New Tai Lue"/>
          <w:bCs/>
          <w:szCs w:val="21"/>
          <w:highlight w:val="none"/>
          <w:lang w:val="en-US" w:eastAsia="zh-CN"/>
        </w:rPr>
        <w:t xml:space="preserve">18851967009</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8"/>
      <w:r/>
    </w:p>
    <w:p>
      <w:pPr>
        <w:pStyle w:val="934"/>
        <w:rPr>
          <w:rFonts w:ascii="Times New Roman" w:hAnsi="Times New Roman" w:eastAsia="宋体" w:cs="Microsoft New Tai Lue"/>
          <w:highlight w:val="none"/>
        </w:rPr>
      </w:pPr>
      <w:r/>
      <w:bookmarkStart w:id="29" w:name="_Toc71561877"/>
      <w:r/>
      <w:bookmarkStart w:id="30" w:name="_Toc80264704"/>
      <w:r>
        <w:rPr>
          <w:rFonts w:ascii="Times New Roman" w:hAnsi="Times New Roman" w:eastAsia="宋体" w:cs="Microsoft New Tai Lue"/>
          <w:highlight w:val="none"/>
        </w:rPr>
        <w:br w:type="page" w:clear="all"/>
      </w:r>
      <w:bookmarkEnd w:id="29"/>
      <w:r/>
      <w:bookmarkEnd w:id="30"/>
      <w:r/>
      <w:bookmarkStart w:id="31" w:name="_Toc107246212"/>
      <w:r>
        <w:rPr>
          <w:rFonts w:hint="eastAsia" w:ascii="Times New Roman" w:hAnsi="Times New Roman" w:eastAsia="宋体" w:cs="Microsoft New Tai Lue"/>
          <w:highlight w:val="none"/>
        </w:rPr>
        <w:t xml:space="preserve">第二章 投标人须知</w:t>
      </w:r>
      <w:bookmarkEnd w:id="31"/>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9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6"/>
        <w:gridCol w:w="5231"/>
      </w:tblGrid>
      <w:tr>
        <w:trPr>
          <w:jc w:val="center"/>
        </w:trPr>
        <w:tc>
          <w:tcPr>
            <w:tcW w:w="400"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9"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36"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南京市鼓楼区江苏路60-1号</w:t>
            </w:r>
            <w:r/>
          </w:p>
          <w:p>
            <w:pPr>
              <w:ind w:left="42" w:right="42" w:firstLine="0"/>
              <w:jc w:val="left"/>
              <w:keepLines w:val="0"/>
              <w:keepNext w:val="0"/>
              <w:pageBreakBefore w:val="0"/>
              <w:spacing w:before="58" w:after="58" w:line="288" w:lineRule="auto"/>
              <w:widowControl w:val="off"/>
              <w:rPr>
                <w:rFonts w:hint="default" w:ascii="Times New Roman" w:hAnsi="Times New Roman" w:eastAsia="宋体" w:cs="Microsoft New Tai Lue"/>
                <w:szCs w:val="21"/>
                <w:highlight w:val="none"/>
                <w:lang w:val="en-US" w:eastAsia="zh-CN"/>
              </w:rPr>
            </w:pPr>
            <w:r>
              <w:rPr>
                <w:rFonts w:hint="eastAsia" w:cs="Microsoft New Tai Lue"/>
                <w:szCs w:val="21"/>
                <w:highlight w:val="none"/>
                <w:lang w:val="en-US" w:eastAsia="zh-CN"/>
              </w:rPr>
              <w:t xml:space="preserve">联系人：</w:t>
            </w:r>
            <w:r>
              <w:rPr>
                <w:rFonts w:hint="eastAsia"/>
                <w:highlight w:val="none"/>
                <w:lang w:val="en-US" w:eastAsia="zh-CN"/>
              </w:rPr>
              <w:t xml:space="preserve">陈工</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w:t>
            </w:r>
            <w:r>
              <w:rPr>
                <w:rFonts w:hint="eastAsia"/>
                <w:highlight w:val="none"/>
              </w:rPr>
              <w:t xml:space="preserve">025-83277215</w:t>
            </w:r>
            <w:r/>
          </w:p>
        </w:tc>
      </w:tr>
      <w:tr>
        <w:trPr>
          <w:jc w:val="center"/>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36" w:type="pct"/>
            <w:vAlign w:val="center"/>
            <w:textDirection w:val="lrTb"/>
            <w:noWrap w:val="false"/>
          </w:tcPr>
          <w:p>
            <w:pPr>
              <w:pStyle w:val="984"/>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w:t>
            </w:r>
            <w:r>
              <w:rPr>
                <w:rFonts w:hint="eastAsia" w:ascii="Times New Roman" w:hAnsi="Times New Roman" w:eastAsia="宋体" w:cs="Microsoft New Tai Lue"/>
                <w:sz w:val="21"/>
                <w:szCs w:val="21"/>
                <w:highlight w:val="none"/>
                <w:lang w:val="en-US" w:bidi="ar-SA"/>
              </w:rPr>
              <w:t xml:space="preserve">江苏省招标中心有限公司</w:t>
            </w:r>
            <w:r/>
          </w:p>
          <w:p>
            <w:pPr>
              <w:pStyle w:val="984"/>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w:t>
            </w:r>
            <w:r>
              <w:rPr>
                <w:rFonts w:hint="eastAsia" w:ascii="Times New Roman" w:hAnsi="Times New Roman" w:eastAsia="宋体" w:cs="Microsoft New Tai Lue"/>
                <w:sz w:val="21"/>
                <w:szCs w:val="21"/>
                <w:highlight w:val="none"/>
                <w:lang w:val="en-US" w:bidi="ar-SA"/>
              </w:rPr>
              <w:t xml:space="preserve">南京市雨花台区宁双路19号</w:t>
            </w:r>
            <w:r/>
          </w:p>
          <w:p>
            <w:pPr>
              <w:pStyle w:val="984"/>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bidi="ar-SA"/>
              </w:rPr>
              <w:t xml:space="preserve">路明浩、汪伟建、呼禹</w:t>
            </w:r>
            <w:r>
              <w:rPr>
                <w:rFonts w:hint="eastAsia" w:ascii="Times New Roman" w:hAnsi="Times New Roman" w:cs="Microsoft New Tai Lue"/>
                <w:sz w:val="21"/>
                <w:szCs w:val="21"/>
                <w:highlight w:val="none"/>
                <w:lang w:val="en-US" w:eastAsia="zh-CN" w:bidi="ar-SA"/>
              </w:rPr>
              <w:t xml:space="preserve">、宗超</w:t>
            </w:r>
            <w:r/>
          </w:p>
          <w:p>
            <w:pPr>
              <w:pStyle w:val="984"/>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 xml:space="preserve">18851070766、18851967009、18761879918</w:t>
            </w:r>
            <w:r/>
          </w:p>
        </w:tc>
      </w:tr>
      <w:tr>
        <w:trPr>
          <w:jc w:val="center"/>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36" w:type="pct"/>
            <w:vAlign w:val="center"/>
            <w:textDirection w:val="lrTb"/>
            <w:noWrap w:val="false"/>
          </w:tcPr>
          <w:p>
            <w:pPr>
              <w:pStyle w:val="984"/>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 xml:space="preserve">日历天</w:t>
            </w:r>
            <w:r/>
          </w:p>
        </w:tc>
      </w:tr>
      <w:tr>
        <w:trPr>
          <w:jc w:val="center"/>
          <w:trHeight w:val="54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90"/>
        </w:trPr>
        <w:tc>
          <w:tcPr>
            <w:shd w:val="clear" w:color="auto" w:fill="auto"/>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24.1</w:t>
            </w:r>
            <w:r/>
          </w:p>
        </w:tc>
        <w:tc>
          <w:tcPr>
            <w:shd w:val="clear" w:color="auto" w:fill="auto"/>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 xml:space="preserve">投标文件的密封和标记</w:t>
            </w:r>
            <w:r/>
          </w:p>
        </w:tc>
        <w:tc>
          <w:tcPr>
            <w:tcW w:w="2636"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shd w:val="clear" w:color="auto" w:fill="auto"/>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提交投标文件的截止时间、地点</w:t>
            </w:r>
            <w:r/>
          </w:p>
        </w:tc>
        <w:tc>
          <w:tcPr>
            <w:shd w:val="clear" w:color="auto" w:fill="auto"/>
            <w:tcW w:w="2636"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36"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宋体"/>
                <w:b/>
                <w:sz w:val="21"/>
                <w:highlight w:val="none"/>
              </w:rPr>
              <w:t xml:space="preserve">本次为服务采购，不涉及。</w:t>
            </w:r>
            <w:r/>
          </w:p>
        </w:tc>
      </w:tr>
      <w:tr>
        <w:trPr>
          <w:jc w:val="center"/>
          <w:trHeight w:val="478"/>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35.1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履约保证金</w:t>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■不</w:t>
            </w:r>
            <w:r>
              <w:rPr>
                <w:rFonts w:ascii="Times New Roman" w:hAnsi="Times New Roman" w:eastAsia="宋体" w:cs="Microsoft New Tai Lue"/>
                <w:bCs/>
                <w:sz w:val="21"/>
                <w:highlight w:val="none"/>
              </w:rPr>
              <w:t xml:space="preserve">要求提供</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36" w:type="pct"/>
            <w:vAlign w:val="center"/>
            <w:textDirection w:val="lrTb"/>
            <w:noWrap w:val="false"/>
          </w:tcPr>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eastAsia="宋体"/>
                <w:bCs/>
                <w:highlight w:val="none"/>
                <w:u w:val="single"/>
                <w:lang w:eastAsia="zh-CN"/>
              </w:rPr>
              <w:t xml:space="preserve">18851070766@163.com</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36" w:type="pct"/>
            <w:vAlign w:val="center"/>
            <w:textDirection w:val="lrTb"/>
            <w:noWrap w:val="false"/>
          </w:tcPr>
          <w:p>
            <w:pPr>
              <w:pStyle w:val="920"/>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942"/>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942"/>
                <w:rFonts w:hint="eastAsia" w:ascii="Times New Roman" w:hAnsi="Times New Roman" w:eastAsia="宋体" w:cs="Microsoft New Tai Lue"/>
                <w:bCs/>
                <w:highlight w:val="none"/>
                <w:u w:val="single"/>
                <w:lang w:eastAsia="zh-CN"/>
              </w:rPr>
              <w:t xml:space="preserve">18851070766@163.com</w:t>
            </w:r>
            <w:r>
              <w:rPr>
                <w:rStyle w:val="942"/>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2222"/>
        </w:trPr>
        <w:tc>
          <w:tcPr>
            <w:tcW w:w="400" w:type="pct"/>
            <w:vAlign w:val="center"/>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9" w:type="pct"/>
            <w:vAlign w:val="center"/>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36" w:type="pct"/>
            <w:vAlign w:val="center"/>
            <w:textDirection w:val="lrTb"/>
            <w:noWrap w:val="false"/>
          </w:tcPr>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为优化采购资金使用效率，依据《政府采购代理机构管理暂行办法》（财库〔2018〕2号）文件规定，根据采购人与采购代理机构的委托代理协议，并经采购人决定，采购代理服务费由中标供应商支付。供应商报价应当包含采购代理服务费，该费用不单独计列，由供应商综合考虑并计入投标总价。</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采购代理服务费=采购代理委托协议合同费用-专家评审费。其中：采购代理委托协议合同费用为：标段最高限价大于50万元的，按《招标代理服务收费管理暂行办法》（计价格〔2002〕1980号）定价标准的80%收取；不足</w:t>
            </w:r>
            <w:r>
              <w:rPr>
                <w:rFonts w:hint="eastAsia" w:ascii="Times New Roman" w:hAnsi="Times New Roman" w:eastAsia="宋体" w:cs="Microsoft New Tai Lue"/>
                <w:bCs/>
                <w:highlight w:val="none"/>
                <w:lang w:val="en-US" w:eastAsia="zh-CN"/>
              </w:rPr>
              <w:t xml:space="preserve">2</w:t>
            </w:r>
            <w:r>
              <w:rPr>
                <w:rFonts w:hint="eastAsia" w:ascii="Times New Roman" w:hAnsi="Times New Roman" w:eastAsia="宋体" w:cs="Microsoft New Tai Lue"/>
                <w:bCs/>
                <w:highlight w:val="none"/>
              </w:rPr>
              <w:t xml:space="preserve">万元/标段的，按2万元/标段收取。专家评审费按《关于规范江苏省政府采购专家评审费标准的通知》（苏财购〔2016〕48号）执行，一般按半天计取，其中“1+4”模式按2000元扣除，“0+5”模式按2500元扣除。</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本项目采购代理服务费为人民币</w:t>
            </w:r>
            <w:r>
              <w:rPr>
                <w:rFonts w:hint="eastAsia" w:ascii="Times New Roman" w:hAnsi="Times New Roman" w:cs="Microsoft New Tai Lue"/>
                <w:bCs/>
                <w:highlight w:val="none"/>
                <w:lang w:val="en-US" w:eastAsia="zh-CN"/>
              </w:rPr>
              <w:t xml:space="preserve">18000</w:t>
            </w:r>
            <w:r>
              <w:rPr>
                <w:rFonts w:hint="eastAsia" w:ascii="Times New Roman" w:hAnsi="Times New Roman" w:eastAsia="宋体" w:cs="Microsoft New Tai Lue"/>
                <w:bCs/>
                <w:highlight w:val="none"/>
              </w:rPr>
              <w:t xml:space="preserve">元（大写：</w:t>
            </w:r>
            <w:r>
              <w:rPr>
                <w:rFonts w:hint="eastAsia" w:ascii="Times New Roman" w:hAnsi="Times New Roman" w:cs="Microsoft New Tai Lue"/>
                <w:bCs/>
                <w:highlight w:val="none"/>
                <w:lang w:val="en-US" w:eastAsia="zh-CN"/>
              </w:rPr>
              <w:t xml:space="preserve">壹万捌仟整）</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中标供应商在领取中标通知书前，一次性向采购代理机构支付。</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lang w:val="en-US" w:eastAsia="zh-CN"/>
              </w:rPr>
            </w:pPr>
            <w:r>
              <w:rPr>
                <w:rFonts w:hint="eastAsia" w:ascii="Times New Roman" w:hAnsi="Times New Roman" w:eastAsia="宋体" w:cs="Microsoft New Tai Lue"/>
                <w:bCs/>
                <w:highlight w:val="none"/>
              </w:rPr>
              <w:t xml:space="preserve">账号：7321810182600023404</w:t>
            </w:r>
            <w:r/>
          </w:p>
        </w:tc>
      </w:tr>
      <w:tr>
        <w:trPr>
          <w:jc w:val="center"/>
          <w:trHeight w:val="600"/>
        </w:trPr>
        <w:tc>
          <w:tcPr>
            <w:tcW w:w="400" w:type="pct"/>
            <w:vAlign w:val="center"/>
            <w:vMerge w:val="restart"/>
            <w:textDirection w:val="lrTb"/>
            <w:noWrap w:val="false"/>
          </w:tcPr>
          <w:p>
            <w:pPr>
              <w:pStyle w:val="979"/>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restart"/>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9" w:type="pct"/>
            <w:vAlign w:val="center"/>
            <w:vMerge w:val="restart"/>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36" w:type="pct"/>
            <w:vAlign w:val="center"/>
            <w:textDirection w:val="lrTb"/>
            <w:noWrap w:val="false"/>
          </w:tcPr>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highlight w:val="none"/>
              </w:rPr>
              <w:t xml:space="preserve">采购项目类型：服务</w:t>
            </w:r>
            <w:r/>
          </w:p>
        </w:tc>
      </w:tr>
      <w:tr>
        <w:trPr>
          <w:jc w:val="center"/>
          <w:trHeight w:val="552"/>
        </w:trPr>
        <w:tc>
          <w:tcPr>
            <w:tcW w:w="400" w:type="pct"/>
            <w:vAlign w:val="center"/>
            <w:vMerge w:val="continue"/>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92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highlight w:val="none"/>
              </w:rPr>
              <w:t xml:space="preserve">标的对应的中小企业划分标准所属行业：其他未列明行业</w:t>
            </w:r>
            <w:r/>
          </w:p>
        </w:tc>
      </w:tr>
      <w:tr>
        <w:trPr>
          <w:jc w:val="center"/>
          <w:trHeight w:val="656"/>
        </w:trPr>
        <w:tc>
          <w:tcPr>
            <w:tcW w:w="400" w:type="pct"/>
            <w:vAlign w:val="center"/>
            <w:vMerge w:val="continue"/>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cs="Microsoft New Tai Lue"/>
                <w:b/>
                <w:bCs w:val="0"/>
                <w:sz w:val="21"/>
                <w:highlight w:val="none"/>
                <w:lang w:eastAsia="zh-CN"/>
              </w:rPr>
              <w:t xml:space="preserve">：</w:t>
            </w:r>
            <w:r/>
          </w:p>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56"/>
        </w:trPr>
        <w:tc>
          <w:tcPr>
            <w:tcW w:w="400" w:type="pct"/>
            <w:vAlign w:val="center"/>
            <w:vMerge w:val="continue"/>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979"/>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979"/>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9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rPr>
          <w:rFonts w:ascii="Times New Roman" w:hAnsi="Times New Roman" w:eastAsia="宋体" w:cs="Microsoft New Tai Lue"/>
          <w:highlight w:val="none"/>
        </w:rPr>
      </w:pPr>
      <w:r/>
      <w:bookmarkStart w:id="32" w:name="_Toc103848526"/>
      <w:r/>
      <w:bookmarkStart w:id="33" w:name="_Toc107246213"/>
      <w:r/>
      <w:bookmarkStart w:id="34" w:name="_Toc104560837"/>
      <w:r/>
      <w:bookmarkStart w:id="35" w:name="_Toc100905199"/>
      <w:r>
        <w:rPr>
          <w:rFonts w:ascii="Times New Roman" w:hAnsi="Times New Roman" w:eastAsia="宋体" w:cs="Microsoft New Tai Lue"/>
          <w:highlight w:val="none"/>
        </w:rPr>
        <w:br w:type="page" w:clear="all"/>
      </w:r>
      <w:r/>
    </w:p>
    <w:p>
      <w:pPr>
        <w:pStyle w:val="934"/>
        <w:ind w:left="535" w:hanging="321"/>
        <w:rPr>
          <w:rFonts w:ascii="Times New Roman" w:hAnsi="Times New Roman" w:eastAsia="宋体" w:cs="Microsoft New Tai Lue"/>
          <w:highlight w:val="none"/>
        </w:rPr>
        <w:outlineLvl w:val="1"/>
      </w:pPr>
      <w:r>
        <w:rPr>
          <w:rFonts w:ascii="Times New Roman" w:hAnsi="Times New Roman" w:eastAsia="宋体" w:cs="Microsoft New Tai Lue"/>
          <w:highlight w:val="none"/>
        </w:rPr>
        <w:t xml:space="preserve">投标人须知</w:t>
      </w:r>
      <w:bookmarkEnd w:id="32"/>
      <w:r/>
      <w:bookmarkEnd w:id="33"/>
      <w:r/>
      <w:bookmarkEnd w:id="34"/>
      <w:r/>
      <w:bookmarkEnd w:id="35"/>
      <w:r/>
      <w:r/>
    </w:p>
    <w:p>
      <w:pPr>
        <w:pStyle w:val="903"/>
        <w:ind w:left="211" w:right="210" w:hanging="211"/>
        <w:spacing w:line="360" w:lineRule="auto"/>
        <w:rPr>
          <w:rFonts w:ascii="Times New Roman" w:hAnsi="Times New Roman" w:eastAsia="宋体" w:cs="Microsoft New Tai Lue"/>
          <w:highlight w:val="none"/>
        </w:rPr>
      </w:pPr>
      <w:r/>
      <w:bookmarkStart w:id="36" w:name="_Toc80264706"/>
      <w:r/>
      <w:bookmarkStart w:id="37" w:name="_Toc107246214"/>
      <w:r>
        <w:rPr>
          <w:rFonts w:ascii="Times New Roman" w:hAnsi="Times New Roman" w:eastAsia="宋体" w:cs="Microsoft New Tai Lue"/>
          <w:highlight w:val="none"/>
        </w:rPr>
        <w:t xml:space="preserve">一．</w:t>
      </w:r>
      <w:bookmarkEnd w:id="36"/>
      <w:r>
        <w:rPr>
          <w:rFonts w:ascii="Times New Roman" w:hAnsi="Times New Roman" w:eastAsia="宋体" w:cs="Microsoft New Tai Lue"/>
          <w:highlight w:val="none"/>
        </w:rPr>
        <w:t xml:space="preserve">总则</w:t>
      </w:r>
      <w:bookmarkEnd w:id="37"/>
      <w:r/>
      <w:r/>
    </w:p>
    <w:p>
      <w:pPr>
        <w:pStyle w:val="904"/>
        <w:ind w:left="211" w:right="210" w:hanging="211"/>
        <w:spacing w:line="360" w:lineRule="auto"/>
        <w:rPr>
          <w:rFonts w:ascii="Times New Roman" w:hAnsi="Times New Roman" w:eastAsia="宋体" w:cs="Microsoft New Tai Lue"/>
          <w:highlight w:val="none"/>
        </w:rPr>
      </w:pPr>
      <w:r/>
      <w:bookmarkStart w:id="38" w:name="_Toc107246215"/>
      <w:r/>
      <w:bookmarkStart w:id="39" w:name="_Toc103848528"/>
      <w:r/>
      <w:bookmarkStart w:id="40" w:name="_Toc100905201"/>
      <w:r/>
      <w:bookmarkStart w:id="41" w:name="_Toc104560839"/>
      <w:r/>
      <w:bookmarkStart w:id="42" w:name="_Toc96347862"/>
      <w:r>
        <w:rPr>
          <w:rFonts w:ascii="Times New Roman" w:hAnsi="Times New Roman" w:eastAsia="宋体" w:cs="Microsoft New Tai Lue"/>
          <w:highlight w:val="none"/>
        </w:rPr>
        <w:t xml:space="preserve">1.采购方式</w:t>
      </w:r>
      <w:bookmarkEnd w:id="38"/>
      <w:r/>
      <w:bookmarkEnd w:id="39"/>
      <w:r/>
      <w:bookmarkEnd w:id="40"/>
      <w:r/>
      <w:bookmarkEnd w:id="41"/>
      <w:r/>
      <w:bookmarkEnd w:id="4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904"/>
        <w:ind w:left="211" w:right="210" w:hanging="211"/>
        <w:spacing w:line="360" w:lineRule="auto"/>
        <w:rPr>
          <w:rFonts w:ascii="Times New Roman" w:hAnsi="Times New Roman" w:eastAsia="宋体" w:cs="Microsoft New Tai Lue"/>
          <w:highlight w:val="none"/>
        </w:rPr>
      </w:pPr>
      <w:r/>
      <w:bookmarkStart w:id="43" w:name="_Toc96347863"/>
      <w:r/>
      <w:bookmarkStart w:id="44" w:name="_Toc104560840"/>
      <w:r/>
      <w:bookmarkStart w:id="45" w:name="_Toc107246216"/>
      <w:r/>
      <w:bookmarkStart w:id="46" w:name="_Toc100905202"/>
      <w:r/>
      <w:bookmarkStart w:id="47" w:name="_Toc103848529"/>
      <w:r>
        <w:rPr>
          <w:rFonts w:ascii="Times New Roman" w:hAnsi="Times New Roman" w:eastAsia="宋体" w:cs="Microsoft New Tai Lue"/>
          <w:highlight w:val="none"/>
        </w:rPr>
        <w:t xml:space="preserve">2.定义</w:t>
      </w:r>
      <w:bookmarkEnd w:id="43"/>
      <w:r/>
      <w:bookmarkEnd w:id="44"/>
      <w:r/>
      <w:bookmarkEnd w:id="45"/>
      <w:r/>
      <w:bookmarkEnd w:id="46"/>
      <w:r/>
      <w:bookmarkEnd w:id="47"/>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904"/>
        <w:ind w:left="211" w:right="210" w:hanging="211"/>
        <w:spacing w:line="360" w:lineRule="auto"/>
        <w:rPr>
          <w:rFonts w:ascii="Times New Roman" w:hAnsi="Times New Roman" w:eastAsia="宋体" w:cs="Microsoft New Tai Lue"/>
          <w:highlight w:val="none"/>
        </w:rPr>
      </w:pPr>
      <w:r/>
      <w:bookmarkStart w:id="48" w:name="_Toc104560841"/>
      <w:r/>
      <w:bookmarkStart w:id="49" w:name="_Toc107246217"/>
      <w:r/>
      <w:bookmarkStart w:id="50" w:name="_Toc100905203"/>
      <w:r/>
      <w:bookmarkStart w:id="51" w:name="_Toc103848530"/>
      <w:r/>
      <w:bookmarkStart w:id="52" w:name="_Toc96347864"/>
      <w:r>
        <w:rPr>
          <w:rFonts w:ascii="Times New Roman" w:hAnsi="Times New Roman" w:eastAsia="宋体" w:cs="Microsoft New Tai Lue"/>
          <w:highlight w:val="none"/>
        </w:rPr>
        <w:t xml:space="preserve">3.适用法律</w:t>
      </w:r>
      <w:bookmarkEnd w:id="48"/>
      <w:r/>
      <w:bookmarkEnd w:id="49"/>
      <w:r/>
      <w:bookmarkEnd w:id="50"/>
      <w:r/>
      <w:bookmarkEnd w:id="51"/>
      <w:r/>
      <w:bookmarkEnd w:id="52"/>
      <w:r/>
      <w:r/>
    </w:p>
    <w:p>
      <w:pPr>
        <w:ind w:left="214" w:firstLine="420"/>
        <w:spacing w:before="120" w:line="360" w:lineRule="auto"/>
        <w:rPr>
          <w:rFonts w:ascii="Times New Roman" w:hAnsi="Times New Roman" w:eastAsia="宋体" w:cs="Microsoft New Tai Lue"/>
          <w:szCs w:val="21"/>
          <w:highlight w:val="none"/>
        </w:rPr>
      </w:pPr>
      <w:r/>
      <w:bookmarkStart w:id="53"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04"/>
        <w:ind w:left="211" w:right="210" w:hanging="211"/>
        <w:spacing w:line="360" w:lineRule="auto"/>
        <w:rPr>
          <w:rFonts w:ascii="Times New Roman" w:hAnsi="Times New Roman" w:eastAsia="宋体" w:cs="Microsoft New Tai Lue"/>
          <w:highlight w:val="none"/>
        </w:rPr>
      </w:pPr>
      <w:r/>
      <w:bookmarkStart w:id="54" w:name="_Toc103848531"/>
      <w:r/>
      <w:bookmarkStart w:id="55" w:name="_Toc107246218"/>
      <w:r/>
      <w:bookmarkStart w:id="56" w:name="_Toc104560842"/>
      <w:r>
        <w:rPr>
          <w:rFonts w:ascii="Times New Roman" w:hAnsi="Times New Roman" w:eastAsia="宋体" w:cs="Microsoft New Tai Lue"/>
          <w:highlight w:val="none"/>
        </w:rPr>
        <w:t xml:space="preserve">4.</w:t>
      </w:r>
      <w:bookmarkEnd w:id="54"/>
      <w:r>
        <w:rPr>
          <w:rFonts w:hint="eastAsia" w:ascii="Times New Roman" w:hAnsi="Times New Roman" w:eastAsia="宋体" w:cs="Microsoft New Tai Lue"/>
          <w:highlight w:val="none"/>
        </w:rPr>
        <w:t xml:space="preserve">政府采购政策（包括但不限于下列具体政策要求）</w:t>
      </w:r>
      <w:bookmarkEnd w:id="55"/>
      <w:r/>
      <w:bookmarkEnd w:id="56"/>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3"/>
      <w:r/>
    </w:p>
    <w:p>
      <w:pPr>
        <w:pStyle w:val="904"/>
        <w:ind w:left="211" w:right="210" w:hanging="211"/>
        <w:spacing w:line="360" w:lineRule="auto"/>
        <w:rPr>
          <w:rFonts w:ascii="Times New Roman" w:hAnsi="Times New Roman" w:eastAsia="宋体" w:cs="Microsoft New Tai Lue"/>
          <w:highlight w:val="none"/>
        </w:rPr>
      </w:pPr>
      <w:r/>
      <w:bookmarkStart w:id="57" w:name="_Toc104560843"/>
      <w:r/>
      <w:bookmarkStart w:id="58" w:name="_Toc107246219"/>
      <w:r/>
      <w:bookmarkStart w:id="59" w:name="_Toc96347865"/>
      <w:r/>
      <w:bookmarkStart w:id="60" w:name="_Toc100905205"/>
      <w:r/>
      <w:bookmarkStart w:id="61" w:name="_Toc103848532"/>
      <w:r>
        <w:rPr>
          <w:rFonts w:ascii="Times New Roman" w:hAnsi="Times New Roman" w:eastAsia="宋体" w:cs="Microsoft New Tai Lue"/>
          <w:highlight w:val="none"/>
        </w:rPr>
        <w:t xml:space="preserve">5.相关费用</w:t>
      </w:r>
      <w:bookmarkEnd w:id="57"/>
      <w:r/>
      <w:bookmarkEnd w:id="58"/>
      <w:r/>
      <w:bookmarkEnd w:id="59"/>
      <w:r/>
      <w:bookmarkEnd w:id="60"/>
      <w:r/>
      <w:bookmarkEnd w:id="6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2"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904"/>
        <w:ind w:left="211" w:right="210" w:hanging="211"/>
        <w:spacing w:line="360" w:lineRule="auto"/>
        <w:rPr>
          <w:rFonts w:ascii="Times New Roman" w:hAnsi="Times New Roman" w:eastAsia="宋体" w:cs="Microsoft New Tai Lue"/>
          <w:highlight w:val="none"/>
        </w:rPr>
      </w:pPr>
      <w:r/>
      <w:bookmarkStart w:id="63" w:name="_Toc103848533"/>
      <w:r/>
      <w:bookmarkStart w:id="64" w:name="_Toc107246220"/>
      <w:r/>
      <w:bookmarkStart w:id="65" w:name="_Toc96347866"/>
      <w:r/>
      <w:bookmarkStart w:id="66" w:name="_Toc100905206"/>
      <w:r/>
      <w:bookmarkStart w:id="67" w:name="_Toc104560844"/>
      <w:r>
        <w:rPr>
          <w:rFonts w:ascii="Times New Roman" w:hAnsi="Times New Roman" w:eastAsia="宋体" w:cs="Microsoft New Tai Lue"/>
          <w:highlight w:val="none"/>
        </w:rPr>
        <w:t xml:space="preserve">6.保密</w:t>
      </w:r>
      <w:bookmarkEnd w:id="63"/>
      <w:r/>
      <w:bookmarkEnd w:id="64"/>
      <w:r/>
      <w:bookmarkEnd w:id="65"/>
      <w:r/>
      <w:bookmarkEnd w:id="66"/>
      <w:r/>
      <w:bookmarkEnd w:id="67"/>
      <w:r/>
      <w:r/>
    </w:p>
    <w:p>
      <w:pPr>
        <w:ind w:left="214" w:firstLine="420"/>
        <w:spacing w:before="120" w:line="360" w:lineRule="auto"/>
        <w:rPr>
          <w:rFonts w:ascii="Times New Roman" w:hAnsi="Times New Roman" w:eastAsia="宋体" w:cs="Microsoft New Tai Lue"/>
          <w:szCs w:val="21"/>
          <w:highlight w:val="none"/>
        </w:rPr>
      </w:pPr>
      <w:r/>
      <w:bookmarkStart w:id="68" w:name="_Toc96347867"/>
      <w:r/>
      <w:bookmarkStart w:id="69" w:name="_Toc10090520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904"/>
        <w:ind w:left="211" w:right="210" w:hanging="211"/>
        <w:spacing w:line="360" w:lineRule="auto"/>
        <w:rPr>
          <w:rFonts w:ascii="Times New Roman" w:hAnsi="Times New Roman" w:eastAsia="宋体" w:cs="Microsoft New Tai Lue"/>
          <w:highlight w:val="none"/>
        </w:rPr>
      </w:pPr>
      <w:r/>
      <w:bookmarkStart w:id="70" w:name="_Toc103848534"/>
      <w:r/>
      <w:bookmarkStart w:id="71" w:name="_Toc104560845"/>
      <w:r/>
      <w:bookmarkStart w:id="72" w:name="_Toc107246221"/>
      <w:r>
        <w:rPr>
          <w:rFonts w:ascii="Times New Roman" w:hAnsi="Times New Roman" w:eastAsia="宋体" w:cs="Microsoft New Tai Lue"/>
          <w:highlight w:val="none"/>
        </w:rPr>
        <w:t xml:space="preserve">7.语言文字、计量单位</w:t>
      </w:r>
      <w:bookmarkEnd w:id="68"/>
      <w:r/>
      <w:bookmarkEnd w:id="69"/>
      <w:r/>
      <w:bookmarkEnd w:id="70"/>
      <w:r/>
      <w:bookmarkEnd w:id="71"/>
      <w:r/>
      <w:bookmarkEnd w:id="7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904"/>
        <w:ind w:left="211" w:right="210" w:hanging="211"/>
        <w:spacing w:line="360" w:lineRule="auto"/>
        <w:rPr>
          <w:rFonts w:ascii="Times New Roman" w:hAnsi="Times New Roman" w:eastAsia="宋体" w:cs="Microsoft New Tai Lue"/>
          <w:highlight w:val="none"/>
        </w:rPr>
      </w:pPr>
      <w:r/>
      <w:bookmarkStart w:id="73" w:name="_Toc103848535"/>
      <w:r/>
      <w:bookmarkStart w:id="74" w:name="_Toc107246222"/>
      <w:r/>
      <w:bookmarkStart w:id="75" w:name="_Toc96347868"/>
      <w:r/>
      <w:bookmarkStart w:id="76" w:name="_Toc104560846"/>
      <w:r/>
      <w:bookmarkStart w:id="77" w:name="_Toc100905208"/>
      <w:r>
        <w:rPr>
          <w:rFonts w:ascii="Times New Roman" w:hAnsi="Times New Roman" w:eastAsia="宋体" w:cs="Microsoft New Tai Lue"/>
          <w:highlight w:val="none"/>
        </w:rPr>
        <w:t xml:space="preserve">8.现场考察</w:t>
      </w:r>
      <w:bookmarkEnd w:id="73"/>
      <w:r/>
      <w:bookmarkEnd w:id="74"/>
      <w:r/>
      <w:bookmarkEnd w:id="75"/>
      <w:r/>
      <w:bookmarkEnd w:id="76"/>
      <w:r/>
      <w:bookmarkEnd w:id="77"/>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904"/>
        <w:ind w:left="211" w:right="210" w:hanging="211"/>
        <w:spacing w:line="360" w:lineRule="auto"/>
        <w:rPr>
          <w:rFonts w:ascii="Times New Roman" w:hAnsi="Times New Roman" w:eastAsia="宋体"/>
          <w:highlight w:val="none"/>
        </w:rPr>
      </w:pPr>
      <w:r/>
      <w:bookmarkStart w:id="78" w:name="_Toc107246223"/>
      <w:r/>
      <w:bookmarkStart w:id="79" w:name="_Toc102117275"/>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78"/>
      <w:r/>
      <w:bookmarkEnd w:id="79"/>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904"/>
        <w:ind w:left="211" w:right="210" w:hanging="211"/>
        <w:spacing w:line="360" w:lineRule="auto"/>
        <w:rPr>
          <w:rFonts w:ascii="Times New Roman" w:hAnsi="Times New Roman" w:eastAsia="宋体" w:cs="Microsoft New Tai Lue"/>
          <w:highlight w:val="none"/>
        </w:rPr>
      </w:pPr>
      <w:r/>
      <w:bookmarkStart w:id="80" w:name="_Toc107246224"/>
      <w:r/>
      <w:bookmarkStart w:id="81" w:name="_Toc103848536"/>
      <w:r/>
      <w:bookmarkStart w:id="82" w:name="_Toc100905210"/>
      <w:r/>
      <w:bookmarkStart w:id="83" w:name="_Toc104560847"/>
      <w:r/>
      <w:bookmarkStart w:id="84" w:name="_Toc96347869"/>
      <w:r>
        <w:rPr>
          <w:rFonts w:ascii="Times New Roman" w:hAnsi="Times New Roman" w:eastAsia="宋体" w:cs="Microsoft New Tai Lue"/>
          <w:szCs w:val="21"/>
          <w:highlight w:val="none"/>
        </w:rPr>
        <w:t xml:space="preserve">10.联合体投标</w:t>
      </w:r>
      <w:bookmarkEnd w:id="80"/>
      <w:r/>
      <w:bookmarkEnd w:id="81"/>
      <w:r/>
      <w:bookmarkEnd w:id="82"/>
      <w:r/>
      <w:bookmarkEnd w:id="83"/>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904"/>
        <w:ind w:left="211" w:right="210" w:hanging="211"/>
        <w:spacing w:line="360" w:lineRule="auto"/>
        <w:rPr>
          <w:rFonts w:ascii="Times New Roman" w:hAnsi="Times New Roman" w:eastAsia="宋体" w:cs="Microsoft New Tai Lue"/>
          <w:highlight w:val="none"/>
        </w:rPr>
      </w:pPr>
      <w:r/>
      <w:bookmarkStart w:id="85" w:name="_Toc100905213"/>
      <w:r/>
      <w:bookmarkStart w:id="86" w:name="_Toc104560848"/>
      <w:r/>
      <w:bookmarkStart w:id="87" w:name="_Toc103848537"/>
      <w:r/>
      <w:bookmarkStart w:id="88" w:name="_Toc107246225"/>
      <w:r/>
      <w:bookmarkStart w:id="89" w:name="_Toc100905211"/>
      <w:r>
        <w:rPr>
          <w:rFonts w:ascii="Times New Roman" w:hAnsi="Times New Roman" w:eastAsia="宋体" w:cs="Microsoft New Tai Lue"/>
          <w:highlight w:val="none"/>
        </w:rPr>
        <w:t xml:space="preserve">11.分包</w:t>
      </w:r>
      <w:bookmarkEnd w:id="85"/>
      <w:r/>
      <w:bookmarkEnd w:id="86"/>
      <w:r/>
      <w:bookmarkEnd w:id="87"/>
      <w:r/>
      <w:bookmarkEnd w:id="8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04"/>
        <w:ind w:left="211" w:right="210" w:hanging="211"/>
        <w:spacing w:line="360" w:lineRule="auto"/>
        <w:rPr>
          <w:rFonts w:ascii="Times New Roman" w:hAnsi="Times New Roman" w:eastAsia="宋体" w:cs="Microsoft New Tai Lue"/>
          <w:highlight w:val="none"/>
        </w:rPr>
      </w:pPr>
      <w:r/>
      <w:bookmarkStart w:id="90" w:name="_Toc107246226"/>
      <w:r/>
      <w:bookmarkStart w:id="91" w:name="_Toc104560849"/>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90"/>
      <w:r/>
      <w:bookmarkEnd w:id="91"/>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84"/>
      <w:bookmarkEnd w:id="89"/>
      <w:r/>
    </w:p>
    <w:p>
      <w:pPr>
        <w:pStyle w:val="904"/>
        <w:ind w:left="211" w:right="210" w:hanging="211"/>
        <w:spacing w:line="360" w:lineRule="auto"/>
        <w:rPr>
          <w:rFonts w:ascii="Times New Roman" w:hAnsi="Times New Roman" w:eastAsia="宋体" w:cs="Microsoft New Tai Lue"/>
          <w:highlight w:val="none"/>
        </w:rPr>
      </w:pPr>
      <w:r/>
      <w:bookmarkStart w:id="92" w:name="_Toc100905214"/>
      <w:r/>
      <w:bookmarkStart w:id="93" w:name="_Toc103848538"/>
      <w:r/>
      <w:bookmarkStart w:id="94" w:name="_Toc107246227"/>
      <w:r/>
      <w:bookmarkStart w:id="95" w:name="_Toc104560850"/>
      <w:r>
        <w:rPr>
          <w:rFonts w:ascii="Times New Roman" w:hAnsi="Times New Roman" w:eastAsia="宋体" w:cs="Microsoft New Tai Lue"/>
          <w:highlight w:val="none"/>
        </w:rPr>
        <w:t xml:space="preserve">13.采购进口产品</w:t>
      </w:r>
      <w:bookmarkEnd w:id="92"/>
      <w:r/>
      <w:bookmarkEnd w:id="93"/>
      <w:r/>
      <w:bookmarkEnd w:id="94"/>
      <w:r/>
      <w:bookmarkEnd w:id="95"/>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904"/>
        <w:ind w:left="211" w:right="210" w:hanging="211"/>
        <w:spacing w:line="360" w:lineRule="auto"/>
        <w:rPr>
          <w:rFonts w:ascii="Times New Roman" w:hAnsi="Times New Roman" w:eastAsia="宋体" w:cs="Microsoft New Tai Lue"/>
          <w:highlight w:val="none"/>
        </w:rPr>
      </w:pPr>
      <w:r/>
      <w:bookmarkStart w:id="96" w:name="_Toc104560851"/>
      <w:r/>
      <w:bookmarkStart w:id="97" w:name="_Toc107246228"/>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96"/>
      <w:r/>
      <w:bookmarkEnd w:id="9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904"/>
        <w:ind w:left="211" w:right="210" w:hanging="211"/>
        <w:spacing w:line="360" w:lineRule="auto"/>
        <w:rPr>
          <w:rFonts w:ascii="Times New Roman" w:hAnsi="Times New Roman" w:eastAsia="宋体" w:cs="Microsoft New Tai Lue"/>
          <w:highlight w:val="none"/>
        </w:rPr>
      </w:pPr>
      <w:r/>
      <w:bookmarkStart w:id="98" w:name="_Toc107246229"/>
      <w:r/>
      <w:bookmarkStart w:id="99" w:name="_Toc10456085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98"/>
      <w:r/>
      <w:bookmarkEnd w:id="99"/>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903"/>
        <w:ind w:left="211" w:right="210" w:hanging="211"/>
        <w:spacing w:line="360" w:lineRule="auto"/>
        <w:rPr>
          <w:rFonts w:ascii="Times New Roman" w:hAnsi="Times New Roman" w:eastAsia="宋体" w:cs="Microsoft New Tai Lue"/>
          <w:highlight w:val="none"/>
        </w:rPr>
      </w:pPr>
      <w:r/>
      <w:bookmarkStart w:id="100" w:name="_Toc107246230"/>
      <w:r>
        <w:rPr>
          <w:rFonts w:ascii="Times New Roman" w:hAnsi="Times New Roman" w:eastAsia="宋体" w:cs="Microsoft New Tai Lue"/>
          <w:highlight w:val="none"/>
        </w:rPr>
        <w:t xml:space="preserve">二．招标文件</w:t>
      </w:r>
      <w:bookmarkEnd w:id="62"/>
      <w:r/>
      <w:bookmarkEnd w:id="100"/>
      <w:r/>
      <w:r/>
    </w:p>
    <w:p>
      <w:pPr>
        <w:pStyle w:val="904"/>
        <w:ind w:left="211" w:right="210" w:hanging="211"/>
        <w:spacing w:line="360" w:lineRule="auto"/>
        <w:rPr>
          <w:rFonts w:ascii="Times New Roman" w:hAnsi="Times New Roman" w:eastAsia="宋体" w:cs="Microsoft New Tai Lue"/>
          <w:highlight w:val="none"/>
        </w:rPr>
      </w:pPr>
      <w:r/>
      <w:bookmarkStart w:id="101" w:name="_Toc104560854"/>
      <w:r/>
      <w:bookmarkStart w:id="102" w:name="_Toc100905217"/>
      <w:r/>
      <w:bookmarkStart w:id="103" w:name="_Toc96347871"/>
      <w:r/>
      <w:bookmarkStart w:id="104" w:name="_Toc103848540"/>
      <w:r/>
      <w:bookmarkStart w:id="105" w:name="_Toc107246231"/>
      <w:r>
        <w:rPr>
          <w:rFonts w:ascii="Times New Roman" w:hAnsi="Times New Roman" w:eastAsia="宋体" w:cs="Microsoft New Tai Lue"/>
          <w:highlight w:val="none"/>
        </w:rPr>
        <w:t xml:space="preserve">16.招标文件的构成</w:t>
      </w:r>
      <w:bookmarkEnd w:id="101"/>
      <w:r/>
      <w:bookmarkEnd w:id="102"/>
      <w:r/>
      <w:bookmarkEnd w:id="103"/>
      <w:r/>
      <w:bookmarkEnd w:id="104"/>
      <w:r/>
      <w:bookmarkEnd w:id="105"/>
      <w:r/>
      <w:r/>
    </w:p>
    <w:p>
      <w:pPr>
        <w:pStyle w:val="979"/>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06"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06"/>
      <w:r/>
    </w:p>
    <w:p>
      <w:pPr>
        <w:pStyle w:val="904"/>
        <w:ind w:left="211" w:right="210" w:hanging="211"/>
        <w:spacing w:line="360" w:lineRule="auto"/>
        <w:rPr>
          <w:rFonts w:ascii="Times New Roman" w:hAnsi="Times New Roman" w:eastAsia="宋体" w:cs="Microsoft New Tai Lue"/>
          <w:highlight w:val="none"/>
        </w:rPr>
      </w:pPr>
      <w:r/>
      <w:bookmarkStart w:id="107" w:name="_Toc103848541"/>
      <w:r/>
      <w:bookmarkStart w:id="108" w:name="_Toc100905218"/>
      <w:r/>
      <w:bookmarkStart w:id="109" w:name="_Toc104560855"/>
      <w:r/>
      <w:bookmarkStart w:id="110" w:name="_Toc96347873"/>
      <w:r/>
      <w:bookmarkStart w:id="111" w:name="_Toc107246232"/>
      <w:r>
        <w:rPr>
          <w:rFonts w:ascii="Times New Roman" w:hAnsi="Times New Roman" w:eastAsia="宋体" w:cs="Microsoft New Tai Lue"/>
          <w:highlight w:val="none"/>
        </w:rPr>
        <w:t xml:space="preserve">17.招标文件的澄清或者修改</w:t>
      </w:r>
      <w:bookmarkEnd w:id="107"/>
      <w:r/>
      <w:bookmarkEnd w:id="108"/>
      <w:r/>
      <w:bookmarkEnd w:id="109"/>
      <w:r/>
      <w:bookmarkEnd w:id="110"/>
      <w:r/>
      <w:bookmarkEnd w:id="111"/>
      <w:r/>
      <w:r/>
    </w:p>
    <w:p>
      <w:pPr>
        <w:ind w:left="214" w:firstLine="420"/>
        <w:spacing w:before="120" w:line="360" w:lineRule="auto"/>
        <w:rPr>
          <w:rFonts w:ascii="Times New Roman" w:hAnsi="Times New Roman" w:eastAsia="宋体" w:cs="Microsoft New Tai Lue"/>
          <w:szCs w:val="21"/>
          <w:highlight w:val="none"/>
        </w:rPr>
      </w:pPr>
      <w:r/>
      <w:bookmarkStart w:id="112"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12"/>
      <w:r/>
    </w:p>
    <w:p>
      <w:pPr>
        <w:pStyle w:val="903"/>
        <w:ind w:left="211" w:right="210" w:hanging="211"/>
        <w:spacing w:line="360" w:lineRule="auto"/>
        <w:rPr>
          <w:rFonts w:ascii="Times New Roman" w:hAnsi="Times New Roman" w:eastAsia="宋体" w:cs="Microsoft New Tai Lue"/>
          <w:highlight w:val="none"/>
        </w:rPr>
      </w:pPr>
      <w:r/>
      <w:bookmarkStart w:id="113" w:name="_Toc107246233"/>
      <w:r/>
      <w:bookmarkStart w:id="114" w:name="_Toc104560856"/>
      <w:r/>
      <w:bookmarkStart w:id="115" w:name="_Toc91836558"/>
      <w:r/>
      <w:bookmarkStart w:id="116" w:name="_Toc80264708"/>
      <w:r>
        <w:rPr>
          <w:rFonts w:ascii="Times New Roman" w:hAnsi="Times New Roman" w:eastAsia="宋体" w:cs="Microsoft New Tai Lue"/>
          <w:highlight w:val="none"/>
        </w:rPr>
        <w:t xml:space="preserve">三．投标文件</w:t>
      </w:r>
      <w:bookmarkEnd w:id="113"/>
      <w:r/>
      <w:bookmarkEnd w:id="114"/>
      <w:r/>
      <w:bookmarkEnd w:id="115"/>
      <w:r/>
      <w:r/>
    </w:p>
    <w:p>
      <w:pPr>
        <w:pStyle w:val="904"/>
        <w:ind w:left="211" w:right="210" w:hanging="211"/>
        <w:spacing w:line="360" w:lineRule="auto"/>
        <w:rPr>
          <w:rFonts w:ascii="Times New Roman" w:hAnsi="Times New Roman" w:eastAsia="宋体" w:cs="Microsoft New Tai Lue"/>
          <w:highlight w:val="none"/>
        </w:rPr>
      </w:pPr>
      <w:r/>
      <w:bookmarkStart w:id="117" w:name="_Toc107246234"/>
      <w:r/>
      <w:bookmarkStart w:id="118" w:name="_Toc103848543"/>
      <w:r/>
      <w:bookmarkStart w:id="119" w:name="_Toc104560857"/>
      <w:r/>
      <w:bookmarkStart w:id="120" w:name="_Toc100905221"/>
      <w:r/>
      <w:bookmarkStart w:id="121" w:name="_Toc96347875"/>
      <w:r>
        <w:rPr>
          <w:rFonts w:ascii="Times New Roman" w:hAnsi="Times New Roman" w:eastAsia="宋体" w:cs="Microsoft New Tai Lue"/>
          <w:highlight w:val="none"/>
        </w:rPr>
        <w:t xml:space="preserve">18.投标文件的组成</w:t>
      </w:r>
      <w:bookmarkEnd w:id="117"/>
      <w:r/>
      <w:bookmarkEnd w:id="118"/>
      <w:r/>
      <w:bookmarkEnd w:id="119"/>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904"/>
        <w:ind w:left="211" w:right="210" w:hanging="211"/>
        <w:spacing w:line="360" w:lineRule="auto"/>
        <w:rPr>
          <w:rFonts w:ascii="Times New Roman" w:hAnsi="Times New Roman" w:eastAsia="宋体" w:cs="Segoe UI Symbol"/>
          <w:szCs w:val="21"/>
          <w:highlight w:val="none"/>
        </w:rPr>
      </w:pPr>
      <w:r/>
      <w:bookmarkStart w:id="122" w:name="_Toc107246235"/>
      <w:r/>
      <w:bookmarkStart w:id="123"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22"/>
      <w:r/>
      <w:bookmarkEnd w:id="123"/>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904"/>
        <w:ind w:left="211" w:right="210" w:hanging="211"/>
        <w:spacing w:line="360" w:lineRule="auto"/>
        <w:rPr>
          <w:rFonts w:ascii="Times New Roman" w:hAnsi="Times New Roman" w:eastAsia="宋体" w:cs="Segoe UI Symbol"/>
          <w:szCs w:val="21"/>
          <w:highlight w:val="none"/>
        </w:rPr>
      </w:pPr>
      <w:r/>
      <w:bookmarkStart w:id="124"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24"/>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szCs w:val="21"/>
          <w:highlight w:val="none"/>
          <w:lang w:eastAsia="zh-CN"/>
        </w:rPr>
        <w:t xml:space="preserve">、</w:t>
      </w:r>
      <w:r>
        <w:rPr>
          <w:rFonts w:hint="eastAsia"/>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20"/>
      <w:bookmarkEnd w:id="121"/>
      <w:r/>
    </w:p>
    <w:p>
      <w:pPr>
        <w:pStyle w:val="904"/>
        <w:ind w:left="211" w:right="210" w:hanging="211"/>
        <w:spacing w:line="360" w:lineRule="auto"/>
        <w:rPr>
          <w:rFonts w:ascii="Times New Roman" w:hAnsi="Times New Roman" w:eastAsia="宋体" w:cs="Microsoft New Tai Lue"/>
          <w:highlight w:val="none"/>
        </w:rPr>
      </w:pPr>
      <w:r/>
      <w:bookmarkStart w:id="125" w:name="_Toc104560859"/>
      <w:r/>
      <w:bookmarkStart w:id="126" w:name="_Toc100905224"/>
      <w:r/>
      <w:bookmarkStart w:id="127" w:name="_Toc103848545"/>
      <w:r/>
      <w:bookmarkStart w:id="128" w:name="_Toc107246237"/>
      <w:r/>
      <w:bookmarkStart w:id="129" w:name="_Toc96347878"/>
      <w:r/>
      <w:bookmarkStart w:id="130" w:name="_Toc103848544"/>
      <w:r/>
      <w:bookmarkStart w:id="131" w:name="_Toc100905223"/>
      <w:r>
        <w:rPr>
          <w:rFonts w:ascii="Times New Roman" w:hAnsi="Times New Roman" w:eastAsia="宋体" w:cs="Microsoft New Tai Lue"/>
          <w:highlight w:val="none"/>
        </w:rPr>
        <w:t xml:space="preserve">21.投标有效期</w:t>
      </w:r>
      <w:bookmarkEnd w:id="125"/>
      <w:r/>
      <w:bookmarkEnd w:id="126"/>
      <w:r/>
      <w:bookmarkEnd w:id="127"/>
      <w:r/>
      <w:bookmarkEnd w:id="128"/>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04"/>
        <w:ind w:left="211" w:right="210" w:hanging="211"/>
        <w:spacing w:line="360" w:lineRule="auto"/>
        <w:rPr>
          <w:rFonts w:ascii="Times New Roman" w:hAnsi="Times New Roman" w:eastAsia="宋体" w:cs="Microsoft New Tai Lue"/>
          <w:highlight w:val="none"/>
        </w:rPr>
      </w:pPr>
      <w:r/>
      <w:bookmarkStart w:id="132" w:name="_Toc107246238"/>
      <w:r/>
      <w:bookmarkStart w:id="133" w:name="_Toc104560860"/>
      <w:r>
        <w:rPr>
          <w:rFonts w:ascii="Times New Roman" w:hAnsi="Times New Roman" w:eastAsia="宋体" w:cs="Microsoft New Tai Lue"/>
          <w:highlight w:val="none"/>
        </w:rPr>
        <w:t xml:space="preserve">22.投标保证金</w:t>
      </w:r>
      <w:bookmarkEnd w:id="129"/>
      <w:r/>
      <w:bookmarkEnd w:id="130"/>
      <w:r/>
      <w:bookmarkEnd w:id="131"/>
      <w:r/>
      <w:bookmarkEnd w:id="132"/>
      <w:r/>
      <w:bookmarkEnd w:id="133"/>
      <w:r/>
      <w:r/>
    </w:p>
    <w:p>
      <w:pPr>
        <w:ind w:left="214" w:firstLine="420"/>
        <w:spacing w:before="120" w:line="360" w:lineRule="auto"/>
        <w:rPr>
          <w:rFonts w:ascii="Times New Roman" w:hAnsi="Times New Roman" w:eastAsia="宋体" w:cs="Microsoft New Tai Lue"/>
          <w:bCs/>
          <w:szCs w:val="21"/>
          <w:highlight w:val="none"/>
        </w:rPr>
      </w:pPr>
      <w:r/>
      <w:bookmarkStart w:id="134" w:name="_Toc420487862"/>
      <w:r/>
      <w:bookmarkStart w:id="135" w:name="_Toc68159552"/>
      <w:r/>
      <w:bookmarkStart w:id="136" w:name="_Toc466452044"/>
      <w:r/>
      <w:bookmarkStart w:id="137" w:name="_Toc420657357"/>
      <w:r/>
      <w:bookmarkStart w:id="138" w:name="_Toc96347879"/>
      <w:r/>
      <w:bookmarkStart w:id="139" w:name="_Toc519241651"/>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34"/>
      <w:bookmarkEnd w:id="135"/>
      <w:bookmarkEnd w:id="136"/>
      <w:bookmarkEnd w:id="137"/>
      <w:bookmarkEnd w:id="138"/>
      <w:bookmarkEnd w:id="139"/>
      <w:r/>
    </w:p>
    <w:p>
      <w:pPr>
        <w:ind w:left="214" w:firstLine="315"/>
        <w:jc w:val="left"/>
        <w:spacing w:line="360" w:lineRule="auto"/>
        <w:rPr>
          <w:rFonts w:ascii="Times New Roman" w:hAnsi="Times New Roman" w:eastAsia="宋体"/>
          <w:szCs w:val="21"/>
          <w:highlight w:val="none"/>
        </w:rPr>
      </w:pPr>
      <w:r/>
      <w:bookmarkStart w:id="140" w:name="_Toc103848546"/>
      <w:r/>
      <w:bookmarkStart w:id="141" w:name="_Toc96347880"/>
      <w:r/>
      <w:bookmarkStart w:id="142" w:name="_Toc104560861"/>
      <w:r/>
      <w:bookmarkStart w:id="143" w:name="_Toc100905225"/>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904"/>
        <w:ind w:left="211" w:right="210" w:hanging="211"/>
        <w:spacing w:line="360" w:lineRule="auto"/>
        <w:rPr>
          <w:rFonts w:ascii="Times New Roman" w:hAnsi="Times New Roman" w:eastAsia="宋体" w:cs="Microsoft New Tai Lue"/>
          <w:highlight w:val="none"/>
        </w:rPr>
      </w:pPr>
      <w:r/>
      <w:bookmarkStart w:id="144"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40"/>
      <w:r/>
      <w:bookmarkEnd w:id="141"/>
      <w:r/>
      <w:bookmarkEnd w:id="142"/>
      <w:r/>
      <w:bookmarkEnd w:id="143"/>
      <w:r/>
      <w:bookmarkEnd w:id="144"/>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903"/>
        <w:ind w:left="211" w:right="210" w:hanging="211"/>
        <w:spacing w:line="360" w:lineRule="auto"/>
        <w:rPr>
          <w:rFonts w:ascii="Times New Roman" w:hAnsi="Times New Roman" w:eastAsia="宋体" w:cs="Microsoft New Tai Lue"/>
          <w:highlight w:val="none"/>
        </w:rPr>
      </w:pPr>
      <w:r/>
      <w:bookmarkStart w:id="145" w:name="_Toc107246240"/>
      <w:r>
        <w:rPr>
          <w:rFonts w:ascii="Times New Roman" w:hAnsi="Times New Roman" w:eastAsia="宋体" w:cs="Microsoft New Tai Lue"/>
          <w:highlight w:val="none"/>
        </w:rPr>
        <w:t xml:space="preserve">四．投标文件的递交</w:t>
      </w:r>
      <w:bookmarkEnd w:id="145"/>
      <w:r/>
      <w:r/>
    </w:p>
    <w:p>
      <w:pPr>
        <w:pStyle w:val="904"/>
        <w:ind w:left="211" w:right="210" w:hanging="211"/>
        <w:spacing w:line="360" w:lineRule="auto"/>
        <w:rPr>
          <w:rFonts w:ascii="Times New Roman" w:hAnsi="Times New Roman" w:eastAsia="宋体" w:cs="Microsoft New Tai Lue"/>
          <w:highlight w:val="none"/>
        </w:rPr>
      </w:pPr>
      <w:r/>
      <w:bookmarkStart w:id="146" w:name="_Toc100905226"/>
      <w:r/>
      <w:bookmarkStart w:id="147" w:name="_Toc103848548"/>
      <w:r/>
      <w:bookmarkStart w:id="148" w:name="_Toc96347881"/>
      <w:r/>
      <w:bookmarkStart w:id="149" w:name="_Toc107246241"/>
      <w:r/>
      <w:bookmarkStart w:id="150" w:name="_Toc104560863"/>
      <w:r>
        <w:rPr>
          <w:rFonts w:ascii="Times New Roman" w:hAnsi="Times New Roman" w:eastAsia="宋体" w:cs="Microsoft New Tai Lue"/>
          <w:highlight w:val="none"/>
        </w:rPr>
        <w:t xml:space="preserve">24.投标文件的密封和标记</w:t>
      </w:r>
      <w:bookmarkEnd w:id="146"/>
      <w:r/>
      <w:bookmarkEnd w:id="147"/>
      <w:r/>
      <w:bookmarkEnd w:id="148"/>
      <w:r/>
      <w:bookmarkEnd w:id="149"/>
      <w:r/>
      <w:bookmarkEnd w:id="150"/>
      <w:r/>
      <w:r/>
    </w:p>
    <w:p>
      <w:pPr>
        <w:ind w:firstLine="420"/>
        <w:spacing w:line="360" w:lineRule="auto"/>
        <w:rPr>
          <w:rFonts w:cs="Microsoft New Tai Lue"/>
          <w:bCs/>
          <w:szCs w:val="21"/>
          <w:highlight w:val="none"/>
        </w:rPr>
      </w:pPr>
      <w:r/>
      <w:bookmarkStart w:id="151" w:name="_Toc19963"/>
      <w:r/>
      <w:bookmarkStart w:id="152" w:name="_Toc103848549"/>
      <w:r/>
      <w:bookmarkStart w:id="153" w:name="_Toc11952"/>
      <w:r/>
      <w:bookmarkStart w:id="154" w:name="_Toc38931614"/>
      <w:r/>
      <w:bookmarkStart w:id="155" w:name="_Toc50528805"/>
      <w:r/>
      <w:bookmarkStart w:id="156" w:name="_Toc469850063"/>
      <w:r/>
      <w:bookmarkStart w:id="157" w:name="_Toc46939510"/>
      <w:r/>
      <w:bookmarkStart w:id="158" w:name="_Toc11464"/>
      <w:r/>
      <w:bookmarkStart w:id="159" w:name="_Toc91399404"/>
      <w:r/>
      <w:bookmarkStart w:id="160" w:name="_Toc46960670"/>
      <w:r/>
      <w:bookmarkStart w:id="161" w:name="_Toc38931800"/>
      <w:r/>
      <w:bookmarkStart w:id="162" w:name="_Toc97561941"/>
      <w:r/>
      <w:bookmarkStart w:id="163" w:name="_Toc38933357"/>
      <w:r/>
      <w:bookmarkStart w:id="164" w:name="_Toc4536"/>
      <w:r/>
      <w:bookmarkStart w:id="165" w:name="_Toc5042"/>
      <w:r/>
      <w:bookmarkStart w:id="166" w:name="_Toc51928343"/>
      <w:r/>
      <w:bookmarkStart w:id="167" w:name="_Toc48151397"/>
      <w:r/>
      <w:bookmarkStart w:id="168" w:name="_Toc46219699"/>
      <w:r/>
      <w:bookmarkStart w:id="169" w:name="_Toc40202948"/>
      <w:r/>
      <w:bookmarkStart w:id="170" w:name="_Toc100905227"/>
      <w:r/>
      <w:bookmarkStart w:id="171" w:name="_Toc96347882"/>
      <w:r/>
      <w:bookmarkStart w:id="172" w:name="_Toc89586904"/>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904"/>
        <w:ind w:left="211" w:right="210" w:hanging="211"/>
        <w:spacing w:line="360" w:lineRule="auto"/>
        <w:rPr>
          <w:rFonts w:ascii="Times New Roman" w:hAnsi="Times New Roman" w:eastAsia="宋体" w:cs="Microsoft New Tai Lue"/>
          <w:highlight w:val="none"/>
        </w:rPr>
      </w:pPr>
      <w:r/>
      <w:bookmarkStart w:id="173" w:name="_Toc104560864"/>
      <w:r/>
      <w:bookmarkStart w:id="174" w:name="_Toc107246242"/>
      <w:r>
        <w:rPr>
          <w:rFonts w:ascii="Times New Roman" w:hAnsi="Times New Roman" w:eastAsia="宋体" w:cs="Microsoft New Tai Lue"/>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Times New Roman" w:hAnsi="Times New Roman" w:eastAsia="宋体" w:cs="Microsoft New Tai Lue"/>
          <w:highlight w:val="none"/>
        </w:rPr>
        <w:t xml:space="preserve">投标截止时间</w:t>
      </w:r>
      <w:bookmarkEnd w:id="174"/>
      <w:r/>
      <w:r/>
    </w:p>
    <w:p>
      <w:pPr>
        <w:ind w:firstLine="420"/>
        <w:spacing w:line="360" w:lineRule="auto"/>
        <w:rPr>
          <w:rFonts w:cs="Microsoft New Tai Lue"/>
          <w:bCs/>
          <w:szCs w:val="21"/>
          <w:highlight w:val="none"/>
          <w:lang w:val="zh-CN"/>
        </w:rPr>
      </w:pPr>
      <w:r/>
      <w:bookmarkStart w:id="175"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904"/>
        <w:ind w:left="211" w:right="210" w:hanging="211"/>
        <w:spacing w:line="360" w:lineRule="auto"/>
        <w:rPr>
          <w:rFonts w:ascii="Times New Roman" w:hAnsi="Times New Roman" w:eastAsia="宋体" w:cs="Microsoft New Tai Lue"/>
          <w:highlight w:val="none"/>
        </w:rPr>
      </w:pPr>
      <w:r/>
      <w:bookmarkStart w:id="176" w:name="_Toc104560865"/>
      <w:r/>
      <w:bookmarkStart w:id="177" w:name="_Toc103848550"/>
      <w:r/>
      <w:bookmarkStart w:id="178" w:name="_Toc100905228"/>
      <w:r/>
      <w:bookmarkStart w:id="179" w:name="_Toc107246243"/>
      <w:r>
        <w:rPr>
          <w:rFonts w:ascii="Times New Roman" w:hAnsi="Times New Roman" w:eastAsia="宋体" w:cs="Microsoft New Tai Lue"/>
          <w:highlight w:val="none"/>
        </w:rPr>
        <w:t xml:space="preserve">26.投标文件的修改和撤回</w:t>
      </w:r>
      <w:bookmarkEnd w:id="175"/>
      <w:r/>
      <w:bookmarkEnd w:id="176"/>
      <w:r/>
      <w:bookmarkEnd w:id="177"/>
      <w:r/>
      <w:bookmarkEnd w:id="178"/>
      <w:r/>
      <w:bookmarkEnd w:id="179"/>
      <w:r/>
      <w:bookmarkEnd w:id="116"/>
      <w:r/>
    </w:p>
    <w:p>
      <w:pPr>
        <w:ind w:left="214" w:firstLine="420"/>
        <w:spacing w:before="120" w:line="360" w:lineRule="auto"/>
        <w:rPr>
          <w:rFonts w:ascii="Times New Roman" w:hAnsi="Times New Roman" w:eastAsia="宋体" w:cs="Microsoft New Tai Lue"/>
          <w:bCs/>
          <w:szCs w:val="21"/>
          <w:highlight w:val="none"/>
        </w:rPr>
      </w:pPr>
      <w:r/>
      <w:bookmarkStart w:id="180"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904"/>
        <w:ind w:left="211" w:right="210" w:hanging="211"/>
        <w:spacing w:line="360" w:lineRule="auto"/>
        <w:rPr>
          <w:rFonts w:ascii="Times New Roman" w:hAnsi="Times New Roman" w:eastAsia="宋体" w:cs="Microsoft New Tai Lue"/>
          <w:highlight w:val="none"/>
        </w:rPr>
      </w:pPr>
      <w:r/>
      <w:bookmarkStart w:id="181" w:name="_Toc107246244"/>
      <w:r/>
      <w:bookmarkStart w:id="182" w:name="_Toc103848551"/>
      <w:r/>
      <w:bookmarkStart w:id="183" w:name="_Toc104560866"/>
      <w:r>
        <w:rPr>
          <w:rFonts w:ascii="Times New Roman" w:hAnsi="Times New Roman" w:eastAsia="宋体" w:cs="Microsoft New Tai Lue"/>
          <w:highlight w:val="none"/>
        </w:rPr>
        <w:t xml:space="preserve">27.诚实信用</w:t>
      </w:r>
      <w:bookmarkEnd w:id="181"/>
      <w:r/>
      <w:bookmarkEnd w:id="182"/>
      <w:r/>
      <w:bookmarkEnd w:id="183"/>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903"/>
        <w:ind w:left="211" w:right="210" w:hanging="211"/>
        <w:spacing w:line="360" w:lineRule="auto"/>
        <w:rPr>
          <w:rFonts w:ascii="Times New Roman" w:hAnsi="Times New Roman" w:eastAsia="宋体" w:cs="Microsoft New Tai Lue"/>
          <w:highlight w:val="none"/>
        </w:rPr>
      </w:pPr>
      <w:r/>
      <w:bookmarkStart w:id="184" w:name="_Toc107246245"/>
      <w:r>
        <w:rPr>
          <w:rFonts w:ascii="Times New Roman" w:hAnsi="Times New Roman" w:eastAsia="宋体" w:cs="Microsoft New Tai Lue"/>
          <w:highlight w:val="none"/>
        </w:rPr>
        <w:t xml:space="preserve">五．开标和评标</w:t>
      </w:r>
      <w:bookmarkEnd w:id="184"/>
      <w:r/>
      <w:bookmarkStart w:id="185" w:name="_Toc96347885"/>
      <w:r/>
      <w:r/>
    </w:p>
    <w:p>
      <w:pPr>
        <w:pStyle w:val="904"/>
        <w:ind w:left="211" w:right="210" w:hanging="211"/>
        <w:spacing w:line="360" w:lineRule="auto"/>
        <w:rPr>
          <w:rFonts w:ascii="Times New Roman" w:hAnsi="Times New Roman" w:eastAsia="宋体" w:cs="Microsoft New Tai Lue"/>
          <w:highlight w:val="none"/>
        </w:rPr>
      </w:pPr>
      <w:r/>
      <w:bookmarkStart w:id="186" w:name="_Toc104560868"/>
      <w:r/>
      <w:bookmarkStart w:id="187" w:name="_Toc100905230"/>
      <w:r/>
      <w:bookmarkStart w:id="188" w:name="_Toc107246246"/>
      <w:r/>
      <w:bookmarkStart w:id="189" w:name="_Toc103848553"/>
      <w:r>
        <w:rPr>
          <w:rFonts w:ascii="Times New Roman" w:hAnsi="Times New Roman" w:eastAsia="宋体" w:cs="Microsoft New Tai Lue"/>
          <w:highlight w:val="none"/>
        </w:rPr>
        <w:t xml:space="preserve">28.开标</w:t>
      </w:r>
      <w:bookmarkEnd w:id="185"/>
      <w:r/>
      <w:bookmarkEnd w:id="186"/>
      <w:r/>
      <w:bookmarkEnd w:id="187"/>
      <w:r/>
      <w:bookmarkEnd w:id="188"/>
      <w:r/>
      <w:bookmarkEnd w:id="189"/>
      <w:r/>
      <w:r/>
    </w:p>
    <w:p>
      <w:pPr>
        <w:ind w:firstLine="420"/>
        <w:spacing w:line="360" w:lineRule="auto"/>
        <w:rPr>
          <w:rFonts w:cs="宋体"/>
          <w:bCs/>
          <w:szCs w:val="21"/>
          <w:highlight w:val="none"/>
        </w:rPr>
      </w:pPr>
      <w:r/>
      <w:bookmarkStart w:id="190" w:name="_Toc96347886"/>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cs="宋体"/>
          <w:bCs/>
          <w:szCs w:val="21"/>
          <w:highlight w:val="none"/>
        </w:rPr>
      </w:pPr>
      <w:r>
        <w:rPr>
          <w:rFonts w:hint="eastAsia" w:cs="宋体"/>
          <w:bCs/>
          <w:szCs w:val="21"/>
          <w:highlight w:val="none"/>
          <w:lang w:eastAsia="zh-CN"/>
        </w:rPr>
        <w:t xml:space="preserve">（</w:t>
      </w:r>
      <w:r>
        <w:rPr>
          <w:rFonts w:hint="eastAsia" w:cs="宋体"/>
          <w:bCs/>
          <w:szCs w:val="21"/>
          <w:highlight w:val="none"/>
          <w:lang w:val="en-US" w:eastAsia="zh-CN"/>
        </w:rPr>
        <w:t xml:space="preserve">1</w:t>
      </w:r>
      <w:r>
        <w:rPr>
          <w:rFonts w:hint="eastAsia" w:cs="宋体"/>
          <w:bCs/>
          <w:szCs w:val="21"/>
          <w:highlight w:val="none"/>
          <w:lang w:eastAsia="zh-CN"/>
        </w:rPr>
        <w:t xml:space="preserve">）</w:t>
      </w:r>
      <w:r>
        <w:rPr>
          <w:rFonts w:hint="eastAsia" w:cs="宋体"/>
          <w:bCs/>
          <w:szCs w:val="21"/>
          <w:highlight w:val="none"/>
        </w:rPr>
        <w:t xml:space="preserve">招标文件</w:t>
      </w:r>
      <w:r>
        <w:rPr>
          <w:rFonts w:hint="eastAsia" w:cs="宋体"/>
          <w:bCs/>
          <w:szCs w:val="21"/>
          <w:highlight w:val="none"/>
          <w:lang w:val="en-US" w:eastAsia="zh-CN"/>
        </w:rPr>
        <w:t xml:space="preserve">没有</w:t>
      </w:r>
      <w:r>
        <w:rPr>
          <w:rFonts w:hint="eastAsia" w:cs="宋体"/>
          <w:bCs/>
          <w:szCs w:val="21"/>
          <w:highlight w:val="none"/>
        </w:rPr>
        <w:t xml:space="preserve">不合理条款</w:t>
      </w:r>
      <w:r>
        <w:rPr>
          <w:rFonts w:hint="eastAsia" w:cs="宋体"/>
          <w:bCs/>
          <w:szCs w:val="21"/>
          <w:highlight w:val="none"/>
          <w:lang w:eastAsia="zh-CN"/>
        </w:rPr>
        <w:t xml:space="preserve">、</w:t>
      </w:r>
      <w:r>
        <w:rPr>
          <w:rFonts w:hint="eastAsia" w:cs="宋体"/>
          <w:bCs/>
          <w:szCs w:val="21"/>
          <w:highlight w:val="none"/>
        </w:rPr>
        <w:t xml:space="preserve">招标程序符合规定，采购人、采购代理机构依法重新招标；</w:t>
      </w:r>
      <w:r/>
    </w:p>
    <w:p>
      <w:pPr>
        <w:ind w:firstLine="420"/>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2</w:t>
      </w:r>
      <w:r>
        <w:rPr>
          <w:rFonts w:hint="eastAsia" w:cs="宋体"/>
          <w:bCs/>
          <w:szCs w:val="21"/>
          <w:highlight w:val="none"/>
        </w:rPr>
        <w:t xml:space="preserve">）招标文件存在不合理条款或者招标程序不符合规定的，采购人、采购代理机构改正后依法重新招标；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w:t>
      </w:r>
      <w:r>
        <w:rPr>
          <w:rFonts w:hint="eastAsia" w:cs="宋体"/>
          <w:bCs/>
          <w:szCs w:val="21"/>
          <w:highlight w:val="none"/>
          <w:lang w:val="en-US" w:eastAsia="zh-CN"/>
        </w:rPr>
        <w:t xml:space="preserve">3</w:t>
      </w:r>
      <w:r>
        <w:rPr>
          <w:rFonts w:hint="eastAsia" w:cs="宋体"/>
          <w:bCs/>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bookmarkEnd w:id="190"/>
      <w:r/>
    </w:p>
    <w:p>
      <w:pPr>
        <w:pStyle w:val="904"/>
        <w:ind w:left="211" w:right="210" w:hanging="211"/>
        <w:spacing w:line="360" w:lineRule="auto"/>
        <w:rPr>
          <w:rFonts w:ascii="Times New Roman" w:hAnsi="Times New Roman" w:eastAsia="宋体" w:cs="Microsoft New Tai Lue"/>
          <w:highlight w:val="none"/>
        </w:rPr>
      </w:pPr>
      <w:r/>
      <w:bookmarkStart w:id="191" w:name="_Toc107246247"/>
      <w:r/>
      <w:bookmarkStart w:id="192"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191"/>
      <w:r/>
      <w:r/>
    </w:p>
    <w:p>
      <w:pPr>
        <w:ind w:left="214" w:firstLine="420"/>
        <w:spacing w:before="120" w:line="360" w:lineRule="auto"/>
        <w:rPr>
          <w:rFonts w:ascii="Times New Roman" w:hAnsi="Times New Roman" w:eastAsia="宋体" w:cs="Microsoft New Tai Lue"/>
          <w:bCs/>
          <w:szCs w:val="21"/>
          <w:highlight w:val="none"/>
        </w:rPr>
      </w:pPr>
      <w:r/>
      <w:bookmarkStart w:id="193" w:name="_Toc103848554"/>
      <w:r/>
      <w:bookmarkStart w:id="194" w:name="_Toc104560869"/>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904"/>
        <w:ind w:left="211" w:right="210" w:hanging="211"/>
        <w:spacing w:line="360" w:lineRule="auto"/>
        <w:rPr>
          <w:rFonts w:ascii="Times New Roman" w:hAnsi="Times New Roman" w:eastAsia="宋体" w:cs="Microsoft New Tai Lue"/>
          <w:highlight w:val="none"/>
        </w:rPr>
      </w:pPr>
      <w:r/>
      <w:bookmarkStart w:id="195" w:name="_Toc107246248"/>
      <w:r>
        <w:rPr>
          <w:rFonts w:ascii="Times New Roman" w:hAnsi="Times New Roman" w:eastAsia="宋体" w:cs="Microsoft New Tai Lue"/>
          <w:highlight w:val="none"/>
        </w:rPr>
        <w:t xml:space="preserve">30.评标</w:t>
      </w:r>
      <w:bookmarkEnd w:id="193"/>
      <w:r/>
      <w:bookmarkEnd w:id="194"/>
      <w:r/>
      <w:bookmarkEnd w:id="195"/>
      <w:r/>
      <w:r/>
    </w:p>
    <w:p>
      <w:pPr>
        <w:pStyle w:val="904"/>
        <w:ind w:left="211" w:right="210" w:hanging="211"/>
        <w:spacing w:line="360" w:lineRule="auto"/>
        <w:rPr>
          <w:rFonts w:ascii="Times New Roman" w:hAnsi="Times New Roman" w:eastAsia="宋体" w:cs="Microsoft New Tai Lue"/>
          <w:highlight w:val="none"/>
        </w:rPr>
      </w:pPr>
      <w:r/>
      <w:bookmarkStart w:id="196" w:name="_Toc103848555"/>
      <w:r/>
      <w:bookmarkStart w:id="197" w:name="_Toc104560870"/>
      <w:r/>
      <w:bookmarkStart w:id="198" w:name="_Toc107246249"/>
      <w:r>
        <w:rPr>
          <w:rFonts w:ascii="Times New Roman" w:hAnsi="Times New Roman" w:eastAsia="宋体" w:cs="Microsoft New Tai Lue"/>
          <w:highlight w:val="none"/>
        </w:rPr>
        <w:t xml:space="preserve">30.1评标委员会</w:t>
      </w:r>
      <w:bookmarkEnd w:id="196"/>
      <w:r/>
      <w:bookmarkEnd w:id="197"/>
      <w:r/>
      <w:bookmarkEnd w:id="198"/>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904"/>
        <w:ind w:left="211" w:right="210" w:hanging="211"/>
        <w:spacing w:line="360" w:lineRule="auto"/>
        <w:rPr>
          <w:rFonts w:ascii="Times New Roman" w:hAnsi="Times New Roman" w:eastAsia="宋体" w:cs="Microsoft New Tai Lue"/>
          <w:highlight w:val="none"/>
        </w:rPr>
      </w:pPr>
      <w:r/>
      <w:bookmarkStart w:id="199" w:name="_Toc104560871"/>
      <w:r/>
      <w:bookmarkStart w:id="200" w:name="_Toc103848556"/>
      <w:r/>
      <w:bookmarkStart w:id="201" w:name="_Toc107246250"/>
      <w:r>
        <w:rPr>
          <w:rFonts w:ascii="Times New Roman" w:hAnsi="Times New Roman" w:eastAsia="宋体" w:cs="Microsoft New Tai Lue"/>
          <w:highlight w:val="none"/>
        </w:rPr>
        <w:t xml:space="preserve">30.2</w:t>
      </w:r>
      <w:bookmarkEnd w:id="199"/>
      <w:r/>
      <w:bookmarkEnd w:id="200"/>
      <w:r>
        <w:rPr>
          <w:rFonts w:hint="eastAsia" w:ascii="Times New Roman" w:hAnsi="Times New Roman" w:eastAsia="宋体" w:cs="Microsoft New Tai Lue"/>
          <w:highlight w:val="none"/>
        </w:rPr>
        <w:t xml:space="preserve">符合性审查</w:t>
      </w:r>
      <w:bookmarkEnd w:id="201"/>
      <w:r>
        <w:rPr>
          <w:rFonts w:ascii="Times New Roman" w:hAnsi="Times New Roman" w:eastAsia="宋体" w:cs="Microsoft New Tai Lue"/>
          <w:highlight w:val="none"/>
        </w:rPr>
        <w:t xml:space="preserve"> </w:t>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r/>
    </w:p>
    <w:p>
      <w:pPr>
        <w:ind w:firstLine="420"/>
        <w:spacing w:line="360" w:lineRule="auto"/>
        <w:rPr>
          <w:rFonts w:cs="宋体"/>
          <w:bCs/>
          <w:szCs w:val="21"/>
          <w:highlight w:val="none"/>
        </w:rPr>
      </w:pPr>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192"/>
      <w:r/>
    </w:p>
    <w:p>
      <w:pPr>
        <w:pStyle w:val="904"/>
        <w:ind w:left="211" w:right="210" w:hanging="211"/>
        <w:spacing w:line="360" w:lineRule="auto"/>
        <w:rPr>
          <w:rFonts w:ascii="Times New Roman" w:hAnsi="Times New Roman" w:eastAsia="宋体" w:cs="Microsoft New Tai Lue"/>
          <w:highlight w:val="none"/>
        </w:rPr>
      </w:pPr>
      <w:r/>
      <w:bookmarkStart w:id="202" w:name="_Toc107246251"/>
      <w:r/>
      <w:bookmarkStart w:id="203" w:name="_Toc103848557"/>
      <w:r/>
      <w:bookmarkStart w:id="204" w:name="_Toc104560872"/>
      <w:r>
        <w:rPr>
          <w:rFonts w:ascii="Times New Roman" w:hAnsi="Times New Roman" w:eastAsia="宋体" w:cs="Microsoft New Tai Lue"/>
          <w:highlight w:val="none"/>
        </w:rPr>
        <w:t xml:space="preserve">30.3投标文件澄清</w:t>
      </w:r>
      <w:bookmarkEnd w:id="202"/>
      <w:r/>
      <w:bookmarkEnd w:id="203"/>
      <w:r/>
      <w:bookmarkEnd w:id="20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904"/>
        <w:ind w:left="211" w:right="210" w:hanging="211"/>
        <w:spacing w:line="360" w:lineRule="auto"/>
        <w:rPr>
          <w:rFonts w:ascii="Times New Roman" w:hAnsi="Times New Roman" w:eastAsia="宋体" w:cs="Microsoft New Tai Lue"/>
          <w:highlight w:val="none"/>
        </w:rPr>
      </w:pPr>
      <w:r/>
      <w:bookmarkStart w:id="205" w:name="_Toc107246252"/>
      <w:r>
        <w:rPr>
          <w:rFonts w:ascii="Times New Roman" w:hAnsi="Times New Roman" w:eastAsia="宋体" w:cs="Microsoft New Tai Lue"/>
          <w:highlight w:val="none"/>
        </w:rPr>
        <w:t xml:space="preserve">30.4</w:t>
      </w:r>
      <w:bookmarkEnd w:id="205"/>
      <w:r>
        <w:rPr>
          <w:rFonts w:hint="eastAsia" w:ascii="Times New Roman" w:hAnsi="Times New Roman" w:eastAsia="宋体" w:cs="Microsoft New Tai Lue"/>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904"/>
        <w:ind w:left="211" w:right="210" w:hanging="211"/>
        <w:spacing w:line="360" w:lineRule="auto"/>
        <w:rPr>
          <w:rFonts w:ascii="Times New Roman" w:hAnsi="Times New Roman" w:eastAsia="宋体" w:cs="Microsoft New Tai Lue"/>
          <w:highlight w:val="none"/>
        </w:rPr>
      </w:pPr>
      <w:r/>
      <w:bookmarkStart w:id="206" w:name="_Toc103848558"/>
      <w:r/>
      <w:bookmarkStart w:id="207" w:name="_Toc104560873"/>
      <w:r/>
      <w:bookmarkStart w:id="208" w:name="_Toc107246253"/>
      <w:r>
        <w:rPr>
          <w:rFonts w:ascii="Times New Roman" w:hAnsi="Times New Roman" w:eastAsia="宋体" w:cs="Microsoft New Tai Lue"/>
          <w:highlight w:val="none"/>
        </w:rPr>
        <w:t xml:space="preserve">30.5同品牌多家投标人处理原则</w:t>
      </w:r>
      <w:bookmarkEnd w:id="206"/>
      <w:r/>
      <w:bookmarkEnd w:id="207"/>
      <w:r/>
      <w:bookmarkEnd w:id="20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943"/>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904"/>
        <w:ind w:left="211" w:right="210" w:hanging="211"/>
        <w:spacing w:line="360" w:lineRule="auto"/>
        <w:rPr>
          <w:rFonts w:ascii="Times New Roman" w:hAnsi="Times New Roman" w:eastAsia="宋体" w:cs="Microsoft New Tai Lue"/>
          <w:highlight w:val="none"/>
        </w:rPr>
      </w:pPr>
      <w:r/>
      <w:bookmarkStart w:id="209" w:name="_Toc107246254"/>
      <w:r/>
      <w:bookmarkStart w:id="210" w:name="_Toc103848559"/>
      <w:r/>
      <w:bookmarkStart w:id="211" w:name="_Toc104560874"/>
      <w:r>
        <w:rPr>
          <w:rFonts w:ascii="Times New Roman" w:hAnsi="Times New Roman" w:eastAsia="宋体" w:cs="Microsoft New Tai Lue"/>
          <w:highlight w:val="none"/>
        </w:rPr>
        <w:t xml:space="preserve">30.6比较与评价</w:t>
      </w:r>
      <w:bookmarkEnd w:id="209"/>
      <w:r/>
      <w:bookmarkEnd w:id="210"/>
      <w:r/>
      <w:bookmarkEnd w:id="21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979"/>
        <w:ind w:left="42" w:right="42" w:firstLine="42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hint="default" w:ascii="Times New Roman" w:hAnsi="Times New Roman" w:eastAsia="宋体" w:cs="Microsoft New Tai Lue"/>
          <w:sz w:val="21"/>
          <w:szCs w:val="21"/>
          <w:highlight w:val="none"/>
        </w:rPr>
        <w:t xml:space="preserve">30.6.2</w:t>
      </w:r>
      <w:r>
        <w:rPr>
          <w:rFonts w:hint="default" w:ascii="Times New Roman" w:hAnsi="Times New Roman" w:cs="Microsoft New Tai Lue"/>
          <w:sz w:val="21"/>
          <w:szCs w:val="21"/>
          <w:highlight w:val="none"/>
          <w:lang w:val="en-US" w:eastAsia="zh-CN"/>
        </w:rPr>
        <w:t xml:space="preserve">异常低价</w:t>
      </w:r>
      <w:r/>
    </w:p>
    <w:p>
      <w:pPr>
        <w:pStyle w:val="979"/>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979"/>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979"/>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979"/>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979"/>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979"/>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9"/>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4"/>
        <w:ind w:left="211" w:right="210" w:hanging="211"/>
        <w:spacing w:line="360" w:lineRule="auto"/>
        <w:rPr>
          <w:rFonts w:ascii="Times New Roman" w:hAnsi="Times New Roman" w:eastAsia="宋体" w:cs="Microsoft New Tai Lue"/>
          <w:highlight w:val="none"/>
        </w:rPr>
      </w:pPr>
      <w:r/>
      <w:bookmarkStart w:id="212"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12"/>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904"/>
        <w:ind w:left="211" w:right="210" w:hanging="211"/>
        <w:spacing w:line="360" w:lineRule="auto"/>
        <w:tabs>
          <w:tab w:val="left" w:pos="5882" w:leader="none"/>
        </w:tabs>
        <w:rPr>
          <w:rFonts w:ascii="Times New Roman" w:hAnsi="Times New Roman" w:eastAsia="宋体" w:cs="Microsoft New Tai Lue"/>
          <w:highlight w:val="none"/>
        </w:rPr>
      </w:pPr>
      <w:r/>
      <w:bookmarkStart w:id="213" w:name="_Toc104560876"/>
      <w:r/>
      <w:bookmarkStart w:id="214" w:name="_Toc103848561"/>
      <w:r/>
      <w:bookmarkStart w:id="215" w:name="_Toc107246256"/>
      <w:r>
        <w:rPr>
          <w:rFonts w:ascii="Times New Roman" w:hAnsi="Times New Roman" w:eastAsia="宋体" w:cs="Microsoft New Tai Lue"/>
          <w:highlight w:val="none"/>
        </w:rPr>
        <w:t xml:space="preserve">30.8评标过程的保密</w:t>
      </w:r>
      <w:bookmarkEnd w:id="213"/>
      <w:r/>
      <w:bookmarkEnd w:id="214"/>
      <w:r/>
      <w:bookmarkEnd w:id="215"/>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903"/>
        <w:ind w:left="211" w:right="210" w:hanging="211"/>
        <w:spacing w:line="360" w:lineRule="auto"/>
        <w:rPr>
          <w:rFonts w:ascii="Times New Roman" w:hAnsi="Times New Roman" w:eastAsia="宋体" w:cs="Microsoft New Tai Lue"/>
          <w:highlight w:val="none"/>
        </w:rPr>
      </w:pPr>
      <w:r/>
      <w:bookmarkStart w:id="216" w:name="_Toc107246257"/>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16"/>
      <w:r/>
      <w:r/>
    </w:p>
    <w:p>
      <w:pPr>
        <w:pStyle w:val="904"/>
        <w:ind w:left="211" w:right="210" w:hanging="211"/>
        <w:spacing w:line="360" w:lineRule="auto"/>
        <w:rPr>
          <w:rFonts w:ascii="Times New Roman" w:hAnsi="Times New Roman" w:eastAsia="宋体" w:cs="Microsoft New Tai Lue"/>
          <w:highlight w:val="none"/>
        </w:rPr>
      </w:pPr>
      <w:r/>
      <w:bookmarkStart w:id="217" w:name="_Toc104560878"/>
      <w:r/>
      <w:bookmarkStart w:id="218" w:name="_Toc103848563"/>
      <w:r/>
      <w:bookmarkStart w:id="219" w:name="_Toc107246258"/>
      <w:r>
        <w:rPr>
          <w:rFonts w:ascii="Times New Roman" w:hAnsi="Times New Roman" w:eastAsia="宋体" w:cs="Microsoft New Tai Lue"/>
          <w:highlight w:val="none"/>
        </w:rPr>
        <w:t xml:space="preserve">31.确定中标</w:t>
      </w:r>
      <w:bookmarkEnd w:id="217"/>
      <w:r/>
      <w:bookmarkEnd w:id="218"/>
      <w:r>
        <w:rPr>
          <w:rFonts w:hint="eastAsia" w:ascii="Times New Roman" w:hAnsi="Times New Roman" w:eastAsia="宋体" w:cs="Microsoft New Tai Lue"/>
          <w:highlight w:val="none"/>
        </w:rPr>
        <w:t xml:space="preserve">人</w:t>
      </w:r>
      <w:bookmarkEnd w:id="21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904"/>
        <w:ind w:left="211" w:right="210" w:hanging="211"/>
        <w:spacing w:line="360" w:lineRule="auto"/>
        <w:rPr>
          <w:rFonts w:ascii="Times New Roman" w:hAnsi="Times New Roman" w:eastAsia="宋体" w:cs="Microsoft New Tai Lue"/>
          <w:highlight w:val="none"/>
        </w:rPr>
      </w:pPr>
      <w:r/>
      <w:bookmarkStart w:id="220" w:name="_Toc103848564"/>
      <w:r/>
      <w:bookmarkStart w:id="221" w:name="_Toc107246259"/>
      <w:r/>
      <w:bookmarkStart w:id="222" w:name="_Toc104560879"/>
      <w:r>
        <w:rPr>
          <w:rFonts w:ascii="Times New Roman" w:hAnsi="Times New Roman" w:eastAsia="宋体" w:cs="Microsoft New Tai Lue"/>
          <w:highlight w:val="none"/>
        </w:rPr>
        <w:t xml:space="preserve">32.中标通知书</w:t>
      </w:r>
      <w:bookmarkEnd w:id="220"/>
      <w:r/>
      <w:bookmarkEnd w:id="221"/>
      <w:r/>
      <w:bookmarkEnd w:id="22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23" w:name="_Toc103848560"/>
      <w:r/>
      <w:bookmarkStart w:id="224" w:name="_Toc104560875"/>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904"/>
        <w:ind w:left="211" w:right="210" w:hanging="211"/>
        <w:spacing w:line="360" w:lineRule="auto"/>
        <w:rPr>
          <w:rFonts w:ascii="Times New Roman" w:hAnsi="Times New Roman" w:eastAsia="宋体" w:cs="Microsoft New Tai Lue"/>
          <w:highlight w:val="none"/>
        </w:rPr>
      </w:pPr>
      <w:r/>
      <w:bookmarkStart w:id="225" w:name="_Toc107246260"/>
      <w:r>
        <w:rPr>
          <w:rFonts w:ascii="Times New Roman" w:hAnsi="Times New Roman" w:eastAsia="宋体" w:cs="Microsoft New Tai Lue"/>
          <w:highlight w:val="none"/>
        </w:rPr>
        <w:t xml:space="preserve">33.废标</w:t>
      </w:r>
      <w:bookmarkEnd w:id="223"/>
      <w:r/>
      <w:bookmarkEnd w:id="224"/>
      <w:r/>
      <w:bookmarkEnd w:id="225"/>
      <w:r/>
      <w:r/>
    </w:p>
    <w:p>
      <w:pPr>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 xml:space="preserve">（4）因重大变故，采购任务取消的</w:t>
      </w:r>
      <w:r>
        <w:rPr>
          <w:rFonts w:hint="eastAsia" w:cs="Microsoft New Tai Lue"/>
          <w:bCs/>
          <w:szCs w:val="21"/>
          <w:highlight w:val="none"/>
          <w:lang w:eastAsia="zh-CN"/>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904"/>
        <w:ind w:left="211" w:right="210" w:hanging="211"/>
        <w:spacing w:line="360" w:lineRule="auto"/>
        <w:rPr>
          <w:rFonts w:ascii="Times New Roman" w:hAnsi="Times New Roman" w:eastAsia="宋体" w:cs="Microsoft New Tai Lue"/>
          <w:highlight w:val="none"/>
        </w:rPr>
      </w:pPr>
      <w:r/>
      <w:bookmarkStart w:id="226" w:name="_Toc103848565"/>
      <w:r/>
      <w:bookmarkStart w:id="227" w:name="_Toc107246261"/>
      <w:r/>
      <w:bookmarkStart w:id="228" w:name="_Toc104560880"/>
      <w:r/>
      <w:bookmarkStart w:id="229" w:name="_Toc513029237"/>
      <w:r/>
      <w:bookmarkStart w:id="230" w:name="_Toc16938553"/>
      <w:r/>
      <w:bookmarkStart w:id="231" w:name="_Toc20823309"/>
      <w:r>
        <w:rPr>
          <w:rFonts w:ascii="Times New Roman" w:hAnsi="Times New Roman" w:eastAsia="宋体" w:cs="Microsoft New Tai Lue"/>
          <w:highlight w:val="none"/>
        </w:rPr>
        <w:t xml:space="preserve">34.签订合同</w:t>
      </w:r>
      <w:bookmarkEnd w:id="226"/>
      <w:r/>
      <w:bookmarkEnd w:id="227"/>
      <w:r/>
      <w:bookmarkEnd w:id="228"/>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904"/>
        <w:ind w:left="211" w:right="210" w:hanging="211"/>
        <w:spacing w:line="360" w:lineRule="auto"/>
        <w:rPr>
          <w:rFonts w:ascii="Times New Roman" w:hAnsi="Times New Roman" w:eastAsia="宋体" w:cs="Microsoft New Tai Lue"/>
          <w:szCs w:val="21"/>
          <w:highlight w:val="none"/>
        </w:rPr>
      </w:pPr>
      <w:r/>
      <w:bookmarkStart w:id="232" w:name="_Toc104560881"/>
      <w:r/>
      <w:bookmarkStart w:id="233" w:name="_Toc107246262"/>
      <w:r/>
      <w:bookmarkStart w:id="234" w:name="_Toc103848567"/>
      <w:r>
        <w:rPr>
          <w:rFonts w:ascii="Times New Roman" w:hAnsi="Times New Roman" w:eastAsia="宋体" w:cs="Microsoft New Tai Lue"/>
          <w:szCs w:val="21"/>
          <w:highlight w:val="none"/>
        </w:rPr>
        <w:t xml:space="preserve">35.履约保证金</w:t>
      </w:r>
      <w:bookmarkEnd w:id="232"/>
      <w:r/>
      <w:bookmarkEnd w:id="233"/>
      <w:r/>
      <w:bookmarkEnd w:id="23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29"/>
      <w:bookmarkEnd w:id="230"/>
      <w:bookmarkEnd w:id="231"/>
      <w:r/>
    </w:p>
    <w:p>
      <w:pPr>
        <w:pStyle w:val="903"/>
        <w:ind w:left="211" w:right="210" w:hanging="211"/>
        <w:spacing w:line="360" w:lineRule="auto"/>
        <w:rPr>
          <w:rFonts w:ascii="Times New Roman" w:hAnsi="Times New Roman" w:eastAsia="宋体" w:cs="Microsoft New Tai Lue"/>
          <w:highlight w:val="none"/>
        </w:rPr>
      </w:pPr>
      <w:r/>
      <w:bookmarkStart w:id="235" w:name="_Toc107246263"/>
      <w:r>
        <w:rPr>
          <w:rFonts w:ascii="Times New Roman" w:hAnsi="Times New Roman" w:eastAsia="宋体" w:cs="Microsoft New Tai Lue"/>
          <w:highlight w:val="none"/>
        </w:rPr>
        <w:t xml:space="preserve">七．</w:t>
      </w:r>
      <w:bookmarkStart w:id="236" w:name="_Toc103848569"/>
      <w:r>
        <w:rPr>
          <w:rFonts w:hint="eastAsia" w:ascii="Times New Roman" w:hAnsi="Times New Roman" w:eastAsia="宋体" w:cs="Microsoft New Tai Lue"/>
          <w:highlight w:val="none"/>
        </w:rPr>
        <w:t xml:space="preserve">询问与质疑</w:t>
      </w:r>
      <w:bookmarkEnd w:id="235"/>
      <w:r/>
      <w:bookmarkEnd w:id="236"/>
      <w:r/>
    </w:p>
    <w:p>
      <w:pPr>
        <w:pStyle w:val="904"/>
        <w:ind w:left="211" w:right="210" w:hanging="211"/>
        <w:spacing w:line="360" w:lineRule="auto"/>
        <w:rPr>
          <w:rFonts w:ascii="Times New Roman" w:hAnsi="Times New Roman" w:eastAsia="宋体" w:cs="Microsoft New Tai Lue"/>
          <w:szCs w:val="21"/>
          <w:highlight w:val="none"/>
        </w:rPr>
      </w:pPr>
      <w:r/>
      <w:bookmarkStart w:id="237" w:name="_Toc102117305"/>
      <w:r/>
      <w:bookmarkStart w:id="238" w:name="_Toc104560883"/>
      <w:r/>
      <w:bookmarkStart w:id="239" w:name="_Toc107246264"/>
      <w:r>
        <w:rPr>
          <w:rFonts w:ascii="Times New Roman" w:hAnsi="Times New Roman" w:eastAsia="宋体" w:cs="Microsoft New Tai Lue"/>
          <w:szCs w:val="21"/>
          <w:highlight w:val="none"/>
        </w:rPr>
        <w:t xml:space="preserve">36.询问</w:t>
      </w:r>
      <w:bookmarkEnd w:id="237"/>
      <w:r/>
      <w:bookmarkEnd w:id="238"/>
      <w:r/>
      <w:bookmarkEnd w:id="23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904"/>
        <w:ind w:left="211" w:right="210" w:hanging="211"/>
        <w:spacing w:line="360" w:lineRule="auto"/>
        <w:rPr>
          <w:rFonts w:ascii="Times New Roman" w:hAnsi="Times New Roman" w:eastAsia="宋体" w:cs="Microsoft New Tai Lue"/>
          <w:szCs w:val="21"/>
          <w:highlight w:val="none"/>
        </w:rPr>
      </w:pPr>
      <w:r/>
      <w:bookmarkStart w:id="240" w:name="_Toc107246265"/>
      <w:r/>
      <w:bookmarkStart w:id="241" w:name="_Toc104560884"/>
      <w:r/>
      <w:bookmarkStart w:id="242" w:name="_Toc102117306"/>
      <w:r>
        <w:rPr>
          <w:rFonts w:ascii="Times New Roman" w:hAnsi="Times New Roman" w:eastAsia="宋体" w:cs="Microsoft New Tai Lue"/>
          <w:szCs w:val="21"/>
          <w:highlight w:val="none"/>
        </w:rPr>
        <w:t xml:space="preserve">37.质疑</w:t>
      </w:r>
      <w:bookmarkEnd w:id="240"/>
      <w:r/>
      <w:bookmarkEnd w:id="241"/>
      <w:r/>
      <w:bookmarkEnd w:id="24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903"/>
        <w:ind w:left="211" w:right="210" w:hanging="211"/>
        <w:spacing w:line="360" w:lineRule="auto"/>
        <w:rPr>
          <w:rFonts w:ascii="Times New Roman" w:hAnsi="Times New Roman" w:eastAsia="宋体" w:cs="Microsoft New Tai Lue"/>
          <w:highlight w:val="none"/>
        </w:rPr>
      </w:pPr>
      <w:r/>
      <w:bookmarkStart w:id="243" w:name="_Toc107246266"/>
      <w:r>
        <w:rPr>
          <w:rFonts w:ascii="Times New Roman" w:hAnsi="Times New Roman" w:eastAsia="宋体" w:cs="Microsoft New Tai Lue"/>
          <w:highlight w:val="none"/>
        </w:rPr>
        <w:t xml:space="preserve">八．其他</w:t>
      </w:r>
      <w:bookmarkEnd w:id="243"/>
      <w:r/>
      <w:r/>
    </w:p>
    <w:p>
      <w:pPr>
        <w:pStyle w:val="904"/>
        <w:ind w:left="211" w:right="210" w:hanging="211"/>
        <w:spacing w:line="360" w:lineRule="auto"/>
        <w:rPr>
          <w:rFonts w:ascii="Times New Roman" w:hAnsi="Times New Roman" w:eastAsia="宋体" w:cs="Microsoft New Tai Lue"/>
          <w:szCs w:val="21"/>
          <w:highlight w:val="none"/>
        </w:rPr>
      </w:pPr>
      <w:r/>
      <w:bookmarkStart w:id="244" w:name="_Toc103848572"/>
      <w:r/>
      <w:bookmarkStart w:id="245" w:name="_Toc107246267"/>
      <w:r/>
      <w:bookmarkStart w:id="246" w:name="_Toc104560886"/>
      <w:r>
        <w:rPr>
          <w:rFonts w:ascii="Times New Roman" w:hAnsi="Times New Roman" w:eastAsia="宋体" w:cs="Microsoft New Tai Lue"/>
          <w:szCs w:val="21"/>
          <w:highlight w:val="none"/>
        </w:rPr>
        <w:t xml:space="preserve">38.招标代理服务费</w:t>
      </w:r>
      <w:bookmarkEnd w:id="244"/>
      <w:r/>
      <w:bookmarkEnd w:id="245"/>
      <w:r/>
      <w:bookmarkEnd w:id="246"/>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904"/>
        <w:ind w:left="211" w:right="210" w:hanging="211"/>
        <w:spacing w:line="360" w:lineRule="auto"/>
        <w:rPr>
          <w:rFonts w:ascii="Times New Roman" w:hAnsi="Times New Roman" w:eastAsia="宋体" w:cs="Microsoft New Tai Lue"/>
          <w:szCs w:val="21"/>
          <w:highlight w:val="none"/>
        </w:rPr>
      </w:pPr>
      <w:r/>
      <w:bookmarkStart w:id="247" w:name="_Toc107246268"/>
      <w:r/>
      <w:bookmarkStart w:id="248" w:name="_Toc103848573"/>
      <w:r/>
      <w:bookmarkStart w:id="249" w:name="_Toc104560887"/>
      <w:r>
        <w:rPr>
          <w:rFonts w:ascii="Times New Roman" w:hAnsi="Times New Roman" w:eastAsia="宋体" w:cs="Microsoft New Tai Lue"/>
          <w:szCs w:val="21"/>
          <w:highlight w:val="none"/>
        </w:rPr>
        <w:t xml:space="preserve">39.其他规定</w:t>
      </w:r>
      <w:bookmarkEnd w:id="247"/>
      <w:r/>
      <w:bookmarkEnd w:id="248"/>
      <w:r/>
      <w:bookmarkEnd w:id="24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904"/>
        <w:ind w:left="211" w:right="210" w:hanging="211"/>
        <w:spacing w:line="360" w:lineRule="auto"/>
        <w:rPr>
          <w:rFonts w:ascii="Times New Roman" w:hAnsi="Times New Roman" w:eastAsia="宋体" w:cs="Microsoft New Tai Lue"/>
          <w:szCs w:val="21"/>
          <w:highlight w:val="none"/>
        </w:rPr>
      </w:pPr>
      <w:r/>
      <w:bookmarkStart w:id="250" w:name="_Toc107246269"/>
      <w:r/>
      <w:bookmarkStart w:id="251" w:name="_Toc104560888"/>
      <w:r/>
      <w:bookmarkStart w:id="252" w:name="_Toc103848574"/>
      <w:r>
        <w:rPr>
          <w:rFonts w:ascii="Times New Roman" w:hAnsi="Times New Roman" w:eastAsia="宋体" w:cs="Microsoft New Tai Lue"/>
          <w:szCs w:val="21"/>
          <w:highlight w:val="none"/>
        </w:rPr>
        <w:t xml:space="preserve">40.文件解释权</w:t>
      </w:r>
      <w:bookmarkEnd w:id="250"/>
      <w:r/>
      <w:bookmarkEnd w:id="251"/>
      <w:r/>
      <w:bookmarkEnd w:id="25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180"/>
      <w:r/>
      <w:bookmarkStart w:id="253" w:name="_Toc91836563"/>
      <w:r/>
      <w:r/>
    </w:p>
    <w:p>
      <w:pPr>
        <w:pStyle w:val="934"/>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934"/>
        <w:tabs>
          <w:tab w:val="left" w:pos="5670" w:leader="none"/>
        </w:tabs>
        <w:rPr>
          <w:highlight w:val="none"/>
        </w:rPr>
      </w:pPr>
      <w:r>
        <w:rPr>
          <w:rFonts w:ascii="Times New Roman" w:hAnsi="Times New Roman" w:eastAsia="宋体" w:cs="Microsoft New Tai Lue"/>
          <w:highlight w:val="none"/>
        </w:rPr>
        <w:br w:type="page" w:clear="all"/>
      </w:r>
      <w:bookmarkStart w:id="254" w:name="_Toc107246270"/>
      <w:r>
        <w:rPr>
          <w:rFonts w:ascii="Times New Roman" w:hAnsi="Times New Roman" w:eastAsia="宋体" w:cs="Microsoft New Tai Lue"/>
          <w:highlight w:val="none"/>
        </w:rPr>
        <w:t xml:space="preserve">第三章 </w:t>
      </w:r>
      <w:bookmarkEnd w:id="253"/>
      <w:r/>
      <w:bookmarkEnd w:id="254"/>
      <w:r>
        <w:rPr>
          <w:rFonts w:hint="default" w:ascii="Times New Roman" w:hAnsi="Times New Roman" w:eastAsia="宋体" w:cs="Microsoft New Tai Lue"/>
          <w:highlight w:val="none"/>
          <w:lang w:val="zh-CN"/>
        </w:rPr>
        <w:t xml:space="preserve">合同主要条款及格式</w:t>
      </w:r>
      <w:r/>
    </w:p>
    <w:p>
      <w:pPr>
        <w:rPr>
          <w:rFonts w:hint="default"/>
          <w:highlight w:val="none"/>
          <w:lang w:val="zh-CN"/>
        </w:rPr>
      </w:pPr>
      <w:r>
        <w:rPr>
          <w:rFonts w:hint="default"/>
          <w:highlight w:val="none"/>
          <w:lang w:val="zh-CN"/>
        </w:rPr>
      </w:r>
      <w:r/>
    </w:p>
    <w:p>
      <w:pPr>
        <w:ind w:firstLine="322"/>
        <w:jc w:val="center"/>
        <w:rPr>
          <w:rFonts w:hint="eastAsia" w:ascii="黑体" w:hAnsi="黑体" w:eastAsia="黑体" w:cs="黑体"/>
          <w:b/>
          <w:color w:val="auto"/>
          <w:sz w:val="52"/>
          <w:highlight w:val="none"/>
        </w:rPr>
      </w:pPr>
      <w:r/>
      <w:bookmarkStart w:id="255" w:name="_Toc45201100"/>
      <w:r/>
      <w:bookmarkStart w:id="256" w:name="_Toc51156335"/>
      <w:r/>
      <w:bookmarkStart w:id="257" w:name="_Toc51156165"/>
      <w:r/>
      <w:r/>
    </w:p>
    <w:p>
      <w:pPr>
        <w:ind w:firstLine="322"/>
        <w:jc w:val="center"/>
        <w:rPr>
          <w:rFonts w:hint="eastAsia" w:ascii="黑体" w:hAnsi="黑体" w:eastAsia="黑体" w:cs="黑体"/>
          <w:b/>
          <w:color w:val="auto"/>
          <w:sz w:val="52"/>
          <w:highlight w:val="none"/>
        </w:rPr>
      </w:pPr>
      <w:r>
        <w:rPr>
          <w:rFonts w:hint="eastAsia" w:ascii="黑体" w:hAnsi="黑体" w:eastAsia="黑体" w:cs="黑体"/>
          <w:b/>
          <w:color w:val="auto"/>
          <w:sz w:val="52"/>
          <w:highlight w:val="none"/>
        </w:rPr>
      </w:r>
      <w:r/>
    </w:p>
    <w:p>
      <w:pPr>
        <w:ind w:firstLine="322"/>
        <w:jc w:val="center"/>
        <w:rPr>
          <w:rFonts w:hint="eastAsia" w:ascii="黑体" w:hAnsi="黑体" w:eastAsia="黑体" w:cs="黑体"/>
          <w:b/>
          <w:color w:val="auto"/>
          <w:sz w:val="52"/>
          <w:highlight w:val="none"/>
        </w:rPr>
      </w:pPr>
      <w:r>
        <w:rPr>
          <w:rFonts w:hint="eastAsia" w:ascii="黑体" w:hAnsi="黑体" w:eastAsia="黑体" w:cs="黑体"/>
          <w:b/>
          <w:color w:val="auto"/>
          <w:sz w:val="52"/>
          <w:highlight w:val="none"/>
        </w:rPr>
      </w:r>
      <w:r/>
    </w:p>
    <w:p>
      <w:pPr>
        <w:ind w:firstLine="322"/>
        <w:jc w:val="center"/>
        <w:rPr>
          <w:rFonts w:hint="eastAsia" w:ascii="黑体" w:hAnsi="黑体" w:eastAsia="黑体" w:cs="黑体"/>
          <w:b/>
          <w:color w:val="auto"/>
          <w:sz w:val="52"/>
          <w:highlight w:val="none"/>
          <w:lang w:val="en-GB"/>
        </w:rPr>
      </w:pPr>
      <w:r>
        <w:rPr>
          <w:rFonts w:hint="eastAsia" w:ascii="黑体" w:hAnsi="黑体" w:eastAsia="黑体" w:cs="黑体"/>
          <w:b/>
          <w:color w:val="auto"/>
          <w:sz w:val="52"/>
          <w:highlight w:val="none"/>
        </w:rPr>
        <w:t xml:space="preserve">2026-2028年高管中心重点桥梁监测评价项目</w:t>
      </w:r>
      <w:r>
        <w:rPr>
          <w:rFonts w:hint="eastAsia" w:ascii="黑体" w:hAnsi="黑体" w:eastAsia="黑体" w:cs="黑体"/>
          <w:b/>
          <w:color w:val="auto"/>
          <w:sz w:val="52"/>
          <w:highlight w:val="none"/>
          <w:lang w:val="en-GB"/>
        </w:rPr>
        <w:t xml:space="preserve">合同</w:t>
      </w:r>
      <w:r/>
    </w:p>
    <w:p>
      <w:pPr>
        <w:jc w:val="cente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6840"/>
        <w:spacing w:line="44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6840"/>
        <w:spacing w:line="44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6840"/>
        <w:spacing w:line="44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方正仿宋_GBK" w:hAnsi="宋体" w:eastAsia="方正仿宋_GBK"/>
          <w:b/>
          <w:color w:val="auto"/>
          <w:sz w:val="32"/>
          <w:highlight w:val="none"/>
        </w:rPr>
      </w:pPr>
      <w:r>
        <w:rPr>
          <w:rFonts w:hint="eastAsia" w:ascii="方正仿宋_GBK" w:hAnsi="宋体" w:eastAsia="方正仿宋_GBK"/>
          <w:b/>
          <w:color w:val="auto"/>
          <w:sz w:val="32"/>
          <w:highlight w:val="none"/>
        </w:rPr>
      </w:r>
      <w:r/>
    </w:p>
    <w:p>
      <w:pPr>
        <w:jc w:val="center"/>
        <w:rPr>
          <w:rFonts w:hint="eastAsia" w:ascii="方正仿宋_GBK" w:hAnsi="宋体" w:eastAsia="方正仿宋_GBK"/>
          <w:b/>
          <w:color w:val="auto"/>
          <w:sz w:val="32"/>
          <w:highlight w:val="none"/>
        </w:rPr>
      </w:pPr>
      <w:r>
        <w:rPr>
          <w:rFonts w:hint="eastAsia" w:ascii="方正仿宋_GBK" w:hAnsi="宋体" w:eastAsia="方正仿宋_GBK"/>
          <w:b/>
          <w:color w:val="auto"/>
          <w:sz w:val="32"/>
          <w:highlight w:val="none"/>
        </w:rPr>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委托人：江苏省高速公路经营管理中心</w:t>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地 址：南京市江苏路60-1号</w:t>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480" w:lineRule="exact"/>
        <w:rPr>
          <w:rFonts w:hint="eastAsia" w:ascii="宋体" w:hAnsi="宋体" w:cs="宋体"/>
          <w:b/>
          <w:color w:val="auto"/>
          <w:sz w:val="24"/>
          <w:highlight w:val="none"/>
        </w:rPr>
      </w:pPr>
      <w:r>
        <w:rPr>
          <w:rFonts w:hint="eastAsia" w:ascii="宋体" w:hAnsi="宋体" w:cs="宋体"/>
          <w:b/>
          <w:bCs/>
          <w:color w:val="auto"/>
          <w:sz w:val="24"/>
          <w:highlight w:val="none"/>
          <w:lang w:eastAsia="zh-Hans"/>
        </w:rPr>
        <w:t xml:space="preserve">试验检测</w:t>
      </w:r>
      <w:r>
        <w:rPr>
          <w:rFonts w:hint="eastAsia" w:ascii="宋体" w:hAnsi="宋体" w:cs="宋体"/>
          <w:b/>
          <w:bCs/>
          <w:color w:val="auto"/>
          <w:sz w:val="24"/>
          <w:highlight w:val="none"/>
        </w:rPr>
        <w:t xml:space="preserve">人</w:t>
      </w:r>
      <w:r>
        <w:rPr>
          <w:rFonts w:hint="eastAsia" w:ascii="宋体" w:hAnsi="宋体" w:cs="宋体"/>
          <w:b/>
          <w:color w:val="auto"/>
          <w:sz w:val="24"/>
          <w:highlight w:val="none"/>
        </w:rPr>
        <w:t xml:space="preserve">：</w:t>
      </w:r>
      <w:r/>
    </w:p>
    <w:p>
      <w:pPr>
        <w:ind w:firstLine="480"/>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地 址：</w:t>
      </w:r>
      <w:r/>
    </w:p>
    <w:p>
      <w:pPr>
        <w:ind w:firstLine="322"/>
        <w:jc w:val="center"/>
        <w:rPr>
          <w:rFonts w:hint="eastAsia" w:ascii="Times New Roman" w:hAnsi="Times New Roman" w:eastAsia="宋体" w:cs="黑体"/>
          <w:b/>
          <w:color w:val="auto"/>
          <w:sz w:val="52"/>
          <w:highlight w:val="none"/>
        </w:rPr>
      </w:pPr>
      <w:r>
        <w:rPr>
          <w:rFonts w:hint="eastAsia" w:ascii="Times New Roman" w:hAnsi="Times New Roman" w:eastAsia="宋体" w:cs="黑体"/>
          <w:b/>
          <w:color w:val="auto"/>
          <w:sz w:val="52"/>
          <w:highlight w:val="none"/>
        </w:rPr>
      </w:r>
      <w:r/>
    </w:p>
    <w:p>
      <w:pPr>
        <w:ind w:firstLine="322"/>
        <w:jc w:val="center"/>
        <w:rPr>
          <w:rFonts w:hint="eastAsia" w:ascii="Times New Roman" w:hAnsi="Times New Roman" w:eastAsia="宋体" w:cs="黑体"/>
          <w:b/>
          <w:color w:val="auto"/>
          <w:sz w:val="52"/>
          <w:highlight w:val="none"/>
        </w:rPr>
      </w:pPr>
      <w:r>
        <w:rPr>
          <w:rFonts w:hint="eastAsia" w:ascii="Times New Roman" w:hAnsi="Times New Roman" w:eastAsia="宋体" w:cs="黑体"/>
          <w:b/>
          <w:color w:val="auto"/>
          <w:sz w:val="52"/>
          <w:highlight w:val="none"/>
        </w:rPr>
      </w:r>
      <w:r/>
    </w:p>
    <w:p>
      <w:pPr>
        <w:ind w:firstLine="322"/>
        <w:jc w:val="center"/>
        <w:rPr>
          <w:rFonts w:hint="eastAsia" w:ascii="Times New Roman" w:hAnsi="Times New Roman" w:eastAsia="宋体" w:cs="黑体"/>
          <w:b/>
          <w:color w:val="auto"/>
          <w:sz w:val="52"/>
          <w:highlight w:val="none"/>
        </w:rPr>
      </w:pPr>
      <w:r>
        <w:rPr>
          <w:rFonts w:hint="eastAsia" w:ascii="Times New Roman" w:hAnsi="Times New Roman" w:eastAsia="宋体" w:cs="黑体"/>
          <w:b/>
          <w:color w:val="auto"/>
          <w:sz w:val="52"/>
          <w:highlight w:val="none"/>
        </w:rPr>
      </w:r>
      <w:r/>
    </w:p>
    <w:p>
      <w:pPr>
        <w:jc w:val="center"/>
        <w:spacing w:after="156" w:line="360" w:lineRule="auto"/>
        <w:rPr>
          <w:rFonts w:hint="eastAsia" w:ascii="Times New Roman" w:hAnsi="Times New Roman" w:eastAsia="宋体"/>
          <w:b/>
          <w:sz w:val="28"/>
          <w:szCs w:val="28"/>
          <w:highlight w:val="none"/>
          <w:lang w:eastAsia="zh-CN"/>
        </w:rPr>
      </w:pPr>
      <w:r>
        <w:rPr>
          <w:rFonts w:ascii="Times New Roman" w:hAnsi="Times New Roman" w:eastAsia="宋体"/>
          <w:b/>
          <w:sz w:val="28"/>
          <w:szCs w:val="28"/>
          <w:highlight w:val="none"/>
        </w:rPr>
        <w:t xml:space="preserve">合同协议书</w:t>
      </w:r>
      <w:r/>
    </w:p>
    <w:p>
      <w:pPr>
        <w:ind w:firstLine="480"/>
        <w:spacing w:line="440" w:lineRule="exact"/>
        <w:rPr>
          <w:rFonts w:ascii="Times New Roman" w:hAnsi="Times New Roman" w:eastAsia="宋体"/>
          <w:bCs/>
          <w:sz w:val="24"/>
          <w:highlight w:val="none"/>
        </w:rPr>
      </w:pPr>
      <w:r>
        <w:rPr>
          <w:rFonts w:ascii="Times New Roman" w:hAnsi="Times New Roman" w:eastAsia="宋体"/>
          <w:bCs/>
          <w:sz w:val="24"/>
          <w:highlight w:val="none"/>
        </w:rPr>
        <w:t xml:space="preserve">委托人：江苏省高速公路经营管理中心</w:t>
      </w:r>
      <w:r/>
    </w:p>
    <w:p>
      <w:pPr>
        <w:ind w:firstLine="480"/>
        <w:spacing w:line="440" w:lineRule="exact"/>
        <w:rPr>
          <w:rFonts w:hint="default" w:ascii="Times New Roman" w:hAnsi="Times New Roman" w:eastAsia="宋体"/>
          <w:bCs/>
          <w:sz w:val="24"/>
          <w:highlight w:val="none"/>
          <w:u w:val="single"/>
          <w:lang w:val="en-US" w:eastAsia="zh-CN"/>
        </w:rPr>
      </w:pPr>
      <w:r>
        <w:rPr>
          <w:rFonts w:ascii="Times New Roman" w:hAnsi="Times New Roman" w:eastAsia="宋体"/>
          <w:bCs/>
          <w:sz w:val="24"/>
          <w:highlight w:val="none"/>
        </w:rPr>
        <w:t xml:space="preserve">试验检测人：</w:t>
      </w:r>
      <w:r>
        <w:rPr>
          <w:rFonts w:hint="eastAsia" w:ascii="Times New Roman" w:hAnsi="Times New Roman" w:eastAsia="宋体"/>
          <w:bCs/>
          <w:sz w:val="24"/>
          <w:highlight w:val="none"/>
          <w:u w:val="single"/>
          <w:lang w:val="en-US" w:eastAsia="zh-CN"/>
        </w:rPr>
        <w:t xml:space="preserve">                        </w:t>
      </w:r>
      <w:r/>
    </w:p>
    <w:p>
      <w:pPr>
        <w:ind w:firstLine="562"/>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left="210" w:firstLine="246"/>
        <w:spacing w:after="156" w:line="360" w:lineRule="auto"/>
        <w:rPr>
          <w:rFonts w:ascii="Times New Roman" w:hAnsi="Times New Roman" w:eastAsia="宋体"/>
          <w:szCs w:val="21"/>
          <w:highlight w:val="none"/>
        </w:rPr>
      </w:pPr>
      <w:r>
        <w:rPr>
          <w:rFonts w:ascii="Times New Roman" w:hAnsi="Times New Roman" w:eastAsia="宋体"/>
          <w:spacing w:val="18"/>
          <w:szCs w:val="21"/>
          <w:highlight w:val="none"/>
        </w:rPr>
        <w:t xml:space="preserve">本协议书由</w:t>
      </w:r>
      <w:r>
        <w:rPr>
          <w:rFonts w:ascii="Times New Roman" w:hAnsi="Times New Roman" w:eastAsia="宋体"/>
          <w:szCs w:val="21"/>
          <w:highlight w:val="none"/>
          <w:u w:val="single"/>
        </w:rPr>
        <w:t xml:space="preserve">江苏省高速公路经营管理中心</w:t>
      </w:r>
      <w:r>
        <w:rPr>
          <w:rFonts w:hint="eastAsia" w:ascii="Times New Roman" w:hAnsi="Times New Roman" w:eastAsia="宋体"/>
          <w:szCs w:val="21"/>
          <w:highlight w:val="none"/>
          <w:u w:val="single"/>
          <w:lang w:eastAsia="zh-CN"/>
        </w:rPr>
        <w:t xml:space="preserve">（</w:t>
      </w:r>
      <w:r>
        <w:rPr>
          <w:rFonts w:ascii="Times New Roman" w:hAnsi="Times New Roman" w:eastAsia="宋体"/>
          <w:spacing w:val="18"/>
          <w:szCs w:val="21"/>
          <w:highlight w:val="none"/>
        </w:rPr>
        <w:t xml:space="preserve">以下简称“委托人”</w:t>
      </w:r>
      <w:r>
        <w:rPr>
          <w:rFonts w:hint="eastAsia" w:ascii="Times New Roman" w:hAnsi="Times New Roman" w:eastAsia="宋体"/>
          <w:spacing w:val="18"/>
          <w:szCs w:val="21"/>
          <w:highlight w:val="none"/>
          <w:lang w:eastAsia="zh-CN"/>
        </w:rPr>
        <w:t xml:space="preserve">）</w:t>
      </w:r>
      <w:r>
        <w:rPr>
          <w:rFonts w:ascii="Times New Roman" w:hAnsi="Times New Roman" w:eastAsia="宋体"/>
          <w:spacing w:val="18"/>
          <w:szCs w:val="21"/>
          <w:highlight w:val="none"/>
        </w:rPr>
        <w:t xml:space="preserve">为一方，</w:t>
      </w:r>
      <w:r>
        <w:rPr>
          <w:rFonts w:ascii="Times New Roman" w:hAnsi="Times New Roman" w:eastAsia="宋体"/>
          <w:szCs w:val="21"/>
          <w:highlight w:val="none"/>
        </w:rPr>
        <w:t xml:space="preserve">与</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以下简称“试验检测人”</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为另一方共同订立。</w:t>
      </w:r>
      <w:r/>
    </w:p>
    <w:p>
      <w:pPr>
        <w:ind w:firstLine="420"/>
        <w:spacing w:after="156"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鉴于委托人已委托试验检测人为</w:t>
      </w:r>
      <w:r>
        <w:rPr>
          <w:rFonts w:hint="eastAsia" w:ascii="Times New Roman" w:hAnsi="Times New Roman" w:eastAsia="宋体"/>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提供服务，并已接受了试验检测人就此提出的投标文件，为明确双方在合同期间的义务、责任、</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和利益，兹就以下事项达成协议：</w:t>
      </w:r>
      <w:r/>
    </w:p>
    <w:p>
      <w:pPr>
        <w:ind w:firstLine="420"/>
        <w:spacing w:after="156"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一、合同用语定义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本协议书中的词句和用语与通用合同条款中规定的定义相同。</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二、合同组成</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下列文件是本协议书的组成部分，应作为协议书的有效内容予以遵守和执行。下列文件将互相补充，若有不明确或不一致之处，应按时间顺序以最后编写或双方最后确认的文件为准。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w:t>
      </w:r>
      <w:r>
        <w:rPr>
          <w:rFonts w:hint="eastAsia" w:ascii="Times New Roman" w:hAnsi="Times New Roman" w:eastAsia="宋体"/>
          <w:szCs w:val="21"/>
          <w:highlight w:val="none"/>
          <w:lang w:val="en-US" w:eastAsia="zh-CN"/>
        </w:rPr>
        <w:t xml:space="preserve">.</w:t>
      </w:r>
      <w:r>
        <w:rPr>
          <w:rFonts w:hint="eastAsia"/>
          <w:szCs w:val="21"/>
          <w:highlight w:val="none"/>
          <w:lang w:val="en-US" w:eastAsia="zh-CN"/>
        </w:rPr>
        <w:t xml:space="preserve">招标文件及</w:t>
      </w:r>
      <w:r>
        <w:rPr>
          <w:rFonts w:hint="eastAsia" w:ascii="Times New Roman" w:hAnsi="Times New Roman" w:eastAsia="宋体"/>
          <w:szCs w:val="21"/>
          <w:highlight w:val="none"/>
          <w:lang w:val="en-US" w:eastAsia="zh-CN"/>
        </w:rPr>
        <w:t xml:space="preserve">中标人</w:t>
      </w:r>
      <w:r>
        <w:rPr>
          <w:rFonts w:ascii="Times New Roman" w:hAnsi="Times New Roman" w:eastAsia="宋体"/>
          <w:szCs w:val="21"/>
          <w:highlight w:val="none"/>
        </w:rPr>
        <w:t xml:space="preserve">投标</w:t>
      </w:r>
      <w:r>
        <w:rPr>
          <w:rFonts w:hint="eastAsia" w:ascii="Times New Roman" w:hAnsi="Times New Roman" w:eastAsia="宋体"/>
          <w:spacing w:val="-1"/>
          <w:szCs w:val="21"/>
          <w:highlight w:val="none"/>
          <w:lang w:val="en-US" w:eastAsia="zh-CN"/>
        </w:rPr>
        <w:t xml:space="preserve">文件</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8</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如果检测合同中所包括的文件之间出现矛盾，应按时间顺序以最后编写或双方最后确认的文件为准。</w:t>
      </w:r>
      <w:r/>
    </w:p>
    <w:p>
      <w:pPr>
        <w:numPr>
          <w:ilvl w:val="0"/>
          <w:numId w:val="3"/>
        </w:numPr>
        <w:ind w:firstLine="422"/>
        <w:spacing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项目负责人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项目负责人为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，其他人员详见附件。</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四、</w:t>
      </w:r>
      <w:r>
        <w:rPr>
          <w:rFonts w:hint="eastAsia" w:ascii="Times New Roman" w:hAnsi="Times New Roman" w:eastAsia="宋体"/>
          <w:b/>
          <w:bCs/>
          <w:szCs w:val="21"/>
          <w:highlight w:val="none"/>
          <w:lang w:val="en-US" w:eastAsia="zh-CN"/>
        </w:rPr>
        <w:t xml:space="preserve">服务</w:t>
      </w:r>
      <w:r>
        <w:rPr>
          <w:rFonts w:ascii="Times New Roman" w:hAnsi="Times New Roman" w:eastAsia="宋体"/>
          <w:b/>
          <w:bCs/>
          <w:szCs w:val="21"/>
          <w:highlight w:val="none"/>
        </w:rPr>
        <w:t xml:space="preserve">期限</w:t>
      </w:r>
      <w:r/>
    </w:p>
    <w:p>
      <w:pPr>
        <w:ind w:firstLine="420"/>
        <w:spacing w:after="156" w:line="36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本项目计划服务期</w:t>
      </w:r>
      <w:r>
        <w:rPr>
          <w:rFonts w:hint="eastAsia" w:ascii="Times New Roman" w:hAnsi="Times New Roman" w:eastAsia="宋体"/>
          <w:szCs w:val="21"/>
          <w:highlight w:val="none"/>
          <w:lang w:val="en-US" w:eastAsia="zh-CN"/>
        </w:rPr>
        <w:t xml:space="preserve">为</w:t>
      </w:r>
      <w:r>
        <w:rPr>
          <w:rFonts w:hint="eastAsia" w:ascii="Times New Roman" w:hAnsi="Times New Roman" w:eastAsia="宋体" w:cs="Microsoft New Tai Lue"/>
          <w:bCs/>
          <w:szCs w:val="21"/>
          <w:highlight w:val="none"/>
          <w:lang w:val="en-US" w:eastAsia="zh-CN"/>
        </w:rPr>
        <w:t xml:space="preserve">自合同签订之日起至2028年12月</w:t>
      </w:r>
      <w:r>
        <w:rPr>
          <w:rFonts w:hint="eastAsia" w:ascii="Times New Roman" w:hAnsi="Times New Roman" w:eastAsia="宋体"/>
          <w:szCs w:val="21"/>
          <w:highlight w:val="none"/>
        </w:rPr>
        <w:t xml:space="preserve">。</w:t>
      </w:r>
      <w:r/>
    </w:p>
    <w:p>
      <w:pPr>
        <w:ind w:firstLine="422"/>
        <w:spacing w:after="156" w:line="360" w:lineRule="exact"/>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五、</w:t>
      </w:r>
      <w:r>
        <w:rPr>
          <w:rFonts w:hint="eastAsia" w:ascii="Times New Roman" w:hAnsi="Times New Roman" w:eastAsia="宋体"/>
          <w:b/>
          <w:bCs/>
          <w:szCs w:val="21"/>
          <w:highlight w:val="none"/>
          <w:lang w:val="en-US" w:eastAsia="zh-CN"/>
        </w:rPr>
        <w:t xml:space="preserve">付款方式</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委托人</w:t>
      </w:r>
      <w:r>
        <w:rPr>
          <w:rFonts w:hint="eastAsia" w:ascii="Times New Roman" w:hAnsi="Times New Roman" w:eastAsia="宋体" w:cs="Times New Roman"/>
          <w:szCs w:val="21"/>
          <w:highlight w:val="none"/>
          <w:lang w:val="en-US" w:eastAsia="zh-CN"/>
        </w:rPr>
        <w:t xml:space="preserve">按照如下方式向</w:t>
      </w:r>
      <w:r>
        <w:rPr>
          <w:rFonts w:hint="eastAsia" w:ascii="Times New Roman" w:hAnsi="Times New Roman" w:eastAsia="宋体" w:cs="Times New Roman"/>
          <w:szCs w:val="21"/>
          <w:highlight w:val="none"/>
        </w:rPr>
        <w:t xml:space="preserve">试验检测人</w:t>
      </w:r>
      <w:r>
        <w:rPr>
          <w:rFonts w:hint="eastAsia" w:ascii="Times New Roman" w:hAnsi="Times New Roman" w:eastAsia="宋体" w:cs="Times New Roman"/>
          <w:szCs w:val="21"/>
          <w:highlight w:val="none"/>
          <w:lang w:val="en-US" w:eastAsia="zh-CN"/>
        </w:rPr>
        <w:t xml:space="preserve">支付项目费用</w:t>
      </w:r>
      <w:r>
        <w:rPr>
          <w:rFonts w:hint="eastAsia" w:ascii="Times New Roman" w:hAnsi="Times New Roman" w:eastAsia="宋体" w:cs="Times New Roman"/>
          <w:szCs w:val="21"/>
          <w:highlight w:val="none"/>
        </w:rPr>
        <w:t xml:space="preserve">：</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（1）试验检测人提交2026年度监测评价报告，并通过委托人组织的2026年度项目成果验收后，委托人支付2026年已完成工程量费用的100%；</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（2）试验检测人提交2027年度监测评价报告，并通过委托人组织的2027年度项目成果验收后，委托人支付2027年已完成工程量费用的100%；</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（3）试验检测人提交2028年度监测评价报告，并通过委托人组织的2028年度项目成果验收后，委托人支付2028年已完成工程量费用的100%。</w:t>
      </w:r>
      <w:r/>
    </w:p>
    <w:p>
      <w:pPr>
        <w:ind w:firstLine="420"/>
        <w:spacing w:line="360" w:lineRule="auto"/>
        <w:rPr>
          <w:rFonts w:hint="eastAsia" w:ascii="Times New Roman" w:hAnsi="Times New Roman" w:eastAsia="宋体" w:cs="Times New Roman"/>
          <w:szCs w:val="21"/>
          <w:highlight w:val="none"/>
        </w:rPr>
      </w:pPr>
      <w:r>
        <w:rPr>
          <w:rFonts w:hint="eastAsia" w:cs="Times New Roman"/>
          <w:szCs w:val="21"/>
          <w:highlight w:val="none"/>
          <w:lang w:val="en-US" w:eastAsia="zh-CN"/>
        </w:rPr>
        <w:t xml:space="preserve">当年对</w:t>
      </w:r>
      <w:r>
        <w:rPr>
          <w:rFonts w:hint="eastAsia" w:ascii="Times New Roman" w:hAnsi="Times New Roman" w:eastAsia="宋体" w:cs="Times New Roman"/>
          <w:szCs w:val="21"/>
          <w:highlight w:val="none"/>
        </w:rPr>
        <w:t xml:space="preserve">试验检测人</w:t>
      </w:r>
      <w:r>
        <w:rPr>
          <w:rFonts w:hint="eastAsia" w:cs="Times New Roman"/>
          <w:szCs w:val="21"/>
          <w:highlight w:val="none"/>
          <w:lang w:val="en-US" w:eastAsia="zh-CN"/>
        </w:rPr>
        <w:t xml:space="preserve">的履约评价为不合格</w:t>
      </w:r>
      <w:r>
        <w:rPr>
          <w:rFonts w:hint="eastAsia" w:cs="Times New Roman"/>
          <w:szCs w:val="24"/>
          <w:highlight w:val="none"/>
          <w:lang w:val="en-US" w:eastAsia="zh-CN"/>
        </w:rPr>
        <w:t xml:space="preserve">（60分以下）</w:t>
      </w:r>
      <w:r>
        <w:rPr>
          <w:rFonts w:hint="eastAsia" w:cs="Times New Roman"/>
          <w:szCs w:val="21"/>
          <w:highlight w:val="none"/>
          <w:lang w:val="en-US" w:eastAsia="zh-CN"/>
        </w:rPr>
        <w:t xml:space="preserve">的时候，委托人可以选择终止合同，在终止合同前需支付当年</w:t>
      </w:r>
      <w:r>
        <w:rPr>
          <w:rFonts w:hint="eastAsia" w:ascii="Times New Roman" w:hAnsi="Times New Roman" w:eastAsia="宋体" w:cs="Times New Roman"/>
          <w:szCs w:val="21"/>
          <w:highlight w:val="none"/>
        </w:rPr>
        <w:t xml:space="preserve">已完成工程量费用的100%</w:t>
      </w:r>
      <w:r>
        <w:rPr>
          <w:rFonts w:hint="eastAsia" w:cs="Times New Roman"/>
          <w:szCs w:val="21"/>
          <w:highlight w:val="none"/>
          <w:lang w:eastAsia="zh-CN"/>
        </w:rPr>
        <w:t xml:space="preserve">，</w:t>
      </w:r>
      <w:r>
        <w:rPr>
          <w:rFonts w:hint="eastAsia" w:cs="Times New Roman"/>
          <w:szCs w:val="21"/>
          <w:highlight w:val="none"/>
          <w:lang w:val="en-US" w:eastAsia="zh-CN"/>
        </w:rPr>
        <w:t xml:space="preserve">且试验监测人不得因此投诉、索赔。</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委托人付款前，试验检测人须提交支付申请相关材料以及符合委托人要求的增值税普通发票。在未提供支付申请相关材料及发票，或提供的发票不符合要求时，委托人有权拒绝付款或延迟至试验检测人提供支付申请相关材料及符合要求的发票时止。付款时，委托人有权直接扣除按合同规定试验检测人应支付的违约金及赔偿金、补偿费等。</w:t>
      </w:r>
      <w:r/>
    </w:p>
    <w:p>
      <w:pPr>
        <w:ind w:firstLine="420"/>
        <w:spacing w:after="0" w:line="360" w:lineRule="auto"/>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六、</w:t>
      </w:r>
      <w:r>
        <w:rPr>
          <w:rFonts w:hint="eastAsia" w:ascii="Times New Roman" w:hAnsi="Times New Roman" w:eastAsia="宋体"/>
          <w:b/>
          <w:bCs/>
          <w:szCs w:val="21"/>
          <w:highlight w:val="none"/>
          <w:lang w:val="en-US" w:eastAsia="zh-CN"/>
        </w:rPr>
        <w:t xml:space="preserve">服务内容</w:t>
      </w:r>
      <w:r/>
    </w:p>
    <w:p>
      <w:pPr>
        <w:ind w:firstLine="420"/>
        <w:spacing w:line="360" w:lineRule="auto"/>
        <w:rPr>
          <w:rFonts w:hint="eastAsia"/>
          <w:szCs w:val="21"/>
          <w:highlight w:val="none"/>
        </w:rPr>
      </w:pPr>
      <w:r>
        <w:rPr>
          <w:rFonts w:hint="eastAsia"/>
          <w:szCs w:val="21"/>
          <w:highlight w:val="none"/>
        </w:rPr>
        <w:t xml:space="preserve">包含但不限于以下内容：对高管中心重点桥梁进行监测评价，工作内容包含监测评价方案编制、外业检查（含桥梁外观检查、技术状况评定）、内业检查、成果报告编制等内容，详见工程量清单。</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七、检测费用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委托人在此同意按照本检测合同规定的期限和方式，向试验检测人支付根据检测合同规定应支付的费用。</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八、试验检测人保证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试验检测人基于委托人的上述保证，在此向委托人承诺按照本检测合同的规定履行检测服务。</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九、合同生效</w:t>
      </w:r>
      <w:r/>
    </w:p>
    <w:p>
      <w:pPr>
        <w:ind w:firstLine="420"/>
        <w:spacing w:after="156" w:line="36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本协议书经双方法定代表人或其授权代表签字并加盖单位</w:t>
      </w:r>
      <w:r>
        <w:rPr>
          <w:rFonts w:hint="eastAsia" w:cs="Times New Roman"/>
          <w:szCs w:val="21"/>
          <w:highlight w:val="none"/>
          <w:lang w:val="en-US" w:eastAsia="zh-CN"/>
        </w:rPr>
        <w:t xml:space="preserve">公</w:t>
      </w:r>
      <w:r>
        <w:rPr>
          <w:rFonts w:hint="eastAsia" w:ascii="Times New Roman" w:hAnsi="Times New Roman" w:eastAsia="宋体" w:cs="Times New Roman"/>
          <w:szCs w:val="21"/>
          <w:highlight w:val="none"/>
        </w:rPr>
        <w:t xml:space="preserve">章或合同专用章之日起生效，至双方按照检测合同的规定履行完各自的义务和责任后自然失效。</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十、合同份数</w:t>
      </w:r>
      <w:r/>
    </w:p>
    <w:p>
      <w:pPr>
        <w:ind w:firstLine="420"/>
        <w:spacing w:after="156" w:line="360" w:lineRule="exact"/>
        <w:rPr>
          <w:rFonts w:ascii="Times New Roman" w:hAnsi="Times New Roman" w:eastAsia="宋体"/>
          <w:szCs w:val="21"/>
          <w:highlight w:val="none"/>
        </w:rPr>
      </w:pPr>
      <w:r>
        <w:rPr>
          <w:rFonts w:ascii="Times New Roman" w:hAnsi="Times New Roman" w:eastAsia="宋体"/>
          <w:highlight w:val="none"/>
        </w:rPr>
        <w:t xml:space="preserve">本协议书一式捌份，双方各执肆份，具有同等法律效力。</w:t>
      </w:r>
      <w:r/>
    </w:p>
    <w:p>
      <w:pPr>
        <w:rPr>
          <w:rFonts w:ascii="Times New Roman" w:hAnsi="Times New Roman" w:eastAsia="宋体"/>
          <w:b/>
          <w:szCs w:val="21"/>
          <w:highlight w:val="none"/>
        </w:rPr>
      </w:pPr>
      <w:r>
        <w:rPr>
          <w:rFonts w:ascii="Times New Roman" w:hAnsi="Times New Roman" w:eastAsia="宋体"/>
          <w:b/>
          <w:szCs w:val="21"/>
          <w:highlight w:val="none"/>
        </w:rPr>
        <w:br w:type="page" w:clear="all"/>
      </w:r>
      <w:r/>
    </w:p>
    <w:p>
      <w:pPr>
        <w:ind w:firstLine="420"/>
        <w:jc w:val="center"/>
        <w:spacing w:after="156" w:line="360" w:lineRule="exact"/>
        <w:rPr>
          <w:rFonts w:ascii="Times New Roman" w:hAnsi="Times New Roman" w:eastAsia="宋体"/>
          <w:b/>
          <w:szCs w:val="21"/>
          <w:highlight w:val="none"/>
        </w:rPr>
      </w:pPr>
      <w:r>
        <w:rPr>
          <w:rFonts w:ascii="Times New Roman" w:hAnsi="Times New Roman" w:eastAsia="宋体"/>
          <w:b/>
          <w:szCs w:val="21"/>
          <w:highlight w:val="none"/>
        </w:rPr>
        <w:t xml:space="preserve">签署页</w:t>
      </w:r>
      <w:r/>
    </w:p>
    <w:p>
      <w:pPr>
        <w:ind w:firstLine="420"/>
        <w:jc w:val="center"/>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（以下无正文）</w:t>
      </w:r>
      <w:r/>
    </w:p>
    <w:p>
      <w:pPr>
        <w:ind w:firstLine="643"/>
        <w:jc w:val="center"/>
        <w:rPr>
          <w:rFonts w:ascii="Times New Roman" w:hAnsi="Times New Roman" w:eastAsia="宋体"/>
          <w:b/>
          <w:sz w:val="32"/>
          <w:szCs w:val="32"/>
          <w:highlight w:val="none"/>
        </w:rPr>
      </w:pPr>
      <w:r>
        <w:rPr>
          <w:rFonts w:ascii="Times New Roman" w:hAnsi="Times New Roman" w:eastAsia="宋体"/>
          <w:b/>
          <w:sz w:val="32"/>
          <w:szCs w:val="32"/>
          <w:highlight w:val="none"/>
        </w:rPr>
      </w:r>
      <w:r/>
    </w:p>
    <w:tbl>
      <w:tblPr>
        <w:tblStyle w:val="938"/>
        <w:tblW w:w="9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19"/>
        <w:gridCol w:w="5089"/>
      </w:tblGrid>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委托人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江苏省高速公路经营管理中心</w:t>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u w:val="single"/>
              </w:rPr>
            </w:pPr>
            <w:r>
              <w:rPr>
                <w:rFonts w:ascii="Times New Roman" w:hAnsi="Times New Roman" w:eastAsia="宋体"/>
                <w:szCs w:val="21"/>
                <w:highlight w:val="none"/>
              </w:rPr>
              <w:t xml:space="preserve">试验检测人</w:t>
            </w:r>
            <w:r>
              <w:rPr>
                <w:rFonts w:hint="eastAsia" w:ascii="Times New Roman" w:hAnsi="Times New Roman" w:eastAsia="宋体" w:cs="宋体"/>
                <w:szCs w:val="21"/>
                <w:highlight w:val="none"/>
              </w:rPr>
              <w:t xml:space="preserve">：                   </w:t>
            </w:r>
            <w:r/>
          </w:p>
          <w:p>
            <w:pPr>
              <w:ind w:firstLine="199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r>
      <w:tr>
        <w:trPr>
          <w:jc w:val="center"/>
          <w:trHeight w:val="761"/>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r>
      <w:tr>
        <w:trPr>
          <w:jc w:val="center"/>
          <w:trHeight w:val="785"/>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r>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单位地址：南京市鼓楼区江苏路60-1号</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w:t>
            </w:r>
            <w:r/>
          </w:p>
        </w:tc>
      </w:tr>
      <w:tr>
        <w:trPr>
          <w:jc w:val="center"/>
          <w:trHeight w:val="693"/>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lang w:val="en-US" w:eastAsia="zh-CN"/>
              </w:rPr>
            </w:pPr>
            <w:r>
              <w:rPr>
                <w:rFonts w:hint="eastAsia" w:cs="宋体"/>
                <w:szCs w:val="21"/>
                <w:highlight w:val="none"/>
                <w:lang w:val="en-US" w:eastAsia="zh-CN"/>
              </w:rPr>
              <w:t xml:space="preserve">联系人：</w:t>
            </w:r>
            <w:r/>
          </w:p>
          <w:p>
            <w:pPr>
              <w:ind w:firstLine="0"/>
              <w:jc w:val="left"/>
              <w:spacing w:line="360" w:lineRule="auto"/>
              <w:rPr>
                <w:rFonts w:hint="eastAsia" w:ascii="Times New Roman" w:hAnsi="Times New Roman" w:eastAsia="宋体" w:cs="宋体"/>
                <w:szCs w:val="21"/>
                <w:highlight w:val="none"/>
              </w:rPr>
            </w:pPr>
            <w:r>
              <w:rPr>
                <w:rFonts w:hint="eastAsia" w:cs="宋体"/>
                <w:szCs w:val="21"/>
                <w:highlight w:val="none"/>
                <w:lang w:val="en-US" w:eastAsia="zh-CN"/>
              </w:rPr>
              <w:t xml:space="preserve">联系</w:t>
            </w:r>
            <w:r>
              <w:rPr>
                <w:rFonts w:hint="eastAsia" w:ascii="Times New Roman" w:hAnsi="Times New Roman" w:eastAsia="宋体" w:cs="宋体"/>
                <w:szCs w:val="21"/>
                <w:highlight w:val="none"/>
              </w:rPr>
              <w:t xml:space="preserve">电话：</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lang w:val="en-US" w:eastAsia="zh-CN"/>
              </w:rPr>
            </w:pPr>
            <w:r>
              <w:rPr>
                <w:rFonts w:hint="eastAsia" w:cs="宋体"/>
                <w:szCs w:val="21"/>
                <w:highlight w:val="none"/>
                <w:lang w:val="en-US" w:eastAsia="zh-CN"/>
              </w:rPr>
              <w:t xml:space="preserve">联系人：</w:t>
            </w:r>
            <w:r/>
          </w:p>
          <w:p>
            <w:pPr>
              <w:ind w:firstLine="420"/>
              <w:jc w:val="left"/>
              <w:spacing w:line="360" w:lineRule="auto"/>
              <w:rPr>
                <w:rFonts w:ascii="Times New Roman" w:hAnsi="Times New Roman" w:eastAsia="宋体"/>
                <w:highlight w:val="none"/>
              </w:rPr>
            </w:pPr>
            <w:r>
              <w:rPr>
                <w:rFonts w:hint="eastAsia" w:cs="宋体"/>
                <w:szCs w:val="21"/>
                <w:highlight w:val="none"/>
                <w:lang w:val="en-US" w:eastAsia="zh-CN"/>
              </w:rPr>
              <w:t xml:space="preserve">联系</w:t>
            </w:r>
            <w:r>
              <w:rPr>
                <w:rFonts w:hint="eastAsia" w:ascii="Times New Roman" w:hAnsi="Times New Roman" w:eastAsia="宋体" w:cs="宋体"/>
                <w:szCs w:val="21"/>
                <w:highlight w:val="none"/>
              </w:rPr>
              <w:t xml:space="preserve">电话：</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开户银行：</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账号：</w:t>
            </w:r>
            <w:r/>
          </w:p>
        </w:tc>
      </w:tr>
      <w:tr>
        <w:trPr>
          <w:jc w:val="center"/>
        </w:trPr>
        <w:tc>
          <w:tcPr>
            <w:tcW w:w="4619" w:type="dxa"/>
            <w:textDirection w:val="lrTb"/>
            <w:noWrap w:val="false"/>
          </w:tcPr>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c>
          <w:tcPr>
            <w:tcW w:w="5089" w:type="dxa"/>
            <w:textDirection w:val="lrTb"/>
            <w:noWrap w:val="false"/>
          </w:tcPr>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r>
    </w:tbl>
    <w:p>
      <w:pPr>
        <w:ind w:firstLine="643"/>
        <w:jc w:val="center"/>
        <w:rPr>
          <w:rFonts w:ascii="Times New Roman" w:hAnsi="Times New Roman" w:eastAsia="宋体"/>
          <w:b/>
          <w:sz w:val="32"/>
          <w:szCs w:val="32"/>
          <w:highlight w:val="none"/>
        </w:rPr>
        <w:sectPr>
          <w:footerReference w:type="default" r:id="rId14"/>
          <w:footnotePr>
            <w:numFmt w:val="decimalEnclosedCircleChinese"/>
            <w:numRestart w:val="eachPage"/>
          </w:footnotePr>
          <w:endnotePr/>
          <w:type w:val="nextPage"/>
          <w:pgSz w:w="11907" w:h="16840" w:orient="portrait"/>
          <w:pgMar w:top="1270" w:right="1066" w:bottom="1123" w:left="1134" w:header="794" w:footer="737" w:gutter="0"/>
          <w:pgNumType w:start="1"/>
          <w:cols w:num="1" w:sep="0" w:space="425" w:equalWidth="1"/>
          <w:docGrid w:linePitch="360"/>
        </w:sectPr>
      </w:pPr>
      <w:r>
        <w:rPr>
          <w:rFonts w:ascii="Times New Roman" w:hAnsi="Times New Roman" w:eastAsia="宋体"/>
          <w:b/>
          <w:sz w:val="32"/>
          <w:szCs w:val="32"/>
          <w:highlight w:val="none"/>
        </w:rPr>
      </w:r>
      <w:r/>
    </w:p>
    <w:p>
      <w:pP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附件一： 廉政合同</w:t>
      </w:r>
      <w:r/>
    </w:p>
    <w:p>
      <w:pPr>
        <w:jc w:val="center"/>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t xml:space="preserve">廉政合同</w:t>
      </w:r>
      <w:r/>
    </w:p>
    <w:p>
      <w:pPr>
        <w:ind w:firstLine="420"/>
        <w:spacing w:after="156" w:line="276" w:lineRule="auto"/>
        <w:rPr>
          <w:rFonts w:ascii="Times New Roman" w:hAnsi="Times New Roman" w:eastAsia="宋体"/>
          <w:szCs w:val="21"/>
          <w:highlight w:val="none"/>
        </w:rPr>
      </w:pPr>
      <w:r>
        <w:rPr>
          <w:rFonts w:ascii="Times New Roman" w:hAnsi="Times New Roman" w:eastAsia="宋体"/>
          <w:szCs w:val="21"/>
          <w:highlight w:val="none"/>
        </w:rPr>
        <w:t xml:space="preserve">根据交通部《关于在交通基础设施建设中加强廉政建设的</w:t>
      </w:r>
      <w:r>
        <w:rPr>
          <w:rFonts w:hint="eastAsia" w:ascii="Times New Roman" w:hAnsi="Times New Roman" w:eastAsia="宋体"/>
          <w:szCs w:val="21"/>
          <w:highlight w:val="none"/>
          <w:lang w:val="en-US" w:eastAsia="zh-CN"/>
        </w:rPr>
        <w:t xml:space="preserve">若干</w:t>
      </w:r>
      <w:r>
        <w:rPr>
          <w:rFonts w:ascii="Times New Roman" w:hAnsi="Times New Roman" w:eastAsia="宋体"/>
          <w:szCs w:val="21"/>
          <w:highlight w:val="none"/>
        </w:rPr>
        <w:t xml:space="preserve">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的委托人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（以下称委托人）与试验检测人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（以下称试验检测人），特订立如下合同。</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第一条</w:t>
      </w:r>
      <w:r>
        <w:rPr>
          <w:rFonts w:hint="eastAsia"/>
          <w:szCs w:val="21"/>
          <w:highlight w:val="none"/>
          <w:lang w:val="en-US" w:eastAsia="zh-CN"/>
        </w:rPr>
        <w:t xml:space="preserve"> </w:t>
      </w:r>
      <w:r>
        <w:rPr>
          <w:rFonts w:ascii="Times New Roman" w:hAnsi="Times New Roman" w:eastAsia="宋体"/>
          <w:szCs w:val="21"/>
          <w:highlight w:val="none"/>
        </w:rPr>
        <w:t xml:space="preserve">双方的权利和义务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（一）严格遵守国家有关法律法规及交通运输部的有关规定。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（二）严格执行</w:t>
      </w:r>
      <w:r>
        <w:rPr>
          <w:rFonts w:hint="eastAsia" w:ascii="Times New Roman" w:hAnsi="Times New Roman" w:eastAsia="宋体"/>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检测的合同文件，自觉按合同办事。</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（四）建立健全廉政制度，开展廉政教育，设立廉政告示牌，公布举报电话，监督并认真查处违法违纪行为。</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（五）发现对方在业务活动中有违反廉政规定的行为，有及时提醒对方纠正的权利和义务。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第二条</w:t>
      </w:r>
      <w:r>
        <w:rPr>
          <w:rFonts w:hint="eastAsia"/>
          <w:szCs w:val="21"/>
          <w:highlight w:val="none"/>
          <w:lang w:val="en-US" w:eastAsia="zh-CN"/>
        </w:rPr>
        <w:t xml:space="preserve"> </w:t>
      </w:r>
      <w:r>
        <w:rPr>
          <w:rFonts w:ascii="Times New Roman" w:hAnsi="Times New Roman" w:eastAsia="宋体"/>
          <w:szCs w:val="21"/>
          <w:highlight w:val="none"/>
        </w:rPr>
        <w:t xml:space="preserve">委托人的义务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（一）委托人作为工程项目的建设单位，认真履行合同规定的委托人责任。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（二）委托人及其工作人员不得索要或接受试验检测人的礼金、有价证券和贵重物品，不得在试验检测人报销任何应由委托人或个人支付的费用等。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（三）委托人工作人员不得参加试验检测人安排的超标准宴请和娱乐活动；不得接受试验检测人提供的通讯工具、交通工具和高档办公用品等。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（四）委托人及其工作人员不得要求或者接受试验检测人为其住房装修、婚丧嫁娶活动、配偶子女的工作安排以及出国出境、旅游等提供方便等。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（五）委托人工作人员的配偶、子女不得从事与委托人工程有关的检测分包项目。</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第三条</w:t>
      </w:r>
      <w:r>
        <w:rPr>
          <w:rFonts w:hint="eastAsia"/>
          <w:szCs w:val="21"/>
          <w:highlight w:val="none"/>
          <w:lang w:val="en-US" w:eastAsia="zh-CN"/>
        </w:rPr>
        <w:t xml:space="preserve"> </w:t>
      </w:r>
      <w:r>
        <w:rPr>
          <w:rFonts w:ascii="Times New Roman" w:hAnsi="Times New Roman" w:eastAsia="宋体"/>
          <w:szCs w:val="21"/>
          <w:highlight w:val="none"/>
        </w:rPr>
        <w:t xml:space="preserve">试验检测人的义务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（一）试验检测人不得以任何理由向委托人及其工作人员行贿或馈赠礼金、有价证券、贵重礼品。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（二）试验检测人不得以任何名义为委托人及其工作人员报销应由委托人单位或个人支付的任何费用。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（三）试验检测人不得以任何理由安排委托人工作人员参加超标准宴请及娱乐活动。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（四）试验检测人不得为委托人单位和个人购置或提供通讯工具、交通工具和高档办公用品等。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（五）试验检测人及其工作人员不得索取或接受工作关系单位的礼金、有价证券和贵重物品，不得在工作关系报销任何应由试验检测人或个人支付的费用。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（六）试验检测人及其工作人员必须严格按照检测规程办事，不得损害委托人利益。</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第四条</w:t>
      </w:r>
      <w:r>
        <w:rPr>
          <w:rFonts w:hint="eastAsia"/>
          <w:szCs w:val="21"/>
          <w:highlight w:val="none"/>
          <w:lang w:val="en-US" w:eastAsia="zh-CN"/>
        </w:rPr>
        <w:t xml:space="preserve"> </w:t>
      </w:r>
      <w:r>
        <w:rPr>
          <w:rFonts w:ascii="Times New Roman" w:hAnsi="Times New Roman" w:eastAsia="宋体"/>
          <w:szCs w:val="21"/>
          <w:highlight w:val="none"/>
        </w:rPr>
        <w:t xml:space="preserve">违约责任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（一）委托人及其工作人员违反本合同第一、二条；按管理权限，依据有关规定给予党纪、政纪或组织处理；涉嫌犯罪的，移交司法机关追究刑事责任；给试验检测人造成经济损失的，应予以赔偿。</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第五条</w:t>
      </w:r>
      <w:r>
        <w:rPr>
          <w:rFonts w:hint="eastAsia"/>
          <w:szCs w:val="21"/>
          <w:highlight w:val="none"/>
          <w:lang w:val="en-US" w:eastAsia="zh-CN"/>
        </w:rPr>
        <w:t xml:space="preserve"> </w:t>
      </w:r>
      <w:r>
        <w:rPr>
          <w:rFonts w:ascii="Times New Roman" w:hAnsi="Times New Roman" w:eastAsia="宋体"/>
          <w:szCs w:val="21"/>
          <w:highlight w:val="none"/>
        </w:rPr>
        <w:t xml:space="preserve">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第六条</w:t>
      </w:r>
      <w:r>
        <w:rPr>
          <w:rFonts w:hint="eastAsia"/>
          <w:highlight w:val="none"/>
          <w:lang w:val="en-US" w:eastAsia="zh-CN"/>
        </w:rPr>
        <w:t xml:space="preserve"> </w:t>
      </w:r>
      <w:r>
        <w:rPr>
          <w:rFonts w:ascii="Times New Roman" w:hAnsi="Times New Roman" w:eastAsia="宋体"/>
          <w:highlight w:val="none"/>
        </w:rPr>
        <w:t xml:space="preserve">本合同有效期为甲乙双方签署之日起至双方按照检测合同的规定履行完各自的义务和责任后自然失效。</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第七条</w:t>
      </w:r>
      <w:r>
        <w:rPr>
          <w:rFonts w:hint="eastAsia"/>
          <w:highlight w:val="none"/>
          <w:lang w:val="en-US" w:eastAsia="zh-CN"/>
        </w:rPr>
        <w:t xml:space="preserve"> </w:t>
      </w:r>
      <w:r>
        <w:rPr>
          <w:rFonts w:ascii="Times New Roman" w:hAnsi="Times New Roman" w:eastAsia="宋体"/>
          <w:highlight w:val="none"/>
        </w:rPr>
        <w:t xml:space="preserve">本合同作为主合同的附件，与主合同具有同等的法律效力。</w:t>
      </w:r>
      <w:r/>
    </w:p>
    <w:p>
      <w:pPr>
        <w:ind w:firstLine="482"/>
        <w:spacing w:line="300" w:lineRule="auto"/>
        <w:rPr>
          <w:rFonts w:ascii="Times New Roman" w:hAnsi="Times New Roman" w:eastAsia="宋体"/>
          <w:b/>
          <w:sz w:val="24"/>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24"/>
          <w:highlight w:val="none"/>
        </w:rPr>
      </w:r>
      <w:r/>
    </w:p>
    <w:p>
      <w:pPr>
        <w:spacing w:line="30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附件二： 安全生产合同</w:t>
      </w:r>
      <w:r/>
    </w:p>
    <w:p>
      <w:pPr>
        <w:jc w:val="cente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安全生产合同</w:t>
      </w:r>
      <w:r/>
    </w:p>
    <w:p>
      <w:pPr>
        <w:ind w:firstLine="420"/>
        <w:spacing w:line="300" w:lineRule="auto"/>
        <w:rPr>
          <w:rFonts w:ascii="Times New Roman" w:hAnsi="Times New Roman" w:eastAsia="宋体"/>
          <w:szCs w:val="21"/>
          <w:highlight w:val="none"/>
        </w:rPr>
      </w:pPr>
      <w:r>
        <w:rPr>
          <w:rFonts w:ascii="Times New Roman" w:hAnsi="Times New Roman" w:eastAsia="宋体"/>
          <w:szCs w:val="21"/>
          <w:highlight w:val="none"/>
        </w:rPr>
        <w:t xml:space="preserve">为在</w:t>
      </w:r>
      <w:r>
        <w:rPr>
          <w:rFonts w:hint="eastAsia" w:ascii="Times New Roman" w:hAnsi="Times New Roman" w:eastAsia="宋体"/>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项目名称）合同的实施过程中创造安全、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（委托人名称，以下简称“委托人”）与试验检测人</w:t>
      </w:r>
      <w:r>
        <w:rPr>
          <w:rFonts w:ascii="Times New Roman" w:hAnsi="Times New Roman" w:eastAsia="宋体"/>
          <w:color w:val="000000"/>
          <w:sz w:val="22"/>
          <w:highlight w:val="none"/>
          <w:u w:val="single"/>
        </w:rPr>
        <w:t xml:space="preserve">     </w:t>
      </w:r>
      <w:r>
        <w:rPr>
          <w:rFonts w:ascii="Times New Roman" w:hAnsi="Times New Roman" w:eastAsia="宋体"/>
          <w:szCs w:val="21"/>
          <w:highlight w:val="none"/>
        </w:rPr>
        <w:t xml:space="preserve">（试验检测人名称，以下简称“试验检测人”）特此签订安全生产合同：</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1、委托人职责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（1）严格遵守国家有关安全生产的法律法</w:t>
      </w:r>
      <w:r>
        <w:rPr>
          <w:rFonts w:hint="eastAsia" w:ascii="Times New Roman" w:hAnsi="Times New Roman" w:eastAsia="宋体"/>
          <w:szCs w:val="21"/>
          <w:highlight w:val="none"/>
          <w:lang w:eastAsia="zh-CN"/>
        </w:rPr>
        <w:t xml:space="preserve">规和</w:t>
      </w:r>
      <w:r>
        <w:rPr>
          <w:rFonts w:hint="eastAsia" w:ascii="Times New Roman" w:hAnsi="Times New Roman" w:eastAsia="宋体"/>
          <w:szCs w:val="21"/>
          <w:highlight w:val="none"/>
        </w:rPr>
        <w:t xml:space="preserve">标准规范、上级有关的安全生产规章制度规定等，认真执行本项目承包合同中的有关安全要求。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（2）按照“安全第一、预防为主、综合治理”和坚持“管生产必须管安全”的原则进行安全生产管理，做到生产与安全工作同时计划、布置、检查、总结和评比。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（3）根据需要召开安全生产调度会，及时传达有关安全生产的要求。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（4）根据需要对试验检测人进行安全生产检查，监督试验检测人及时处理发现的各种安全隐患。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（5）对试验检测人开展安全生产考核处罚。</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2、试验检测人职责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委托人《江苏省高速公路经营管理中心道路养护施工作业现场安全管理细则》等有关的安全生产规定等。认真执行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（2）服从项目监管单位（委托人等）的安全生产管理。对监管单位提出的问题积极整改并举一反三。</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（4）现场作业人员，必须在作业前接受安全教育，熟知和遵守本岗位的各项安全操作措施和应急措施等。对于从事高处作业等特种作业的人员，经过专业培训合格后持证上岗。人员按规定穿戴防护用品。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上路作业人员必须正确办理保险（人身意外险额度不低于90万元/人、雇主责任险额度不低于40万元/人、保单中应有受保人员名单），上路作业人员年满18周岁且男性年龄不超60周岁、女性年龄不超55周岁，涉及横穿高速公路布撤标识标牌等工作的上路作业人员年龄不超过50周岁。作业现场应安全施工，无违规操作车辆、设备等三违行为（违章指挥、违章作业、违反劳动纪律），服从指挥。</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占道作业现场应配备通过工信部公告的防撞车，标准宽度高速车道上的防撞车应配置符合NCHRP350-3等级（100KM/h）的防撞缓冲垫，在车尾或车架安装功率不小于200瓦警报，配备导向箭头灯和LED显示屏。所有车辆、机械设备均应定期检查，保证其经常处于完好状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（7）作业区布撤流程和现场交通管制标志标牌应满足标准规范、交通组织方案等上级文件要求。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（8）根据需要召开安全会议，及时传达安全生产要求。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（9）安全生产费用按照相关规定使用和管理。</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（10）试验检测人必须按照本项目特点，组织制定应急救援措施。当发生安全事故等突发事件后，试验检测人应积极进行处理，减小损失，及时上报有关部门，并坚持“四不放过”的原则，严肃处理相关责任人。</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（11）试验检测人上路开展工作时，必须提前向相应管理处申报作业计划，接受管理处监督与考核。</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3、违约责任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如试验检测人违约，将依据项目所属管理处的《管理处道路养护施工作业安全管理工作考核细则》进行考核处罚；如因委托人或试验检测人违约造成安全事故，将依法追究责任。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4、本合同作为主合同的附件，与主合同具有同等的法律效力。</w:t>
      </w:r>
      <w:r/>
    </w:p>
    <w:p>
      <w:pPr>
        <w:ind w:firstLine="453"/>
        <w:jc w:val="left"/>
        <w:spacing w:line="360" w:lineRule="auto"/>
        <w:rPr>
          <w:rFonts w:ascii="Times New Roman" w:hAnsi="Times New Roman" w:eastAsia="宋体"/>
          <w:highlight w:val="none"/>
        </w:rPr>
        <w:sectPr>
          <w:footerReference w:type="default" r:id="rId15"/>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hint="eastAsia" w:ascii="Times New Roman" w:hAnsi="Times New Roman" w:eastAsia="宋体"/>
          <w:szCs w:val="21"/>
          <w:highlight w:val="none"/>
        </w:rPr>
        <w:t xml:space="preserve">5、本协议书一式捌份，双方各执肆份</w:t>
      </w:r>
      <w:r>
        <w:rPr>
          <w:rFonts w:ascii="Times New Roman" w:hAnsi="Times New Roman" w:eastAsia="宋体"/>
          <w:highlight w:val="none"/>
        </w:rPr>
        <w:t xml:space="preserve">。</w:t>
      </w:r>
      <w:r/>
    </w:p>
    <w:p>
      <w:pPr>
        <w:spacing w:line="300" w:lineRule="auto"/>
        <w:rPr>
          <w:rFonts w:hint="eastAsia" w:ascii="Times New Roman" w:hAnsi="Times New Roman" w:eastAsia="宋体" w:cs="Times New Roman"/>
          <w:b/>
          <w:sz w:val="24"/>
          <w:highlight w:val="none"/>
          <w:lang w:eastAsia="zh-CN"/>
        </w:rPr>
      </w:pPr>
      <w:r>
        <w:rPr>
          <w:rFonts w:ascii="Times New Roman" w:hAnsi="Times New Roman" w:eastAsia="宋体" w:cs="Times New Roman"/>
          <w:b/>
          <w:sz w:val="24"/>
          <w:highlight w:val="none"/>
        </w:rPr>
        <w:t xml:space="preserve">附件三：拟投入人员表</w:t>
      </w:r>
      <w:r>
        <w:rPr>
          <w:rFonts w:hint="eastAsia" w:cs="Times New Roman"/>
          <w:b/>
          <w:sz w:val="24"/>
          <w:highlight w:val="none"/>
          <w:lang w:eastAsia="zh-CN"/>
        </w:rPr>
        <w:t xml:space="preserve">（</w:t>
      </w:r>
      <w:r>
        <w:rPr>
          <w:rFonts w:hint="eastAsia" w:cs="Times New Roman"/>
          <w:b/>
          <w:sz w:val="24"/>
          <w:highlight w:val="none"/>
          <w:lang w:val="en-US" w:eastAsia="zh-CN"/>
        </w:rPr>
        <w:t xml:space="preserve">由投标文件转入</w:t>
      </w:r>
      <w:r>
        <w:rPr>
          <w:rFonts w:hint="eastAsia" w:cs="Times New Roman"/>
          <w:b/>
          <w:sz w:val="24"/>
          <w:highlight w:val="none"/>
          <w:lang w:eastAsia="zh-CN"/>
        </w:rPr>
        <w:t xml:space="preserve">）</w:t>
      </w:r>
      <w:r/>
    </w:p>
    <w:p>
      <w:pPr>
        <w:pStyle w:val="944"/>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numPr>
          <w:ilvl w:val="0"/>
          <w:numId w:val="0"/>
        </w:numPr>
        <w:rPr>
          <w:rFonts w:ascii="Times New Roman" w:hAnsi="Times New Roman" w:eastAsia="宋体"/>
          <w:highlight w:val="none"/>
        </w:rPr>
      </w:pPr>
      <w:r>
        <w:rPr>
          <w:rFonts w:ascii="Times New Roman" w:hAnsi="Times New Roman" w:eastAsia="宋体"/>
          <w:highlight w:val="none"/>
        </w:rPr>
      </w:r>
      <w:r/>
    </w:p>
    <w:p>
      <w:pPr>
        <w:jc w:val="left"/>
        <w:widowControl/>
        <w:rPr>
          <w:rFonts w:ascii="Times New Roman" w:hAnsi="Times New Roman" w:eastAsia="宋体" w:cs="Arial"/>
          <w:highlight w:val="none"/>
          <w:lang w:val="zh-CN"/>
        </w:rPr>
      </w:pPr>
      <w:r>
        <w:rPr>
          <w:rFonts w:ascii="Times New Roman" w:hAnsi="Times New Roman" w:eastAsia="宋体" w:cs="Arial"/>
          <w:highlight w:val="none"/>
          <w:lang w:val="zh-CN"/>
        </w:rPr>
        <w:br w:type="page" w:clear="all"/>
      </w:r>
      <w:r/>
    </w:p>
    <w:p>
      <w:pPr>
        <w:spacing w:line="300" w:lineRule="auto"/>
        <w:rPr>
          <w:rFonts w:hint="default" w:ascii="Times New Roman" w:hAnsi="Times New Roman" w:eastAsia="宋体" w:cs="Times New Roman"/>
          <w:b/>
          <w:sz w:val="24"/>
          <w:highlight w:val="none"/>
          <w:lang w:val="en-US" w:eastAsia="zh-CN"/>
        </w:rPr>
      </w:pPr>
      <w:r>
        <w:rPr>
          <w:rFonts w:ascii="Times New Roman" w:hAnsi="Times New Roman" w:eastAsia="宋体" w:cs="Times New Roman"/>
          <w:b/>
          <w:sz w:val="24"/>
          <w:highlight w:val="none"/>
        </w:rPr>
        <w:t xml:space="preserve">附件</w:t>
      </w:r>
      <w:r>
        <w:rPr>
          <w:rFonts w:hint="eastAsia" w:ascii="Times New Roman" w:hAnsi="Times New Roman" w:eastAsia="宋体" w:cs="Times New Roman"/>
          <w:b/>
          <w:sz w:val="24"/>
          <w:highlight w:val="none"/>
          <w:lang w:val="en-US" w:eastAsia="zh-CN"/>
        </w:rPr>
        <w:t xml:space="preserve">四</w:t>
      </w:r>
      <w:r>
        <w:rPr>
          <w:rFonts w:ascii="Times New Roman" w:hAnsi="Times New Roman" w:eastAsia="宋体" w:cs="Times New Roman"/>
          <w:b/>
          <w:sz w:val="24"/>
          <w:highlight w:val="none"/>
        </w:rPr>
        <w:t xml:space="preserve">：</w:t>
      </w:r>
      <w:r>
        <w:rPr>
          <w:rFonts w:hint="eastAsia" w:ascii="Times New Roman" w:hAnsi="Times New Roman" w:eastAsia="宋体" w:cs="Times New Roman"/>
          <w:b/>
          <w:sz w:val="24"/>
          <w:highlight w:val="none"/>
          <w:lang w:val="en-US" w:eastAsia="zh-CN"/>
        </w:rPr>
        <w:t xml:space="preserve">工程量清单</w:t>
      </w:r>
      <w:r>
        <w:rPr>
          <w:rFonts w:hint="eastAsia" w:cs="Times New Roman"/>
          <w:b/>
          <w:sz w:val="24"/>
          <w:highlight w:val="none"/>
          <w:lang w:eastAsia="zh-CN"/>
        </w:rPr>
        <w:t xml:space="preserve">（</w:t>
      </w:r>
      <w:r>
        <w:rPr>
          <w:rFonts w:hint="eastAsia" w:cs="Times New Roman"/>
          <w:b/>
          <w:sz w:val="24"/>
          <w:highlight w:val="none"/>
          <w:lang w:val="en-US" w:eastAsia="zh-CN"/>
        </w:rPr>
        <w:t xml:space="preserve">由投标文件转入</w:t>
      </w:r>
      <w:r>
        <w:rPr>
          <w:rFonts w:hint="eastAsia" w:cs="Times New Roman"/>
          <w:b/>
          <w:sz w:val="24"/>
          <w:highlight w:val="none"/>
          <w:lang w:eastAsia="zh-CN"/>
        </w:rPr>
        <w:t xml:space="preserve">）</w:t>
      </w:r>
      <w:r/>
    </w:p>
    <w:p>
      <w:pPr>
        <w:pStyle w:val="944"/>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pStyle w:val="920"/>
        <w:ind w:firstLine="1967"/>
        <w:spacing w:line="360" w:lineRule="auto"/>
        <w:rPr>
          <w:rFonts w:ascii="Times New Roman" w:hAnsi="Times New Roman" w:eastAsia="宋体"/>
          <w:b/>
          <w:spacing w:val="20"/>
          <w:sz w:val="24"/>
          <w:szCs w:val="24"/>
          <w:highlight w:val="none"/>
        </w:rPr>
      </w:pPr>
      <w:r>
        <w:rPr>
          <w:rFonts w:ascii="Times New Roman" w:hAnsi="Times New Roman" w:eastAsia="宋体"/>
          <w:b/>
          <w:spacing w:val="20"/>
          <w:sz w:val="24"/>
          <w:szCs w:val="24"/>
          <w:highlight w:val="none"/>
        </w:rPr>
      </w:r>
      <w:r/>
    </w:p>
    <w:p>
      <w:pPr>
        <w:pStyle w:val="903"/>
        <w:spacing w:line="360" w:lineRule="auto"/>
        <w:rPr>
          <w:rFonts w:hint="eastAsia" w:ascii="Times New Roman" w:hAnsi="Times New Roman" w:eastAsia="宋体"/>
          <w:sz w:val="24"/>
          <w:szCs w:val="24"/>
          <w:highlight w:val="none"/>
        </w:rPr>
        <w:sectPr>
          <w:footerReference w:type="default" r:id="rId16"/>
          <w:footnotePr/>
          <w:endnotePr/>
          <w:type w:val="nextPage"/>
          <w:pgSz w:w="11910" w:h="16840" w:orient="portrait"/>
          <w:pgMar w:top="1270" w:right="1066" w:bottom="1123" w:left="1134" w:header="850" w:footer="964" w:gutter="0"/>
          <w:cols w:num="1" w:sep="0" w:space="720" w:equalWidth="1"/>
          <w:docGrid w:linePitch="360"/>
        </w:sectPr>
      </w:pPr>
      <w:r>
        <w:rPr>
          <w:rFonts w:hint="eastAsia" w:ascii="Times New Roman" w:hAnsi="Times New Roman" w:eastAsia="宋体"/>
          <w:sz w:val="24"/>
          <w:szCs w:val="24"/>
          <w:highlight w:val="none"/>
        </w:rPr>
      </w:r>
      <w:r/>
    </w:p>
    <w:p>
      <w:pPr>
        <w:jc w:val="center"/>
        <w:rPr>
          <w:rFonts w:ascii="Times New Roman" w:hAnsi="Times New Roman" w:eastAsia="宋体"/>
          <w:b/>
          <w:sz w:val="32"/>
          <w:szCs w:val="32"/>
          <w:highlight w:val="none"/>
        </w:rPr>
      </w:pPr>
      <w:r>
        <w:rPr>
          <w:rFonts w:ascii="Times New Roman" w:hAnsi="Times New Roman" w:eastAsia="宋体"/>
          <w:b/>
          <w:sz w:val="32"/>
          <w:szCs w:val="32"/>
          <w:highlight w:val="none"/>
        </w:rPr>
        <w:t xml:space="preserve">通用合同条款</w:t>
      </w:r>
      <w:r/>
    </w:p>
    <w:p>
      <w:pPr>
        <w:ind w:firstLine="643"/>
        <w:jc w:val="center"/>
        <w:spacing w:line="280" w:lineRule="exact"/>
        <w:rPr>
          <w:rFonts w:ascii="Times New Roman" w:hAnsi="Times New Roman" w:eastAsia="宋体"/>
          <w:b/>
          <w:sz w:val="32"/>
          <w:szCs w:val="32"/>
          <w:highlight w:val="none"/>
        </w:rPr>
      </w:pPr>
      <w:r>
        <w:rPr>
          <w:rFonts w:ascii="Times New Roman" w:hAnsi="Times New Roman" w:eastAsia="宋体"/>
          <w:b/>
          <w:sz w:val="32"/>
          <w:szCs w:val="32"/>
          <w:highlight w:val="none"/>
        </w:rPr>
      </w:r>
      <w:r/>
    </w:p>
    <w:p>
      <w:pPr>
        <w:ind w:firstLine="420"/>
        <w:spacing w:line="360" w:lineRule="auto"/>
        <w:rPr>
          <w:rFonts w:ascii="Times New Roman" w:hAnsi="Times New Roman" w:eastAsia="宋体"/>
          <w:b/>
          <w:szCs w:val="21"/>
          <w:highlight w:val="none"/>
        </w:rPr>
      </w:pPr>
      <w:r/>
      <w:bookmarkStart w:id="258" w:name="_Toc493143917"/>
      <w:r>
        <w:rPr>
          <w:rFonts w:ascii="Times New Roman" w:hAnsi="Times New Roman" w:eastAsia="宋体"/>
          <w:b/>
          <w:szCs w:val="21"/>
          <w:highlight w:val="none"/>
        </w:rPr>
        <w:t xml:space="preserve">1．定义与解释</w:t>
      </w:r>
      <w:bookmarkEnd w:id="258"/>
      <w:r/>
      <w:r/>
    </w:p>
    <w:p>
      <w:pPr>
        <w:ind w:firstLine="420"/>
        <w:spacing w:line="360" w:lineRule="auto"/>
        <w:rPr>
          <w:rFonts w:ascii="Times New Roman" w:hAnsi="Times New Roman" w:eastAsia="宋体"/>
          <w:szCs w:val="21"/>
          <w:highlight w:val="none"/>
        </w:rPr>
      </w:pPr>
      <w:r/>
      <w:bookmarkStart w:id="259" w:name="_Toc493143918"/>
      <w:r>
        <w:rPr>
          <w:rFonts w:ascii="Times New Roman" w:hAnsi="Times New Roman" w:eastAsia="宋体"/>
          <w:szCs w:val="21"/>
          <w:highlight w:val="none"/>
        </w:rPr>
        <w:t xml:space="preserve">1.1定义</w:t>
      </w:r>
      <w:bookmarkEnd w:id="25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下列词句或用语，除根据上下文另有其意义外，一般应具有如下含义：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w:t>
      </w:r>
      <w:r>
        <w:rPr>
          <w:rFonts w:ascii="Times New Roman" w:hAnsi="Times New Roman" w:eastAsia="宋体"/>
          <w:b/>
          <w:szCs w:val="21"/>
          <w:highlight w:val="none"/>
        </w:rPr>
        <w:t xml:space="preserve">项目</w:t>
      </w:r>
      <w:r>
        <w:rPr>
          <w:rFonts w:ascii="Times New Roman" w:hAnsi="Times New Roman" w:eastAsia="宋体"/>
          <w:szCs w:val="21"/>
          <w:highlight w:val="none"/>
        </w:rPr>
        <w:t xml:space="preserve">委托人建造工程和委托试验检测人提供检测服务的对象，具体情况在专用条款中指明。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1.1.2</w:t>
      </w:r>
      <w:r>
        <w:rPr>
          <w:rFonts w:ascii="Times New Roman" w:hAnsi="Times New Roman" w:eastAsia="宋体"/>
          <w:b/>
          <w:szCs w:val="21"/>
          <w:highlight w:val="none"/>
        </w:rPr>
        <w:t xml:space="preserve">工程</w:t>
      </w:r>
      <w:r>
        <w:rPr>
          <w:rFonts w:ascii="Times New Roman" w:hAnsi="Times New Roman" w:eastAsia="宋体"/>
          <w:szCs w:val="21"/>
          <w:highlight w:val="none"/>
        </w:rPr>
        <w:t xml:space="preserve">为完成项目所实施的一项或若干项永久或临时工程</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包括向委托人提供的物资和设备</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1.1.3</w:t>
      </w:r>
      <w:r>
        <w:rPr>
          <w:rFonts w:ascii="Times New Roman" w:hAnsi="Times New Roman" w:eastAsia="宋体"/>
          <w:b/>
          <w:szCs w:val="21"/>
          <w:highlight w:val="none"/>
        </w:rPr>
        <w:t xml:space="preserve">服务</w:t>
      </w:r>
      <w:r>
        <w:rPr>
          <w:rFonts w:ascii="Times New Roman" w:hAnsi="Times New Roman" w:eastAsia="宋体"/>
          <w:szCs w:val="21"/>
          <w:highlight w:val="none"/>
        </w:rPr>
        <w:t xml:space="preserve">试验检测人根据检测合同所承担的工作，亦称试验检测服务。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1.1.4</w:t>
      </w:r>
      <w:r>
        <w:rPr>
          <w:rFonts w:ascii="Times New Roman" w:hAnsi="Times New Roman" w:eastAsia="宋体"/>
          <w:b/>
          <w:szCs w:val="21"/>
          <w:highlight w:val="none"/>
        </w:rPr>
        <w:t xml:space="preserve">委托人</w:t>
      </w:r>
      <w:r>
        <w:rPr>
          <w:rFonts w:ascii="Times New Roman" w:hAnsi="Times New Roman" w:eastAsia="宋体"/>
          <w:szCs w:val="21"/>
          <w:highlight w:val="none"/>
        </w:rPr>
        <w:t xml:space="preserve">委托试验检测人提供检测服务的法人或其合法继承人或其合法受让人。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1.1.5</w:t>
      </w:r>
      <w:r>
        <w:rPr>
          <w:rFonts w:ascii="Times New Roman" w:hAnsi="Times New Roman" w:eastAsia="宋体"/>
          <w:b/>
          <w:szCs w:val="21"/>
          <w:highlight w:val="none"/>
        </w:rPr>
        <w:t xml:space="preserve">试验检测人</w:t>
      </w:r>
      <w:r>
        <w:rPr>
          <w:rFonts w:ascii="Times New Roman" w:hAnsi="Times New Roman" w:eastAsia="宋体"/>
          <w:szCs w:val="21"/>
          <w:highlight w:val="none"/>
        </w:rPr>
        <w:t xml:space="preserve">受委托人委托提供试验检测服务并具有相应试验检测资质的法人或其合法继承人或其合法受让人。指投标文件已被委托人接受，并与委托人签订了合同协议书负责实施检测服务的单位。</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1.1.6</w:t>
      </w:r>
      <w:r>
        <w:rPr>
          <w:rFonts w:ascii="Times New Roman" w:hAnsi="Times New Roman" w:eastAsia="宋体"/>
          <w:b/>
          <w:szCs w:val="21"/>
          <w:highlight w:val="none"/>
        </w:rPr>
        <w:t xml:space="preserve">一方</w:t>
      </w:r>
      <w:r>
        <w:rPr>
          <w:rFonts w:ascii="Times New Roman" w:hAnsi="Times New Roman" w:eastAsia="宋体"/>
          <w:szCs w:val="21"/>
          <w:highlight w:val="none"/>
        </w:rPr>
        <w:t xml:space="preserve">委托人或试验检测人。</w:t>
      </w:r>
      <w:r/>
    </w:p>
    <w:p>
      <w:pPr>
        <w:ind w:firstLine="840"/>
        <w:spacing w:line="360" w:lineRule="auto"/>
        <w:rPr>
          <w:rFonts w:ascii="Times New Roman" w:hAnsi="Times New Roman" w:eastAsia="宋体"/>
          <w:szCs w:val="21"/>
          <w:highlight w:val="none"/>
        </w:rPr>
      </w:pPr>
      <w:r>
        <w:rPr>
          <w:rFonts w:ascii="Times New Roman" w:hAnsi="Times New Roman" w:eastAsia="宋体"/>
          <w:b/>
          <w:szCs w:val="21"/>
          <w:highlight w:val="none"/>
        </w:rPr>
        <w:t xml:space="preserve">双方</w:t>
      </w:r>
      <w:r>
        <w:rPr>
          <w:rFonts w:ascii="Times New Roman" w:hAnsi="Times New Roman" w:eastAsia="宋体"/>
          <w:szCs w:val="21"/>
          <w:highlight w:val="none"/>
        </w:rPr>
        <w:t xml:space="preserve">委托人和试验检测人。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1.1.7</w:t>
      </w:r>
      <w:r>
        <w:rPr>
          <w:rFonts w:ascii="Times New Roman" w:hAnsi="Times New Roman" w:eastAsia="宋体"/>
          <w:b/>
          <w:szCs w:val="21"/>
          <w:highlight w:val="none"/>
        </w:rPr>
        <w:t xml:space="preserve">检测合同</w:t>
      </w:r>
      <w:r>
        <w:rPr>
          <w:rFonts w:ascii="Times New Roman" w:hAnsi="Times New Roman" w:eastAsia="宋体"/>
          <w:szCs w:val="21"/>
          <w:highlight w:val="none"/>
        </w:rPr>
        <w:t xml:space="preserve">一般应包括：合同协议书及附件、中标通知书、</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rPr>
          <w:rFonts w:ascii="Times New Roman" w:hAnsi="Times New Roman" w:eastAsia="宋体"/>
          <w:szCs w:val="21"/>
          <w:highlight w:val="none"/>
        </w:rPr>
        <w:t xml:space="preserve">、专用合同条款、通用合同条款、技术标准和要求、标价的工程量清单、双方签认的补充或修正文件。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1.1.8</w:t>
      </w:r>
      <w:r>
        <w:rPr>
          <w:rFonts w:ascii="Times New Roman" w:hAnsi="Times New Roman" w:eastAsia="宋体"/>
          <w:b/>
          <w:szCs w:val="21"/>
          <w:highlight w:val="none"/>
        </w:rPr>
        <w:t xml:space="preserve">书面形式</w:t>
      </w:r>
      <w:r>
        <w:rPr>
          <w:rFonts w:ascii="Times New Roman" w:hAnsi="Times New Roman" w:eastAsia="宋体"/>
          <w:szCs w:val="21"/>
          <w:highlight w:val="none"/>
        </w:rPr>
        <w:t xml:space="preserve">指任何手写、打字、印刷或电子文档等用文字表达的方式。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1.1.9</w:t>
      </w:r>
      <w:r>
        <w:rPr>
          <w:rFonts w:ascii="Times New Roman" w:hAnsi="Times New Roman" w:eastAsia="宋体"/>
          <w:b/>
          <w:szCs w:val="21"/>
          <w:highlight w:val="none"/>
        </w:rPr>
        <w:t xml:space="preserve">日</w:t>
      </w:r>
      <w:r>
        <w:rPr>
          <w:rFonts w:ascii="Times New Roman" w:hAnsi="Times New Roman" w:eastAsia="宋体"/>
          <w:szCs w:val="21"/>
          <w:highlight w:val="none"/>
        </w:rPr>
        <w:t xml:space="preserve">即日历日。</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1.1.10</w:t>
      </w:r>
      <w:r>
        <w:rPr>
          <w:rFonts w:ascii="Times New Roman" w:hAnsi="Times New Roman" w:eastAsia="宋体"/>
          <w:b/>
          <w:szCs w:val="21"/>
          <w:highlight w:val="none"/>
        </w:rPr>
        <w:t xml:space="preserve">月</w:t>
      </w:r>
      <w:r>
        <w:rPr>
          <w:rFonts w:ascii="Times New Roman" w:hAnsi="Times New Roman" w:eastAsia="宋体"/>
          <w:szCs w:val="21"/>
          <w:highlight w:val="none"/>
        </w:rPr>
        <w:t xml:space="preserve">根据公历从某一个月份中的任何一日开始至下一个月份相应日期的前一日截止的时间段。</w:t>
      </w:r>
      <w:r/>
    </w:p>
    <w:p>
      <w:pPr>
        <w:ind w:firstLine="420"/>
        <w:spacing w:line="360" w:lineRule="auto"/>
        <w:rPr>
          <w:rFonts w:ascii="Times New Roman" w:hAnsi="Times New Roman" w:eastAsia="宋体"/>
          <w:szCs w:val="21"/>
          <w:highlight w:val="none"/>
        </w:rPr>
      </w:pPr>
      <w:r/>
      <w:bookmarkStart w:id="260" w:name="_Toc493143919"/>
      <w:r>
        <w:rPr>
          <w:rFonts w:ascii="Times New Roman" w:hAnsi="Times New Roman" w:eastAsia="宋体"/>
          <w:szCs w:val="21"/>
          <w:highlight w:val="none"/>
        </w:rPr>
        <w:t xml:space="preserve">1.2解释</w:t>
      </w:r>
      <w:bookmarkEnd w:id="26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1.2.1检测合同中的标题只是为了方便查阅，不应作为检测合同本身的内容予以理解，也不应将其用于对检测合同进行解释。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1.2.2为了简练文字，检测合同中有些词句或用语可能会有多种含义，阅读时应视上下文的实际需要而定义。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1.2.3组成检测合同的各个文件应该认为是一个整体，彼此相互解释，相互补充，如出现相互矛盾的情况，以下述文件次序在先者为准：</w:t>
      </w:r>
      <w:r/>
    </w:p>
    <w:p>
      <w:pPr>
        <w:ind w:firstLine="420"/>
        <w:spacing w:line="360" w:lineRule="auto"/>
        <w:rPr>
          <w:rFonts w:ascii="Times New Roman" w:hAnsi="Times New Roman" w:eastAsia="宋体"/>
          <w:szCs w:val="21"/>
          <w:highlight w:val="none"/>
        </w:rPr>
      </w:pPr>
      <w:r/>
      <w:bookmarkStart w:id="261" w:name="_Toc493143920"/>
      <w:r>
        <w:rPr>
          <w:rFonts w:ascii="Times New Roman" w:hAnsi="Times New Roman" w:eastAsia="宋体"/>
          <w:szCs w:val="21"/>
          <w:highlight w:val="none"/>
        </w:rPr>
        <w:t xml:space="preserve">1.2.3.1合同协议书及附件；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1.2.3.2中标通知书；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1.2.3.3</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1.2.3.4专用合同条款；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1.2.3.5通用合同条款；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1.2.3.6技术标准和要求；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1.2.3.7标价的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1.2.3.8在本专用合同条款中可能规定的构成本合同组成部分的其他文件。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对于同一类合同文件，以其最新版本或最新颁发者为准。</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2．试验检测人的义务</w:t>
      </w:r>
      <w:bookmarkEnd w:id="261"/>
      <w:r/>
      <w:r/>
    </w:p>
    <w:p>
      <w:pPr>
        <w:ind w:firstLine="420"/>
        <w:spacing w:line="360" w:lineRule="auto"/>
        <w:rPr>
          <w:rFonts w:ascii="Times New Roman" w:hAnsi="Times New Roman" w:eastAsia="宋体"/>
          <w:szCs w:val="21"/>
          <w:highlight w:val="none"/>
        </w:rPr>
      </w:pPr>
      <w:r/>
      <w:bookmarkStart w:id="262" w:name="_Toc493143921"/>
      <w:r>
        <w:rPr>
          <w:rFonts w:ascii="Times New Roman" w:hAnsi="Times New Roman" w:eastAsia="宋体"/>
          <w:szCs w:val="21"/>
          <w:highlight w:val="none"/>
        </w:rPr>
        <w:t xml:space="preserve">2.1检测服务的形式、范围与内容</w:t>
      </w:r>
      <w:bookmarkEnd w:id="262"/>
      <w:r/>
      <w:r/>
    </w:p>
    <w:p>
      <w:pPr>
        <w:ind w:firstLine="420"/>
        <w:spacing w:line="360" w:lineRule="auto"/>
        <w:rPr>
          <w:rFonts w:ascii="Times New Roman" w:hAnsi="Times New Roman" w:eastAsia="宋体"/>
          <w:szCs w:val="21"/>
          <w:highlight w:val="none"/>
        </w:rPr>
      </w:pPr>
      <w:r/>
      <w:bookmarkStart w:id="263" w:name="_Toc493143922"/>
      <w:r>
        <w:rPr>
          <w:rFonts w:ascii="Times New Roman" w:hAnsi="Times New Roman" w:eastAsia="宋体"/>
          <w:szCs w:val="21"/>
          <w:highlight w:val="none"/>
        </w:rPr>
        <w:t xml:space="preserve">2.1.1服务形式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试验检测人应根据工程项目规模、难易程度、检测服务期安排、现场条件等因素设置现场检测的组织机构并满足合同要求。委托人对试验检测人的机构设置要求在专用条款中规定。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2.1.2服务范围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2.1.2.1检测服务的工作范围：试验检测人应当按照合同要求和委托人的授权范围进行下述检测服务：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除非专用条款另有规定，检测服务的范围是指在合同约定的工程范围内及约定的正常检测服务期限内，对项目进行工程检测及合同其他事项管理等。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2.1.3检测服务的内容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试验检测人应按照公路水运工程检测规范及相关法律、法规开展检测服务。各阶段检测服务内容包括但不限于以下内容，委托人可根据工程实际情况在专用条款中对其进行调整。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2.1.3.1试验检测人应认真做好检测前期工作，试验检测人应编制详细的工作方案，确定检测内容、检测操作规程、评定标准、安全保障措施和检测服务期安排，经评审后才可实施。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2.1.3.2在接到委托人要求现场检测的通知后，试验检测人应在7日内进场，并做好开展检测工作的一切准备工作。</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2.1.3.4试验检测过程及检测工作质量应符合现行实施的交通运输部、江苏省交通运输厅有关技术标准和要求下发的相关规定；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2.1.3.5试验检测报告中应包括但不限以下内容：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试验检测概况：检测项目、检测频率、检测时间、所测桩号、所用仪器、遵照规范等。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试验检测结果：主要指标统计合格率、质量等级等；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试验检测结论：检测结果的统计与分析，对存在的质量缺陷提出初步结论及补救措施建议等。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2.1.3.7检测工作结束后，将检测工作的进展、检测成果等汇总、分析，</w:t>
      </w:r>
      <w:r>
        <w:rPr>
          <w:rFonts w:hint="eastAsia" w:ascii="Times New Roman" w:hAnsi="Times New Roman" w:eastAsia="宋体"/>
          <w:szCs w:val="21"/>
          <w:highlight w:val="none"/>
          <w:lang w:val="en-US" w:eastAsia="zh-CN"/>
        </w:rPr>
        <w:t xml:space="preserve">及</w:t>
      </w:r>
      <w:r>
        <w:rPr>
          <w:rFonts w:ascii="Times New Roman" w:hAnsi="Times New Roman" w:eastAsia="宋体"/>
          <w:szCs w:val="21"/>
          <w:highlight w:val="none"/>
        </w:rPr>
        <w:t xml:space="preserve">时向委托人提交检测工作报告。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2.2检测服务的依据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2.2.1适用的法律、法规、规章；</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2.2.2国家和行业有关标准、规范、规程；</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2.2.3检测合同；</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2.2.4工程设计文件和图纸；</w:t>
      </w:r>
      <w:bookmarkEnd w:id="263"/>
      <w:r/>
      <w:r/>
    </w:p>
    <w:p>
      <w:pPr>
        <w:ind w:firstLine="420"/>
        <w:spacing w:line="360" w:lineRule="auto"/>
        <w:rPr>
          <w:rFonts w:ascii="Times New Roman" w:hAnsi="Times New Roman" w:eastAsia="宋体"/>
          <w:szCs w:val="21"/>
          <w:highlight w:val="none"/>
        </w:rPr>
      </w:pPr>
      <w:r/>
      <w:bookmarkStart w:id="264" w:name="_Toc493143923"/>
      <w:r>
        <w:rPr>
          <w:rFonts w:ascii="Times New Roman" w:hAnsi="Times New Roman" w:eastAsia="宋体"/>
          <w:szCs w:val="21"/>
          <w:highlight w:val="none"/>
        </w:rPr>
        <w:t xml:space="preserve">2.3检测职责</w:t>
      </w:r>
      <w:bookmarkEnd w:id="26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2.3.1试验检测人应本着“严格检测、优质服务、公正科学、廉洁自律”的原则，按照检测合同及相关法律、法规的要求，严格、严密、科学、公正地进行检测服务。试验检测人在检测服务过程中行使的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，在专用合同条款中详细规定并加以说明。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2.3.2如果试验检测人在检测服务过程中行使的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w:t>
      </w:r>
      <w:r>
        <w:rPr>
          <w:rFonts w:hint="eastAsia" w:ascii="Times New Roman" w:hAnsi="Times New Roman" w:eastAsia="宋体"/>
          <w:szCs w:val="21"/>
          <w:highlight w:val="none"/>
          <w:lang w:eastAsia="zh-CN"/>
        </w:rPr>
        <w:t xml:space="preserve">来自</w:t>
      </w:r>
      <w:r>
        <w:rPr>
          <w:rFonts w:ascii="Times New Roman" w:hAnsi="Times New Roman" w:eastAsia="宋体"/>
          <w:szCs w:val="21"/>
          <w:highlight w:val="none"/>
        </w:rPr>
        <w:t xml:space="preserve">委托人和第三方签订的工程合同文件，该合同文件必须成为本检测合同的组成部分，两者之间如出现矛盾，则应编制补充说明文件一并列入检测合同。此时试验检测人应：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2.3.2.1根据检测合同文件和工程合同文件进行检测服务；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2.3.2.2根据职责范围，在委托人和第三方之间独立公正地行使上述合同文件赋予的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2.3.2.3根据上述合同文件的授权，</w:t>
      </w:r>
      <w:r>
        <w:rPr>
          <w:rFonts w:hint="eastAsia" w:ascii="Times New Roman" w:hAnsi="Times New Roman" w:eastAsia="宋体"/>
          <w:szCs w:val="21"/>
          <w:highlight w:val="none"/>
          <w:lang w:eastAsia="zh"/>
        </w:rPr>
        <w:t xml:space="preserve">经委托人同意，</w:t>
      </w:r>
      <w:r>
        <w:rPr>
          <w:rFonts w:ascii="Times New Roman" w:hAnsi="Times New Roman" w:eastAsia="宋体"/>
          <w:szCs w:val="21"/>
          <w:highlight w:val="none"/>
        </w:rPr>
        <w:t xml:space="preserve">可对相应的工程和合同事宜进行变更，但未经委托人的书面批准，不得变更工程合同文件中规定的工程标准和第三方的责任与义务。</w:t>
      </w:r>
      <w:r/>
    </w:p>
    <w:p>
      <w:pPr>
        <w:ind w:firstLine="420"/>
        <w:spacing w:line="360" w:lineRule="auto"/>
        <w:rPr>
          <w:rFonts w:ascii="Times New Roman" w:hAnsi="Times New Roman" w:eastAsia="宋体"/>
          <w:szCs w:val="21"/>
          <w:highlight w:val="none"/>
        </w:rPr>
      </w:pPr>
      <w:r/>
      <w:bookmarkStart w:id="265" w:name="_Toc493143924"/>
      <w:r>
        <w:rPr>
          <w:rFonts w:ascii="Times New Roman" w:hAnsi="Times New Roman" w:eastAsia="宋体"/>
          <w:szCs w:val="21"/>
          <w:highlight w:val="none"/>
        </w:rPr>
        <w:t xml:space="preserve">2.4检测人员</w:t>
      </w:r>
      <w:bookmarkEnd w:id="265"/>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2.4.1试验检测人至指派到项目所在地进行检测服务的检测人员，必须能够胜任检测合同规定的检测服务工作，试验检测人配备的重要检测岗位人员职称、专业、年龄、资格、资历、业绩、数量等须满足招标文件的要求并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2.4.2为了进行检测服务，试验检测人应在投标文件中授权检测项目负责人代表试验检测人全面履行检测合同；与委托人的授权代表建立工作联系。更换或变更其授权时，必须提前7日通知委托人，并得到委托人的同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2.4.4 样品抽样、试验检测、试验检测报告需具备相关资格的人员实施并签字备案。</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试验检测人擅自更换上述人员应承担相应的违约金，具体违约金额专用条款中规定。</w:t>
      </w:r>
      <w:r/>
    </w:p>
    <w:p>
      <w:pPr>
        <w:ind w:firstLine="420"/>
        <w:spacing w:line="360" w:lineRule="auto"/>
        <w:rPr>
          <w:rFonts w:ascii="Times New Roman" w:hAnsi="Times New Roman" w:eastAsia="宋体"/>
          <w:szCs w:val="21"/>
          <w:highlight w:val="none"/>
        </w:rPr>
      </w:pPr>
      <w:r/>
      <w:bookmarkStart w:id="266" w:name="_Toc493143926"/>
      <w:r>
        <w:rPr>
          <w:rFonts w:ascii="Times New Roman" w:hAnsi="Times New Roman" w:eastAsia="宋体"/>
          <w:szCs w:val="21"/>
          <w:highlight w:val="none"/>
        </w:rPr>
        <w:t xml:space="preserve">2.5保密</w:t>
      </w:r>
      <w:bookmarkEnd w:id="26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在检测合同有效期间</w:t>
      </w:r>
      <w:r>
        <w:rPr>
          <w:rFonts w:hint="eastAsia" w:ascii="Times New Roman" w:hAnsi="Times New Roman" w:eastAsia="宋体"/>
          <w:szCs w:val="21"/>
          <w:highlight w:val="none"/>
          <w:lang w:eastAsia="zh"/>
        </w:rPr>
        <w:t xml:space="preserve">及其终止后二十年内</w:t>
      </w:r>
      <w:r>
        <w:rPr>
          <w:rFonts w:ascii="Times New Roman" w:hAnsi="Times New Roman" w:eastAsia="宋体"/>
          <w:szCs w:val="21"/>
          <w:highlight w:val="none"/>
        </w:rPr>
        <w:t xml:space="preserve">，未经委托人的书面同意，试验检测人不得泄露委托人与本项目、本工程、本检测合同有关的保密资料。</w:t>
      </w:r>
      <w:r/>
    </w:p>
    <w:p>
      <w:pPr>
        <w:ind w:firstLine="420"/>
        <w:spacing w:line="360" w:lineRule="auto"/>
        <w:rPr>
          <w:rFonts w:ascii="Times New Roman" w:hAnsi="Times New Roman" w:eastAsia="宋体"/>
          <w:b/>
          <w:szCs w:val="21"/>
          <w:highlight w:val="none"/>
        </w:rPr>
      </w:pPr>
      <w:r/>
      <w:bookmarkStart w:id="267" w:name="_Toc493143927"/>
      <w:r>
        <w:rPr>
          <w:rFonts w:ascii="Times New Roman" w:hAnsi="Times New Roman" w:eastAsia="宋体"/>
          <w:b/>
          <w:szCs w:val="21"/>
          <w:highlight w:val="none"/>
        </w:rPr>
        <w:t xml:space="preserve">3．委托人的义务</w:t>
      </w:r>
      <w:bookmarkEnd w:id="267"/>
      <w:r/>
      <w:r/>
    </w:p>
    <w:p>
      <w:pPr>
        <w:ind w:firstLine="420"/>
        <w:spacing w:line="360" w:lineRule="auto"/>
        <w:rPr>
          <w:rFonts w:ascii="Times New Roman" w:hAnsi="Times New Roman" w:eastAsia="宋体"/>
          <w:szCs w:val="21"/>
          <w:highlight w:val="none"/>
        </w:rPr>
      </w:pPr>
      <w:r/>
      <w:bookmarkStart w:id="268" w:name="_Toc493143928"/>
      <w:r>
        <w:rPr>
          <w:rFonts w:ascii="Times New Roman" w:hAnsi="Times New Roman" w:eastAsia="宋体"/>
          <w:szCs w:val="21"/>
          <w:highlight w:val="none"/>
        </w:rPr>
        <w:t xml:space="preserve">3.1检测工作条件</w:t>
      </w:r>
      <w:bookmarkEnd w:id="26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委托人应按照检测合同的规定向试验检测人提供履行服务所必需的工作条件。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3.1.1文件和资料</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委托人在检测合同生效之日起，按照专用合同条款约定的期限和数量，向试验检测人免费提供下述文件、资料</w:t>
      </w:r>
      <w:r>
        <w:rPr>
          <w:rFonts w:hint="eastAsia" w:ascii="Times New Roman" w:hAnsi="Times New Roman" w:eastAsia="宋体"/>
          <w:szCs w:val="21"/>
          <w:highlight w:val="none"/>
          <w:lang w:eastAsia="zh-CN"/>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3.1.1.1合同图纸和相关的标准图纸及说明；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3.1.1.2其它。</w:t>
      </w:r>
      <w:r/>
    </w:p>
    <w:p>
      <w:pPr>
        <w:ind w:firstLine="420"/>
        <w:spacing w:line="360" w:lineRule="auto"/>
        <w:rPr>
          <w:rFonts w:ascii="Times New Roman" w:hAnsi="Times New Roman" w:eastAsia="宋体"/>
          <w:szCs w:val="21"/>
          <w:highlight w:val="none"/>
        </w:rPr>
      </w:pPr>
      <w:r/>
      <w:bookmarkStart w:id="269" w:name="_Toc493143930"/>
      <w:r>
        <w:rPr>
          <w:rFonts w:ascii="Times New Roman" w:hAnsi="Times New Roman" w:eastAsia="宋体"/>
          <w:szCs w:val="21"/>
          <w:highlight w:val="none"/>
        </w:rPr>
        <w:t xml:space="preserve">3.2决定</w:t>
      </w:r>
      <w:bookmarkEnd w:id="26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委托人应在检测专用合同条款规定的时间内，就试验检测人书面提交并要求答复的重大问题，做出书面决定。</w:t>
      </w:r>
      <w:r/>
    </w:p>
    <w:p>
      <w:pPr>
        <w:ind w:firstLine="420"/>
        <w:spacing w:line="360" w:lineRule="auto"/>
        <w:rPr>
          <w:rFonts w:ascii="Times New Roman" w:hAnsi="Times New Roman" w:eastAsia="宋体"/>
          <w:szCs w:val="21"/>
          <w:highlight w:val="none"/>
        </w:rPr>
      </w:pPr>
      <w:r/>
      <w:bookmarkStart w:id="270" w:name="_Toc493143931"/>
      <w:r>
        <w:rPr>
          <w:rFonts w:ascii="Times New Roman" w:hAnsi="Times New Roman" w:eastAsia="宋体"/>
          <w:szCs w:val="21"/>
          <w:highlight w:val="none"/>
        </w:rPr>
        <w:t xml:space="preserve">3.3代表</w:t>
      </w:r>
      <w:bookmarkEnd w:id="27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委托人应指定一名授权代表，与试验检测人的授权代表建立工作联系。更换该代表或变更其授权时，必须提前7日通知试验检测人。</w:t>
      </w:r>
      <w:r/>
    </w:p>
    <w:p>
      <w:pPr>
        <w:ind w:firstLine="420"/>
        <w:spacing w:line="360" w:lineRule="auto"/>
        <w:rPr>
          <w:rFonts w:ascii="Times New Roman" w:hAnsi="Times New Roman" w:eastAsia="宋体"/>
          <w:szCs w:val="21"/>
          <w:highlight w:val="none"/>
        </w:rPr>
      </w:pPr>
      <w:r/>
      <w:bookmarkStart w:id="271" w:name="_Toc493143932"/>
      <w:r>
        <w:rPr>
          <w:rFonts w:ascii="Times New Roman" w:hAnsi="Times New Roman" w:eastAsia="宋体"/>
          <w:szCs w:val="21"/>
          <w:highlight w:val="none"/>
        </w:rPr>
        <w:t xml:space="preserve">3.4授权通知</w:t>
      </w:r>
      <w:bookmarkEnd w:id="27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委托人必须将履行检测服务的试验检测人及委托人授予试验检测人的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，及时用书面形式通知第三方。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3.5支付费用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委托人须按合同约定向试验检测人支付检测服务费用。</w:t>
      </w:r>
      <w:r/>
    </w:p>
    <w:p>
      <w:pPr>
        <w:ind w:firstLine="420"/>
        <w:spacing w:line="360" w:lineRule="auto"/>
        <w:rPr>
          <w:rFonts w:ascii="Times New Roman" w:hAnsi="Times New Roman" w:eastAsia="宋体"/>
          <w:b/>
          <w:szCs w:val="21"/>
          <w:highlight w:val="none"/>
        </w:rPr>
      </w:pPr>
      <w:r/>
      <w:bookmarkStart w:id="272" w:name="_Toc493143935"/>
      <w:r>
        <w:rPr>
          <w:rFonts w:ascii="Times New Roman" w:hAnsi="Times New Roman" w:eastAsia="宋体"/>
          <w:b/>
          <w:szCs w:val="21"/>
          <w:highlight w:val="none"/>
        </w:rPr>
        <w:t xml:space="preserve">4．责任和保障</w:t>
      </w:r>
      <w:bookmarkEnd w:id="272"/>
      <w:r/>
      <w:r/>
    </w:p>
    <w:p>
      <w:pPr>
        <w:ind w:firstLine="420"/>
        <w:spacing w:line="360" w:lineRule="auto"/>
        <w:rPr>
          <w:rFonts w:ascii="Times New Roman" w:hAnsi="Times New Roman" w:eastAsia="宋体"/>
          <w:b/>
          <w:highlight w:val="none"/>
        </w:rPr>
      </w:pPr>
      <w:r>
        <w:rPr>
          <w:rFonts w:ascii="Times New Roman" w:hAnsi="Times New Roman" w:eastAsia="宋体"/>
          <w:highlight w:val="none"/>
        </w:rPr>
        <w:t xml:space="preserve">4.1试验检测人的违约及赔偿责任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4.1.1试验检测人的违约</w:t>
      </w:r>
      <w:r/>
    </w:p>
    <w:p>
      <w:pPr>
        <w:ind w:firstLine="420"/>
        <w:spacing w:line="360" w:lineRule="auto"/>
        <w:rPr>
          <w:rFonts w:ascii="Times New Roman" w:hAnsi="Times New Roman" w:eastAsia="宋体"/>
          <w:bCs/>
          <w:highlight w:val="none"/>
        </w:rPr>
      </w:pPr>
      <w:r>
        <w:rPr>
          <w:rFonts w:ascii="Times New Roman" w:hAnsi="Times New Roman" w:eastAsia="宋体"/>
          <w:bCs/>
          <w:highlight w:val="none"/>
        </w:rPr>
        <w:t xml:space="preserve">4.1.1.1试验检测人违反检测合同的规定，将检测服务的任何部分转让或分包；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4.1.1.2试验检测人未能按照投标文件的承诺配备满足检测服务需求的人员或设备；</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4.1.1.3试验检测人不履行</w:t>
      </w:r>
      <w:r>
        <w:rPr>
          <w:rFonts w:hint="eastAsia" w:ascii="Times New Roman" w:hAnsi="Times New Roman" w:eastAsia="宋体"/>
          <w:highlight w:val="none"/>
          <w:lang w:eastAsia="zh"/>
        </w:rPr>
        <w:t xml:space="preserve">或不适当履行</w:t>
      </w:r>
      <w:r>
        <w:rPr>
          <w:rFonts w:ascii="Times New Roman" w:hAnsi="Times New Roman" w:eastAsia="宋体"/>
          <w:highlight w:val="none"/>
        </w:rPr>
        <w:t xml:space="preserve">检测职责，造成工程质量、安全事故，给委托人造成损失；</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4.1.1.4违反专用合同条款可能规定的其他重要规定。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则试验检测人承担违约责任，委托人在向试验检测人发出书面通知的14日内未见纠正后，可以向试验检测人课以专用条款中规定的违约金，并可在21日内发出第二次通知终止合同。在4.1.1.1或4.1.1.3情况下，委托人可发出书面通知立即终止合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4.1.2试验检测人的违约赔偿责任</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违反检测合同的规定并造成委托人的经济损失，应向委托人赔偿，赔偿办法在专用条款中规定。如果试验检测人与委托人或第三方对有关经济损失共负责任时，应按责任比例计算赔偿。试验检测人的上述责任赔偿，均应按照本合同条款第4.4款的规定办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4.1.3试验检测人对委托人未授权的服务项目或内容不承担检测责任。</w:t>
      </w:r>
      <w:r/>
    </w:p>
    <w:p>
      <w:pPr>
        <w:ind w:firstLine="420"/>
        <w:spacing w:line="360" w:lineRule="auto"/>
        <w:rPr>
          <w:rFonts w:ascii="Times New Roman" w:hAnsi="Times New Roman" w:eastAsia="宋体"/>
          <w:szCs w:val="21"/>
          <w:highlight w:val="none"/>
        </w:rPr>
      </w:pPr>
      <w:r/>
      <w:bookmarkStart w:id="273" w:name="_Toc493143937"/>
      <w:r>
        <w:rPr>
          <w:rFonts w:ascii="Times New Roman" w:hAnsi="Times New Roman" w:eastAsia="宋体"/>
          <w:szCs w:val="21"/>
          <w:highlight w:val="none"/>
        </w:rPr>
        <w:t xml:space="preserve">4.2委托人的赔偿责任</w:t>
      </w:r>
      <w:bookmarkEnd w:id="27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委托人违反检测合同的规定并造成试验检测人的经济损失，应向试验检测人赔偿，赔偿办法在专用条款中规定。</w:t>
      </w:r>
      <w:r/>
    </w:p>
    <w:p>
      <w:pPr>
        <w:ind w:firstLine="420"/>
        <w:spacing w:line="360" w:lineRule="auto"/>
        <w:rPr>
          <w:rFonts w:ascii="Times New Roman" w:hAnsi="Times New Roman" w:eastAsia="宋体"/>
          <w:szCs w:val="21"/>
          <w:highlight w:val="none"/>
        </w:rPr>
      </w:pPr>
      <w:r/>
      <w:bookmarkStart w:id="274" w:name="_Toc493143938"/>
      <w:r>
        <w:rPr>
          <w:rFonts w:ascii="Times New Roman" w:hAnsi="Times New Roman" w:eastAsia="宋体"/>
          <w:szCs w:val="21"/>
          <w:highlight w:val="none"/>
        </w:rPr>
        <w:t xml:space="preserve">4.3赔偿责任的期限</w:t>
      </w:r>
      <w:bookmarkEnd w:id="27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委托人或试验检测人任何一方向另一方要求的赔偿，都应在赔偿事件发生后的28日之内以书面形式提出索赔。如果该事件具有持续性，则应在事件首次发生后</w:t>
      </w:r>
      <w:r>
        <w:rPr>
          <w:rFonts w:hint="eastAsia" w:ascii="Times New Roman" w:hAnsi="Times New Roman" w:eastAsia="宋体"/>
          <w:szCs w:val="21"/>
          <w:highlight w:val="none"/>
          <w:lang w:eastAsia="zh"/>
        </w:rPr>
        <w:t xml:space="preserve">且受损方知道后</w:t>
      </w:r>
      <w:r>
        <w:rPr>
          <w:rFonts w:ascii="Times New Roman" w:hAnsi="Times New Roman" w:eastAsia="宋体"/>
          <w:szCs w:val="21"/>
          <w:highlight w:val="none"/>
        </w:rPr>
        <w:t xml:space="preserve">7日之内提出索赔意向，并每隔7日提供一次该事件仍在持续发展的证明材料，直至该事件结束后28日之内提出正式的索赔文件。否则，无论是委托人还是试验检测人均有权对上述索赔不予受理。</w:t>
      </w:r>
      <w:r/>
    </w:p>
    <w:p>
      <w:pPr>
        <w:ind w:firstLine="420"/>
        <w:spacing w:line="360" w:lineRule="auto"/>
        <w:rPr>
          <w:rFonts w:ascii="Times New Roman" w:hAnsi="Times New Roman" w:eastAsia="宋体"/>
          <w:szCs w:val="21"/>
          <w:highlight w:val="none"/>
        </w:rPr>
      </w:pPr>
      <w:r/>
      <w:bookmarkStart w:id="275" w:name="_Toc493143939"/>
      <w:r>
        <w:rPr>
          <w:rFonts w:ascii="Times New Roman" w:hAnsi="Times New Roman" w:eastAsia="宋体"/>
          <w:szCs w:val="21"/>
          <w:highlight w:val="none"/>
        </w:rPr>
        <w:t xml:space="preserve">4.4赔偿的限额</w:t>
      </w:r>
      <w:bookmarkEnd w:id="275"/>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鉴于双方在专用条款中，约定了任何一方向另一方依据本合同条款第4.1款和第4.2款支付赔偿的最高限额，双方在此一致同意放弃超过该限额的剩余赔偿要求。但本合同条款其它条款规定的补偿和由于任何一方故意</w:t>
      </w:r>
      <w:r>
        <w:rPr>
          <w:rFonts w:hint="eastAsia" w:ascii="Times New Roman" w:hAnsi="Times New Roman" w:eastAsia="宋体"/>
          <w:szCs w:val="21"/>
          <w:highlight w:val="none"/>
          <w:lang w:eastAsia="zh"/>
        </w:rPr>
        <w:t xml:space="preserve">或重大过失</w:t>
      </w:r>
      <w:r>
        <w:rPr>
          <w:rFonts w:ascii="Times New Roman" w:hAnsi="Times New Roman" w:eastAsia="宋体"/>
          <w:szCs w:val="21"/>
          <w:highlight w:val="none"/>
        </w:rPr>
        <w:t xml:space="preserve">违约而引起的索赔，不受该限额的限制。</w:t>
      </w:r>
      <w:r/>
    </w:p>
    <w:p>
      <w:pPr>
        <w:ind w:firstLine="420"/>
        <w:spacing w:line="360" w:lineRule="auto"/>
        <w:rPr>
          <w:rFonts w:ascii="Times New Roman" w:hAnsi="Times New Roman" w:eastAsia="宋体"/>
          <w:szCs w:val="21"/>
          <w:highlight w:val="none"/>
        </w:rPr>
      </w:pPr>
      <w:r/>
      <w:bookmarkStart w:id="276" w:name="_Toc493143940"/>
      <w:r>
        <w:rPr>
          <w:rFonts w:ascii="Times New Roman" w:hAnsi="Times New Roman" w:eastAsia="宋体"/>
          <w:szCs w:val="21"/>
          <w:highlight w:val="none"/>
        </w:rPr>
        <w:t xml:space="preserve">4.5保障</w:t>
      </w:r>
      <w:bookmarkEnd w:id="27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1</w:t>
      </w:r>
      <w:r>
        <w:rPr>
          <w:rFonts w:ascii="Times New Roman" w:hAnsi="Times New Roman" w:eastAsia="宋体"/>
          <w:szCs w:val="21"/>
          <w:highlight w:val="none"/>
        </w:rPr>
        <w:t xml:space="preserve">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2</w:t>
      </w:r>
      <w:r>
        <w:rPr>
          <w:rFonts w:ascii="Times New Roman" w:hAnsi="Times New Roman" w:eastAsia="宋体"/>
          <w:szCs w:val="21"/>
          <w:highlight w:val="none"/>
        </w:rPr>
        <w:t xml:space="preserve">在试验检测人将工程检测完整报告提交给委托人并通过认可后28日内，委托人向试验检测人返还100%的履约保证金。</w:t>
      </w:r>
      <w:r/>
    </w:p>
    <w:p>
      <w:pPr>
        <w:ind w:firstLine="420"/>
        <w:spacing w:line="360" w:lineRule="auto"/>
        <w:rPr>
          <w:rFonts w:ascii="Times New Roman" w:hAnsi="Times New Roman" w:eastAsia="宋体"/>
          <w:szCs w:val="21"/>
          <w:highlight w:val="none"/>
        </w:rPr>
      </w:pPr>
      <w:r/>
      <w:bookmarkStart w:id="277" w:name="_Toc493143941"/>
      <w:r>
        <w:rPr>
          <w:rFonts w:ascii="Times New Roman" w:hAnsi="Times New Roman" w:eastAsia="宋体"/>
          <w:szCs w:val="21"/>
          <w:highlight w:val="none"/>
        </w:rPr>
        <w:t xml:space="preserve">4.6保险</w:t>
      </w:r>
      <w:bookmarkEnd w:id="27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ind w:firstLine="420"/>
        <w:spacing w:line="360" w:lineRule="auto"/>
        <w:rPr>
          <w:rFonts w:ascii="Times New Roman" w:hAnsi="Times New Roman" w:eastAsia="宋体"/>
          <w:b/>
          <w:szCs w:val="21"/>
          <w:highlight w:val="none"/>
        </w:rPr>
      </w:pPr>
      <w:r/>
      <w:bookmarkStart w:id="278" w:name="_Toc493143942"/>
      <w:r>
        <w:rPr>
          <w:rFonts w:ascii="Times New Roman" w:hAnsi="Times New Roman" w:eastAsia="宋体"/>
          <w:b/>
          <w:szCs w:val="21"/>
          <w:highlight w:val="none"/>
        </w:rPr>
        <w:t xml:space="preserve">5．检测合同的生效、终止、变更、暂停与</w:t>
      </w:r>
      <w:bookmarkEnd w:id="278"/>
      <w:r>
        <w:rPr>
          <w:rFonts w:ascii="Times New Roman" w:hAnsi="Times New Roman" w:eastAsia="宋体"/>
          <w:b/>
          <w:szCs w:val="21"/>
          <w:highlight w:val="none"/>
        </w:rPr>
        <w:t xml:space="preserve">解除</w:t>
      </w:r>
      <w:r/>
    </w:p>
    <w:p>
      <w:pPr>
        <w:ind w:firstLine="420"/>
        <w:spacing w:line="360" w:lineRule="auto"/>
        <w:rPr>
          <w:rFonts w:ascii="Times New Roman" w:hAnsi="Times New Roman" w:eastAsia="宋体"/>
          <w:szCs w:val="21"/>
          <w:highlight w:val="none"/>
        </w:rPr>
      </w:pPr>
      <w:r/>
      <w:bookmarkStart w:id="279" w:name="_Toc493143943"/>
      <w:r>
        <w:rPr>
          <w:rFonts w:ascii="Times New Roman" w:hAnsi="Times New Roman" w:eastAsia="宋体"/>
          <w:szCs w:val="21"/>
          <w:highlight w:val="none"/>
        </w:rPr>
        <w:t xml:space="preserve">5.1检测合同协议书的生效</w:t>
      </w:r>
      <w:bookmarkEnd w:id="27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检测合同协议书生效的时间，以双方签署的协议书上约定的时间为准。</w:t>
      </w:r>
      <w:r/>
    </w:p>
    <w:p>
      <w:pPr>
        <w:ind w:firstLine="420"/>
        <w:spacing w:line="360" w:lineRule="auto"/>
        <w:rPr>
          <w:rFonts w:ascii="Times New Roman" w:hAnsi="Times New Roman" w:eastAsia="宋体"/>
          <w:szCs w:val="21"/>
          <w:highlight w:val="none"/>
        </w:rPr>
      </w:pPr>
      <w:r/>
      <w:bookmarkStart w:id="280" w:name="_Toc493143944"/>
      <w:r>
        <w:rPr>
          <w:rFonts w:ascii="Times New Roman" w:hAnsi="Times New Roman" w:eastAsia="宋体"/>
          <w:szCs w:val="21"/>
          <w:highlight w:val="none"/>
        </w:rPr>
        <w:t xml:space="preserve">5.2检测服务的时间和期限</w:t>
      </w:r>
      <w:bookmarkEnd w:id="28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试验检测人必须按照专用条款中规定的时间和有关期限履行和完成检测服务。如果非试验检测人的原因，致使检测服务时间需要延长，双方应通过协商，另行签订补充协议。</w:t>
      </w:r>
      <w:r/>
    </w:p>
    <w:p>
      <w:pPr>
        <w:ind w:firstLine="420"/>
        <w:spacing w:line="360" w:lineRule="auto"/>
        <w:rPr>
          <w:rFonts w:ascii="Times New Roman" w:hAnsi="Times New Roman" w:eastAsia="宋体"/>
          <w:szCs w:val="21"/>
          <w:highlight w:val="none"/>
        </w:rPr>
      </w:pPr>
      <w:r/>
      <w:bookmarkStart w:id="281" w:name="_Toc493143945"/>
      <w:r>
        <w:rPr>
          <w:rFonts w:ascii="Times New Roman" w:hAnsi="Times New Roman" w:eastAsia="宋体"/>
          <w:szCs w:val="21"/>
          <w:highlight w:val="none"/>
        </w:rPr>
        <w:t xml:space="preserve">5.3检测合同的终止</w:t>
      </w:r>
      <w:bookmarkEnd w:id="28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检测合同终止和失效的时间，按双方签署的协议书上注明的方式确定。</w:t>
      </w:r>
      <w:r/>
    </w:p>
    <w:p>
      <w:pPr>
        <w:ind w:firstLine="420"/>
        <w:spacing w:line="360" w:lineRule="auto"/>
        <w:rPr>
          <w:rFonts w:ascii="Times New Roman" w:hAnsi="Times New Roman" w:eastAsia="宋体"/>
          <w:szCs w:val="21"/>
          <w:highlight w:val="none"/>
        </w:rPr>
      </w:pPr>
      <w:r/>
      <w:bookmarkStart w:id="282" w:name="_Toc493143946"/>
      <w:r>
        <w:rPr>
          <w:rFonts w:ascii="Times New Roman" w:hAnsi="Times New Roman" w:eastAsia="宋体"/>
          <w:szCs w:val="21"/>
          <w:highlight w:val="none"/>
        </w:rPr>
        <w:t xml:space="preserve">5.4检测合同的变更</w:t>
      </w:r>
      <w:bookmarkEnd w:id="28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5.4.1任何一方提出申请并经双方书面同意后，可对本检测合同进行变更。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或工作时间，应作为试验检测人附加服务，试验检测人完成相应服务的时间亦应予以延长。</w:t>
      </w:r>
      <w:r/>
    </w:p>
    <w:p>
      <w:pPr>
        <w:ind w:firstLine="420"/>
        <w:spacing w:line="360" w:lineRule="auto"/>
        <w:rPr>
          <w:rFonts w:ascii="Times New Roman" w:hAnsi="Times New Roman" w:eastAsia="宋体"/>
          <w:szCs w:val="21"/>
          <w:highlight w:val="none"/>
        </w:rPr>
      </w:pPr>
      <w:r/>
      <w:bookmarkStart w:id="283" w:name="_Toc493143947"/>
      <w:r>
        <w:rPr>
          <w:rFonts w:ascii="Times New Roman" w:hAnsi="Times New Roman" w:eastAsia="宋体"/>
          <w:szCs w:val="21"/>
          <w:highlight w:val="none"/>
        </w:rPr>
        <w:t xml:space="preserve">5.5检测合同的暂停与</w:t>
      </w:r>
      <w:bookmarkEnd w:id="283"/>
      <w:r>
        <w:rPr>
          <w:rFonts w:ascii="Times New Roman" w:hAnsi="Times New Roman" w:eastAsia="宋体"/>
          <w:szCs w:val="21"/>
          <w:highlight w:val="none"/>
        </w:rPr>
        <w:t xml:space="preserve">解除</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5.5.1出现根据本检测合同的规定不应由试验检测人负责的情况，且该情况已使试验检测人不能继续履行全部或部分检测服务时，试验检测人应立即书面通知委托人。并且：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5.5.1.1不得不暂停或减缓某些检测服务时，</w:t>
      </w:r>
      <w:r>
        <w:rPr>
          <w:rFonts w:hint="eastAsia" w:ascii="Times New Roman" w:hAnsi="Times New Roman" w:eastAsia="宋体"/>
          <w:szCs w:val="21"/>
          <w:highlight w:val="none"/>
          <w:lang w:eastAsia="zh"/>
        </w:rPr>
        <w:t xml:space="preserve">经委托人书面同意，</w:t>
      </w:r>
      <w:r>
        <w:rPr>
          <w:rFonts w:ascii="Times New Roman" w:hAnsi="Times New Roman" w:eastAsia="宋体"/>
          <w:szCs w:val="21"/>
          <w:highlight w:val="none"/>
        </w:rPr>
        <w:t xml:space="preserve">上述服务的完成期限应予以延长，因此而增加的检测服务工作量或延长的服务时间应作为试验检测人附加的服务；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5.5.1.2全部检测服务已无法继续履行时，试验检测人</w:t>
      </w:r>
      <w:r>
        <w:rPr>
          <w:rFonts w:hint="eastAsia" w:ascii="Times New Roman" w:hAnsi="Times New Roman" w:eastAsia="宋体"/>
          <w:szCs w:val="21"/>
          <w:highlight w:val="none"/>
          <w:lang w:eastAsia="zh"/>
        </w:rPr>
        <w:t xml:space="preserve">可与委托人协商提前解除</w:t>
      </w:r>
      <w:r>
        <w:rPr>
          <w:rFonts w:ascii="Times New Roman" w:hAnsi="Times New Roman" w:eastAsia="宋体"/>
          <w:szCs w:val="21"/>
          <w:highlight w:val="none"/>
        </w:rPr>
        <w:t xml:space="preserve">本检测合同，因此而增加的检测服务工作量应作为试验检测人附加的服务。</w:t>
      </w:r>
      <w:r>
        <w:rPr>
          <w:rFonts w:hint="eastAsia" w:ascii="Times New Roman" w:hAnsi="Times New Roman" w:eastAsia="宋体"/>
          <w:szCs w:val="21"/>
          <w:highlight w:val="none"/>
          <w:lang w:eastAsia="zh"/>
        </w:rPr>
        <w:t xml:space="preserve">合同解除的，</w:t>
      </w:r>
      <w:r>
        <w:rPr>
          <w:rFonts w:ascii="Times New Roman" w:hAnsi="Times New Roman" w:eastAsia="宋体"/>
          <w:szCs w:val="21"/>
          <w:highlight w:val="none"/>
        </w:rPr>
        <w:t xml:space="preserve">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5.5.1.3因不可抗力致使本检测合同不能履行或只能部分履行时，相关规定详见通用合同条款第7条“其它”中第7.7款“不可抗力”。</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5.5.2委托人要求试验检测人全部或部分暂停检测服务或解除本检测合同时，必须在5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5.5.3试验检测人无正当的理由，未根据检测合同的规定履行全部或部分检测服务，委托人可书面要求试验检测人予以解释。若试验检测人在28日内未能根据本检测合同给予合理的答复，委托人可单方面解除本检测合同，并视情况没收试验检测人的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5.5.4委托人拖延支付检测服务费用，并已超过专用条款规定支付期限后28日，或根据本合同条款第5.5.1.1条或第5.5.2项的规定，暂停检测服务已超过6个月，试验检测人可书面要求委托人予以解释。若委托人在28日内未能根据本检测合同给予合理的答复，试验检测人可在进一步发出书面通知14日后，单方面解除本检测合同或自行暂停全部或部分检测服务。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5.5.5检测合同的解除，不得损害或影响双方根据本检测合同应有的义务、责任、</w:t>
      </w:r>
      <w:r>
        <w:rPr>
          <w:rFonts w:hint="eastAsia" w:ascii="Times New Roman" w:hAnsi="Times New Roman" w:eastAsia="宋体"/>
          <w:szCs w:val="21"/>
          <w:highlight w:val="none"/>
          <w:lang w:val="en-US" w:eastAsia="zh-CN"/>
        </w:rPr>
        <w:t xml:space="preserve">权力</w:t>
      </w:r>
      <w:r>
        <w:rPr>
          <w:rFonts w:ascii="Times New Roman" w:hAnsi="Times New Roman" w:eastAsia="宋体"/>
          <w:szCs w:val="21"/>
          <w:highlight w:val="none"/>
        </w:rPr>
        <w:t xml:space="preserve">和利益。</w:t>
      </w:r>
      <w:r/>
    </w:p>
    <w:p>
      <w:pPr>
        <w:ind w:firstLine="420"/>
        <w:spacing w:line="360" w:lineRule="auto"/>
        <w:rPr>
          <w:rFonts w:ascii="Times New Roman" w:hAnsi="Times New Roman" w:eastAsia="宋体"/>
          <w:szCs w:val="21"/>
          <w:highlight w:val="none"/>
        </w:rPr>
      </w:pPr>
      <w:r/>
      <w:bookmarkStart w:id="284" w:name="_Toc493143948"/>
      <w:r>
        <w:rPr>
          <w:rFonts w:ascii="Times New Roman" w:hAnsi="Times New Roman" w:eastAsia="宋体"/>
          <w:szCs w:val="21"/>
          <w:highlight w:val="none"/>
        </w:rPr>
        <w:t xml:space="preserve">5.6转让和分包</w:t>
      </w:r>
      <w:bookmarkEnd w:id="28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5.6.1试验检测人不得将其承包的任何工程检测业务转让给第三人。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5.6.2除专用合同条款另有约定外，未经委托人同意，试验检测人不得将检测服务的任何部分分包。试验检测人因检测服务的需要，聘用专业技术人员和辅助工作人员不属于分包。</w:t>
      </w:r>
      <w:r/>
    </w:p>
    <w:p>
      <w:pPr>
        <w:ind w:firstLine="420"/>
        <w:spacing w:line="360" w:lineRule="auto"/>
        <w:rPr>
          <w:rFonts w:ascii="Times New Roman" w:hAnsi="Times New Roman" w:eastAsia="宋体"/>
          <w:b/>
          <w:szCs w:val="21"/>
          <w:highlight w:val="none"/>
        </w:rPr>
      </w:pPr>
      <w:r/>
      <w:bookmarkStart w:id="285" w:name="_Toc493143949"/>
      <w:r>
        <w:rPr>
          <w:rFonts w:ascii="Times New Roman" w:hAnsi="Times New Roman" w:eastAsia="宋体"/>
          <w:b/>
          <w:szCs w:val="21"/>
          <w:highlight w:val="none"/>
        </w:rPr>
        <w:t xml:space="preserve">6．检测服务的费用与支付</w:t>
      </w:r>
      <w:bookmarkEnd w:id="285"/>
      <w:r/>
      <w:r/>
    </w:p>
    <w:p>
      <w:pPr>
        <w:ind w:firstLine="420"/>
        <w:spacing w:line="360" w:lineRule="auto"/>
        <w:rPr>
          <w:rFonts w:ascii="Times New Roman" w:hAnsi="Times New Roman" w:eastAsia="宋体"/>
          <w:szCs w:val="21"/>
          <w:highlight w:val="none"/>
        </w:rPr>
      </w:pPr>
      <w:r/>
      <w:bookmarkStart w:id="286" w:name="_Toc493143950"/>
      <w:r>
        <w:rPr>
          <w:rFonts w:ascii="Times New Roman" w:hAnsi="Times New Roman" w:eastAsia="宋体"/>
          <w:szCs w:val="21"/>
          <w:highlight w:val="none"/>
        </w:rPr>
        <w:t xml:space="preserve">6.1检测服务费用内容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试验检测人按照工程量清单和实际完成检测数量报委托人审核批准后，由委托人负责承担并支付试验检测人的相关费用，结算的检测费用以最终实际发生的检测数量为准。</w:t>
      </w:r>
      <w:r>
        <w:rPr>
          <w:rFonts w:hint="eastAsia" w:ascii="Times New Roman" w:hAnsi="Times New Roman" w:eastAsia="宋体"/>
          <w:szCs w:val="21"/>
          <w:highlight w:val="none"/>
        </w:rPr>
        <w:t xml:space="preserve">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投标人所报单价同等水平或成本加利润的原则，由委托人结合造价咨询单位意见核定单价。</w:t>
      </w:r>
      <w:bookmarkEnd w:id="286"/>
      <w:r/>
      <w:r/>
    </w:p>
    <w:p>
      <w:pPr>
        <w:ind w:firstLine="420"/>
        <w:spacing w:line="360" w:lineRule="auto"/>
        <w:rPr>
          <w:rFonts w:ascii="Times New Roman" w:hAnsi="Times New Roman" w:eastAsia="宋体"/>
          <w:szCs w:val="21"/>
          <w:highlight w:val="none"/>
        </w:rPr>
      </w:pPr>
      <w:r/>
      <w:bookmarkStart w:id="287" w:name="_Toc493143951"/>
      <w:r>
        <w:rPr>
          <w:rFonts w:ascii="Times New Roman" w:hAnsi="Times New Roman" w:eastAsia="宋体"/>
          <w:szCs w:val="21"/>
          <w:highlight w:val="none"/>
        </w:rPr>
        <w:t xml:space="preserve">6.2支付</w:t>
      </w:r>
      <w:bookmarkEnd w:id="28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6.2.1动员预付费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lang w:val="en-US" w:eastAsia="zh-CN"/>
        </w:rPr>
        <w:t xml:space="preserve">无</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6.2.2.1履约保证金的提交和返还按照投标人须知第7.3条和检测通用合同条款第4.5.2款、第4.5.3款执行。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6.2.2.2委托人没收试验检测人的全部或部分履约保证金时，不影响试验检测人根据检测合同应当得到的其它款项的支付。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6.2.3违约赔偿金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6.2.3.1根据检测专用合同条款第4.1款确定的试验检测人对委托人的赔偿，由委托人从对试验检测人的日常支付中扣回。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6.2.3.2根据检测专用合同条款第4.2款确定的委托人对试验检测人的赔偿，应由委托人在日常支付中向试验检测人支付。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6.2.4.1委托人采用按实计量、分期支付的方式向试验检测人支付检测服务费。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6.2.4.2试验检测人的违约赔偿金扣款方式应在专用条款中约定。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6.2.4.3委托人的违约赔偿金支付方式应在专用条款中约定。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委托人在每期支付检测服务费的同时，按动员预付费占检测服务费用总额的比例在专用条款约定的期限内分期扣回动员预付费。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6.2.6最低支付限额</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如某月计算得到的检测服务费用减去扣回或扣留的款项后的净额低于专用条款规定的最低支付限额时，则应将当期应支付的检测服务费用合并到下期支付。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szCs w:val="21"/>
          <w:highlight w:val="none"/>
        </w:rPr>
      </w:pPr>
      <w:r>
        <w:rPr>
          <w:rFonts w:ascii="Times New Roman" w:hAnsi="Times New Roman" w:eastAsia="宋体"/>
          <w:highlight w:val="none"/>
        </w:rPr>
        <w:t xml:space="preserve">检测费用在合同实施过程中单价不予调整，合同实施过程中按照实际检测的工程量及投标人所报单价进行计量与支付。</w:t>
      </w:r>
      <w:r>
        <w:rPr>
          <w:rFonts w:ascii="Times New Roman" w:hAnsi="Times New Roman" w:eastAsia="宋体"/>
          <w:szCs w:val="21"/>
          <w:highlight w:val="none"/>
        </w:rPr>
        <w:t xml:space="preserve">在检测服务工作结束后，按照专用条款规定的时间，双方结算实际发生的检测服务费用，同时委托人应向试验检测人返还100%的履约保证金。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委托人在收到试验检测人提交的书面支付申请后，须在专用条款约定的支付期限内支付检测服务费用。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6.2.9支付争议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对试验检测人要求支付的款项中的任何部分有异议，应在收到试验检测人提交的书面支付申请7日内发出书面通知说明理由，但不得借此延误对试验检测人其它应得款项的支付。本合同条款第6.2.1款的规定，适用于最终支付给试验检测人的一切曾经有过争议的款项。</w:t>
      </w:r>
      <w:r/>
    </w:p>
    <w:p>
      <w:pPr>
        <w:ind w:firstLine="420"/>
        <w:spacing w:line="360" w:lineRule="auto"/>
        <w:rPr>
          <w:rFonts w:ascii="Times New Roman" w:hAnsi="Times New Roman" w:eastAsia="宋体"/>
          <w:szCs w:val="21"/>
          <w:highlight w:val="none"/>
        </w:rPr>
      </w:pPr>
      <w:r/>
      <w:bookmarkStart w:id="288" w:name="_Toc493143952"/>
      <w:r>
        <w:rPr>
          <w:rFonts w:ascii="Times New Roman" w:hAnsi="Times New Roman" w:eastAsia="宋体"/>
          <w:szCs w:val="21"/>
          <w:highlight w:val="none"/>
        </w:rPr>
        <w:t xml:space="preserve">6.3货币</w:t>
      </w:r>
      <w:bookmarkEnd w:id="28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委托人支付履行检测服务的费用，其货币种类、比例和汇率等事宜，在专用条款中规定。</w:t>
      </w:r>
      <w:r/>
    </w:p>
    <w:p>
      <w:pPr>
        <w:ind w:firstLine="420"/>
        <w:spacing w:line="360" w:lineRule="auto"/>
        <w:rPr>
          <w:rFonts w:ascii="Times New Roman" w:hAnsi="Times New Roman" w:eastAsia="宋体"/>
          <w:b/>
          <w:szCs w:val="21"/>
          <w:highlight w:val="none"/>
        </w:rPr>
      </w:pPr>
      <w:r/>
      <w:bookmarkStart w:id="289" w:name="_Toc493143953"/>
      <w:r>
        <w:rPr>
          <w:rFonts w:ascii="Times New Roman" w:hAnsi="Times New Roman" w:eastAsia="宋体"/>
          <w:b/>
          <w:szCs w:val="21"/>
          <w:highlight w:val="none"/>
        </w:rPr>
        <w:t xml:space="preserve">7．其它</w:t>
      </w:r>
      <w:bookmarkEnd w:id="289"/>
      <w:r/>
      <w:r/>
    </w:p>
    <w:p>
      <w:pPr>
        <w:ind w:firstLine="420"/>
        <w:spacing w:line="360" w:lineRule="auto"/>
        <w:rPr>
          <w:rFonts w:ascii="Times New Roman" w:hAnsi="Times New Roman" w:eastAsia="宋体"/>
          <w:szCs w:val="21"/>
          <w:highlight w:val="none"/>
        </w:rPr>
      </w:pPr>
      <w:r/>
      <w:bookmarkStart w:id="290" w:name="_Toc493143954"/>
      <w:r>
        <w:rPr>
          <w:rFonts w:ascii="Times New Roman" w:hAnsi="Times New Roman" w:eastAsia="宋体"/>
          <w:szCs w:val="21"/>
          <w:highlight w:val="none"/>
        </w:rPr>
        <w:t xml:space="preserve">7.1合同双方的关系</w:t>
      </w:r>
      <w:bookmarkEnd w:id="29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合同双方互为权利和义务主体，双方应遵循平等互利、协商一致的原则履行本检测合同。委托人和试验检测人均应按照检测合同公正的行使</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和全面履行自己的职责。</w:t>
      </w:r>
      <w:r/>
    </w:p>
    <w:p>
      <w:pPr>
        <w:ind w:firstLine="420"/>
        <w:spacing w:line="360" w:lineRule="auto"/>
        <w:rPr>
          <w:rFonts w:ascii="Times New Roman" w:hAnsi="Times New Roman" w:eastAsia="宋体"/>
          <w:szCs w:val="21"/>
          <w:highlight w:val="none"/>
        </w:rPr>
      </w:pPr>
      <w:r/>
      <w:bookmarkStart w:id="291" w:name="_Toc493143955"/>
      <w:r>
        <w:rPr>
          <w:rFonts w:ascii="Times New Roman" w:hAnsi="Times New Roman" w:eastAsia="宋体"/>
          <w:szCs w:val="21"/>
          <w:highlight w:val="none"/>
        </w:rPr>
        <w:t xml:space="preserve">7.2语言和法律</w:t>
      </w:r>
      <w:bookmarkEnd w:id="29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本检测合同使用的语言或主导语言及合同所遵循的法律，在专用条款中规定。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7.3安全措施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7.3.1、试验检测人应严格遵守《中华人民共和国安全</w:t>
      </w:r>
      <w:r>
        <w:rPr>
          <w:rFonts w:ascii="Times New Roman" w:hAnsi="Times New Roman" w:eastAsia="宋体"/>
          <w:szCs w:val="21"/>
          <w:highlight w:val="none"/>
        </w:rPr>
        <w:t xml:space="preserve">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7.3.2、针对在试验检测期间需不中断交通保持过往车辆顺利通行，试验检测人应严格遵守《中华人民共和国安全生产法》、《建设工程安全生产管理条例》、《江苏省安全生产条例》、《公路水运工程安全生产监督管理办法》、《江苏省公路水运建设工程安全监管规定》、《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》的有关规定，服从公安、路政部门的管理，自觉保护施工</w:t>
      </w:r>
      <w:r>
        <w:rPr>
          <w:rFonts w:ascii="Times New Roman" w:hAnsi="Times New Roman" w:eastAsia="宋体"/>
          <w:szCs w:val="21"/>
          <w:highlight w:val="none"/>
        </w:rPr>
        <w:t xml:space="preserve">公路路产；遵守地方政府和有关部门对检测场地交通等管理规定，否则将承担由此造成的有权部门的处罚。试验检测人上路作业应按规定办理相关手续，并服从公安、路政部门的管理；作业人员须穿着统一的安全标记服在作业区内作业，严禁随意穿越车道；在作业封闭区内的车辆和设备应按要求设置安全标记，并开启黄色警示灯和双跳灯。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ind w:firstLine="420"/>
        <w:spacing w:line="380" w:lineRule="exact"/>
        <w:rPr>
          <w:rFonts w:ascii="Times New Roman" w:hAnsi="Times New Roman" w:eastAsia="宋体"/>
          <w:szCs w:val="21"/>
          <w:highlight w:val="none"/>
        </w:rPr>
      </w:pPr>
      <w:r/>
      <w:bookmarkStart w:id="292" w:name="_Toc493143957"/>
      <w:r>
        <w:rPr>
          <w:rFonts w:ascii="Times New Roman" w:hAnsi="Times New Roman" w:eastAsia="宋体"/>
          <w:szCs w:val="21"/>
          <w:highlight w:val="none"/>
        </w:rPr>
        <w:t xml:space="preserve">7.4利益矛盾</w:t>
      </w:r>
      <w:bookmarkEnd w:id="292"/>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未经委托人书面同意，试验检测人不得获取本检测合同规定以外的与本项目有关的任何利益，不得参与与本检测合同规定的委托人利益相冲突的任何活动。</w:t>
      </w:r>
      <w:r/>
    </w:p>
    <w:p>
      <w:pPr>
        <w:ind w:firstLine="420"/>
        <w:spacing w:line="380" w:lineRule="exact"/>
        <w:rPr>
          <w:rFonts w:ascii="Times New Roman" w:hAnsi="Times New Roman" w:eastAsia="宋体"/>
          <w:szCs w:val="21"/>
          <w:highlight w:val="none"/>
        </w:rPr>
      </w:pPr>
      <w:r/>
      <w:bookmarkStart w:id="293" w:name="_Toc493143958"/>
      <w:r>
        <w:rPr>
          <w:rFonts w:ascii="Times New Roman" w:hAnsi="Times New Roman" w:eastAsia="宋体"/>
          <w:szCs w:val="21"/>
          <w:highlight w:val="none"/>
        </w:rPr>
        <w:t xml:space="preserve">7.5版权</w:t>
      </w:r>
      <w:bookmarkEnd w:id="293"/>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7.5.2如果在专用条款中没有另外规定，则试验检测人有权出版与本项目或本工程检测服务有关的资料。但未经委托人同意，上述出版物中不得涉及委托人的专利、专有技术以及经济情报。</w:t>
      </w:r>
      <w:r/>
    </w:p>
    <w:p>
      <w:pPr>
        <w:ind w:firstLine="420"/>
        <w:spacing w:line="380" w:lineRule="exact"/>
        <w:rPr>
          <w:rFonts w:ascii="Times New Roman" w:hAnsi="Times New Roman" w:eastAsia="宋体"/>
          <w:szCs w:val="21"/>
          <w:highlight w:val="none"/>
        </w:rPr>
      </w:pPr>
      <w:r/>
      <w:bookmarkStart w:id="294" w:name="_Toc493143959"/>
      <w:r>
        <w:rPr>
          <w:rFonts w:ascii="Times New Roman" w:hAnsi="Times New Roman" w:eastAsia="宋体"/>
          <w:szCs w:val="21"/>
          <w:highlight w:val="none"/>
        </w:rPr>
        <w:t xml:space="preserve">7.6通知</w:t>
      </w:r>
      <w:bookmarkEnd w:id="294"/>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本检测合同涉及的通知均为书面形式，在送达协议书中注明的地址并由收受方签收后生效。无论发送方采用何种方式递送通知，收受方都应用书面回执确认。</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7.7不可抗力</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7.7.1、除非合同另有约定，不可抗力系指委托人和试验检测人都不可预见、不可避免、不能克服的超出认识控制和防范能力的事件。这类事件使合同一方的履约已变得不可能。不可抗力可以包括</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但不限于</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下列情况：</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（1）</w:t>
      </w:r>
      <w:r>
        <w:rPr>
          <w:rFonts w:ascii="Times New Roman" w:hAnsi="Times New Roman" w:eastAsia="宋体"/>
          <w:szCs w:val="21"/>
          <w:highlight w:val="none"/>
        </w:rPr>
        <w:t xml:space="preserve">战争、敌对行动</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不论宣战与否</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、入侵、外敌行动；</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（2）</w:t>
      </w:r>
      <w:r>
        <w:rPr>
          <w:rFonts w:ascii="Times New Roman" w:hAnsi="Times New Roman" w:eastAsia="宋体"/>
          <w:szCs w:val="21"/>
          <w:highlight w:val="none"/>
        </w:rPr>
        <w:t xml:space="preserve">叛乱、革命、暴动或军事政变或篡夺政权，或内战；</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（3）</w:t>
      </w:r>
      <w:r>
        <w:rPr>
          <w:rFonts w:ascii="Times New Roman" w:hAnsi="Times New Roman" w:eastAsia="宋体"/>
          <w:szCs w:val="21"/>
          <w:highlight w:val="none"/>
        </w:rPr>
        <w:t xml:space="preserve">暴乱、骚乱或混乱，但对于完全局限在试验检测人雇用人员内部并且是由于从事本工程而发生的事件除外；</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（4）</w:t>
      </w:r>
      <w:r>
        <w:rPr>
          <w:rFonts w:ascii="Times New Roman" w:hAnsi="Times New Roman" w:eastAsia="宋体"/>
          <w:szCs w:val="21"/>
          <w:highlight w:val="none"/>
        </w:rPr>
        <w:t xml:space="preserve">离子辐射或放射性污染；</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（5）</w:t>
      </w:r>
      <w:r>
        <w:rPr>
          <w:rFonts w:ascii="Times New Roman" w:hAnsi="Times New Roman" w:eastAsia="宋体"/>
          <w:szCs w:val="21"/>
          <w:highlight w:val="none"/>
        </w:rPr>
        <w:t xml:space="preserve">以音速或超音速飞行的飞机或其他飞行装置产生的压力波，飞行器坠落；</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（6）</w:t>
      </w:r>
      <w:r>
        <w:rPr>
          <w:rFonts w:ascii="Times New Roman" w:hAnsi="Times New Roman" w:eastAsia="宋体"/>
          <w:szCs w:val="21"/>
          <w:highlight w:val="none"/>
        </w:rPr>
        <w:t xml:space="preserve">自然灾害</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地震、洪水、海啸、飓风、超强台风、雷击</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7.7.3、因合同一方拖延履行合同后发生不可抗力的，不能免除拖延履行方的相应责任。</w:t>
      </w:r>
      <w:r/>
    </w:p>
    <w:p>
      <w:pPr>
        <w:ind w:firstLine="420"/>
        <w:spacing w:line="380" w:lineRule="exact"/>
        <w:rPr>
          <w:rFonts w:ascii="Times New Roman" w:hAnsi="Times New Roman" w:eastAsia="宋体"/>
          <w:b/>
          <w:szCs w:val="21"/>
          <w:highlight w:val="none"/>
        </w:rPr>
      </w:pPr>
      <w:r/>
      <w:bookmarkStart w:id="295" w:name="_Toc493143960"/>
      <w:r>
        <w:rPr>
          <w:rFonts w:ascii="Times New Roman" w:hAnsi="Times New Roman" w:eastAsia="宋体"/>
          <w:b/>
          <w:szCs w:val="21"/>
          <w:highlight w:val="none"/>
        </w:rPr>
        <w:t xml:space="preserve">8．争端的解决</w:t>
      </w:r>
      <w:bookmarkEnd w:id="295"/>
      <w:r/>
      <w:r/>
    </w:p>
    <w:p>
      <w:pPr>
        <w:ind w:firstLine="420"/>
        <w:spacing w:line="380" w:lineRule="exact"/>
        <w:rPr>
          <w:rFonts w:ascii="Times New Roman" w:hAnsi="Times New Roman" w:eastAsia="宋体"/>
          <w:highlight w:val="none"/>
        </w:rPr>
      </w:pPr>
      <w:r>
        <w:rPr>
          <w:rFonts w:ascii="Times New Roman" w:hAnsi="Times New Roman" w:eastAsia="宋体"/>
          <w:szCs w:val="21"/>
          <w:highlight w:val="none"/>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ind w:firstLine="643"/>
        <w:jc w:val="center"/>
        <w:rPr>
          <w:rFonts w:ascii="Times New Roman" w:hAnsi="Times New Roman" w:eastAsia="宋体"/>
          <w:b/>
          <w:sz w:val="32"/>
          <w:szCs w:val="32"/>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32"/>
          <w:szCs w:val="32"/>
          <w:highlight w:val="none"/>
        </w:rPr>
      </w:r>
      <w:r/>
    </w:p>
    <w:p>
      <w:pPr>
        <w:jc w:val="center"/>
        <w:rPr>
          <w:rFonts w:ascii="Times New Roman" w:hAnsi="Times New Roman" w:eastAsia="宋体"/>
          <w:sz w:val="20"/>
          <w:highlight w:val="none"/>
        </w:rPr>
      </w:pPr>
      <w:r>
        <w:rPr>
          <w:rFonts w:ascii="Times New Roman" w:hAnsi="Times New Roman" w:eastAsia="宋体"/>
          <w:b/>
          <w:sz w:val="28"/>
          <w:szCs w:val="32"/>
          <w:highlight w:val="none"/>
        </w:rPr>
        <w:t xml:space="preserve">专用合同条款</w:t>
      </w:r>
      <w:r/>
    </w:p>
    <w:p>
      <w:pPr>
        <w:jc w:val="center"/>
        <w:spacing w:line="360" w:lineRule="auto"/>
        <w:rPr>
          <w:rFonts w:hint="default" w:ascii="Times New Roman" w:hAnsi="Times New Roman" w:eastAsia="宋体"/>
          <w:sz w:val="18"/>
          <w:highlight w:val="none"/>
        </w:rPr>
      </w:pPr>
      <w:r>
        <w:rPr>
          <w:rFonts w:ascii="Times New Roman" w:hAnsi="Times New Roman" w:eastAsia="宋体"/>
          <w:b/>
          <w:sz w:val="24"/>
          <w:szCs w:val="32"/>
          <w:highlight w:val="none"/>
        </w:rPr>
        <w:t xml:space="preserve">专用合同条款数据表</w:t>
      </w:r>
      <w:r/>
    </w:p>
    <w:tbl>
      <w:tblPr>
        <w:tblStyle w:val="909"/>
        <w:tblpPr w:horzAnchor="page" w:tblpX="1257" w:vertAnchor="text" w:tblpY="157" w:leftFromText="180" w:topFromText="0" w:rightFromText="180" w:bottomFromText="0"/>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67"/>
        <w:gridCol w:w="8025"/>
      </w:tblGrid>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序号</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条款号</w:t>
            </w:r>
            <w:r/>
          </w:p>
        </w:tc>
        <w:tc>
          <w:tcPr>
            <w:tcW w:w="4090"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信息或数据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1.1.1</w:t>
            </w:r>
            <w:r/>
          </w:p>
        </w:tc>
        <w:tc>
          <w:tcPr>
            <w:tcW w:w="4090" w:type="pct"/>
            <w:vAlign w:val="center"/>
            <w:textDirection w:val="lrTb"/>
            <w:noWrap w:val="false"/>
          </w:tcPr>
          <w:p>
            <w:pPr>
              <w:ind w:firstLine="0"/>
              <w:keepLines w:val="0"/>
              <w:keepNext w:val="0"/>
              <w:pageBreakBefore w:val="0"/>
              <w:spacing w:before="156"/>
              <w:widowControl w:val="off"/>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项目名称：</w:t>
            </w:r>
            <w:r>
              <w:rPr>
                <w:rFonts w:hint="eastAsia" w:ascii="Times New Roman" w:hAnsi="Times New Roman" w:eastAsia="宋体"/>
                <w:szCs w:val="21"/>
                <w:highlight w:val="none"/>
                <w:lang w:eastAsia="zh-CN"/>
              </w:rPr>
              <w:t xml:space="preserve">2026-2028年高管中心重点桥梁监测评价项目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委托人：江苏省高速公路经营管理中心</w:t>
            </w:r>
            <w:r/>
          </w:p>
          <w:p>
            <w:pPr>
              <w:ind w:firstLine="0"/>
              <w:keepLines w:val="0"/>
              <w:keepNext w:val="0"/>
              <w:pageBreakBefore w:val="0"/>
              <w:spacing w:before="156"/>
              <w:widowControl w:val="off"/>
              <w:tabs>
                <w:tab w:val="left" w:pos="1620" w:leader="none"/>
              </w:tabs>
              <w:rPr>
                <w:rFonts w:ascii="Times New Roman" w:hAnsi="Times New Roman" w:eastAsia="宋体"/>
                <w:szCs w:val="21"/>
                <w:highlight w:val="none"/>
              </w:rPr>
            </w:pPr>
            <w:r>
              <w:rPr>
                <w:rFonts w:ascii="Times New Roman" w:hAnsi="Times New Roman" w:eastAsia="宋体"/>
                <w:szCs w:val="21"/>
                <w:highlight w:val="none"/>
              </w:rPr>
              <w:t xml:space="preserve">地址</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rPr>
              <w:t xml:space="preserve">南京市鼓楼区江苏路60-1号</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3</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2.1.2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服务范围：见招标公告</w:t>
            </w:r>
            <w:r/>
          </w:p>
        </w:tc>
      </w:tr>
      <w:tr>
        <w:trPr>
          <w:jc w:val="center"/>
          <w:trHeight w:val="903"/>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赔偿的限额</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检测服务的时间和期限：详见合同专用条款</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6.2.1</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动员预付费：/</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7</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6.2.6</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最低支付限额：</w:t>
            </w:r>
            <w:r>
              <w:rPr>
                <w:rFonts w:ascii="Times New Roman" w:hAnsi="Times New Roman" w:eastAsia="宋体"/>
                <w:szCs w:val="21"/>
                <w:highlight w:val="none"/>
              </w:rPr>
              <w:t xml:space="preserve">人民币</w:t>
            </w:r>
            <w:r>
              <w:rPr>
                <w:rFonts w:ascii="Times New Roman" w:hAnsi="Times New Roman" w:eastAsia="宋体"/>
                <w:highlight w:val="none"/>
              </w:rPr>
              <w:t xml:space="preserve">/</w:t>
            </w:r>
            <w:r>
              <w:rPr>
                <w:rFonts w:ascii="Times New Roman" w:hAnsi="Times New Roman" w:eastAsia="宋体"/>
                <w:szCs w:val="21"/>
                <w:highlight w:val="none"/>
              </w:rPr>
              <w:t xml:space="preserve">万元</w:t>
            </w:r>
            <w:r/>
          </w:p>
        </w:tc>
      </w:tr>
      <w:tr>
        <w:trPr>
          <w:jc w:val="center"/>
          <w:trHeight w:val="2642"/>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6.2.4.1</w:t>
            </w:r>
            <w:r/>
          </w:p>
        </w:tc>
        <w:tc>
          <w:tcPr>
            <w:tcW w:w="4090" w:type="pct"/>
            <w:vAlign w:val="center"/>
            <w:textDirection w:val="lrTb"/>
            <w:noWrap w:val="false"/>
          </w:tcPr>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（1）试验检测人提交2026年度监测评价报告，并通过委托人组织的2026年度项目成果验收后，委托人支付2026年已完成工程量费用的100%；</w:t>
            </w:r>
            <w:r/>
          </w:p>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（2）试验检测人提交2027年度监测评价报告，并通过委托人组织的2027年度项目成果验收后，委托人支付2027年已完成工程量费用的100%；</w:t>
            </w:r>
            <w:r/>
          </w:p>
          <w:p>
            <w:pPr>
              <w:ind w:firstLine="0"/>
              <w:keepLines w:val="0"/>
              <w:keepNext w:val="0"/>
              <w:pageBreakBefore w:val="0"/>
              <w:widowControl w:val="off"/>
              <w:rPr>
                <w:rFonts w:hint="eastAsia"/>
                <w:highlight w:val="none"/>
                <w:lang w:eastAsia="zh-CN"/>
              </w:rPr>
            </w:pPr>
            <w:r>
              <w:rPr>
                <w:rFonts w:hint="eastAsia" w:ascii="Times New Roman" w:hAnsi="Times New Roman" w:eastAsia="宋体"/>
                <w:highlight w:val="none"/>
              </w:rPr>
              <w:t xml:space="preserve">（3）试验检测人提交2028年度监测评价报告，并通过委托人组织的2028年度项目成果验收后，委托人支付2028年已完成工程量费用的100%</w:t>
            </w:r>
            <w:r>
              <w:rPr>
                <w:rFonts w:hint="eastAsia"/>
                <w:highlight w:val="none"/>
                <w:lang w:eastAsia="zh-CN"/>
              </w:rPr>
              <w:t xml:space="preserve">。</w:t>
            </w:r>
            <w:r/>
          </w:p>
          <w:p>
            <w:pPr>
              <w:ind w:firstLine="0"/>
              <w:keepLines w:val="0"/>
              <w:keepNext w:val="0"/>
              <w:pageBreakBefore w:val="0"/>
              <w:widowControl w:val="off"/>
              <w:rPr>
                <w:rFonts w:hint="eastAsia"/>
                <w:highlight w:val="none"/>
                <w:lang w:eastAsia="zh-CN"/>
              </w:rPr>
            </w:pPr>
            <w:r>
              <w:rPr>
                <w:rFonts w:hint="eastAsia" w:cs="Times New Roman"/>
                <w:szCs w:val="24"/>
                <w:highlight w:val="none"/>
                <w:lang w:val="en-US" w:eastAsia="zh-CN"/>
              </w:rPr>
              <w:t xml:space="preserve">当年对</w:t>
            </w:r>
            <w:r>
              <w:rPr>
                <w:rFonts w:hint="eastAsia" w:ascii="Times New Roman" w:hAnsi="Times New Roman" w:eastAsia="宋体" w:cs="Times New Roman"/>
                <w:szCs w:val="24"/>
                <w:highlight w:val="none"/>
              </w:rPr>
              <w:t xml:space="preserve">试验检测人</w:t>
            </w:r>
            <w:r>
              <w:rPr>
                <w:rFonts w:hint="eastAsia" w:cs="Times New Roman"/>
                <w:szCs w:val="24"/>
                <w:highlight w:val="none"/>
                <w:lang w:val="en-US" w:eastAsia="zh-CN"/>
              </w:rPr>
              <w:t xml:space="preserve">的履约评价为不合格（60分以下）的时候，委托人可以选择终止合同，在终止合同前需支付当年</w:t>
            </w:r>
            <w:r>
              <w:rPr>
                <w:rFonts w:hint="eastAsia" w:ascii="Times New Roman" w:hAnsi="Times New Roman" w:eastAsia="宋体" w:cs="Times New Roman"/>
                <w:szCs w:val="24"/>
                <w:highlight w:val="none"/>
              </w:rPr>
              <w:t xml:space="preserve">已完成工程量费用的100%</w:t>
            </w:r>
            <w:r>
              <w:rPr>
                <w:rFonts w:hint="eastAsia" w:cs="Times New Roman"/>
                <w:szCs w:val="24"/>
                <w:highlight w:val="none"/>
                <w:lang w:eastAsia="zh-CN"/>
              </w:rPr>
              <w:t xml:space="preserve">，</w:t>
            </w:r>
            <w:r>
              <w:rPr>
                <w:rFonts w:hint="eastAsia" w:cs="Times New Roman"/>
                <w:szCs w:val="24"/>
                <w:highlight w:val="none"/>
                <w:lang w:val="en-US" w:eastAsia="zh-CN"/>
              </w:rPr>
              <w:t xml:space="preserve">且试验监测人不得因此投诉、索赔。</w:t>
            </w:r>
            <w:r/>
          </w:p>
          <w:p>
            <w:pPr>
              <w:ind w:firstLine="0"/>
              <w:keepLines w:val="0"/>
              <w:keepNext w:val="0"/>
              <w:pageBreakBefore w:val="0"/>
              <w:widowControl w:val="off"/>
              <w:rPr>
                <w:highlight w:val="none"/>
              </w:rPr>
            </w:pPr>
            <w:r>
              <w:rPr>
                <w:rFonts w:hint="eastAsia" w:ascii="Times New Roman" w:hAnsi="Times New Roman" w:eastAsia="宋体"/>
                <w:highlight w:val="none"/>
              </w:rPr>
              <w:t xml:space="preserve">委托人付款前，</w:t>
            </w:r>
            <w:r>
              <w:rPr>
                <w:rFonts w:hint="eastAsia"/>
                <w:highlight w:val="none"/>
                <w:lang w:val="en-US" w:eastAsia="zh-CN"/>
              </w:rPr>
              <w:t xml:space="preserve">试验检测人</w:t>
            </w:r>
            <w:r>
              <w:rPr>
                <w:rFonts w:hint="eastAsia" w:ascii="Times New Roman" w:hAnsi="Times New Roman" w:eastAsia="宋体"/>
                <w:highlight w:val="none"/>
              </w:rPr>
              <w:t xml:space="preserve">须提交支付申请相关材料以及符合委托人要求的增值税普通发票。在未提供支付申请相关材料及发票，或提供的发票不符合要求时，委托人有权拒绝付款或延迟至</w:t>
            </w:r>
            <w:r>
              <w:rPr>
                <w:rFonts w:hint="eastAsia"/>
                <w:highlight w:val="none"/>
                <w:lang w:val="en-US" w:eastAsia="zh-CN"/>
              </w:rPr>
              <w:t xml:space="preserve">试验检测人</w:t>
            </w:r>
            <w:r>
              <w:rPr>
                <w:rFonts w:hint="eastAsia" w:ascii="Times New Roman" w:hAnsi="Times New Roman" w:eastAsia="宋体"/>
                <w:highlight w:val="none"/>
              </w:rPr>
              <w:t xml:space="preserve">提供支付申请相关材料及符合要求的发票时止。付款时，委托人有权直接扣除按合同规定</w:t>
            </w:r>
            <w:r>
              <w:rPr>
                <w:rFonts w:hint="eastAsia"/>
                <w:highlight w:val="none"/>
                <w:lang w:val="en-US" w:eastAsia="zh-CN"/>
              </w:rPr>
              <w:t xml:space="preserve">试验检测人</w:t>
            </w:r>
            <w:r>
              <w:rPr>
                <w:rFonts w:hint="eastAsia" w:ascii="Times New Roman" w:hAnsi="Times New Roman" w:eastAsia="宋体"/>
                <w:highlight w:val="none"/>
              </w:rPr>
              <w:t xml:space="preserve">应支付的违约金及赔偿金、补偿费等。</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9</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u w:val="single"/>
              </w:rPr>
            </w:pPr>
            <w:r>
              <w:rPr>
                <w:rFonts w:ascii="Times New Roman" w:hAnsi="Times New Roman" w:eastAsia="宋体"/>
                <w:szCs w:val="21"/>
                <w:highlight w:val="none"/>
              </w:rPr>
              <w:t xml:space="preserve">争议的最终解决方式：诉讼</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tc>
      </w:tr>
    </w:tbl>
    <w:p>
      <w:pPr>
        <w:ind w:firstLine="562"/>
        <w:spacing w:line="280" w:lineRule="exact"/>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r>
      <w:r/>
    </w:p>
    <w:p>
      <w:pPr>
        <w:ind w:firstLine="420"/>
        <w:spacing w:line="360" w:lineRule="auto"/>
        <w:rPr>
          <w:rFonts w:ascii="Times New Roman" w:hAnsi="Times New Roman" w:eastAsia="宋体"/>
          <w:highlight w:val="none"/>
        </w:rPr>
        <w:sectPr>
          <w:footnotePr>
            <w:numFmt w:val="decimalEnclosedCircleChinese"/>
            <w:numRestart w:val="eachPage"/>
          </w:footnotePr>
          <w:endnotePr/>
          <w:type w:val="nextPage"/>
          <w:pgSz w:w="11907" w:h="16840" w:orient="portrait"/>
          <w:pgMar w:top="1270" w:right="1066" w:bottom="1123" w:left="1134" w:header="765" w:footer="1588" w:gutter="0"/>
          <w:cols w:num="1" w:sep="0" w:space="425" w:equalWidth="1"/>
          <w:docGrid w:linePitch="360"/>
        </w:sectPr>
      </w:pPr>
      <w:r>
        <w:rPr>
          <w:rFonts w:ascii="Times New Roman" w:hAnsi="Times New Roman" w:eastAsia="宋体"/>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1．定义与解释</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1.1.1项目</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项目名称：</w:t>
      </w:r>
      <w:r>
        <w:rPr>
          <w:rFonts w:hint="eastAsia" w:ascii="Times New Roman" w:hAnsi="Times New Roman" w:eastAsia="宋体"/>
          <w:highlight w:val="none"/>
          <w:u w:val="single"/>
          <w:lang w:eastAsia="zh-CN"/>
        </w:rPr>
        <w:t xml:space="preserve">2026-2028年高管中心重点桥梁监测评价项目</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委托人名称：</w:t>
      </w:r>
      <w:r>
        <w:rPr>
          <w:rFonts w:ascii="Times New Roman" w:hAnsi="Times New Roman" w:eastAsia="宋体"/>
          <w:highlight w:val="none"/>
          <w:u w:val="single"/>
        </w:rPr>
        <w:t xml:space="preserve">江苏省高速公路经营管理中心</w:t>
      </w:r>
      <w:r/>
    </w:p>
    <w:p>
      <w:pPr>
        <w:ind w:firstLine="420"/>
        <w:spacing w:line="360" w:lineRule="auto"/>
        <w:rPr>
          <w:rFonts w:ascii="Times New Roman" w:hAnsi="Times New Roman" w:eastAsia="宋体"/>
          <w:highlight w:val="none"/>
        </w:rPr>
      </w:pPr>
      <w:r/>
      <w:bookmarkStart w:id="296" w:name="_Toc493408519"/>
      <w:r>
        <w:rPr>
          <w:rFonts w:ascii="Times New Roman" w:hAnsi="Times New Roman" w:eastAsia="宋体"/>
          <w:highlight w:val="none"/>
        </w:rPr>
        <w:t xml:space="preserve">1.1.2工程</w:t>
      </w:r>
      <w:bookmarkEnd w:id="296"/>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val="en-US" w:eastAsia="zh-CN"/>
        </w:rPr>
        <w:t xml:space="preserve">服务</w:t>
      </w:r>
      <w:r>
        <w:rPr>
          <w:rFonts w:ascii="Times New Roman" w:hAnsi="Times New Roman" w:eastAsia="宋体"/>
          <w:highlight w:val="none"/>
        </w:rPr>
        <w:t xml:space="preserve">地点：</w:t>
      </w:r>
      <w:r>
        <w:rPr>
          <w:rFonts w:hint="eastAsia" w:ascii="Times New Roman" w:hAnsi="Times New Roman" w:eastAsia="宋体"/>
          <w:highlight w:val="none"/>
        </w:rPr>
        <w:t xml:space="preserve">江苏省</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检测合同标段名称：</w:t>
      </w:r>
      <w:r>
        <w:rPr>
          <w:rFonts w:hint="eastAsia" w:ascii="Times New Roman" w:hAnsi="Times New Roman" w:eastAsia="宋体"/>
          <w:highlight w:val="none"/>
          <w:u w:val="single"/>
          <w:lang w:eastAsia="zh-CN"/>
        </w:rPr>
        <w:t xml:space="preserve">2026-2028年高管中心重点桥梁监测评价项目</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2．试验检测人的义务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2.1.1服务形式</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现场检测</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2.1.2服务范围</w:t>
      </w:r>
      <w:r/>
    </w:p>
    <w:p>
      <w:pPr>
        <w:ind w:firstLine="420"/>
        <w:jc w:val="left"/>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2.1.2.1检测服务的工作范围：</w:t>
      </w:r>
      <w:r>
        <w:rPr>
          <w:rFonts w:hint="eastAsia" w:ascii="Times New Roman" w:hAnsi="Times New Roman" w:eastAsia="宋体"/>
          <w:highlight w:val="none"/>
          <w:u w:val="single"/>
          <w:lang w:eastAsia="zh-CN"/>
        </w:rPr>
        <w:t xml:space="preserve">2026-2028年高管中心重点桥梁监测评价项目</w:t>
      </w:r>
      <w:r/>
    </w:p>
    <w:p>
      <w:pPr>
        <w:ind w:firstLine="420"/>
        <w:jc w:val="left"/>
        <w:spacing w:line="360" w:lineRule="auto"/>
        <w:rPr>
          <w:rFonts w:ascii="Times New Roman" w:hAnsi="Times New Roman" w:eastAsia="宋体"/>
          <w:highlight w:val="none"/>
        </w:rPr>
      </w:pPr>
      <w:r>
        <w:rPr>
          <w:rFonts w:ascii="Times New Roman" w:hAnsi="Times New Roman" w:eastAsia="宋体"/>
          <w:highlight w:val="none"/>
        </w:rPr>
        <w:t xml:space="preserve">2.1.2.2检测服务的工程范围：</w:t>
      </w:r>
      <w:r/>
    </w:p>
    <w:p>
      <w:pPr>
        <w:ind w:firstLine="420"/>
        <w:jc w:val="left"/>
        <w:spacing w:line="360" w:lineRule="auto"/>
        <w:rPr>
          <w:rFonts w:ascii="Times New Roman" w:hAnsi="Times New Roman" w:eastAsia="宋体"/>
          <w:highlight w:val="none"/>
          <w:u w:val="single"/>
        </w:rPr>
      </w:pPr>
      <w:r>
        <w:rPr>
          <w:rFonts w:ascii="Times New Roman" w:hAnsi="Times New Roman" w:eastAsia="宋体"/>
          <w:highlight w:val="none"/>
        </w:rPr>
        <w:t xml:space="preserve">2.2检测服务机构设置为：</w:t>
      </w:r>
      <w:r>
        <w:rPr>
          <w:rFonts w:ascii="Times New Roman" w:hAnsi="Times New Roman" w:eastAsia="宋体"/>
          <w:highlight w:val="none"/>
          <w:u w:val="single"/>
        </w:rPr>
        <w:t xml:space="preserve">试验检测人自行组建检测组；</w:t>
      </w:r>
      <w:r/>
    </w:p>
    <w:p>
      <w:pPr>
        <w:ind w:firstLine="420"/>
        <w:jc w:val="left"/>
        <w:spacing w:line="360" w:lineRule="auto"/>
        <w:tabs>
          <w:tab w:val="left" w:pos="7380" w:leader="none"/>
        </w:tabs>
        <w:rPr>
          <w:rFonts w:hint="eastAsia" w:ascii="Times New Roman" w:hAnsi="Times New Roman" w:eastAsia="宋体"/>
          <w:highlight w:val="none"/>
          <w:lang w:eastAsia="zh-CN"/>
        </w:rPr>
      </w:pPr>
      <w:r>
        <w:rPr>
          <w:rFonts w:ascii="Times New Roman" w:hAnsi="Times New Roman" w:eastAsia="宋体"/>
          <w:highlight w:val="none"/>
        </w:rPr>
        <w:t xml:space="preserve">2.3检测服务包含但不限于以下内容：</w:t>
      </w:r>
      <w:r>
        <w:rPr>
          <w:rFonts w:hint="eastAsia"/>
          <w:highlight w:val="none"/>
          <w:lang w:eastAsia="zh-CN"/>
        </w:rPr>
        <w:tab/>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1、桥梁外业检查</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结合年度桥梁定检报告，对桥梁定期检查结果进行核实，统计漏检率、错检率，核实桥梁技术状况评定结果，评判定检报告质量，检查桥梁是否存在运行安全隐患，巡查桥梁安全保护区状况，核查桥梁“一桥一牌”信息准确性及限载标志设置情况、桥梁是否有明显沉降、是否能够做到“可达、可检、可修”等。</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2、桥梁内业检查</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根据交通部、江苏省、江苏交控及高管中心桥梁管理相关制度和规定，对各管理处的管理资料、检查资料、工程资料、技术文件、档案管理、应急演练、交通部年报信息进行核查，对交通部桥梁养护“十项制度”落实的情况进行评估，评价桥梁维修处治的及时性、养护维修的效果，筛选存在的问题，检查时间约10天。</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3、总报告编制</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根据检查结果进行梳理总结，根据发现的问题及养护过程中的亮点工作进行评价，并对高管中心桥梁养护工作提出相关建议，促进中心桥梁养护管理工作的高质量发展。</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2.4检测人员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2.4.1委托人对重要岗位检测人员的要求：与试验检测人投标文件一致。</w:t>
      </w:r>
      <w:r/>
    </w:p>
    <w:p>
      <w:pPr>
        <w:ind w:firstLine="420"/>
        <w:spacing w:line="360" w:lineRule="auto"/>
        <w:rPr>
          <w:rFonts w:ascii="Times New Roman" w:hAnsi="Times New Roman" w:eastAsia="宋体"/>
          <w:highlight w:val="none"/>
        </w:rPr>
      </w:pPr>
      <w:r/>
      <w:bookmarkStart w:id="297" w:name="_Toc493408521"/>
      <w:r>
        <w:rPr>
          <w:rFonts w:ascii="Times New Roman" w:hAnsi="Times New Roman" w:eastAsia="宋体"/>
          <w:highlight w:val="none"/>
        </w:rPr>
        <w:t xml:space="preserve">2.5保密</w:t>
      </w:r>
      <w:bookmarkEnd w:id="297"/>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在检测合同有效期内及以后的</w:t>
      </w:r>
      <w:r>
        <w:rPr>
          <w:rFonts w:ascii="Times New Roman" w:hAnsi="Times New Roman" w:eastAsia="宋体"/>
          <w:highlight w:val="none"/>
          <w:u w:val="single"/>
        </w:rPr>
        <w:t xml:space="preserve">20</w:t>
      </w:r>
      <w:r>
        <w:rPr>
          <w:rFonts w:ascii="Times New Roman" w:hAnsi="Times New Roman" w:eastAsia="宋体"/>
          <w:highlight w:val="none"/>
        </w:rPr>
        <w:t xml:space="preserve">年内，未经委托人同意，试验检测人不得泄露委托人与本项目、本工程、本检测合同有关的保密资料。</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3．委托人的义务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3.1.1文件和资料</w:t>
      </w:r>
      <w:r/>
    </w:p>
    <w:p>
      <w:pPr>
        <w:ind w:firstLine="453"/>
        <w:jc w:val="left"/>
        <w:rPr>
          <w:rFonts w:ascii="Times New Roman" w:hAnsi="Times New Roman" w:eastAsia="宋体"/>
          <w:highlight w:val="none"/>
        </w:rPr>
      </w:pPr>
      <w:r>
        <w:rPr>
          <w:rFonts w:ascii="Times New Roman" w:hAnsi="Times New Roman" w:eastAsia="宋体"/>
          <w:highlight w:val="none"/>
        </w:rPr>
        <w:t xml:space="preserve">委托人在检测合同生效之日起</w:t>
      </w:r>
      <w:r>
        <w:rPr>
          <w:rFonts w:ascii="Times New Roman" w:hAnsi="Times New Roman" w:eastAsia="宋体"/>
          <w:highlight w:val="none"/>
          <w:u w:val="single"/>
        </w:rPr>
        <w:t xml:space="preserve">14</w:t>
      </w:r>
      <w:r>
        <w:rPr>
          <w:rFonts w:ascii="Times New Roman" w:hAnsi="Times New Roman" w:eastAsia="宋体"/>
          <w:highlight w:val="none"/>
        </w:rPr>
        <w:t xml:space="preserve">日之内，向试验检测人免费提供下述文件、资料</w:t>
      </w:r>
      <w:r>
        <w:rPr>
          <w:rFonts w:hint="eastAsia" w:ascii="Times New Roman" w:hAnsi="Times New Roman" w:eastAsia="宋体"/>
          <w:highlight w:val="none"/>
          <w:lang w:eastAsia="zh-CN"/>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3.1.1.1图纸：</w:t>
      </w:r>
      <w:r>
        <w:rPr>
          <w:rFonts w:ascii="Times New Roman" w:hAnsi="Times New Roman" w:eastAsia="宋体"/>
          <w:highlight w:val="none"/>
          <w:u w:val="single"/>
        </w:rPr>
        <w:t xml:space="preserve">/</w:t>
      </w:r>
      <w:r>
        <w:rPr>
          <w:rFonts w:ascii="Times New Roman" w:hAnsi="Times New Roman" w:eastAsia="宋体"/>
          <w:highlight w:val="none"/>
        </w:rPr>
        <w:t xml:space="preserve">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3.1.1.2其它：</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3.2决定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委托人根据试验检测人有关针对本项目的质量和安全等重大问题的请示及时予以决定。委托人对上述请示给予书面答复的期限，自收到书面请示之日起最长不超过28日。</w:t>
      </w:r>
      <w:r/>
    </w:p>
    <w:p>
      <w:pPr>
        <w:ind w:firstLine="420"/>
        <w:spacing w:line="360" w:lineRule="auto"/>
        <w:rPr>
          <w:rFonts w:ascii="Times New Roman" w:hAnsi="Times New Roman" w:eastAsia="宋体"/>
          <w:highlight w:val="none"/>
        </w:rPr>
      </w:pPr>
      <w:r/>
      <w:bookmarkStart w:id="298" w:name="_Toc493408522"/>
      <w:r>
        <w:rPr>
          <w:rFonts w:ascii="Times New Roman" w:hAnsi="Times New Roman" w:eastAsia="宋体"/>
          <w:highlight w:val="none"/>
        </w:rPr>
        <w:t xml:space="preserve">3.3代表</w:t>
      </w:r>
      <w:r/>
    </w:p>
    <w:p>
      <w:pPr>
        <w:ind w:firstLine="420"/>
        <w:spacing w:line="360" w:lineRule="auto"/>
        <w:rPr>
          <w:rFonts w:ascii="Times New Roman" w:hAnsi="Times New Roman" w:eastAsia="宋体"/>
          <w:highlight w:val="none"/>
          <w:u w:val="single"/>
        </w:rPr>
      </w:pPr>
      <w:r>
        <w:rPr>
          <w:rFonts w:ascii="Times New Roman" w:hAnsi="Times New Roman" w:eastAsia="宋体"/>
          <w:highlight w:val="none"/>
        </w:rPr>
        <w:t xml:space="preserve">委托人授权代表：</w:t>
      </w:r>
      <w:r>
        <w:rPr>
          <w:rFonts w:ascii="Times New Roman" w:hAnsi="Times New Roman" w:eastAsia="宋体"/>
          <w:highlight w:val="none"/>
          <w:u w:val="single"/>
        </w:rPr>
        <w:t xml:space="preserve">/</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4．责任和保障</w:t>
      </w:r>
      <w:bookmarkEnd w:id="298"/>
      <w:r/>
    </w:p>
    <w:p>
      <w:pPr>
        <w:ind w:firstLine="420"/>
        <w:spacing w:line="360" w:lineRule="auto"/>
        <w:rPr>
          <w:rFonts w:ascii="Times New Roman" w:hAnsi="Times New Roman" w:eastAsia="宋体"/>
          <w:highlight w:val="none"/>
        </w:rPr>
      </w:pPr>
      <w:r/>
      <w:bookmarkStart w:id="299" w:name="_Toc493408524"/>
      <w:r>
        <w:rPr>
          <w:rFonts w:ascii="Times New Roman" w:hAnsi="Times New Roman" w:eastAsia="宋体"/>
          <w:highlight w:val="none"/>
        </w:rPr>
        <w:t xml:space="preserve">4.4赔偿的限额</w:t>
      </w:r>
      <w:bookmarkEnd w:id="299"/>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%，当达到此限额时，委托人有权单方面终止检测合同。</w:t>
      </w:r>
      <w:r/>
    </w:p>
    <w:p>
      <w:pPr>
        <w:ind w:firstLine="420"/>
        <w:spacing w:line="360" w:lineRule="auto"/>
        <w:rPr>
          <w:rFonts w:ascii="Times New Roman" w:hAnsi="Times New Roman" w:eastAsia="宋体"/>
          <w:highlight w:val="none"/>
        </w:rPr>
      </w:pPr>
      <w:r/>
      <w:bookmarkStart w:id="300" w:name="_Toc493408527"/>
      <w:r>
        <w:rPr>
          <w:rFonts w:ascii="Times New Roman" w:hAnsi="Times New Roman" w:eastAsia="宋体"/>
          <w:highlight w:val="none"/>
        </w:rPr>
        <w:t xml:space="preserve">委托人赔偿试验检测人的直接经济损失的累计限额为检测服务费总价的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当试验检测人发生如下约定的违约情况时，委托人有权向试验检测人扣以违约金，具体约定如下：</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如果发生4.1款试验检测人违约的情况，委托人可视试验检测人违约的严重程度采取下列措施之一：</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w:t>
      </w:r>
      <w:r>
        <w:rPr>
          <w:rFonts w:ascii="Times New Roman" w:hAnsi="Times New Roman" w:eastAsia="宋体"/>
          <w:highlight w:val="none"/>
        </w:rPr>
        <w:t xml:space="preserve"> 如果试验检测人将任务转包，除整改外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委托人将按合同价的20%扣除试验检测人违约金。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（2）</w:t>
      </w:r>
      <w:r>
        <w:rPr>
          <w:rFonts w:ascii="Times New Roman" w:hAnsi="Times New Roman" w:eastAsia="宋体"/>
          <w:highlight w:val="none"/>
        </w:rPr>
        <w:t xml:space="preserve"> 试验检测人未按委托人规定的时间进场开展工作，或未按照国家现行的标准或规范开展工作，或未根据委托人的指令进行变更，或试验检测人因自身原因未按期向委托人提交检测成果，给委托人造成损失等，如发生上述任何行为，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（3）</w:t>
      </w:r>
      <w:r>
        <w:rPr>
          <w:rFonts w:ascii="Times New Roman" w:hAnsi="Times New Roman" w:eastAsia="宋体"/>
          <w:highlight w:val="none"/>
        </w:rPr>
        <w:t xml:space="preserve"> 合同生效后，如试验检测人单方提出终止合同，委托人将按合同价的10%扣除试验检测人的违约金。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（4）</w:t>
      </w:r>
      <w:r>
        <w:rPr>
          <w:rFonts w:ascii="Times New Roman" w:hAnsi="Times New Roman" w:eastAsia="宋体"/>
          <w:highlight w:val="none"/>
        </w:rPr>
        <w:t xml:space="preserve"> 未经委托人批准而擅自更换检测人员</w:t>
      </w:r>
      <w:r>
        <w:rPr>
          <w:rFonts w:hint="eastAsia" w:ascii="Times New Roman" w:hAnsi="Times New Roman" w:eastAsia="宋体"/>
          <w:highlight w:val="none"/>
          <w:lang w:val="en-US" w:eastAsia="zh-CN"/>
        </w:rPr>
        <w:t xml:space="preserve">且人员</w:t>
      </w:r>
      <w:r>
        <w:rPr>
          <w:rFonts w:ascii="Times New Roman" w:hAnsi="Times New Roman" w:eastAsia="宋体"/>
          <w:highlight w:val="none"/>
        </w:rPr>
        <w:t xml:space="preserve">不能达到现场检测要求，经委托人批评仍不能及时更正；投入本项目的检测仪器设备不全，不能按委托人要求及时增加或调整至满足委托人要求的，</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w:t>
      </w:r>
      <w:r>
        <w:rPr>
          <w:rFonts w:hint="eastAsia" w:ascii="Times New Roman" w:hAnsi="Times New Roman" w:eastAsia="宋体"/>
          <w:highlight w:val="none"/>
        </w:rPr>
        <w:t xml:space="preserve">价的5%扣</w:t>
      </w:r>
      <w:r>
        <w:rPr>
          <w:rFonts w:ascii="Times New Roman" w:hAnsi="Times New Roman" w:eastAsia="宋体"/>
          <w:highlight w:val="none"/>
        </w:rPr>
        <w:t xml:space="preserve">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（5）</w:t>
      </w:r>
      <w:r>
        <w:rPr>
          <w:rFonts w:ascii="Times New Roman" w:hAnsi="Times New Roman" w:eastAsia="宋体"/>
          <w:highlight w:val="none"/>
        </w:rPr>
        <w:t xml:space="preserve"> 检测人员责任心不强、检测工作不到位</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伪造检测数据出具错误检测数据或错误鉴定结论</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造成经济损失或不良影响。试验检测人发现有危及工程结构安全和重要使用功能安全的问题时，未及时向委托人报告，</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（6）</w:t>
      </w:r>
      <w:r>
        <w:rPr>
          <w:rFonts w:ascii="Times New Roman" w:hAnsi="Times New Roman" w:eastAsia="宋体"/>
          <w:highlight w:val="none"/>
        </w:rPr>
        <w:t xml:space="preserve">试验检测人未发现应该发现的质量问题的，导致检测结论与事实不符，发生质量事故，试验检测人应承担相应的责任</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赔偿委托方实际损失，</w:t>
      </w:r>
      <w:r>
        <w:rPr>
          <w:rFonts w:ascii="Times New Roman" w:hAnsi="Times New Roman" w:eastAsia="宋体"/>
          <w:highlight w:val="none"/>
        </w:rPr>
        <w:t xml:space="preserve">同时委托人可按</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（7）</w:t>
      </w:r>
      <w:r>
        <w:rPr>
          <w:rFonts w:ascii="Times New Roman" w:hAnsi="Times New Roman" w:eastAsia="宋体"/>
          <w:highlight w:val="none"/>
        </w:rPr>
        <w:t xml:space="preserve"> 未经委托人许可，更换项目负责人或现场负责人、项目负责人或现场负责人不能按时到位履职时，委托人可以按</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万元/人</w:t>
      </w:r>
      <w:r>
        <w:rPr>
          <w:rFonts w:hint="eastAsia" w:ascii="Times New Roman" w:hAnsi="Times New Roman" w:eastAsia="宋体"/>
          <w:highlight w:val="none"/>
          <w:lang w:val="en-US" w:eastAsia="zh-CN"/>
        </w:rPr>
        <w:t xml:space="preserve">/次</w:t>
      </w:r>
      <w:r>
        <w:rPr>
          <w:rFonts w:ascii="Times New Roman" w:hAnsi="Times New Roman" w:eastAsia="宋体"/>
          <w:highlight w:val="none"/>
        </w:rPr>
        <w:t xml:space="preserve">扣除试验检测人违约金。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（8）</w:t>
      </w:r>
      <w:r>
        <w:rPr>
          <w:rFonts w:ascii="Times New Roman" w:hAnsi="Times New Roman" w:eastAsia="宋体"/>
          <w:highlight w:val="none"/>
        </w:rPr>
        <w:t xml:space="preserve"> 试验检测人应无条件接受委托人的质量检查或抽查，</w:t>
      </w:r>
      <w:r>
        <w:rPr>
          <w:rFonts w:hint="eastAsia" w:ascii="Times New Roman" w:hAnsi="Times New Roman" w:eastAsia="宋体"/>
          <w:highlight w:val="none"/>
          <w:lang w:val="en-US" w:eastAsia="zh-CN"/>
        </w:rPr>
        <w:t xml:space="preserve">试验检测人无正当理由拒绝接受委托人的质量检查或抽查，或在检查/抽查中</w:t>
      </w:r>
      <w:r>
        <w:rPr>
          <w:rFonts w:ascii="Times New Roman" w:hAnsi="Times New Roman" w:eastAsia="宋体"/>
          <w:highlight w:val="none"/>
        </w:rPr>
        <w:t xml:space="preserve">如发现检测人出现降低检测标准或出现较大质量问题，委托人可按每次</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（9）</w:t>
      </w:r>
      <w:r>
        <w:rPr>
          <w:rFonts w:ascii="Times New Roman" w:hAnsi="Times New Roman" w:eastAsia="宋体"/>
          <w:highlight w:val="none"/>
        </w:rPr>
        <w:t xml:space="preserve">试验检测人在服务期间未能严格执行江苏交控及高管中心相关安全管理制度，经委托人确认后，委托人可视情节严重程度按照</w:t>
      </w:r>
      <w:r>
        <w:rPr>
          <w:rFonts w:hint="eastAsia" w:ascii="Times New Roman" w:hAnsi="Times New Roman" w:eastAsia="宋体"/>
          <w:highlight w:val="none"/>
          <w:lang w:val="en-US" w:eastAsia="zh-CN"/>
        </w:rPr>
        <w:t xml:space="preserve">1</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（10）</w:t>
      </w:r>
      <w:r>
        <w:rPr>
          <w:rFonts w:ascii="Times New Roman" w:hAnsi="Times New Roman" w:eastAsia="宋体"/>
          <w:highlight w:val="none"/>
        </w:rPr>
        <w:t xml:space="preserve">试验检测人未在合同约定服务期限内完成检测工作，每延迟7天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日历天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，委托人可扣除试验检测人1万元违约金。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（11）</w:t>
      </w:r>
      <w:r>
        <w:rPr>
          <w:rFonts w:ascii="Times New Roman" w:hAnsi="Times New Roman" w:eastAsia="宋体"/>
          <w:highlight w:val="none"/>
        </w:rPr>
        <w:t xml:space="preserve">试验检测人在服务期间由于外业或内业质量不高，计划执行偏差等问题，导致委托人在江苏交控检查考核中被通报批评、扣分或要求整改，委托人可视情节严重程度按照</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5．检测合同的生效、终止、变更、暂停与解除</w:t>
      </w:r>
      <w:bookmarkEnd w:id="300"/>
      <w:r/>
    </w:p>
    <w:p>
      <w:pPr>
        <w:ind w:firstLine="420"/>
        <w:spacing w:line="360" w:lineRule="auto"/>
        <w:rPr>
          <w:rFonts w:ascii="Times New Roman" w:hAnsi="Times New Roman" w:eastAsia="宋体"/>
          <w:highlight w:val="none"/>
          <w:u w:val="single"/>
        </w:rPr>
      </w:pPr>
      <w:r/>
      <w:bookmarkStart w:id="301" w:name="_Toc493408529"/>
      <w:r>
        <w:rPr>
          <w:rFonts w:ascii="Times New Roman" w:hAnsi="Times New Roman" w:eastAsia="宋体"/>
          <w:highlight w:val="none"/>
        </w:rPr>
        <w:t xml:space="preserve">5.1检测合同协议书生效的条件和期限：本协议书经双方签字盖章之日起生效，至双方按照检测合同的规定履行完各自的义务和责任后自然失效。</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5.2检测服务的时间和期限</w:t>
      </w:r>
      <w:r/>
    </w:p>
    <w:p>
      <w:pPr>
        <w:ind w:firstLine="453"/>
        <w:jc w:val="left"/>
        <w:rPr>
          <w:rFonts w:ascii="Times New Roman" w:hAnsi="Times New Roman" w:eastAsia="宋体"/>
          <w:highlight w:val="none"/>
        </w:rPr>
      </w:pPr>
      <w:r/>
      <w:bookmarkStart w:id="302" w:name="_Toc493408528"/>
      <w:r>
        <w:rPr>
          <w:rFonts w:ascii="Times New Roman" w:hAnsi="Times New Roman" w:eastAsia="宋体"/>
          <w:highlight w:val="none"/>
        </w:rPr>
        <w:t xml:space="preserve">进场时间：合同签订后</w:t>
      </w:r>
      <w:r>
        <w:rPr>
          <w:rFonts w:hint="eastAsia" w:ascii="Times New Roman" w:hAnsi="Times New Roman" w:eastAsia="宋体"/>
          <w:highlight w:val="none"/>
          <w:lang w:val="en-US" w:eastAsia="zh-CN"/>
        </w:rPr>
        <w:t xml:space="preserve">30</w:t>
      </w:r>
      <w:r>
        <w:rPr>
          <w:rFonts w:ascii="Times New Roman" w:hAnsi="Times New Roman" w:eastAsia="宋体"/>
          <w:highlight w:val="none"/>
        </w:rPr>
        <w:t xml:space="preserve">天内。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检测服务结束时间：</w:t>
      </w:r>
      <w:r>
        <w:rPr>
          <w:rFonts w:hint="eastAsia"/>
          <w:highlight w:val="none"/>
          <w:lang w:val="en-US" w:eastAsia="zh-CN"/>
        </w:rPr>
        <w:t xml:space="preserve">至2028年12月30日</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5.4.4物价变动的调整办法</w:t>
      </w:r>
      <w:bookmarkEnd w:id="302"/>
      <w:r>
        <w:rPr>
          <w:rFonts w:ascii="Times New Roman" w:hAnsi="Times New Roman" w:eastAsia="宋体"/>
          <w:highlight w:val="none"/>
        </w:rPr>
        <w:t xml:space="preserve">：不调价</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5.5.1.3不可抗力</w:t>
      </w:r>
      <w:r/>
    </w:p>
    <w:p>
      <w:pPr>
        <w:ind w:firstLine="420"/>
        <w:spacing w:line="400" w:lineRule="exact"/>
        <w:rPr>
          <w:rFonts w:ascii="Times New Roman" w:hAnsi="Times New Roman" w:eastAsia="宋体"/>
          <w:highlight w:val="none"/>
        </w:rPr>
      </w:pPr>
      <w:r>
        <w:rPr>
          <w:rFonts w:ascii="Times New Roman" w:hAnsi="Times New Roman" w:eastAsia="宋体"/>
          <w:highlight w:val="none"/>
        </w:rPr>
        <w:t xml:space="preserve">补充：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a、由于合同条款第7.7.1项中的任何一种已投保的不可抗力风险造成的上述损失或损害，试验检测人应在事故发生后及时报告委托人和保险人并向保险人提出索赔。不能从保险人收回的免赔额部分由试验检测人自己承担，而超过保险人最高赔偿限额的损失部分由委托人和试验检测人平均分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b、由于合同条款第7.7.1项中的任何一种无法投保的不可抗力风险造成的上述损失或损害，试验检测人应在委托人要求的范围内弥补损失或损害。委托人和试验检测人均应采取措施尽量避免和减少损失的扩大，任何一方没有采取有效措施导致损失扩大的，应对扩大的损失承担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c、由于不可抗力风险和若干其他风险结合而造成的上述损失和损害，在按照本目</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a</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视情况而定</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进行处理时，应考虑试验检测人和委托人双方按比例承担的责任。</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6.检测服务的费用与支付</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检测服务费用的调整方法</w:t>
      </w:r>
      <w:r>
        <w:rPr>
          <w:rFonts w:ascii="Times New Roman" w:hAnsi="Times New Roman" w:eastAsia="宋体"/>
          <w:highlight w:val="none"/>
        </w:rPr>
        <w:t xml:space="preserve">：</w:t>
      </w:r>
      <w:r>
        <w:rPr>
          <w:rFonts w:hint="eastAsia" w:ascii="Times New Roman" w:hAnsi="Times New Roman" w:eastAsia="宋体"/>
          <w:highlight w:val="none"/>
          <w:lang w:val="en-US" w:eastAsia="zh-CN"/>
        </w:rPr>
        <w:t xml:space="preserve">单价</w:t>
      </w:r>
      <w:r>
        <w:rPr>
          <w:rFonts w:ascii="Times New Roman" w:hAnsi="Times New Roman" w:eastAsia="宋体"/>
          <w:highlight w:val="none"/>
          <w:u w:val="single"/>
        </w:rPr>
        <w:t xml:space="preserve">不调整</w:t>
      </w:r>
      <w:r>
        <w:rPr>
          <w:rFonts w:ascii="Times New Roman" w:hAnsi="Times New Roman" w:eastAsia="宋体"/>
          <w:highlight w:val="none"/>
        </w:rPr>
        <w:t xml:space="preserve">。</w:t>
      </w:r>
      <w:bookmarkEnd w:id="301"/>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6.2.1动员预付费</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委托人在与试验检测人签订协议书之后</w:t>
      </w:r>
      <w:r>
        <w:rPr>
          <w:rFonts w:ascii="Times New Roman" w:hAnsi="Times New Roman" w:eastAsia="宋体"/>
          <w:highlight w:val="none"/>
          <w:u w:val="single"/>
        </w:rPr>
        <w:t xml:space="preserve">  /  </w:t>
      </w:r>
      <w:r>
        <w:rPr>
          <w:rFonts w:ascii="Times New Roman" w:hAnsi="Times New Roman" w:eastAsia="宋体"/>
          <w:highlight w:val="none"/>
        </w:rPr>
        <w:t xml:space="preserve">日之内，向试验检测人支付</w:t>
      </w:r>
      <w:r>
        <w:rPr>
          <w:rFonts w:ascii="Times New Roman" w:hAnsi="Times New Roman" w:eastAsia="宋体"/>
          <w:highlight w:val="none"/>
          <w:u w:val="single"/>
        </w:rPr>
        <w:t xml:space="preserve">  /  </w:t>
      </w:r>
      <w:r>
        <w:rPr>
          <w:rFonts w:ascii="Times New Roman" w:hAnsi="Times New Roman" w:eastAsia="宋体"/>
          <w:highlight w:val="none"/>
        </w:rPr>
        <w:t xml:space="preserve">元（检测服务费的</w:t>
      </w:r>
      <w:r>
        <w:rPr>
          <w:rFonts w:ascii="Times New Roman" w:hAnsi="Times New Roman" w:eastAsia="宋体"/>
          <w:highlight w:val="none"/>
          <w:u w:val="single"/>
        </w:rPr>
        <w:t xml:space="preserve">  /  </w:t>
      </w:r>
      <w:r>
        <w:rPr>
          <w:rFonts w:ascii="Times New Roman" w:hAnsi="Times New Roman" w:eastAsia="宋体"/>
          <w:highlight w:val="none"/>
        </w:rPr>
        <w:t xml:space="preserve">%）的动员预付费。</w:t>
      </w:r>
      <w:r/>
    </w:p>
    <w:p>
      <w:pPr>
        <w:ind w:left="420"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委托人按照如下方式向试验检测人支付项目费用：</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（1）试验检测人提交2026</w:t>
      </w:r>
      <w:r>
        <w:rPr>
          <w:rFonts w:hint="eastAsia"/>
          <w:highlight w:val="none"/>
          <w:lang w:val="en-US" w:eastAsia="zh-CN"/>
        </w:rPr>
        <w:t xml:space="preserve">年度</w:t>
      </w:r>
      <w:r>
        <w:rPr>
          <w:rFonts w:hint="eastAsia" w:ascii="Times New Roman" w:hAnsi="Times New Roman" w:eastAsia="宋体"/>
          <w:highlight w:val="none"/>
        </w:rPr>
        <w:t xml:space="preserve">监测</w:t>
      </w:r>
      <w:r>
        <w:rPr>
          <w:rFonts w:hint="eastAsia"/>
          <w:highlight w:val="none"/>
          <w:lang w:val="en-US" w:eastAsia="zh-CN"/>
        </w:rPr>
        <w:t xml:space="preserve">评价</w:t>
      </w:r>
      <w:r>
        <w:rPr>
          <w:rFonts w:hint="eastAsia" w:ascii="Times New Roman" w:hAnsi="Times New Roman" w:eastAsia="宋体"/>
          <w:highlight w:val="none"/>
        </w:rPr>
        <w:t xml:space="preserve">报告，并通过委托人组织的2026年度项目成果验收后，</w:t>
      </w:r>
      <w:r>
        <w:rPr>
          <w:rFonts w:hint="eastAsia"/>
          <w:highlight w:val="none"/>
          <w:lang w:val="en-US" w:eastAsia="zh-CN"/>
        </w:rPr>
        <w:t xml:space="preserve">委托人</w:t>
      </w:r>
      <w:r>
        <w:rPr>
          <w:rFonts w:hint="eastAsia" w:ascii="Times New Roman" w:hAnsi="Times New Roman" w:eastAsia="宋体"/>
          <w:highlight w:val="none"/>
        </w:rPr>
        <w:t xml:space="preserve">支付2026年已完成工程量费用的100%；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（2）试验检测人提交202</w:t>
      </w:r>
      <w:r>
        <w:rPr>
          <w:rFonts w:hint="eastAsia"/>
          <w:highlight w:val="none"/>
          <w:lang w:val="en-US" w:eastAsia="zh-CN"/>
        </w:rPr>
        <w:t xml:space="preserve">7年度</w:t>
      </w:r>
      <w:r>
        <w:rPr>
          <w:rFonts w:hint="eastAsia" w:ascii="Times New Roman" w:hAnsi="Times New Roman" w:eastAsia="宋体"/>
          <w:highlight w:val="none"/>
        </w:rPr>
        <w:t xml:space="preserve">监测</w:t>
      </w:r>
      <w:r>
        <w:rPr>
          <w:rFonts w:hint="eastAsia"/>
          <w:highlight w:val="none"/>
          <w:lang w:val="en-US" w:eastAsia="zh-CN"/>
        </w:rPr>
        <w:t xml:space="preserve">评价</w:t>
      </w:r>
      <w:r>
        <w:rPr>
          <w:rFonts w:hint="eastAsia" w:ascii="Times New Roman" w:hAnsi="Times New Roman" w:eastAsia="宋体"/>
          <w:highlight w:val="none"/>
        </w:rPr>
        <w:t xml:space="preserve">报告，并通过委托人组织的202</w:t>
      </w:r>
      <w:r>
        <w:rPr>
          <w:rFonts w:hint="eastAsia"/>
          <w:highlight w:val="none"/>
          <w:lang w:val="en-US" w:eastAsia="zh-CN"/>
        </w:rPr>
        <w:t xml:space="preserve">7</w:t>
      </w:r>
      <w:r>
        <w:rPr>
          <w:rFonts w:hint="eastAsia" w:ascii="Times New Roman" w:hAnsi="Times New Roman" w:eastAsia="宋体"/>
          <w:highlight w:val="none"/>
        </w:rPr>
        <w:t xml:space="preserve">年度项目成果验收后，</w:t>
      </w:r>
      <w:r>
        <w:rPr>
          <w:rFonts w:hint="eastAsia"/>
          <w:highlight w:val="none"/>
          <w:lang w:val="en-US" w:eastAsia="zh-CN"/>
        </w:rPr>
        <w:t xml:space="preserve">委托人</w:t>
      </w:r>
      <w:r>
        <w:rPr>
          <w:rFonts w:hint="eastAsia" w:ascii="Times New Roman" w:hAnsi="Times New Roman" w:eastAsia="宋体"/>
          <w:highlight w:val="none"/>
        </w:rPr>
        <w:t xml:space="preserve">支付202</w:t>
      </w:r>
      <w:r>
        <w:rPr>
          <w:rFonts w:hint="eastAsia"/>
          <w:highlight w:val="none"/>
          <w:lang w:val="en-US" w:eastAsia="zh-CN"/>
        </w:rPr>
        <w:t xml:space="preserve">7</w:t>
      </w:r>
      <w:r>
        <w:rPr>
          <w:rFonts w:hint="eastAsia" w:ascii="Times New Roman" w:hAnsi="Times New Roman" w:eastAsia="宋体"/>
          <w:highlight w:val="none"/>
        </w:rPr>
        <w:t xml:space="preserve">年已完成工程量费用的100%；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（3）试验检测人提交202</w:t>
      </w:r>
      <w:r>
        <w:rPr>
          <w:rFonts w:hint="eastAsia"/>
          <w:highlight w:val="none"/>
          <w:lang w:val="en-US" w:eastAsia="zh-CN"/>
        </w:rPr>
        <w:t xml:space="preserve">8年度</w:t>
      </w:r>
      <w:r>
        <w:rPr>
          <w:rFonts w:hint="eastAsia" w:ascii="Times New Roman" w:hAnsi="Times New Roman" w:eastAsia="宋体"/>
          <w:highlight w:val="none"/>
        </w:rPr>
        <w:t xml:space="preserve">监测</w:t>
      </w:r>
      <w:r>
        <w:rPr>
          <w:rFonts w:hint="eastAsia"/>
          <w:highlight w:val="none"/>
          <w:lang w:val="en-US" w:eastAsia="zh-CN"/>
        </w:rPr>
        <w:t xml:space="preserve">评价</w:t>
      </w:r>
      <w:r>
        <w:rPr>
          <w:rFonts w:hint="eastAsia" w:ascii="Times New Roman" w:hAnsi="Times New Roman" w:eastAsia="宋体"/>
          <w:highlight w:val="none"/>
        </w:rPr>
        <w:t xml:space="preserve">报告，并通过委托人组织的202</w:t>
      </w:r>
      <w:r>
        <w:rPr>
          <w:rFonts w:hint="eastAsia"/>
          <w:highlight w:val="none"/>
          <w:lang w:val="en-US" w:eastAsia="zh-CN"/>
        </w:rPr>
        <w:t xml:space="preserve">8</w:t>
      </w:r>
      <w:r>
        <w:rPr>
          <w:rFonts w:hint="eastAsia" w:ascii="Times New Roman" w:hAnsi="Times New Roman" w:eastAsia="宋体"/>
          <w:highlight w:val="none"/>
        </w:rPr>
        <w:t xml:space="preserve">年度项目成果验收后，</w:t>
      </w:r>
      <w:r>
        <w:rPr>
          <w:rFonts w:hint="eastAsia"/>
          <w:highlight w:val="none"/>
          <w:lang w:val="en-US" w:eastAsia="zh-CN"/>
        </w:rPr>
        <w:t xml:space="preserve">委托人</w:t>
      </w:r>
      <w:r>
        <w:rPr>
          <w:rFonts w:hint="eastAsia" w:ascii="Times New Roman" w:hAnsi="Times New Roman" w:eastAsia="宋体"/>
          <w:highlight w:val="none"/>
        </w:rPr>
        <w:t xml:space="preserve">支付202</w:t>
      </w:r>
      <w:r>
        <w:rPr>
          <w:rFonts w:hint="eastAsia"/>
          <w:highlight w:val="none"/>
          <w:lang w:val="en-US" w:eastAsia="zh-CN"/>
        </w:rPr>
        <w:t xml:space="preserve">8</w:t>
      </w:r>
      <w:r>
        <w:rPr>
          <w:rFonts w:hint="eastAsia" w:ascii="Times New Roman" w:hAnsi="Times New Roman" w:eastAsia="宋体"/>
          <w:highlight w:val="none"/>
        </w:rPr>
        <w:t xml:space="preserve">年已完成工程量费用的100%</w:t>
      </w:r>
      <w:r>
        <w:rPr>
          <w:rFonts w:hint="eastAsia"/>
          <w:highlight w:val="none"/>
          <w:lang w:eastAsia="zh-CN"/>
        </w:rPr>
        <w:t xml:space="preserve">。</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当年对试验检测人的履约评价为不合格</w:t>
      </w:r>
      <w:r>
        <w:rPr>
          <w:rFonts w:hint="eastAsia" w:cs="Times New Roman"/>
          <w:szCs w:val="24"/>
          <w:highlight w:val="none"/>
          <w:lang w:val="en-US" w:eastAsia="zh-CN"/>
        </w:rPr>
        <w:t xml:space="preserve">（60分以下）</w:t>
      </w:r>
      <w:r>
        <w:rPr>
          <w:rFonts w:hint="eastAsia" w:ascii="Times New Roman" w:hAnsi="Times New Roman" w:eastAsia="宋体"/>
          <w:highlight w:val="none"/>
        </w:rPr>
        <w:t xml:space="preserve">的时候，委托人可以选择终止合同，在终止合同前需支付当年已完成工程量费用的100%，且试验监测人不得因此投诉、索赔。</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付款前，试验检测人须提交支付申请相关材料以及符合委托人要求的增值税普通发票。在未提供支付申请相关材料及发票，或提供的发票不符合要求时，委托人有权拒绝付款或延迟至试验检测人提供支付申请相关材料及符合要求的发票时止。付款时，委托人有权直接扣除按合同规定试验检测人应支付的违约金及赔偿金、补偿费等。</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委托人在每期支付检测服务费的同时，按动员预付费占检测服务费用总额的</w:t>
      </w:r>
      <w:r>
        <w:rPr>
          <w:rFonts w:ascii="Times New Roman" w:hAnsi="Times New Roman" w:eastAsia="宋体"/>
          <w:highlight w:val="none"/>
          <w:u w:val="single"/>
        </w:rPr>
        <w:t xml:space="preserve"> /    </w:t>
      </w:r>
      <w:r>
        <w:rPr>
          <w:rFonts w:ascii="Times New Roman" w:hAnsi="Times New Roman" w:eastAsia="宋体"/>
          <w:highlight w:val="none"/>
        </w:rPr>
        <w:t xml:space="preserve">%分</w:t>
      </w:r>
      <w:r>
        <w:rPr>
          <w:rFonts w:ascii="Times New Roman" w:hAnsi="Times New Roman" w:eastAsia="宋体"/>
          <w:highlight w:val="none"/>
          <w:u w:val="single"/>
        </w:rPr>
        <w:t xml:space="preserve">/</w:t>
      </w:r>
      <w:r>
        <w:rPr>
          <w:rFonts w:ascii="Times New Roman" w:hAnsi="Times New Roman" w:eastAsia="宋体"/>
          <w:highlight w:val="none"/>
        </w:rPr>
        <w:t xml:space="preserve">期扣回动员预付费；自检测服务费支付到</w:t>
      </w:r>
      <w:r>
        <w:rPr>
          <w:rFonts w:ascii="Times New Roman" w:hAnsi="Times New Roman" w:eastAsia="宋体"/>
          <w:highlight w:val="none"/>
          <w:u w:val="single"/>
        </w:rPr>
        <w:t xml:space="preserve">   /  </w:t>
      </w:r>
      <w:r>
        <w:rPr>
          <w:rFonts w:ascii="Times New Roman" w:hAnsi="Times New Roman" w:eastAsia="宋体"/>
          <w:highlight w:val="none"/>
        </w:rPr>
        <w:t xml:space="preserve">起扣，至检测服务费支付</w:t>
      </w:r>
      <w:r>
        <w:rPr>
          <w:rFonts w:ascii="Times New Roman" w:hAnsi="Times New Roman" w:eastAsia="宋体"/>
          <w:highlight w:val="none"/>
          <w:u w:val="single"/>
        </w:rPr>
        <w:t xml:space="preserve">   /  </w:t>
      </w:r>
      <w:r>
        <w:rPr>
          <w:rFonts w:ascii="Times New Roman" w:hAnsi="Times New Roman" w:eastAsia="宋体"/>
          <w:highlight w:val="none"/>
        </w:rPr>
        <w:t xml:space="preserve">期间扣完。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6.2.6最低支付限额</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某一期检测服务费用应支付额低于</w:t>
      </w:r>
      <w:r>
        <w:rPr>
          <w:rFonts w:ascii="Times New Roman" w:hAnsi="Times New Roman" w:eastAsia="宋体"/>
          <w:highlight w:val="none"/>
          <w:u w:val="single"/>
        </w:rPr>
        <w:t xml:space="preserve">    /    </w:t>
      </w:r>
      <w:r>
        <w:rPr>
          <w:rFonts w:ascii="Times New Roman" w:hAnsi="Times New Roman" w:eastAsia="宋体"/>
          <w:highlight w:val="none"/>
        </w:rPr>
        <w:t xml:space="preserve">元时，将当期应支付的检测服务费用合并到下期支付。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6.2.7.1在检测服务工作结束提交最终检测报告并经委托人审核批准后</w:t>
      </w:r>
      <w:r>
        <w:rPr>
          <w:rFonts w:ascii="Times New Roman" w:hAnsi="Times New Roman" w:eastAsia="宋体"/>
          <w:highlight w:val="none"/>
          <w:u w:val="single"/>
        </w:rPr>
        <w:t xml:space="preserve">/</w:t>
      </w:r>
      <w:r>
        <w:rPr>
          <w:rFonts w:ascii="Times New Roman" w:hAnsi="Times New Roman" w:eastAsia="宋体"/>
          <w:highlight w:val="none"/>
        </w:rPr>
        <w:t xml:space="preserve">日之内，双方结算至检测服务结束申请之日前实际发生的检测服务费用。</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中期支付期限为自委托人收到试验检测人提交的书面付款申请后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日内支付，最终支付期限为自委托人收到试验检测人提交的书面付款申请后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对过期的应支付款项的补偿，按每日</w:t>
      </w:r>
      <w:r>
        <w:rPr>
          <w:rFonts w:ascii="Times New Roman" w:hAnsi="Times New Roman" w:eastAsia="宋体"/>
          <w:highlight w:val="none"/>
          <w:u w:val="single"/>
        </w:rPr>
        <w:t xml:space="preserve">  /  </w:t>
      </w:r>
      <w:r>
        <w:rPr>
          <w:rFonts w:ascii="Times New Roman" w:hAnsi="Times New Roman" w:eastAsia="宋体"/>
          <w:highlight w:val="none"/>
        </w:rPr>
        <w:t xml:space="preserve">‰的利率执行。</w:t>
      </w:r>
      <w:r/>
    </w:p>
    <w:p>
      <w:pPr>
        <w:ind w:firstLine="420"/>
        <w:spacing w:line="360" w:lineRule="auto"/>
        <w:rPr>
          <w:rFonts w:ascii="Times New Roman" w:hAnsi="Times New Roman" w:eastAsia="宋体"/>
          <w:highlight w:val="none"/>
        </w:rPr>
      </w:pPr>
      <w:r/>
      <w:bookmarkStart w:id="303" w:name="_Toc493408530"/>
      <w:r>
        <w:rPr>
          <w:rFonts w:ascii="Times New Roman" w:hAnsi="Times New Roman" w:eastAsia="宋体"/>
          <w:highlight w:val="none"/>
        </w:rPr>
        <w:t xml:space="preserve">6.3货币</w:t>
      </w:r>
      <w:bookmarkEnd w:id="303"/>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委托人支付检测服务费用的货币种类：</w:t>
      </w:r>
      <w:r>
        <w:rPr>
          <w:rFonts w:ascii="Times New Roman" w:hAnsi="Times New Roman" w:eastAsia="宋体"/>
          <w:highlight w:val="none"/>
          <w:u w:val="single"/>
        </w:rPr>
        <w:t xml:space="preserve">人民币</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货币比例：人民币%，外币（币种）% </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汇率计算方法：</w:t>
      </w:r>
      <w:r>
        <w:rPr>
          <w:rFonts w:ascii="Times New Roman" w:hAnsi="Times New Roman" w:eastAsia="宋体"/>
          <w:highlight w:val="none"/>
          <w:u w:val="single"/>
        </w:rPr>
        <w:t xml:space="preserve">  /                                                   </w:t>
      </w:r>
      <w:r>
        <w:rPr>
          <w:rFonts w:ascii="Times New Roman" w:hAnsi="Times New Roman" w:eastAsia="宋体"/>
          <w:highlight w:val="none"/>
        </w:rPr>
        <w:t xml:space="preserve">。</w:t>
      </w:r>
      <w:r/>
    </w:p>
    <w:p>
      <w:pPr>
        <w:ind w:firstLine="422"/>
        <w:spacing w:line="360" w:lineRule="auto"/>
        <w:rPr>
          <w:rFonts w:ascii="Times New Roman" w:hAnsi="Times New Roman" w:eastAsia="宋体"/>
          <w:b/>
          <w:szCs w:val="21"/>
          <w:highlight w:val="none"/>
        </w:rPr>
      </w:pPr>
      <w:r/>
      <w:bookmarkStart w:id="304" w:name="_Toc493408531"/>
      <w:r>
        <w:rPr>
          <w:rFonts w:ascii="Times New Roman" w:hAnsi="Times New Roman" w:eastAsia="宋体"/>
          <w:b/>
          <w:szCs w:val="21"/>
          <w:highlight w:val="none"/>
        </w:rPr>
        <w:t xml:space="preserve">7．其它</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7.2语言和法律</w:t>
      </w:r>
      <w:bookmarkEnd w:id="304"/>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检测合同的主导语言：</w:t>
      </w:r>
      <w:r>
        <w:rPr>
          <w:rFonts w:ascii="Times New Roman" w:hAnsi="Times New Roman" w:eastAsia="宋体"/>
          <w:highlight w:val="none"/>
          <w:u w:val="single"/>
        </w:rPr>
        <w:t xml:space="preserve">中文</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检测合同所遵循的法律：中华人民共和国及行业相关法律法规。</w:t>
      </w:r>
      <w:r/>
    </w:p>
    <w:p>
      <w:pPr>
        <w:ind w:firstLine="420"/>
        <w:spacing w:line="360" w:lineRule="auto"/>
        <w:rPr>
          <w:rFonts w:ascii="Times New Roman" w:hAnsi="Times New Roman" w:eastAsia="宋体"/>
          <w:highlight w:val="none"/>
        </w:rPr>
      </w:pPr>
      <w:r/>
      <w:bookmarkStart w:id="305" w:name="_Toc493408533"/>
      <w:r>
        <w:rPr>
          <w:rFonts w:ascii="Times New Roman" w:hAnsi="Times New Roman" w:eastAsia="宋体"/>
          <w:highlight w:val="none"/>
        </w:rPr>
        <w:t xml:space="preserve">7.5.2版权</w:t>
      </w:r>
      <w:bookmarkEnd w:id="305"/>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p>
    <w:p>
      <w:pPr>
        <w:ind w:firstLine="420"/>
        <w:spacing w:line="360" w:lineRule="auto"/>
        <w:rPr>
          <w:rFonts w:ascii="Times New Roman" w:hAnsi="Times New Roman" w:eastAsia="宋体"/>
          <w:b/>
          <w:highlight w:val="none"/>
        </w:rPr>
      </w:pPr>
      <w:r/>
      <w:bookmarkStart w:id="306" w:name="_Toc493408534"/>
      <w:r>
        <w:rPr>
          <w:rFonts w:ascii="Times New Roman" w:hAnsi="Times New Roman" w:eastAsia="宋体"/>
          <w:b/>
          <w:highlight w:val="none"/>
        </w:rPr>
        <w:t xml:space="preserve">8争议的解决</w:t>
      </w:r>
      <w:bookmarkEnd w:id="306"/>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争议的最终解决方式：诉讼</w:t>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9补充条款：</w:t>
      </w:r>
      <w:r/>
    </w:p>
    <w:p>
      <w:pPr>
        <w:ind w:firstLine="420"/>
        <w:spacing w:line="360" w:lineRule="auto"/>
        <w:rPr>
          <w:rFonts w:ascii="Times New Roman" w:hAnsi="Times New Roman" w:eastAsia="宋体"/>
          <w:b/>
          <w:szCs w:val="21"/>
          <w:highlight w:val="none"/>
        </w:rPr>
      </w:pPr>
      <w:r/>
      <w:bookmarkStart w:id="307" w:name="_Toc412640461"/>
      <w:r>
        <w:rPr>
          <w:rFonts w:ascii="Times New Roman" w:hAnsi="Times New Roman" w:eastAsia="宋体"/>
          <w:b/>
          <w:szCs w:val="21"/>
          <w:highlight w:val="none"/>
        </w:rPr>
        <w:t xml:space="preserve">增加9.1款试验检测人的其他义务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（1）试验检测人应履行的其他义务：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a、凡因试验检测人采取措施不力而造成本合同的一切损失、服务期拖延及费用的增加等均由试验检测人自行负责。</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b、试验检测人应对本标段</w:t>
      </w:r>
      <w:r>
        <w:rPr>
          <w:rFonts w:hint="eastAsia" w:ascii="Times New Roman" w:hAnsi="Times New Roman" w:eastAsia="宋体"/>
          <w:szCs w:val="21"/>
          <w:highlight w:val="none"/>
          <w:lang w:eastAsia="zh-CN"/>
        </w:rPr>
        <w:t xml:space="preserve">的</w:t>
      </w:r>
      <w:r>
        <w:rPr>
          <w:rFonts w:ascii="Times New Roman" w:hAnsi="Times New Roman" w:eastAsia="宋体"/>
          <w:szCs w:val="21"/>
          <w:highlight w:val="none"/>
        </w:rPr>
        <w:t xml:space="preserve">雇用劳务、运输等委托单位的经济往来全权负责。在结束后前均应结算清楚。否则，试验检测人与委托单位之间发生的经济纠纷，应由试验检测人承担一切经济和法律责任。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实施期间试验检测人必须严格执行国家、地方政府有关安全管理方面的法律、法规及规章制度，同时严格执行委托人制订的本项目安全生产管理方面的规章制度、安全检查程序及施工安全管理要求，以及委托人有关安全工作的指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d、结合本项目的实际情况，一个有经验的试验检测人应考虑到项目实施过程中可能会发生的由于各种原因造成的地方矛盾和阻工问题，试验检测人自行负责解决，并支付所发生的一切费用。委托人协助做好协调工作。委托人的协调不免除试验检测人自行解决矛盾的任何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e、试验检测人应服从公安、交通执法部门的管理，自觉保护施工公路路产；遵守地方政府和有关部门对施工场地交通和施工噪音等管理规定，否则将承担由此造成的有权部门的处罚。试验检测人上路作业应按规定办理相关手续；作业人员须穿着统一的安全标志服在作业封闭区内作业，严禁随意穿越车道；在作业封闭区内的车辆和设备应按要求设置安全标志，并开启黄色警示灯和双跳灯；车辆进出作业封闭区应遵守现场管理人员指挥，严禁私自开启中央分隔带开口调头；设备不得侵占行车道，并按规定设置相应的警示和隔离标志。</w:t>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f、项目实施中不能封闭交通，由此引发的安全、临时标牌制作和设置、人员、设备</w:t>
      </w:r>
      <w:r>
        <w:rPr>
          <w:rFonts w:hint="eastAsia" w:ascii="Times New Roman" w:hAnsi="Times New Roman" w:eastAsia="宋体"/>
          <w:szCs w:val="21"/>
          <w:highlight w:val="none"/>
          <w:lang w:eastAsia="zh-CN"/>
        </w:rPr>
        <w:t xml:space="preserve">等</w:t>
      </w:r>
      <w:r>
        <w:rPr>
          <w:rFonts w:ascii="Times New Roman" w:hAnsi="Times New Roman" w:eastAsia="宋体"/>
          <w:szCs w:val="21"/>
          <w:highlight w:val="none"/>
        </w:rPr>
        <w:t xml:space="preserve">的调配运输等问题，试验检测人在其检测方案中必须提出相应的组织保证措施；试验检测人进入现场前，首先与交警、交通执法、地方政府等部门协调并交纳相关费用，取得相关手续后方可进入检测现场，所有的协调工作由试验检测人自行完成。</w:t>
      </w:r>
      <w:bookmarkEnd w:id="307"/>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g、严格遵守</w:t>
      </w:r>
      <w:r>
        <w:rPr>
          <w:rFonts w:hint="eastAsia" w:ascii="Times New Roman" w:hAnsi="Times New Roman" w:eastAsia="宋体"/>
          <w:szCs w:val="21"/>
          <w:highlight w:val="none"/>
          <w:lang w:val="en-US" w:eastAsia="zh-CN"/>
        </w:rPr>
        <w:t xml:space="preserve">高管中心安全管理</w:t>
      </w:r>
      <w:r>
        <w:rPr>
          <w:rFonts w:ascii="Times New Roman" w:hAnsi="Times New Roman" w:eastAsia="宋体"/>
          <w:szCs w:val="21"/>
          <w:highlight w:val="none"/>
        </w:rPr>
        <w:t xml:space="preserve">的有关规定，严格按照安全标准养护作业，采取必要的安全防护措施并对施工人员进行安全生产教育和管理；健全组织制度，确保作业人员和车辆、设备的安全。试验检测人在施工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h、</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在工程实施期间严格遵守《中华人民共和国安全生产法》、《江苏省安全生产条例》、《江苏省公路条例》、《江苏省高速公路条例》及《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》、高管中心现场作业安全管理等相关规定，认真遵守《公路养护安全作业规程》（JTG H30-2004）、《江苏省公路施工路段管理办法》、《建筑施工高处作业安全技术规范》（JGJ80-91）等法律法规的规定，采取必要的安全防护措施以确保施工人员的安全。</w:t>
      </w:r>
      <w:r/>
    </w:p>
    <w:p>
      <w:pPr>
        <w:ind w:firstLine="420"/>
        <w:spacing w:line="360" w:lineRule="auto"/>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i、检测期间</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必须严格执行国家、地方政府有关施工安全管理方面的法律、法规及规章制度，同时严格执行委托人制订的本项目安全生产管理方面的规章制度、安全检查程序及施工安全管理要求，以及委托人有关安全工作的指示。</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增加9.2款为：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9.2 试验检测人应保证委托人免于承担因试验检测人原因引起的一切诉讼、指控以及相关费用，包括但不仅限于：</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a、试验检测人应保证委托人免于承担因试验检测人借用、占用或使用当地道路或其他交通设施所引起的一切诉讼、指控以及相关费用（包括补偿费、诉讼费、损害赔偿、指控费及其他开支）。</w:t>
      </w:r>
      <w:r/>
    </w:p>
    <w:p>
      <w:pPr>
        <w:ind w:firstLine="453"/>
        <w:jc w:val="left"/>
        <w:spacing w:line="360" w:lineRule="auto"/>
        <w:rPr>
          <w:rFonts w:ascii="Times New Roman" w:hAnsi="Times New Roman" w:eastAsia="宋体"/>
          <w:szCs w:val="21"/>
          <w:highlight w:val="none"/>
        </w:rPr>
      </w:pPr>
      <w:r/>
      <w:bookmarkStart w:id="308" w:name="_Toc412640464"/>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试验检测人</w:t>
      </w:r>
      <w:r>
        <w:rPr>
          <w:rFonts w:ascii="Times New Roman" w:hAnsi="Times New Roman" w:eastAsia="宋体"/>
          <w:highlight w:val="none"/>
        </w:rPr>
        <w:t xml:space="preserve">应保证发包人免于承担因在与其他公路、航道、管线等有交叉、干扰的地段检测所引起的一切诉讼、指控以及相关费用（包括补偿费、诉讼费、损害赔偿、指控费及其他开支）。</w:t>
      </w:r>
      <w:bookmarkEnd w:id="308"/>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c、试验检测人应保证委托人免于承担因安全、环保、噪音所引起的一切诉讼、指控以及相关费用（包括补偿费、诉讼费、损害赔偿、指控费及其他开支）。</w:t>
      </w:r>
      <w:r/>
    </w:p>
    <w:p>
      <w:pPr>
        <w:ind w:firstLine="453"/>
        <w:jc w:val="left"/>
        <w:spacing w:line="360" w:lineRule="auto"/>
        <w:rPr>
          <w:rFonts w:hint="default" w:ascii="Times New Roman" w:hAnsi="Times New Roman" w:eastAsia="宋体"/>
          <w:szCs w:val="21"/>
          <w:highlight w:val="none"/>
          <w:lang w:val="en-US" w:eastAsia="zh-CN"/>
        </w:rPr>
      </w:pPr>
      <w:r>
        <w:rPr>
          <w:rFonts w:hint="eastAsia" w:ascii="Times New Roman" w:hAnsi="Times New Roman" w:eastAsia="宋体"/>
          <w:szCs w:val="21"/>
          <w:highlight w:val="none"/>
          <w:lang w:val="en-US" w:eastAsia="zh-CN"/>
        </w:rPr>
        <w:t xml:space="preserve">d、试验检测人应保证委托人免于承担因试验检测人原因而支付的律师费。</w:t>
      </w:r>
      <w:r/>
    </w:p>
    <w:p>
      <w:pPr>
        <w:ind w:firstLine="420"/>
        <w:spacing w:line="360" w:lineRule="auto"/>
        <w:rPr>
          <w:rFonts w:hint="eastAsia"/>
          <w:color w:val="auto"/>
          <w:highlight w:val="none"/>
        </w:rPr>
      </w:pPr>
      <w:r>
        <w:rPr>
          <w:rFonts w:ascii="Times New Roman" w:hAnsi="Times New Roman" w:eastAsia="宋体"/>
          <w:szCs w:val="21"/>
          <w:highlight w:val="none"/>
        </w:rPr>
        <w:t xml:space="preserve">如果发生上述情况，并由此导致索赔、赔偿、诉讼费用及其它开支时，应由试验检测人承担一切责任及费用。</w:t>
      </w:r>
      <w:r/>
    </w:p>
    <w:p>
      <w:pPr>
        <w:pStyle w:val="937"/>
        <w:ind w:firstLine="420"/>
        <w:rPr>
          <w:rFonts w:ascii="Times New Roman" w:hAnsi="Times New Roman"/>
          <w:color w:val="auto"/>
          <w:highlight w:val="none"/>
        </w:rPr>
        <w:sectPr>
          <w:footerReference w:type="default" r:id="rId17"/>
          <w:footnotePr>
            <w:numFmt w:val="decimalEnclosedCircleChinese"/>
            <w:numRestart w:val="eachPage"/>
          </w:footnotePr>
          <w:endnotePr/>
          <w:type w:val="nextPage"/>
          <w:pgSz w:w="11907" w:h="16840" w:orient="portrait"/>
          <w:pgMar w:top="1270" w:right="1066" w:bottom="1123" w:left="1134" w:header="794" w:footer="1588" w:gutter="0"/>
          <w:cols w:num="1" w:sep="0" w:space="425" w:equalWidth="1"/>
          <w:docGrid w:linePitch="360"/>
        </w:sectPr>
      </w:pPr>
      <w:r>
        <w:rPr>
          <w:rFonts w:ascii="Times New Roman" w:hAnsi="Times New Roman"/>
          <w:color w:val="auto"/>
          <w:highlight w:val="none"/>
        </w:rPr>
      </w:r>
      <w:bookmarkEnd w:id="255"/>
      <w:bookmarkEnd w:id="256"/>
      <w:bookmarkEnd w:id="257"/>
      <w:r/>
    </w:p>
    <w:p>
      <w:pPr>
        <w:pStyle w:val="934"/>
        <w:numPr>
          <w:ilvl w:val="0"/>
          <w:numId w:val="4"/>
        </w:numPr>
        <w:ind w:left="535" w:hanging="321"/>
        <w:rPr>
          <w:rFonts w:ascii="Times New Roman" w:hAnsi="Times New Roman" w:eastAsia="宋体" w:cs="Microsoft New Tai Lue"/>
          <w:highlight w:val="none"/>
        </w:rPr>
      </w:pPr>
      <w:r/>
      <w:bookmarkStart w:id="309" w:name="_Toc107246271"/>
      <w:r/>
      <w:bookmarkStart w:id="310" w:name="_Toc91836564"/>
      <w:r>
        <w:rPr>
          <w:rFonts w:hint="eastAsia" w:ascii="Times New Roman" w:hAnsi="Times New Roman" w:eastAsia="宋体" w:cs="Microsoft New Tai Lue"/>
          <w:highlight w:val="none"/>
        </w:rPr>
        <w:t xml:space="preserve"> </w:t>
      </w:r>
      <w:r>
        <w:rPr>
          <w:rFonts w:ascii="Times New Roman" w:hAnsi="Times New Roman" w:eastAsia="宋体" w:cs="Microsoft New Tai Lue"/>
          <w:highlight w:val="none"/>
        </w:rPr>
        <w:t xml:space="preserve">采购需求</w:t>
      </w:r>
      <w:bookmarkEnd w:id="309"/>
      <w:r/>
      <w:bookmarkEnd w:id="310"/>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ind w:firstLine="442"/>
        <w:jc w:val="left"/>
        <w:spacing w:line="360" w:lineRule="auto"/>
        <w:widowControl/>
        <w:rPr>
          <w:rFonts w:hint="default" w:ascii="Times New Roman" w:hAnsi="Times New Roman" w:eastAsia="宋体" w:cstheme="minorEastAsia"/>
          <w:b/>
          <w:bCs/>
          <w:sz w:val="22"/>
          <w:szCs w:val="22"/>
          <w:highlight w:val="none"/>
          <w:lang w:val="en-US" w:eastAsia="zh-CN"/>
        </w:rPr>
      </w:pPr>
      <w:r>
        <w:rPr>
          <w:rFonts w:hint="eastAsia" w:cstheme="minorEastAsia"/>
          <w:b/>
          <w:bCs/>
          <w:sz w:val="22"/>
          <w:szCs w:val="22"/>
          <w:highlight w:val="none"/>
          <w:lang w:val="en-US" w:eastAsia="zh-CN"/>
        </w:rPr>
        <w:t xml:space="preserve">一、招标项目商务需求</w:t>
      </w:r>
      <w:r/>
    </w:p>
    <w:p>
      <w:pPr>
        <w:ind w:firstLine="440"/>
        <w:jc w:val="left"/>
        <w:spacing w:line="360" w:lineRule="auto"/>
        <w:widowControl/>
        <w:rPr>
          <w:rFonts w:hint="eastAsia" w:ascii="Times New Roman" w:hAnsi="Times New Roman" w:eastAsia="宋体" w:cstheme="minorEastAsia"/>
          <w:b w:val="0"/>
          <w:bCs w:val="0"/>
          <w:sz w:val="22"/>
          <w:szCs w:val="22"/>
          <w:highlight w:val="none"/>
          <w:lang w:val="en-US" w:eastAsia="zh-CN"/>
        </w:rPr>
      </w:pPr>
      <w:r>
        <w:rPr>
          <w:rFonts w:hint="eastAsia" w:cstheme="minorEastAsia"/>
          <w:b w:val="0"/>
          <w:bCs w:val="0"/>
          <w:sz w:val="22"/>
          <w:szCs w:val="22"/>
          <w:highlight w:val="none"/>
          <w:lang w:eastAsia="zh-CN"/>
        </w:rPr>
        <w:t xml:space="preserve">（</w:t>
      </w:r>
      <w:r>
        <w:rPr>
          <w:rFonts w:hint="eastAsia" w:ascii="Times New Roman" w:hAnsi="Times New Roman" w:eastAsia="宋体" w:cstheme="minorEastAsia"/>
          <w:b w:val="0"/>
          <w:bCs w:val="0"/>
          <w:sz w:val="22"/>
          <w:szCs w:val="22"/>
          <w:highlight w:val="none"/>
        </w:rPr>
        <w:t xml:space="preserve">一</w:t>
      </w:r>
      <w:r>
        <w:rPr>
          <w:rFonts w:hint="eastAsia" w:cstheme="minorEastAsia"/>
          <w:b w:val="0"/>
          <w:bCs w:val="0"/>
          <w:sz w:val="22"/>
          <w:szCs w:val="22"/>
          <w:highlight w:val="none"/>
          <w:lang w:eastAsia="zh-CN"/>
        </w:rPr>
        <w:t xml:space="preserve">）</w:t>
      </w:r>
      <w:r>
        <w:rPr>
          <w:rFonts w:hint="eastAsia" w:cstheme="minorEastAsia"/>
          <w:b w:val="0"/>
          <w:bCs w:val="0"/>
          <w:sz w:val="22"/>
          <w:szCs w:val="22"/>
          <w:highlight w:val="none"/>
          <w:lang w:val="en-US" w:eastAsia="zh-CN"/>
        </w:rPr>
        <w:t xml:space="preserve">项目概况</w:t>
      </w:r>
      <w:r/>
    </w:p>
    <w:p>
      <w:pPr>
        <w:ind w:firstLine="440"/>
        <w:jc w:val="left"/>
        <w:spacing w:line="360" w:lineRule="auto"/>
        <w:widowControl/>
        <w:rPr>
          <w:rFonts w:hint="eastAsia" w:ascii="Times New Roman" w:hAnsi="Times New Roman" w:eastAsia="宋体" w:cstheme="minorEastAsia"/>
          <w:sz w:val="22"/>
          <w:szCs w:val="22"/>
          <w:highlight w:val="none"/>
          <w:lang w:val="zh-CN"/>
        </w:rPr>
      </w:pPr>
      <w:r>
        <w:rPr>
          <w:rFonts w:hint="eastAsia" w:ascii="Times New Roman" w:hAnsi="Times New Roman" w:eastAsia="宋体" w:cstheme="minorEastAsia"/>
          <w:sz w:val="22"/>
          <w:szCs w:val="22"/>
          <w:highlight w:val="none"/>
          <w:lang w:val="zh-CN"/>
        </w:rPr>
        <w:t xml:space="preserve">高管中心道路管养桥梁居江苏交控系统首位，桥梁分布点多面广，且有大量桥梁服役年限超过20年，桥梁养护管理难度大，近年来国家公路网重点桥梁监测将跨径大于60m的桥梁</w:t>
      </w:r>
      <w:r>
        <w:rPr>
          <w:rFonts w:hint="eastAsia" w:cstheme="minorEastAsia"/>
          <w:sz w:val="22"/>
          <w:szCs w:val="22"/>
          <w:highlight w:val="none"/>
          <w:lang w:val="en-US" w:eastAsia="zh-CN"/>
        </w:rPr>
        <w:t xml:space="preserve">及特大桥</w:t>
      </w:r>
      <w:r>
        <w:rPr>
          <w:rFonts w:hint="eastAsia" w:ascii="Times New Roman" w:hAnsi="Times New Roman" w:eastAsia="宋体" w:cstheme="minorEastAsia"/>
          <w:sz w:val="22"/>
          <w:szCs w:val="22"/>
          <w:highlight w:val="none"/>
          <w:lang w:val="zh-CN"/>
        </w:rPr>
        <w:t xml:space="preserve">均纳入监测范围。为提升高管中心桥梁养护管理水平，压实桥梁养护管理责任，督促桥梁检查单位提高工作质量，及时发现存在的安全隐患，帮助各管理处规范桥梁养护管理工作，拟参考国家公路网重点桥梁监测</w:t>
      </w:r>
      <w:r>
        <w:rPr>
          <w:rFonts w:hint="eastAsia" w:cstheme="minorEastAsia"/>
          <w:sz w:val="22"/>
          <w:szCs w:val="22"/>
          <w:highlight w:val="none"/>
          <w:lang w:val="zh-CN"/>
        </w:rPr>
        <w:t xml:space="preserve">（</w:t>
      </w:r>
      <w:r>
        <w:rPr>
          <w:rFonts w:hint="eastAsia" w:cstheme="minorEastAsia"/>
          <w:sz w:val="22"/>
          <w:szCs w:val="22"/>
          <w:highlight w:val="none"/>
          <w:lang w:val="en-US" w:eastAsia="zh-CN"/>
        </w:rPr>
        <w:t xml:space="preserve">简称“国评”</w:t>
      </w:r>
      <w:r>
        <w:rPr>
          <w:rFonts w:hint="eastAsia" w:cstheme="minorEastAsia"/>
          <w:sz w:val="22"/>
          <w:szCs w:val="22"/>
          <w:highlight w:val="none"/>
          <w:lang w:val="zh-CN"/>
        </w:rPr>
        <w:t xml:space="preserve">）</w:t>
      </w:r>
      <w:r>
        <w:rPr>
          <w:rFonts w:hint="eastAsia" w:ascii="Times New Roman" w:hAnsi="Times New Roman" w:eastAsia="宋体" w:cstheme="minorEastAsia"/>
          <w:sz w:val="22"/>
          <w:szCs w:val="22"/>
          <w:highlight w:val="none"/>
          <w:lang w:val="zh-CN"/>
        </w:rPr>
        <w:t xml:space="preserve">模式，结合《国家公路网重点桥梁和隧道监测评价规程》（T/CECS G:E41-0</w:t>
      </w:r>
      <w:r>
        <w:rPr>
          <w:rFonts w:hint="eastAsia" w:ascii="Times New Roman" w:hAnsi="Times New Roman" w:eastAsia="宋体" w:cstheme="minorEastAsia"/>
          <w:sz w:val="22"/>
          <w:szCs w:val="22"/>
          <w:highlight w:val="none"/>
          <w:lang w:val="zh-CN"/>
        </w:rPr>
        <w:t xml:space="preserve">4-2019）和部省、江苏交控及高管中心桥梁养护相关规定，在中心范围内筛选重点桥梁（结构特殊、规模较大、技术状况较差、进行过较大规模改造或特别重要的桥梁）分管理处进行监测评价，以重点关注桥梁为抓手，坚持通过“小切口解决大问题”，压实桥梁养护管理责任，核对桥梁病害情况及技术状况，监督桥梁定期检查单位工作质量，对各管理处所辖桥梁现场管理情况进行检查评估，发现养护管理中存在的不足，并借鉴国内先进桥梁管理理念，形成相关建议，实现高管中心桥梁养护的高质量发展，故拟开展高管中心2026-2028年重点桥梁监测评价项目。</w:t>
      </w:r>
      <w:r/>
    </w:p>
    <w:p>
      <w:pPr>
        <w:ind w:firstLine="440"/>
        <w:jc w:val="left"/>
        <w:spacing w:line="360" w:lineRule="auto"/>
        <w:widowControl/>
        <w:rPr>
          <w:rFonts w:hint="eastAsia" w:ascii="Times New Roman" w:hAnsi="Times New Roman" w:eastAsia="宋体" w:cstheme="minorEastAsia"/>
          <w:b w:val="0"/>
          <w:bCs w:val="0"/>
          <w:sz w:val="22"/>
          <w:szCs w:val="22"/>
          <w:highlight w:val="none"/>
          <w:lang w:val="zh-CN"/>
        </w:rPr>
      </w:pPr>
      <w:r>
        <w:rPr>
          <w:rFonts w:hint="eastAsia" w:cstheme="minorEastAsia"/>
          <w:b w:val="0"/>
          <w:bCs w:val="0"/>
          <w:sz w:val="22"/>
          <w:szCs w:val="22"/>
          <w:highlight w:val="none"/>
          <w:lang w:val="en-US" w:eastAsia="zh-CN"/>
        </w:rPr>
        <w:t xml:space="preserve">（二）采购内容</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桥梁外业检查</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结合年度桥梁定检报告，对桥梁定期检查结果进行核实，统计漏检率、错检率，核实桥梁技术状况评定结果，评判定检报告质量，检查桥梁是否存在运行安全隐患，巡查桥梁安全保护区状况，核查桥梁“一桥一牌”信息准确性及限载标志设置情况、桥梁是否有明显沉降、是否能够做到“可达、可检、可修”等。</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桥梁内业检查</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根据交通部、江苏省、江苏交控及高管中心桥梁管理相关制度和规定，对各管理处的管理资料、检查资料、工程资料、技术文件、档案管理、应急演练、交通部年报信息进行核查，对交通部桥梁养护“十项制度”落实的情况进行评估，评价桥梁维修处治的及时性、养护维修的效果，筛选存在的问题，检查时间约10天。</w:t>
      </w:r>
      <w:r/>
    </w:p>
    <w:p>
      <w:pPr>
        <w:numPr>
          <w:ilvl w:val="0"/>
          <w:numId w:val="5"/>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总报告编制</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根据检查结果进行梳理总结，根据发现的问题及养护过程中的亮点工作进行评价，并对高管中心桥梁养护工作提出相关建议，促进中心桥梁养护管理工作的高质量发展。</w:t>
      </w:r>
      <w:r/>
    </w:p>
    <w:p>
      <w:pPr>
        <w:numPr>
          <w:ilvl w:val="0"/>
          <w:numId w:val="0"/>
        </w:numPr>
        <w:ind w:firstLine="440"/>
        <w:jc w:val="left"/>
        <w:spacing w:line="360" w:lineRule="auto"/>
        <w:widowControl/>
        <w:rPr>
          <w:rFonts w:hint="eastAsia" w:ascii="Times New Roman" w:hAnsi="Times New Roman" w:eastAsia="宋体" w:cstheme="minorEastAsia"/>
          <w:b w:val="0"/>
          <w:bCs w:val="0"/>
          <w:sz w:val="22"/>
          <w:szCs w:val="22"/>
          <w:highlight w:val="none"/>
        </w:rPr>
      </w:pPr>
      <w:r>
        <w:rPr>
          <w:rFonts w:hint="eastAsia" w:cstheme="minorEastAsia"/>
          <w:b w:val="0"/>
          <w:bCs w:val="0"/>
          <w:sz w:val="22"/>
          <w:szCs w:val="22"/>
          <w:highlight w:val="none"/>
          <w:lang w:eastAsia="zh-CN"/>
        </w:rPr>
        <w:t xml:space="preserve">（</w:t>
      </w:r>
      <w:r>
        <w:rPr>
          <w:rFonts w:hint="eastAsia" w:cstheme="minorEastAsia"/>
          <w:b w:val="0"/>
          <w:bCs w:val="0"/>
          <w:sz w:val="22"/>
          <w:szCs w:val="22"/>
          <w:highlight w:val="none"/>
          <w:lang w:val="en-US" w:eastAsia="zh-CN"/>
        </w:rPr>
        <w:t xml:space="preserve">三</w:t>
      </w:r>
      <w:r>
        <w:rPr>
          <w:rFonts w:hint="eastAsia" w:cstheme="minorEastAsia"/>
          <w:b w:val="0"/>
          <w:bCs w:val="0"/>
          <w:sz w:val="22"/>
          <w:szCs w:val="22"/>
          <w:highlight w:val="none"/>
          <w:lang w:eastAsia="zh-CN"/>
        </w:rPr>
        <w:t xml:space="preserve">）</w:t>
      </w:r>
      <w:r>
        <w:rPr>
          <w:rFonts w:hint="eastAsia" w:cstheme="minorEastAsia"/>
          <w:b w:val="0"/>
          <w:bCs w:val="0"/>
          <w:sz w:val="22"/>
          <w:szCs w:val="22"/>
          <w:highlight w:val="none"/>
          <w:lang w:val="en-US" w:eastAsia="zh-CN"/>
        </w:rPr>
        <w:t xml:space="preserve">其他</w:t>
      </w:r>
      <w:r>
        <w:rPr>
          <w:rFonts w:hint="eastAsia" w:ascii="Times New Roman" w:hAnsi="Times New Roman" w:eastAsia="宋体" w:cstheme="minorEastAsia"/>
          <w:b w:val="0"/>
          <w:bCs w:val="0"/>
          <w:sz w:val="22"/>
          <w:szCs w:val="22"/>
          <w:highlight w:val="none"/>
        </w:rPr>
        <w:t xml:space="preserve">要求</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1、供应商在参加本项目政府采购活动前3年内因违法经营被禁止在一定期限内参加政府采购活动，期限届满的，可以参加政府采购活动；</w:t>
      </w:r>
      <w:r/>
    </w:p>
    <w:p>
      <w:pPr>
        <w:numPr>
          <w:ilvl w:val="0"/>
          <w:numId w:val="0"/>
        </w:num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2、与招标人存在利害关系可能影响招标公正性的单位，不得参加投标。单位负责人为同一人或者存在直接控股、管理关系的不同供应商，不得参加同一合同项下的政府采购活动；</w:t>
      </w:r>
      <w:r/>
    </w:p>
    <w:p>
      <w:pPr>
        <w:numPr>
          <w:ilvl w:val="0"/>
          <w:numId w:val="0"/>
        </w:numPr>
        <w:ind w:firstLine="442"/>
        <w:jc w:val="left"/>
        <w:spacing w:line="360" w:lineRule="auto"/>
        <w:widowControl/>
        <w:rPr>
          <w:rFonts w:hint="eastAsia" w:ascii="Times New Roman" w:hAnsi="Times New Roman" w:eastAsia="宋体" w:cstheme="minorEastAsia"/>
          <w:b/>
          <w:bCs/>
          <w:sz w:val="22"/>
          <w:szCs w:val="22"/>
          <w:highlight w:val="none"/>
          <w:lang w:val="en-US" w:eastAsia="zh-CN"/>
        </w:rPr>
      </w:pPr>
      <w:r>
        <w:rPr>
          <w:rFonts w:hint="eastAsia" w:ascii="Times New Roman" w:hAnsi="Times New Roman" w:eastAsia="宋体" w:cstheme="minorEastAsia"/>
          <w:b/>
          <w:bCs/>
          <w:sz w:val="22"/>
          <w:szCs w:val="22"/>
          <w:highlight w:val="none"/>
          <w:lang w:val="en-US" w:eastAsia="zh-CN"/>
        </w:rPr>
        <w:t xml:space="preserve">3、2026年高管中心桥涵定期检查项目</w:t>
      </w:r>
      <w:r>
        <w:rPr>
          <w:rFonts w:hint="eastAsia" w:cs="宋体"/>
          <w:b/>
          <w:bCs w:val="0"/>
          <w:szCs w:val="21"/>
          <w:highlight w:val="none"/>
          <w:lang w:eastAsia="zh-CN"/>
        </w:rPr>
        <w:t xml:space="preserve">（</w:t>
      </w:r>
      <w:r>
        <w:rPr>
          <w:rFonts w:hint="eastAsia" w:cs="宋体"/>
          <w:b/>
          <w:bCs w:val="0"/>
          <w:szCs w:val="21"/>
          <w:highlight w:val="none"/>
          <w:lang w:val="en-US" w:eastAsia="zh-CN"/>
        </w:rPr>
        <w:t xml:space="preserve">项目编号：JSZC-320000-JSMS-G2026-0001）</w:t>
      </w:r>
      <w:r>
        <w:rPr>
          <w:rFonts w:hint="eastAsia" w:ascii="Times New Roman" w:hAnsi="Times New Roman" w:eastAsia="宋体" w:cstheme="minorEastAsia"/>
          <w:b/>
          <w:bCs/>
          <w:sz w:val="22"/>
          <w:szCs w:val="22"/>
          <w:highlight w:val="none"/>
          <w:lang w:val="en-US" w:eastAsia="zh-CN"/>
        </w:rPr>
        <w:t xml:space="preserve">的中标人不得参与本项目的投标，否则将否决其投标。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（四）报价要求</w:t>
      </w:r>
      <w:r/>
    </w:p>
    <w:p>
      <w:pPr>
        <w:ind w:firstLine="480"/>
        <w:spacing w:line="360" w:lineRule="auto"/>
        <w:rPr>
          <w:rFonts w:hint="eastAsia" w:ascii="宋体" w:hAnsi="宋体" w:cs="宋体"/>
          <w:sz w:val="24"/>
          <w:highlight w:val="none"/>
        </w:rPr>
      </w:pPr>
      <w:r>
        <w:rPr>
          <w:rFonts w:ascii="宋体" w:hAnsi="宋体" w:cs="宋体"/>
          <w:sz w:val="24"/>
          <w:highlight w:val="none"/>
        </w:rPr>
        <w:t xml:space="preserve">1、本合同为</w:t>
      </w:r>
      <w:r>
        <w:rPr>
          <w:rFonts w:hint="eastAsia" w:ascii="宋体" w:hAnsi="宋体" w:cs="宋体"/>
          <w:sz w:val="24"/>
          <w:highlight w:val="none"/>
        </w:rPr>
        <w:t xml:space="preserve">单价</w:t>
      </w:r>
      <w:r>
        <w:rPr>
          <w:rFonts w:ascii="宋体" w:hAnsi="宋体" w:cs="宋体"/>
          <w:sz w:val="24"/>
          <w:highlight w:val="none"/>
        </w:rPr>
        <w:t xml:space="preserve">合同，投标人按所列检测细目填报综合单价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、投标人报价，是指为优质完成本合同所有内容</w:t>
      </w:r>
      <w:r>
        <w:rPr>
          <w:rFonts w:hint="eastAsia" w:ascii="宋体" w:hAnsi="宋体" w:cs="宋体"/>
          <w:sz w:val="24"/>
          <w:highlight w:val="none"/>
        </w:rPr>
        <w:t xml:space="preserve">和提供完整的成果报告及后续服务</w:t>
      </w:r>
      <w:r>
        <w:rPr>
          <w:rFonts w:ascii="宋体" w:hAnsi="宋体" w:cs="宋体"/>
          <w:sz w:val="24"/>
          <w:highlight w:val="none"/>
        </w:rPr>
        <w:t xml:space="preserve">所需的全部费用，包括</w:t>
      </w:r>
      <w:r>
        <w:rPr>
          <w:rFonts w:hint="eastAsia" w:ascii="宋体" w:hAnsi="宋体" w:cs="宋体"/>
          <w:sz w:val="24"/>
          <w:highlight w:val="none"/>
        </w:rPr>
        <w:t xml:space="preserve">人工费、设备费、车辆费、检测费、试验费、劳务费、会务费、打印费、出版费、审查费、协调费、管理费、差旅费、食宿费、交通管制费、利润、税金、保险、措施费、安全生产费、</w:t>
      </w:r>
      <w:r>
        <w:rPr>
          <w:rFonts w:hint="eastAsia" w:ascii="宋体" w:hAnsi="宋体" w:cs="宋体"/>
          <w:sz w:val="24"/>
          <w:highlight w:val="none"/>
          <w:lang w:val="en-US" w:eastAsia="zh-CN"/>
        </w:rPr>
        <w:t xml:space="preserve">警戒船、</w:t>
      </w:r>
      <w:r>
        <w:rPr>
          <w:rFonts w:hint="eastAsia" w:ascii="宋体" w:hAnsi="宋体" w:cs="宋体"/>
          <w:sz w:val="24"/>
          <w:highlight w:val="none"/>
        </w:rPr>
        <w:t xml:space="preserve">防撞车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方案制定费</w:t>
      </w:r>
      <w:r>
        <w:rPr>
          <w:rFonts w:hint="eastAsia" w:ascii="宋体" w:hAnsi="宋体" w:cs="宋体"/>
          <w:sz w:val="24"/>
          <w:highlight w:val="none"/>
        </w:rPr>
        <w:t xml:space="preserve">等全部费用</w:t>
      </w:r>
      <w:r>
        <w:rPr>
          <w:rFonts w:ascii="宋体" w:hAnsi="宋体" w:cs="宋体"/>
          <w:sz w:val="24"/>
          <w:highlight w:val="none"/>
        </w:rPr>
        <w:t xml:space="preserve">，本招标文件明示或暗示的所有风险、责任和义务等费用。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3、在项目实施期间，中标人的价格不随国家政策或法规、标准及市场因素的变化而调整。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4、本项目招标人不提供任何设施与物品，也不提供高速公路免费通行服务，投标人的现场生活、办公用房，办公、生活设施以及交通、水电、通讯等问题由投标人在投标报价时自行考虑，不单独列项。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投标人应为投入的工作人员进行必要的安全教育，配备必要的安全装备。投标人的人员保险（人身意外险额度不低于90万元/人、雇主责任险额度不低于40万元/人、保单中应有受保人员名单）及装备的保险由投标人自行投保，包含在合同总价中，不单独计量与支付；上述保险费用赔付金额超出部分由投标人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ascii="宋体" w:hAnsi="宋体" w:cs="宋体"/>
          <w:sz w:val="24"/>
          <w:highlight w:val="none"/>
        </w:rPr>
        <w:t xml:space="preserve">、涉路作业施工现场必须配备一台防撞车，防撞车的配备要求必须满足高管中心安全管理相关要求。只要承包人在涉路作业区现场存在任何一次未配备防撞车，发包人将按照合同有关规定予以处罚。承包人配置的防撞缓冲车须为通过工信部公告的产品，配置符合NCHRP350-3等级（100KM/h）的防撞缓冲垫。防撞缓冲车应在标志摆设前抵达现场，并做好安全设施布置全过程的安全防护。防撞缓冲车所配置的安全警示标志应符合相关规定要求。</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ascii="宋体" w:hAnsi="宋体" w:cs="宋体"/>
          <w:sz w:val="24"/>
          <w:highlight w:val="none"/>
        </w:rPr>
        <w:t xml:space="preserve">、本项目实施时不得中断公路交通，同时需保证通航、水利的正常运行，承包人应制定详细可行的交通组织方案，</w:t>
      </w:r>
      <w:r>
        <w:rPr>
          <w:rFonts w:ascii="宋体" w:hAnsi="宋体" w:cs="宋体"/>
          <w:b/>
          <w:bCs/>
          <w:sz w:val="24"/>
          <w:highlight w:val="none"/>
        </w:rPr>
        <w:t xml:space="preserve">并须经发包人同意且通过交警、路政、航道、海事等部门的审批。投标人的投标报价中应充分考虑相关部门可能收取的各项费用</w:t>
      </w:r>
      <w:r>
        <w:rPr>
          <w:rFonts w:ascii="宋体" w:hAnsi="宋体" w:cs="宋体"/>
          <w:sz w:val="24"/>
          <w:highlight w:val="none"/>
        </w:rPr>
        <w:t xml:space="preserve">、</w:t>
      </w:r>
      <w:r>
        <w:rPr>
          <w:rFonts w:ascii="宋体" w:hAnsi="宋体" w:cs="宋体"/>
          <w:b/>
          <w:bCs/>
          <w:sz w:val="24"/>
          <w:highlight w:val="none"/>
        </w:rPr>
        <w:t xml:space="preserve">可能发生的全部现场措施费用，</w:t>
      </w:r>
      <w:r>
        <w:rPr>
          <w:rFonts w:ascii="宋体" w:hAnsi="宋体" w:cs="宋体"/>
          <w:sz w:val="24"/>
          <w:highlight w:val="none"/>
        </w:rPr>
        <w:t xml:space="preserve">上述费用包含在投标报价中，发包人将不另行支付，项目实施期间，承包人不得以任何理由对此提出索赔。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（五）项目付款方式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见合同约定。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（六）验收方案</w:t>
      </w:r>
      <w:r/>
    </w:p>
    <w:p>
      <w:pPr>
        <w:ind w:firstLine="480"/>
        <w:spacing w:line="360" w:lineRule="auto"/>
        <w:rPr>
          <w:rFonts w:hint="eastAsia" w:ascii="宋体" w:hAnsi="宋体" w:cs="宋体"/>
          <w:sz w:val="24"/>
          <w:highlight w:val="none"/>
        </w:rPr>
      </w:pPr>
      <w:r/>
      <w:bookmarkStart w:id="311" w:name="_Toc29600"/>
      <w:r>
        <w:rPr>
          <w:rFonts w:hint="eastAsia" w:ascii="宋体" w:hAnsi="宋体" w:cs="宋体"/>
          <w:sz w:val="24"/>
          <w:highlight w:val="none"/>
        </w:rPr>
        <w:t xml:space="preserve">中标人应参照《江苏省政府采购履约验收管理办法》苏财规〔2024〕7号要求，服从采购人的工作安排，检测成果报告须严格按照相关规范标准要求提交成果。</w:t>
      </w:r>
      <w:bookmarkEnd w:id="31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（七）履约考核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中标人不得将</w:t>
      </w:r>
      <w:r>
        <w:rPr>
          <w:rFonts w:hint="eastAsia" w:ascii="宋体" w:hAnsi="宋体" w:cs="宋体"/>
          <w:sz w:val="24"/>
          <w:highlight w:val="none"/>
          <w:lang w:val="en-US" w:eastAsia="zh-CN"/>
        </w:rPr>
        <w:t xml:space="preserve">监测</w:t>
      </w:r>
      <w:r>
        <w:rPr>
          <w:rFonts w:hint="eastAsia" w:ascii="宋体" w:hAnsi="宋体" w:cs="宋体"/>
          <w:sz w:val="24"/>
          <w:highlight w:val="none"/>
        </w:rPr>
        <w:t xml:space="preserve">服务的任何部分转让或分包。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甲方将在合同期间对乙方的履约工作进行质量评价,乙方无正当理由拒不配合考评工作的，视同违约。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（八）交付的成果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合同期内每年度监测工作</w:t>
      </w:r>
      <w:r>
        <w:rPr>
          <w:rFonts w:hint="eastAsia" w:ascii="宋体" w:hAnsi="宋体" w:cs="宋体"/>
          <w:color w:val="auto"/>
          <w:sz w:val="24"/>
          <w:highlight w:val="none"/>
        </w:rPr>
        <w:t xml:space="preserve">结束后</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个月内，提交纸质及电子版报告。</w:t>
      </w:r>
      <w:r/>
    </w:p>
    <w:p>
      <w:pPr>
        <w:ind w:firstLine="482"/>
        <w:spacing w:line="360" w:lineRule="auto"/>
        <w:rPr>
          <w:rFonts w:hint="eastAsia" w:ascii="宋体" w:hAnsi="宋体" w:cs="宋体"/>
          <w:b/>
          <w:bCs/>
          <w:color w:val="auto"/>
          <w:sz w:val="24"/>
          <w:highlight w:val="none"/>
          <w:lang w:val="en-US" w:eastAsia="zh-CN"/>
        </w:rPr>
      </w:pPr>
      <w:r/>
      <w:bookmarkStart w:id="312" w:name="_Toc107246272"/>
      <w:r>
        <w:rPr>
          <w:rFonts w:hint="eastAsia" w:ascii="宋体" w:hAnsi="宋体" w:cs="宋体"/>
          <w:b/>
          <w:bCs/>
          <w:color w:val="auto"/>
          <w:sz w:val="24"/>
          <w:highlight w:val="none"/>
          <w:lang w:val="en-US" w:eastAsia="zh-CN"/>
        </w:rPr>
        <w:t xml:space="preserve">二、技术标准：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检测工作参考以下标准或规范：</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（1）</w:t>
      </w:r>
      <w:r>
        <w:rPr>
          <w:rFonts w:hint="default" w:cs="Microsoft New Tai Lue"/>
          <w:color w:val="auto"/>
          <w:sz w:val="24"/>
          <w:szCs w:val="32"/>
          <w:highlight w:val="none"/>
          <w:lang w:val="en-US" w:eastAsia="zh-CN"/>
        </w:rPr>
        <w:t xml:space="preserve">《公路桥涵养护规范》（JTG 5120-2021）</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（2）</w:t>
      </w:r>
      <w:r>
        <w:rPr>
          <w:rFonts w:hint="default" w:cs="Microsoft New Tai Lue"/>
          <w:color w:val="auto"/>
          <w:sz w:val="24"/>
          <w:szCs w:val="32"/>
          <w:highlight w:val="none"/>
          <w:lang w:val="en-US" w:eastAsia="zh-CN"/>
        </w:rPr>
        <w:t xml:space="preserve">《国家公路网重点桥梁和隧道监测评价规程》（T/CECS G:E41-04-2019）</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（3）</w:t>
      </w:r>
      <w:r>
        <w:rPr>
          <w:rFonts w:hint="default" w:cs="Microsoft New Tai Lue"/>
          <w:color w:val="auto"/>
          <w:sz w:val="24"/>
          <w:szCs w:val="32"/>
          <w:highlight w:val="none"/>
          <w:lang w:val="en-US" w:eastAsia="zh-CN"/>
        </w:rPr>
        <w:t xml:space="preserve">《公路桥梁技术状况评定标准》（JTG/T H21-2011）</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（4）</w:t>
      </w:r>
      <w:r>
        <w:rPr>
          <w:rFonts w:hint="default" w:cs="Microsoft New Tai Lue"/>
          <w:color w:val="auto"/>
          <w:sz w:val="24"/>
          <w:szCs w:val="32"/>
          <w:highlight w:val="none"/>
          <w:lang w:val="en-US" w:eastAsia="zh-CN"/>
        </w:rPr>
        <w:t xml:space="preserve">《公路工程质量检验评定标准 第一册 土建工程》（JTG F80/1-2017）</w:t>
      </w:r>
      <w:r/>
    </w:p>
    <w:p>
      <w:pPr>
        <w:ind w:firstLine="420"/>
        <w:spacing w:line="360" w:lineRule="auto"/>
        <w:rPr>
          <w:rFonts w:hint="default"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（5）</w:t>
      </w:r>
      <w:r>
        <w:rPr>
          <w:rFonts w:hint="default" w:cs="Microsoft New Tai Lue"/>
          <w:color w:val="auto"/>
          <w:sz w:val="24"/>
          <w:szCs w:val="32"/>
          <w:highlight w:val="none"/>
          <w:lang w:val="en-US" w:eastAsia="zh-CN"/>
        </w:rPr>
        <w:t xml:space="preserve">《江苏交控系统高速公路养护安全管理办法》(苏交控(2024)188号)</w:t>
      </w:r>
      <w:r/>
    </w:p>
    <w:p>
      <w:pPr>
        <w:ind w:firstLine="420"/>
        <w:spacing w:line="360" w:lineRule="auto"/>
        <w:rPr>
          <w:rFonts w:hint="default" w:cs="Microsoft New Tai Lue"/>
          <w:color w:val="auto"/>
          <w:sz w:val="24"/>
          <w:szCs w:val="32"/>
          <w:highlight w:val="none"/>
          <w:lang w:val="en-US" w:eastAsia="zh-CN"/>
        </w:rPr>
      </w:pPr>
      <w:r>
        <w:rPr>
          <w:rFonts w:hint="default" w:cs="Microsoft New Tai Lue"/>
          <w:color w:val="auto"/>
          <w:sz w:val="24"/>
          <w:szCs w:val="32"/>
          <w:highlight w:val="none"/>
          <w:lang w:val="en-US" w:eastAsia="zh-CN"/>
        </w:rPr>
        <w:t xml:space="preserve">项目实施全过程中，引用标准或规范如有修改或新颁，按最新规范执行。</w:t>
      </w:r>
      <w:r/>
    </w:p>
    <w:p>
      <w:pPr>
        <w:numPr>
          <w:ilvl w:val="0"/>
          <w:numId w:val="6"/>
        </w:numPr>
        <w:ind w:firstLine="420"/>
        <w:spacing w:line="360" w:lineRule="auto"/>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t xml:space="preserve">技术要求</w:t>
      </w:r>
      <w:r/>
    </w:p>
    <w:p>
      <w:pPr>
        <w:numPr>
          <w:ilvl w:val="0"/>
          <w:numId w:val="7"/>
        </w:num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承包人应以评价</w:t>
      </w:r>
      <w:r>
        <w:rPr>
          <w:rFonts w:hint="eastAsia" w:ascii="宋体" w:hAnsi="宋体" w:cs="宋体"/>
          <w:color w:val="auto"/>
          <w:sz w:val="24"/>
          <w:szCs w:val="24"/>
          <w:highlight w:val="none"/>
          <w:lang w:val="zh-CN" w:eastAsia="zh-CN"/>
        </w:rPr>
        <w:t xml:space="preserve">桥梁</w:t>
      </w:r>
      <w:r>
        <w:rPr>
          <w:rFonts w:hint="eastAsia" w:ascii="宋体" w:hAnsi="宋体" w:cs="宋体"/>
          <w:color w:val="auto"/>
          <w:sz w:val="24"/>
          <w:szCs w:val="24"/>
          <w:highlight w:val="none"/>
          <w:lang w:val="en-US" w:eastAsia="zh-CN"/>
        </w:rPr>
        <w:t xml:space="preserve">定检</w:t>
      </w:r>
      <w:r>
        <w:rPr>
          <w:rFonts w:hint="eastAsia" w:ascii="宋体" w:hAnsi="宋体" w:cs="宋体"/>
          <w:color w:val="auto"/>
          <w:sz w:val="24"/>
          <w:szCs w:val="24"/>
          <w:highlight w:val="none"/>
          <w:lang w:val="zh-CN" w:eastAsia="zh-CN"/>
        </w:rPr>
        <w:t xml:space="preserve">工作质量、核对桥梁病害情况及技术状况</w:t>
      </w:r>
      <w:r>
        <w:rPr>
          <w:rFonts w:hint="eastAsia" w:ascii="宋体" w:hAnsi="宋体" w:cs="宋体"/>
          <w:color w:val="auto"/>
          <w:sz w:val="24"/>
          <w:szCs w:val="24"/>
          <w:highlight w:val="none"/>
          <w:lang w:val="en-US" w:eastAsia="zh-CN"/>
        </w:rPr>
        <w:t xml:space="preserve">、规范管理处桥梁养护管理工作、提升桥梁养护管理质效为目标，在深度理解项目概况、总体目标及</w:t>
      </w:r>
      <w:r>
        <w:rPr>
          <w:rFonts w:hint="eastAsia" w:ascii="宋体" w:hAnsi="宋体" w:cs="宋体"/>
          <w:color w:val="auto"/>
          <w:sz w:val="24"/>
          <w:szCs w:val="24"/>
          <w:highlight w:val="none"/>
          <w:lang w:val="zh-CN" w:eastAsia="zh-CN"/>
        </w:rPr>
        <w:t xml:space="preserve">国家公路网重点桥梁监测</w:t>
      </w:r>
      <w:r>
        <w:rPr>
          <w:rFonts w:hint="eastAsia" w:ascii="宋体" w:hAnsi="宋体" w:cs="宋体"/>
          <w:color w:val="auto"/>
          <w:sz w:val="24"/>
          <w:szCs w:val="24"/>
          <w:highlight w:val="none"/>
          <w:lang w:val="en-US" w:eastAsia="zh-CN"/>
        </w:rPr>
        <w:t xml:space="preserve">要求的基础上，编制详尽、科学、可落地的项目实施方案。方案应制订合理实施计划，描述桥梁交通组织报备、外业检查、桥梁内业检查、总报告编制等各阶段工作内容、实施步骤与具体时间节点，明确项目组织机构架设及总体工作流程，合同期内每年10月底前需完成外业工作，11月底前需完成内业工作，年度工作结束后一个月内提交年度监测评价总报告。</w:t>
      </w:r>
      <w:r/>
    </w:p>
    <w:p>
      <w:pPr>
        <w:numPr>
          <w:ilvl w:val="0"/>
          <w:numId w:val="7"/>
        </w:numPr>
        <w:ind w:firstLine="48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承包人应结合高管中心各管理处桥梁管养现状与本项目工作要求，围绕交通管制报备与审批、桥梁病害全面精准识别、</w:t>
      </w:r>
      <w:r>
        <w:rPr>
          <w:rFonts w:hint="eastAsia" w:ascii="宋体" w:hAnsi="宋体" w:cs="宋体"/>
          <w:color w:val="auto"/>
          <w:sz w:val="24"/>
          <w:highlight w:val="none"/>
          <w:lang w:val="en-US" w:eastAsia="zh-CN"/>
        </w:rPr>
        <w:t xml:space="preserve">影响</w:t>
      </w:r>
      <w:r>
        <w:rPr>
          <w:rFonts w:hint="eastAsia" w:ascii="宋体" w:hAnsi="宋体" w:cs="宋体"/>
          <w:color w:val="auto"/>
          <w:sz w:val="24"/>
          <w:highlight w:val="none"/>
        </w:rPr>
        <w:t xml:space="preserve">安全类重点病害</w:t>
      </w:r>
      <w:r>
        <w:rPr>
          <w:rFonts w:hint="eastAsia" w:ascii="宋体" w:hAnsi="宋体" w:cs="宋体"/>
          <w:color w:val="auto"/>
          <w:sz w:val="24"/>
          <w:highlight w:val="none"/>
          <w:lang w:val="en-US" w:eastAsia="zh-CN"/>
        </w:rPr>
        <w:t xml:space="preserve">识别</w:t>
      </w:r>
      <w:r>
        <w:rPr>
          <w:rFonts w:hint="eastAsia" w:ascii="宋体" w:hAnsi="宋体" w:cs="宋体"/>
          <w:color w:val="auto"/>
          <w:sz w:val="24"/>
          <w:highlight w:val="none"/>
        </w:rPr>
        <w:t xml:space="preserve">、各管理处桥梁养护管理行为评价、</w:t>
      </w:r>
      <w:r>
        <w:rPr>
          <w:rFonts w:hint="eastAsia" w:ascii="宋体" w:hAnsi="宋体" w:cs="宋体"/>
          <w:color w:val="auto"/>
          <w:sz w:val="24"/>
          <w:highlight w:val="none"/>
          <w:lang w:val="en-US" w:eastAsia="zh-CN"/>
        </w:rPr>
        <w:t xml:space="preserve">各管理处</w:t>
      </w:r>
      <w:r>
        <w:rPr>
          <w:rFonts w:hint="eastAsia" w:ascii="宋体" w:hAnsi="宋体" w:cs="宋体"/>
          <w:color w:val="auto"/>
          <w:sz w:val="24"/>
          <w:highlight w:val="none"/>
        </w:rPr>
        <w:t xml:space="preserve">综合评分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外业+内业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内容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明确本项目的重点和难点，并针对重点和难点采取针对性措施，以</w:t>
      </w:r>
      <w:r>
        <w:rPr>
          <w:rFonts w:hint="eastAsia" w:ascii="宋体" w:hAnsi="宋体" w:cs="宋体"/>
          <w:color w:val="auto"/>
          <w:sz w:val="24"/>
          <w:highlight w:val="none"/>
          <w:lang w:val="en-US" w:eastAsia="zh-CN"/>
        </w:rPr>
        <w:t xml:space="preserve">保证公正客观评价桥梁技术状况及各管理处的桥梁养护管理情况</w:t>
      </w:r>
      <w:r>
        <w:rPr>
          <w:rFonts w:hint="eastAsia" w:ascii="宋体" w:hAnsi="宋体" w:cs="宋体"/>
          <w:color w:val="auto"/>
          <w:sz w:val="24"/>
          <w:highlight w:val="none"/>
          <w:lang w:eastAsia="zh-CN"/>
        </w:rPr>
        <w:t xml:space="preserve">。</w:t>
      </w:r>
      <w:r/>
    </w:p>
    <w:p>
      <w:pPr>
        <w:numPr>
          <w:ilvl w:val="0"/>
          <w:numId w:val="7"/>
        </w:numPr>
        <w:ind w:firstLine="48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承包人应依据《国家公路网重点桥梁和隧道监测评价规程》（T/CECS G:E41-04-2019）、江苏交控及高管中心桥梁养护管理相关制度、标准、规范，</w:t>
      </w:r>
      <w:r>
        <w:rPr>
          <w:rFonts w:hint="eastAsia" w:ascii="宋体" w:hAnsi="宋体" w:cs="宋体"/>
          <w:color w:val="auto"/>
          <w:sz w:val="24"/>
          <w:highlight w:val="none"/>
          <w:lang w:val="en-US" w:eastAsia="zh-CN"/>
        </w:rPr>
        <w:t xml:space="preserve">模拟“国评”要求</w:t>
      </w:r>
      <w:r>
        <w:rPr>
          <w:rFonts w:hint="eastAsia" w:ascii="宋体" w:hAnsi="宋体" w:cs="宋体"/>
          <w:color w:val="auto"/>
          <w:sz w:val="24"/>
          <w:highlight w:val="none"/>
          <w:lang w:eastAsia="zh-CN"/>
        </w:rPr>
        <w:t xml:space="preserve">开展</w:t>
      </w:r>
      <w:r>
        <w:rPr>
          <w:rFonts w:hint="eastAsia" w:ascii="宋体" w:hAnsi="宋体" w:cs="宋体"/>
          <w:color w:val="auto"/>
          <w:sz w:val="24"/>
          <w:highlight w:val="none"/>
          <w:lang w:val="en-US" w:eastAsia="zh-CN"/>
        </w:rPr>
        <w:t xml:space="preserve">监测评价</w:t>
      </w:r>
      <w:r>
        <w:rPr>
          <w:rFonts w:hint="eastAsia" w:ascii="宋体" w:hAnsi="宋体" w:cs="宋体"/>
          <w:color w:val="auto"/>
          <w:sz w:val="24"/>
          <w:highlight w:val="none"/>
          <w:lang w:eastAsia="zh-CN"/>
        </w:rPr>
        <w:t xml:space="preserve">成果编制工作，明确报告编制依据、执行的国家及行业技术规范，数据计算及处理过程，报告成果的应用，</w:t>
      </w:r>
      <w:r>
        <w:rPr>
          <w:rFonts w:hint="eastAsia" w:ascii="宋体" w:hAnsi="宋体" w:cs="宋体"/>
          <w:color w:val="auto"/>
          <w:sz w:val="24"/>
          <w:highlight w:val="none"/>
          <w:lang w:val="en-US" w:eastAsia="zh-CN"/>
        </w:rPr>
        <w:t xml:space="preserve">规范报告格式及内容，</w:t>
      </w:r>
      <w:r>
        <w:rPr>
          <w:rFonts w:hint="eastAsia" w:ascii="宋体" w:hAnsi="宋体" w:cs="宋体"/>
          <w:color w:val="auto"/>
          <w:sz w:val="24"/>
          <w:highlight w:val="none"/>
          <w:lang w:eastAsia="zh-CN"/>
        </w:rPr>
        <w:t xml:space="preserve">确保项目技术路线严谨、数据处理精准、评价结论客观，精准排查梳理养护管理短板，有效支撑高管中心桥梁养护管理</w:t>
      </w:r>
      <w:r>
        <w:rPr>
          <w:rFonts w:hint="eastAsia" w:ascii="宋体" w:hAnsi="宋体" w:cs="宋体"/>
          <w:color w:val="auto"/>
          <w:sz w:val="24"/>
          <w:highlight w:val="none"/>
          <w:lang w:val="en-US" w:eastAsia="zh-CN"/>
        </w:rPr>
        <w:t xml:space="preserve">高质量发展</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4.本项目承包人应建立质量、安全、进度保证体系，明确</w:t>
      </w:r>
      <w:r>
        <w:rPr>
          <w:rFonts w:hint="eastAsia" w:ascii="宋体" w:hAnsi="宋体" w:cs="宋体"/>
          <w:color w:val="auto"/>
          <w:sz w:val="24"/>
          <w:szCs w:val="24"/>
          <w:highlight w:val="none"/>
          <w:lang w:val="en-US" w:eastAsia="zh-CN"/>
        </w:rPr>
        <w:t xml:space="preserve">组织机构架设及</w:t>
      </w:r>
      <w:r>
        <w:rPr>
          <w:rFonts w:hint="eastAsia" w:ascii="宋体" w:hAnsi="宋体" w:eastAsia="宋体" w:cs="宋体"/>
          <w:color w:val="auto"/>
          <w:sz w:val="24"/>
          <w:szCs w:val="24"/>
          <w:highlight w:val="none"/>
          <w:lang w:val="en-US" w:eastAsia="zh-CN"/>
        </w:rPr>
        <w:t xml:space="preserve">相关部门/个人在保证体系中的职责，建立质量、安全、进度相关保证制度，形成相关保证措施</w:t>
      </w:r>
      <w:r>
        <w:rPr>
          <w:rFonts w:hint="eastAsia" w:ascii="宋体" w:hAnsi="宋体" w:cs="宋体"/>
          <w:color w:val="auto"/>
          <w:sz w:val="24"/>
          <w:szCs w:val="24"/>
          <w:highlight w:val="none"/>
          <w:lang w:val="en-US" w:eastAsia="zh-CN"/>
        </w:rPr>
        <w:t xml:space="preserve">，并制订安全应急预案</w:t>
      </w:r>
      <w:r>
        <w:rPr>
          <w:rFonts w:hint="eastAsia" w:ascii="宋体" w:hAnsi="宋体" w:eastAsia="宋体" w:cs="宋体"/>
          <w:color w:val="auto"/>
          <w:sz w:val="24"/>
          <w:szCs w:val="24"/>
          <w:highlight w:val="none"/>
          <w:lang w:val="en-US" w:eastAsia="zh-CN"/>
        </w:rPr>
        <w:t xml:space="preserve">。</w:t>
      </w:r>
      <w:r/>
    </w:p>
    <w:p>
      <w:pPr>
        <w:pStyle w:val="936"/>
        <w:numPr>
          <w:ilvl w:val="0"/>
          <w:numId w:val="8"/>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本项目设备要求如下</w:t>
      </w:r>
      <w:r/>
    </w:p>
    <w:p>
      <w:pPr>
        <w:ind w:firstLine="0"/>
        <w:jc w:val="center"/>
        <w:spacing w:after="0"/>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w:t>
      </w:r>
      <w:r>
        <w:rPr>
          <w:rFonts w:hint="eastAsia" w:ascii="宋体" w:hAnsi="宋体" w:cs="Times New Roman"/>
          <w:color w:val="auto"/>
          <w:sz w:val="24"/>
          <w:szCs w:val="24"/>
          <w:highlight w:val="none"/>
          <w:lang w:val="en-US" w:eastAsia="zh-CN" w:bidi="ar-SA"/>
        </w:rPr>
        <w:t xml:space="preserve">清单</w:t>
      </w:r>
      <w:r/>
    </w:p>
    <w:tbl>
      <w:tblPr>
        <w:tblStyle w:val="909"/>
        <w:tblW w:w="45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3"/>
        <w:gridCol w:w="4645"/>
        <w:gridCol w:w="2639"/>
      </w:tblGrid>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序号</w:t>
            </w:r>
            <w:r/>
          </w:p>
        </w:tc>
        <w:tc>
          <w:tcPr>
            <w:tcW w:w="2575"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设备名称</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2575"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桥检车</w:t>
            </w:r>
            <w:r/>
          </w:p>
        </w:tc>
        <w:tc>
          <w:tcPr>
            <w:tcW w:w="1463" w:type="pct"/>
            <w:vAlign w:val="top"/>
            <w:textDirection w:val="lrTb"/>
            <w:noWrap w:val="false"/>
          </w:tcPr>
          <w:p>
            <w:pPr>
              <w:jc w:val="center"/>
              <w:spacing w:line="360" w:lineRule="auto"/>
              <w:rPr>
                <w:rFonts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1辆</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w:t>
            </w:r>
            <w:r/>
          </w:p>
        </w:tc>
        <w:tc>
          <w:tcPr>
            <w:tcW w:w="2575"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登高车</w:t>
            </w:r>
            <w:r/>
          </w:p>
        </w:tc>
        <w:tc>
          <w:tcPr>
            <w:tcW w:w="1463" w:type="pct"/>
            <w:vAlign w:val="top"/>
            <w:textDirection w:val="lrTb"/>
            <w:noWrap w:val="false"/>
          </w:tcPr>
          <w:p>
            <w:pPr>
              <w:jc w:val="center"/>
              <w:spacing w:line="360" w:lineRule="auto"/>
              <w:rPr>
                <w:rFonts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1辆</w:t>
            </w:r>
            <w:r/>
          </w:p>
        </w:tc>
      </w:tr>
      <w:tr>
        <w:trPr>
          <w:jc w:val="center"/>
          <w:trHeight w:val="454"/>
        </w:trPr>
        <w:tc>
          <w:tcPr>
            <w:tcW w:w="961"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w:t>
            </w:r>
            <w:r/>
          </w:p>
        </w:tc>
        <w:tc>
          <w:tcPr>
            <w:tcW w:w="2575" w:type="pct"/>
            <w:vAlign w:val="center"/>
            <w:textDirection w:val="lrTb"/>
            <w:noWrap w:val="false"/>
          </w:tcPr>
          <w:p>
            <w:pPr>
              <w:ind w:firstLine="0"/>
              <w:jc w:val="center"/>
              <w:spacing w:after="0"/>
              <w:widowControl w:val="off"/>
              <w:rPr>
                <w:rFonts w:hint="default"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裂缝测宽仪</w:t>
            </w:r>
            <w:r/>
          </w:p>
        </w:tc>
        <w:tc>
          <w:tcPr>
            <w:tcW w:w="1463" w:type="pct"/>
            <w:vAlign w:val="center"/>
            <w:textDirection w:val="lrTb"/>
            <w:noWrap w:val="false"/>
          </w:tcPr>
          <w:p>
            <w:pPr>
              <w:ind w:firstLine="0"/>
              <w:jc w:val="center"/>
              <w:spacing w:after="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hint="default" w:ascii="宋体" w:hAnsi="宋体" w:cs="Times New Roman"/>
                <w:color w:val="auto"/>
                <w:sz w:val="24"/>
                <w:szCs w:val="24"/>
                <w:highlight w:val="none"/>
                <w:lang w:val="en-US" w:eastAsia="zh-CN" w:bidi="ar-SA"/>
              </w:rPr>
            </w:pPr>
            <w:r/>
            <w:bookmarkStart w:id="313" w:name="_Toc184635087"/>
            <w:r/>
            <w:bookmarkStart w:id="314" w:name="_Toc68869079"/>
            <w:r>
              <w:rPr>
                <w:rFonts w:hint="eastAsia" w:ascii="宋体" w:hAnsi="宋体" w:cs="Times New Roman"/>
                <w:color w:val="auto"/>
                <w:sz w:val="24"/>
                <w:szCs w:val="24"/>
                <w:highlight w:val="none"/>
                <w:lang w:val="en-US" w:eastAsia="zh-CN" w:bidi="ar-SA"/>
              </w:rPr>
              <w:t xml:space="preserve">4</w:t>
            </w:r>
            <w:r/>
          </w:p>
        </w:tc>
        <w:tc>
          <w:tcPr>
            <w:tcW w:w="2575"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望远镜</w:t>
            </w:r>
            <w:r/>
          </w:p>
        </w:tc>
        <w:tc>
          <w:tcPr>
            <w:tcW w:w="1463" w:type="pct"/>
            <w:vAlign w:val="center"/>
            <w:textDirection w:val="lrTb"/>
            <w:noWrap w:val="false"/>
          </w:tcPr>
          <w:p>
            <w:pPr>
              <w:ind w:firstLine="0"/>
              <w:jc w:val="center"/>
              <w:spacing w:after="0"/>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1台</w:t>
            </w:r>
            <w:r/>
          </w:p>
        </w:tc>
      </w:tr>
      <w:tr>
        <w:trPr>
          <w:jc w:val="center"/>
          <w:trHeight w:val="454"/>
        </w:trPr>
        <w:tc>
          <w:tcPr>
            <w:tcW w:w="961" w:type="pct"/>
            <w:vAlign w:val="center"/>
            <w:textDirection w:val="lrTb"/>
            <w:noWrap w:val="false"/>
          </w:tcPr>
          <w:p>
            <w:pPr>
              <w:ind w:firstLine="0"/>
              <w:jc w:val="center"/>
              <w:spacing w:after="0"/>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p>
        </w:tc>
        <w:tc>
          <w:tcPr>
            <w:tcW w:w="2575" w:type="pct"/>
            <w:vAlign w:val="center"/>
            <w:textDirection w:val="lrTb"/>
            <w:noWrap w:val="false"/>
          </w:tcPr>
          <w:p>
            <w:pPr>
              <w:ind w:firstLine="0"/>
              <w:jc w:val="center"/>
              <w:spacing w:after="0"/>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防撞</w:t>
            </w:r>
            <w:r>
              <w:rPr>
                <w:rFonts w:hint="eastAsia" w:ascii="宋体" w:hAnsi="宋体" w:eastAsia="宋体" w:cs="Times New Roman"/>
                <w:color w:val="auto"/>
                <w:sz w:val="24"/>
                <w:szCs w:val="24"/>
                <w:highlight w:val="none"/>
                <w:lang w:val="en-US" w:eastAsia="zh-CN" w:bidi="ar-SA"/>
              </w:rPr>
              <w:t xml:space="preserve">车</w:t>
            </w:r>
            <w:r/>
          </w:p>
        </w:tc>
        <w:tc>
          <w:tcPr>
            <w:tcW w:w="1463" w:type="pct"/>
            <w:vAlign w:val="center"/>
            <w:textDirection w:val="lrTb"/>
            <w:noWrap w:val="false"/>
          </w:tcPr>
          <w:p>
            <w:pPr>
              <w:ind w:firstLine="0"/>
              <w:jc w:val="center"/>
              <w:spacing w:after="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1辆</w:t>
            </w:r>
            <w:bookmarkEnd w:id="313"/>
            <w:bookmarkEnd w:id="314"/>
            <w:r/>
          </w:p>
        </w:tc>
      </w:tr>
    </w:tbl>
    <w:p>
      <w:pPr>
        <w:numPr>
          <w:ilvl w:val="0"/>
          <w:numId w:val="0"/>
        </w:numPr>
        <w:rPr>
          <w:color w:val="auto"/>
          <w:highlight w:val="none"/>
        </w:rPr>
      </w:pPr>
      <w:r>
        <w:rPr>
          <w:color w:val="auto"/>
          <w:highlight w:val="none"/>
        </w:rPr>
      </w:r>
      <w:r/>
    </w:p>
    <w:p>
      <w:pPr>
        <w:pStyle w:val="936"/>
        <w:rPr>
          <w:rFonts w:hint="eastAsia"/>
          <w:highlight w:val="none"/>
          <w:lang w:val="en-US" w:eastAsia="zh-CN"/>
        </w:rPr>
      </w:pPr>
      <w:r>
        <w:rPr>
          <w:rFonts w:hint="eastAsia"/>
          <w:highlight w:val="none"/>
          <w:lang w:val="en-US" w:eastAsia="zh-CN"/>
        </w:rPr>
      </w:r>
      <w:r/>
    </w:p>
    <w:p>
      <w:pPr>
        <w:numPr>
          <w:ilvl w:val="0"/>
          <w:numId w:val="0"/>
        </w:numPr>
        <w:ind w:firstLine="480"/>
        <w:jc w:val="both"/>
        <w:spacing w:line="360" w:lineRule="auto"/>
        <w:widowControl w:val="off"/>
        <w:rPr>
          <w:rFonts w:hint="eastAsia" w:cs="Microsoft New Tai Lue"/>
          <w:color w:val="auto"/>
          <w:sz w:val="24"/>
          <w:szCs w:val="32"/>
          <w:highlight w:val="none"/>
          <w:lang w:val="en-US" w:eastAsia="zh-CN"/>
        </w:rPr>
      </w:pPr>
      <w:r>
        <w:rPr>
          <w:rFonts w:hint="eastAsia" w:cs="Microsoft New Tai Lue"/>
          <w:color w:val="auto"/>
          <w:sz w:val="24"/>
          <w:szCs w:val="32"/>
          <w:highlight w:val="none"/>
          <w:lang w:val="en-US" w:eastAsia="zh-CN"/>
        </w:rPr>
        <w:br w:type="page" w:clear="all"/>
      </w:r>
      <w:r/>
    </w:p>
    <w:p>
      <w:pPr>
        <w:pStyle w:val="934"/>
        <w:rPr>
          <w:rFonts w:hint="eastAsia" w:ascii="Times New Roman" w:hAnsi="Times New Roman" w:eastAsia="宋体" w:cs="Microsoft New Tai Lue"/>
          <w:highlight w:val="none"/>
        </w:rPr>
      </w:pPr>
      <w:r>
        <w:rPr>
          <w:rFonts w:hint="eastAsia" w:ascii="Times New Roman" w:hAnsi="Times New Roman"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312"/>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评标办法</w:t>
      </w:r>
      <w:r/>
    </w:p>
    <w:tbl>
      <w:tblPr>
        <w:tblStyle w:val="909"/>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19"/>
        <w:gridCol w:w="1812"/>
        <w:gridCol w:w="1633"/>
        <w:gridCol w:w="4927"/>
      </w:tblGrid>
      <w:tr>
        <w:trPr>
          <w:jc w:val="center"/>
          <w:trHeight w:val="397"/>
        </w:trPr>
        <w:tc>
          <w:tcPr>
            <w:gridSpan w:val="2"/>
            <w:tcW w:w="743"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bookmarkStart w:id="315" w:name="_Toc91836565"/>
            <w:r>
              <w:rPr>
                <w:rFonts w:ascii="Times New Roman" w:hAnsi="Times New Roman" w:eastAsia="宋体"/>
                <w:b/>
                <w:bCs/>
                <w:sz w:val="21"/>
                <w:szCs w:val="21"/>
                <w:highlight w:val="none"/>
              </w:rPr>
              <w:t xml:space="preserve">条款号</w:t>
            </w:r>
            <w:r/>
          </w:p>
        </w:tc>
        <w:tc>
          <w:tcPr>
            <w:tcW w:w="92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条款内容</w:t>
            </w:r>
            <w:r/>
          </w:p>
        </w:tc>
        <w:tc>
          <w:tcPr>
            <w:gridSpan w:val="2"/>
            <w:tcW w:w="333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编列内容</w:t>
            </w:r>
            <w:r/>
          </w:p>
        </w:tc>
      </w:tr>
      <w:tr>
        <w:trPr>
          <w:jc w:val="center"/>
          <w:trHeight w:val="1168"/>
        </w:trPr>
        <w:tc>
          <w:tcPr>
            <w:gridSpan w:val="2"/>
            <w:tcW w:w="743"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920" w:type="pct"/>
            <w:vAlign w:val="center"/>
            <w:textDirection w:val="lrTb"/>
            <w:noWrap w:val="false"/>
          </w:tcPr>
          <w:p>
            <w:pPr>
              <w:pStyle w:val="1011"/>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分值构成</w:t>
            </w:r>
            <w:r/>
          </w:p>
          <w:p>
            <w:pPr>
              <w:pStyle w:val="1011"/>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（总分100分）</w:t>
            </w:r>
            <w:r/>
          </w:p>
        </w:tc>
        <w:tc>
          <w:tcPr>
            <w:gridSpan w:val="2"/>
            <w:tcW w:w="3335" w:type="pct"/>
            <w:vAlign w:val="center"/>
            <w:textDirection w:val="lrTb"/>
            <w:noWrap w:val="false"/>
          </w:tcPr>
          <w:p>
            <w:pPr>
              <w:pStyle w:val="1011"/>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rPr>
                <w:rFonts w:hint="eastAsia"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rPr>
              <w:t xml:space="preserve">0</w:t>
            </w:r>
            <w:r>
              <w:rPr>
                <w:rFonts w:hint="default" w:ascii="Times New Roman" w:hAnsi="Times New Roman" w:eastAsia="宋体" w:cs="Times New Roman"/>
                <w:color w:val="auto"/>
                <w:sz w:val="21"/>
                <w:szCs w:val="21"/>
                <w:highlight w:val="none"/>
              </w:rPr>
              <w:t xml:space="preserve">分</w:t>
            </w:r>
            <w:r/>
          </w:p>
          <w:p>
            <w:pPr>
              <w:pStyle w:val="1011"/>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6</w:t>
            </w:r>
            <w:r>
              <w:rPr>
                <w:rFonts w:hint="default" w:ascii="Times New Roman" w:hAnsi="Times New Roman" w:eastAsia="宋体" w:cs="Times New Roman"/>
                <w:color w:val="auto"/>
                <w:sz w:val="21"/>
                <w:szCs w:val="21"/>
                <w:highlight w:val="none"/>
                <w:u w:val="single"/>
                <w:lang w:val="en-US" w:eastAsia="zh-CN"/>
              </w:rPr>
              <w:t xml:space="preserve">0</w:t>
            </w:r>
            <w:r>
              <w:rPr>
                <w:rFonts w:hint="default" w:ascii="Times New Roman" w:hAnsi="Times New Roman" w:eastAsia="宋体" w:cs="Times New Roman"/>
                <w:color w:val="auto"/>
                <w:sz w:val="21"/>
                <w:szCs w:val="21"/>
                <w:highlight w:val="none"/>
              </w:rPr>
              <w:t xml:space="preserve">分</w:t>
            </w:r>
            <w:r/>
          </w:p>
          <w:p>
            <w:pPr>
              <w:pStyle w:val="1011"/>
              <w:ind w:left="42" w:right="42"/>
              <w:jc w:val="left"/>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商务</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u w:val="single"/>
                <w:lang w:val="en-US" w:eastAsia="zh-CN"/>
              </w:rPr>
              <w:t xml:space="preserve">30</w:t>
            </w:r>
            <w:r>
              <w:rPr>
                <w:rFonts w:hint="default" w:ascii="Times New Roman" w:hAnsi="Times New Roman" w:eastAsia="宋体" w:cs="Times New Roman"/>
                <w:color w:val="auto"/>
                <w:sz w:val="21"/>
                <w:szCs w:val="21"/>
                <w:highlight w:val="none"/>
              </w:rPr>
              <w:t xml:space="preserve">分</w:t>
            </w:r>
            <w:r/>
          </w:p>
        </w:tc>
      </w:tr>
      <w:tr>
        <w:trPr>
          <w:jc w:val="center"/>
          <w:trHeight w:val="397"/>
        </w:trPr>
        <w:tc>
          <w:tcPr>
            <w:gridSpan w:val="2"/>
            <w:tcW w:w="743"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default" w:ascii="Times New Roman" w:hAnsi="Times New Roman" w:eastAsia="宋体" w:cs="Times New Roman"/>
                <w:color w:val="auto"/>
                <w:sz w:val="21"/>
                <w:szCs w:val="21"/>
                <w:highlight w:val="none"/>
              </w:rPr>
              <w:t xml:space="preserve">2.1</w:t>
            </w:r>
            <w:r/>
          </w:p>
        </w:tc>
        <w:tc>
          <w:tcPr>
            <w:tcW w:w="920" w:type="pct"/>
            <w:vAlign w:val="center"/>
            <w:textDirection w:val="lrTb"/>
            <w:noWrap w:val="false"/>
          </w:tcPr>
          <w:p>
            <w:pPr>
              <w:pStyle w:val="1011"/>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p>
            <w:pPr>
              <w:pStyle w:val="1011"/>
              <w:ind w:left="42" w:right="42"/>
              <w:jc w:val="center"/>
              <w:keepLines w:val="0"/>
              <w:keepNext w:val="0"/>
              <w:pageBreakBefore w:val="0"/>
              <w:spacing w:before="63" w:after="63" w:line="288" w:lineRule="auto"/>
              <w:rPr>
                <w:rFonts w:hint="eastAsia" w:ascii="Times New Roman" w:hAnsi="Times New Roman" w:eastAsia="宋体" w:cs="宋体"/>
                <w:sz w:val="21"/>
                <w:szCs w:val="21"/>
                <w:highlight w:val="none"/>
                <w:lang w:eastAsia="zh-CN"/>
              </w:rPr>
            </w:pP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分）</w:t>
            </w:r>
            <w:r/>
          </w:p>
        </w:tc>
        <w:tc>
          <w:tcPr>
            <w:gridSpan w:val="2"/>
            <w:tcW w:w="3335" w:type="pct"/>
            <w:vAlign w:val="center"/>
            <w:textDirection w:val="lrTb"/>
            <w:noWrap w:val="false"/>
          </w:tcPr>
          <w:p>
            <w:pPr>
              <w:pStyle w:val="1011"/>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1）评标价：所有通过资格审查及符合性审查后的投标报价（小微企业应扣除10%的价格参与评审）。</w:t>
            </w:r>
            <w:r/>
          </w:p>
          <w:p>
            <w:pPr>
              <w:pStyle w:val="1011"/>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2）评标基准价：所有评标价的最低报价为评标基准价。</w:t>
            </w:r>
            <w:r/>
          </w:p>
          <w:p>
            <w:pPr>
              <w:pStyle w:val="1011"/>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3）投标报价得分＝（评标基准价/投标报价）×</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p>
          <w:p>
            <w:pPr>
              <w:pStyle w:val="1011"/>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b/>
                <w:bCs/>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Height w:val="397"/>
        </w:trPr>
        <w:tc>
          <w:tcPr>
            <w:gridSpan w:val="3"/>
            <w:tcW w:w="1664"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条款号</w:t>
            </w:r>
            <w:r/>
          </w:p>
        </w:tc>
        <w:tc>
          <w:tcPr>
            <w:tcW w:w="830"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评分因素与权重分值</w:t>
            </w:r>
            <w:r/>
          </w:p>
        </w:tc>
        <w:tc>
          <w:tcPr>
            <w:tcW w:w="250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评分标准</w:t>
            </w:r>
            <w:r/>
          </w:p>
        </w:tc>
      </w:tr>
      <w:tr>
        <w:trPr>
          <w:jc w:val="center"/>
          <w:trHeight w:val="397"/>
        </w:trPr>
        <w:tc>
          <w:tcPr>
            <w:tcW w:w="581"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cs="Times New Roman"/>
                <w:color w:val="auto"/>
                <w:sz w:val="21"/>
                <w:szCs w:val="21"/>
                <w:highlight w:val="none"/>
              </w:rPr>
              <w:t xml:space="preserve">2.2</w:t>
            </w:r>
            <w:r/>
          </w:p>
        </w:tc>
        <w:tc>
          <w:tcPr>
            <w:gridSpan w:val="2"/>
            <w:tcW w:w="1082"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技术部分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（60分）</w:t>
            </w:r>
            <w:r/>
          </w:p>
        </w:tc>
        <w:tc>
          <w:tcPr>
            <w:tcW w:w="830"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szCs w:val="21"/>
                <w:highlight w:val="none"/>
              </w:rPr>
              <w:t xml:space="preserve">项目</w:t>
            </w:r>
            <w:r>
              <w:rPr>
                <w:rFonts w:hint="default" w:ascii="Times New Roman" w:hAnsi="Times New Roman" w:eastAsia="宋体" w:cs="Times New Roman"/>
                <w:color w:val="000000"/>
                <w:szCs w:val="21"/>
                <w:highlight w:val="none"/>
              </w:rPr>
              <w:t xml:space="preserve">实施</w:t>
            </w:r>
            <w:r>
              <w:rPr>
                <w:rFonts w:hint="eastAsia" w:cs="Times New Roman"/>
                <w:color w:val="000000"/>
                <w:szCs w:val="21"/>
                <w:highlight w:val="none"/>
                <w:lang w:val="en-US" w:eastAsia="zh-CN"/>
              </w:rPr>
              <w:t xml:space="preserve">方案</w:t>
            </w:r>
            <w:r>
              <w:rPr>
                <w:rFonts w:hint="default"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15</w:t>
            </w:r>
            <w:r>
              <w:rPr>
                <w:rFonts w:hint="default" w:ascii="Times New Roman" w:hAnsi="Times New Roman" w:eastAsia="宋体" w:cs="Times New Roman"/>
                <w:color w:val="000000"/>
                <w:szCs w:val="21"/>
                <w:highlight w:val="none"/>
                <w:lang w:val="en-US" w:eastAsia="zh-CN"/>
              </w:rPr>
              <w:t xml:space="preserve">分</w:t>
            </w:r>
            <w:r>
              <w:rPr>
                <w:rFonts w:hint="default" w:ascii="Times New Roman" w:hAnsi="Times New Roman" w:eastAsia="宋体" w:cs="Times New Roman"/>
                <w:color w:val="000000"/>
                <w:szCs w:val="21"/>
                <w:highlight w:val="none"/>
                <w:lang w:eastAsia="zh-CN"/>
              </w:rPr>
              <w:t xml:space="preserve">）</w:t>
            </w:r>
            <w:r/>
          </w:p>
        </w:tc>
        <w:tc>
          <w:tcPr>
            <w:tcW w:w="2505" w:type="pct"/>
            <w:vAlign w:val="center"/>
            <w:textDirection w:val="lrTb"/>
            <w:noWrap w:val="false"/>
          </w:tcPr>
          <w:p>
            <w:pPr>
              <w:pStyle w:val="983"/>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2"/>
                <w:sz w:val="21"/>
                <w:szCs w:val="21"/>
                <w:highlight w:val="none"/>
              </w:rPr>
              <w:t xml:space="preserve">根据供应商提供的基于对本项目的理解</w:t>
            </w:r>
            <w:r>
              <w:rPr>
                <w:rFonts w:hint="eastAsia" w:ascii="宋体" w:hAnsi="宋体" w:eastAsia="宋体" w:cs="宋体"/>
                <w:spacing w:val="-4"/>
                <w:sz w:val="21"/>
                <w:szCs w:val="21"/>
                <w:highlight w:val="none"/>
              </w:rPr>
              <w:t xml:space="preserve">，</w:t>
            </w:r>
            <w:r>
              <w:rPr>
                <w:rFonts w:hint="eastAsia" w:ascii="Times New Roman" w:hAnsi="Times New Roman" w:eastAsia="宋体" w:cstheme="minorEastAsia"/>
                <w:sz w:val="22"/>
                <w:szCs w:val="22"/>
                <w:highlight w:val="none"/>
                <w:lang w:val="zh-CN"/>
              </w:rPr>
              <w:t xml:space="preserve">参考国家公路网重点桥梁监测</w:t>
            </w:r>
            <w:r>
              <w:rPr>
                <w:rFonts w:hint="eastAsia" w:cstheme="minorEastAsia"/>
                <w:sz w:val="22"/>
                <w:szCs w:val="22"/>
                <w:highlight w:val="none"/>
                <w:lang w:val="zh-CN"/>
              </w:rPr>
              <w:t xml:space="preserve">（</w:t>
            </w:r>
            <w:r>
              <w:rPr>
                <w:rFonts w:hint="eastAsia" w:cstheme="minorEastAsia"/>
                <w:sz w:val="22"/>
                <w:szCs w:val="22"/>
                <w:highlight w:val="none"/>
                <w:lang w:val="en-US" w:eastAsia="zh-CN"/>
              </w:rPr>
              <w:t xml:space="preserve">简称“国评”</w:t>
            </w:r>
            <w:r>
              <w:rPr>
                <w:rFonts w:hint="eastAsia" w:cstheme="minorEastAsia"/>
                <w:sz w:val="22"/>
                <w:szCs w:val="22"/>
                <w:highlight w:val="none"/>
                <w:lang w:val="zh-CN"/>
              </w:rPr>
              <w:t xml:space="preserve">）</w:t>
            </w:r>
            <w:r>
              <w:rPr>
                <w:rFonts w:hint="eastAsia" w:ascii="Times New Roman" w:hAnsi="Times New Roman" w:eastAsia="宋体" w:cstheme="minorEastAsia"/>
                <w:sz w:val="22"/>
                <w:szCs w:val="22"/>
                <w:highlight w:val="none"/>
                <w:lang w:val="zh-CN"/>
              </w:rPr>
              <w:t xml:space="preserve">模式</w:t>
            </w:r>
            <w:r>
              <w:rPr>
                <w:rFonts w:hint="eastAsia" w:ascii="Times New Roman" w:hAnsi="Times New Roman" w:cstheme="minorEastAsia"/>
                <w:sz w:val="22"/>
                <w:szCs w:val="22"/>
                <w:highlight w:val="none"/>
                <w:lang w:val="zh-CN"/>
              </w:rPr>
              <w:t xml:space="preserve">，</w:t>
            </w:r>
            <w:r>
              <w:rPr>
                <w:rFonts w:hint="eastAsia" w:ascii="宋体" w:hAnsi="宋体" w:eastAsia="宋体" w:cs="宋体"/>
                <w:spacing w:val="-4"/>
                <w:sz w:val="21"/>
                <w:szCs w:val="21"/>
                <w:highlight w:val="none"/>
              </w:rPr>
              <w:t xml:space="preserve">制定</w:t>
            </w:r>
            <w:r>
              <w:rPr>
                <w:rFonts w:hint="eastAsia" w:ascii="宋体" w:hAnsi="宋体" w:eastAsia="宋体" w:cs="宋体"/>
                <w:spacing w:val="-4"/>
                <w:sz w:val="21"/>
                <w:szCs w:val="21"/>
                <w:highlight w:val="none"/>
                <w:lang w:val="en-US" w:eastAsia="zh-CN"/>
              </w:rPr>
              <w:t xml:space="preserve">有针对性的</w:t>
            </w:r>
            <w:r>
              <w:rPr>
                <w:rFonts w:hint="eastAsia" w:ascii="宋体" w:hAnsi="宋体" w:eastAsia="宋体" w:cs="宋体"/>
                <w:spacing w:val="-4"/>
                <w:sz w:val="21"/>
                <w:szCs w:val="21"/>
                <w:highlight w:val="none"/>
              </w:rPr>
              <w:t xml:space="preserve">项目实施</w:t>
            </w:r>
            <w:r>
              <w:rPr>
                <w:rFonts w:hint="eastAsia" w:ascii="宋体" w:hAnsi="宋体" w:eastAsia="宋体" w:cs="宋体"/>
                <w:spacing w:val="-4"/>
                <w:sz w:val="21"/>
                <w:szCs w:val="21"/>
                <w:highlight w:val="none"/>
                <w:lang w:val="en-US" w:eastAsia="zh-CN"/>
              </w:rPr>
              <w:t xml:space="preserve">方案进行综合评分</w:t>
            </w:r>
            <w:r>
              <w:rPr>
                <w:rFonts w:hint="eastAsia" w:ascii="宋体" w:hAnsi="宋体" w:eastAsia="宋体" w:cs="宋体"/>
                <w:spacing w:val="-4"/>
                <w:sz w:val="21"/>
                <w:szCs w:val="21"/>
                <w:highlight w:val="none"/>
                <w:lang w:eastAsia="zh-CN"/>
              </w:rPr>
              <w:t xml:space="preserve">。</w:t>
            </w:r>
            <w:r>
              <w:rPr>
                <w:rFonts w:hint="eastAsia" w:ascii="宋体" w:hAnsi="宋体" w:eastAsia="宋体" w:cs="宋体"/>
                <w:spacing w:val="-4"/>
                <w:sz w:val="21"/>
                <w:szCs w:val="21"/>
                <w:highlight w:val="none"/>
                <w:lang w:val="en-US" w:eastAsia="zh-CN"/>
              </w:rPr>
              <w:t xml:space="preserve">项目实施方案至少包含以下内容</w:t>
            </w:r>
            <w:r>
              <w:rPr>
                <w:rFonts w:hint="eastAsia" w:ascii="宋体" w:hAnsi="宋体" w:eastAsia="宋体" w:cs="宋体"/>
                <w:spacing w:val="-3"/>
                <w:sz w:val="21"/>
                <w:szCs w:val="21"/>
                <w:highlight w:val="none"/>
              </w:rPr>
              <w:t xml:space="preserve">：</w:t>
            </w:r>
            <w:r/>
          </w:p>
          <w:p>
            <w:pPr>
              <w:pStyle w:val="983"/>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（1）</w:t>
            </w:r>
            <w:r>
              <w:rPr>
                <w:rFonts w:hint="eastAsia" w:ascii="宋体" w:hAnsi="宋体" w:eastAsia="宋体" w:cs="宋体"/>
                <w:spacing w:val="-3"/>
                <w:sz w:val="21"/>
                <w:szCs w:val="21"/>
                <w:highlight w:val="none"/>
                <w:lang w:val="en-US" w:eastAsia="zh-CN"/>
              </w:rPr>
              <w:t xml:space="preserve">项目概况；</w:t>
            </w:r>
            <w:r/>
          </w:p>
          <w:p>
            <w:pPr>
              <w:pStyle w:val="983"/>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（2）</w:t>
            </w:r>
            <w:r>
              <w:rPr>
                <w:rFonts w:hint="eastAsia" w:ascii="宋体" w:hAnsi="宋体" w:eastAsia="宋体" w:cs="宋体"/>
                <w:spacing w:val="-3"/>
                <w:sz w:val="21"/>
                <w:szCs w:val="21"/>
                <w:highlight w:val="none"/>
                <w:lang w:val="en-US" w:eastAsia="zh-CN"/>
              </w:rPr>
              <w:t xml:space="preserve">项目总体目标；</w:t>
            </w:r>
            <w:r/>
          </w:p>
          <w:p>
            <w:pPr>
              <w:pStyle w:val="983"/>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pacing w:val="-3"/>
                <w:sz w:val="21"/>
                <w:szCs w:val="21"/>
                <w:highlight w:val="none"/>
                <w:lang w:val="en-US" w:eastAsia="zh-CN"/>
              </w:rPr>
              <w:t xml:space="preserve">工期及节点安排；</w:t>
            </w:r>
            <w:r/>
          </w:p>
          <w:p>
            <w:pPr>
              <w:pStyle w:val="983"/>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pacing w:val="-3"/>
                <w:sz w:val="21"/>
                <w:szCs w:val="21"/>
                <w:highlight w:val="none"/>
                <w:lang w:val="en-US" w:eastAsia="zh-CN"/>
              </w:rPr>
              <w:t xml:space="preserve">组织机构架设；</w:t>
            </w:r>
            <w:r/>
          </w:p>
          <w:p>
            <w:pPr>
              <w:pStyle w:val="983"/>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pacing w:val="-3"/>
                <w:sz w:val="21"/>
                <w:szCs w:val="21"/>
                <w:highlight w:val="none"/>
                <w:lang w:val="en-US" w:eastAsia="zh-CN"/>
              </w:rPr>
              <w:t xml:space="preserve">项目总体工作流程。</w:t>
            </w:r>
            <w:r/>
          </w:p>
          <w:p>
            <w:pPr>
              <w:pStyle w:val="983"/>
              <w:ind w:left="0" w:right="0" w:firstLine="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p>
          <w:p>
            <w:pPr>
              <w:pStyle w:val="983"/>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p>
          <w:p>
            <w:pPr>
              <w:pStyle w:val="983"/>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p>
          <w:p>
            <w:pPr>
              <w:pStyle w:val="983"/>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lang w:val="en-US" w:eastAsia="zh-CN"/>
              </w:rPr>
              <w:t xml:space="preserve">非</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p>
          <w:p>
            <w:pPr>
              <w:ind w:left="42" w:right="42"/>
              <w:keepLines w:val="0"/>
              <w:keepNext w:val="0"/>
              <w:pageBreakBefore w:val="0"/>
              <w:spacing w:before="63" w:after="63" w:line="288" w:lineRule="auto"/>
              <w:rPr>
                <w:rFonts w:hint="default" w:ascii="Times New Roman" w:hAnsi="Times New Roman" w:eastAsia="宋体" w:cs="Times New Roman"/>
                <w:b/>
                <w:bCs/>
                <w:sz w:val="21"/>
                <w:szCs w:val="21"/>
                <w:highlight w:val="none"/>
                <w:lang w:val="en-US" w:eastAsia="zh-CN"/>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得1分；</w:t>
            </w:r>
            <w:r>
              <w:rPr>
                <w:rFonts w:hint="eastAsia" w:ascii="宋体" w:hAnsi="宋体" w:eastAsia="宋体" w:cs="宋体"/>
                <w:color w:val="000000"/>
                <w:sz w:val="21"/>
                <w:szCs w:val="21"/>
                <w:highlight w:val="none"/>
                <w:lang w:val="en-US"/>
              </w:rPr>
              <w:t xml:space="preserve">不提供不得分。</w:t>
            </w:r>
            <w:r/>
          </w:p>
        </w:tc>
      </w:tr>
      <w:tr>
        <w:trPr>
          <w:jc w:val="center"/>
          <w:trHeight w:val="397"/>
        </w:trPr>
        <w:tc>
          <w:tcPr>
            <w:tcW w:w="581"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重难点分析及对策措施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505" w:type="pct"/>
            <w:vAlign w:val="center"/>
            <w:textDirection w:val="lrTb"/>
            <w:noWrap w:val="false"/>
          </w:tcPr>
          <w:p>
            <w:pPr>
              <w:pStyle w:val="983"/>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根据供应商提供的针对本项目重难点分析及采取的对策措施，进行综合评分。重难点分析及对策措施至少包含以下内容：</w:t>
            </w:r>
            <w:r/>
          </w:p>
          <w:p>
            <w:pPr>
              <w:pStyle w:val="983"/>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交通管制报备与审批；</w:t>
            </w:r>
            <w:r/>
          </w:p>
          <w:p>
            <w:pPr>
              <w:pStyle w:val="983"/>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病害的全面、精准识别；</w:t>
            </w:r>
            <w:r/>
          </w:p>
          <w:p>
            <w:pPr>
              <w:pStyle w:val="983"/>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影响安全的重点病害的识别；</w:t>
            </w:r>
            <w:r/>
          </w:p>
          <w:p>
            <w:pPr>
              <w:pStyle w:val="983"/>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对于管理处管理行为的评价；</w:t>
            </w:r>
            <w:r/>
          </w:p>
          <w:p>
            <w:pPr>
              <w:pStyle w:val="983"/>
              <w:numPr>
                <w:ilvl w:val="0"/>
                <w:numId w:val="9"/>
              </w:numPr>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对于管理处的综合评分(外业+内业)。</w:t>
            </w:r>
            <w:r/>
          </w:p>
          <w:p>
            <w:pPr>
              <w:pStyle w:val="983"/>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以上每项内容逐条阐述。</w:t>
            </w:r>
            <w:r/>
          </w:p>
          <w:p>
            <w:pPr>
              <w:pStyle w:val="983"/>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重难点分析及对策措施内容完整详细，且专门针对本项目，视为符合；</w:t>
            </w:r>
            <w:r/>
          </w:p>
          <w:p>
            <w:pPr>
              <w:pStyle w:val="983"/>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重难点分析及对策措施内容属于通用类，部分针对本项目，视为部分符合；</w:t>
            </w:r>
            <w:r/>
          </w:p>
          <w:p>
            <w:pPr>
              <w:pStyle w:val="983"/>
              <w:ind w:left="0" w:right="0" w:firstLine="0"/>
              <w:jc w:val="left"/>
              <w:keepLines w:val="0"/>
              <w:keepNext w:val="0"/>
              <w:pageBreakBefore w:val="0"/>
              <w:spacing w:before="0"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重难点分析及对策措施内容非针对本项目，视为不符合。</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eastAsia" w:ascii="宋体" w:hAnsi="宋体" w:eastAsia="宋体" w:cs="宋体"/>
                <w:spacing w:val="-3"/>
                <w:sz w:val="21"/>
                <w:szCs w:val="21"/>
                <w:highlight w:val="none"/>
                <w:lang w:val="en-US" w:eastAsia="zh-CN"/>
              </w:rPr>
              <w:t xml:space="preserve">上述每项内容符合得3分；部分符合得2分；不符合得1分；不提供不得分。</w:t>
            </w:r>
            <w:r/>
          </w:p>
        </w:tc>
      </w:tr>
      <w:tr>
        <w:trPr>
          <w:jc w:val="center"/>
          <w:trHeight w:val="747"/>
        </w:trPr>
        <w:tc>
          <w:tcPr>
            <w:tcW w:w="581"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spacing w:val="-2"/>
                <w:highlight w:val="none"/>
              </w:rPr>
            </w:pPr>
            <w:r>
              <w:rPr>
                <w:spacing w:val="-2"/>
                <w:highlight w:val="none"/>
              </w:rPr>
              <w:t xml:space="preserve">报告编制</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2505" w:type="pct"/>
            <w:vAlign w:val="center"/>
            <w:textDirection w:val="lrTb"/>
            <w:noWrap w:val="false"/>
          </w:tcPr>
          <w:p>
            <w:pPr>
              <w:pStyle w:val="983"/>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rPr>
              <w:t xml:space="preserve">根据</w:t>
            </w:r>
            <w:r>
              <w:rPr>
                <w:rFonts w:hint="eastAsia" w:ascii="宋体" w:hAnsi="宋体" w:eastAsia="宋体" w:cs="宋体"/>
                <w:spacing w:val="-1"/>
                <w:sz w:val="21"/>
                <w:szCs w:val="21"/>
                <w:highlight w:val="none"/>
                <w:lang w:val="en-US" w:eastAsia="zh-CN"/>
              </w:rPr>
              <w:t xml:space="preserve">供应商提供的针对本项目的</w:t>
            </w:r>
            <w:r>
              <w:rPr>
                <w:rFonts w:hint="eastAsia" w:ascii="宋体" w:hAnsi="宋体" w:eastAsia="宋体" w:cs="宋体"/>
                <w:spacing w:val="-1"/>
                <w:sz w:val="21"/>
                <w:szCs w:val="21"/>
                <w:highlight w:val="none"/>
              </w:rPr>
              <w:t xml:space="preserve">成果报告编制</w:t>
            </w:r>
            <w:r>
              <w:rPr>
                <w:rFonts w:hint="eastAsia" w:ascii="宋体" w:hAnsi="宋体" w:eastAsia="宋体" w:cs="宋体"/>
                <w:spacing w:val="-1"/>
                <w:sz w:val="21"/>
                <w:szCs w:val="21"/>
                <w:highlight w:val="none"/>
                <w:lang w:val="en-US" w:eastAsia="zh-CN"/>
              </w:rPr>
              <w:t xml:space="preserve">情况</w:t>
            </w:r>
            <w:r>
              <w:rPr>
                <w:rFonts w:hint="eastAsia" w:ascii="宋体" w:hAnsi="宋体" w:eastAsia="宋体" w:cs="宋体"/>
                <w:spacing w:val="-1"/>
                <w:sz w:val="21"/>
                <w:szCs w:val="21"/>
                <w:highlight w:val="none"/>
              </w:rPr>
              <w:t xml:space="preserve">进行</w:t>
            </w:r>
            <w:r>
              <w:rPr>
                <w:rFonts w:hint="eastAsia" w:ascii="宋体" w:hAnsi="宋体" w:eastAsia="宋体" w:cs="宋体"/>
                <w:spacing w:val="-1"/>
                <w:sz w:val="21"/>
                <w:szCs w:val="21"/>
                <w:highlight w:val="none"/>
                <w:lang w:val="en-US" w:eastAsia="zh-CN"/>
              </w:rPr>
              <w:t xml:space="preserve">综合</w:t>
            </w:r>
            <w:r>
              <w:rPr>
                <w:rFonts w:hint="eastAsia" w:ascii="宋体" w:hAnsi="宋体" w:eastAsia="宋体" w:cs="宋体"/>
                <w:spacing w:val="-1"/>
                <w:sz w:val="21"/>
                <w:szCs w:val="21"/>
                <w:highlight w:val="none"/>
              </w:rPr>
              <w:t xml:space="preserve">评分</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报告编制至少包含以下内容：</w:t>
            </w:r>
            <w:r/>
          </w:p>
          <w:p>
            <w:pPr>
              <w:pStyle w:val="983"/>
              <w:numPr>
                <w:ilvl w:val="0"/>
                <w:numId w:val="0"/>
              </w:numPr>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（1）</w:t>
            </w:r>
            <w:r>
              <w:rPr>
                <w:rFonts w:hint="eastAsia" w:ascii="宋体" w:hAnsi="宋体" w:eastAsia="宋体" w:cs="宋体"/>
                <w:spacing w:val="-1"/>
                <w:sz w:val="21"/>
                <w:szCs w:val="21"/>
                <w:highlight w:val="none"/>
                <w:lang w:val="en-US" w:eastAsia="zh-CN"/>
              </w:rPr>
              <w:t xml:space="preserve">报告编制的依据；</w:t>
            </w:r>
            <w:r/>
          </w:p>
          <w:p>
            <w:pPr>
              <w:pStyle w:val="983"/>
              <w:numPr>
                <w:ilvl w:val="0"/>
                <w:numId w:val="0"/>
              </w:numPr>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（2）</w:t>
            </w:r>
            <w:r>
              <w:rPr>
                <w:rFonts w:hint="eastAsia" w:ascii="宋体" w:hAnsi="宋体" w:eastAsia="宋体" w:cs="宋体"/>
                <w:spacing w:val="-1"/>
                <w:sz w:val="21"/>
                <w:szCs w:val="21"/>
                <w:highlight w:val="none"/>
                <w:lang w:val="en-US" w:eastAsia="zh-CN"/>
              </w:rPr>
              <w:t xml:space="preserve">报告执行的有关技术规范；</w:t>
            </w:r>
            <w:r/>
          </w:p>
          <w:p>
            <w:pPr>
              <w:pStyle w:val="983"/>
              <w:numPr>
                <w:ilvl w:val="0"/>
                <w:numId w:val="0"/>
              </w:numPr>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（3）</w:t>
            </w:r>
            <w:r>
              <w:rPr>
                <w:rFonts w:hint="eastAsia" w:ascii="宋体" w:hAnsi="宋体" w:eastAsia="宋体" w:cs="宋体"/>
                <w:spacing w:val="-1"/>
                <w:sz w:val="21"/>
                <w:szCs w:val="21"/>
                <w:highlight w:val="none"/>
                <w:lang w:val="en-US" w:eastAsia="zh-CN"/>
              </w:rPr>
              <w:t xml:space="preserve">数据计算及处理过程；</w:t>
            </w:r>
            <w:r/>
          </w:p>
          <w:p>
            <w:pPr>
              <w:pStyle w:val="983"/>
              <w:numPr>
                <w:ilvl w:val="0"/>
                <w:numId w:val="0"/>
              </w:numPr>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（4）</w:t>
            </w:r>
            <w:r>
              <w:rPr>
                <w:rFonts w:hint="eastAsia" w:ascii="宋体" w:hAnsi="宋体" w:eastAsia="宋体" w:cs="宋体"/>
                <w:spacing w:val="-1"/>
                <w:sz w:val="21"/>
                <w:szCs w:val="21"/>
                <w:highlight w:val="none"/>
              </w:rPr>
              <w:t xml:space="preserve">报告</w:t>
            </w:r>
            <w:r>
              <w:rPr>
                <w:rFonts w:hint="eastAsia" w:ascii="宋体" w:hAnsi="宋体" w:eastAsia="宋体" w:cs="宋体"/>
                <w:spacing w:val="-1"/>
                <w:sz w:val="21"/>
                <w:szCs w:val="21"/>
                <w:highlight w:val="none"/>
                <w:lang w:val="en-US" w:eastAsia="zh-CN"/>
              </w:rPr>
              <w:t xml:space="preserve">成果的应用；</w:t>
            </w:r>
            <w:r/>
          </w:p>
          <w:p>
            <w:pPr>
              <w:pStyle w:val="983"/>
              <w:numPr>
                <w:ilvl w:val="0"/>
                <w:numId w:val="0"/>
              </w:numPr>
              <w:ind w:right="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eastAsia="zh-CN"/>
              </w:rPr>
            </w:pP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5</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报告格式及内容</w:t>
            </w:r>
            <w:r>
              <w:rPr>
                <w:rFonts w:hint="eastAsia" w:ascii="宋体" w:hAnsi="宋体" w:eastAsia="宋体" w:cs="宋体"/>
                <w:spacing w:val="-1"/>
                <w:sz w:val="21"/>
                <w:szCs w:val="21"/>
                <w:highlight w:val="none"/>
                <w:lang w:eastAsia="zh-CN"/>
              </w:rPr>
              <w:t xml:space="preserve">。</w:t>
            </w:r>
            <w:r/>
          </w:p>
          <w:p>
            <w:pPr>
              <w:pStyle w:val="983"/>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rPr>
              <w:t xml:space="preserve">以上每项内容逐条阐述。</w:t>
            </w:r>
            <w:r/>
          </w:p>
          <w:p>
            <w:pPr>
              <w:pStyle w:val="983"/>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rPr>
            </w:pPr>
            <w:r>
              <w:rPr>
                <w:rFonts w:hint="eastAsia" w:ascii="宋体" w:hAnsi="宋体" w:eastAsia="宋体" w:cs="宋体"/>
                <w:spacing w:val="-1"/>
                <w:sz w:val="21"/>
                <w:szCs w:val="21"/>
                <w:highlight w:val="none"/>
                <w:lang w:val="en-US" w:eastAsia="zh-CN"/>
              </w:rPr>
              <w:t xml:space="preserve">报告编制</w:t>
            </w:r>
            <w:r>
              <w:rPr>
                <w:rFonts w:hint="eastAsia" w:ascii="宋体" w:hAnsi="宋体" w:eastAsia="宋体" w:cs="宋体"/>
                <w:spacing w:val="-1"/>
                <w:sz w:val="21"/>
                <w:szCs w:val="21"/>
                <w:highlight w:val="none"/>
                <w:lang w:val="en-US"/>
              </w:rPr>
              <w:t xml:space="preserve">内容</w:t>
            </w:r>
            <w:r>
              <w:rPr>
                <w:rFonts w:hint="eastAsia" w:ascii="宋体" w:hAnsi="宋体" w:eastAsia="宋体" w:cs="宋体"/>
                <w:spacing w:val="-1"/>
                <w:sz w:val="21"/>
                <w:szCs w:val="21"/>
                <w:highlight w:val="none"/>
                <w:lang w:val="en-US" w:eastAsia="zh-CN"/>
              </w:rPr>
              <w:t xml:space="preserve">完整详细</w:t>
            </w:r>
            <w:r>
              <w:rPr>
                <w:rFonts w:hint="eastAsia" w:ascii="宋体" w:hAnsi="宋体" w:eastAsia="宋体" w:cs="宋体"/>
                <w:spacing w:val="-1"/>
                <w:sz w:val="21"/>
                <w:szCs w:val="21"/>
                <w:highlight w:val="none"/>
                <w:lang w:val="en-US"/>
              </w:rPr>
              <w:t xml:space="preserve">，且专门针对本项目</w:t>
            </w:r>
            <w:r>
              <w:rPr>
                <w:rFonts w:hint="eastAsia" w:ascii="宋体" w:hAnsi="宋体" w:eastAsia="宋体" w:cs="宋体"/>
                <w:spacing w:val="-1"/>
                <w:sz w:val="21"/>
                <w:szCs w:val="21"/>
                <w:highlight w:val="none"/>
                <w:lang w:val="en-US" w:eastAsia="zh-CN"/>
              </w:rPr>
              <w:t xml:space="preserve">，</w:t>
            </w:r>
            <w:r>
              <w:rPr>
                <w:rFonts w:hint="eastAsia" w:ascii="宋体" w:hAnsi="宋体" w:eastAsia="宋体" w:cs="宋体"/>
                <w:spacing w:val="-1"/>
                <w:sz w:val="21"/>
                <w:szCs w:val="21"/>
                <w:highlight w:val="none"/>
                <w:lang w:val="en-US"/>
              </w:rPr>
              <w:t xml:space="preserve">视为符合；</w:t>
            </w:r>
            <w:r/>
          </w:p>
          <w:p>
            <w:pPr>
              <w:pStyle w:val="983"/>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rPr>
            </w:pPr>
            <w:r>
              <w:rPr>
                <w:rFonts w:hint="eastAsia" w:ascii="宋体" w:hAnsi="宋体" w:eastAsia="宋体" w:cs="宋体"/>
                <w:spacing w:val="-1"/>
                <w:sz w:val="21"/>
                <w:szCs w:val="21"/>
                <w:highlight w:val="none"/>
                <w:lang w:val="en-US" w:eastAsia="zh-CN"/>
              </w:rPr>
              <w:t xml:space="preserve">报告编制</w:t>
            </w:r>
            <w:r>
              <w:rPr>
                <w:rFonts w:hint="eastAsia" w:ascii="宋体" w:hAnsi="宋体" w:eastAsia="宋体" w:cs="宋体"/>
                <w:spacing w:val="-1"/>
                <w:sz w:val="21"/>
                <w:szCs w:val="21"/>
                <w:highlight w:val="none"/>
                <w:lang w:val="en-US"/>
              </w:rPr>
              <w:t xml:space="preserve">内容属于通用类，</w:t>
            </w:r>
            <w:r>
              <w:rPr>
                <w:rFonts w:hint="eastAsia" w:ascii="宋体" w:hAnsi="宋体" w:eastAsia="宋体" w:cs="宋体"/>
                <w:spacing w:val="-1"/>
                <w:sz w:val="21"/>
                <w:szCs w:val="21"/>
                <w:highlight w:val="none"/>
                <w:lang w:val="en-US" w:eastAsia="zh-CN"/>
              </w:rPr>
              <w:t xml:space="preserve">部分</w:t>
            </w:r>
            <w:r>
              <w:rPr>
                <w:rFonts w:hint="eastAsia" w:ascii="宋体" w:hAnsi="宋体" w:eastAsia="宋体" w:cs="宋体"/>
                <w:spacing w:val="-1"/>
                <w:sz w:val="21"/>
                <w:szCs w:val="21"/>
                <w:highlight w:val="none"/>
                <w:lang w:val="en-US"/>
              </w:rPr>
              <w:t xml:space="preserve">针对本项目，</w:t>
            </w:r>
            <w:r>
              <w:rPr>
                <w:rFonts w:hint="eastAsia" w:ascii="宋体" w:hAnsi="宋体" w:eastAsia="宋体" w:cs="宋体"/>
                <w:spacing w:val="-1"/>
                <w:sz w:val="21"/>
                <w:szCs w:val="21"/>
                <w:highlight w:val="none"/>
                <w:lang w:val="en-US" w:eastAsia="zh-CN"/>
              </w:rPr>
              <w:t xml:space="preserve">视为</w:t>
            </w:r>
            <w:r>
              <w:rPr>
                <w:rFonts w:hint="eastAsia" w:ascii="宋体" w:hAnsi="宋体" w:eastAsia="宋体" w:cs="宋体"/>
                <w:spacing w:val="-1"/>
                <w:sz w:val="21"/>
                <w:szCs w:val="21"/>
                <w:highlight w:val="none"/>
                <w:lang w:val="en-US"/>
              </w:rPr>
              <w:t xml:space="preserve">部分符合；</w:t>
            </w:r>
            <w:r/>
          </w:p>
          <w:p>
            <w:pPr>
              <w:pStyle w:val="983"/>
              <w:ind w:left="0" w:right="0" w:firstLine="0"/>
              <w:jc w:val="left"/>
              <w:keepLines w:val="0"/>
              <w:keepNext w:val="0"/>
              <w:pageBreakBefore w:val="0"/>
              <w:spacing w:before="92" w:line="360" w:lineRule="auto"/>
              <w:widowControl w:val="off"/>
              <w:rPr>
                <w:rFonts w:hint="eastAsia" w:ascii="宋体" w:hAnsi="宋体" w:eastAsia="宋体" w:cs="宋体"/>
                <w:spacing w:val="-1"/>
                <w:sz w:val="21"/>
                <w:szCs w:val="21"/>
                <w:highlight w:val="none"/>
                <w:lang w:val="en-US"/>
              </w:rPr>
            </w:pPr>
            <w:r>
              <w:rPr>
                <w:rFonts w:hint="eastAsia" w:ascii="宋体" w:hAnsi="宋体" w:eastAsia="宋体" w:cs="宋体"/>
                <w:spacing w:val="-1"/>
                <w:sz w:val="21"/>
                <w:szCs w:val="21"/>
                <w:highlight w:val="none"/>
                <w:lang w:val="en-US" w:eastAsia="zh-CN"/>
              </w:rPr>
              <w:t xml:space="preserve">报告编制</w:t>
            </w:r>
            <w:r>
              <w:rPr>
                <w:rFonts w:hint="eastAsia" w:ascii="宋体" w:hAnsi="宋体" w:eastAsia="宋体" w:cs="宋体"/>
                <w:spacing w:val="-1"/>
                <w:sz w:val="21"/>
                <w:szCs w:val="21"/>
                <w:highlight w:val="none"/>
                <w:lang w:val="en-US"/>
              </w:rPr>
              <w:t xml:space="preserve">内容非针对本项目</w:t>
            </w:r>
            <w:r>
              <w:rPr>
                <w:rFonts w:hint="eastAsia" w:ascii="宋体" w:hAnsi="宋体" w:eastAsia="宋体" w:cs="宋体"/>
                <w:spacing w:val="-1"/>
                <w:sz w:val="21"/>
                <w:szCs w:val="21"/>
                <w:highlight w:val="none"/>
                <w:lang w:val="en-US" w:eastAsia="zh-CN"/>
              </w:rPr>
              <w:t xml:space="preserve">，</w:t>
            </w:r>
            <w:r>
              <w:rPr>
                <w:rFonts w:hint="eastAsia" w:ascii="宋体" w:hAnsi="宋体" w:eastAsia="宋体" w:cs="宋体"/>
                <w:spacing w:val="-1"/>
                <w:sz w:val="21"/>
                <w:szCs w:val="21"/>
                <w:highlight w:val="none"/>
                <w:lang w:val="en-US"/>
              </w:rPr>
              <w:t xml:space="preserve">视为不符合。</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eastAsia" w:ascii="宋体" w:hAnsi="宋体" w:eastAsia="宋体" w:cs="宋体"/>
                <w:spacing w:val="-1"/>
                <w:sz w:val="21"/>
                <w:szCs w:val="21"/>
                <w:highlight w:val="none"/>
                <w:lang w:val="en-US"/>
              </w:rPr>
              <w:t xml:space="preserve">上述每项内容符合得</w:t>
            </w:r>
            <w:r>
              <w:rPr>
                <w:rFonts w:hint="eastAsia" w:ascii="宋体" w:hAnsi="宋体" w:eastAsia="宋体" w:cs="宋体"/>
                <w:spacing w:val="-1"/>
                <w:sz w:val="21"/>
                <w:szCs w:val="21"/>
                <w:highlight w:val="none"/>
                <w:lang w:val="en-US" w:eastAsia="zh-CN"/>
              </w:rPr>
              <w:t xml:space="preserve">3</w:t>
            </w:r>
            <w:r>
              <w:rPr>
                <w:rFonts w:hint="eastAsia" w:ascii="宋体" w:hAnsi="宋体" w:eastAsia="宋体" w:cs="宋体"/>
                <w:spacing w:val="-1"/>
                <w:sz w:val="21"/>
                <w:szCs w:val="21"/>
                <w:highlight w:val="none"/>
                <w:lang w:val="en-US"/>
              </w:rPr>
              <w:t xml:space="preserve">分；部分符合得</w:t>
            </w:r>
            <w:r>
              <w:rPr>
                <w:rFonts w:hint="eastAsia" w:ascii="宋体" w:hAnsi="宋体" w:eastAsia="宋体" w:cs="宋体"/>
                <w:spacing w:val="-1"/>
                <w:sz w:val="21"/>
                <w:szCs w:val="21"/>
                <w:highlight w:val="none"/>
                <w:lang w:val="en-US" w:eastAsia="zh-CN"/>
              </w:rPr>
              <w:t xml:space="preserve">2</w:t>
            </w:r>
            <w:r>
              <w:rPr>
                <w:rFonts w:hint="eastAsia" w:ascii="宋体" w:hAnsi="宋体" w:eastAsia="宋体" w:cs="宋体"/>
                <w:spacing w:val="-1"/>
                <w:sz w:val="21"/>
                <w:szCs w:val="21"/>
                <w:highlight w:val="none"/>
                <w:lang w:val="en-US"/>
              </w:rPr>
              <w:t xml:space="preserve">分；不符合</w:t>
            </w:r>
            <w:r>
              <w:rPr>
                <w:rFonts w:hint="eastAsia" w:ascii="宋体" w:hAnsi="宋体" w:eastAsia="宋体" w:cs="宋体"/>
                <w:spacing w:val="-1"/>
                <w:sz w:val="21"/>
                <w:szCs w:val="21"/>
                <w:highlight w:val="none"/>
                <w:lang w:val="en-US" w:eastAsia="zh-CN"/>
              </w:rPr>
              <w:t xml:space="preserve">得1分；</w:t>
            </w:r>
            <w:r>
              <w:rPr>
                <w:rFonts w:hint="eastAsia" w:ascii="宋体" w:hAnsi="宋体" w:eastAsia="宋体" w:cs="宋体"/>
                <w:spacing w:val="-1"/>
                <w:sz w:val="21"/>
                <w:szCs w:val="21"/>
                <w:highlight w:val="none"/>
                <w:lang w:val="en-US"/>
              </w:rPr>
              <w:t xml:space="preserve">不提供不得分。</w:t>
            </w:r>
            <w:r/>
          </w:p>
        </w:tc>
      </w:tr>
      <w:tr>
        <w:trPr>
          <w:jc w:val="center"/>
          <w:trHeight w:val="5888"/>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质量</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cs="Times New Roman"/>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pStyle w:val="983"/>
              <w:ind w:left="0" w:right="0" w:firstLine="0"/>
              <w:jc w:val="left"/>
              <w:keepLines w:val="0"/>
              <w:keepNext w:val="0"/>
              <w:pageBreakBefore w:val="0"/>
              <w:spacing w:before="109"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1"/>
                <w:sz w:val="21"/>
                <w:szCs w:val="21"/>
                <w:highlight w:val="none"/>
              </w:rPr>
              <w:t xml:space="preserve">根据供应商提供的对本项目质量保证体系</w:t>
            </w:r>
            <w:r>
              <w:rPr>
                <w:spacing w:val="-2"/>
                <w:highlight w:val="none"/>
              </w:rPr>
              <w:t xml:space="preserve">及</w:t>
            </w:r>
            <w:r>
              <w:rPr>
                <w:rFonts w:hint="eastAsia" w:ascii="宋体" w:hAnsi="宋体" w:eastAsia="宋体" w:cs="宋体"/>
                <w:spacing w:val="-1"/>
                <w:sz w:val="21"/>
                <w:szCs w:val="21"/>
                <w:highlight w:val="none"/>
              </w:rPr>
              <w:t xml:space="preserve">措施进行</w:t>
            </w:r>
            <w:r>
              <w:rPr>
                <w:rFonts w:hint="eastAsia" w:ascii="宋体" w:hAnsi="宋体" w:eastAsia="宋体" w:cs="宋体"/>
                <w:spacing w:val="-1"/>
                <w:sz w:val="21"/>
                <w:szCs w:val="21"/>
                <w:highlight w:val="none"/>
                <w:lang w:val="en-US" w:eastAsia="zh-CN"/>
              </w:rPr>
              <w:t xml:space="preserve">综合</w:t>
            </w:r>
            <w:r>
              <w:rPr>
                <w:rFonts w:hint="eastAsia" w:ascii="宋体" w:hAnsi="宋体" w:eastAsia="宋体" w:cs="宋体"/>
                <w:spacing w:val="-1"/>
                <w:sz w:val="21"/>
                <w:szCs w:val="21"/>
                <w:highlight w:val="none"/>
              </w:rPr>
              <w:t xml:space="preserve">评分</w:t>
            </w:r>
            <w:r>
              <w:rPr>
                <w:rFonts w:hint="eastAsia" w:ascii="宋体" w:hAnsi="宋体" w:eastAsia="宋体" w:cs="宋体"/>
                <w:spacing w:val="-1"/>
                <w:sz w:val="21"/>
                <w:szCs w:val="21"/>
                <w:highlight w:val="none"/>
                <w:lang w:eastAsia="zh-CN"/>
              </w:rPr>
              <w:t xml:space="preserve">。</w:t>
            </w:r>
            <w:r>
              <w:rPr>
                <w:spacing w:val="-1"/>
                <w:highlight w:val="none"/>
              </w:rPr>
              <w:t xml:space="preserve">质量保证体系及</w:t>
            </w:r>
            <w:r>
              <w:rPr>
                <w:spacing w:val="-4"/>
                <w:highlight w:val="none"/>
              </w:rPr>
              <w:t xml:space="preserve">措施</w:t>
            </w:r>
            <w:r>
              <w:rPr>
                <w:rFonts w:hint="eastAsia" w:ascii="宋体" w:hAnsi="宋体" w:eastAsia="宋体" w:cs="宋体"/>
                <w:spacing w:val="-4"/>
                <w:sz w:val="21"/>
                <w:szCs w:val="21"/>
                <w:highlight w:val="none"/>
                <w:lang w:val="en-US" w:eastAsia="zh-CN"/>
              </w:rPr>
              <w:t xml:space="preserve">至少包含以下内容</w:t>
            </w:r>
            <w:r>
              <w:rPr>
                <w:rFonts w:hint="eastAsia" w:ascii="宋体" w:hAnsi="宋体" w:eastAsia="宋体" w:cs="宋体"/>
                <w:spacing w:val="-3"/>
                <w:sz w:val="21"/>
                <w:szCs w:val="21"/>
                <w:highlight w:val="none"/>
              </w:rPr>
              <w:t xml:space="preserve">：</w:t>
            </w:r>
            <w:r/>
          </w:p>
          <w:p>
            <w:pPr>
              <w:pStyle w:val="983"/>
              <w:numPr>
                <w:ilvl w:val="0"/>
                <w:numId w:val="0"/>
              </w:numPr>
              <w:ind w:left="0" w:right="0" w:firstLine="0"/>
              <w:jc w:val="left"/>
              <w:keepLines w:val="0"/>
              <w:keepNext w:val="0"/>
              <w:pageBreakBefore w:val="0"/>
              <w:spacing w:before="109"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（1）</w:t>
            </w:r>
            <w:r>
              <w:rPr>
                <w:rFonts w:hint="eastAsia" w:ascii="宋体" w:hAnsi="宋体" w:eastAsia="宋体" w:cs="宋体"/>
                <w:spacing w:val="-3"/>
                <w:sz w:val="21"/>
                <w:szCs w:val="21"/>
                <w:highlight w:val="none"/>
                <w:lang w:val="en-US" w:eastAsia="zh-CN"/>
              </w:rPr>
              <w:t xml:space="preserve">质量保证组织机构架设；</w:t>
            </w:r>
            <w:r/>
          </w:p>
          <w:p>
            <w:pPr>
              <w:pStyle w:val="983"/>
              <w:numPr>
                <w:ilvl w:val="0"/>
                <w:numId w:val="0"/>
              </w:numPr>
              <w:ind w:right="0"/>
              <w:jc w:val="left"/>
              <w:keepLines w:val="0"/>
              <w:keepNext w:val="0"/>
              <w:pageBreakBefore w:val="0"/>
              <w:spacing w:before="109"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2</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lang w:val="en-US" w:eastAsia="zh-CN"/>
              </w:rPr>
              <w:t xml:space="preserve">质量保证制度及措施。</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spacing w:val="-1"/>
                <w:highlight w:val="none"/>
              </w:rPr>
              <w:t xml:space="preserve">质量保证体系及</w:t>
            </w:r>
            <w:r>
              <w:rPr>
                <w:spacing w:val="-4"/>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spacing w:val="-1"/>
                <w:highlight w:val="none"/>
              </w:rPr>
              <w:t xml:space="preserve">质量保证体系及</w:t>
            </w:r>
            <w:r>
              <w:rPr>
                <w:spacing w:val="-4"/>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spacing w:val="-1"/>
                <w:highlight w:val="none"/>
              </w:rPr>
              <w:t xml:space="preserve">质量保证体系及</w:t>
            </w:r>
            <w:r>
              <w:rPr>
                <w:spacing w:val="-4"/>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p>
          <w:p>
            <w:pPr>
              <w:ind w:left="42" w:right="42" w:firstLine="0"/>
              <w:jc w:val="left"/>
              <w:keepLines w:val="0"/>
              <w:keepNext w:val="0"/>
              <w:pageBreakBefore w:val="0"/>
              <w:spacing w:before="63" w:after="63" w:line="288" w:lineRule="auto"/>
              <w:widowControl/>
              <w:rPr>
                <w:rFonts w:hint="default" w:ascii="Times New Roman" w:hAnsi="Times New Roman" w:cs="Times New Roman"/>
                <w:color w:val="000000"/>
                <w:szCs w:val="21"/>
                <w:highlight w:val="none"/>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p>
        </w:tc>
      </w:tr>
      <w:tr>
        <w:trPr>
          <w:jc w:val="center"/>
          <w:trHeight w:val="5932"/>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cs="Times New Roman"/>
                <w:szCs w:val="21"/>
                <w:highlight w:val="none"/>
                <w:lang w:val="en-US" w:eastAsia="zh-CN"/>
              </w:rPr>
              <w:t xml:space="preserve">进度</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cs="Times New Roman"/>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pStyle w:val="983"/>
              <w:ind w:left="0" w:right="0" w:firstLine="0"/>
              <w:jc w:val="left"/>
              <w:keepLines w:val="0"/>
              <w:keepNext w:val="0"/>
              <w:pageBreakBefore w:val="0"/>
              <w:spacing w:before="109"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根据供应商提供的对本项目进度保证体系</w:t>
            </w:r>
            <w:r>
              <w:rPr>
                <w:spacing w:val="-2"/>
                <w:highlight w:val="none"/>
              </w:rPr>
              <w:t xml:space="preserve">及</w:t>
            </w:r>
            <w:r>
              <w:rPr>
                <w:rFonts w:hint="eastAsia" w:ascii="宋体" w:hAnsi="宋体" w:eastAsia="宋体" w:cs="宋体"/>
                <w:spacing w:val="-1"/>
                <w:sz w:val="21"/>
                <w:szCs w:val="21"/>
                <w:highlight w:val="none"/>
              </w:rPr>
              <w:t xml:space="preserve">措施进行</w:t>
            </w:r>
            <w:r>
              <w:rPr>
                <w:rFonts w:hint="eastAsia" w:ascii="宋体" w:hAnsi="宋体" w:eastAsia="宋体" w:cs="宋体"/>
                <w:spacing w:val="-1"/>
                <w:sz w:val="21"/>
                <w:szCs w:val="21"/>
                <w:highlight w:val="none"/>
                <w:lang w:val="en-US" w:eastAsia="zh-CN"/>
              </w:rPr>
              <w:t xml:space="preserve">综合</w:t>
            </w:r>
            <w:r>
              <w:rPr>
                <w:rFonts w:hint="eastAsia" w:ascii="宋体" w:hAnsi="宋体" w:eastAsia="宋体" w:cs="宋体"/>
                <w:spacing w:val="-1"/>
                <w:sz w:val="21"/>
                <w:szCs w:val="21"/>
                <w:highlight w:val="none"/>
              </w:rPr>
              <w:t xml:space="preserve">评分</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rPr>
              <w:t xml:space="preserve">进度保证体系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spacing w:val="-4"/>
                <w:sz w:val="21"/>
                <w:szCs w:val="21"/>
                <w:highlight w:val="none"/>
                <w:lang w:val="en-US" w:eastAsia="zh-CN"/>
              </w:rPr>
              <w:t xml:space="preserve">至少包含以下内容</w:t>
            </w:r>
            <w:r>
              <w:rPr>
                <w:rFonts w:hint="eastAsia" w:ascii="宋体" w:hAnsi="宋体" w:eastAsia="宋体" w:cs="宋体"/>
                <w:spacing w:val="-1"/>
                <w:sz w:val="21"/>
                <w:szCs w:val="21"/>
                <w:highlight w:val="none"/>
              </w:rPr>
              <w:t xml:space="preserve">：</w:t>
            </w:r>
            <w:r/>
          </w:p>
          <w:p>
            <w:pPr>
              <w:pStyle w:val="983"/>
              <w:numPr>
                <w:ilvl w:val="0"/>
                <w:numId w:val="0"/>
              </w:numPr>
              <w:ind w:left="0" w:right="0" w:firstLine="0"/>
              <w:jc w:val="left"/>
              <w:keepLines w:val="0"/>
              <w:keepNext w:val="0"/>
              <w:pageBreakBefore w:val="0"/>
              <w:spacing w:before="109"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（1）</w:t>
            </w:r>
            <w:r>
              <w:rPr>
                <w:rFonts w:hint="eastAsia" w:ascii="宋体" w:hAnsi="宋体" w:eastAsia="宋体" w:cs="宋体"/>
                <w:spacing w:val="-1"/>
                <w:sz w:val="21"/>
                <w:szCs w:val="21"/>
                <w:highlight w:val="none"/>
                <w:lang w:val="en-US" w:eastAsia="zh-CN"/>
              </w:rPr>
              <w:t xml:space="preserve">进度</w:t>
            </w:r>
            <w:r>
              <w:rPr>
                <w:rFonts w:hint="eastAsia" w:ascii="宋体" w:hAnsi="宋体" w:eastAsia="宋体" w:cs="宋体"/>
                <w:spacing w:val="-3"/>
                <w:sz w:val="21"/>
                <w:szCs w:val="21"/>
                <w:highlight w:val="none"/>
                <w:lang w:val="en-US" w:eastAsia="zh-CN"/>
              </w:rPr>
              <w:t xml:space="preserve">保证组织机构架设；</w:t>
            </w:r>
            <w:r/>
          </w:p>
          <w:p>
            <w:pPr>
              <w:pStyle w:val="983"/>
              <w:numPr>
                <w:ilvl w:val="0"/>
                <w:numId w:val="0"/>
              </w:numPr>
              <w:ind w:right="0"/>
              <w:jc w:val="left"/>
              <w:keepLines w:val="0"/>
              <w:keepNext w:val="0"/>
              <w:pageBreakBefore w:val="0"/>
              <w:spacing w:before="109"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pacing w:val="-1"/>
                <w:sz w:val="21"/>
                <w:szCs w:val="21"/>
                <w:highlight w:val="none"/>
                <w:lang w:val="en-US" w:eastAsia="zh-CN"/>
              </w:rPr>
              <w:t xml:space="preserve">（2）进度保证制度及措施。</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进度保证体系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进度保证体系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进度保证体系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p>
          <w:p>
            <w:pPr>
              <w:ind w:left="42" w:right="42" w:firstLine="0"/>
              <w:jc w:val="left"/>
              <w:keepLines w:val="0"/>
              <w:keepNext w:val="0"/>
              <w:pageBreakBefore w:val="0"/>
              <w:spacing w:before="63" w:after="63" w:line="288" w:lineRule="auto"/>
              <w:widowControl/>
              <w:rPr>
                <w:rFonts w:hint="default" w:ascii="Times New Roman" w:hAnsi="Times New Roman" w:cs="Times New Roman"/>
                <w:color w:val="000000"/>
                <w:szCs w:val="21"/>
                <w:highlight w:val="none"/>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cs="Times New Roman"/>
                <w:szCs w:val="21"/>
                <w:highlight w:val="none"/>
                <w:lang w:val="en-US" w:eastAsia="zh-CN"/>
              </w:rPr>
              <w:t xml:space="preserve">安全</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（5分）</w:t>
            </w:r>
            <w:r/>
          </w:p>
        </w:tc>
        <w:tc>
          <w:tcPr>
            <w:tcW w:w="2505" w:type="pct"/>
            <w:vAlign w:val="center"/>
            <w:textDirection w:val="lrTb"/>
            <w:noWrap w:val="false"/>
          </w:tcPr>
          <w:p>
            <w:pPr>
              <w:pStyle w:val="983"/>
              <w:ind w:left="0" w:right="0" w:firstLine="0"/>
              <w:jc w:val="left"/>
              <w:keepLines w:val="0"/>
              <w:keepNext w:val="0"/>
              <w:pageBreakBefore w:val="0"/>
              <w:spacing w:before="109"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根据供应商提供的对本项目安全保证体系</w:t>
            </w:r>
            <w:r>
              <w:rPr>
                <w:spacing w:val="-2"/>
                <w:highlight w:val="none"/>
              </w:rPr>
              <w:t xml:space="preserve">及</w:t>
            </w:r>
            <w:r>
              <w:rPr>
                <w:rFonts w:hint="eastAsia" w:ascii="宋体" w:hAnsi="宋体" w:eastAsia="宋体" w:cs="宋体"/>
                <w:spacing w:val="-1"/>
                <w:sz w:val="21"/>
                <w:szCs w:val="21"/>
                <w:highlight w:val="none"/>
              </w:rPr>
              <w:t xml:space="preserve">措施进行</w:t>
            </w:r>
            <w:r>
              <w:rPr>
                <w:rFonts w:hint="eastAsia" w:ascii="宋体" w:hAnsi="宋体" w:eastAsia="宋体" w:cs="宋体"/>
                <w:spacing w:val="-1"/>
                <w:sz w:val="21"/>
                <w:szCs w:val="21"/>
                <w:highlight w:val="none"/>
                <w:lang w:val="en-US" w:eastAsia="zh-CN"/>
              </w:rPr>
              <w:t xml:space="preserve">综合</w:t>
            </w:r>
            <w:r>
              <w:rPr>
                <w:rFonts w:hint="eastAsia" w:ascii="宋体" w:hAnsi="宋体" w:eastAsia="宋体" w:cs="宋体"/>
                <w:spacing w:val="-1"/>
                <w:sz w:val="21"/>
                <w:szCs w:val="21"/>
                <w:highlight w:val="none"/>
              </w:rPr>
              <w:t xml:space="preserve">评分</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spacing w:val="-1"/>
                <w:sz w:val="21"/>
                <w:szCs w:val="21"/>
                <w:highlight w:val="none"/>
              </w:rPr>
              <w:t xml:space="preserve">安全保证体系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spacing w:val="-4"/>
                <w:sz w:val="21"/>
                <w:szCs w:val="21"/>
                <w:highlight w:val="none"/>
                <w:lang w:val="en-US" w:eastAsia="zh-CN"/>
              </w:rPr>
              <w:t xml:space="preserve">至少包含以下内容</w:t>
            </w:r>
            <w:r>
              <w:rPr>
                <w:rFonts w:hint="eastAsia" w:ascii="宋体" w:hAnsi="宋体" w:eastAsia="宋体" w:cs="宋体"/>
                <w:spacing w:val="-1"/>
                <w:sz w:val="21"/>
                <w:szCs w:val="21"/>
                <w:highlight w:val="none"/>
              </w:rPr>
              <w:t xml:space="preserve">：</w:t>
            </w:r>
            <w:r/>
          </w:p>
          <w:p>
            <w:pPr>
              <w:pStyle w:val="983"/>
              <w:numPr>
                <w:ilvl w:val="0"/>
                <w:numId w:val="0"/>
              </w:numPr>
              <w:ind w:left="0" w:right="0" w:firstLine="0"/>
              <w:jc w:val="left"/>
              <w:keepLines w:val="0"/>
              <w:keepNext w:val="0"/>
              <w:pageBreakBefore w:val="0"/>
              <w:spacing w:before="109" w:line="36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 xml:space="preserve">（1）</w:t>
            </w:r>
            <w:r>
              <w:rPr>
                <w:rFonts w:hint="eastAsia" w:ascii="宋体" w:hAnsi="宋体" w:eastAsia="宋体" w:cs="宋体"/>
                <w:spacing w:val="-1"/>
                <w:sz w:val="21"/>
                <w:szCs w:val="21"/>
                <w:highlight w:val="none"/>
                <w:lang w:val="en-US" w:eastAsia="zh-CN"/>
              </w:rPr>
              <w:t xml:space="preserve">安全</w:t>
            </w:r>
            <w:r>
              <w:rPr>
                <w:rFonts w:hint="eastAsia" w:ascii="宋体" w:hAnsi="宋体" w:eastAsia="宋体" w:cs="宋体"/>
                <w:spacing w:val="-3"/>
                <w:sz w:val="21"/>
                <w:szCs w:val="21"/>
                <w:highlight w:val="none"/>
                <w:lang w:val="en-US" w:eastAsia="zh-CN"/>
              </w:rPr>
              <w:t xml:space="preserve">保证组织机构架设；</w:t>
            </w:r>
            <w:r/>
          </w:p>
          <w:p>
            <w:pPr>
              <w:pStyle w:val="983"/>
              <w:numPr>
                <w:ilvl w:val="0"/>
                <w:numId w:val="0"/>
              </w:numPr>
              <w:ind w:right="0"/>
              <w:jc w:val="left"/>
              <w:keepLines w:val="0"/>
              <w:keepNext w:val="0"/>
              <w:pageBreakBefore w:val="0"/>
              <w:spacing w:before="109"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pacing w:val="-1"/>
                <w:sz w:val="21"/>
                <w:szCs w:val="21"/>
                <w:highlight w:val="none"/>
                <w:lang w:val="en-US" w:eastAsia="zh-CN"/>
              </w:rPr>
              <w:t xml:space="preserve">（2）安全保障制度、措施及应急预案</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安全保证体系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安全保证体系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p>
          <w:p>
            <w:pPr>
              <w:pStyle w:val="983"/>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spacing w:val="-1"/>
                <w:sz w:val="21"/>
                <w:szCs w:val="21"/>
                <w:highlight w:val="none"/>
              </w:rPr>
              <w:t xml:space="preserve">安全保证体系</w:t>
            </w:r>
            <w:r>
              <w:rPr>
                <w:spacing w:val="-2"/>
                <w:highlight w:val="none"/>
              </w:rPr>
              <w:t xml:space="preserve">及</w:t>
            </w:r>
            <w:r>
              <w:rPr>
                <w:rFonts w:hint="eastAsia" w:ascii="宋体" w:hAnsi="宋体" w:eastAsia="宋体" w:cs="宋体"/>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bCs/>
                <w:sz w:val="21"/>
                <w:szCs w:val="21"/>
                <w:highlight w:val="none"/>
                <w:lang w:val="en-US" w:eastAsia="zh-CN"/>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p>
        </w:tc>
      </w:tr>
      <w:tr>
        <w:trPr>
          <w:jc w:val="center"/>
          <w:trHeight w:val="4690"/>
        </w:trPr>
        <w:tc>
          <w:tcPr>
            <w:tcW w:w="581"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2.3</w:t>
            </w:r>
            <w:r/>
          </w:p>
        </w:tc>
        <w:tc>
          <w:tcPr>
            <w:gridSpan w:val="2"/>
            <w:tcW w:w="1082"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商务部分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30分</w:t>
            </w:r>
            <w:r>
              <w:rPr>
                <w:rFonts w:hint="eastAsia" w:ascii="Times New Roman" w:hAnsi="Times New Roman" w:eastAsia="宋体" w:cs="Times New Roman"/>
                <w:sz w:val="21"/>
                <w:szCs w:val="21"/>
                <w:highlight w:val="none"/>
                <w:lang w:eastAsia="zh-CN"/>
              </w:rPr>
              <w:t xml:space="preserve">）</w:t>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业绩</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15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pStyle w:val="944"/>
              <w:ind w:left="42" w:right="42" w:firstLine="0"/>
              <w:keepLines w:val="0"/>
              <w:keepNext w:val="0"/>
              <w:pageBreakBefore w:val="0"/>
              <w:spacing w:before="63" w:after="63" w:line="288" w:lineRule="auto"/>
              <w:rPr>
                <w:rFonts w:hint="default" w:ascii="Times New Roman" w:hAnsi="Times New Roman" w:eastAsia="宋体" w:cs="宋体"/>
                <w:sz w:val="21"/>
                <w:szCs w:val="21"/>
                <w:highlight w:val="none"/>
                <w:lang w:val="en-US" w:eastAsia="zh-CN"/>
              </w:rPr>
            </w:pPr>
            <w:r>
              <w:rPr>
                <w:rFonts w:hint="default" w:ascii="Times New Roman" w:hAnsi="Times New Roman" w:eastAsia="宋体" w:cs="宋体"/>
                <w:sz w:val="21"/>
                <w:szCs w:val="21"/>
                <w:highlight w:val="none"/>
                <w:lang w:val="en-US" w:eastAsia="zh-CN"/>
              </w:rPr>
              <w:t xml:space="preserve">根据投标人2023年1月1日以来（以合同签订时间为准），承担的公路检测项目（检测内容须包含桥梁）业绩进行评分：每提供一个得3分，最多得15分。</w:t>
            </w:r>
            <w:r/>
          </w:p>
          <w:p>
            <w:pPr>
              <w:pStyle w:val="944"/>
              <w:ind w:left="42" w:right="42" w:firstLine="0"/>
              <w:keepLines w:val="0"/>
              <w:keepNext w:val="0"/>
              <w:pageBreakBefore w:val="0"/>
              <w:spacing w:before="63" w:after="63" w:line="288" w:lineRule="auto"/>
              <w:rPr>
                <w:rFonts w:hint="default" w:ascii="Times New Roman" w:hAnsi="Times New Roman" w:eastAsia="宋体" w:cs="宋体"/>
                <w:sz w:val="21"/>
                <w:szCs w:val="21"/>
                <w:highlight w:val="none"/>
                <w:lang w:val="en-US" w:eastAsia="zh-CN"/>
              </w:rPr>
            </w:pPr>
            <w:r>
              <w:rPr>
                <w:rFonts w:hint="default" w:ascii="Times New Roman" w:hAnsi="Times New Roman" w:eastAsia="宋体" w:cs="宋体"/>
                <w:sz w:val="21"/>
                <w:szCs w:val="21"/>
                <w:highlight w:val="none"/>
                <w:lang w:val="en-US" w:eastAsia="zh-CN"/>
              </w:rPr>
              <w:t xml:space="preserve">注：1、须提供项目合同复印件及相关证明材料复印件（如合同不能体现相关内容的，须补充提供业主证明文件或中标通知书，并加盖业主单位公章），资料提供不全或无法证明的不得分。</w:t>
            </w:r>
            <w:r/>
          </w:p>
          <w:p>
            <w:pPr>
              <w:pStyle w:val="944"/>
              <w:ind w:left="42" w:right="42" w:firstLine="0"/>
              <w:keepLines w:val="0"/>
              <w:keepNext w:val="0"/>
              <w:pageBreakBefore w:val="0"/>
              <w:spacing w:before="63" w:after="63" w:line="288" w:lineRule="auto"/>
              <w:rPr>
                <w:rFonts w:hint="default" w:ascii="Times New Roman" w:hAnsi="Times New Roman" w:eastAsia="宋体" w:cs="宋体"/>
                <w:sz w:val="21"/>
                <w:szCs w:val="21"/>
                <w:highlight w:val="none"/>
                <w:lang w:val="en-US" w:eastAsia="zh-CN"/>
              </w:rPr>
            </w:pPr>
            <w:r>
              <w:rPr>
                <w:rFonts w:hint="default" w:ascii="Times New Roman" w:hAnsi="Times New Roman" w:eastAsia="宋体" w:cs="宋体"/>
                <w:sz w:val="21"/>
                <w:szCs w:val="21"/>
                <w:highlight w:val="none"/>
                <w:lang w:val="en-US" w:eastAsia="zh-CN"/>
              </w:rPr>
              <w:t xml:space="preserve">2、若为分包业绩，须提供建设单位或经营管理单位的证明材料复印件，以证明该业绩的真实性，证明材料需加盖建设单位或经营管理单位的单位公章，否则该业绩不予认可。</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项目负责人</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pStyle w:val="944"/>
              <w:numPr>
                <w:ilvl w:val="0"/>
                <w:numId w:val="0"/>
              </w:numPr>
              <w:ind w:left="42" w:right="42" w:firstLine="0"/>
              <w:keepLines w:val="0"/>
              <w:keepNext w:val="0"/>
              <w:pageBreakBefore w:val="0"/>
              <w:spacing w:before="63" w:after="63" w:line="288" w:lineRule="auto"/>
              <w:rPr>
                <w:rFonts w:hint="eastAsia"/>
                <w:highlight w:val="none"/>
                <w:lang w:eastAsia="zh-CN"/>
              </w:rPr>
            </w:pPr>
            <w:r>
              <w:rPr>
                <w:rFonts w:hint="eastAsia"/>
                <w:highlight w:val="none"/>
                <w:lang w:eastAsia="zh-CN"/>
              </w:rPr>
              <w:t xml:space="preserve">根据拟投入的项目负责人2023年1月1日以来（以合同签订时间为准），担任过公路检测项目（检测内容须包含桥梁）项目负责人的业绩进行评分：每提供一个得2.5分，最多得5分。</w:t>
            </w:r>
            <w:r/>
          </w:p>
          <w:p>
            <w:pPr>
              <w:pStyle w:val="944"/>
              <w:numPr>
                <w:ilvl w:val="0"/>
                <w:numId w:val="0"/>
              </w:numPr>
              <w:ind w:left="42" w:right="42" w:firstLine="0"/>
              <w:keepLines w:val="0"/>
              <w:keepNext w:val="0"/>
              <w:pageBreakBefore w:val="0"/>
              <w:spacing w:before="63" w:after="63" w:line="288" w:lineRule="auto"/>
              <w:rPr>
                <w:rFonts w:hint="eastAsia"/>
                <w:highlight w:val="none"/>
                <w:lang w:eastAsia="zh-CN"/>
              </w:rPr>
            </w:pPr>
            <w:r>
              <w:rPr>
                <w:rFonts w:hint="eastAsia"/>
                <w:highlight w:val="none"/>
                <w:lang w:eastAsia="zh-CN"/>
              </w:rPr>
              <w:t xml:space="preserve">注：1、提供项目合同复印件及相关证明材料复印件（如合同不能体现相关内容的，须补充提供业主证明文件或中标通知书，并加盖业主单位公章）、截止投标当月前投标人近六个月任意连续3个月为其缴纳社保的缴费证明并加盖缴费证明专用章，资料提供不全或无法证明的不得分。</w:t>
            </w:r>
            <w:r/>
          </w:p>
          <w:p>
            <w:pPr>
              <w:pStyle w:val="944"/>
              <w:numPr>
                <w:ilvl w:val="0"/>
                <w:numId w:val="0"/>
              </w:numPr>
              <w:ind w:left="42" w:right="42" w:firstLine="0"/>
              <w:keepLines w:val="0"/>
              <w:keepNext w:val="0"/>
              <w:pageBreakBefore w:val="0"/>
              <w:spacing w:before="63" w:after="63" w:line="288" w:lineRule="auto"/>
              <w:rPr>
                <w:rFonts w:hint="eastAsia"/>
                <w:highlight w:val="none"/>
                <w:lang w:eastAsia="zh-CN"/>
              </w:rPr>
            </w:pPr>
            <w:r>
              <w:rPr>
                <w:rFonts w:hint="eastAsia"/>
                <w:highlight w:val="none"/>
                <w:lang w:eastAsia="zh-CN"/>
              </w:rPr>
              <w:t xml:space="preserve">2、若为分包业绩，须提供建设单位或经营管理单位的证明材料复印件，以证明该业绩的真实性，证明材料需加盖建设单位或经营管理单位的单位公章，否则该业绩不予认可。</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 xml:space="preserve">项目组成员</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5</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tcW w:w="2505" w:type="pct"/>
            <w:vAlign w:val="center"/>
            <w:textDirection w:val="lrTb"/>
            <w:noWrap w:val="false"/>
          </w:tcPr>
          <w:p>
            <w:pPr>
              <w:ind w:left="42" w:right="42" w:firstLine="0"/>
              <w:jc w:val="left"/>
              <w:keepLines w:val="0"/>
              <w:keepNext w:val="0"/>
              <w:pageBreakBefore w:val="0"/>
              <w:spacing w:before="63" w:after="63" w:line="288"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拟投入本项目人员：</w:t>
            </w:r>
            <w:r/>
          </w:p>
          <w:p>
            <w:pPr>
              <w:ind w:left="42" w:right="42" w:firstLine="0"/>
              <w:jc w:val="left"/>
              <w:keepLines w:val="0"/>
              <w:keepNext w:val="0"/>
              <w:pageBreakBefore w:val="0"/>
              <w:spacing w:before="63" w:after="63" w:line="288" w:lineRule="auto"/>
              <w:rPr>
                <w:rFonts w:hint="default" w:ascii="Times New Roman" w:hAnsi="Times New Roman" w:eastAsia="宋体" w:cs="Times New Roman"/>
                <w:sz w:val="21"/>
                <w:szCs w:val="21"/>
                <w:highlight w:val="none"/>
                <w:lang w:eastAsia="zh-CN"/>
              </w:rPr>
            </w:pPr>
            <w:r>
              <w:rPr>
                <w:rFonts w:hint="eastAsia" w:cs="Times New Roman"/>
                <w:sz w:val="21"/>
                <w:szCs w:val="21"/>
                <w:highlight w:val="none"/>
                <w:lang w:eastAsia="zh-CN"/>
              </w:rPr>
              <w:t xml:space="preserve">（</w:t>
            </w:r>
            <w:r>
              <w:rPr>
                <w:rFonts w:hint="eastAsia" w:cs="Times New Roman"/>
                <w:sz w:val="21"/>
                <w:szCs w:val="21"/>
                <w:highlight w:val="none"/>
                <w:lang w:val="en-US" w:eastAsia="zh-CN"/>
              </w:rPr>
              <w:t xml:space="preserve">1</w:t>
            </w:r>
            <w:r>
              <w:rPr>
                <w:rFonts w:hint="eastAsia"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人员具有</w:t>
            </w:r>
            <w:r>
              <w:rPr>
                <w:rFonts w:hint="eastAsia" w:ascii="Times New Roman" w:hAnsi="Times New Roman" w:eastAsia="宋体" w:cs="Times New Roman"/>
                <w:sz w:val="21"/>
                <w:szCs w:val="21"/>
                <w:highlight w:val="none"/>
                <w:lang w:val="en-US" w:eastAsia="zh-CN"/>
              </w:rPr>
              <w:t xml:space="preserve">1个</w:t>
            </w:r>
            <w:r>
              <w:rPr>
                <w:rFonts w:hint="default" w:ascii="Times New Roman" w:hAnsi="Times New Roman" w:eastAsia="宋体" w:cs="Times New Roman"/>
                <w:sz w:val="21"/>
                <w:szCs w:val="21"/>
                <w:highlight w:val="none"/>
              </w:rPr>
              <w:t xml:space="preserve">公路水运工程试验检测师资格证书</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rPr>
              <w:t xml:space="preserve">得</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eastAsia" w:ascii="Times New Roman" w:hAnsi="Times New Roman" w:eastAsia="宋体" w:cs="Times New Roman"/>
                <w:sz w:val="21"/>
                <w:szCs w:val="21"/>
                <w:highlight w:val="none"/>
                <w:lang w:val="en-US" w:eastAsia="zh-CN"/>
              </w:rPr>
              <w:t xml:space="preserve">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ind w:left="42" w:right="42" w:firstLine="0"/>
              <w:jc w:val="left"/>
              <w:keepLines w:val="0"/>
              <w:keepNext w:val="0"/>
              <w:pageBreakBefore w:val="0"/>
              <w:spacing w:before="63" w:after="63" w:line="288" w:lineRule="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bidi="ar-SA"/>
              </w:rPr>
              <w:t xml:space="preserve">（2）</w:t>
            </w:r>
            <w:r>
              <w:rPr>
                <w:rFonts w:hint="default" w:ascii="Times New Roman" w:hAnsi="Times New Roman" w:eastAsia="宋体" w:cs="Times New Roman"/>
                <w:sz w:val="21"/>
                <w:szCs w:val="21"/>
                <w:highlight w:val="none"/>
              </w:rPr>
              <w:t xml:space="preserve">人员具有1个</w:t>
            </w:r>
            <w:r>
              <w:rPr>
                <w:rFonts w:hint="eastAsia" w:ascii="Times New Roman" w:hAnsi="Times New Roman" w:eastAsia="宋体" w:cs="Times New Roman"/>
                <w:sz w:val="21"/>
                <w:szCs w:val="21"/>
                <w:highlight w:val="none"/>
                <w:lang w:val="en-US" w:eastAsia="zh-CN"/>
              </w:rPr>
              <w:t xml:space="preserve">正</w:t>
            </w:r>
            <w:r>
              <w:rPr>
                <w:rFonts w:hint="default" w:ascii="Times New Roman" w:hAnsi="Times New Roman" w:eastAsia="宋体" w:cs="Times New Roman"/>
                <w:sz w:val="21"/>
                <w:szCs w:val="21"/>
                <w:highlight w:val="none"/>
              </w:rPr>
              <w:t xml:space="preserve">高级工程师技术职称证书的得</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最多得1分；</w:t>
            </w:r>
            <w:r>
              <w:rPr>
                <w:rFonts w:hint="default" w:ascii="Times New Roman" w:hAnsi="Times New Roman" w:eastAsia="宋体" w:cs="Times New Roman"/>
                <w:sz w:val="21"/>
                <w:szCs w:val="21"/>
                <w:highlight w:val="none"/>
              </w:rPr>
              <w:t xml:space="preserve">具有1个</w:t>
            </w:r>
            <w:r>
              <w:rPr>
                <w:rFonts w:hint="eastAsia" w:ascii="Times New Roman" w:hAnsi="Times New Roman" w:eastAsia="宋体" w:cs="Times New Roman"/>
                <w:sz w:val="21"/>
                <w:szCs w:val="21"/>
                <w:highlight w:val="none"/>
                <w:lang w:val="en-US" w:eastAsia="zh-CN"/>
              </w:rPr>
              <w:t xml:space="preserve">副</w:t>
            </w:r>
            <w:r>
              <w:rPr>
                <w:rFonts w:hint="default" w:ascii="Times New Roman" w:hAnsi="Times New Roman" w:eastAsia="宋体" w:cs="Times New Roman"/>
                <w:sz w:val="21"/>
                <w:szCs w:val="21"/>
                <w:highlight w:val="none"/>
              </w:rPr>
              <w:t xml:space="preserve">高级工程师</w:t>
            </w:r>
            <w:r>
              <w:rPr>
                <w:rFonts w:hint="eastAsia" w:ascii="Times New Roman" w:hAnsi="Times New Roman" w:eastAsia="宋体" w:cs="Times New Roman"/>
                <w:sz w:val="21"/>
                <w:szCs w:val="21"/>
                <w:highlight w:val="none"/>
                <w:lang w:val="en-US" w:eastAsia="zh-CN"/>
              </w:rPr>
              <w:t xml:space="preserve">及以上</w:t>
            </w:r>
            <w:r>
              <w:rPr>
                <w:rFonts w:hint="default" w:ascii="Times New Roman" w:hAnsi="Times New Roman" w:eastAsia="宋体" w:cs="Times New Roman"/>
                <w:sz w:val="21"/>
                <w:szCs w:val="21"/>
                <w:highlight w:val="none"/>
              </w:rPr>
              <w:t xml:space="preserve">技术职称证书的得</w:t>
            </w:r>
            <w:r>
              <w:rPr>
                <w:rFonts w:hint="eastAsia"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最多得1分；</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eastAsia"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p>
          <w:p>
            <w:pPr>
              <w:ind w:left="42" w:right="42" w:firstLine="0"/>
              <w:jc w:val="left"/>
              <w:keepLines w:val="0"/>
              <w:keepNext w:val="0"/>
              <w:pageBreakBefore w:val="0"/>
              <w:spacing w:before="63" w:after="63" w:line="288" w:lineRule="auto"/>
              <w:rPr>
                <w:rFonts w:hint="default" w:ascii="Times New Roman" w:hAnsi="Times New Roman" w:eastAsia="宋体"/>
                <w:sz w:val="21"/>
                <w:highlight w:val="none"/>
                <w:lang w:val="en-US"/>
              </w:rPr>
            </w:pPr>
            <w:r>
              <w:rPr>
                <w:rFonts w:hint="default" w:ascii="Times New Roman" w:hAnsi="Times New Roman" w:eastAsia="宋体"/>
                <w:sz w:val="21"/>
                <w:highlight w:val="none"/>
                <w:lang w:val="en-US"/>
              </w:rPr>
              <w:t xml:space="preserve">注：提供人员的职业资格证书、技术职称证书复印件、截止投标当月前投标人近六个月任意连续3个月为其缴纳社保的缴费证明并加盖缴费证明专用章。一人多证可重复计分（同一人员职业资格证书与技术职称证书最多各计一项），资料提供不全或无法证明的不得分。</w:t>
            </w:r>
            <w:r/>
          </w:p>
        </w:tc>
      </w:tr>
      <w:tr>
        <w:trPr>
          <w:jc w:val="center"/>
          <w:trHeight w:val="397"/>
        </w:trPr>
        <w:tc>
          <w:tcPr>
            <w:tcW w:w="581"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gridSpan w:val="2"/>
            <w:tcW w:w="1082"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tcW w:w="830" w:type="pct"/>
            <w:vAlign w:val="center"/>
            <w:textDirection w:val="lrTb"/>
            <w:noWrap w:val="false"/>
          </w:tcPr>
          <w:p>
            <w:pPr>
              <w:ind w:left="42" w:right="42"/>
              <w:jc w:val="center"/>
              <w:keepLines w:val="0"/>
              <w:keepNext w:val="0"/>
              <w:pageBreakBefore w:val="0"/>
              <w:spacing w:before="63" w:after="63" w:line="288"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拟投入设备</w:t>
            </w:r>
            <w:r/>
          </w:p>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5分</w:t>
            </w:r>
            <w:r>
              <w:rPr>
                <w:rFonts w:hint="default" w:ascii="Times New Roman" w:hAnsi="Times New Roman" w:cs="Times New Roman"/>
                <w:szCs w:val="21"/>
                <w:highlight w:val="none"/>
                <w:lang w:eastAsia="zh-CN"/>
              </w:rPr>
              <w:t xml:space="preserve">）</w:t>
            </w:r>
            <w:r/>
          </w:p>
        </w:tc>
        <w:tc>
          <w:tcPr>
            <w:tcW w:w="2505" w:type="pct"/>
            <w:vAlign w:val="center"/>
            <w:textDirection w:val="lrTb"/>
            <w:noWrap w:val="false"/>
          </w:tcPr>
          <w:p>
            <w:pPr>
              <w:pStyle w:val="944"/>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对拟投入的检测设备的种类是否齐备，技术性能是否先进，数量是否满足检测工作要求进行综合评价：</w:t>
            </w:r>
            <w:r/>
          </w:p>
          <w:p>
            <w:pPr>
              <w:pStyle w:val="944"/>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优于招标文件要求得5分；</w:t>
            </w:r>
            <w:r/>
          </w:p>
          <w:p>
            <w:pPr>
              <w:pStyle w:val="944"/>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满足招标文件要求得4分；</w:t>
            </w:r>
            <w:r/>
          </w:p>
          <w:p>
            <w:pPr>
              <w:pStyle w:val="944"/>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基本满足招标文件要求得3分；</w:t>
            </w:r>
            <w:r/>
          </w:p>
          <w:p>
            <w:pPr>
              <w:pStyle w:val="944"/>
              <w:ind w:left="42" w:right="42" w:firstLine="0"/>
              <w:keepLines w:val="0"/>
              <w:keepNext w:val="0"/>
              <w:pageBreakBefore w:val="0"/>
              <w:spacing w:before="63" w:after="63" w:line="288" w:lineRule="auto"/>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未提供不得分。</w:t>
            </w:r>
            <w:r/>
          </w:p>
        </w:tc>
      </w:tr>
    </w:tbl>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说明：</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1.所有认证、证明和业绩均以有效清晰的证明文件的复印件为依据。</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2.小微企业价格扣除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3.监狱和戒毒企业的价格扣除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3.1 本项目对监狱和戒毒企业，给予10%的价格扣除，用扣除后的价格参与评审。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3.2 监狱企业需提供由省级以上监狱管理局、戒毒管理局（含新疆生产建设兵团）出具的属于监狱企业的证明文件。</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3.3 监狱企业标准请参照《关于政府采购支持监狱企业发展有关问题的通知》（财库〔2014〕68号）。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4.残疾人福利性单位的价格扣除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4.1 本项目对残疾人福利性单位，给予10%的价格扣除，用扣除后的价格参与评审。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4.2 残疾人福利性单位需提供《残疾人福利性单位声明函》。</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4.3 残疾人福利性单位标准请参照《关于促进残疾人就业政府采购政策的通知》（财库〔2017〕141号）。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5.监狱企业、残疾人福利性单位属于小型、微型企业的，不重复享受政策。</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6.本国产品的价格扣除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6.1本国产品标准、本国产品标准的适用范围、对本国产品的支持政策等详见《国务院办公厅关于在政府采购中实施本国产品标准及相关政策的通知》（国办发〔2025〕34号）。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6.2政府采购活动中既有本国产品又有非本国产品参与竞争的，依法对本国产品给予价格评审优惠，对本国产品的报价给予20%的价格扣除，用扣除后的价格参与评审。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宋体"/>
          <w:b w:val="0"/>
          <w:bCs w:val="0"/>
          <w:i w:val="0"/>
          <w:strike w:val="0"/>
          <w:color w:val="auto"/>
          <w:sz w:val="24"/>
          <w:szCs w:val="21"/>
          <w:highlight w:val="none"/>
          <w:u w:val="none"/>
          <w:lang w:val="en-US" w:eastAsia="zh-CN"/>
        </w:rPr>
        <w:t xml:space="preserve">。</w:t>
      </w:r>
      <w:r/>
    </w:p>
    <w:p>
      <w:pPr>
        <w:pStyle w:val="934"/>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16" w:name="_Toc107246273"/>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15"/>
      <w:bookmarkEnd w:id="316"/>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981"/>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17"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cs="Microsoft New Tai Lue"/>
          <w:b/>
          <w:sz w:val="44"/>
          <w:szCs w:val="44"/>
          <w:highlight w:val="none"/>
          <w:lang w:eastAsia="zh-CN"/>
        </w:rPr>
        <w:t xml:space="preserve">2026-2028年高管中心重点桥梁监测评价项目</w:t>
      </w:r>
      <w:r/>
    </w:p>
    <w:p>
      <w:pPr>
        <w:pStyle w:val="920"/>
        <w:ind w:left="1057" w:hanging="843"/>
        <w:jc w:val="center"/>
        <w:rPr>
          <w:rFonts w:ascii="Times New Roman" w:hAnsi="Times New Roman" w:eastAsia="宋体" w:cs="Microsoft New Tai Lue"/>
          <w:b/>
          <w:sz w:val="84"/>
          <w:szCs w:val="84"/>
          <w:highlight w:val="none"/>
        </w:rPr>
      </w:pPr>
      <w:r/>
      <w:bookmarkStart w:id="318" w:name="_Toc100905255"/>
      <w:r/>
      <w:r/>
    </w:p>
    <w:p>
      <w:pPr>
        <w:pStyle w:val="920"/>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920"/>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18"/>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cs="宋体"/>
          <w:b/>
          <w:sz w:val="36"/>
          <w:szCs w:val="36"/>
          <w:highlight w:val="none"/>
          <w:lang w:eastAsia="zh-CN"/>
        </w:rPr>
        <w:t xml:space="preserve">JSZC-320000-JITC-G2026-0193</w:t>
      </w:r>
      <w:r/>
    </w:p>
    <w:p>
      <w:pPr>
        <w:pStyle w:val="920"/>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20"/>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920"/>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20"/>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20"/>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20"/>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20"/>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920"/>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920"/>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left="494" w:hanging="280"/>
        <w:jc w:val="center"/>
        <w:spacing w:line="440" w:lineRule="exact"/>
        <w:rPr>
          <w:rFonts w:hint="eastAsia" w:ascii="Times New Roman" w:hAnsi="Times New Roman" w:eastAsia="宋体" w:cs="宋体"/>
          <w:sz w:val="20"/>
          <w:szCs w:val="20"/>
          <w:highlight w:val="none"/>
        </w:rPr>
      </w:pPr>
      <w:r>
        <w:rPr>
          <w:rFonts w:hint="eastAsia" w:ascii="Times New Roman" w:hAnsi="Times New Roman" w:eastAsia="宋体" w:cs="宋体"/>
          <w:sz w:val="28"/>
          <w:szCs w:val="28"/>
          <w:highlight w:val="none"/>
        </w:rPr>
        <w:t xml:space="preserve">（注：投标人根据附件编制响应文件并制作目录（须生成页码））</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r>
      <w:r/>
    </w:p>
    <w:p>
      <w:pPr>
        <w:ind w:firstLine="480"/>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评标索引</w:t>
      </w:r>
      <w:r/>
    </w:p>
    <w:p>
      <w:pPr>
        <w:ind w:firstLine="480"/>
        <w:spacing w:line="360" w:lineRule="auto"/>
        <w:rPr>
          <w:color w:val="auto"/>
          <w:sz w:val="24"/>
          <w:szCs w:val="24"/>
          <w:highlight w:val="none"/>
        </w:rPr>
      </w:pPr>
      <w:r>
        <w:rPr>
          <w:rFonts w:hint="eastAsia"/>
          <w:color w:val="auto"/>
          <w:sz w:val="24"/>
          <w:szCs w:val="24"/>
          <w:highlight w:val="none"/>
          <w:lang w:val="en-US" w:eastAsia="zh-CN"/>
        </w:rPr>
        <w:t xml:space="preserve">一</w:t>
      </w:r>
      <w:r>
        <w:rPr>
          <w:color w:val="auto"/>
          <w:sz w:val="24"/>
          <w:szCs w:val="24"/>
          <w:highlight w:val="none"/>
        </w:rPr>
        <w:t xml:space="preserve">、</w:t>
      </w:r>
      <w:r>
        <w:rPr>
          <w:rFonts w:hint="eastAsia"/>
          <w:color w:val="auto"/>
          <w:sz w:val="24"/>
          <w:szCs w:val="24"/>
          <w:highlight w:val="none"/>
          <w:lang w:val="en-US" w:eastAsia="zh-CN"/>
        </w:rPr>
        <w:t xml:space="preserve">投标基本</w:t>
      </w:r>
      <w:r>
        <w:rPr>
          <w:color w:val="auto"/>
          <w:sz w:val="24"/>
          <w:szCs w:val="24"/>
          <w:highlight w:val="none"/>
        </w:rPr>
        <w:t xml:space="preserve">文件</w:t>
      </w:r>
      <w:r/>
    </w:p>
    <w:p>
      <w:pPr>
        <w:ind w:firstLine="480"/>
        <w:spacing w:line="360" w:lineRule="auto"/>
        <w:rPr>
          <w:color w:val="auto"/>
          <w:sz w:val="24"/>
          <w:szCs w:val="24"/>
          <w:highlight w:val="none"/>
        </w:rPr>
      </w:pPr>
      <w:r>
        <w:rPr>
          <w:color w:val="auto"/>
          <w:sz w:val="24"/>
          <w:szCs w:val="24"/>
          <w:highlight w:val="none"/>
        </w:rPr>
        <w:t xml:space="preserve">（</w:t>
      </w:r>
      <w:r>
        <w:rPr>
          <w:rFonts w:hint="eastAsia"/>
          <w:color w:val="auto"/>
          <w:sz w:val="24"/>
          <w:szCs w:val="24"/>
          <w:highlight w:val="none"/>
          <w:lang w:val="en-US" w:eastAsia="zh-CN"/>
        </w:rPr>
        <w:t xml:space="preserve">1</w:t>
      </w:r>
      <w:r>
        <w:rPr>
          <w:color w:val="auto"/>
          <w:sz w:val="24"/>
          <w:szCs w:val="24"/>
          <w:highlight w:val="none"/>
        </w:rPr>
        <w:t xml:space="preserve">）</w:t>
      </w:r>
      <w:r>
        <w:rPr>
          <w:rFonts w:hint="eastAsia" w:ascii="Times New Roman" w:hAnsi="Times New Roman" w:eastAsia="宋体" w:cs="Microsoft New Tai Lue"/>
          <w:sz w:val="24"/>
          <w:szCs w:val="24"/>
          <w:highlight w:val="none"/>
        </w:rPr>
        <w:t xml:space="preserve">投标函</w:t>
      </w:r>
      <w:r/>
    </w:p>
    <w:p>
      <w:pPr>
        <w:ind w:firstLine="480"/>
        <w:spacing w:line="360" w:lineRule="auto"/>
        <w:rPr>
          <w:rFonts w:hint="eastAsia"/>
          <w:color w:val="auto"/>
          <w:sz w:val="24"/>
          <w:szCs w:val="24"/>
          <w:highlight w:val="none"/>
        </w:rPr>
      </w:pPr>
      <w:r>
        <w:rPr>
          <w:color w:val="auto"/>
          <w:sz w:val="24"/>
          <w:szCs w:val="24"/>
          <w:highlight w:val="none"/>
        </w:rPr>
        <w:t xml:space="preserve">（</w:t>
      </w:r>
      <w:r>
        <w:rPr>
          <w:rFonts w:hint="eastAsia"/>
          <w:color w:val="auto"/>
          <w:sz w:val="24"/>
          <w:szCs w:val="24"/>
          <w:highlight w:val="none"/>
          <w:lang w:val="en-US" w:eastAsia="zh-CN"/>
        </w:rPr>
        <w:t xml:space="preserve">2</w:t>
      </w:r>
      <w:r>
        <w:rPr>
          <w:color w:val="auto"/>
          <w:sz w:val="24"/>
          <w:szCs w:val="24"/>
          <w:highlight w:val="none"/>
        </w:rPr>
        <w:t xml:space="preserve">）</w:t>
      </w:r>
      <w:r>
        <w:rPr>
          <w:rFonts w:hint="eastAsia"/>
          <w:color w:val="auto"/>
          <w:sz w:val="24"/>
          <w:szCs w:val="24"/>
          <w:highlight w:val="none"/>
        </w:rPr>
        <w:t xml:space="preserve">法定代表人（单位负责人）身份证明</w:t>
      </w:r>
      <w:r/>
    </w:p>
    <w:p>
      <w:pPr>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（3）财务报表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cs="Microsoft New Tai Lue"/>
          <w:bCs w:val="0"/>
          <w:sz w:val="24"/>
          <w:szCs w:val="24"/>
          <w:highlight w:val="none"/>
          <w:lang w:val="en-US" w:eastAsia="zh-CN"/>
        </w:rPr>
        <w:t xml:space="preserve">三、商务文件</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）分项报价表</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rPr>
        <w:t xml:space="preserve">）拟投入项目组成员一览表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eastAsia="zh-CN"/>
        </w:rPr>
        <w:t xml:space="preserve">（</w:t>
      </w:r>
      <w:r>
        <w:rPr>
          <w:rFonts w:hint="eastAsia" w:cs="Microsoft New Tai Lue"/>
          <w:bCs w:val="0"/>
          <w:sz w:val="24"/>
          <w:szCs w:val="24"/>
          <w:highlight w:val="none"/>
          <w:lang w:val="en-US" w:eastAsia="zh-CN"/>
        </w:rPr>
        <w:t xml:space="preserve">5</w:t>
      </w:r>
      <w:r>
        <w:rPr>
          <w:rFonts w:hint="eastAsia"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业绩一览表</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eastAsia="宋体" w:cs="Microsoft New Tai Lue"/>
          <w:bCs w:val="0"/>
          <w:sz w:val="24"/>
          <w:szCs w:val="24"/>
          <w:highlight w:val="none"/>
          <w:lang w:eastAsia="zh-CN"/>
        </w:rPr>
        <w:t xml:space="preserve">（</w:t>
      </w:r>
      <w:r>
        <w:rPr>
          <w:rFonts w:hint="eastAsia" w:eastAsia="宋体" w:cs="Microsoft New Tai Lue"/>
          <w:bCs w:val="0"/>
          <w:sz w:val="24"/>
          <w:szCs w:val="24"/>
          <w:highlight w:val="none"/>
          <w:lang w:val="en-US" w:eastAsia="zh-CN"/>
        </w:rPr>
        <w:t xml:space="preserve">6</w:t>
      </w:r>
      <w:r>
        <w:rPr>
          <w:rFonts w:hint="eastAsia" w:eastAsia="宋体" w:cs="Microsoft New Tai Lue"/>
          <w:bCs w:val="0"/>
          <w:sz w:val="24"/>
          <w:szCs w:val="24"/>
          <w:highlight w:val="none"/>
          <w:lang w:eastAsia="zh-CN"/>
        </w:rPr>
        <w:t xml:space="preserve">）</w:t>
      </w:r>
      <w:r>
        <w:rPr>
          <w:rFonts w:hint="eastAsia" w:eastAsia="宋体" w:cs="Microsoft New Tai Lue"/>
          <w:bCs w:val="0"/>
          <w:sz w:val="24"/>
          <w:szCs w:val="24"/>
          <w:highlight w:val="none"/>
          <w:lang w:val="en-US" w:eastAsia="zh-CN"/>
        </w:rPr>
        <w:t xml:space="preserve">拟投入设备一览表</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cs="Microsoft New Tai Lue"/>
          <w:bCs w:val="0"/>
          <w:sz w:val="24"/>
          <w:szCs w:val="24"/>
          <w:highlight w:val="none"/>
          <w:lang w:val="en-US" w:eastAsia="zh-CN"/>
        </w:rPr>
        <w:t xml:space="preserve">四、技术文件</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p>
    <w:p>
      <w:pPr>
        <w:ind w:firstLine="480"/>
        <w:spacing w:line="360" w:lineRule="auto"/>
        <w:rPr>
          <w:rFonts w:hint="eastAsia" w:ascii="Times New Roman" w:hAnsi="Times New Roman" w:eastAsia="宋体" w:cs="Microsoft New Tai Lue"/>
          <w:bCs w:val="0"/>
          <w:sz w:val="24"/>
          <w:szCs w:val="24"/>
          <w:highlight w:val="none"/>
        </w:rPr>
      </w:pPr>
      <w:r>
        <w:rPr>
          <w:rFonts w:hint="eastAsia"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（1）中小企业声明函（服务）</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p>
    <w:p>
      <w:pPr>
        <w:ind w:firstLine="480"/>
        <w:spacing w:line="360" w:lineRule="auto"/>
        <w:rPr>
          <w:color w:val="auto"/>
          <w:sz w:val="24"/>
          <w:szCs w:val="24"/>
          <w:highlight w:val="none"/>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p>
    <w:p>
      <w:pPr>
        <w:pStyle w:val="934"/>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17"/>
      <w:r/>
      <w:bookmarkStart w:id="319" w:name="_Toc107246275"/>
      <w:r/>
      <w:bookmarkStart w:id="320" w:name="_Toc104560893"/>
      <w:r/>
      <w:r/>
    </w:p>
    <w:p>
      <w:pPr>
        <w:pStyle w:val="934"/>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934"/>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rPr>
        <w:t xml:space="preserve">一、投标基本文件</w:t>
      </w:r>
      <w:r/>
    </w:p>
    <w:p>
      <w:pPr>
        <w:pStyle w:val="934"/>
        <w:ind w:left="454" w:hanging="240"/>
        <w:spacing w:before="0" w:line="280" w:lineRule="exact"/>
        <w:rPr>
          <w:rFonts w:ascii="Times New Roman" w:hAnsi="Times New Roman" w:eastAsia="宋体" w:cs="Microsoft New Tai Lue"/>
          <w:sz w:val="28"/>
          <w:szCs w:val="24"/>
          <w:highlight w:val="none"/>
        </w:rPr>
        <w:outlineLvl w:val="2"/>
      </w:pPr>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319"/>
      <w:r/>
      <w:bookmarkEnd w:id="320"/>
      <w:r/>
      <w:r/>
    </w:p>
    <w:p>
      <w:pPr>
        <w:ind w:left="214" w:firstLine="420"/>
        <w:spacing w:before="156" w:line="360" w:lineRule="exact"/>
        <w:rPr>
          <w:rFonts w:ascii="Times New Roman" w:hAnsi="Times New Roman" w:eastAsia="宋体"/>
          <w:szCs w:val="21"/>
          <w:highlight w:val="none"/>
        </w:rPr>
      </w:pPr>
      <w:r/>
      <w:bookmarkStart w:id="321" w:name="_Toc103848580"/>
      <w:r/>
      <w:bookmarkStart w:id="322" w:name="_Toc96347902"/>
      <w:r>
        <w:rPr>
          <w:rFonts w:hint="eastAsia"/>
          <w:szCs w:val="21"/>
          <w:highlight w:val="none"/>
          <w:u w:val="single"/>
          <w:lang w:val="en-US" w:eastAsia="zh-CN"/>
        </w:rPr>
        <w:t xml:space="preserve">江苏省高速公路经营管理中心</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2026-2028年高管中心重点桥梁监测评价项目</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932"/>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932"/>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932"/>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932"/>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932"/>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932"/>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932"/>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932"/>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932"/>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32"/>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932"/>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934"/>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bCs w:val="0"/>
          <w:highlight w:val="none"/>
        </w:rPr>
        <w:br w:type="page" w:clear="all"/>
      </w:r>
      <w:bookmarkStart w:id="323" w:name="_Toc103848583"/>
      <w:r/>
      <w:bookmarkStart w:id="324" w:name="_Toc104560898"/>
      <w:r/>
      <w:bookmarkStart w:id="325" w:name="_Toc107246276"/>
      <w:r>
        <w:rPr>
          <w:rFonts w:ascii="Times New Roman" w:hAnsi="Times New Roman" w:eastAsia="宋体" w:cs="Microsoft New Tai Lue"/>
          <w:bCs w:val="0"/>
          <w:sz w:val="24"/>
          <w:szCs w:val="24"/>
          <w:highlight w:val="none"/>
        </w:rPr>
        <w:t xml:space="preserve">（2）</w:t>
      </w:r>
      <w:bookmarkEnd w:id="323"/>
      <w:r/>
      <w:bookmarkEnd w:id="324"/>
      <w:r>
        <w:rPr>
          <w:rFonts w:hint="eastAsia" w:ascii="Times New Roman" w:hAnsi="Times New Roman" w:eastAsia="宋体" w:cs="Microsoft New Tai Lue"/>
          <w:bCs w:val="0"/>
          <w:sz w:val="24"/>
          <w:szCs w:val="24"/>
          <w:highlight w:val="none"/>
        </w:rPr>
        <w:t xml:space="preserve">法定代表人（单位负责人）身份证明</w:t>
      </w:r>
      <w:bookmarkEnd w:id="325"/>
      <w:r/>
      <w:r/>
    </w:p>
    <w:p>
      <w:pPr>
        <w:pStyle w:val="915"/>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915"/>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915"/>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915"/>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915"/>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915"/>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915"/>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15"/>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90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5"/>
              <w:ind w:left="454" w:hanging="240"/>
              <w:jc w:val="center"/>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r>
    </w:tbl>
    <w:p>
      <w:pPr>
        <w:pStyle w:val="915"/>
        <w:ind w:left="414" w:hanging="200"/>
        <w:rPr>
          <w:rFonts w:ascii="Times New Roman" w:hAnsi="Times New Roman" w:eastAsia="宋体"/>
          <w:sz w:val="20"/>
          <w:highlight w:val="none"/>
        </w:rPr>
      </w:pPr>
      <w:r>
        <w:rPr>
          <w:rFonts w:ascii="Times New Roman" w:hAnsi="Times New Roman" w:eastAsia="宋体"/>
          <w:sz w:val="20"/>
          <w:highlight w:val="none"/>
        </w:rPr>
      </w:r>
      <w:r/>
    </w:p>
    <w:tbl>
      <w:tblPr>
        <w:tblStyle w:val="909"/>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5"/>
              <w:ind w:left="454" w:hanging="240"/>
              <w:jc w:val="center"/>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915"/>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15"/>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15"/>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915"/>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915"/>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934"/>
        <w:ind w:left="455" w:hanging="241"/>
        <w:spacing w:before="0"/>
        <w:rPr>
          <w:rFonts w:ascii="Times New Roman" w:hAnsi="Times New Roman" w:eastAsia="宋体"/>
          <w:bCs w:val="0"/>
          <w:sz w:val="21"/>
          <w:szCs w:val="24"/>
          <w:highlight w:val="none"/>
        </w:rPr>
        <w:outlineLvl w:val="2"/>
      </w:pPr>
      <w:r>
        <w:rPr>
          <w:rFonts w:ascii="Times New Roman" w:hAnsi="Times New Roman" w:eastAsia="宋体"/>
          <w:sz w:val="24"/>
          <w:szCs w:val="24"/>
          <w:highlight w:val="none"/>
        </w:rPr>
        <w:br w:type="page" w:clear="all"/>
      </w:r>
      <w:bookmarkStart w:id="326" w:name="_Toc104560899"/>
      <w:r/>
      <w:bookmarkStart w:id="327" w:name="_Toc107246277"/>
      <w:r/>
      <w:bookmarkStart w:id="328" w:name="_Toc103848584"/>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326"/>
      <w:r/>
      <w:bookmarkEnd w:id="327"/>
      <w:r/>
      <w:bookmarkEnd w:id="328"/>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szCs w:val="21"/>
          <w:highlight w:val="none"/>
          <w:u w:val="single"/>
          <w:lang w:eastAsia="zh-CN"/>
        </w:rPr>
        <w:t xml:space="preserve">2026-2028年高管中心重点桥梁监测评价项目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932"/>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932"/>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932"/>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909"/>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5"/>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909"/>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5"/>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95"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932"/>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29" w:name="_Toc104560895"/>
      <w:r/>
      <w:bookmarkStart w:id="330" w:name="_Toc107246279"/>
      <w:r/>
      <w:r/>
    </w:p>
    <w:p>
      <w:pPr>
        <w:pStyle w:val="917"/>
        <w:ind w:left="241" w:hanging="241"/>
        <w:rPr>
          <w:rFonts w:ascii="Times New Roman" w:hAnsi="Times New Roman" w:eastAsia="宋体"/>
          <w:highlight w:val="none"/>
        </w:rPr>
      </w:pPr>
      <w:r>
        <w:rPr>
          <w:rFonts w:ascii="Times New Roman" w:hAnsi="Times New Roman" w:eastAsia="宋体"/>
          <w:highlight w:val="none"/>
        </w:rPr>
      </w:r>
      <w:r/>
    </w:p>
    <w:p>
      <w:pPr>
        <w:pStyle w:val="934"/>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934"/>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31" w:name="_Toc107246282"/>
      <w:r>
        <w:rPr>
          <w:rFonts w:hint="eastAsia" w:ascii="Times New Roman" w:hAnsi="Times New Roman" w:eastAsia="宋体" w:cs="Microsoft New Tai Lue"/>
          <w:b/>
          <w:bCs w:val="0"/>
          <w:sz w:val="24"/>
          <w:highlight w:val="none"/>
        </w:rPr>
        <w:br w:type="page" w:clear="all"/>
      </w:r>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31"/>
      <w:r/>
      <w:r/>
    </w:p>
    <w:p>
      <w:pPr>
        <w:pStyle w:val="934"/>
        <w:ind w:left="455" w:hanging="241"/>
        <w:spacing w:line="240" w:lineRule="atLeast"/>
        <w:rPr>
          <w:rFonts w:ascii="Times New Roman" w:hAnsi="Times New Roman" w:eastAsia="宋体" w:cs="Microsoft New Tai Lue"/>
          <w:bCs w:val="0"/>
          <w:sz w:val="24"/>
          <w:szCs w:val="24"/>
          <w:highlight w:val="none"/>
        </w:rPr>
        <w:outlineLvl w:val="2"/>
      </w:pPr>
      <w:r/>
      <w:bookmarkStart w:id="332" w:name="_Toc104560903"/>
      <w:r/>
      <w:bookmarkStart w:id="333" w:name="_Toc107246283"/>
      <w:r/>
      <w:bookmarkStart w:id="334" w:name="_Toc103848588"/>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32"/>
      <w:r/>
      <w:bookmarkEnd w:id="333"/>
      <w:r/>
      <w:bookmarkEnd w:id="334"/>
      <w:r/>
      <w:r/>
    </w:p>
    <w:p>
      <w:pPr>
        <w:ind w:left="425" w:hanging="211"/>
        <w:spacing w:line="360" w:lineRule="auto"/>
        <w:rPr>
          <w:rFonts w:ascii="Times New Roman" w:hAnsi="Times New Roman" w:eastAsia="宋体" w:cs="Microsoft New Tai Lue"/>
          <w:b/>
          <w:bCs/>
          <w:highlight w:val="none"/>
        </w:rPr>
      </w:pPr>
      <w:r/>
      <w:bookmarkStart w:id="335"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35"/>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934"/>
        <w:ind w:left="455" w:hanging="241"/>
        <w:spacing w:line="240" w:lineRule="atLeast"/>
        <w:rPr>
          <w:rFonts w:ascii="Times New Roman" w:hAnsi="Times New Roman" w:eastAsia="宋体" w:cs="Microsoft New Tai Lue"/>
          <w:bCs w:val="0"/>
          <w:sz w:val="24"/>
          <w:szCs w:val="24"/>
          <w:highlight w:val="none"/>
        </w:rPr>
        <w:outlineLvl w:val="2"/>
      </w:pPr>
      <w:r/>
      <w:bookmarkStart w:id="336" w:name="_Toc103848589"/>
      <w:r/>
      <w:bookmarkStart w:id="337" w:name="_Toc102117320"/>
      <w:r>
        <w:rPr>
          <w:rFonts w:ascii="Times New Roman" w:hAnsi="Times New Roman" w:eastAsia="宋体" w:cs="Microsoft New Tai Lue"/>
          <w:bCs w:val="0"/>
          <w:sz w:val="24"/>
          <w:szCs w:val="24"/>
          <w:highlight w:val="none"/>
        </w:rPr>
        <w:br w:type="page" w:clear="all"/>
      </w:r>
      <w:bookmarkStart w:id="338" w:name="_Toc104560904"/>
      <w:r/>
      <w:bookmarkStart w:id="339" w:name="_Toc10724628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）工商变更登记文件（如需）</w:t>
      </w:r>
      <w:bookmarkEnd w:id="336"/>
      <w:r/>
      <w:bookmarkEnd w:id="337"/>
      <w:r/>
      <w:bookmarkEnd w:id="338"/>
      <w:r/>
      <w:bookmarkEnd w:id="33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934"/>
        <w:ind w:left="455" w:hanging="241"/>
        <w:spacing w:line="240" w:lineRule="atLeast"/>
        <w:rPr>
          <w:rFonts w:hint="eastAsia" w:ascii="Times New Roman" w:hAnsi="Times New Roman" w:eastAsia="宋体" w:cs="Microsoft New Tai Lue"/>
          <w:bCs w:val="0"/>
          <w:sz w:val="24"/>
          <w:szCs w:val="24"/>
          <w:highlight w:val="none"/>
          <w:lang w:val="en-US" w:eastAsia="zh-CN"/>
        </w:rPr>
        <w:outlineLvl w:val="2"/>
      </w:pPr>
      <w:r>
        <w:rPr>
          <w:rFonts w:ascii="Times New Roman" w:hAnsi="Times New Roman" w:eastAsia="宋体" w:cs="Microsoft New Tai Lue"/>
          <w:bCs w:val="0"/>
          <w:sz w:val="24"/>
          <w:szCs w:val="24"/>
          <w:highlight w:val="none"/>
        </w:rPr>
        <w:br w:type="page" w:clear="all"/>
      </w:r>
      <w:bookmarkStart w:id="340" w:name="_Toc104560905"/>
      <w:r/>
      <w:bookmarkStart w:id="341" w:name="_Toc107246285"/>
      <w:r/>
      <w:bookmarkStart w:id="342" w:name="_Toc103848590"/>
      <w:r/>
      <w:bookmarkStart w:id="343" w:name="_Toc10211732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）财务</w:t>
      </w:r>
      <w:bookmarkEnd w:id="340"/>
      <w:r/>
      <w:bookmarkEnd w:id="341"/>
      <w:r/>
      <w:bookmarkEnd w:id="342"/>
      <w:r/>
      <w:bookmarkEnd w:id="343"/>
      <w:r>
        <w:rPr>
          <w:rFonts w:hint="eastAsia" w:ascii="Times New Roman" w:hAnsi="Times New Roman" w:cs="Microsoft New Tai Lue"/>
          <w:bCs w:val="0"/>
          <w:sz w:val="24"/>
          <w:szCs w:val="24"/>
          <w:highlight w:val="none"/>
          <w:lang w:val="en-US" w:eastAsia="zh-CN"/>
        </w:rPr>
        <w:t xml:space="preserve">报告</w:t>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34"/>
        <w:ind w:left="455" w:hanging="241"/>
        <w:jc w:val="left"/>
        <w:spacing w:line="240" w:lineRule="atLeast"/>
        <w:rPr>
          <w:rFonts w:hint="default" w:ascii="Times New Roman" w:hAnsi="Times New Roman" w:eastAsia="宋体" w:cs="Microsoft New Tai Lue"/>
          <w:bCs w:val="0"/>
          <w:sz w:val="24"/>
          <w:szCs w:val="24"/>
          <w:highlight w:val="none"/>
          <w:lang w:val="en-US" w:eastAsia="zh-CN"/>
        </w:rPr>
        <w:outlineLvl w:val="2"/>
      </w:pPr>
      <w:r/>
      <w:bookmarkStart w:id="344" w:name="_Toc102117322"/>
      <w:r/>
      <w:bookmarkStart w:id="345" w:name="_Toc104560908"/>
      <w:r/>
      <w:bookmarkStart w:id="346" w:name="_Toc103848593"/>
      <w:r>
        <w:rPr>
          <w:rFonts w:ascii="Times New Roman" w:hAnsi="Times New Roman" w:eastAsia="宋体" w:cs="Microsoft New Tai Lue"/>
          <w:bCs w:val="0"/>
          <w:sz w:val="24"/>
          <w:szCs w:val="24"/>
          <w:highlight w:val="none"/>
        </w:rPr>
        <w:br w:type="page" w:clear="all"/>
      </w:r>
      <w:bookmarkStart w:id="347"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44"/>
      <w:r/>
      <w:bookmarkEnd w:id="345"/>
      <w:r/>
      <w:bookmarkEnd w:id="346"/>
      <w:r/>
      <w:bookmarkEnd w:id="347"/>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917"/>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917"/>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34"/>
        <w:ind w:left="455" w:hanging="241"/>
        <w:spacing w:line="240" w:lineRule="atLeast"/>
        <w:rPr>
          <w:rFonts w:ascii="Times New Roman" w:hAnsi="Times New Roman" w:eastAsia="宋体" w:cs="Microsoft New Tai Lue"/>
          <w:b w:val="0"/>
          <w:highlight w:val="none"/>
        </w:rPr>
        <w:outlineLvl w:val="2"/>
      </w:pPr>
      <w:r/>
      <w:bookmarkStart w:id="348" w:name="_Toc102117323"/>
      <w:r/>
      <w:bookmarkStart w:id="349" w:name="_Toc103848591"/>
      <w:r>
        <w:rPr>
          <w:rFonts w:ascii="Times New Roman" w:hAnsi="Times New Roman" w:eastAsia="宋体" w:cs="Microsoft New Tai Lue"/>
          <w:bCs w:val="0"/>
          <w:sz w:val="24"/>
          <w:szCs w:val="24"/>
          <w:highlight w:val="none"/>
        </w:rPr>
        <w:br w:type="page" w:clear="all"/>
      </w:r>
      <w:bookmarkStart w:id="350" w:name="_Toc104560906"/>
      <w:r/>
      <w:bookmarkStart w:id="351" w:name="_Toc10724628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）依法缴纳税收的相关材料</w:t>
      </w:r>
      <w:bookmarkEnd w:id="348"/>
      <w:r/>
      <w:bookmarkEnd w:id="349"/>
      <w:r/>
      <w:bookmarkEnd w:id="350"/>
      <w:r/>
      <w:bookmarkEnd w:id="351"/>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934"/>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2" w:name="_Toc102117324"/>
      <w:r/>
      <w:bookmarkStart w:id="353" w:name="_Toc104560907"/>
      <w:r/>
      <w:bookmarkStart w:id="354" w:name="_Toc107246288"/>
      <w:r/>
      <w:bookmarkStart w:id="355" w:name="_Toc103848592"/>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）依法缴纳社会保障资金的相关材料</w:t>
      </w:r>
      <w:bookmarkEnd w:id="352"/>
      <w:r/>
      <w:bookmarkEnd w:id="353"/>
      <w:r/>
      <w:bookmarkEnd w:id="354"/>
      <w:r/>
      <w:bookmarkEnd w:id="355"/>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934"/>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6" w:name="_Toc104560909"/>
      <w:r/>
      <w:bookmarkStart w:id="357" w:name="_Toc102117325"/>
      <w:r/>
      <w:bookmarkStart w:id="358" w:name="_Toc103848594"/>
      <w:r/>
      <w:bookmarkStart w:id="359" w:name="_Toc10724628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7</w:t>
      </w:r>
      <w:r>
        <w:rPr>
          <w:rFonts w:ascii="Times New Roman" w:hAnsi="Times New Roman" w:eastAsia="宋体" w:cs="Microsoft New Tai Lue"/>
          <w:bCs w:val="0"/>
          <w:sz w:val="24"/>
          <w:szCs w:val="24"/>
          <w:highlight w:val="none"/>
        </w:rPr>
        <w:t xml:space="preserve">）没有重大违法记录的书面声明</w:t>
      </w:r>
      <w:bookmarkEnd w:id="356"/>
      <w:r/>
      <w:bookmarkEnd w:id="357"/>
      <w:r/>
      <w:bookmarkEnd w:id="358"/>
      <w:r/>
      <w:bookmarkEnd w:id="35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934"/>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0" w:name="_Toc104560910"/>
      <w:r/>
      <w:bookmarkStart w:id="361" w:name="_Toc107246290"/>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8</w:t>
      </w:r>
      <w:r>
        <w:rPr>
          <w:rFonts w:hint="eastAsia" w:ascii="Times New Roman" w:hAnsi="Times New Roman" w:eastAsia="宋体" w:cs="Microsoft New Tai Lue"/>
          <w:bCs w:val="0"/>
          <w:sz w:val="24"/>
          <w:szCs w:val="24"/>
          <w:highlight w:val="none"/>
        </w:rPr>
        <w:t xml:space="preserve">）无不良信用记录承诺函</w:t>
      </w:r>
      <w:bookmarkEnd w:id="360"/>
      <w:r/>
      <w:bookmarkEnd w:id="361"/>
      <w:r/>
      <w:r/>
    </w:p>
    <w:p>
      <w:pPr>
        <w:pStyle w:val="972"/>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972"/>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972"/>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972"/>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972"/>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972"/>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72"/>
        <w:ind w:left="214" w:firstLine="400"/>
        <w:rPr>
          <w:rFonts w:ascii="Times New Roman" w:hAnsi="Times New Roman" w:eastAsia="宋体"/>
          <w:highlight w:val="none"/>
        </w:rPr>
      </w:pPr>
      <w:r>
        <w:rPr>
          <w:rFonts w:ascii="Times New Roman" w:hAnsi="Times New Roman" w:eastAsia="宋体"/>
          <w:highlight w:val="none"/>
        </w:rPr>
      </w:r>
      <w:r/>
    </w:p>
    <w:p>
      <w:pPr>
        <w:pStyle w:val="972"/>
        <w:ind w:left="214" w:firstLine="400"/>
        <w:rPr>
          <w:rFonts w:ascii="Times New Roman" w:hAnsi="Times New Roman" w:eastAsia="宋体"/>
          <w:highlight w:val="none"/>
        </w:rPr>
      </w:pPr>
      <w:r>
        <w:rPr>
          <w:rFonts w:ascii="Times New Roman" w:hAnsi="Times New Roman" w:eastAsia="宋体"/>
          <w:highlight w:val="none"/>
        </w:rPr>
      </w:r>
      <w:r/>
    </w:p>
    <w:p>
      <w:pPr>
        <w:pStyle w:val="972"/>
        <w:ind w:left="214" w:firstLine="400"/>
        <w:rPr>
          <w:rFonts w:ascii="Times New Roman" w:hAnsi="Times New Roman" w:eastAsia="宋体"/>
          <w:highlight w:val="none"/>
        </w:rPr>
      </w:pPr>
      <w:r>
        <w:rPr>
          <w:rFonts w:ascii="Times New Roman" w:hAnsi="Times New Roman" w:eastAsia="宋体"/>
          <w:highlight w:val="none"/>
        </w:rPr>
      </w:r>
      <w:r/>
    </w:p>
    <w:p>
      <w:pPr>
        <w:pStyle w:val="972"/>
        <w:ind w:left="214" w:firstLine="400"/>
        <w:rPr>
          <w:rFonts w:ascii="Times New Roman" w:hAnsi="Times New Roman" w:eastAsia="宋体"/>
          <w:highlight w:val="none"/>
        </w:rPr>
      </w:pPr>
      <w:r>
        <w:rPr>
          <w:rFonts w:ascii="Times New Roman" w:hAnsi="Times New Roman" w:eastAsia="宋体"/>
          <w:highlight w:val="none"/>
        </w:rPr>
      </w:r>
      <w:r/>
    </w:p>
    <w:p>
      <w:pPr>
        <w:pStyle w:val="972"/>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362" w:name="_Toc102117326"/>
      <w:r/>
      <w:bookmarkStart w:id="363"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934"/>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4" w:name="_Toc107246291"/>
      <w:r/>
      <w:bookmarkStart w:id="365" w:name="_Toc10456091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9</w:t>
      </w:r>
      <w:r>
        <w:rPr>
          <w:rFonts w:ascii="Times New Roman" w:hAnsi="Times New Roman" w:eastAsia="宋体" w:cs="Microsoft New Tai Lue"/>
          <w:bCs w:val="0"/>
          <w:sz w:val="24"/>
          <w:szCs w:val="24"/>
          <w:highlight w:val="none"/>
        </w:rPr>
        <w:t xml:space="preserve">）</w:t>
      </w:r>
      <w:bookmarkEnd w:id="362"/>
      <w:r>
        <w:rPr>
          <w:rFonts w:ascii="Times New Roman" w:hAnsi="Times New Roman" w:eastAsia="宋体" w:cs="Microsoft New Tai Lue"/>
          <w:bCs w:val="0"/>
          <w:sz w:val="24"/>
          <w:szCs w:val="24"/>
          <w:highlight w:val="none"/>
        </w:rPr>
        <w:t xml:space="preserve">招标文件要求的其它实质性资格资信证明文件</w:t>
      </w:r>
      <w:bookmarkEnd w:id="364"/>
      <w:r/>
      <w:bookmarkEnd w:id="365"/>
      <w:r/>
      <w:r/>
    </w:p>
    <w:p>
      <w:pPr>
        <w:ind w:left="214" w:firstLine="422"/>
        <w:spacing w:line="400" w:lineRule="exact"/>
        <w:shd w:val="clear" w:color="auto" w:fill="ffffff"/>
        <w:widowControl/>
        <w:rPr>
          <w:rFonts w:hint="eastAsia" w:ascii="Times New Roman" w:hAnsi="Times New Roman" w:eastAsia="宋体"/>
          <w:b/>
          <w:bCs/>
          <w:szCs w:val="21"/>
          <w:highlight w:val="none"/>
        </w:rPr>
      </w:pPr>
      <w:r/>
      <w:bookmarkStart w:id="366" w:name="_Toc107246292"/>
      <w:r>
        <w:rPr>
          <w:rFonts w:hint="eastAsia" w:eastAsia="宋体"/>
          <w:b/>
          <w:bCs/>
          <w:szCs w:val="21"/>
          <w:highlight w:val="none"/>
          <w:lang w:val="en-US" w:eastAsia="zh-CN"/>
        </w:rPr>
        <w:t xml:space="preserve">1、投标人具有交通主管部门颁发的公路工程综合甲级工程试验检测机构等级证书或公路水运工程质量检测机构（公路工程甲级）资质证书或公路工程桥隧工程专项检测资质，以上证明材料需提供证书复印件。</w:t>
      </w:r>
      <w:r/>
    </w:p>
    <w:p>
      <w:pPr>
        <w:ind w:left="214" w:firstLine="422"/>
        <w:spacing w:line="400" w:lineRule="exact"/>
        <w:shd w:val="clear" w:color="auto" w:fill="ffffff"/>
        <w:widowControl/>
        <w:rPr>
          <w:rFonts w:hint="default" w:ascii="Times New Roman" w:hAnsi="Times New Roman" w:eastAsia="宋体"/>
          <w:b/>
          <w:bCs/>
          <w:szCs w:val="21"/>
          <w:highlight w:val="none"/>
          <w:lang w:val="en-US" w:eastAsia="zh-CN"/>
        </w:rPr>
      </w:pPr>
      <w:r>
        <w:rPr>
          <w:rFonts w:hint="eastAsia" w:eastAsia="宋体"/>
          <w:b/>
          <w:bCs/>
          <w:szCs w:val="21"/>
          <w:highlight w:val="none"/>
          <w:lang w:val="en-US" w:eastAsia="zh-CN"/>
        </w:rPr>
        <w:t xml:space="preserve">2、其他</w:t>
      </w:r>
      <w:r/>
    </w:p>
    <w:p>
      <w:pPr>
        <w:pStyle w:val="934"/>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934"/>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363"/>
      <w:r/>
      <w:bookmarkEnd w:id="366"/>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bookmarkEnd w:id="321"/>
      <w:bookmarkEnd w:id="329"/>
      <w:bookmarkEnd w:id="330"/>
      <w:r/>
    </w:p>
    <w:p>
      <w:pPr>
        <w:pStyle w:val="934"/>
        <w:ind w:left="455" w:hanging="241"/>
        <w:rPr>
          <w:rFonts w:hint="eastAsia" w:ascii="Times New Roman" w:hAnsi="Times New Roman" w:eastAsia="宋体"/>
          <w:highlight w:val="none"/>
          <w:lang w:val="en-US" w:eastAsia="zh-CN"/>
        </w:rPr>
        <w:outlineLvl w:val="2"/>
      </w:pPr>
      <w:r/>
      <w:bookmarkStart w:id="367" w:name="_Toc107246280"/>
      <w:r/>
      <w:bookmarkStart w:id="368" w:name="_Toc104560896"/>
      <w:r/>
      <w:bookmarkStart w:id="369" w:name="_Toc103848581"/>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p>
    <w:p>
      <w:pPr>
        <w:ind w:left="422" w:hanging="208"/>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 xml:space="preserve">项目名称：</w:t>
      </w:r>
      <w:r>
        <w:rPr>
          <w:rFonts w:hint="eastAsia" w:cs="宋体"/>
          <w:spacing w:val="4"/>
          <w:sz w:val="20"/>
          <w:szCs w:val="20"/>
          <w:highlight w:val="none"/>
          <w:lang w:eastAsia="zh-CN"/>
        </w:rPr>
        <w:t xml:space="preserve">2026-2028年高管中心重点桥梁监测评价项目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cs="宋体"/>
          <w:spacing w:val="4"/>
          <w:sz w:val="20"/>
          <w:szCs w:val="20"/>
          <w:highlight w:val="none"/>
          <w:lang w:eastAsia="zh-CN"/>
        </w:rPr>
        <w:t xml:space="preserve">JSZC-320000-JITC-G2026-0193</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909"/>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7"/>
        <w:gridCol w:w="7113"/>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sz w:val="24"/>
                <w:highlight w:val="none"/>
                <w:u w:val="single"/>
                <w:lang w:val="en-US" w:eastAsia="zh-CN"/>
              </w:rPr>
              <w:t xml:space="preserve">            </w:t>
            </w:r>
            <w:r>
              <w:rPr>
                <w:rFonts w:hint="eastAsia"/>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val="en-US" w:eastAsia="zh-CN"/>
              </w:rPr>
            </w:pPr>
            <w:r>
              <w:rPr>
                <w:rFonts w:hint="eastAsia"/>
                <w:sz w:val="24"/>
                <w:highlight w:val="none"/>
                <w:lang w:val="en-US" w:eastAsia="zh-CN"/>
              </w:rPr>
              <w:t xml:space="preserve">项目负责人</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ascii="Times New Roman" w:hAnsi="Times New Roman" w:eastAsia="宋体"/>
          <w:b/>
          <w:highlight w:val="none"/>
        </w:rPr>
      </w:pPr>
      <w:r>
        <w:rPr>
          <w:rFonts w:ascii="Times New Roman" w:hAnsi="Times New Roman" w:eastAsia="宋体"/>
          <w:b/>
          <w:highlight w:val="none"/>
        </w:rPr>
        <w:t xml:space="preserve">注：</w:t>
      </w:r>
      <w:r/>
    </w:p>
    <w:p>
      <w:pPr>
        <w:numPr>
          <w:ilvl w:val="0"/>
          <w:numId w:val="10"/>
        </w:numPr>
        <w:ind w:left="214" w:firstLine="422"/>
        <w:jc w:val="left"/>
        <w:spacing w:line="360" w:lineRule="auto"/>
        <w:rPr>
          <w:rFonts w:ascii="Times New Roman" w:hAnsi="Times New Roman" w:eastAsia="宋体"/>
          <w:b/>
          <w:bCs w:val="0"/>
          <w:highlight w:val="none"/>
        </w:rPr>
      </w:pPr>
      <w:r>
        <w:rPr>
          <w:rFonts w:hint="eastAsia" w:ascii="Times New Roman" w:hAnsi="Times New Roman" w:eastAsia="宋体" w:cs="宋体"/>
          <w:b/>
          <w:bCs w:val="0"/>
          <w:highlight w:val="none"/>
        </w:rPr>
        <w:t xml:space="preserve">本项目仅接受一个价格，不得填报有选择性报价方案。</w:t>
      </w:r>
      <w:r/>
    </w:p>
    <w:p>
      <w:pPr>
        <w:numPr>
          <w:ilvl w:val="0"/>
          <w:numId w:val="10"/>
        </w:numPr>
        <w:ind w:left="214" w:firstLine="422"/>
        <w:jc w:val="left"/>
        <w:spacing w:line="360" w:lineRule="auto"/>
        <w:rPr>
          <w:rFonts w:ascii="Times New Roman" w:hAnsi="Times New Roman" w:eastAsia="宋体"/>
          <w:b/>
          <w:bCs w:val="0"/>
          <w:highlight w:val="none"/>
        </w:rPr>
      </w:pPr>
      <w:r>
        <w:rPr>
          <w:rFonts w:hint="eastAsia" w:cs="宋体"/>
          <w:b/>
          <w:bCs w:val="0"/>
          <w:highlight w:val="none"/>
          <w:lang w:val="en-US" w:eastAsia="zh-CN"/>
        </w:rPr>
        <w:t xml:space="preserve">此表中投标总报价为三年总报价。</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r/>
    </w:p>
    <w:p>
      <w:pPr>
        <w:pStyle w:val="934"/>
        <w:ind w:left="459" w:hanging="244"/>
        <w:keepLines w:val="0"/>
        <w:keepNext w:val="0"/>
        <w:pageBreakBefore w:val="0"/>
        <w:spacing w:before="313" w:after="313"/>
        <w:widowControl w:val="off"/>
        <w:rPr>
          <w:rFonts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lang w:eastAsia="zh-CN"/>
        </w:rPr>
        <w:t xml:space="preserve">）</w:t>
      </w:r>
      <w:r>
        <w:rPr>
          <w:rFonts w:ascii="Times New Roman" w:hAnsi="Times New Roman" w:eastAsia="宋体" w:cs="Microsoft New Tai Lue"/>
          <w:bCs w:val="0"/>
          <w:sz w:val="24"/>
          <w:szCs w:val="24"/>
          <w:highlight w:val="none"/>
        </w:rPr>
        <w:t xml:space="preserve">分项报价表</w:t>
      </w:r>
      <w:bookmarkEnd w:id="367"/>
      <w:r/>
      <w:bookmarkEnd w:id="368"/>
      <w:r/>
      <w:bookmarkEnd w:id="369"/>
      <w:r/>
      <w:r/>
    </w:p>
    <w:p>
      <w:pPr>
        <w:spacing w:line="360" w:lineRule="auto"/>
        <w:rPr>
          <w:rFonts w:hint="default" w:ascii="Times New Roman" w:hAnsi="Times New Roman" w:eastAsia="宋体"/>
          <w:sz w:val="24"/>
          <w:szCs w:val="32"/>
          <w:highlight w:val="none"/>
          <w:lang w:val="en-US" w:eastAsia="zh-CN"/>
        </w:rPr>
      </w:pPr>
      <w:r>
        <w:rPr>
          <w:rFonts w:hint="eastAsia"/>
          <w:sz w:val="24"/>
          <w:szCs w:val="32"/>
          <w:highlight w:val="none"/>
          <w:lang w:val="en-US" w:eastAsia="zh-CN"/>
        </w:rPr>
        <w:t xml:space="preserve">具体格式详见固化清单，未按固化清单格式报价的投标无效。</w:t>
      </w:r>
      <w:r/>
    </w:p>
    <w:p>
      <w:pPr>
        <w:spacing w:line="360" w:lineRule="auto"/>
        <w:rPr>
          <w:rFonts w:hint="eastAsia" w:ascii="Times New Roman" w:hAnsi="Times New Roman" w:eastAsia="宋体"/>
          <w:sz w:val="24"/>
          <w:szCs w:val="32"/>
          <w:highlight w:val="none"/>
          <w:lang w:eastAsia="zh-CN"/>
        </w:rPr>
      </w:pPr>
      <w:r>
        <w:rPr>
          <w:rFonts w:hint="eastAsia" w:ascii="Times New Roman" w:hAnsi="Times New Roman" w:eastAsia="宋体"/>
          <w:sz w:val="24"/>
          <w:szCs w:val="32"/>
          <w:highlight w:val="none"/>
          <w:lang w:eastAsia="zh-CN"/>
        </w:rPr>
      </w:r>
      <w:r/>
    </w:p>
    <w:p>
      <w:pPr>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br w:type="page" w:clear="all"/>
      </w:r>
      <w:r/>
    </w:p>
    <w:p>
      <w:pPr>
        <w:pStyle w:val="934"/>
        <w:ind w:left="455" w:hanging="241"/>
        <w:rPr>
          <w:rFonts w:ascii="Times New Roman" w:hAnsi="Times New Roman" w:eastAsia="宋体" w:cs="Microsoft New Tai Lue"/>
          <w:bCs w:val="0"/>
          <w:sz w:val="24"/>
          <w:szCs w:val="24"/>
          <w:highlight w:val="none"/>
        </w:rPr>
        <w:outlineLvl w:val="2"/>
      </w:pPr>
      <w:r/>
      <w:bookmarkStart w:id="370" w:name="_Toc107246281"/>
      <w:r/>
      <w:bookmarkStart w:id="371" w:name="_Toc103848586"/>
      <w:r/>
      <w:bookmarkStart w:id="372" w:name="_Toc104560901"/>
      <w:r/>
      <w:bookmarkStart w:id="373" w:name="_Toc10211731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bookmarkEnd w:id="370"/>
      <w:r/>
      <w:bookmarkEnd w:id="371"/>
      <w:r/>
      <w:bookmarkEnd w:id="372"/>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72"/>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9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jc w:val="center"/>
          <w:trHeight w:val="635"/>
        </w:trPr>
        <w:tc>
          <w:tcPr>
            <w:tcW w:w="805"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76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216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招标文件的商务条款</w:t>
            </w:r>
            <w:r/>
          </w:p>
        </w:tc>
        <w:tc>
          <w:tcPr>
            <w:tcW w:w="220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投标文件的商务条款</w:t>
            </w:r>
            <w:r/>
          </w:p>
        </w:tc>
        <w:tc>
          <w:tcPr>
            <w:tcW w:w="1317" w:type="dxa"/>
            <w:textDirection w:val="lrTb"/>
            <w:noWrap w:val="false"/>
          </w:tcPr>
          <w:p>
            <w:pPr>
              <w:pStyle w:val="972"/>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93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73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805"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805"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805"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805"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805"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805"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932"/>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932"/>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932"/>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932"/>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72"/>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374" w:name="_Toc103848587"/>
      <w:r/>
      <w:bookmarkStart w:id="375" w:name="_Toc104560902"/>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934"/>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376" w:name="_Toc103848601"/>
      <w:r/>
      <w:bookmarkStart w:id="377" w:name="_Toc107246301"/>
      <w:r/>
      <w:bookmarkStart w:id="378" w:name="_Toc104560918"/>
      <w:r/>
      <w:r/>
    </w:p>
    <w:p>
      <w:pPr>
        <w:pStyle w:val="934"/>
        <w:rPr>
          <w:rFonts w:hint="eastAsia" w:ascii="Times New Roman" w:hAnsi="Times New Roman" w:eastAsia="宋体" w:cs="Microsoft New Tai Lue"/>
          <w:sz w:val="28"/>
          <w:szCs w:val="24"/>
          <w:highlight w:val="none"/>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4</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拟投入项目组成员一览表</w:t>
      </w:r>
      <w:r/>
    </w:p>
    <w:tbl>
      <w:tblPr>
        <w:tblStyle w:val="9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9"/>
        <w:gridCol w:w="1102"/>
        <w:gridCol w:w="1102"/>
        <w:gridCol w:w="1102"/>
        <w:gridCol w:w="1102"/>
        <w:gridCol w:w="1104"/>
        <w:gridCol w:w="1104"/>
        <w:gridCol w:w="1104"/>
      </w:tblGrid>
      <w:tr>
        <w:trPr>
          <w:jc w:val="center"/>
          <w:trHeight w:val="428"/>
        </w:trPr>
        <w:tc>
          <w:tcPr>
            <w:tcW w:w="42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序号</w:t>
            </w:r>
            <w:r/>
          </w:p>
        </w:tc>
        <w:tc>
          <w:tcPr>
            <w:tcW w:w="68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本项目任职</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姓名</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职称</w:t>
            </w:r>
            <w:r/>
          </w:p>
        </w:tc>
        <w:tc>
          <w:tcPr>
            <w:tcW w:w="555"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ascii="Times New Roman" w:hAnsi="Times New Roman" w:eastAsia="宋体"/>
                <w:b/>
                <w:bCs/>
                <w:sz w:val="20"/>
                <w:szCs w:val="21"/>
                <w:highlight w:val="none"/>
              </w:rPr>
              <w:t xml:space="preserve">专业</w:t>
            </w:r>
            <w:r/>
          </w:p>
        </w:tc>
        <w:tc>
          <w:tcPr>
            <w:gridSpan w:val="3"/>
            <w:tcW w:w="1667"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执业或职业资格证明</w:t>
            </w:r>
            <w:r/>
          </w:p>
        </w:tc>
        <w:tc>
          <w:tcPr>
            <w:tcW w:w="556" w:type="pct"/>
            <w:vAlign w:val="center"/>
            <w:vMerge w:val="restart"/>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68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证书名称</w:t>
            </w:r>
            <w:r/>
          </w:p>
        </w:tc>
        <w:tc>
          <w:tcPr>
            <w:tcW w:w="556"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级别</w:t>
            </w:r>
            <w:r/>
          </w:p>
        </w:tc>
        <w:tc>
          <w:tcPr>
            <w:tcW w:w="556" w:type="pct"/>
            <w:vAlign w:val="center"/>
            <w:textDirection w:val="lrTb"/>
            <w:noWrap w:val="false"/>
          </w:tcPr>
          <w:p>
            <w:pPr>
              <w:jc w:val="center"/>
              <w:widowControl/>
              <w:rPr>
                <w:rFonts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证号</w:t>
            </w:r>
            <w:r/>
          </w:p>
        </w:tc>
        <w:tc>
          <w:tcPr>
            <w:tcW w:w="556" w:type="pct"/>
            <w:vAlign w:val="center"/>
            <w:vMerge w:val="continue"/>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jc w:val="left"/>
        <w:widowControl/>
        <w:rPr>
          <w:color w:val="auto"/>
          <w:szCs w:val="21"/>
          <w:highlight w:val="none"/>
        </w:rPr>
      </w:pPr>
      <w:r>
        <w:rPr>
          <w:color w:val="auto"/>
          <w:szCs w:val="21"/>
          <w:highlight w:val="none"/>
        </w:rPr>
        <w:t xml:space="preserve">注：1、上表中行数不够可自加；</w:t>
      </w:r>
      <w:r/>
    </w:p>
    <w:p>
      <w:pPr>
        <w:ind w:firstLine="420"/>
        <w:jc w:val="left"/>
        <w:widowControl/>
        <w:rPr>
          <w:rFonts w:hint="eastAsia" w:eastAsia="宋体"/>
          <w:color w:val="auto"/>
          <w:szCs w:val="21"/>
          <w:highlight w:val="none"/>
          <w:lang w:val="en-US" w:eastAsia="zh-CN"/>
        </w:rPr>
      </w:pPr>
      <w:r>
        <w:rPr>
          <w:color w:val="auto"/>
          <w:szCs w:val="21"/>
          <w:highlight w:val="none"/>
        </w:rPr>
        <w:t xml:space="preserve">2、</w:t>
      </w:r>
      <w:r>
        <w:rPr>
          <w:rFonts w:hint="eastAsia"/>
          <w:color w:val="auto"/>
          <w:szCs w:val="21"/>
          <w:highlight w:val="none"/>
          <w:lang w:val="en-US" w:eastAsia="zh-CN"/>
        </w:rPr>
        <w:t xml:space="preserve">招标文件要求的证明材料</w:t>
      </w:r>
      <w:r>
        <w:rPr>
          <w:color w:val="auto"/>
          <w:szCs w:val="21"/>
          <w:highlight w:val="none"/>
        </w:rPr>
        <w:t xml:space="preserve">附后</w:t>
      </w:r>
      <w:r>
        <w:rPr>
          <w:rFonts w:hint="eastAsia"/>
          <w:color w:val="auto"/>
          <w:szCs w:val="21"/>
          <w:highlight w:val="none"/>
          <w:lang w:eastAsia="zh-CN"/>
        </w:rPr>
        <w:t xml:space="preserve">。</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sz w:val="36"/>
          <w:szCs w:val="36"/>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p>
    <w:p>
      <w:pPr>
        <w:pStyle w:val="934"/>
        <w:rPr>
          <w:rFonts w:hint="eastAsia" w:ascii="Times New Roman" w:hAnsi="Times New Roman" w:eastAsia="宋体" w:cs="Microsoft New Tai Lue"/>
          <w:sz w:val="28"/>
          <w:szCs w:val="24"/>
          <w:highlight w:val="none"/>
        </w:rPr>
        <w:outlineLvl w:val="2"/>
      </w:pPr>
      <w:r>
        <w:rPr>
          <w:rFonts w:hint="eastAsia" w:ascii="Times New Roman" w:hAnsi="Times New Roman" w:cs="Microsoft New Tai Lue"/>
          <w:sz w:val="28"/>
          <w:szCs w:val="24"/>
          <w:highlight w:val="none"/>
          <w:lang w:eastAsia="zh-CN"/>
        </w:rPr>
        <w:t xml:space="preserve">（</w:t>
      </w:r>
      <w:r>
        <w:rPr>
          <w:rFonts w:hint="eastAsia" w:ascii="Times New Roman" w:hAnsi="Times New Roman" w:cs="Microsoft New Tai Lue"/>
          <w:sz w:val="28"/>
          <w:szCs w:val="24"/>
          <w:highlight w:val="none"/>
          <w:lang w:val="en-US" w:eastAsia="zh-CN"/>
        </w:rPr>
        <w:t xml:space="preserve">5</w:t>
      </w:r>
      <w:r>
        <w:rPr>
          <w:rFonts w:hint="eastAsia" w:ascii="Times New Roman" w:hAnsi="Times New Roman"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业绩一览表</w:t>
      </w:r>
      <w:r/>
    </w:p>
    <w:p>
      <w:pPr>
        <w:jc w:val="center"/>
        <w:rPr>
          <w:rFonts w:ascii="Times New Roman" w:hAnsi="Times New Roman" w:eastAsia="宋体"/>
          <w:b/>
          <w:bCs/>
          <w:highlight w:val="none"/>
        </w:rPr>
      </w:pPr>
      <w:r>
        <w:rPr>
          <w:rFonts w:hint="eastAsia"/>
          <w:b/>
          <w:bCs/>
          <w:highlight w:val="none"/>
          <w:lang w:val="en-US" w:eastAsia="zh-CN"/>
        </w:rPr>
        <w:t xml:space="preserve">投标人类似</w:t>
      </w:r>
      <w:r>
        <w:rPr>
          <w:rFonts w:hint="eastAsia" w:ascii="Times New Roman" w:hAnsi="Times New Roman" w:eastAsia="宋体"/>
          <w:b/>
          <w:bCs/>
          <w:highlight w:val="none"/>
        </w:rPr>
        <w:t xml:space="preserve">业绩</w:t>
      </w:r>
      <w:r/>
    </w:p>
    <w:tbl>
      <w:tblPr>
        <w:tblStyle w:val="90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719"/>
        <w:gridCol w:w="968"/>
        <w:gridCol w:w="1390"/>
        <w:gridCol w:w="1275"/>
        <w:gridCol w:w="954"/>
        <w:gridCol w:w="1059"/>
        <w:gridCol w:w="1817"/>
      </w:tblGrid>
      <w:tr>
        <w:trPr>
          <w:jc w:val="center"/>
          <w:trHeight w:val="1003" w:hRule="exact"/>
        </w:trPr>
        <w:tc>
          <w:tcPr>
            <w:tcW w:w="367"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7"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88"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tcW w:w="701"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发包人联系人及电话</w:t>
            </w:r>
            <w:r/>
          </w:p>
        </w:tc>
        <w:tc>
          <w:tcPr>
            <w:tcW w:w="643"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合同价格</w:t>
            </w:r>
            <w:r/>
          </w:p>
        </w:tc>
        <w:tc>
          <w:tcPr>
            <w:tcW w:w="481"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项目负责人</w:t>
            </w:r>
            <w:r/>
          </w:p>
        </w:tc>
        <w:tc>
          <w:tcPr>
            <w:tcW w:w="91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服务内容</w:t>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color w:val="auto"/>
          <w:szCs w:val="21"/>
          <w:highlight w:val="none"/>
        </w:rPr>
      </w:pPr>
      <w:r>
        <w:rPr>
          <w:rFonts w:hint="eastAsia"/>
          <w:color w:val="auto"/>
          <w:szCs w:val="21"/>
          <w:highlight w:val="none"/>
          <w:lang w:val="en-US" w:eastAsia="zh-CN"/>
        </w:rPr>
        <w:t xml:space="preserve">注：</w:t>
      </w:r>
      <w:r>
        <w:rPr>
          <w:color w:val="auto"/>
          <w:szCs w:val="21"/>
          <w:highlight w:val="none"/>
        </w:rPr>
        <w:t xml:space="preserve">1、上表中行数不够可自加；</w:t>
      </w:r>
      <w:r/>
    </w:p>
    <w:p>
      <w:pPr>
        <w:numPr>
          <w:ilvl w:val="-1"/>
          <w:numId w:val="0"/>
        </w:numPr>
        <w:ind w:left="0" w:firstLine="420"/>
        <w:jc w:val="left"/>
        <w:spacing w:line="360" w:lineRule="auto"/>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2、项目合同扫描件及相关证明材料扫描件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投标人需将合同签订时间及检测内容明确标注</w:t>
      </w:r>
      <w:r>
        <w:rPr>
          <w:rFonts w:hint="eastAsia"/>
          <w:color w:val="auto"/>
          <w:szCs w:val="21"/>
          <w:highlight w:val="none"/>
          <w:lang w:eastAsia="zh-CN"/>
        </w:rPr>
        <w:t xml:space="preserve">。</w:t>
      </w:r>
      <w:r/>
    </w:p>
    <w:p>
      <w:pPr>
        <w:numPr>
          <w:ilvl w:val="-1"/>
          <w:numId w:val="0"/>
        </w:numPr>
        <w:ind w:left="0" w:firstLine="0"/>
        <w:jc w:val="left"/>
        <w:spacing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jc w:val="center"/>
        <w:rPr>
          <w:rFonts w:ascii="Times New Roman" w:hAnsi="Times New Roman" w:eastAsia="宋体"/>
          <w:b/>
          <w:bCs/>
          <w:highlight w:val="none"/>
        </w:rPr>
      </w:pPr>
      <w:r>
        <w:rPr>
          <w:rFonts w:hint="eastAsia"/>
          <w:b/>
          <w:bCs/>
          <w:highlight w:val="none"/>
          <w:lang w:val="en-US" w:eastAsia="zh-CN"/>
        </w:rPr>
        <w:t xml:space="preserve">项目</w:t>
      </w:r>
      <w:r>
        <w:rPr>
          <w:rFonts w:hint="eastAsia" w:ascii="Times New Roman" w:hAnsi="Times New Roman" w:eastAsia="宋体"/>
          <w:b/>
          <w:bCs/>
          <w:highlight w:val="none"/>
        </w:rPr>
        <w:t xml:space="preserve">负责人业绩</w:t>
      </w:r>
      <w:r/>
    </w:p>
    <w:tbl>
      <w:tblPr>
        <w:tblStyle w:val="90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718"/>
        <w:gridCol w:w="976"/>
        <w:gridCol w:w="1392"/>
        <w:gridCol w:w="1273"/>
        <w:gridCol w:w="952"/>
        <w:gridCol w:w="1059"/>
        <w:gridCol w:w="1814"/>
      </w:tblGrid>
      <w:tr>
        <w:trPr>
          <w:jc w:val="center"/>
          <w:trHeight w:val="1003" w:hRule="exact"/>
        </w:trPr>
        <w:tc>
          <w:tcPr>
            <w:tcW w:w="36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序号</w:t>
            </w:r>
            <w:r/>
          </w:p>
        </w:tc>
        <w:tc>
          <w:tcPr>
            <w:tcW w:w="866"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项目名称</w:t>
            </w:r>
            <w:r/>
          </w:p>
        </w:tc>
        <w:tc>
          <w:tcPr>
            <w:tcW w:w="49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发包人名称</w:t>
            </w:r>
            <w:r/>
          </w:p>
        </w:tc>
        <w:tc>
          <w:tcPr>
            <w:tcW w:w="70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发包人联系人及电话</w:t>
            </w:r>
            <w:r/>
          </w:p>
        </w:tc>
        <w:tc>
          <w:tcPr>
            <w:tcW w:w="642"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合同价格</w:t>
            </w:r>
            <w:r/>
          </w:p>
        </w:tc>
        <w:tc>
          <w:tcPr>
            <w:tcW w:w="480"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项目负责人</w:t>
            </w:r>
            <w:r/>
          </w:p>
        </w:tc>
        <w:tc>
          <w:tcPr>
            <w:tcW w:w="914" w:type="pct"/>
            <w:vAlign w:val="center"/>
            <w:textDirection w:val="lrTb"/>
            <w:noWrap w:val="false"/>
          </w:tcPr>
          <w:p>
            <w:pPr>
              <w:jc w:val="center"/>
              <w:spacing w:after="156"/>
              <w:widowControl/>
              <w:rPr>
                <w:rFonts w:hint="eastAsia" w:ascii="Times New Roman" w:hAnsi="Times New Roman" w:eastAsia="宋体" w:cs="宋体"/>
                <w:b/>
                <w:bCs/>
                <w:sz w:val="20"/>
                <w:szCs w:val="21"/>
                <w:highlight w:val="none"/>
                <w:lang w:val="zh-CN"/>
              </w:rPr>
            </w:pPr>
            <w:r>
              <w:rPr>
                <w:rFonts w:hint="eastAsia" w:ascii="Times New Roman" w:hAnsi="Times New Roman" w:eastAsia="宋体" w:cs="宋体"/>
                <w:b/>
                <w:bCs/>
                <w:sz w:val="20"/>
                <w:szCs w:val="21"/>
                <w:highlight w:val="none"/>
                <w:lang w:val="zh-CN"/>
              </w:rPr>
              <w:t xml:space="preserve">服务内容</w:t>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hint="default"/>
          <w:color w:val="auto"/>
          <w:szCs w:val="21"/>
          <w:highlight w:val="none"/>
          <w:lang w:val="en-US" w:eastAsia="zh-CN"/>
        </w:rPr>
      </w:pPr>
      <w:r>
        <w:rPr>
          <w:rFonts w:hint="eastAsia"/>
          <w:color w:val="auto"/>
          <w:szCs w:val="21"/>
          <w:highlight w:val="none"/>
          <w:lang w:val="en-US" w:eastAsia="zh-CN"/>
        </w:rPr>
        <w:t xml:space="preserve">注：1、</w:t>
      </w:r>
      <w:r>
        <w:rPr>
          <w:color w:val="auto"/>
          <w:szCs w:val="21"/>
          <w:highlight w:val="none"/>
        </w:rPr>
        <w:t xml:space="preserve">上表中行数不够可自加；</w:t>
      </w:r>
      <w:r/>
    </w:p>
    <w:p>
      <w:pPr>
        <w:ind w:left="0" w:firstLine="420"/>
        <w:jc w:val="left"/>
        <w:spacing w:before="0" w:line="360" w:lineRule="auto"/>
        <w:shd w:val="clear" w:color="auto" w:fill="ffffff"/>
        <w:widowControl/>
        <w:rPr>
          <w:rFonts w:hint="eastAsia"/>
          <w:color w:val="auto"/>
          <w:szCs w:val="21"/>
          <w:highlight w:val="none"/>
          <w:lang w:eastAsia="zh-CN"/>
        </w:rPr>
      </w:pPr>
      <w:r>
        <w:rPr>
          <w:rFonts w:hint="eastAsia"/>
          <w:color w:val="auto"/>
          <w:szCs w:val="21"/>
          <w:highlight w:val="none"/>
          <w:lang w:val="en-US" w:eastAsia="zh-CN"/>
        </w:rPr>
        <w:t xml:space="preserve">2、项目合同扫描件及相关证明材料扫描件</w:t>
      </w:r>
      <w:r>
        <w:rPr>
          <w:color w:val="auto"/>
          <w:szCs w:val="21"/>
          <w:highlight w:val="none"/>
        </w:rPr>
        <w:t xml:space="preserve">附后</w:t>
      </w:r>
      <w:r>
        <w:rPr>
          <w:rFonts w:hint="eastAsia"/>
          <w:color w:val="auto"/>
          <w:szCs w:val="21"/>
          <w:highlight w:val="none"/>
          <w:lang w:eastAsia="zh-CN"/>
        </w:rPr>
        <w:t xml:space="preserve">，</w:t>
      </w:r>
      <w:r>
        <w:rPr>
          <w:rFonts w:hint="eastAsia"/>
          <w:color w:val="auto"/>
          <w:szCs w:val="21"/>
          <w:highlight w:val="none"/>
          <w:lang w:val="en-US" w:eastAsia="zh-CN"/>
        </w:rPr>
        <w:t xml:space="preserve">投标人需将合同签订时间及检测内容及项目负责人姓名明确标注</w:t>
      </w:r>
      <w:r>
        <w:rPr>
          <w:rFonts w:hint="eastAsia"/>
          <w:color w:val="auto"/>
          <w:szCs w:val="21"/>
          <w:highlight w:val="none"/>
          <w:lang w:eastAsia="zh-CN"/>
        </w:rPr>
        <w:t xml:space="preserve">。</w:t>
      </w:r>
      <w:r/>
    </w:p>
    <w:p>
      <w:pPr>
        <w:ind w:left="0" w:firstLine="0"/>
        <w:jc w:val="left"/>
        <w:spacing w:before="0"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ind w:firstLine="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highlight w:val="none"/>
        </w:rPr>
      </w:pPr>
      <w:r>
        <w:rPr>
          <w:rFonts w:ascii="Times New Roman" w:hAnsi="Times New Roman" w:eastAsia="宋体"/>
          <w:highlight w:val="none"/>
        </w:rPr>
        <w:t xml:space="preserve"> </w:t>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pStyle w:val="934"/>
        <w:rPr>
          <w:rFonts w:hint="eastAsia" w:ascii="Times New Roman" w:hAnsi="Times New Roman" w:eastAsia="宋体" w:cs="Microsoft New Tai Lue"/>
          <w:sz w:val="28"/>
          <w:szCs w:val="24"/>
          <w:highlight w:val="none"/>
          <w:lang w:eastAsia="zh-CN"/>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6</w:t>
      </w:r>
      <w:r>
        <w:rPr>
          <w:rFonts w:hint="eastAsia" w:ascii="Times New Roman" w:hAnsi="Times New Roman" w:eastAsia="宋体" w:cs="Microsoft New Tai Lue"/>
          <w:sz w:val="28"/>
          <w:szCs w:val="24"/>
          <w:highlight w:val="none"/>
          <w:lang w:eastAsia="zh-CN"/>
        </w:rPr>
        <w:t xml:space="preserve">）拟投入设备一览表</w:t>
      </w:r>
      <w:r/>
    </w:p>
    <w:tbl>
      <w:tblPr>
        <w:tblStyle w:val="90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842"/>
        <w:gridCol w:w="842"/>
        <w:gridCol w:w="848"/>
        <w:gridCol w:w="1467"/>
        <w:gridCol w:w="1034"/>
        <w:gridCol w:w="1003"/>
        <w:gridCol w:w="1003"/>
        <w:gridCol w:w="1014"/>
        <w:gridCol w:w="1165"/>
      </w:tblGrid>
      <w:tr>
        <w:trPr>
          <w:jc w:val="center"/>
          <w:trHeight w:val="419"/>
        </w:trPr>
        <w:tc>
          <w:tcPr>
            <w:tcBorders>
              <w:top w:val="single" w:color="auto" w:sz="4" w:space="0"/>
              <w:left w:val="single" w:color="auto" w:sz="4" w:space="0"/>
              <w:bottom w:val="single" w:color="auto" w:sz="4" w:space="0"/>
              <w:right w:val="single" w:color="auto" w:sz="4" w:space="0"/>
            </w:tcBorders>
            <w:tcW w:w="352"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设备</w:t>
            </w:r>
            <w:r/>
          </w:p>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型号</w:t>
            </w:r>
            <w:r/>
          </w:p>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规格</w:t>
            </w:r>
            <w:r/>
          </w:p>
        </w:tc>
        <w:tc>
          <w:tcPr>
            <w:tcBorders>
              <w:top w:val="single" w:color="auto" w:sz="4" w:space="0"/>
              <w:left w:val="none" w:color="000000" w:sz="4" w:space="0"/>
              <w:bottom w:val="single" w:color="auto" w:sz="4" w:space="0"/>
              <w:right w:val="single" w:color="auto" w:sz="4" w:space="0"/>
            </w:tcBorders>
            <w:tcW w:w="427"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制造</w:t>
            </w:r>
            <w:r/>
          </w:p>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年份</w:t>
            </w:r>
            <w:r/>
          </w:p>
        </w:tc>
        <w:tc>
          <w:tcPr>
            <w:tcBorders>
              <w:top w:val="single" w:color="auto" w:sz="4" w:space="0"/>
              <w:left w:val="none" w:color="000000" w:sz="4" w:space="0"/>
              <w:bottom w:val="single" w:color="auto" w:sz="4" w:space="0"/>
              <w:right w:val="single" w:color="auto" w:sz="4" w:space="0"/>
            </w:tcBorders>
            <w:tcW w:w="739"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额定功率</w:t>
            </w:r>
            <w:r/>
          </w:p>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(kW)</w:t>
            </w:r>
            <w:r/>
          </w:p>
        </w:tc>
        <w:tc>
          <w:tcPr>
            <w:gridSpan w:val="4"/>
            <w:tcBorders>
              <w:top w:val="single" w:color="auto" w:sz="4" w:space="0"/>
              <w:left w:val="none" w:color="000000" w:sz="4" w:space="0"/>
              <w:bottom w:val="single" w:color="auto" w:sz="4" w:space="0"/>
              <w:right w:val="single" w:color="auto" w:sz="4" w:space="0"/>
            </w:tcBorders>
            <w:tcW w:w="2042" w:type="pct"/>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数量（台）</w:t>
            </w:r>
            <w:r/>
          </w:p>
        </w:tc>
        <w:tc>
          <w:tcPr>
            <w:tcBorders>
              <w:top w:val="single" w:color="auto" w:sz="4" w:space="0"/>
              <w:left w:val="none" w:color="000000" w:sz="4" w:space="0"/>
              <w:bottom w:val="single" w:color="auto" w:sz="4" w:space="0"/>
              <w:right w:val="single" w:color="auto" w:sz="4" w:space="0"/>
            </w:tcBorders>
            <w:tcW w:w="587"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预计进场时间</w:t>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小计</w:t>
            </w:r>
            <w:r/>
          </w:p>
        </w:tc>
        <w:tc>
          <w:tcPr>
            <w:gridSpan w:val="3"/>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其中</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continue"/>
            <w:textDirection w:val="lrTb"/>
            <w:noWrap w:val="false"/>
          </w:tcPr>
          <w:p>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自有</w:t>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新购</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ind w:left="0" w:firstLine="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租赁</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1"/>
          <w:numId w:val="0"/>
        </w:numPr>
        <w:rPr>
          <w:rFonts w:hint="eastAsia"/>
          <w:highlight w:val="none"/>
        </w:rPr>
      </w:pPr>
      <w:r>
        <w:rPr>
          <w:rFonts w:hint="eastAsia"/>
          <w:highlight w:val="none"/>
        </w:rPr>
      </w:r>
      <w:r/>
    </w:p>
    <w:p>
      <w:pPr>
        <w:jc w:val="left"/>
        <w:widowControl/>
        <w:rPr>
          <w:color w:val="auto"/>
          <w:szCs w:val="21"/>
          <w:highlight w:val="none"/>
        </w:rPr>
      </w:pPr>
      <w:r>
        <w:rPr>
          <w:color w:val="auto"/>
          <w:szCs w:val="21"/>
          <w:highlight w:val="none"/>
        </w:rPr>
        <w:t xml:space="preserve">注：1、上表中行数不够可自加；</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hint="eastAsia" w:ascii="Times New Roman" w:hAnsi="Times New Roman" w:eastAsia="宋体" w:cs="宋体"/>
          <w:spacing w:val="-9"/>
          <w:position w:val="15"/>
          <w:sz w:val="20"/>
          <w:szCs w:val="20"/>
          <w:highlight w:val="none"/>
        </w:rPr>
        <w:sectPr>
          <w:headerReference w:type="default" r:id="rId11"/>
          <w:footerReference w:type="default" r:id="rId18"/>
          <w:footnotePr/>
          <w:endnotePr/>
          <w:type w:val="nextPage"/>
          <w:pgSz w:w="11906" w:h="16838" w:orient="portrait"/>
          <w:pgMar w:top="1270" w:right="1066" w:bottom="1123" w:left="1134" w:header="794" w:footer="992" w:gutter="0"/>
          <w:cols w:num="1" w:sep="0" w:space="720" w:equalWidth="1"/>
          <w:docGrid w:linePitch="360"/>
        </w:sectPr>
      </w:pPr>
      <w:r>
        <w:rPr>
          <w:rFonts w:hint="eastAsia" w:ascii="Times New Roman" w:hAnsi="Times New Roman" w:eastAsia="宋体" w:cs="宋体"/>
          <w:spacing w:val="-9"/>
          <w:position w:val="15"/>
          <w:sz w:val="20"/>
          <w:szCs w:val="20"/>
          <w:highlight w:val="none"/>
        </w:rPr>
      </w:r>
      <w:r/>
    </w:p>
    <w:p>
      <w:pPr>
        <w:rPr>
          <w:rFonts w:hint="eastAsia" w:ascii="Times New Roman" w:hAnsi="Times New Roman" w:eastAsia="宋体" w:cs="Microsoft New Tai Lue"/>
          <w:highlight w:val="none"/>
        </w:rPr>
      </w:pPr>
      <w:r>
        <w:rPr>
          <w:rFonts w:hint="eastAsia" w:ascii="Times New Roman" w:hAnsi="Times New Roman" w:eastAsia="宋体" w:cs="Microsoft New Tai Lue"/>
          <w:highlight w:val="none"/>
        </w:rPr>
      </w:r>
      <w:r/>
    </w:p>
    <w:p>
      <w:pPr>
        <w:pStyle w:val="934"/>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r/>
    </w:p>
    <w:p>
      <w:pPr>
        <w:pStyle w:val="934"/>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376"/>
      <w:r/>
      <w:bookmarkEnd w:id="377"/>
      <w:r/>
      <w:bookmarkEnd w:id="378"/>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9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序号</w:t>
            </w:r>
            <w:r/>
          </w:p>
        </w:tc>
        <w:tc>
          <w:tcPr>
            <w:tcW w:w="1837"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招标文件条目号</w:t>
            </w:r>
            <w:r/>
          </w:p>
        </w:tc>
        <w:tc>
          <w:tcPr>
            <w:tcW w:w="181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招标文件的</w:t>
            </w:r>
            <w:r>
              <w:rPr>
                <w:rFonts w:hint="eastAsia" w:ascii="Times New Roman" w:hAnsi="Times New Roman" w:eastAsia="宋体" w:cs="Microsoft New Tai Lue"/>
                <w:b/>
                <w:bCs/>
                <w:sz w:val="21"/>
                <w:szCs w:val="21"/>
                <w:highlight w:val="none"/>
              </w:rPr>
              <w:t xml:space="preserve">技术</w:t>
            </w:r>
            <w:r>
              <w:rPr>
                <w:rFonts w:ascii="Times New Roman" w:hAnsi="Times New Roman" w:eastAsia="宋体" w:cs="Microsoft New Tai Lue"/>
                <w:b/>
                <w:bCs/>
                <w:sz w:val="21"/>
                <w:szCs w:val="21"/>
                <w:highlight w:val="none"/>
              </w:rPr>
              <w:t xml:space="preserve">条款</w:t>
            </w:r>
            <w:r/>
          </w:p>
        </w:tc>
        <w:tc>
          <w:tcPr>
            <w:tcW w:w="1886"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投标文件的</w:t>
            </w:r>
            <w:r>
              <w:rPr>
                <w:rFonts w:hint="eastAsia" w:ascii="Times New Roman" w:hAnsi="Times New Roman" w:eastAsia="宋体" w:cs="Microsoft New Tai Lue"/>
                <w:b/>
                <w:bCs/>
                <w:sz w:val="21"/>
                <w:szCs w:val="21"/>
                <w:highlight w:val="none"/>
              </w:rPr>
              <w:t xml:space="preserve">技术</w:t>
            </w:r>
            <w:r>
              <w:rPr>
                <w:rFonts w:ascii="Times New Roman" w:hAnsi="Times New Roman" w:eastAsia="宋体" w:cs="Microsoft New Tai Lue"/>
                <w:b/>
                <w:bCs/>
                <w:sz w:val="21"/>
                <w:szCs w:val="21"/>
                <w:highlight w:val="none"/>
              </w:rPr>
              <w:t xml:space="preserve">条款</w:t>
            </w:r>
            <w:r/>
          </w:p>
        </w:tc>
        <w:tc>
          <w:tcPr>
            <w:tcW w:w="1175" w:type="dxa"/>
            <w:vAlign w:val="center"/>
            <w:textDirection w:val="lrTb"/>
            <w:noWrap w:val="false"/>
          </w:tcPr>
          <w:p>
            <w:pPr>
              <w:pStyle w:val="972"/>
              <w:ind w:left="0" w:firstLine="0"/>
              <w:jc w:val="center"/>
              <w:keepLines w:val="0"/>
              <w:keepNext w:val="0"/>
              <w:pageBreakBefore w:val="0"/>
              <w:spacing w:line="480" w:lineRule="auto"/>
              <w:widowControl w:val="off"/>
              <w:rPr>
                <w:rFonts w:ascii="Times New Roman" w:hAnsi="Times New Roman" w:eastAsia="宋体" w:cs="Microsoft New Tai Lue"/>
                <w:b/>
                <w:bCs/>
                <w:sz w:val="21"/>
                <w:szCs w:val="21"/>
                <w:highlight w:val="none"/>
              </w:rPr>
            </w:pPr>
            <w:r>
              <w:rPr>
                <w:rFonts w:hint="eastAsia" w:ascii="Times New Roman" w:hAnsi="Times New Roman" w:eastAsia="宋体" w:cs="Microsoft New Tai Lue"/>
                <w:b/>
                <w:bCs/>
                <w:sz w:val="21"/>
                <w:szCs w:val="21"/>
                <w:highlight w:val="none"/>
              </w:rPr>
              <w:t xml:space="preserve">是否</w:t>
            </w:r>
            <w:r>
              <w:rPr>
                <w:rFonts w:ascii="Times New Roman" w:hAnsi="Times New Roman" w:eastAsia="宋体" w:cs="Microsoft New Tai Lue"/>
                <w:b/>
                <w:bCs/>
                <w:sz w:val="21"/>
                <w:szCs w:val="21"/>
                <w:highlight w:val="none"/>
              </w:rPr>
              <w:t xml:space="preserve">偏离</w:t>
            </w:r>
            <w:r/>
          </w:p>
        </w:tc>
        <w:tc>
          <w:tcPr>
            <w:tcW w:w="172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偏离</w:t>
            </w:r>
            <w:r/>
          </w:p>
        </w:tc>
        <w:tc>
          <w:tcPr>
            <w:tcW w:w="669"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b/>
                <w:bCs/>
                <w:sz w:val="21"/>
                <w:szCs w:val="21"/>
                <w:highlight w:val="none"/>
              </w:rPr>
            </w:pPr>
            <w:r>
              <w:rPr>
                <w:rFonts w:ascii="Times New Roman" w:hAnsi="Times New Roman" w:eastAsia="宋体" w:cs="Microsoft New Tai Lue"/>
                <w:b/>
                <w:bCs/>
                <w:sz w:val="21"/>
                <w:szCs w:val="21"/>
                <w:highlight w:val="none"/>
              </w:rPr>
              <w:t xml:space="preserve">说明</w:t>
            </w:r>
            <w:r/>
          </w:p>
        </w:tc>
      </w:tr>
      <w:tr>
        <w:trPr>
          <w:jc w:val="center"/>
          <w:trHeight w:val="570"/>
        </w:trPr>
        <w:tc>
          <w:tcPr>
            <w:tcW w:w="680"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72"/>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932"/>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932"/>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932"/>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932"/>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932"/>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72"/>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72"/>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972"/>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972"/>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972"/>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bookmarkEnd w:id="373"/>
      <w:bookmarkEnd w:id="374"/>
      <w:bookmarkEnd w:id="375"/>
      <w:r/>
    </w:p>
    <w:p>
      <w:pPr>
        <w:pStyle w:val="934"/>
        <w:rPr>
          <w:rFonts w:ascii="Times New Roman" w:hAnsi="Times New Roman" w:eastAsia="宋体" w:cs="Microsoft New Tai Lue"/>
          <w:sz w:val="28"/>
          <w:szCs w:val="28"/>
          <w:highlight w:val="none"/>
        </w:rPr>
        <w:outlineLvl w:val="2"/>
      </w:pPr>
      <w:r/>
      <w:bookmarkStart w:id="379" w:name="_Toc103848599"/>
      <w:r/>
      <w:bookmarkStart w:id="380" w:name="_Toc279593437"/>
      <w:r/>
      <w:bookmarkStart w:id="381" w:name="_Toc107246299"/>
      <w:r/>
      <w:bookmarkStart w:id="382" w:name="_Toc104560916"/>
      <w:r>
        <w:rPr>
          <w:rFonts w:hint="eastAsia" w:ascii="Times New Roman" w:hAnsi="Times New Roman" w:eastAsia="宋体" w:cs="Microsoft New Tai Lue"/>
          <w:sz w:val="28"/>
          <w:szCs w:val="24"/>
          <w:highlight w:val="none"/>
        </w:rPr>
        <w:t xml:space="preserve">（</w:t>
      </w:r>
      <w:r>
        <w:rPr>
          <w:rFonts w:hint="eastAsia" w:ascii="Times New Roman" w:hAnsi="Times New Roman"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ind w:left="420" w:firstLine="420"/>
        <w:jc w:val="left"/>
        <w:keepLines w:val="0"/>
        <w:keepNext w:val="0"/>
        <w:widowControl/>
        <w:rPr>
          <w:highlight w:val="none"/>
        </w:rPr>
        <w:suppressLineNumbers w:val="0"/>
      </w:pPr>
      <w:r>
        <w:rPr>
          <w:rFonts w:hint="eastAsia" w:ascii="宋体" w:hAnsi="宋体" w:eastAsia="宋体" w:cs="宋体"/>
          <w:color w:val="000000"/>
          <w:sz w:val="20"/>
          <w:szCs w:val="20"/>
          <w:highlight w:val="none"/>
          <w:lang w:val="en-US" w:eastAsia="zh-CN" w:bidi="ar"/>
        </w:rPr>
        <w:t xml:space="preserve">结合技术需求编制，</w:t>
      </w:r>
      <w:r>
        <w:rPr>
          <w:rFonts w:hint="eastAsia" w:ascii="宋体" w:hAnsi="宋体" w:cs="宋体"/>
          <w:color w:val="000000"/>
          <w:sz w:val="20"/>
          <w:szCs w:val="20"/>
          <w:highlight w:val="none"/>
          <w:lang w:val="en-US" w:eastAsia="zh-CN" w:bidi="ar"/>
        </w:rPr>
        <w:t xml:space="preserve">内容包含但</w:t>
      </w:r>
      <w:r>
        <w:rPr>
          <w:rFonts w:hint="eastAsia" w:ascii="宋体" w:hAnsi="宋体" w:eastAsia="宋体" w:cs="宋体"/>
          <w:color w:val="000000"/>
          <w:sz w:val="20"/>
          <w:szCs w:val="20"/>
          <w:highlight w:val="none"/>
          <w:lang w:val="en-US" w:eastAsia="zh-CN" w:bidi="ar"/>
        </w:rPr>
        <w:t xml:space="preserve">不限于以下内容： </w:t>
      </w:r>
      <w:r/>
    </w:p>
    <w:p>
      <w:pPr>
        <w:ind w:left="420" w:firstLine="420"/>
        <w:jc w:val="left"/>
        <w:keepLines w:val="0"/>
        <w:keepNext w:val="0"/>
        <w:widowControl/>
        <w:rPr>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val="en-US" w:eastAsia="zh-CN" w:bidi="ar"/>
        </w:rPr>
        <w:t xml:space="preserve">）项目实施方案；</w:t>
      </w:r>
      <w:r/>
    </w:p>
    <w:p>
      <w:pPr>
        <w:ind w:left="420" w:firstLine="420"/>
        <w:jc w:val="left"/>
        <w:keepLines w:val="0"/>
        <w:keepNext w:val="0"/>
        <w:widowControl/>
        <w:rPr>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t xml:space="preserve">）重难点分析及对策措施；</w:t>
      </w:r>
      <w:r/>
    </w:p>
    <w:p>
      <w:pPr>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val="en-US" w:eastAsia="zh-CN" w:bidi="ar"/>
        </w:rPr>
        <w:t xml:space="preserve">）报告编制；</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4）质量</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eastAsia" w:ascii="宋体" w:hAnsi="宋体" w:cs="宋体"/>
          <w:color w:val="000000"/>
          <w:sz w:val="20"/>
          <w:szCs w:val="20"/>
          <w:highlight w:val="none"/>
          <w:lang w:val="en-US" w:eastAsia="zh-CN" w:bidi="ar"/>
        </w:rPr>
        <w:t xml:space="preserve">5）进度</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eastAsia" w:cs="Times New Roman"/>
          <w:color w:val="000000"/>
          <w:sz w:val="20"/>
          <w:szCs w:val="20"/>
          <w:highlight w:val="none"/>
          <w:lang w:val="en-US" w:eastAsia="zh-CN" w:bidi="ar"/>
        </w:rPr>
        <w:t xml:space="preserve">6</w:t>
      </w:r>
      <w:r>
        <w:rPr>
          <w:rFonts w:hint="default" w:ascii="Times New Roman" w:hAnsi="Times New Roman" w:eastAsia="宋体" w:cs="Times New Roman"/>
          <w:color w:val="000000"/>
          <w:sz w:val="20"/>
          <w:szCs w:val="20"/>
          <w:highlight w:val="none"/>
          <w:lang w:val="en-US" w:eastAsia="zh-CN" w:bidi="ar"/>
        </w:rPr>
        <w:t xml:space="preserve">）</w:t>
      </w:r>
      <w:r>
        <w:rPr>
          <w:rFonts w:hint="eastAsia" w:ascii="Times New Roman" w:hAnsi="Times New Roman" w:eastAsia="宋体" w:cs="Times New Roman"/>
          <w:color w:val="000000"/>
          <w:sz w:val="20"/>
          <w:szCs w:val="20"/>
          <w:highlight w:val="none"/>
          <w:lang w:val="en-US" w:eastAsia="zh-CN" w:bidi="ar"/>
        </w:rPr>
        <w:t xml:space="preserve">安全</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highlight w:val="none"/>
        </w:rPr>
        <w:suppressLineNumbers w:val="0"/>
      </w:pPr>
      <w:r>
        <w:rPr>
          <w:rFonts w:hint="eastAsia" w:cs="Times New Roman"/>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val="en-US" w:eastAsia="zh-CN" w:bidi="ar"/>
        </w:rPr>
        <w:t xml:space="preserve">）其他需要补充的内容</w:t>
      </w:r>
      <w:r>
        <w:rPr>
          <w:rFonts w:hint="eastAsia" w:ascii="宋体" w:hAnsi="宋体" w:cs="宋体"/>
          <w:color w:val="000000"/>
          <w:sz w:val="20"/>
          <w:szCs w:val="20"/>
          <w:highlight w:val="none"/>
          <w:lang w:val="en-US" w:eastAsia="zh-CN" w:bidi="ar"/>
        </w:rPr>
        <w:t xml:space="preserve">。</w:t>
      </w:r>
      <w:r/>
    </w:p>
    <w:p>
      <w:pPr>
        <w:ind w:firstLine="420"/>
        <w:rPr>
          <w:rFonts w:hint="eastAsia"/>
          <w:highlight w:val="none"/>
          <w:lang w:val="en-US"/>
        </w:rPr>
      </w:pPr>
      <w:r>
        <w:rPr>
          <w:rFonts w:hint="eastAsia"/>
          <w:highlight w:val="none"/>
          <w:lang w:val="en-US"/>
        </w:rPr>
      </w:r>
      <w:r/>
    </w:p>
    <w:p>
      <w:pPr>
        <w:pStyle w:val="988"/>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22"/>
      <w:bookmarkEnd w:id="379"/>
      <w:bookmarkEnd w:id="380"/>
      <w:bookmarkEnd w:id="381"/>
      <w:bookmarkEnd w:id="382"/>
      <w:r/>
    </w:p>
    <w:p>
      <w:pPr>
        <w:pStyle w:val="934"/>
        <w:rPr>
          <w:rFonts w:ascii="Times New Roman" w:hAnsi="Times New Roman" w:eastAsia="宋体" w:cs="Microsoft New Tai Lue"/>
          <w:sz w:val="28"/>
          <w:szCs w:val="24"/>
          <w:highlight w:val="none"/>
        </w:rPr>
        <w:outlineLvl w:val="1"/>
      </w:pPr>
      <w:r/>
      <w:bookmarkStart w:id="383" w:name="_Toc100905289"/>
      <w:r/>
      <w:bookmarkStart w:id="384"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r/>
    </w:p>
    <w:p>
      <w:pPr>
        <w:pStyle w:val="934"/>
        <w:ind w:left="455" w:hanging="241"/>
        <w:spacing w:before="0"/>
        <w:rPr>
          <w:rFonts w:ascii="Times New Roman" w:hAnsi="Times New Roman" w:eastAsia="宋体" w:cs="Microsoft New Tai Lue"/>
          <w:b/>
          <w:sz w:val="24"/>
          <w:szCs w:val="24"/>
          <w:highlight w:val="none"/>
        </w:rPr>
        <w:outlineLvl w:val="2"/>
      </w:pPr>
      <w:r/>
      <w:bookmarkStart w:id="385" w:name="_Toc103848606"/>
      <w:r/>
      <w:bookmarkStart w:id="386" w:name="_Toc107246306"/>
      <w:r/>
      <w:bookmarkStart w:id="387" w:name="_Toc104560923"/>
      <w:r>
        <w:rPr>
          <w:rFonts w:hint="eastAsia" w:ascii="Times New Roman" w:hAnsi="Times New Roman" w:eastAsia="宋体" w:cs="Microsoft New Tai Lue"/>
          <w:bCs w:val="0"/>
          <w:sz w:val="24"/>
          <w:szCs w:val="24"/>
          <w:highlight w:val="none"/>
        </w:rPr>
        <w:t xml:space="preserve">（</w:t>
      </w:r>
      <w:r>
        <w:rPr>
          <w:rFonts w:hint="eastAsia" w:ascii="Times New Roman" w:hAnsi="Times New Roman" w:cs="Microsoft New Tai Lue"/>
          <w:bCs w:val="0"/>
          <w:sz w:val="24"/>
          <w:szCs w:val="24"/>
          <w:highlight w:val="none"/>
          <w:lang w:val="en-US" w:eastAsia="zh-CN"/>
        </w:rPr>
        <w:t xml:space="preserve">1</w:t>
      </w:r>
      <w:r>
        <w:rPr>
          <w:rFonts w:hint="eastAsia" w:ascii="Times New Roman" w:hAnsi="Times New Roman" w:eastAsia="宋体" w:cs="Microsoft New Tai Lue"/>
          <w:bCs w:val="0"/>
          <w:sz w:val="24"/>
          <w:szCs w:val="24"/>
          <w:highlight w:val="none"/>
        </w:rPr>
        <w:t xml:space="preserve">）</w:t>
      </w:r>
      <w:bookmarkEnd w:id="383"/>
      <w:r/>
      <w:bookmarkEnd w:id="385"/>
      <w:r/>
      <w:bookmarkEnd w:id="386"/>
      <w:r/>
      <w:bookmarkEnd w:id="387"/>
      <w:r>
        <w:rPr>
          <w:rFonts w:ascii="Times New Roman" w:hAnsi="Times New Roman" w:eastAsia="宋体" w:cs="Microsoft New Tai Lue"/>
          <w:b/>
          <w:sz w:val="24"/>
          <w:szCs w:val="24"/>
          <w:highlight w:val="none"/>
        </w:rPr>
        <w:t xml:space="preserve">中小企业声明函（</w:t>
      </w:r>
      <w:r>
        <w:rPr>
          <w:rFonts w:hint="eastAsia" w:ascii="Times New Roman" w:hAnsi="Times New Roman" w:eastAsia="宋体" w:cs="Microsoft New Tai Lue"/>
          <w:b/>
          <w:sz w:val="24"/>
          <w:szCs w:val="24"/>
          <w:highlight w:val="none"/>
        </w:rPr>
        <w:t xml:space="preserve">服务</w:t>
      </w:r>
      <w:r>
        <w:rPr>
          <w:rFonts w:ascii="Times New Roman" w:hAnsi="Times New Roman" w:eastAsia="宋体" w:cs="Microsoft New Tai Lue"/>
          <w:b/>
          <w:sz w:val="24"/>
          <w:szCs w:val="24"/>
          <w:highlight w:val="none"/>
        </w:rPr>
        <w:t xml:space="preserve">）</w:t>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本公司（联合体）郑重声明，根据《政府采购促进中小企业发展管理办法》(财库(2020)46号)的规定，本公司（联合体）参加 </w:t>
      </w:r>
      <w:r>
        <w:rPr>
          <w:rStyle w:val="939"/>
          <w:rFonts w:hint="eastAsia" w:ascii="Times New Roman" w:hAnsi="Times New Roman" w:eastAsia="宋体" w:cs="宋体"/>
          <w:b w:val="0"/>
          <w:bCs w:val="0"/>
          <w:sz w:val="21"/>
          <w:szCs w:val="21"/>
          <w:highlight w:val="none"/>
          <w:u w:val="single"/>
        </w:rPr>
        <w:t xml:space="preserve">江苏省高速公路经营管理中心 </w:t>
      </w:r>
      <w:r>
        <w:rPr>
          <w:rStyle w:val="939"/>
          <w:rFonts w:hint="eastAsia" w:ascii="Times New Roman" w:hAnsi="Times New Roman" w:eastAsia="宋体" w:cs="宋体"/>
          <w:b w:val="0"/>
          <w:bCs w:val="0"/>
          <w:sz w:val="21"/>
          <w:szCs w:val="21"/>
          <w:highlight w:val="none"/>
        </w:rPr>
        <w:t xml:space="preserve">的</w:t>
      </w:r>
      <w:r>
        <w:rPr>
          <w:rStyle w:val="939"/>
          <w:rFonts w:hint="eastAsia" w:cs="宋体"/>
          <w:b w:val="0"/>
          <w:bCs w:val="0"/>
          <w:sz w:val="21"/>
          <w:szCs w:val="21"/>
          <w:highlight w:val="none"/>
          <w:u w:val="single"/>
          <w:lang w:eastAsia="zh-CN"/>
        </w:rPr>
        <w:t xml:space="preserve">2026-2028年高管中心重点桥梁监测评价项目</w:t>
      </w:r>
      <w:r>
        <w:rPr>
          <w:rStyle w:val="939"/>
          <w:rFonts w:hint="eastAsia" w:ascii="Times New Roman" w:hAnsi="Times New Roman" w:eastAsia="宋体" w:cs="宋体"/>
          <w:b w:val="0"/>
          <w:bCs w:val="0"/>
          <w:sz w:val="21"/>
          <w:szCs w:val="21"/>
          <w:highlight w:val="none"/>
        </w:rPr>
        <w:t xml:space="preserve">采购活动，提供的服务部由符合政策要求的中小企业承接。相关企业（含联合体中的中小企业、签订分包意向协议的中小企业）的具体情况如下：</w:t>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1.</w:t>
      </w:r>
      <w:r>
        <w:rPr>
          <w:rStyle w:val="939"/>
          <w:rFonts w:hint="eastAsia" w:ascii="Times New Roman" w:hAnsi="Times New Roman" w:eastAsia="宋体" w:cs="宋体"/>
          <w:b w:val="0"/>
          <w:bCs w:val="0"/>
          <w:sz w:val="21"/>
          <w:szCs w:val="21"/>
          <w:highlight w:val="none"/>
          <w:u w:val="single"/>
        </w:rPr>
        <w:t xml:space="preserve">  （</w:t>
      </w:r>
      <w:r>
        <w:rPr>
          <w:rStyle w:val="939"/>
          <w:rFonts w:hint="eastAsia" w:ascii="Times New Roman" w:hAnsi="Times New Roman" w:eastAsia="宋体" w:cs="宋体"/>
          <w:b w:val="0"/>
          <w:bCs w:val="0"/>
          <w:i/>
          <w:iCs/>
          <w:sz w:val="21"/>
          <w:szCs w:val="21"/>
          <w:highlight w:val="none"/>
          <w:u w:val="single"/>
        </w:rPr>
        <w:t xml:space="preserve">标的名称</w:t>
      </w:r>
      <w:r>
        <w:rPr>
          <w:rStyle w:val="939"/>
          <w:rFonts w:hint="eastAsia" w:ascii="Times New Roman" w:hAnsi="Times New Roman" w:eastAsia="宋体" w:cs="宋体"/>
          <w:b w:val="0"/>
          <w:bCs w:val="0"/>
          <w:sz w:val="21"/>
          <w:szCs w:val="21"/>
          <w:highlight w:val="none"/>
          <w:u w:val="single"/>
        </w:rPr>
        <w:t xml:space="preserve">）        </w:t>
      </w:r>
      <w:r>
        <w:rPr>
          <w:rStyle w:val="939"/>
          <w:rFonts w:hint="eastAsia" w:ascii="Times New Roman" w:hAnsi="Times New Roman" w:eastAsia="宋体" w:cs="宋体"/>
          <w:b w:val="0"/>
          <w:bCs w:val="0"/>
          <w:sz w:val="21"/>
          <w:szCs w:val="21"/>
          <w:highlight w:val="none"/>
        </w:rPr>
        <w:t xml:space="preserve">，属于</w:t>
      </w:r>
      <w:r>
        <w:rPr>
          <w:rStyle w:val="939"/>
          <w:rFonts w:hint="eastAsia" w:ascii="Times New Roman" w:hAnsi="Times New Roman" w:eastAsia="宋体" w:cs="宋体"/>
          <w:b w:val="0"/>
          <w:bCs w:val="0"/>
          <w:i/>
          <w:iCs/>
          <w:sz w:val="21"/>
          <w:szCs w:val="21"/>
          <w:highlight w:val="none"/>
          <w:u w:val="single"/>
        </w:rPr>
        <w:t xml:space="preserve">（采购文件中对应的所属行业）            </w:t>
      </w:r>
      <w:r>
        <w:rPr>
          <w:rStyle w:val="939"/>
          <w:rFonts w:hint="eastAsia" w:ascii="Times New Roman" w:hAnsi="Times New Roman" w:eastAsia="宋体" w:cs="宋体"/>
          <w:b w:val="0"/>
          <w:bCs w:val="0"/>
          <w:sz w:val="21"/>
          <w:szCs w:val="21"/>
          <w:highlight w:val="none"/>
        </w:rPr>
        <w:t xml:space="preserve">行业；承接</w:t>
      </w:r>
      <w:r>
        <w:rPr>
          <w:rStyle w:val="939"/>
          <w:rFonts w:hint="eastAsia" w:cs="宋体"/>
          <w:b w:val="0"/>
          <w:bCs w:val="0"/>
          <w:sz w:val="21"/>
          <w:szCs w:val="21"/>
          <w:highlight w:val="none"/>
          <w:lang w:val="en-US" w:eastAsia="zh-CN"/>
        </w:rPr>
        <w:t xml:space="preserve">企业为</w:t>
      </w:r>
      <w:r>
        <w:rPr>
          <w:rStyle w:val="939"/>
          <w:rFonts w:hint="eastAsia" w:ascii="Times New Roman" w:hAnsi="Times New Roman" w:eastAsia="宋体" w:cs="宋体"/>
          <w:b w:val="0"/>
          <w:bCs w:val="0"/>
          <w:sz w:val="21"/>
          <w:szCs w:val="21"/>
          <w:highlight w:val="none"/>
          <w:u w:val="single"/>
        </w:rPr>
        <w:t xml:space="preserve"> </w:t>
      </w:r>
      <w:r>
        <w:rPr>
          <w:rStyle w:val="939"/>
          <w:rFonts w:hint="eastAsia" w:ascii="Times New Roman" w:hAnsi="Times New Roman" w:eastAsia="宋体" w:cs="宋体"/>
          <w:b w:val="0"/>
          <w:bCs w:val="0"/>
          <w:i/>
          <w:iCs/>
          <w:sz w:val="21"/>
          <w:szCs w:val="21"/>
          <w:highlight w:val="none"/>
          <w:u w:val="single"/>
        </w:rPr>
        <w:t xml:space="preserve">（企业名称） </w:t>
      </w:r>
      <w:r>
        <w:rPr>
          <w:rStyle w:val="939"/>
          <w:rFonts w:hint="eastAsia" w:ascii="Times New Roman" w:hAnsi="Times New Roman" w:eastAsia="宋体" w:cs="宋体"/>
          <w:b w:val="0"/>
          <w:bCs w:val="0"/>
          <w:sz w:val="21"/>
          <w:szCs w:val="21"/>
          <w:highlight w:val="none"/>
        </w:rPr>
        <w:t xml:space="preserve">，从业人员</w:t>
      </w:r>
      <w:r>
        <w:rPr>
          <w:rStyle w:val="939"/>
          <w:rFonts w:hint="eastAsia" w:ascii="Times New Roman" w:hAnsi="Times New Roman" w:eastAsia="宋体" w:cs="宋体"/>
          <w:b w:val="0"/>
          <w:bCs w:val="0"/>
          <w:sz w:val="21"/>
          <w:szCs w:val="21"/>
          <w:highlight w:val="none"/>
          <w:u w:val="single"/>
        </w:rPr>
        <w:t xml:space="preserve">     </w:t>
      </w:r>
      <w:r>
        <w:rPr>
          <w:rStyle w:val="939"/>
          <w:rFonts w:hint="eastAsia" w:ascii="Times New Roman" w:hAnsi="Times New Roman" w:eastAsia="宋体" w:cs="宋体"/>
          <w:b w:val="0"/>
          <w:bCs w:val="0"/>
          <w:sz w:val="21"/>
          <w:szCs w:val="21"/>
          <w:highlight w:val="none"/>
        </w:rPr>
        <w:t xml:space="preserve">人，营业收入为</w:t>
      </w:r>
      <w:r>
        <w:rPr>
          <w:rStyle w:val="939"/>
          <w:rFonts w:hint="eastAsia" w:ascii="Times New Roman" w:hAnsi="Times New Roman" w:eastAsia="宋体" w:cs="宋体"/>
          <w:b w:val="0"/>
          <w:bCs w:val="0"/>
          <w:sz w:val="21"/>
          <w:szCs w:val="21"/>
          <w:highlight w:val="none"/>
          <w:u w:val="single"/>
        </w:rPr>
        <w:t xml:space="preserve">     </w:t>
      </w:r>
      <w:r>
        <w:rPr>
          <w:rStyle w:val="939"/>
          <w:rFonts w:hint="eastAsia" w:ascii="Times New Roman" w:hAnsi="Times New Roman" w:eastAsia="宋体" w:cs="宋体"/>
          <w:b w:val="0"/>
          <w:bCs w:val="0"/>
          <w:sz w:val="21"/>
          <w:szCs w:val="21"/>
          <w:highlight w:val="none"/>
        </w:rPr>
        <w:t xml:space="preserve">万元，资产总额为</w:t>
      </w:r>
      <w:r>
        <w:rPr>
          <w:rStyle w:val="939"/>
          <w:rFonts w:hint="eastAsia" w:ascii="Times New Roman" w:hAnsi="Times New Roman" w:eastAsia="宋体" w:cs="宋体"/>
          <w:b w:val="0"/>
          <w:bCs w:val="0"/>
          <w:sz w:val="21"/>
          <w:szCs w:val="21"/>
          <w:highlight w:val="none"/>
          <w:u w:val="single"/>
        </w:rPr>
        <w:t xml:space="preserve">     </w:t>
      </w:r>
      <w:r>
        <w:rPr>
          <w:rStyle w:val="939"/>
          <w:rFonts w:hint="eastAsia" w:ascii="Times New Roman" w:hAnsi="Times New Roman" w:eastAsia="宋体" w:cs="宋体"/>
          <w:b w:val="0"/>
          <w:bCs w:val="0"/>
          <w:sz w:val="21"/>
          <w:szCs w:val="21"/>
          <w:highlight w:val="none"/>
        </w:rPr>
        <w:t xml:space="preserve">万元</w:t>
      </w:r>
      <w:r>
        <w:rPr>
          <w:rStyle w:val="939"/>
          <w:rFonts w:hint="eastAsia" w:ascii="Times New Roman" w:hAnsi="Times New Roman" w:eastAsia="宋体" w:cs="宋体"/>
          <w:b w:val="0"/>
          <w:bCs w:val="0"/>
          <w:sz w:val="21"/>
          <w:szCs w:val="21"/>
          <w:highlight w:val="none"/>
          <w:vertAlign w:val="superscript"/>
        </w:rPr>
        <w:t xml:space="preserve">1</w:t>
      </w:r>
      <w:r>
        <w:rPr>
          <w:rStyle w:val="939"/>
          <w:rFonts w:hint="eastAsia" w:ascii="Times New Roman" w:hAnsi="Times New Roman" w:eastAsia="宋体" w:cs="宋体"/>
          <w:b w:val="0"/>
          <w:bCs w:val="0"/>
          <w:sz w:val="21"/>
          <w:szCs w:val="21"/>
          <w:highlight w:val="none"/>
        </w:rPr>
        <w:t xml:space="preserve">，属于</w:t>
      </w:r>
      <w:r>
        <w:rPr>
          <w:rStyle w:val="939"/>
          <w:rFonts w:hint="eastAsia" w:ascii="Times New Roman" w:hAnsi="Times New Roman" w:eastAsia="宋体" w:cs="宋体"/>
          <w:b w:val="0"/>
          <w:bCs w:val="0"/>
          <w:sz w:val="21"/>
          <w:szCs w:val="21"/>
          <w:highlight w:val="none"/>
          <w:u w:val="single"/>
        </w:rPr>
        <w:t xml:space="preserve"> （</w:t>
      </w:r>
      <w:r>
        <w:rPr>
          <w:rStyle w:val="939"/>
          <w:rFonts w:hint="eastAsia" w:ascii="Times New Roman" w:hAnsi="Times New Roman" w:eastAsia="宋体" w:cs="宋体"/>
          <w:b w:val="0"/>
          <w:bCs w:val="0"/>
          <w:i/>
          <w:iCs/>
          <w:sz w:val="21"/>
          <w:szCs w:val="21"/>
          <w:highlight w:val="none"/>
          <w:u w:val="single"/>
        </w:rPr>
        <w:t xml:space="preserve">中型企业、小型企业、微型企业</w:t>
      </w:r>
      <w:r>
        <w:rPr>
          <w:rStyle w:val="939"/>
          <w:rFonts w:hint="eastAsia" w:ascii="Times New Roman" w:hAnsi="Times New Roman" w:eastAsia="宋体" w:cs="宋体"/>
          <w:b w:val="0"/>
          <w:bCs w:val="0"/>
          <w:sz w:val="21"/>
          <w:szCs w:val="21"/>
          <w:highlight w:val="none"/>
          <w:u w:val="single"/>
        </w:rPr>
        <w:t xml:space="preserve">）</w:t>
      </w:r>
      <w:r>
        <w:rPr>
          <w:rStyle w:val="939"/>
          <w:rFonts w:hint="eastAsia" w:ascii="Times New Roman" w:hAnsi="Times New Roman" w:eastAsia="宋体" w:cs="宋体"/>
          <w:b w:val="0"/>
          <w:bCs w:val="0"/>
          <w:sz w:val="21"/>
          <w:szCs w:val="21"/>
          <w:highlight w:val="none"/>
        </w:rPr>
        <w:t xml:space="preserve">；</w:t>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w:t>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以上企业，不属于大企业的分支机构，不存在控股股东为大企业的情形，也不存在与大企业的负责人为同一人的情形。</w:t>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本企业对上述声明内容的真实性负责。如有虚假，将依法承担相应责任。</w:t>
      </w:r>
      <w:r/>
    </w:p>
    <w:p>
      <w:pPr>
        <w:pStyle w:val="933"/>
        <w:ind w:left="214"/>
        <w:spacing w:line="480" w:lineRule="auto"/>
        <w:rPr>
          <w:rStyle w:val="939"/>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企业名称(盖章)：</w:t>
      </w:r>
      <w:r/>
    </w:p>
    <w:p>
      <w:pPr>
        <w:pStyle w:val="933"/>
        <w:ind w:left="214"/>
        <w:spacing w:line="480" w:lineRule="auto"/>
        <w:rPr>
          <w:rStyle w:val="939"/>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日期：</w:t>
      </w:r>
      <w:r/>
    </w:p>
    <w:p>
      <w:pPr>
        <w:pStyle w:val="933"/>
        <w:ind w:left="214"/>
        <w:spacing w:line="480" w:lineRule="auto"/>
        <w:rPr>
          <w:rStyle w:val="939"/>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注：①</w:t>
      </w:r>
      <w:r>
        <w:rPr>
          <w:rStyle w:val="939"/>
          <w:rFonts w:hint="eastAsia" w:ascii="Times New Roman" w:hAnsi="Times New Roman" w:eastAsia="宋体" w:cs="宋体"/>
          <w:b w:val="0"/>
          <w:bCs w:val="0"/>
          <w:sz w:val="21"/>
          <w:szCs w:val="21"/>
          <w:highlight w:val="none"/>
          <w:vertAlign w:val="superscript"/>
        </w:rPr>
        <w:t xml:space="preserve">1</w:t>
      </w:r>
      <w:r>
        <w:rPr>
          <w:rStyle w:val="939"/>
          <w:rFonts w:hint="eastAsia" w:ascii="Times New Roman" w:hAnsi="Times New Roman" w:eastAsia="宋体" w:cs="宋体"/>
          <w:b w:val="0"/>
          <w:bCs w:val="0"/>
          <w:sz w:val="21"/>
          <w:szCs w:val="21"/>
          <w:highlight w:val="none"/>
        </w:rPr>
        <w:t xml:space="preserve">从业人员、营业收入、资产总额填报上一年度数据，无上一年度数据的新成立企业可不填报。</w:t>
      </w:r>
      <w:r/>
    </w:p>
    <w:p>
      <w:pPr>
        <w:pStyle w:val="933"/>
        <w:ind w:left="214"/>
        <w:spacing w:line="480" w:lineRule="auto"/>
        <w:rPr>
          <w:rStyle w:val="939"/>
          <w:rFonts w:hint="eastAsia" w:ascii="Times New Roman" w:hAnsi="Times New Roman" w:eastAsia="宋体" w:cs="宋体"/>
          <w:b w:val="0"/>
          <w:bCs w:val="0"/>
          <w:sz w:val="21"/>
          <w:szCs w:val="21"/>
          <w:highlight w:val="none"/>
        </w:rPr>
      </w:pPr>
      <w:r>
        <w:rPr>
          <w:rStyle w:val="939"/>
          <w:rFonts w:hint="eastAsia" w:ascii="Times New Roman" w:hAnsi="Times New Roman" w:eastAsia="宋体" w:cs="宋体"/>
          <w:b w:val="0"/>
          <w:bCs w:val="0"/>
          <w:sz w:val="21"/>
          <w:szCs w:val="21"/>
          <w:highlight w:val="none"/>
        </w:rPr>
        <w:t xml:space="preserve">②中小企业划型标准：关于印发中小企业划型标准规定的通知（工信部联企业〔2011〕300号）www.miit.gov.cn/jgsj/cws/zfcg/art/2020/art_641b052914d94d87a0110e802a8fa7c6.html</w:t>
      </w:r>
      <w:r/>
    </w:p>
    <w:p>
      <w:pPr>
        <w:ind w:left="214" w:firstLine="422"/>
        <w:spacing w:line="480" w:lineRule="auto"/>
        <w:rPr>
          <w:rFonts w:hint="eastAsia" w:ascii="Times New Roman" w:hAnsi="Times New Roman" w:eastAsia="宋体" w:cs="宋体"/>
          <w:szCs w:val="21"/>
          <w:highlight w:val="none"/>
        </w:rPr>
      </w:pPr>
      <w:r>
        <w:rPr>
          <w:rFonts w:hint="eastAsia" w:ascii="Times New Roman" w:hAnsi="Times New Roman" w:eastAsia="宋体" w:cs="宋体"/>
          <w:b/>
          <w:bCs/>
          <w:szCs w:val="21"/>
          <w:highlight w:val="none"/>
          <w:lang w:bidi="ar"/>
        </w:rPr>
        <w:t xml:space="preserve">本项目中小企业划型标准所属行业：其他未列明行业</w:t>
      </w:r>
      <w:r/>
    </w:p>
    <w:p>
      <w:pPr>
        <w:pStyle w:val="934"/>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r/>
    </w:p>
    <w:p>
      <w:pPr>
        <w:pStyle w:val="972"/>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2"/>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934"/>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72"/>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72"/>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384"/>
      <w:r/>
    </w:p>
    <w:p>
      <w:pPr>
        <w:ind w:left="455" w:hanging="241"/>
        <w:rPr>
          <w:rFonts w:ascii="Times New Roman" w:hAnsi="Times New Roman" w:eastAsia="宋体" w:cs="Microsoft New Tai Lue"/>
          <w:b/>
          <w:sz w:val="24"/>
          <w:highlight w:val="none"/>
        </w:rPr>
      </w:pPr>
      <w:r/>
      <w:bookmarkStart w:id="388" w:name="_Toc17097052"/>
      <w:r/>
      <w:bookmarkStart w:id="389" w:name="_Toc10472944"/>
      <w:r/>
      <w:bookmarkStart w:id="390" w:name="_Toc8742842"/>
      <w:r/>
      <w:bookmarkStart w:id="391" w:name="_Toc525720157"/>
      <w:r/>
      <w:bookmarkStart w:id="392" w:name="_Toc520719717"/>
      <w:r/>
      <w:bookmarkStart w:id="393" w:name="_Toc13233104"/>
      <w:r/>
      <w:bookmarkStart w:id="394" w:name="_Toc447021133"/>
      <w:r/>
      <w:bookmarkStart w:id="395" w:name="_Toc522290175"/>
      <w:r/>
      <w:bookmarkStart w:id="396" w:name="_Toc63695314"/>
      <w:r/>
      <w:bookmarkStart w:id="397" w:name="_Toc11678079"/>
      <w:r/>
      <w:bookmarkStart w:id="398" w:name="_Toc96347934"/>
      <w:r/>
      <w:bookmarkStart w:id="399" w:name="_Toc9515978"/>
      <w:r/>
      <w:bookmarkStart w:id="400" w:name="_Toc450220986"/>
      <w:r/>
      <w:bookmarkStart w:id="401" w:name="_Toc68159636"/>
      <w:r>
        <w:rPr>
          <w:rFonts w:ascii="Times New Roman" w:hAnsi="Times New Roman" w:eastAsia="宋体" w:cs="Microsoft New Tai Lue"/>
          <w:b/>
          <w:sz w:val="24"/>
          <w:highlight w:val="none"/>
        </w:rPr>
        <w:br w:type="page" w:clear="all"/>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p>
    <w:p>
      <w:pPr>
        <w:pStyle w:val="934"/>
        <w:rPr>
          <w:rFonts w:ascii="Times New Roman" w:hAnsi="Times New Roman" w:eastAsia="宋体" w:cs="Microsoft New Tai Lue"/>
          <w:highlight w:val="none"/>
        </w:rPr>
        <w:outlineLvl w:val="1"/>
      </w:pPr>
      <w:r/>
      <w:bookmarkStart w:id="402" w:name="_Toc100905295"/>
      <w:r/>
      <w:bookmarkStart w:id="403" w:name="_Toc103848607"/>
      <w:r/>
      <w:bookmarkStart w:id="404" w:name="_Toc107246307"/>
      <w:r/>
      <w:bookmarkStart w:id="405" w:name="_Toc104560924"/>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02"/>
      <w:r>
        <w:rPr>
          <w:rFonts w:ascii="Times New Roman" w:hAnsi="Times New Roman" w:eastAsia="宋体" w:cs="Microsoft New Tai Lue"/>
          <w:highlight w:val="none"/>
        </w:rPr>
        <w:t xml:space="preserve">文件或证明材料</w:t>
      </w:r>
      <w:bookmarkEnd w:id="403"/>
      <w:r/>
      <w:bookmarkEnd w:id="404"/>
      <w:r/>
      <w:bookmarkEnd w:id="405"/>
      <w:r/>
      <w:r/>
    </w:p>
    <w:p>
      <w:pPr>
        <w:pStyle w:val="934"/>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06" w:name="_Toc107246308"/>
      <w:r/>
      <w:bookmarkStart w:id="407" w:name="_Toc104560925"/>
      <w:r/>
      <w:bookmarkStart w:id="408" w:name="_Toc103848608"/>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06"/>
      <w:r/>
      <w:bookmarkEnd w:id="407"/>
      <w:r/>
      <w:bookmarkEnd w:id="408"/>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footnotePr/>
      <w:endnotePr/>
      <w:type w:val="nextPage"/>
      <w:pgSz w:w="11906" w:h="16838" w:orient="portrait"/>
      <w:pgMar w:top="1270" w:right="1066" w:bottom="1123"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Symbol">
    <w:panose1 w:val="05050102010706020507"/>
  </w:font>
  <w:font w:name="Wingdings">
    <w:panose1 w:val="05000000000000000000"/>
  </w:font>
  <w:font w:name="pingfang sc">
    <w:panose1 w:val="020B0503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pPr>
    <w:r/>
    <w:r/>
  </w:p>
  <w:p>
    <w:pPr>
      <w:pStyle w:val="9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25"/>
    </w:pPr>
    <w:r>
      <w:rPr>
        <w:rFonts w:hint="eastAsia" w:ascii="宋体" w:hAnsi="宋体" w:cs="宋体"/>
        <w:color w:val="000000"/>
      </w:rPr>
      <w:t xml:space="preserve">（</w:t>
    </w:r>
    <w:r>
      <w:rPr>
        <w:rFonts w:hint="eastAsia" w:ascii="宋体" w:hAnsi="宋体" w:cs="宋体"/>
        <w:color w:val="000000"/>
        <w:lang w:eastAsia="zh-CN"/>
      </w:rPr>
      <w:t xml:space="preserve">2026-2028年高管中心重点桥梁监测评价项目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25"/>
    </w:pPr>
    <w:r>
      <w:rPr>
        <w:rFonts w:hint="eastAsia" w:ascii="宋体" w:hAnsi="宋体" w:cs="宋体"/>
        <w:color w:val="000000"/>
      </w:rPr>
      <w:t xml:space="preserve">（</w:t>
    </w:r>
    <w:r>
      <w:rPr>
        <w:rFonts w:hint="eastAsia" w:ascii="宋体" w:hAnsi="宋体" w:cs="宋体"/>
        <w:color w:val="000000"/>
        <w:lang w:eastAsia="zh-CN"/>
      </w:rPr>
      <w:t xml:space="preserve">2026-2028年高管中心重点桥梁监测评价项目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25"/>
      <w:ind w:left="394" w:hanging="180"/>
    </w:pPr>
    <w:r>
      <w:rPr>
        <w:rFonts w:hint="eastAsia" w:ascii="宋体" w:hAnsi="宋体" w:cs="宋体"/>
        <w:color w:val="000000"/>
      </w:rPr>
      <w:t xml:space="preserve">（</w:t>
    </w:r>
    <w:r>
      <w:rPr>
        <w:rFonts w:hint="eastAsia" w:ascii="宋体" w:hAnsi="宋体" w:cs="宋体"/>
        <w:color w:val="000000"/>
        <w:lang w:eastAsia="zh-CN"/>
      </w:rPr>
      <w:t xml:space="preserve">2026-2028年高管中心重点桥梁监测评价项目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3"/>
  </w:num>
  <w:num w:numId="5">
    <w:abstractNumId w:val="8"/>
  </w:num>
  <w:num w:numId="6">
    <w:abstractNumId w:val="2"/>
  </w:num>
  <w:num w:numId="7">
    <w:abstractNumId w:val="1"/>
  </w:num>
  <w:num w:numId="8">
    <w:abstractNumId w:val="0"/>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8"/>
    <w:link w:val="902"/>
    <w:uiPriority w:val="9"/>
    <w:rPr>
      <w:rFonts w:ascii="Arial" w:hAnsi="Arial" w:eastAsia="Arial" w:cs="Arial"/>
      <w:sz w:val="40"/>
      <w:szCs w:val="40"/>
    </w:rPr>
  </w:style>
  <w:style w:type="character" w:styleId="15">
    <w:name w:val="Heading 2 Char"/>
    <w:basedOn w:val="908"/>
    <w:link w:val="980"/>
    <w:uiPriority w:val="9"/>
    <w:rPr>
      <w:rFonts w:ascii="Arial" w:hAnsi="Arial" w:eastAsia="Arial" w:cs="Arial"/>
      <w:sz w:val="34"/>
    </w:rPr>
  </w:style>
  <w:style w:type="character" w:styleId="17">
    <w:name w:val="Heading 3 Char"/>
    <w:basedOn w:val="908"/>
    <w:link w:val="904"/>
    <w:uiPriority w:val="9"/>
    <w:rPr>
      <w:rFonts w:ascii="Arial" w:hAnsi="Arial" w:eastAsia="Arial" w:cs="Arial"/>
      <w:sz w:val="30"/>
      <w:szCs w:val="30"/>
    </w:rPr>
  </w:style>
  <w:style w:type="character" w:styleId="19">
    <w:name w:val="Heading 4 Char"/>
    <w:basedOn w:val="908"/>
    <w:link w:val="905"/>
    <w:uiPriority w:val="9"/>
    <w:rPr>
      <w:rFonts w:ascii="Arial" w:hAnsi="Arial" w:eastAsia="Arial" w:cs="Arial"/>
      <w:b/>
      <w:bCs/>
      <w:sz w:val="26"/>
      <w:szCs w:val="26"/>
    </w:rPr>
  </w:style>
  <w:style w:type="paragraph" w:styleId="20">
    <w:name w:val="Heading 5"/>
    <w:basedOn w:val="901"/>
    <w:next w:val="9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08"/>
    <w:link w:val="20"/>
    <w:uiPriority w:val="9"/>
    <w:rPr>
      <w:rFonts w:ascii="Arial" w:hAnsi="Arial" w:eastAsia="Arial" w:cs="Arial"/>
      <w:b/>
      <w:bCs/>
      <w:sz w:val="24"/>
      <w:szCs w:val="24"/>
    </w:rPr>
  </w:style>
  <w:style w:type="character" w:styleId="23">
    <w:name w:val="Heading 6 Char"/>
    <w:basedOn w:val="908"/>
    <w:link w:val="906"/>
    <w:uiPriority w:val="9"/>
    <w:rPr>
      <w:rFonts w:ascii="Arial" w:hAnsi="Arial" w:eastAsia="Arial" w:cs="Arial"/>
      <w:b/>
      <w:bCs/>
      <w:sz w:val="22"/>
      <w:szCs w:val="22"/>
    </w:rPr>
  </w:style>
  <w:style w:type="paragraph" w:styleId="24">
    <w:name w:val="Heading 7"/>
    <w:basedOn w:val="901"/>
    <w:next w:val="9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08"/>
    <w:link w:val="24"/>
    <w:uiPriority w:val="9"/>
    <w:rPr>
      <w:rFonts w:ascii="Arial" w:hAnsi="Arial" w:eastAsia="Arial" w:cs="Arial"/>
      <w:b/>
      <w:bCs/>
      <w:i/>
      <w:iCs/>
      <w:sz w:val="22"/>
      <w:szCs w:val="22"/>
    </w:rPr>
  </w:style>
  <w:style w:type="character" w:styleId="27">
    <w:name w:val="Heading 8 Char"/>
    <w:basedOn w:val="908"/>
    <w:link w:val="907"/>
    <w:uiPriority w:val="9"/>
    <w:rPr>
      <w:rFonts w:ascii="Arial" w:hAnsi="Arial" w:eastAsia="Arial" w:cs="Arial"/>
      <w:i/>
      <w:iCs/>
      <w:sz w:val="22"/>
      <w:szCs w:val="22"/>
    </w:rPr>
  </w:style>
  <w:style w:type="paragraph" w:styleId="28">
    <w:name w:val="Heading 9"/>
    <w:basedOn w:val="901"/>
    <w:next w:val="9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08"/>
    <w:link w:val="28"/>
    <w:uiPriority w:val="9"/>
    <w:rPr>
      <w:rFonts w:ascii="Arial" w:hAnsi="Arial" w:eastAsia="Arial" w:cs="Arial"/>
      <w:i/>
      <w:iCs/>
      <w:sz w:val="21"/>
      <w:szCs w:val="21"/>
    </w:rPr>
  </w:style>
  <w:style w:type="character" w:styleId="34">
    <w:name w:val="Title Char"/>
    <w:basedOn w:val="908"/>
    <w:link w:val="934"/>
    <w:uiPriority w:val="10"/>
    <w:rPr>
      <w:sz w:val="48"/>
      <w:szCs w:val="48"/>
    </w:rPr>
  </w:style>
  <w:style w:type="paragraph" w:styleId="35">
    <w:name w:val="Subtitle"/>
    <w:basedOn w:val="901"/>
    <w:next w:val="901"/>
    <w:link w:val="36"/>
    <w:uiPriority w:val="11"/>
    <w:qFormat/>
    <w:pPr>
      <w:spacing w:before="200" w:after="200"/>
    </w:pPr>
    <w:rPr>
      <w:sz w:val="24"/>
      <w:szCs w:val="24"/>
    </w:rPr>
  </w:style>
  <w:style w:type="character" w:styleId="36">
    <w:name w:val="Subtitle Char"/>
    <w:basedOn w:val="908"/>
    <w:link w:val="35"/>
    <w:uiPriority w:val="11"/>
    <w:rPr>
      <w:sz w:val="24"/>
      <w:szCs w:val="24"/>
    </w:rPr>
  </w:style>
  <w:style w:type="paragraph" w:styleId="37">
    <w:name w:val="Quote"/>
    <w:basedOn w:val="901"/>
    <w:next w:val="901"/>
    <w:link w:val="38"/>
    <w:uiPriority w:val="29"/>
    <w:qFormat/>
    <w:pPr>
      <w:ind w:left="720" w:right="720"/>
    </w:pPr>
    <w:rPr>
      <w:i/>
    </w:rPr>
  </w:style>
  <w:style w:type="character" w:styleId="38">
    <w:name w:val="Quote Char"/>
    <w:link w:val="37"/>
    <w:uiPriority w:val="29"/>
    <w:rPr>
      <w:i/>
    </w:rPr>
  </w:style>
  <w:style w:type="paragraph" w:styleId="39">
    <w:name w:val="Intense Quote"/>
    <w:basedOn w:val="901"/>
    <w:next w:val="9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08"/>
    <w:link w:val="925"/>
    <w:uiPriority w:val="99"/>
  </w:style>
  <w:style w:type="character" w:styleId="44">
    <w:name w:val="Footer Char"/>
    <w:basedOn w:val="908"/>
    <w:link w:val="924"/>
    <w:uiPriority w:val="99"/>
  </w:style>
  <w:style w:type="paragraph" w:styleId="45">
    <w:name w:val="Caption"/>
    <w:basedOn w:val="901"/>
    <w:next w:val="901"/>
    <w:uiPriority w:val="35"/>
    <w:semiHidden/>
    <w:unhideWhenUsed/>
    <w:qFormat/>
    <w:pPr>
      <w:spacing w:line="276" w:lineRule="auto"/>
    </w:pPr>
    <w:rPr>
      <w:b/>
      <w:bCs/>
      <w:color w:val="4f81bd" w:themeColor="accent1"/>
      <w:sz w:val="18"/>
      <w:szCs w:val="18"/>
    </w:rPr>
  </w:style>
  <w:style w:type="character" w:styleId="46">
    <w:name w:val="Caption Char"/>
    <w:basedOn w:val="45"/>
    <w:link w:val="924"/>
    <w:uiPriority w:val="99"/>
  </w:style>
  <w:style w:type="table" w:styleId="48">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28"/>
    <w:uiPriority w:val="99"/>
    <w:rPr>
      <w:sz w:val="18"/>
    </w:rPr>
  </w:style>
  <w:style w:type="character" w:styleId="176">
    <w:name w:val="footnote reference"/>
    <w:basedOn w:val="908"/>
    <w:uiPriority w:val="99"/>
    <w:unhideWhenUsed/>
    <w:rPr>
      <w:vertAlign w:val="superscript"/>
    </w:rPr>
  </w:style>
  <w:style w:type="paragraph" w:styleId="177">
    <w:name w:val="endnote text"/>
    <w:basedOn w:val="9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8"/>
    <w:uiPriority w:val="99"/>
    <w:semiHidden/>
    <w:unhideWhenUsed/>
    <w:rPr>
      <w:vertAlign w:val="superscript"/>
    </w:rPr>
  </w:style>
  <w:style w:type="paragraph" w:styleId="189">
    <w:name w:val="TOC Heading"/>
    <w:uiPriority w:val="39"/>
    <w:unhideWhenUsed/>
  </w:style>
  <w:style w:type="paragraph" w:styleId="190">
    <w:name w:val="table of figures"/>
    <w:basedOn w:val="901"/>
    <w:next w:val="901"/>
    <w:uiPriority w:val="99"/>
    <w:unhideWhenUsed/>
    <w:pPr>
      <w:spacing w:after="0" w:afterAutospacing="0"/>
    </w:pPr>
  </w:style>
  <w:style w:type="paragraph" w:styleId="9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945"/>
    <w:uiPriority w:val="0"/>
    <w:qFormat/>
    <w:pPr>
      <w:ind w:left="100" w:right="100"/>
      <w:keepLines/>
      <w:keepNext/>
      <w:spacing w:before="120" w:after="120"/>
      <w:outlineLvl w:val="0"/>
    </w:pPr>
    <w:rPr>
      <w:b/>
      <w:bCs/>
      <w:szCs w:val="44"/>
    </w:rPr>
  </w:style>
  <w:style w:type="paragraph" w:styleId="903">
    <w:name w:val="Heading 2"/>
    <w:basedOn w:val="901"/>
    <w:next w:val="901"/>
    <w:link w:val="947"/>
    <w:uiPriority w:val="0"/>
    <w:qFormat/>
    <w:pPr>
      <w:keepLines/>
      <w:keepNext/>
      <w:spacing w:before="260" w:after="260" w:line="416" w:lineRule="auto"/>
      <w:outlineLvl w:val="1"/>
    </w:pPr>
    <w:rPr>
      <w:rFonts w:ascii="等线 Light" w:hAnsi="等线 Light" w:eastAsia="等线 Light"/>
      <w:b/>
      <w:bCs/>
      <w:sz w:val="32"/>
      <w:szCs w:val="32"/>
    </w:rPr>
  </w:style>
  <w:style w:type="paragraph" w:styleId="904">
    <w:name w:val="Heading 3"/>
    <w:basedOn w:val="901"/>
    <w:next w:val="901"/>
    <w:link w:val="948"/>
    <w:uiPriority w:val="9"/>
    <w:qFormat/>
    <w:pPr>
      <w:keepLines/>
      <w:keepNext/>
      <w:spacing w:before="260" w:after="260" w:line="416" w:lineRule="auto"/>
      <w:outlineLvl w:val="2"/>
    </w:pPr>
    <w:rPr>
      <w:b/>
      <w:bCs/>
      <w:sz w:val="32"/>
      <w:szCs w:val="32"/>
    </w:rPr>
  </w:style>
  <w:style w:type="paragraph" w:styleId="905">
    <w:name w:val="Heading 4"/>
    <w:basedOn w:val="901"/>
    <w:next w:val="901"/>
    <w:link w:val="949"/>
    <w:uiPriority w:val="0"/>
    <w:qFormat/>
    <w:pPr>
      <w:keepLines/>
      <w:keepNext/>
      <w:spacing w:before="280" w:after="290" w:line="376" w:lineRule="auto"/>
      <w:outlineLvl w:val="3"/>
    </w:pPr>
    <w:rPr>
      <w:rFonts w:ascii="等线 Light" w:hAnsi="等线 Light" w:eastAsia="等线 Light"/>
      <w:b/>
      <w:bCs/>
      <w:sz w:val="28"/>
      <w:szCs w:val="28"/>
    </w:rPr>
  </w:style>
  <w:style w:type="paragraph" w:styleId="906">
    <w:name w:val="Heading 6"/>
    <w:basedOn w:val="901"/>
    <w:next w:val="901"/>
    <w:link w:val="950"/>
    <w:uiPriority w:val="0"/>
    <w:qFormat/>
    <w:pPr>
      <w:keepLines/>
      <w:keepNext/>
      <w:spacing w:before="240" w:after="64" w:line="320" w:lineRule="auto"/>
      <w:outlineLvl w:val="5"/>
    </w:pPr>
    <w:rPr>
      <w:rFonts w:ascii="等线 Light" w:hAnsi="等线 Light" w:eastAsia="等线 Light"/>
      <w:b/>
      <w:bCs/>
      <w:sz w:val="24"/>
    </w:rPr>
  </w:style>
  <w:style w:type="paragraph" w:styleId="907">
    <w:name w:val="Heading 8"/>
    <w:basedOn w:val="901"/>
    <w:next w:val="901"/>
    <w:link w:val="951"/>
    <w:uiPriority w:val="0"/>
    <w:qFormat/>
    <w:pPr>
      <w:keepLines/>
      <w:keepNext/>
      <w:spacing w:before="240" w:after="64" w:line="320" w:lineRule="auto"/>
      <w:outlineLvl w:val="7"/>
    </w:pPr>
    <w:rPr>
      <w:rFonts w:ascii="等线 Light" w:hAnsi="等线 Light" w:eastAsia="等线 Light"/>
      <w:sz w:val="24"/>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List 3"/>
    <w:basedOn w:val="901"/>
    <w:uiPriority w:val="0"/>
    <w:qFormat/>
    <w:pPr>
      <w:contextualSpacing/>
      <w:ind w:left="100" w:hanging="200"/>
      <w:jc w:val="left"/>
      <w:widowControl/>
    </w:pPr>
    <w:rPr>
      <w:sz w:val="20"/>
      <w:szCs w:val="20"/>
    </w:rPr>
  </w:style>
  <w:style w:type="paragraph" w:styleId="911">
    <w:name w:val="toc 7"/>
    <w:basedOn w:val="901"/>
    <w:next w:val="901"/>
    <w:uiPriority w:val="39"/>
    <w:unhideWhenUsed/>
    <w:qFormat/>
    <w:pPr>
      <w:ind w:left="2520"/>
    </w:pPr>
    <w:rPr>
      <w:rFonts w:ascii="等线" w:hAnsi="等线" w:eastAsia="等线"/>
      <w:szCs w:val="22"/>
    </w:rPr>
  </w:style>
  <w:style w:type="paragraph" w:styleId="912">
    <w:name w:val="Normal Indent"/>
    <w:basedOn w:val="901"/>
    <w:link w:val="952"/>
    <w:uiPriority w:val="99"/>
    <w:qFormat/>
    <w:pPr>
      <w:ind w:firstLine="420"/>
    </w:pPr>
    <w:rPr>
      <w:szCs w:val="20"/>
    </w:rPr>
  </w:style>
  <w:style w:type="paragraph" w:styleId="913">
    <w:name w:val="Document Map"/>
    <w:basedOn w:val="901"/>
    <w:link w:val="953"/>
    <w:uiPriority w:val="0"/>
    <w:qFormat/>
    <w:pPr>
      <w:shd w:val="clear" w:color="auto" w:fill="000080"/>
    </w:pPr>
  </w:style>
  <w:style w:type="paragraph" w:styleId="914">
    <w:name w:val="annotation text"/>
    <w:basedOn w:val="901"/>
    <w:link w:val="954"/>
    <w:uiPriority w:val="0"/>
    <w:qFormat/>
    <w:pPr>
      <w:jc w:val="left"/>
    </w:pPr>
  </w:style>
  <w:style w:type="paragraph" w:styleId="915">
    <w:name w:val="Body Text"/>
    <w:basedOn w:val="901"/>
    <w:link w:val="955"/>
    <w:uiPriority w:val="1"/>
    <w:qFormat/>
    <w:pPr>
      <w:spacing w:after="120"/>
    </w:pPr>
  </w:style>
  <w:style w:type="paragraph" w:styleId="916">
    <w:name w:val="Body Text Indent"/>
    <w:basedOn w:val="901"/>
    <w:next w:val="901"/>
    <w:uiPriority w:val="0"/>
    <w:qFormat/>
    <w:pPr>
      <w:ind w:left="420"/>
      <w:spacing w:after="120"/>
    </w:pPr>
  </w:style>
  <w:style w:type="paragraph" w:styleId="917">
    <w:name w:val="index 4"/>
    <w:basedOn w:val="901"/>
    <w:next w:val="901"/>
    <w:uiPriority w:val="99"/>
    <w:unhideWhenUsed/>
    <w:qFormat/>
    <w:pPr>
      <w:ind w:left="600"/>
    </w:pPr>
    <w:rPr>
      <w:rFonts w:ascii="宋体"/>
      <w:b/>
      <w:position w:val="-10"/>
      <w:sz w:val="24"/>
      <w:szCs w:val="20"/>
    </w:rPr>
  </w:style>
  <w:style w:type="paragraph" w:styleId="918">
    <w:name w:val="toc 5"/>
    <w:basedOn w:val="901"/>
    <w:next w:val="901"/>
    <w:uiPriority w:val="39"/>
    <w:unhideWhenUsed/>
    <w:qFormat/>
    <w:pPr>
      <w:ind w:left="1680"/>
    </w:pPr>
    <w:rPr>
      <w:rFonts w:ascii="等线" w:hAnsi="等线" w:eastAsia="等线"/>
      <w:szCs w:val="22"/>
    </w:rPr>
  </w:style>
  <w:style w:type="paragraph" w:styleId="919">
    <w:name w:val="toc 3"/>
    <w:basedOn w:val="901"/>
    <w:next w:val="901"/>
    <w:uiPriority w:val="39"/>
    <w:unhideWhenUsed/>
    <w:qFormat/>
    <w:pPr>
      <w:ind w:left="440"/>
      <w:jc w:val="left"/>
      <w:spacing w:after="100" w:line="259" w:lineRule="auto"/>
      <w:widowControl/>
    </w:pPr>
    <w:rPr>
      <w:rFonts w:ascii="等线" w:hAnsi="等线" w:eastAsia="等线"/>
      <w:sz w:val="22"/>
      <w:szCs w:val="22"/>
    </w:rPr>
  </w:style>
  <w:style w:type="paragraph" w:styleId="920">
    <w:name w:val="Plain Text"/>
    <w:basedOn w:val="901"/>
    <w:link w:val="956"/>
    <w:uiPriority w:val="0"/>
    <w:qFormat/>
    <w:rPr>
      <w:rFonts w:ascii="宋体" w:hAnsi="Courier New" w:cs="Courier New"/>
      <w:szCs w:val="21"/>
    </w:rPr>
  </w:style>
  <w:style w:type="paragraph" w:styleId="921">
    <w:name w:val="toc 8"/>
    <w:basedOn w:val="901"/>
    <w:next w:val="901"/>
    <w:uiPriority w:val="39"/>
    <w:unhideWhenUsed/>
    <w:qFormat/>
    <w:pPr>
      <w:ind w:left="2940"/>
    </w:pPr>
    <w:rPr>
      <w:rFonts w:ascii="等线" w:hAnsi="等线" w:eastAsia="等线"/>
      <w:szCs w:val="22"/>
    </w:rPr>
  </w:style>
  <w:style w:type="paragraph" w:styleId="922">
    <w:name w:val="Date"/>
    <w:basedOn w:val="901"/>
    <w:next w:val="901"/>
    <w:link w:val="957"/>
    <w:uiPriority w:val="0"/>
    <w:qFormat/>
    <w:rPr>
      <w:sz w:val="24"/>
      <w:szCs w:val="20"/>
    </w:rPr>
  </w:style>
  <w:style w:type="paragraph" w:styleId="923">
    <w:name w:val="Balloon Text"/>
    <w:basedOn w:val="901"/>
    <w:link w:val="958"/>
    <w:uiPriority w:val="0"/>
    <w:qFormat/>
    <w:rPr>
      <w:sz w:val="18"/>
      <w:szCs w:val="18"/>
    </w:rPr>
  </w:style>
  <w:style w:type="paragraph" w:styleId="924">
    <w:name w:val="Footer"/>
    <w:basedOn w:val="901"/>
    <w:link w:val="959"/>
    <w:uiPriority w:val="0"/>
    <w:qFormat/>
    <w:pPr>
      <w:jc w:val="left"/>
      <w:tabs>
        <w:tab w:val="center" w:pos="4153" w:leader="none"/>
        <w:tab w:val="right" w:pos="8306" w:leader="none"/>
      </w:tabs>
    </w:pPr>
    <w:rPr>
      <w:sz w:val="18"/>
      <w:szCs w:val="18"/>
    </w:rPr>
  </w:style>
  <w:style w:type="paragraph" w:styleId="925">
    <w:name w:val="Header"/>
    <w:basedOn w:val="901"/>
    <w:link w:val="960"/>
    <w:uiPriority w:val="99"/>
    <w:qFormat/>
    <w:pPr>
      <w:jc w:val="center"/>
      <w:tabs>
        <w:tab w:val="center" w:pos="4153" w:leader="none"/>
        <w:tab w:val="right" w:pos="8306" w:leader="none"/>
      </w:tabs>
      <w:pBdr>
        <w:bottom w:val="single" w:color="auto" w:sz="6" w:space="1"/>
      </w:pBdr>
    </w:pPr>
    <w:rPr>
      <w:sz w:val="18"/>
      <w:szCs w:val="18"/>
    </w:rPr>
  </w:style>
  <w:style w:type="paragraph" w:styleId="926">
    <w:name w:val="toc 1"/>
    <w:basedOn w:val="901"/>
    <w:next w:val="901"/>
    <w:uiPriority w:val="39"/>
    <w:qFormat/>
    <w:rPr>
      <w:rFonts w:ascii="仿宋_GB2312" w:eastAsia="仿宋_GB2312"/>
      <w:sz w:val="24"/>
    </w:rPr>
  </w:style>
  <w:style w:type="paragraph" w:styleId="927">
    <w:name w:val="toc 4"/>
    <w:basedOn w:val="901"/>
    <w:next w:val="901"/>
    <w:uiPriority w:val="39"/>
    <w:unhideWhenUsed/>
    <w:qFormat/>
    <w:pPr>
      <w:ind w:left="1260"/>
    </w:pPr>
    <w:rPr>
      <w:rFonts w:ascii="等线" w:hAnsi="等线" w:eastAsia="等线"/>
      <w:szCs w:val="22"/>
    </w:rPr>
  </w:style>
  <w:style w:type="paragraph" w:styleId="928">
    <w:name w:val="footnote text"/>
    <w:basedOn w:val="901"/>
    <w:uiPriority w:val="99"/>
    <w:qFormat/>
    <w:rPr>
      <w:sz w:val="18"/>
    </w:rPr>
  </w:style>
  <w:style w:type="paragraph" w:styleId="929">
    <w:name w:val="toc 6"/>
    <w:basedOn w:val="901"/>
    <w:next w:val="901"/>
    <w:uiPriority w:val="39"/>
    <w:unhideWhenUsed/>
    <w:qFormat/>
    <w:pPr>
      <w:ind w:left="2100"/>
    </w:pPr>
    <w:rPr>
      <w:rFonts w:ascii="等线" w:hAnsi="等线" w:eastAsia="等线"/>
      <w:szCs w:val="22"/>
    </w:rPr>
  </w:style>
  <w:style w:type="paragraph" w:styleId="930">
    <w:name w:val="toc 2"/>
    <w:basedOn w:val="901"/>
    <w:next w:val="901"/>
    <w:uiPriority w:val="39"/>
    <w:unhideWhenUsed/>
    <w:qFormat/>
    <w:pPr>
      <w:ind w:left="220"/>
      <w:jc w:val="left"/>
      <w:spacing w:after="100" w:line="259" w:lineRule="auto"/>
      <w:widowControl/>
    </w:pPr>
    <w:rPr>
      <w:rFonts w:ascii="等线" w:hAnsi="等线" w:eastAsia="等线"/>
      <w:sz w:val="22"/>
      <w:szCs w:val="22"/>
    </w:rPr>
  </w:style>
  <w:style w:type="paragraph" w:styleId="931">
    <w:name w:val="toc 9"/>
    <w:basedOn w:val="901"/>
    <w:next w:val="901"/>
    <w:uiPriority w:val="39"/>
    <w:unhideWhenUsed/>
    <w:qFormat/>
    <w:pPr>
      <w:ind w:left="3360"/>
    </w:pPr>
    <w:rPr>
      <w:rFonts w:ascii="等线" w:hAnsi="等线" w:eastAsia="等线"/>
      <w:szCs w:val="22"/>
    </w:rPr>
  </w:style>
  <w:style w:type="paragraph" w:styleId="932">
    <w:name w:val="Body Text 2"/>
    <w:basedOn w:val="901"/>
    <w:link w:val="961"/>
    <w:uiPriority w:val="0"/>
    <w:qFormat/>
    <w:pPr>
      <w:spacing w:after="120" w:line="480" w:lineRule="auto"/>
    </w:pPr>
    <w:rPr>
      <w:rFonts w:ascii="Calibri" w:hAnsi="Calibri"/>
    </w:rPr>
  </w:style>
  <w:style w:type="paragraph" w:styleId="933">
    <w:name w:val="Normal (Web)"/>
    <w:basedOn w:val="901"/>
    <w:link w:val="962"/>
    <w:uiPriority w:val="99"/>
    <w:qFormat/>
    <w:pPr>
      <w:ind w:firstLine="425"/>
      <w:shd w:val="clear" w:color="auto" w:fill="ffffff"/>
      <w:widowControl/>
    </w:pPr>
    <w:rPr>
      <w:sz w:val="24"/>
    </w:rPr>
  </w:style>
  <w:style w:type="paragraph" w:styleId="934">
    <w:name w:val="Title"/>
    <w:basedOn w:val="901"/>
    <w:next w:val="901"/>
    <w:link w:val="963"/>
    <w:uiPriority w:val="0"/>
    <w:qFormat/>
    <w:pPr>
      <w:jc w:val="center"/>
      <w:spacing w:before="240" w:after="60"/>
      <w:outlineLvl w:val="0"/>
    </w:pPr>
    <w:rPr>
      <w:rFonts w:ascii="等线 Light" w:hAnsi="等线 Light"/>
      <w:b/>
      <w:bCs/>
      <w:sz w:val="32"/>
      <w:szCs w:val="32"/>
    </w:rPr>
  </w:style>
  <w:style w:type="paragraph" w:styleId="935">
    <w:name w:val="annotation subject"/>
    <w:basedOn w:val="914"/>
    <w:next w:val="914"/>
    <w:link w:val="964"/>
    <w:uiPriority w:val="0"/>
    <w:qFormat/>
    <w:rPr>
      <w:b/>
      <w:bCs/>
    </w:rPr>
  </w:style>
  <w:style w:type="paragraph" w:styleId="936">
    <w:name w:val="Body Text First Indent"/>
    <w:basedOn w:val="915"/>
    <w:uiPriority w:val="0"/>
    <w:qFormat/>
    <w:pPr>
      <w:ind w:firstLine="480"/>
      <w:jc w:val="left"/>
    </w:pPr>
    <w:rPr>
      <w:rFonts w:ascii="仿宋_GB2312" w:hAnsi="Times New Roman" w:eastAsia="仿宋_GB2312" w:cs="Times New Roman"/>
      <w:szCs w:val="20"/>
      <w:lang w:val="en-US" w:bidi="ar-SA"/>
    </w:rPr>
  </w:style>
  <w:style w:type="paragraph" w:styleId="937">
    <w:name w:val="Body Text First Indent 2"/>
    <w:basedOn w:val="901"/>
    <w:uiPriority w:val="0"/>
    <w:qFormat/>
    <w:pPr>
      <w:ind w:firstLine="420"/>
      <w:spacing w:line="360" w:lineRule="auto"/>
    </w:pPr>
    <w:rPr>
      <w:rFonts w:ascii="宋体" w:hAnsi="宋体"/>
      <w:szCs w:val="20"/>
    </w:rPr>
  </w:style>
  <w:style w:type="table" w:styleId="938">
    <w:name w:val="Table Grid"/>
    <w:basedOn w:val="9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39">
    <w:name w:val="Strong"/>
    <w:uiPriority w:val="0"/>
    <w:qFormat/>
    <w:rPr>
      <w:b/>
      <w:bCs/>
    </w:rPr>
  </w:style>
  <w:style w:type="character" w:styleId="940">
    <w:name w:val="page number"/>
    <w:uiPriority w:val="0"/>
    <w:qFormat/>
  </w:style>
  <w:style w:type="character" w:styleId="941">
    <w:name w:val="Emphasis"/>
    <w:uiPriority w:val="0"/>
    <w:qFormat/>
    <w:rPr>
      <w:i/>
      <w:iCs/>
    </w:rPr>
  </w:style>
  <w:style w:type="character" w:styleId="942">
    <w:name w:val="Hyperlink"/>
    <w:basedOn w:val="908"/>
    <w:uiPriority w:val="99"/>
    <w:qFormat/>
    <w:rPr>
      <w:color w:val="auto"/>
      <w:u w:val="none"/>
    </w:rPr>
  </w:style>
  <w:style w:type="character" w:styleId="943">
    <w:name w:val="annotation reference"/>
    <w:uiPriority w:val="0"/>
    <w:qFormat/>
    <w:rPr>
      <w:sz w:val="21"/>
      <w:szCs w:val="21"/>
    </w:rPr>
  </w:style>
  <w:style w:type="paragraph" w:styleId="944" w:customStyle="1">
    <w:name w:val="列表段落1"/>
    <w:basedOn w:val="901"/>
    <w:uiPriority w:val="99"/>
    <w:qFormat/>
    <w:pPr>
      <w:ind w:firstLine="420"/>
    </w:pPr>
    <w:rPr>
      <w:rFonts w:ascii="Times New Roman" w:hAnsi="Times New Roman" w:eastAsia="宋体" w:cs="Times New Roman"/>
      <w:szCs w:val="20"/>
    </w:rPr>
  </w:style>
  <w:style w:type="character" w:styleId="945" w:customStyle="1">
    <w:name w:val="标题 1 字符"/>
    <w:link w:val="902"/>
    <w:uiPriority w:val="0"/>
    <w:qFormat/>
    <w:rPr>
      <w:b/>
      <w:bCs/>
      <w:sz w:val="21"/>
      <w:szCs w:val="44"/>
    </w:rPr>
  </w:style>
  <w:style w:type="paragraph" w:styleId="946" w:customStyle="1">
    <w:name w:val="首行缩进"/>
    <w:basedOn w:val="901"/>
    <w:uiPriority w:val="99"/>
    <w:qFormat/>
    <w:pPr>
      <w:ind w:firstLine="480"/>
      <w:jc w:val="left"/>
      <w:spacing w:line="360" w:lineRule="auto"/>
    </w:pPr>
    <w:rPr>
      <w:rFonts w:ascii="宋体" w:hAnsi="宋体"/>
      <w:sz w:val="24"/>
    </w:rPr>
  </w:style>
  <w:style w:type="character" w:styleId="947" w:customStyle="1">
    <w:name w:val="标题 2 字符"/>
    <w:link w:val="903"/>
    <w:uiPriority w:val="0"/>
    <w:semiHidden/>
    <w:qFormat/>
    <w:rPr>
      <w:rFonts w:ascii="等线 Light" w:hAnsi="等线 Light" w:eastAsia="等线 Light" w:cs="Times New Roman"/>
      <w:b/>
      <w:bCs/>
      <w:sz w:val="32"/>
      <w:szCs w:val="32"/>
    </w:rPr>
  </w:style>
  <w:style w:type="character" w:styleId="948" w:customStyle="1">
    <w:name w:val="标题 3 字符"/>
    <w:link w:val="904"/>
    <w:uiPriority w:val="9"/>
    <w:qFormat/>
    <w:rPr>
      <w:rFonts w:eastAsia="宋体"/>
      <w:b/>
      <w:bCs/>
      <w:sz w:val="32"/>
      <w:szCs w:val="32"/>
      <w:lang w:val="en-US" w:eastAsia="zh-CN" w:bidi="ar-SA"/>
    </w:rPr>
  </w:style>
  <w:style w:type="character" w:styleId="949" w:customStyle="1">
    <w:name w:val="标题 4 字符"/>
    <w:link w:val="905"/>
    <w:uiPriority w:val="0"/>
    <w:semiHidden/>
    <w:qFormat/>
    <w:rPr>
      <w:rFonts w:ascii="等线 Light" w:hAnsi="等线 Light" w:eastAsia="等线 Light" w:cs="Times New Roman"/>
      <w:b/>
      <w:bCs/>
      <w:sz w:val="28"/>
      <w:szCs w:val="28"/>
    </w:rPr>
  </w:style>
  <w:style w:type="character" w:styleId="950" w:customStyle="1">
    <w:name w:val="标题 6 字符"/>
    <w:link w:val="906"/>
    <w:uiPriority w:val="0"/>
    <w:qFormat/>
    <w:rPr>
      <w:rFonts w:ascii="等线 Light" w:hAnsi="等线 Light" w:eastAsia="等线 Light" w:cs="Times New Roman"/>
      <w:b/>
      <w:bCs/>
      <w:sz w:val="24"/>
      <w:szCs w:val="24"/>
    </w:rPr>
  </w:style>
  <w:style w:type="character" w:styleId="951" w:customStyle="1">
    <w:name w:val="标题 8 字符"/>
    <w:link w:val="907"/>
    <w:uiPriority w:val="0"/>
    <w:semiHidden/>
    <w:qFormat/>
    <w:rPr>
      <w:rFonts w:ascii="等线 Light" w:hAnsi="等线 Light" w:eastAsia="等线 Light" w:cs="Times New Roman"/>
      <w:sz w:val="24"/>
      <w:szCs w:val="24"/>
    </w:rPr>
  </w:style>
  <w:style w:type="character" w:styleId="952" w:customStyle="1">
    <w:name w:val="正文缩进 字符"/>
    <w:link w:val="912"/>
    <w:uiPriority w:val="0"/>
    <w:qFormat/>
    <w:rPr>
      <w:sz w:val="21"/>
    </w:rPr>
  </w:style>
  <w:style w:type="character" w:styleId="953" w:customStyle="1">
    <w:name w:val="文档结构图 字符"/>
    <w:link w:val="913"/>
    <w:uiPriority w:val="0"/>
    <w:qFormat/>
    <w:rPr>
      <w:sz w:val="21"/>
      <w:szCs w:val="24"/>
      <w:shd w:val="clear" w:color="auto" w:fill="000080"/>
    </w:rPr>
  </w:style>
  <w:style w:type="character" w:styleId="954" w:customStyle="1">
    <w:name w:val="批注文字 字符"/>
    <w:link w:val="914"/>
    <w:uiPriority w:val="0"/>
    <w:qFormat/>
    <w:rPr>
      <w:sz w:val="21"/>
      <w:szCs w:val="24"/>
    </w:rPr>
  </w:style>
  <w:style w:type="character" w:styleId="955" w:customStyle="1">
    <w:name w:val="正文文本 字符"/>
    <w:link w:val="915"/>
    <w:uiPriority w:val="1"/>
    <w:qFormat/>
    <w:rPr>
      <w:sz w:val="21"/>
      <w:szCs w:val="24"/>
    </w:rPr>
  </w:style>
  <w:style w:type="character" w:styleId="956" w:customStyle="1">
    <w:name w:val="纯文本 字符"/>
    <w:link w:val="920"/>
    <w:uiPriority w:val="0"/>
    <w:qFormat/>
    <w:rPr>
      <w:rFonts w:ascii="宋体" w:hAnsi="Courier New" w:cs="Courier New"/>
      <w:sz w:val="21"/>
      <w:szCs w:val="21"/>
    </w:rPr>
  </w:style>
  <w:style w:type="character" w:styleId="957" w:customStyle="1">
    <w:name w:val="日期 字符"/>
    <w:link w:val="922"/>
    <w:uiPriority w:val="0"/>
    <w:qFormat/>
    <w:rPr>
      <w:sz w:val="24"/>
    </w:rPr>
  </w:style>
  <w:style w:type="character" w:styleId="958" w:customStyle="1">
    <w:name w:val="批注框文本 字符"/>
    <w:link w:val="923"/>
    <w:uiPriority w:val="0"/>
    <w:qFormat/>
    <w:rPr>
      <w:sz w:val="18"/>
      <w:szCs w:val="18"/>
    </w:rPr>
  </w:style>
  <w:style w:type="character" w:styleId="959" w:customStyle="1">
    <w:name w:val="页脚 字符"/>
    <w:link w:val="924"/>
    <w:uiPriority w:val="99"/>
    <w:qFormat/>
    <w:rPr>
      <w:sz w:val="18"/>
      <w:szCs w:val="18"/>
    </w:rPr>
  </w:style>
  <w:style w:type="character" w:styleId="960" w:customStyle="1">
    <w:name w:val="页眉 字符"/>
    <w:link w:val="925"/>
    <w:uiPriority w:val="99"/>
    <w:qFormat/>
    <w:rPr>
      <w:sz w:val="18"/>
      <w:szCs w:val="18"/>
    </w:rPr>
  </w:style>
  <w:style w:type="character" w:styleId="961" w:customStyle="1">
    <w:name w:val="正文文本 2 字符"/>
    <w:link w:val="932"/>
    <w:uiPriority w:val="0"/>
    <w:qFormat/>
    <w:rPr>
      <w:rFonts w:ascii="Calibri" w:hAnsi="Calibri"/>
      <w:sz w:val="21"/>
      <w:szCs w:val="24"/>
    </w:rPr>
  </w:style>
  <w:style w:type="character" w:styleId="962" w:customStyle="1">
    <w:name w:val="普通(网站) 字符"/>
    <w:link w:val="933"/>
    <w:uiPriority w:val="99"/>
    <w:qFormat/>
    <w:rPr>
      <w:sz w:val="24"/>
      <w:szCs w:val="24"/>
      <w:shd w:val="clear" w:color="auto" w:fill="ffffff"/>
    </w:rPr>
  </w:style>
  <w:style w:type="character" w:styleId="963" w:customStyle="1">
    <w:name w:val="标题 字符"/>
    <w:link w:val="934"/>
    <w:uiPriority w:val="0"/>
    <w:qFormat/>
    <w:rPr>
      <w:rFonts w:ascii="等线 Light" w:hAnsi="等线 Light" w:cs="Times New Roman"/>
      <w:b/>
      <w:bCs/>
      <w:sz w:val="32"/>
      <w:szCs w:val="32"/>
    </w:rPr>
  </w:style>
  <w:style w:type="character" w:styleId="964" w:customStyle="1">
    <w:name w:val="批注主题 字符"/>
    <w:link w:val="935"/>
    <w:uiPriority w:val="0"/>
    <w:qFormat/>
    <w:rPr>
      <w:b/>
      <w:bCs/>
      <w:sz w:val="21"/>
      <w:szCs w:val="24"/>
    </w:rPr>
  </w:style>
  <w:style w:type="character" w:styleId="965" w:customStyle="1">
    <w:name w:val="NormalCharacter"/>
    <w:uiPriority w:val="0"/>
    <w:semiHidden/>
    <w:qFormat/>
  </w:style>
  <w:style w:type="character" w:styleId="966" w:customStyle="1">
    <w:name w:val="样式1 字符"/>
    <w:link w:val="967"/>
    <w:uiPriority w:val="0"/>
    <w:qFormat/>
  </w:style>
  <w:style w:type="paragraph" w:styleId="967" w:customStyle="1">
    <w:name w:val="样式1"/>
    <w:basedOn w:val="902"/>
    <w:link w:val="966"/>
    <w:uiPriority w:val="0"/>
    <w:qFormat/>
    <w:pPr>
      <w:ind w:left="210" w:right="210"/>
    </w:pPr>
  </w:style>
  <w:style w:type="character" w:styleId="968" w:customStyle="1">
    <w:name w:val="标题 2 Char Char Char"/>
    <w:uiPriority w:val="0"/>
    <w:qFormat/>
    <w:rPr>
      <w:rFonts w:ascii="Arial" w:hAnsi="Arial" w:eastAsia="黑体"/>
      <w:b/>
      <w:bCs/>
      <w:sz w:val="32"/>
      <w:szCs w:val="32"/>
      <w:lang w:val="en-US" w:eastAsia="zh-CN" w:bidi="ar-SA"/>
    </w:rPr>
  </w:style>
  <w:style w:type="character" w:styleId="969" w:customStyle="1">
    <w:name w:val="p0 Char"/>
    <w:link w:val="970"/>
    <w:uiPriority w:val="0"/>
    <w:qFormat/>
    <w:rPr>
      <w:sz w:val="21"/>
      <w:szCs w:val="21"/>
    </w:rPr>
  </w:style>
  <w:style w:type="paragraph" w:styleId="970" w:customStyle="1">
    <w:name w:val="p0"/>
    <w:basedOn w:val="901"/>
    <w:link w:val="969"/>
    <w:uiPriority w:val="0"/>
    <w:qFormat/>
    <w:pPr>
      <w:ind w:firstLine="420"/>
      <w:spacing w:line="480" w:lineRule="exact"/>
      <w:widowControl/>
    </w:pPr>
    <w:rPr>
      <w:szCs w:val="21"/>
    </w:rPr>
  </w:style>
  <w:style w:type="character" w:styleId="971" w:customStyle="1">
    <w:name w:val="纯文本 Char"/>
    <w:link w:val="972"/>
    <w:uiPriority w:val="0"/>
    <w:qFormat/>
    <w:rPr>
      <w:rFonts w:ascii="宋体" w:hAnsi="Courier New"/>
    </w:rPr>
  </w:style>
  <w:style w:type="paragraph" w:styleId="972" w:customStyle="1">
    <w:name w:val="纯文本1"/>
    <w:basedOn w:val="901"/>
    <w:link w:val="971"/>
    <w:uiPriority w:val="0"/>
    <w:qFormat/>
    <w:pPr>
      <w:ind w:firstLine="200"/>
      <w:spacing w:line="360" w:lineRule="auto"/>
    </w:pPr>
    <w:rPr>
      <w:rFonts w:ascii="宋体" w:hAnsi="Courier New"/>
      <w:sz w:val="20"/>
      <w:szCs w:val="20"/>
    </w:rPr>
  </w:style>
  <w:style w:type="character" w:styleId="973" w:customStyle="1">
    <w:name w:val="ask-title2"/>
    <w:uiPriority w:val="0"/>
    <w:qFormat/>
  </w:style>
  <w:style w:type="character" w:styleId="974" w:customStyle="1">
    <w:name w:val="纯文本 Char2"/>
    <w:uiPriority w:val="0"/>
    <w:qFormat/>
    <w:rPr>
      <w:rFonts w:ascii="宋体" w:hAnsi="Courier New"/>
      <w:sz w:val="21"/>
    </w:rPr>
  </w:style>
  <w:style w:type="character" w:styleId="975" w:customStyle="1">
    <w:name w:val="页脚 Char"/>
    <w:uiPriority w:val="0"/>
    <w:qFormat/>
    <w:rPr>
      <w:sz w:val="18"/>
      <w:szCs w:val="18"/>
    </w:rPr>
  </w:style>
  <w:style w:type="paragraph" w:styleId="976">
    <w:name w:val="List Paragraph"/>
    <w:basedOn w:val="901"/>
    <w:uiPriority w:val="1"/>
    <w:qFormat/>
    <w:pPr>
      <w:ind w:left="400" w:firstLine="420"/>
      <w:jc w:val="left"/>
    </w:pPr>
    <w:rPr>
      <w:rFonts w:ascii="宋体" w:hAnsi="宋体" w:cs="宋体"/>
      <w:sz w:val="22"/>
      <w:szCs w:val="22"/>
      <w:lang w:val="zh-CN" w:bidi="zh-CN"/>
    </w:rPr>
  </w:style>
  <w:style w:type="paragraph" w:styleId="977" w:customStyle="1">
    <w:name w:val="_Style 83"/>
    <w:basedOn w:val="901"/>
    <w:next w:val="976"/>
    <w:uiPriority w:val="99"/>
    <w:qFormat/>
    <w:pPr>
      <w:ind w:firstLine="420"/>
    </w:pPr>
  </w:style>
  <w:style w:type="paragraph" w:styleId="97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79" w:customStyle="1">
    <w:name w:val="纯文本11"/>
    <w:basedOn w:val="901"/>
    <w:uiPriority w:val="0"/>
    <w:qFormat/>
    <w:rPr>
      <w:rFonts w:ascii="宋体" w:hAnsi="Courier New"/>
      <w:sz w:val="20"/>
      <w:szCs w:val="21"/>
    </w:rPr>
  </w:style>
  <w:style w:type="paragraph" w:styleId="980" w:customStyle="1">
    <w:name w:val="Heading 2"/>
    <w:basedOn w:val="901"/>
    <w:next w:val="901"/>
    <w:uiPriority w:val="0"/>
    <w:qFormat/>
    <w:pPr>
      <w:jc w:val="center"/>
      <w:keepNext/>
      <w:widowControl/>
    </w:pPr>
    <w:rPr>
      <w:rFonts w:ascii="方正楷体_GB2312" w:eastAsia="方正楷体_GB2312"/>
      <w:sz w:val="18"/>
      <w:szCs w:val="20"/>
    </w:rPr>
  </w:style>
  <w:style w:type="paragraph" w:styleId="981" w:customStyle="1">
    <w:name w:val="列出段落1"/>
    <w:basedOn w:val="901"/>
    <w:uiPriority w:val="0"/>
    <w:qFormat/>
    <w:pPr>
      <w:ind w:firstLine="420"/>
      <w:spacing w:line="0" w:lineRule="atLeast"/>
    </w:pPr>
    <w:rPr>
      <w:rFonts w:eastAsia="微软雅黑"/>
      <w:sz w:val="20"/>
      <w:szCs w:val="20"/>
    </w:rPr>
  </w:style>
  <w:style w:type="paragraph" w:styleId="982" w:customStyle="1">
    <w:name w:val="_Style 77"/>
    <w:basedOn w:val="902"/>
    <w:next w:val="90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3" w:customStyle="1">
    <w:name w:val="Table Text"/>
    <w:basedOn w:val="901"/>
    <w:uiPriority w:val="0"/>
    <w:semiHidden/>
    <w:qFormat/>
    <w:pPr>
      <w:ind w:left="130" w:right="139"/>
      <w:jc w:val="left"/>
    </w:pPr>
    <w:rPr>
      <w:rFonts w:ascii="宋体" w:hAnsi="宋体" w:cs="宋体"/>
      <w:szCs w:val="21"/>
      <w:lang w:eastAsia="en-US"/>
    </w:rPr>
  </w:style>
  <w:style w:type="paragraph" w:styleId="984" w:customStyle="1">
    <w:name w:val="Table Paragraph"/>
    <w:basedOn w:val="901"/>
    <w:uiPriority w:val="1"/>
    <w:qFormat/>
    <w:pPr>
      <w:jc w:val="left"/>
    </w:pPr>
    <w:rPr>
      <w:rFonts w:ascii="宋体" w:hAnsi="宋体" w:cs="宋体"/>
      <w:sz w:val="22"/>
      <w:szCs w:val="22"/>
      <w:lang w:val="zh-CN" w:bidi="zh-CN"/>
    </w:rPr>
  </w:style>
  <w:style w:type="paragraph" w:styleId="985" w:customStyle="1">
    <w:name w:val="列出段落2"/>
    <w:basedOn w:val="901"/>
    <w:uiPriority w:val="99"/>
    <w:unhideWhenUsed/>
    <w:qFormat/>
    <w:pPr>
      <w:ind w:firstLine="420"/>
      <w:jc w:val="left"/>
    </w:pPr>
    <w:rPr>
      <w:rFonts w:ascii="宋体"/>
      <w:sz w:val="20"/>
      <w:szCs w:val="20"/>
    </w:rPr>
  </w:style>
  <w:style w:type="paragraph" w:styleId="986" w:customStyle="1">
    <w:name w:val="标题 21"/>
    <w:basedOn w:val="90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987" w:customStyle="1">
    <w:name w:val="Table Normal"/>
    <w:uiPriority w:val="0"/>
    <w:unhideWhenUsed/>
    <w:qFormat/>
    <w:tblPr>
      <w:tblCellMar>
        <w:left w:w="0" w:type="dxa"/>
        <w:top w:w="0" w:type="dxa"/>
        <w:right w:w="0" w:type="dxa"/>
        <w:bottom w:w="0" w:type="dxa"/>
      </w:tblCellMar>
    </w:tblPr>
  </w:style>
  <w:style w:type="paragraph" w:styleId="988" w:customStyle="1">
    <w:name w:val="索引 41"/>
    <w:basedOn w:val="901"/>
    <w:next w:val="901"/>
    <w:uiPriority w:val="0"/>
    <w:qFormat/>
    <w:pPr>
      <w:ind w:left="1260"/>
    </w:pPr>
    <w:rPr>
      <w:rFonts w:ascii="Calibri" w:hAnsi="Calibri" w:eastAsia="Calibri" w:cs="宋体"/>
      <w:sz w:val="20"/>
      <w:lang w:val="zh-CN"/>
    </w:rPr>
  </w:style>
  <w:style w:type="paragraph" w:styleId="989" w:customStyle="1">
    <w:name w:val="修订1"/>
    <w:hidden/>
    <w:uiPriority w:val="99"/>
    <w:semiHidden/>
    <w:qFormat/>
    <w:rPr>
      <w:rFonts w:ascii="Times New Roman" w:hAnsi="Times New Roman" w:eastAsia="宋体" w:cs="Times New Roman"/>
      <w:sz w:val="21"/>
      <w:szCs w:val="24"/>
      <w:lang w:val="en-US" w:eastAsia="zh-CN" w:bidi="ar-SA"/>
    </w:rPr>
  </w:style>
  <w:style w:type="paragraph" w:styleId="990" w:customStyle="1">
    <w:name w:val="修订2"/>
    <w:hidden/>
    <w:uiPriority w:val="99"/>
    <w:semiHidden/>
    <w:qFormat/>
    <w:rPr>
      <w:rFonts w:ascii="Times New Roman" w:hAnsi="Times New Roman" w:eastAsia="宋体" w:cs="Times New Roman"/>
      <w:sz w:val="21"/>
      <w:szCs w:val="24"/>
      <w:lang w:val="en-US" w:eastAsia="zh-CN" w:bidi="ar-SA"/>
    </w:rPr>
  </w:style>
  <w:style w:type="paragraph" w:styleId="991" w:customStyle="1">
    <w:name w:val="修订3"/>
    <w:hidden/>
    <w:uiPriority w:val="99"/>
    <w:semiHidden/>
    <w:qFormat/>
    <w:rPr>
      <w:rFonts w:ascii="Times New Roman" w:hAnsi="Times New Roman" w:eastAsia="宋体" w:cs="Times New Roman"/>
      <w:sz w:val="21"/>
      <w:szCs w:val="24"/>
      <w:lang w:val="en-US" w:eastAsia="zh-CN" w:bidi="ar-SA"/>
    </w:rPr>
  </w:style>
  <w:style w:type="paragraph" w:styleId="992" w:customStyle="1">
    <w:name w:val="Default"/>
    <w:uiPriority w:val="0"/>
    <w:qFormat/>
    <w:pPr>
      <w:widowControl w:val="off"/>
    </w:pPr>
    <w:rPr>
      <w:rFonts w:ascii="仿宋" w:hAnsi="仿宋" w:eastAsia="仿宋" w:cs="仿宋"/>
      <w:color w:val="000000"/>
      <w:sz w:val="24"/>
      <w:lang w:val="en-US" w:eastAsia="zh-CN" w:bidi="ar-SA"/>
    </w:rPr>
  </w:style>
  <w:style w:type="paragraph" w:styleId="993" w:customStyle="1">
    <w:name w:val="修订4"/>
    <w:hidden/>
    <w:uiPriority w:val="99"/>
    <w:semiHidden/>
    <w:qFormat/>
    <w:rPr>
      <w:rFonts w:ascii="Times New Roman" w:hAnsi="Times New Roman" w:eastAsia="宋体" w:cs="Times New Roman"/>
      <w:sz w:val="21"/>
      <w:szCs w:val="24"/>
      <w:lang w:val="en-US" w:eastAsia="zh-CN" w:bidi="ar-SA"/>
    </w:rPr>
  </w:style>
  <w:style w:type="paragraph" w:styleId="994" w:customStyle="1">
    <w:name w:val="列出段落4"/>
    <w:basedOn w:val="901"/>
    <w:uiPriority w:val="0"/>
    <w:qFormat/>
    <w:pPr>
      <w:contextualSpacing/>
      <w:ind w:left="720"/>
      <w:jc w:val="left"/>
      <w:widowControl/>
    </w:pPr>
    <w:rPr>
      <w:rFonts w:ascii="Arial" w:hAnsi="Arial" w:eastAsia="黑体"/>
      <w:sz w:val="24"/>
      <w:lang w:eastAsia="en-US"/>
    </w:rPr>
  </w:style>
  <w:style w:type="character" w:styleId="995" w:customStyle="1">
    <w:name w:val="默认段落字体11"/>
    <w:uiPriority w:val="1"/>
    <w:unhideWhenUsed/>
    <w:qFormat/>
  </w:style>
  <w:style w:type="paragraph" w:styleId="996"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997" w:customStyle="1">
    <w:name w:val="目录1"/>
    <w:basedOn w:val="901"/>
    <w:uiPriority w:val="0"/>
    <w:qFormat/>
    <w:pPr>
      <w:spacing w:line="420" w:lineRule="atLeast"/>
    </w:pPr>
    <w:rPr>
      <w:rFonts w:eastAsia="黑体"/>
      <w:b/>
      <w:szCs w:val="20"/>
    </w:rPr>
  </w:style>
  <w:style w:type="character" w:styleId="998" w:customStyle="1">
    <w:name w:val="font31"/>
    <w:basedOn w:val="908"/>
    <w:uiPriority w:val="0"/>
    <w:qFormat/>
    <w:rPr>
      <w:rFonts w:hint="default" w:ascii="Times New Roman" w:hAnsi="Times New Roman" w:cs="Times New Roman"/>
      <w:color w:val="000000"/>
      <w:sz w:val="20"/>
      <w:szCs w:val="20"/>
      <w:u w:val="none"/>
    </w:rPr>
  </w:style>
  <w:style w:type="character" w:styleId="999" w:customStyle="1">
    <w:name w:val="font41"/>
    <w:basedOn w:val="908"/>
    <w:uiPriority w:val="0"/>
    <w:qFormat/>
    <w:rPr>
      <w:rFonts w:hint="eastAsia" w:ascii="仿宋" w:hAnsi="仿宋" w:eastAsia="仿宋" w:cs="仿宋"/>
      <w:color w:val="000000"/>
      <w:sz w:val="20"/>
      <w:szCs w:val="20"/>
      <w:u w:val="none"/>
    </w:rPr>
  </w:style>
  <w:style w:type="character" w:styleId="1000" w:customStyle="1">
    <w:name w:val="font51"/>
    <w:basedOn w:val="908"/>
    <w:uiPriority w:val="0"/>
    <w:qFormat/>
    <w:rPr>
      <w:rFonts w:ascii="仿宋" w:hAnsi="仿宋" w:eastAsia="仿宋" w:cs="仿宋"/>
      <w:color w:val="000000"/>
      <w:sz w:val="20"/>
      <w:szCs w:val="20"/>
      <w:u w:val="none"/>
    </w:rPr>
  </w:style>
  <w:style w:type="character" w:styleId="1001" w:customStyle="1">
    <w:name w:val="10"/>
    <w:basedOn w:val="908"/>
    <w:uiPriority w:val="0"/>
    <w:qFormat/>
    <w:rPr>
      <w:rFonts w:hint="eastAsia" w:ascii="等线" w:hAnsi="等线" w:eastAsia="等线" w:cs="等线"/>
    </w:rPr>
  </w:style>
  <w:style w:type="character" w:styleId="1002" w:customStyle="1">
    <w:name w:val="15"/>
    <w:basedOn w:val="908"/>
    <w:uiPriority w:val="0"/>
    <w:qFormat/>
    <w:rPr>
      <w:rFonts w:hint="eastAsia" w:ascii="等线" w:hAnsi="等线" w:eastAsia="等线" w:cs="等线"/>
      <w:color w:val="0563c1"/>
      <w:u w:val="single"/>
    </w:rPr>
  </w:style>
  <w:style w:type="character" w:styleId="1003" w:customStyle="1">
    <w:name w:val="font21"/>
    <w:basedOn w:val="908"/>
    <w:uiPriority w:val="0"/>
    <w:qFormat/>
    <w:rPr>
      <w:rFonts w:hint="default" w:ascii="Times New Roman" w:hAnsi="Times New Roman" w:cs="Times New Roman"/>
      <w:color w:val="000000"/>
      <w:sz w:val="20"/>
      <w:szCs w:val="20"/>
      <w:u w:val="none"/>
    </w:rPr>
  </w:style>
  <w:style w:type="character" w:styleId="1004" w:customStyle="1">
    <w:name w:val="font71"/>
    <w:basedOn w:val="908"/>
    <w:uiPriority w:val="0"/>
    <w:qFormat/>
    <w:rPr>
      <w:rFonts w:hint="eastAsia" w:ascii="宋体" w:hAnsi="宋体" w:eastAsia="宋体" w:cs="宋体"/>
      <w:color w:val="000000"/>
      <w:sz w:val="20"/>
      <w:szCs w:val="20"/>
      <w:u w:val="none"/>
    </w:rPr>
  </w:style>
  <w:style w:type="character" w:styleId="1005" w:customStyle="1">
    <w:name w:val="font81"/>
    <w:basedOn w:val="908"/>
    <w:uiPriority w:val="0"/>
    <w:qFormat/>
    <w:rPr>
      <w:rFonts w:hint="eastAsia" w:ascii="宋体" w:hAnsi="宋体" w:eastAsia="宋体" w:cs="宋体"/>
      <w:b/>
      <w:bCs/>
      <w:color w:val="000000"/>
      <w:sz w:val="20"/>
      <w:szCs w:val="20"/>
      <w:u w:val="none"/>
    </w:rPr>
  </w:style>
  <w:style w:type="character" w:styleId="1006" w:customStyle="1">
    <w:name w:val="font11"/>
    <w:basedOn w:val="908"/>
    <w:uiPriority w:val="0"/>
    <w:qFormat/>
    <w:rPr>
      <w:rFonts w:hint="eastAsia" w:ascii="宋体" w:hAnsi="宋体" w:eastAsia="宋体" w:cs="宋体"/>
      <w:color w:val="000000"/>
      <w:sz w:val="20"/>
      <w:szCs w:val="20"/>
      <w:u w:val="none"/>
    </w:rPr>
  </w:style>
  <w:style w:type="character" w:styleId="1007" w:customStyle="1">
    <w:name w:val="font91"/>
    <w:basedOn w:val="908"/>
    <w:uiPriority w:val="0"/>
    <w:qFormat/>
    <w:rPr>
      <w:rFonts w:hint="eastAsia" w:ascii="宋体" w:hAnsi="宋体" w:eastAsia="宋体" w:cs="宋体"/>
      <w:b/>
      <w:bCs/>
      <w:color w:val="000000"/>
      <w:sz w:val="20"/>
      <w:szCs w:val="20"/>
      <w:u w:val="none"/>
    </w:rPr>
  </w:style>
  <w:style w:type="character" w:styleId="1008" w:customStyle="1">
    <w:name w:val="font101"/>
    <w:basedOn w:val="908"/>
    <w:uiPriority w:val="0"/>
    <w:qFormat/>
    <w:rPr>
      <w:rFonts w:hint="eastAsia" w:ascii="宋体" w:hAnsi="宋体" w:eastAsia="宋体" w:cs="宋体"/>
      <w:color w:val="000000"/>
      <w:sz w:val="20"/>
      <w:szCs w:val="20"/>
      <w:u w:val="none"/>
    </w:rPr>
  </w:style>
  <w:style w:type="character" w:styleId="1009" w:customStyle="1">
    <w:name w:val="font112"/>
    <w:basedOn w:val="908"/>
    <w:uiPriority w:val="0"/>
    <w:qFormat/>
    <w:rPr>
      <w:rFonts w:hint="eastAsia" w:ascii="宋体" w:hAnsi="宋体" w:eastAsia="宋体" w:cs="宋体"/>
      <w:b/>
      <w:bCs/>
      <w:color w:val="000000"/>
      <w:sz w:val="20"/>
      <w:szCs w:val="20"/>
      <w:u w:val="none"/>
    </w:rPr>
  </w:style>
  <w:style w:type="character" w:styleId="1010" w:customStyle="1">
    <w:name w:val="font121"/>
    <w:basedOn w:val="908"/>
    <w:uiPriority w:val="0"/>
    <w:qFormat/>
    <w:rPr>
      <w:rFonts w:hint="eastAsia" w:ascii="宋体" w:hAnsi="宋体" w:eastAsia="宋体" w:cs="宋体"/>
      <w:b/>
      <w:bCs/>
      <w:color w:val="000000"/>
      <w:sz w:val="20"/>
      <w:szCs w:val="20"/>
      <w:u w:val="none"/>
    </w:rPr>
  </w:style>
  <w:style w:type="paragraph" w:styleId="1011" w:customStyle="1">
    <w:name w:val="正文1"/>
    <w:uiPriority w:val="0"/>
    <w:qFormat/>
    <w:pPr>
      <w:jc w:val="both"/>
      <w:widowControl w:val="off"/>
    </w:pPr>
    <w:rPr>
      <w:rFonts w:ascii="Calibri" w:hAnsi="Calibri" w:eastAsia="宋体" w:cs="Times New Roman"/>
      <w:lang w:val="en-US" w:eastAsia="zh-CN" w:bidi="ar-SA"/>
    </w:rPr>
  </w:style>
  <w:style w:type="character" w:styleId="1012" w:customStyle="1">
    <w:name w:val="font61"/>
    <w:basedOn w:val="908"/>
    <w:uiPriority w:val="0"/>
    <w:qFormat/>
    <w:rPr>
      <w:rFonts w:hint="default" w:ascii="Times New Roman" w:hAnsi="Times New Roman" w:cs="Times New Roman"/>
      <w:b/>
      <w:bCs/>
      <w:color w:val="000000"/>
      <w:sz w:val="16"/>
      <w:szCs w:val="16"/>
      <w:u w:val="none"/>
    </w:rPr>
  </w:style>
  <w:style w:type="paragraph" w:styleId="1013" w:customStyle="1">
    <w:name w:val="p1"/>
    <w:basedOn w:val="901"/>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014" w:customStyle="1">
    <w:name w:val="s1"/>
    <w:basedOn w:val="908"/>
    <w:uiPriority w:val="0"/>
    <w:qFormat/>
    <w:rPr>
      <w:rFonts w:ascii="Helvetica Neue" w:hAnsi="Helvetica Neue" w:eastAsia="Helvetica Neue" w:cs="Helvetica Neue"/>
      <w:sz w:val="26"/>
      <w:szCs w:val="26"/>
    </w:rPr>
  </w:style>
  <w:style w:type="paragraph" w:styleId="1015" w:customStyle="1">
    <w:name w:val="p2"/>
    <w:basedOn w:val="901"/>
    <w:uiPriority w:val="0"/>
    <w:qFormat/>
    <w:pPr>
      <w:ind w:left="0" w:right="0"/>
      <w:jc w:val="left"/>
      <w:spacing w:before="0" w:beforeAutospacing="0" w:after="0" w:afterAutospacing="0"/>
    </w:pPr>
    <w:rPr>
      <w:rFonts w:hint="default" w:ascii="Helvetica Neue" w:hAnsi="Helvetica Neue" w:eastAsia="Helvetica Neue" w:cs="Helvetica Neue"/>
      <w:sz w:val="26"/>
      <w:szCs w:val="26"/>
      <w:lang w:val="en-US" w:eastAsia="zh-CN" w:bidi="ar"/>
    </w:rPr>
  </w:style>
  <w:style w:type="paragraph" w:styleId="1016" w:customStyle="1">
    <w:name w:val="p3"/>
    <w:basedOn w:val="901"/>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numbering" w:styleId="175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Version="6" SelectedStyle="\APASixthEditionOfficeOnline.xsl"/>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335</cp:revision>
  <dcterms:created xsi:type="dcterms:W3CDTF">2025-08-27T10:03:00Z</dcterms:created>
  <dcterms:modified xsi:type="dcterms:W3CDTF">2026-06-17T10:18:10Z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451765FFC94F4375923DB6229DCE6A7E_13</vt:lpwstr>
  </property>
  <property fmtid="{D5CDD505-2E9C-101B-9397-08002B2CF9AE}" pid="4" name="KSOTemplateDocerSaveRecord">
    <vt:lpwstr>eyJoZGlkIjoiMDI1YTEzNzhhOGNmZmNlNWI1ZmE4NGE1MGQ0NjFmNmMiLCJ1c2VySWQiOiI3MDY5OTM5NjQifQ==</vt:lpwstr>
  </property>
</Properties>
</file>