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湟里镇集镇区环卫作业一体化服务项目</w:t>
      </w:r>
      <w:r>
        <w:rPr>
          <w:rFonts w:hint="eastAsia"/>
          <w:bCs/>
          <w:color w:val="000000" w:themeColor="text1"/>
          <w:sz w:val="36"/>
          <w:szCs w:val="36"/>
        </w:rPr>
        <w:t xml:space="preserve">(</w:t>
      </w:r>
      <w:r>
        <w:rPr>
          <w:rFonts w:hint="eastAsia"/>
          <w:bCs/>
          <w:color w:val="000000" w:themeColor="text1"/>
          <w:sz w:val="36"/>
          <w:szCs w:val="36"/>
        </w:rPr>
        <w:t xml:space="preserve">三年期</w:t>
      </w:r>
      <w:r>
        <w:rPr>
          <w:rFonts w:hint="eastAsia"/>
          <w:bCs/>
          <w:color w:val="000000" w:themeColor="text1"/>
          <w:sz w:val="36"/>
          <w:szCs w:val="36"/>
        </w:rPr>
        <w:t xml:space="preserve">)</w:t>
      </w:r>
      <w:r/>
    </w:p>
    <w:p>
      <w:pPr>
        <w:ind w:left="2833" w:hanging="1901"/>
        <w:jc w:val="left"/>
        <w:spacing w:line="360" w:lineRule="auto"/>
        <w:tabs>
          <w:tab w:val="left" w:pos="3240" w:leader="none"/>
          <w:tab w:val="left" w:pos="3420" w:leader="none"/>
        </w:tabs>
        <w:rPr>
          <w:rFonts w:hint="eastAsia" w:asciiTheme="minorEastAsia" w:hAnsiTheme="minorEastAsia"/>
          <w:bCs/>
          <w:color w:val="000000" w:themeColor="text1"/>
          <w:sz w:val="36"/>
          <w:szCs w:val="36"/>
        </w:rPr>
      </w:pPr>
      <w:r>
        <w:rPr>
          <w:bCs/>
          <w:color w:val="000000" w:themeColor="text1"/>
          <w:sz w:val="36"/>
          <w:szCs w:val="36"/>
        </w:rPr>
        <w:t xml:space="preserve">项目编号：</w:t>
      </w:r>
      <w:r>
        <w:rPr>
          <w:rFonts w:ascii="宋体" w:hAnsi="宋体" w:eastAsia="宋体"/>
          <w:bCs/>
          <w:color w:val="000000" w:themeColor="text1"/>
          <w:sz w:val="36"/>
          <w:szCs w:val="36"/>
        </w:rPr>
        <w:t xml:space="preserve">JSZC-320412-XHJS-G2026-00</w:t>
      </w:r>
      <w:r>
        <w:rPr>
          <w:rFonts w:hint="eastAsia" w:ascii="宋体" w:hAnsi="宋体" w:eastAsia="宋体"/>
          <w:bCs/>
          <w:color w:val="000000" w:themeColor="text1"/>
          <w:sz w:val="36"/>
          <w:szCs w:val="36"/>
        </w:rPr>
        <w:t xml:space="preserve">10</w:t>
      </w:r>
      <w:r>
        <w:rPr>
          <w:bCs/>
          <w:color w:val="000000" w:themeColor="text1"/>
          <w:sz w:val="36"/>
          <w:szCs w:val="36"/>
        </w:rPr>
        <w:t xml:space="preserve"> </w:t>
      </w:r>
      <w:r>
        <w:rPr>
          <w:rFonts w:hint="eastAsia" w:asciiTheme="minorEastAsia" w:hAnsiTheme="minorEastAsia"/>
          <w:bCs/>
          <w:color w:val="000000" w:themeColor="text1"/>
          <w:sz w:val="36"/>
          <w:szCs w:val="36"/>
        </w:rPr>
        <w:t xml:space="preserve">  </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人：常州市武进区湟里镇人民政府</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s="宋体"/>
          <w:color w:val="000000" w:themeColor="text1"/>
          <w:sz w:val="24"/>
        </w:rPr>
      </w:pPr>
      <w:r>
        <w:rPr>
          <w:rFonts w:ascii="宋体" w:hAnsi="宋体" w:cs="宋体"/>
        </w:rPr>
      </w:r>
      <w:bookmarkStart w:id="2" w:name="_Toc28359002"/>
      <w:r>
        <w:rPr>
          <w:rFonts w:ascii="宋体" w:hAnsi="宋体" w:cs="宋体"/>
        </w:rPr>
      </w:r>
      <w:bookmarkStart w:id="3" w:name="_Toc35393621"/>
      <w:r>
        <w:rPr>
          <w:rFonts w:ascii="宋体" w:hAnsi="宋体" w:cs="宋体"/>
        </w:rPr>
      </w:r>
      <w:bookmarkStart w:id="4" w:name="_Toc35393790"/>
      <w:r>
        <w:rPr>
          <w:rFonts w:ascii="宋体" w:hAnsi="宋体" w:cs="宋体"/>
        </w:rPr>
      </w:r>
      <w:bookmarkStart w:id="5" w:name="_Toc28359079"/>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color w:val="000000" w:themeColor="text1"/>
          <w:sz w:val="24"/>
        </w:rPr>
        <w:t xml:space="preserve">受</w:t>
      </w:r>
      <w:r>
        <w:rPr>
          <w:rFonts w:hint="eastAsia" w:ascii="宋体" w:hAnsi="宋体" w:eastAsia="宋体" w:cs="宋体"/>
          <w:color w:val="000000" w:themeColor="text1"/>
          <w:sz w:val="24"/>
          <w:u w:val="single"/>
        </w:rPr>
        <w:t xml:space="preserve">常州市武进区湟里镇人民政府</w:t>
      </w:r>
      <w:r>
        <w:rPr>
          <w:rFonts w:hint="eastAsia" w:ascii="宋体" w:hAnsi="宋体" w:eastAsia="宋体" w:cs="宋体"/>
          <w:color w:val="000000" w:themeColor="text1"/>
          <w:sz w:val="24"/>
        </w:rPr>
        <w:t xml:space="preserve">的委托，就</w:t>
      </w:r>
      <w:r>
        <w:rPr>
          <w:rFonts w:hint="eastAsia" w:ascii="宋体" w:hAnsi="宋体" w:eastAsia="宋体" w:cs="宋体"/>
          <w:bCs/>
          <w:color w:val="000000" w:themeColor="text1"/>
          <w:sz w:val="24"/>
          <w:u w:val="single"/>
        </w:rPr>
        <w:t xml:space="preserve">湟里镇集镇区环卫作业一体化服务项目(三年期)</w:t>
      </w:r>
      <w:r>
        <w:rPr>
          <w:rFonts w:hint="eastAsia" w:ascii="宋体" w:hAnsi="宋体" w:eastAsia="宋体" w:cs="宋体"/>
          <w:color w:val="000000" w:themeColor="text1"/>
          <w:sz w:val="24"/>
        </w:rPr>
        <w:t xml:space="preserve">进行公开招标采购，各潜在投标人可在“苏采云”政府采购一体化平台自行免费下载招标文件，</w:t>
      </w:r>
      <w:r>
        <w:rPr>
          <w:rFonts w:hint="eastAsia" w:ascii="宋体" w:hAnsi="宋体" w:eastAsia="宋体" w:cs="宋体"/>
          <w:color w:val="000000" w:themeColor="text1"/>
          <w:sz w:val="24"/>
          <w:highlight w:val="yellow"/>
        </w:rPr>
        <w:t xml:space="preserve">并于</w:t>
      </w:r>
      <w:r>
        <w:rPr>
          <w:rFonts w:ascii="宋体" w:hAnsi="宋体" w:cs="宋体"/>
          <w:color w:val="000000" w:themeColor="text1"/>
          <w:sz w:val="24"/>
          <w:highlight w:val="yellow"/>
        </w:rPr>
        <w:t xml:space="preserve">202</w:t>
      </w:r>
      <w:r>
        <w:rPr>
          <w:rFonts w:hint="eastAsia" w:ascii="宋体" w:hAnsi="宋体" w:cs="宋体"/>
          <w:color w:val="000000" w:themeColor="text1"/>
          <w:sz w:val="24"/>
          <w:highlight w:val="yellow"/>
        </w:rPr>
        <w:t xml:space="preserve">6</w:t>
      </w:r>
      <w:r>
        <w:rPr>
          <w:rFonts w:hint="eastAsia" w:ascii="宋体" w:hAnsi="宋体" w:eastAsia="宋体" w:cs="宋体"/>
          <w:bCs/>
          <w:color w:val="000000" w:themeColor="text1"/>
          <w:sz w:val="24"/>
          <w:highlight w:val="yellow"/>
        </w:rPr>
        <w:t xml:space="preserve">年</w:t>
      </w:r>
      <w:r>
        <w:rPr>
          <w:rFonts w:hint="eastAsia" w:ascii="宋体" w:hAnsi="宋体" w:cs="宋体"/>
          <w:bCs/>
          <w:color w:val="000000" w:themeColor="text1"/>
          <w:sz w:val="24"/>
          <w:highlight w:val="yellow"/>
        </w:rPr>
        <w:t xml:space="preserve">6</w:t>
      </w:r>
      <w:r>
        <w:rPr>
          <w:rFonts w:hint="eastAsia" w:ascii="宋体" w:hAnsi="宋体" w:eastAsia="宋体" w:cs="宋体"/>
          <w:bCs/>
          <w:color w:val="000000" w:themeColor="text1"/>
          <w:sz w:val="24"/>
          <w:highlight w:val="yellow"/>
        </w:rPr>
        <w:t xml:space="preserve">月</w:t>
      </w:r>
      <w:r>
        <w:rPr>
          <w:rFonts w:hint="eastAsia" w:ascii="宋体" w:hAnsi="宋体" w:cs="宋体"/>
          <w:bCs/>
          <w:color w:val="000000" w:themeColor="text1"/>
          <w:sz w:val="24"/>
          <w:highlight w:val="yellow"/>
        </w:rPr>
        <w:t xml:space="preserve">1</w:t>
      </w:r>
      <w:r>
        <w:rPr>
          <w:rFonts w:hint="eastAsia" w:ascii="宋体" w:hAnsi="宋体" w:cs="宋体"/>
          <w:bCs/>
          <w:color w:val="000000" w:themeColor="text1"/>
          <w:sz w:val="24"/>
          <w:highlight w:val="yellow"/>
        </w:rPr>
        <w:t xml:space="preserve">8</w:t>
      </w:r>
      <w:r>
        <w:rPr>
          <w:rFonts w:hint="eastAsia" w:ascii="宋体" w:hAnsi="宋体" w:eastAsia="宋体" w:cs="宋体"/>
          <w:bCs/>
          <w:color w:val="000000" w:themeColor="text1"/>
          <w:sz w:val="24"/>
          <w:highlight w:val="yellow"/>
        </w:rPr>
        <w:t xml:space="preserve">日</w:t>
      </w:r>
      <w:r>
        <w:rPr>
          <w:rFonts w:ascii="宋体" w:hAnsi="宋体" w:cs="宋体"/>
          <w:bCs/>
          <w:color w:val="000000" w:themeColor="text1"/>
          <w:sz w:val="24"/>
          <w:highlight w:val="yellow"/>
        </w:rPr>
        <w:t xml:space="preserve">09</w:t>
      </w:r>
      <w:r>
        <w:rPr>
          <w:rFonts w:hint="eastAsia" w:ascii="宋体" w:hAnsi="宋体" w:eastAsia="宋体" w:cs="宋体"/>
          <w:bCs/>
          <w:color w:val="000000" w:themeColor="text1"/>
          <w:sz w:val="24"/>
          <w:highlight w:val="yellow"/>
        </w:rPr>
        <w:t xml:space="preserve">点</w:t>
      </w:r>
      <w:r>
        <w:rPr>
          <w:rFonts w:ascii="宋体" w:hAnsi="宋体" w:cs="宋体"/>
          <w:bCs/>
          <w:color w:val="000000" w:themeColor="text1"/>
          <w:sz w:val="24"/>
          <w:highlight w:val="yellow"/>
        </w:rPr>
        <w:t xml:space="preserve">00</w:t>
      </w:r>
      <w:r>
        <w:rPr>
          <w:rFonts w:hint="eastAsia" w:ascii="宋体" w:hAnsi="宋体" w:eastAsia="宋体" w:cs="宋体"/>
          <w:bCs/>
          <w:color w:val="000000" w:themeColor="text1"/>
          <w:sz w:val="24"/>
          <w:highlight w:val="yellow"/>
        </w:rPr>
        <w:t xml:space="preserve">分</w:t>
      </w:r>
      <w:r>
        <w:rPr>
          <w:rFonts w:hint="eastAsia" w:ascii="宋体" w:hAnsi="宋体" w:eastAsia="宋体" w:cs="宋体"/>
          <w:bCs/>
          <w:color w:val="000000" w:themeColor="text1"/>
          <w:sz w:val="24"/>
        </w:rPr>
        <w:t xml:space="preserve">（北京时间）前递交投标</w:t>
      </w:r>
      <w:r>
        <w:rPr>
          <w:rFonts w:ascii="宋体" w:hAnsi="宋体" w:eastAsia="宋体" w:cs="宋体"/>
          <w:bCs/>
          <w:color w:val="000000" w:themeColor="text1"/>
          <w:sz w:val="24"/>
        </w:rPr>
        <w:t xml:space="preserve">文件</w:t>
      </w:r>
      <w:r>
        <w:rPr>
          <w:rFonts w:hint="eastAsia" w:ascii="宋体" w:hAnsi="宋体" w:eastAsia="宋体" w:cs="宋体"/>
          <w:color w:val="000000" w:themeColor="text1"/>
          <w:sz w:val="24"/>
        </w:rPr>
        <w:t xml:space="preserve">。</w:t>
      </w:r>
      <w:r>
        <w:rPr>
          <w:rFonts w:ascii="宋体" w:hAnsi="宋体" w:cs="宋体"/>
        </w:rPr>
      </w:r>
    </w:p>
    <w:p>
      <w:pPr>
        <w:ind w:firstLine="482"/>
        <w:jc w:val="left"/>
        <w:spacing w:line="360" w:lineRule="auto"/>
        <w:rPr>
          <w:rFonts w:ascii="宋体" w:hAnsi="宋体" w:cs="宋体"/>
          <w:color w:val="000000" w:themeColor="text1"/>
          <w:sz w:val="24"/>
        </w:rPr>
      </w:pPr>
      <w:r>
        <w:rPr>
          <w:rFonts w:ascii="宋体" w:hAnsi="宋体" w:eastAsia="宋体" w:cs="宋体"/>
          <w:color w:val="000000" w:themeColor="text1"/>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1.项目编号：</w:t>
      </w:r>
      <w:r>
        <w:rPr>
          <w:rFonts w:ascii="宋体" w:hAnsi="宋体" w:cs="宋体"/>
          <w:color w:val="000000" w:themeColor="text1"/>
          <w:sz w:val="24"/>
        </w:rPr>
        <w:t xml:space="preserve">JSZC-320412-XHJS-G2026-00</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湟里镇集镇区环卫作业一体化服务项目(三年期)</w:t>
      </w:r>
      <w:r>
        <w:rPr>
          <w:rFonts w:hint="eastAsia"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3.项目预算金额：</w:t>
      </w:r>
      <w:r>
        <w:rPr>
          <w:rFonts w:ascii="宋体" w:hAnsi="宋体" w:cs="宋体"/>
          <w:color w:val="000000" w:themeColor="text1"/>
          <w:sz w:val="24"/>
        </w:rPr>
        <w:t xml:space="preserve">3711</w:t>
      </w:r>
      <w:r>
        <w:rPr>
          <w:rFonts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（1</w:t>
      </w:r>
      <w:r>
        <w:rPr>
          <w:rFonts w:hint="eastAsia" w:ascii="宋体" w:hAnsi="宋体" w:cs="宋体"/>
          <w:color w:val="000000" w:themeColor="text1"/>
          <w:sz w:val="24"/>
        </w:rPr>
        <w:t xml:space="preserve">237</w:t>
      </w:r>
      <w:r>
        <w:rPr>
          <w:rFonts w:hint="eastAsia" w:ascii="宋体" w:hAnsi="宋体" w:eastAsia="宋体" w:cs="宋体"/>
          <w:color w:val="000000" w:themeColor="text1"/>
          <w:sz w:val="24"/>
        </w:rPr>
        <w:t xml:space="preserve">万元/年）</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ascii="宋体" w:hAnsi="宋体" w:cs="宋体"/>
          <w:color w:val="000000" w:themeColor="text1"/>
          <w:sz w:val="24"/>
        </w:rPr>
        <w:t xml:space="preserve">3711</w:t>
      </w:r>
      <w:r>
        <w:rPr>
          <w:rFonts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1237</w:t>
      </w:r>
      <w:r>
        <w:rPr>
          <w:rFonts w:hint="eastAsia" w:ascii="宋体" w:hAnsi="宋体" w:eastAsia="宋体" w:cs="宋体"/>
          <w:color w:val="000000" w:themeColor="text1"/>
          <w:sz w:val="24"/>
        </w:rPr>
        <w:t xml:space="preserve">万元/年）</w:t>
      </w:r>
      <w:r>
        <w:rPr>
          <w:rFonts w:hint="eastAsia" w:ascii="宋体" w:hAnsi="宋体" w:eastAsia="宋体" w:cs="宋体"/>
          <w:color w:val="000000" w:themeColor="text1"/>
          <w:sz w:val="24"/>
        </w:rPr>
        <w:t xml:space="preserve">一标段（湟里）：</w:t>
      </w:r>
      <w:r>
        <w:rPr>
          <w:rFonts w:hint="eastAsia" w:ascii="宋体" w:hAnsi="宋体" w:cs="宋体"/>
          <w:color w:val="000000" w:themeColor="text1"/>
          <w:sz w:val="24"/>
        </w:rPr>
        <w:t xml:space="preserve">2208</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w:t>
      </w:r>
      <w:r>
        <w:rPr>
          <w:rFonts w:hint="eastAsia" w:ascii="宋体" w:hAnsi="宋体" w:cs="宋体"/>
          <w:color w:val="000000" w:themeColor="text1"/>
          <w:sz w:val="24"/>
        </w:rPr>
        <w:t xml:space="preserve">736</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元/年）；二标段（东</w:t>
      </w:r>
      <w:r>
        <w:rPr>
          <w:rFonts w:hint="eastAsia" w:ascii="宋体" w:hAnsi="宋体" w:eastAsia="宋体" w:cs="宋体"/>
          <w:color w:val="000000" w:themeColor="text1"/>
          <w:sz w:val="24"/>
        </w:rPr>
        <w:t xml:space="preserve">安</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1503</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w:t>
      </w:r>
      <w:r>
        <w:rPr>
          <w:rFonts w:hint="eastAsia" w:ascii="宋体" w:hAnsi="宋体" w:cs="宋体"/>
          <w:color w:val="000000" w:themeColor="text1"/>
          <w:sz w:val="24"/>
        </w:rPr>
        <w:t xml:space="preserve">501</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元/年）</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为湟里镇集镇区环卫作业一体化服务项目(三年期)采购，具体包含日常机械化作业、人工清扫保洁、垃圾收集清运、道板清洗、公厕保洁和管理、乱张贴乱涂写清理、河道清理及清运等方面。具体详见采购需求。</w:t>
      </w:r>
      <w:r>
        <w:rPr>
          <w:rFonts w:hint="eastAsia" w:ascii="宋体" w:hAnsi="宋体" w:eastAsia="宋体" w:cs="宋体"/>
          <w:b/>
          <w:color w:val="000000" w:themeColor="text1"/>
          <w:sz w:val="24"/>
        </w:rPr>
        <w:t xml:space="preserve">本项目共分2个标段，每个投标人可参与多个标段的投标，但最多只能中1个标段。</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eastAsia="宋体" w:cs="宋体"/>
          <w:color w:val="000000" w:themeColor="text1"/>
          <w:sz w:val="24"/>
        </w:rPr>
        <w:t xml:space="preserve">.合同履行期限：</w:t>
      </w:r>
      <w:r>
        <w:rPr>
          <w:rFonts w:hint="eastAsia" w:ascii="宋体" w:hAnsi="宋体" w:eastAsia="宋体" w:cs="宋体"/>
          <w:b/>
          <w:color w:val="000000" w:themeColor="text1"/>
          <w:sz w:val="24"/>
        </w:rPr>
        <w:t xml:space="preserve">三年，合同一年一签，考核合格后续签下一年合同。</w:t>
      </w:r>
      <w:r>
        <w:rPr>
          <w:rFonts w:hint="eastAsia" w:ascii="宋体" w:hAnsi="宋体" w:eastAsia="宋体" w:cs="宋体"/>
          <w:color w:val="000000" w:themeColor="text1"/>
          <w:sz w:val="24"/>
        </w:rPr>
        <w:t xml:space="preserve">。</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ascii="宋体" w:hAnsi="宋体" w:eastAsia="宋体" w:cs="宋体"/>
          <w:color w:val="000000" w:themeColor="text1"/>
          <w:sz w:val="24"/>
        </w:rPr>
        <w:t xml:space="preserve">.本项目是否接受联合体投标：否</w:t>
      </w:r>
      <w:r>
        <w:rPr>
          <w:rFonts w:hint="eastAsia" w:ascii="宋体" w:hAnsi="宋体" w:eastAsia="宋体" w:cs="宋体"/>
          <w:color w:val="000000" w:themeColor="text1"/>
          <w:sz w:val="24"/>
        </w:rPr>
        <w:t xml:space="preserve">。</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eastAsia="宋体" w:cs="宋体"/>
          <w:color w:val="000000" w:themeColor="text1"/>
          <w:sz w:val="24"/>
        </w:rPr>
        <w:t xml:space="preserve">本项目是否接受</w:t>
      </w:r>
      <w:r>
        <w:rPr>
          <w:rFonts w:hint="eastAsia" w:ascii="宋体" w:hAnsi="宋体" w:eastAsia="宋体" w:cs="宋体"/>
          <w:color w:val="000000" w:themeColor="text1"/>
          <w:sz w:val="24"/>
        </w:rPr>
        <w:t xml:space="preserve">进口产品</w:t>
      </w:r>
      <w:r>
        <w:rPr>
          <w:rFonts w:ascii="宋体" w:hAnsi="宋体" w:eastAsia="宋体" w:cs="宋体"/>
          <w:color w:val="000000" w:themeColor="text1"/>
          <w:sz w:val="24"/>
        </w:rPr>
        <w:t xml:space="preserve">投标：否</w:t>
      </w:r>
      <w:r>
        <w:rPr>
          <w:rFonts w:hint="eastAsia" w:ascii="宋体" w:hAnsi="宋体" w:eastAsia="宋体" w:cs="宋体"/>
          <w:color w:val="000000" w:themeColor="text1"/>
          <w:sz w:val="24"/>
        </w:rPr>
        <w:t xml:space="preserve">。</w:t>
      </w:r>
      <w:r>
        <w:rPr>
          <w:rFonts w:ascii="宋体" w:hAnsi="宋体" w:cs="宋体"/>
        </w:rP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8" w:name="_Toc35393791"/>
      <w:r>
        <w:rPr>
          <w:rFonts w:ascii="宋体" w:hAnsi="宋体" w:cs="宋体"/>
        </w:rPr>
      </w:r>
      <w:bookmarkStart w:id="9" w:name="_Toc28359080"/>
      <w:r>
        <w:rPr>
          <w:rFonts w:ascii="宋体" w:hAnsi="宋体" w:cs="宋体"/>
        </w:rPr>
      </w:r>
      <w:bookmarkStart w:id="10" w:name="_Toc35393622"/>
      <w:r>
        <w:rPr>
          <w:rFonts w:ascii="宋体" w:hAnsi="宋体" w:cs="宋体"/>
        </w:rPr>
      </w:r>
      <w:bookmarkStart w:id="11" w:name="_Toc28359003"/>
      <w:r>
        <w:rPr>
          <w:rFonts w:ascii="宋体" w:hAnsi="宋体" w:eastAsia="宋体" w:cs="宋体"/>
          <w:color w:val="000000" w:themeColor="text1"/>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color w:val="000000" w:themeColor="text1"/>
          <w:sz w:val="24"/>
          <w:szCs w:val="24"/>
        </w:rPr>
        <w:t xml:space="preserve">（须同时满足）</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1.满足《中华人民共和国政府采购法》第二十二条规定</w:t>
      </w:r>
      <w:r>
        <w:rPr>
          <w:rFonts w:hint="eastAsia" w:ascii="宋体" w:hAnsi="宋体" w:eastAsia="宋体" w:cs="宋体"/>
          <w:color w:val="000000" w:themeColor="text1"/>
          <w:sz w:val="24"/>
        </w:rPr>
        <w:t xml:space="preserve">以及下列情形：</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1.1未被“信用中国”网站或“中国政府采购网”网站列入失信被执行人、重大税收违法案件当事人名单、政府采购严重失信行为记录名单；</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cs="宋体"/>
        </w:rPr>
      </w:r>
      <w:bookmarkStart w:id="12" w:name="_Toc28359004"/>
      <w:r>
        <w:rPr>
          <w:rFonts w:ascii="宋体" w:hAnsi="宋体" w:cs="宋体"/>
        </w:rPr>
      </w:r>
      <w:bookmarkStart w:id="13" w:name="_Toc28359081"/>
      <w:r>
        <w:rPr>
          <w:rFonts w:ascii="宋体" w:hAnsi="宋体" w:eastAsia="宋体" w:cs="宋体"/>
          <w:color w:val="000000" w:themeColor="text1"/>
          <w:sz w:val="24"/>
        </w:rPr>
        <w:t xml:space="preserve">2.落实政府采购政策需满足的资格要求：</w:t>
      </w:r>
      <w:r>
        <w:rPr>
          <w:rFonts w:ascii="宋体" w:hAnsi="宋体" w:cs="宋体"/>
        </w:rPr>
      </w:r>
    </w:p>
    <w:p>
      <w:pPr>
        <w:ind w:firstLine="480"/>
        <w:spacing w:line="360" w:lineRule="auto"/>
        <w:rPr>
          <w:rFonts w:hint="eastAsia" w:ascii="宋体" w:hAnsi="宋体" w:cs="宋体"/>
          <w:b/>
          <w:color w:val="000000" w:themeColor="text1"/>
          <w:sz w:val="24"/>
          <w:u w:val="single"/>
        </w:rPr>
      </w:pPr>
      <w:r>
        <w:rPr>
          <w:rFonts w:ascii="宋体" w:hAnsi="宋体" w:eastAsia="宋体" w:cs="宋体"/>
          <w:color w:val="000000" w:themeColor="text1"/>
          <w:sz w:val="24"/>
        </w:rPr>
        <w:t xml:space="preserve">2.1 中小企业政策</w:t>
      </w:r>
      <w:r>
        <w:rPr>
          <w:rFonts w:hint="eastAsia" w:ascii="宋体" w:hAnsi="宋体" w:eastAsia="宋体" w:cs="宋体"/>
          <w:color w:val="000000" w:themeColor="text1"/>
          <w:sz w:val="24"/>
        </w:rPr>
        <w:t xml:space="preserve">：</w:t>
      </w:r>
      <w:r>
        <w:rPr>
          <w:rFonts w:ascii="宋体" w:hAnsi="宋体" w:cs="宋体"/>
        </w:rPr>
      </w:r>
    </w:p>
    <w:p>
      <w:pPr>
        <w:ind w:firstLine="482"/>
        <w:spacing w:line="360" w:lineRule="auto"/>
        <w:rPr>
          <w:rFonts w:hint="eastAsia" w:ascii="宋体" w:hAnsi="宋体" w:cs="宋体"/>
          <w:b/>
          <w:color w:val="000000" w:themeColor="text1"/>
          <w:sz w:val="24"/>
          <w:u w:val="single"/>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本项目不专门面向中小企业预留采购份额。</w:t>
      </w:r>
      <w:r>
        <w:rPr>
          <w:rFonts w:ascii="宋体" w:hAnsi="宋体" w:cs="宋体"/>
        </w:rP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本项目专门面向中小企业采购。即：提供的货物全部由符合政策要求的中小企业制造、服务全部由符合政策要求的中小企业承接。</w:t>
      </w:r>
      <w:r>
        <w:rPr>
          <w:rFonts w:ascii="宋体" w:hAnsi="宋体" w:cs="宋体"/>
        </w:rP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3.本项目的特定资格要求：</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themeColor="text1"/>
          <w:sz w:val="24"/>
        </w:rPr>
      </w:pPr>
      <w:r>
        <w:rPr>
          <w:rFonts w:ascii="宋体" w:hAnsi="宋体" w:eastAsia="宋体" w:cs="宋体"/>
          <w:color w:val="000000" w:themeColor="text1"/>
          <w:sz w:val="24"/>
        </w:rPr>
        <w:t xml:space="preserve">3.1本项目是否接受分支机构参与投标：</w:t>
      </w: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是   </w:t>
      </w: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否；</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ascii="宋体" w:hAnsi="宋体" w:eastAsia="宋体" w:cs="宋体"/>
          <w:color w:val="000000" w:themeColor="text1"/>
          <w:sz w:val="24"/>
        </w:rPr>
        <w:t xml:space="preserve">3.2本项目是否属于政府购买服务：</w:t>
      </w:r>
      <w:r>
        <w:rPr>
          <w:rFonts w:ascii="宋体" w:hAnsi="宋体" w:cs="宋体"/>
        </w:rP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否</w:t>
      </w:r>
      <w:r>
        <w:rPr>
          <w:rFonts w:ascii="宋体" w:hAnsi="宋体" w:cs="宋体"/>
        </w:rP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是，公益一类事业单位、使用事业编制且由财政拨款保障的群团组织，不得作为承接主体；</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3.3其他特定资格要求：</w:t>
      </w:r>
      <w:r>
        <w:rPr>
          <w:rFonts w:hint="eastAsia" w:ascii="宋体" w:hAnsi="宋体" w:eastAsia="宋体" w:cs="宋体"/>
          <w:color w:val="000000" w:themeColor="text1"/>
          <w:sz w:val="24"/>
          <w:u w:val="single"/>
        </w:rPr>
        <w:t xml:space="preserve"> 无   </w:t>
      </w:r>
      <w:r>
        <w:rPr>
          <w:rFonts w:ascii="宋体" w:hAnsi="宋体" w:cs="宋体"/>
        </w:rPr>
      </w:r>
    </w:p>
    <w:p>
      <w:pPr>
        <w:ind w:firstLine="482"/>
        <w:jc w:val="left"/>
        <w:spacing w:line="360" w:lineRule="auto"/>
        <w:widowControl/>
        <w:rPr>
          <w:rFonts w:hint="eastAsia" w:ascii="宋体" w:hAnsi="宋体" w:cs="宋体"/>
          <w:color w:val="000000" w:themeColor="text1"/>
          <w:sz w:val="24"/>
          <w:szCs w:val="24"/>
        </w:rPr>
      </w:pPr>
      <w:r>
        <w:rPr>
          <w:rFonts w:ascii="宋体" w:hAnsi="宋体" w:cs="宋体"/>
        </w:rPr>
      </w:r>
      <w:bookmarkStart w:id="14" w:name="_Toc35393623"/>
      <w:r>
        <w:rPr>
          <w:rFonts w:ascii="宋体" w:hAnsi="宋体" w:cs="宋体"/>
        </w:rPr>
      </w:r>
      <w:bookmarkStart w:id="15" w:name="_Toc35393792"/>
      <w:r>
        <w:rPr>
          <w:rFonts w:ascii="宋体" w:hAnsi="宋体" w:cs="宋体"/>
        </w:rPr>
      </w:r>
      <w:bookmarkEnd w:id="12"/>
      <w:r>
        <w:rPr>
          <w:rFonts w:ascii="宋体" w:hAnsi="宋体" w:cs="宋体"/>
        </w:rPr>
      </w:r>
      <w:bookmarkEnd w:id="13"/>
      <w:r>
        <w:rPr>
          <w:rFonts w:ascii="宋体" w:hAnsi="宋体" w:eastAsia="宋体" w:cs="宋体"/>
          <w:color w:val="000000" w:themeColor="text1"/>
          <w:sz w:val="24"/>
          <w:szCs w:val="24"/>
        </w:rPr>
        <w:t xml:space="preserve">三、获取招标文件</w:t>
      </w:r>
      <w:bookmarkEnd w:id="14"/>
      <w:r>
        <w:rPr>
          <w:rFonts w:ascii="宋体" w:hAnsi="宋体" w:cs="宋体"/>
        </w:rPr>
      </w:r>
      <w:bookmarkEnd w:id="15"/>
      <w:r>
        <w:rPr>
          <w:rFonts w:ascii="宋体" w:hAnsi="宋体" w:cs="宋体"/>
        </w:rPr>
      </w:r>
      <w:r>
        <w:rPr>
          <w:rFonts w:ascii="宋体" w:hAnsi="宋体" w:cs="宋体"/>
        </w:rPr>
      </w:r>
    </w:p>
    <w:p>
      <w:pPr>
        <w:ind w:firstLine="540"/>
        <w:spacing w:line="360" w:lineRule="auto"/>
        <w:rPr>
          <w:rFonts w:hint="eastAsia" w:ascii="宋体" w:hAnsi="宋体" w:cs="宋体"/>
          <w:color w:val="000000" w:themeColor="text1"/>
          <w:sz w:val="24"/>
        </w:rPr>
      </w:pPr>
      <w:r>
        <w:rPr>
          <w:rFonts w:ascii="宋体" w:hAnsi="宋体" w:cs="宋体"/>
        </w:rPr>
      </w:r>
      <w:bookmarkStart w:id="16" w:name="_Toc28359005"/>
      <w:r>
        <w:rPr>
          <w:rFonts w:ascii="宋体" w:hAnsi="宋体" w:cs="宋体"/>
        </w:rPr>
      </w:r>
      <w:bookmarkStart w:id="17" w:name="_Toc28359082"/>
      <w:r>
        <w:rPr>
          <w:rFonts w:ascii="宋体" w:hAnsi="宋体" w:cs="宋体"/>
        </w:rPr>
      </w:r>
      <w:bookmarkStart w:id="18" w:name="_Toc35393793"/>
      <w:r>
        <w:rPr>
          <w:rFonts w:ascii="宋体" w:hAnsi="宋体" w:cs="宋体"/>
        </w:rPr>
      </w:r>
      <w:bookmarkStart w:id="19" w:name="_Toc35393624"/>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lang w:bidi="ar"/>
        </w:rPr>
        <w:t xml:space="preserve">本公告发布之日起至 </w:t>
      </w:r>
      <w:r>
        <w:rPr>
          <w:rFonts w:ascii="宋体" w:hAnsi="宋体" w:cs="宋体"/>
          <w:color w:val="000000" w:themeColor="text1"/>
          <w:sz w:val="24"/>
          <w:lang w:bidi="ar"/>
        </w:rPr>
        <w:t xml:space="preserve">202</w:t>
      </w:r>
      <w:r>
        <w:rPr>
          <w:rFonts w:hint="eastAsia" w:ascii="宋体" w:hAnsi="宋体" w:eastAsia="宋体" w:cs="宋体"/>
          <w:color w:val="000000" w:themeColor="text1"/>
          <w:sz w:val="24"/>
          <w:lang w:bidi="ar"/>
        </w:rPr>
        <w:t xml:space="preserve">6年</w:t>
      </w:r>
      <w:r>
        <w:rPr>
          <w:rFonts w:hint="eastAsia" w:ascii="宋体" w:hAnsi="宋体" w:cs="宋体"/>
          <w:color w:val="000000" w:themeColor="text1"/>
          <w:sz w:val="24"/>
          <w:lang w:bidi="ar"/>
        </w:rPr>
        <w:t xml:space="preserve">5</w:t>
      </w:r>
      <w:r>
        <w:rPr>
          <w:rFonts w:hint="eastAsia"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7</w:t>
      </w:r>
      <w:r>
        <w:rPr>
          <w:rFonts w:hint="eastAsia" w:ascii="宋体" w:hAnsi="宋体" w:eastAsia="宋体" w:cs="宋体"/>
          <w:color w:val="000000" w:themeColor="text1"/>
          <w:sz w:val="24"/>
          <w:lang w:bidi="ar"/>
        </w:rPr>
        <w:t xml:space="preserve">日17:</w:t>
      </w:r>
      <w:r>
        <w:rPr>
          <w:rFonts w:ascii="宋体" w:hAnsi="宋体" w:cs="宋体"/>
          <w:color w:val="000000" w:themeColor="text1"/>
          <w:sz w:val="24"/>
          <w:lang w:bidi="ar"/>
        </w:rPr>
        <w:t xml:space="preserve">00</w:t>
      </w:r>
      <w:r>
        <w:rPr>
          <w:rFonts w:hint="eastAsia" w:ascii="宋体" w:hAnsi="宋体" w:eastAsia="宋体" w:cs="宋体"/>
          <w:color w:val="000000" w:themeColor="text1"/>
          <w:sz w:val="24"/>
          <w:lang w:bidi="ar"/>
        </w:rPr>
        <w:t xml:space="preserve">（北京时间）</w:t>
      </w:r>
      <w:r>
        <w:rPr>
          <w:rFonts w:hint="eastAsia" w:ascii="宋体" w:hAnsi="宋体" w:eastAsia="宋体" w:cs="宋体"/>
          <w:color w:val="000000" w:themeColor="text1"/>
          <w:sz w:val="24"/>
        </w:rPr>
        <w:t xml:space="preserve">。</w:t>
      </w:r>
      <w:r>
        <w:rPr>
          <w:rFonts w:ascii="宋体" w:hAnsi="宋体" w:cs="宋体"/>
        </w:rP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2.获取方式：</w:t>
      </w:r>
      <w:bookmarkStart w:id="20" w:name="_Toc38985266"/>
      <w:r>
        <w:rPr>
          <w:rFonts w:hint="eastAsia" w:ascii="宋体" w:hAnsi="宋体" w:eastAsia="宋体" w:cs="宋体"/>
          <w:color w:val="000000" w:themeColor="text1"/>
          <w:sz w:val="24"/>
          <w:lang w:bidi="ar"/>
        </w:rPr>
        <w:t xml:space="preserve">在“苏采云”政府采购一体化平台自行免费下载采购文件。</w:t>
      </w:r>
      <w:r>
        <w:rPr>
          <w:rFonts w:ascii="宋体" w:hAnsi="宋体" w:cs="宋体"/>
        </w:rP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注：因本项目通过“苏采云”政府采购一体化平台采用电子化不见面交易的模式，供应商通过“江苏政府采购网”、“常州市政府采购网”下载采购文件后，</w:t>
      </w:r>
      <w:r>
        <w:rPr>
          <w:rFonts w:hint="eastAsia" w:ascii="宋体" w:hAnsi="宋体" w:eastAsia="宋体" w:cs="宋体"/>
          <w:b/>
          <w:color w:val="000000" w:themeColor="text1"/>
          <w:sz w:val="24"/>
          <w:lang w:bidi="ar"/>
        </w:rPr>
        <w:t xml:space="preserve">还必须登录“苏采云”政府采购一体化平台下载电子采购文件方可通过系统进行响应文件的编制和提交</w:t>
      </w:r>
      <w:r>
        <w:rPr>
          <w:rFonts w:hint="eastAsia" w:ascii="宋体" w:hAnsi="宋体" w:eastAsia="宋体" w:cs="宋体"/>
          <w:color w:val="000000" w:themeColor="text1"/>
          <w:sz w:val="24"/>
          <w:lang w:bidi="ar"/>
        </w:rPr>
        <w:t xml:space="preserve">。</w:t>
      </w:r>
      <w:bookmarkEnd w:id="20"/>
      <w:r>
        <w:rPr>
          <w:rFonts w:ascii="宋体" w:hAnsi="宋体" w:cs="宋体"/>
        </w:rPr>
      </w:r>
      <w:r>
        <w:rPr>
          <w:rFonts w:ascii="宋体" w:hAnsi="宋体" w:cs="宋体"/>
        </w:rPr>
      </w:r>
    </w:p>
    <w:p>
      <w:pPr>
        <w:ind w:firstLine="540"/>
        <w:spacing w:line="360" w:lineRule="auto"/>
        <w:rPr>
          <w:rFonts w:hint="eastAsia" w:ascii="宋体" w:hAnsi="宋体" w:cs="宋体"/>
          <w:color w:val="000000" w:themeColor="text1"/>
        </w:rPr>
      </w:pPr>
      <w:r>
        <w:rPr>
          <w:rFonts w:ascii="宋体" w:hAnsi="宋体" w:cs="宋体"/>
          <w:color w:val="000000" w:themeColor="text1"/>
          <w:sz w:val="24"/>
        </w:rPr>
        <w:t xml:space="preserve">3.</w:t>
      </w:r>
      <w:r>
        <w:rPr>
          <w:rFonts w:hint="eastAsia" w:ascii="宋体" w:hAnsi="宋体" w:eastAsia="宋体" w:cs="宋体"/>
          <w:color w:val="000000" w:themeColor="text1"/>
          <w:sz w:val="24"/>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lang w:bidi="ar"/>
        </w:rPr>
        <w:t xml:space="preserve">4</w:t>
      </w:r>
      <w:r>
        <w:rPr>
          <w:rFonts w:hint="eastAsia" w:ascii="宋体" w:hAnsi="宋体" w:eastAsia="宋体" w:cs="宋体"/>
          <w:color w:val="000000" w:themeColor="text1"/>
          <w:sz w:val="24"/>
          <w:lang w:bidi="ar"/>
        </w:rPr>
        <w:t xml:space="preserve">. 投标保证金：本项目不收取投标保证金。</w:t>
      </w:r>
      <w:r>
        <w:rPr>
          <w:rFonts w:ascii="宋体" w:hAnsi="宋体" w:cs="宋体"/>
        </w:rPr>
      </w:r>
    </w:p>
    <w:p>
      <w:pPr>
        <w:ind w:firstLine="482"/>
        <w:jc w:val="left"/>
        <w:spacing w:line="360" w:lineRule="auto"/>
        <w:widowControl/>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四、提交投标文件</w:t>
      </w:r>
      <w:bookmarkEnd w:id="16"/>
      <w:r>
        <w:rPr>
          <w:rFonts w:ascii="宋体" w:hAnsi="宋体" w:cs="宋体"/>
        </w:rPr>
      </w:r>
      <w:bookmarkEnd w:id="17"/>
      <w:r>
        <w:rPr>
          <w:rFonts w:ascii="宋体" w:hAnsi="宋体" w:eastAsia="宋体" w:cs="宋体"/>
          <w:color w:val="000000" w:themeColor="text1"/>
          <w:sz w:val="24"/>
          <w:szCs w:val="24"/>
        </w:rPr>
        <w:t xml:space="preserve">截止时间、开标时间和地点</w:t>
      </w:r>
      <w:bookmarkEnd w:id="18"/>
      <w:r>
        <w:rPr>
          <w:rFonts w:ascii="宋体" w:hAnsi="宋体" w:cs="宋体"/>
        </w:rPr>
      </w:r>
      <w:bookmarkEnd w:id="19"/>
      <w:r>
        <w:rPr>
          <w:rFonts w:ascii="宋体" w:hAnsi="宋体" w:cs="宋体"/>
        </w:rPr>
      </w:r>
      <w:r>
        <w:rPr>
          <w:rFonts w:ascii="宋体" w:hAnsi="宋体" w:cs="宋体"/>
        </w:rPr>
      </w:r>
    </w:p>
    <w:p>
      <w:pPr>
        <w:ind w:firstLine="480"/>
        <w:spacing w:line="360" w:lineRule="auto"/>
        <w:rPr>
          <w:rFonts w:hint="eastAsia" w:ascii="宋体" w:hAnsi="宋体" w:cs="宋体"/>
          <w:bCs/>
          <w:color w:val="000000" w:themeColor="text1"/>
          <w:sz w:val="24"/>
          <w:u w:val="single"/>
        </w:rPr>
      </w:pPr>
      <w:r>
        <w:rPr>
          <w:rFonts w:ascii="宋体" w:hAnsi="宋体" w:cs="宋体"/>
        </w:rPr>
      </w:r>
      <w:bookmarkStart w:id="21" w:name="_Toc35393794"/>
      <w:r>
        <w:rPr>
          <w:rFonts w:ascii="宋体" w:hAnsi="宋体" w:cs="宋体"/>
        </w:rPr>
      </w:r>
      <w:bookmarkStart w:id="22" w:name="_Toc28359007"/>
      <w:r>
        <w:rPr>
          <w:rFonts w:ascii="宋体" w:hAnsi="宋体" w:cs="宋体"/>
        </w:rPr>
      </w:r>
      <w:bookmarkStart w:id="23" w:name="_Toc35393625"/>
      <w:r>
        <w:rPr>
          <w:rFonts w:ascii="宋体" w:hAnsi="宋体" w:cs="宋体"/>
        </w:rPr>
      </w:r>
      <w:bookmarkStart w:id="24" w:name="_Toc28359084"/>
      <w:r>
        <w:rPr>
          <w:rFonts w:hint="eastAsia" w:ascii="宋体" w:hAnsi="宋体" w:cs="宋体"/>
          <w:color w:val="000000" w:themeColor="text1"/>
          <w:sz w:val="24"/>
          <w:lang w:bidi="ar"/>
        </w:rPr>
        <w:t xml:space="preserve">1.</w:t>
      </w:r>
      <w:r>
        <w:rPr>
          <w:rFonts w:ascii="宋体" w:hAnsi="宋体" w:eastAsia="宋体" w:cs="宋体"/>
          <w:color w:val="000000" w:themeColor="text1"/>
          <w:sz w:val="24"/>
          <w:lang w:bidi="ar"/>
        </w:rPr>
        <w:t xml:space="preserve">投标截止时间、开标时间：</w:t>
      </w:r>
      <w:r>
        <w:rPr>
          <w:rFonts w:ascii="宋体" w:hAnsi="宋体" w:cs="宋体"/>
          <w:color w:val="000000" w:themeColor="text1"/>
          <w:sz w:val="24"/>
          <w:highlight w:val="yellow"/>
          <w:lang w:bidi="ar"/>
        </w:rPr>
        <w:t xml:space="preserve">202</w:t>
      </w:r>
      <w:r>
        <w:rPr>
          <w:rFonts w:hint="eastAsia" w:ascii="宋体" w:hAnsi="宋体" w:cs="宋体"/>
          <w:color w:val="000000" w:themeColor="text1"/>
          <w:sz w:val="24"/>
          <w:highlight w:val="yellow"/>
          <w:lang w:bidi="ar"/>
        </w:rPr>
        <w:t xml:space="preserve">6</w:t>
      </w:r>
      <w:r>
        <w:rPr>
          <w:rFonts w:ascii="宋体" w:hAnsi="宋体" w:eastAsia="宋体" w:cs="宋体"/>
          <w:color w:val="000000" w:themeColor="text1"/>
          <w:sz w:val="24"/>
          <w:highlight w:val="yellow"/>
          <w:lang w:bidi="ar"/>
        </w:rPr>
        <w:t xml:space="preserve">年</w:t>
      </w:r>
      <w:r>
        <w:rPr>
          <w:rFonts w:hint="eastAsia" w:ascii="宋体" w:hAnsi="宋体" w:cs="宋体"/>
          <w:color w:val="000000" w:themeColor="text1"/>
          <w:sz w:val="24"/>
          <w:highlight w:val="yellow"/>
          <w:lang w:bidi="ar"/>
        </w:rPr>
        <w:t xml:space="preserve">6</w:t>
      </w:r>
      <w:r>
        <w:rPr>
          <w:rFonts w:ascii="宋体" w:hAnsi="宋体" w:eastAsia="宋体" w:cs="宋体"/>
          <w:color w:val="000000" w:themeColor="text1"/>
          <w:sz w:val="24"/>
          <w:highlight w:val="yellow"/>
          <w:lang w:bidi="ar"/>
        </w:rPr>
        <w:t xml:space="preserve">月</w:t>
      </w:r>
      <w:r>
        <w:rPr>
          <w:rFonts w:hint="eastAsia" w:ascii="宋体" w:hAnsi="宋体" w:cs="宋体"/>
          <w:color w:val="000000" w:themeColor="text1"/>
          <w:sz w:val="24"/>
          <w:highlight w:val="yellow"/>
          <w:lang w:bidi="ar"/>
        </w:rPr>
        <w:t xml:space="preserve">18</w:t>
      </w:r>
      <w:r>
        <w:rPr>
          <w:rFonts w:ascii="宋体" w:hAnsi="宋体" w:eastAsia="宋体" w:cs="宋体"/>
          <w:color w:val="000000" w:themeColor="text1"/>
          <w:sz w:val="24"/>
          <w:highlight w:val="yellow"/>
          <w:lang w:bidi="ar"/>
        </w:rPr>
        <w:t xml:space="preserve">日09</w:t>
      </w:r>
      <w:r>
        <w:rPr>
          <w:rFonts w:hint="eastAsia" w:ascii="宋体" w:hAnsi="宋体" w:cs="宋体"/>
          <w:color w:val="000000" w:themeColor="text1"/>
          <w:sz w:val="24"/>
          <w:highlight w:val="yellow"/>
          <w:lang w:bidi="ar"/>
        </w:rPr>
        <w:t xml:space="preserve">:</w:t>
      </w:r>
      <w:r>
        <w:rPr>
          <w:rFonts w:ascii="宋体" w:hAnsi="宋体" w:cs="宋体"/>
          <w:color w:val="000000" w:themeColor="text1"/>
          <w:sz w:val="24"/>
          <w:highlight w:val="yellow"/>
          <w:lang w:bidi="ar"/>
        </w:rPr>
        <w:t xml:space="preserve">00</w:t>
      </w:r>
      <w:r>
        <w:rPr>
          <w:rFonts w:ascii="宋体" w:hAnsi="宋体" w:eastAsia="宋体" w:cs="宋体"/>
          <w:bCs/>
          <w:color w:val="000000" w:themeColor="text1"/>
          <w:sz w:val="24"/>
          <w:lang w:bidi="ar"/>
        </w:rPr>
        <w:t xml:space="preserve">（北京时间）</w:t>
      </w:r>
      <w:r>
        <w:rPr>
          <w:rFonts w:hint="eastAsia" w:ascii="宋体" w:hAnsi="宋体" w:eastAsia="宋体" w:cs="宋体"/>
          <w:bCs/>
          <w:color w:val="000000" w:themeColor="text1"/>
          <w:sz w:val="24"/>
        </w:rPr>
        <w:t xml:space="preserve">。</w:t>
      </w:r>
      <w:r>
        <w:rPr>
          <w:rFonts w:ascii="宋体" w:hAnsi="宋体" w:cs="宋体"/>
        </w:rPr>
      </w:r>
    </w:p>
    <w:p>
      <w:pPr>
        <w:ind w:firstLine="480"/>
        <w:spacing w:line="360" w:lineRule="auto"/>
        <w:rPr>
          <w:rFonts w:hint="eastAsia" w:ascii="宋体" w:hAnsi="宋体" w:cs="宋体"/>
          <w:bCs/>
          <w:color w:val="000000" w:themeColor="text1"/>
          <w:sz w:val="24"/>
          <w:u w:val="single"/>
        </w:rPr>
      </w:pPr>
      <w:r>
        <w:rPr>
          <w:rFonts w:hint="eastAsia" w:ascii="宋体" w:hAnsi="宋体" w:eastAsia="宋体" w:cs="宋体"/>
          <w:color w:val="000000" w:themeColor="text1"/>
          <w:sz w:val="24"/>
        </w:rPr>
        <w:t xml:space="preserve">2.地点：“苏采云”政府采购一体化平台。</w:t>
      </w:r>
      <w:r>
        <w:rPr>
          <w:rFonts w:ascii="宋体" w:hAnsi="宋体" w:cs="宋体"/>
        </w:rPr>
      </w:r>
    </w:p>
    <w:p>
      <w:pPr>
        <w:ind w:firstLine="482"/>
        <w:jc w:val="left"/>
        <w:spacing w:line="360" w:lineRule="auto"/>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自本公告发布之日起5个工作日。</w:t>
      </w:r>
      <w:r>
        <w:rPr>
          <w:rFonts w:ascii="宋体" w:hAnsi="宋体" w:cs="宋体"/>
        </w:rPr>
      </w:r>
    </w:p>
    <w:p>
      <w:pPr>
        <w:ind w:firstLine="482"/>
        <w:jc w:val="left"/>
        <w:spacing w:line="360" w:lineRule="auto"/>
        <w:rPr>
          <w:rFonts w:ascii="宋体" w:hAnsi="宋体" w:cs="宋体"/>
          <w:color w:val="000000" w:themeColor="text1"/>
          <w:sz w:val="24"/>
          <w:szCs w:val="24"/>
        </w:rPr>
      </w:pPr>
      <w:r>
        <w:rPr>
          <w:rFonts w:ascii="宋体" w:hAnsi="宋体" w:cs="宋体"/>
        </w:rPr>
      </w:r>
      <w:bookmarkStart w:id="25" w:name="_Toc35393626"/>
      <w:r>
        <w:rPr>
          <w:rFonts w:ascii="宋体" w:hAnsi="宋体" w:cs="宋体"/>
        </w:rPr>
      </w:r>
      <w:bookmarkStart w:id="26" w:name="_Toc35393795"/>
      <w:r>
        <w:rPr>
          <w:rFonts w:ascii="宋体" w:hAnsi="宋体" w:eastAsia="宋体" w:cs="宋体"/>
          <w:color w:val="000000" w:themeColor="text1"/>
          <w:sz w:val="24"/>
          <w:szCs w:val="24"/>
        </w:rPr>
        <w:t xml:space="preserve">六、其他补充事宜</w:t>
      </w:r>
      <w:bookmarkEnd w:id="25"/>
      <w:r>
        <w:rPr>
          <w:rFonts w:ascii="宋体" w:hAnsi="宋体" w:cs="宋体"/>
        </w:rPr>
      </w:r>
      <w:bookmarkEnd w:id="26"/>
      <w:r>
        <w:rPr>
          <w:rFonts w:ascii="宋体" w:hAnsi="宋体" w:cs="宋体"/>
        </w:rPr>
      </w:r>
      <w:r>
        <w:rPr>
          <w:rFonts w:ascii="宋体" w:hAnsi="宋体" w:cs="宋体"/>
        </w:rPr>
      </w:r>
    </w:p>
    <w:p>
      <w:pPr>
        <w:ind w:firstLine="480"/>
        <w:spacing w:line="420" w:lineRule="exact"/>
        <w:rPr>
          <w:rFonts w:ascii="宋体" w:hAnsi="宋体" w:cs="宋体"/>
          <w:color w:val="000000" w:themeColor="text1"/>
          <w:sz w:val="24"/>
        </w:rPr>
      </w:pPr>
      <w:r>
        <w:rPr>
          <w:rFonts w:ascii="宋体" w:hAnsi="宋体" w:cs="宋体"/>
          <w:color w:val="000000" w:themeColor="text1"/>
          <w:sz w:val="24"/>
          <w:lang w:bidi="ar"/>
        </w:rPr>
        <w:t xml:space="preserve">1</w:t>
      </w:r>
      <w:r>
        <w:rPr>
          <w:rFonts w:hint="eastAsia" w:ascii="宋体" w:hAnsi="宋体" w:eastAsia="宋体" w:cs="宋体"/>
          <w:color w:val="000000" w:themeColor="text1"/>
          <w:sz w:val="24"/>
          <w:lang w:val="zh-TW" w:bidi="ar"/>
        </w:rPr>
        <w:t xml:space="preserve">、关于常州市中小企业政府采购信用融资：</w:t>
      </w:r>
      <w:r>
        <w:rPr>
          <w:rFonts w:ascii="宋体" w:hAnsi="宋体" w:cs="宋体"/>
        </w:rPr>
      </w:r>
    </w:p>
    <w:p>
      <w:pPr>
        <w:ind w:firstLine="480"/>
        <w:spacing w:line="420" w:lineRule="exact"/>
        <w:rPr>
          <w:rFonts w:ascii="宋体" w:hAnsi="宋体" w:cs="宋体"/>
          <w:color w:val="000000" w:themeColor="text1"/>
          <w:sz w:val="24"/>
        </w:rPr>
      </w:pPr>
      <w:r>
        <w:rPr>
          <w:rFonts w:hint="eastAsia" w:ascii="宋体" w:hAnsi="宋体" w:eastAsia="宋体" w:cs="宋体"/>
          <w:color w:val="000000" w:themeColor="text1"/>
          <w:sz w:val="24"/>
          <w:lang w:val="zh-TW" w:bidi="ar"/>
        </w:rPr>
        <w:t xml:space="preserve">根据《常州市财政局</w:t>
      </w:r>
      <w:r>
        <w:rPr>
          <w:rFonts w:hint="eastAsia" w:ascii="宋体" w:hAnsi="宋体" w:cs="宋体"/>
          <w:color w:val="000000" w:themeColor="text1"/>
          <w:sz w:val="24"/>
          <w:lang w:val="zh-TW" w:bidi="ar"/>
        </w:rPr>
        <w:t xml:space="preserve"> </w:t>
      </w:r>
      <w:r>
        <w:rPr>
          <w:rFonts w:hint="eastAsia" w:ascii="宋体" w:hAnsi="宋体" w:eastAsia="宋体" w:cs="宋体"/>
          <w:color w:val="000000" w:themeColor="text1"/>
          <w:sz w:val="24"/>
          <w:lang w:val="zh-TW" w:bidi="ar"/>
        </w:rPr>
        <w:t xml:space="preserve">中国人民银行常州市中心支行关于进一步推进政府采购信用融资工作的通知》（常财购〔</w:t>
      </w:r>
      <w:r>
        <w:rPr>
          <w:rFonts w:hint="eastAsia" w:ascii="宋体" w:hAnsi="宋体" w:cs="宋体"/>
          <w:color w:val="000000" w:themeColor="text1"/>
          <w:sz w:val="24"/>
          <w:lang w:val="zh-TW" w:bidi="ar"/>
        </w:rPr>
        <w:t xml:space="preserve">2021</w:t>
      </w:r>
      <w:r>
        <w:rPr>
          <w:rFonts w:hint="eastAsia" w:ascii="宋体" w:hAnsi="宋体" w:eastAsia="宋体" w:cs="宋体"/>
          <w:color w:val="000000" w:themeColor="text1"/>
          <w:sz w:val="24"/>
          <w:lang w:val="zh-TW" w:bidi="ar"/>
        </w:rPr>
        <w:t xml:space="preserve">〕</w:t>
      </w:r>
      <w:r>
        <w:rPr>
          <w:rFonts w:hint="eastAsia" w:ascii="宋体" w:hAnsi="宋体" w:cs="宋体"/>
          <w:color w:val="000000" w:themeColor="text1"/>
          <w:sz w:val="24"/>
          <w:lang w:val="zh-TW" w:bidi="ar"/>
        </w:rPr>
        <w:t xml:space="preserve">13</w:t>
      </w:r>
      <w:r>
        <w:rPr>
          <w:rFonts w:hint="eastAsia" w:ascii="宋体" w:hAnsi="宋体" w:eastAsia="宋体" w:cs="宋体"/>
          <w:color w:val="000000" w:themeColor="text1"/>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000000" w:themeColor="text1"/>
          <w:sz w:val="24"/>
          <w:lang w:val="zh-TW" w:bidi="ar"/>
        </w:rPr>
        <w:t xml:space="preserve">--</w:t>
      </w:r>
      <w:r>
        <w:rPr>
          <w:rFonts w:hint="eastAsia" w:ascii="宋体" w:hAnsi="宋体" w:eastAsia="宋体" w:cs="宋体"/>
          <w:color w:val="000000" w:themeColor="text1"/>
          <w:sz w:val="24"/>
          <w:lang w:val="zh-TW" w:bidi="ar"/>
        </w:rPr>
        <w:t xml:space="preserve">政采融资平台栏目。</w:t>
      </w:r>
      <w:r>
        <w:rPr>
          <w:rFonts w:ascii="宋体" w:hAnsi="宋体" w:cs="宋体"/>
        </w:rPr>
      </w:r>
    </w:p>
    <w:p>
      <w:pPr>
        <w:ind w:firstLine="480"/>
        <w:jc w:val="left"/>
        <w:spacing w:line="420" w:lineRule="exact"/>
        <w:rPr>
          <w:rFonts w:hint="eastAsia" w:ascii="宋体" w:hAnsi="宋体" w:cs="宋体"/>
          <w:color w:val="000000" w:themeColor="text1"/>
          <w:sz w:val="24"/>
          <w:szCs w:val="21"/>
        </w:rPr>
      </w:pPr>
      <w:r>
        <w:rPr>
          <w:rFonts w:hint="eastAsia" w:ascii="宋体" w:hAnsi="宋体" w:eastAsia="宋体" w:cs="宋体"/>
          <w:color w:val="000000" w:themeColor="text1"/>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宋体" w:hAnsi="宋体" w:cs="宋体"/>
        </w:rPr>
      </w:r>
    </w:p>
    <w:p>
      <w:pPr>
        <w:ind w:firstLine="480"/>
        <w:jc w:val="left"/>
        <w:spacing w:line="420" w:lineRule="exact"/>
        <w:rPr>
          <w:rFonts w:ascii="宋体" w:hAnsi="宋体" w:cs="宋体"/>
          <w:color w:val="000000" w:themeColor="text1"/>
          <w:sz w:val="24"/>
        </w:rPr>
      </w:pPr>
      <w:r>
        <w:rPr>
          <w:rFonts w:hint="eastAsia" w:ascii="宋体" w:hAnsi="宋体" w:eastAsia="宋体" w:cs="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ascii="宋体" w:hAnsi="宋体" w:cs="宋体"/>
        </w:rPr>
      </w:r>
    </w:p>
    <w:p>
      <w:pPr>
        <w:ind w:firstLine="482"/>
        <w:jc w:val="left"/>
        <w:spacing w:line="420" w:lineRule="exact"/>
        <w:rPr>
          <w:rFonts w:ascii="宋体" w:hAnsi="宋体" w:cs="宋体"/>
          <w:color w:val="000000" w:themeColor="text1"/>
          <w:sz w:val="24"/>
          <w:szCs w:val="24"/>
        </w:rPr>
      </w:pPr>
      <w:r>
        <w:rPr>
          <w:rFonts w:ascii="宋体" w:hAnsi="宋体" w:cs="宋体"/>
        </w:rPr>
      </w:r>
      <w:bookmarkStart w:id="27" w:name="_Toc35393627"/>
      <w:r>
        <w:rPr>
          <w:rFonts w:ascii="宋体" w:hAnsi="宋体" w:cs="宋体"/>
        </w:rPr>
      </w:r>
      <w:bookmarkStart w:id="28" w:name="_Toc35393796"/>
      <w:r>
        <w:rPr>
          <w:rFonts w:ascii="宋体" w:hAnsi="宋体" w:cs="宋体"/>
        </w:rPr>
      </w:r>
      <w:bookmarkStart w:id="29" w:name="_Toc28359008"/>
      <w:r>
        <w:rPr>
          <w:rFonts w:ascii="宋体" w:hAnsi="宋体" w:cs="宋体"/>
        </w:rPr>
      </w:r>
      <w:bookmarkStart w:id="30" w:name="_Toc28359085"/>
      <w:r>
        <w:rPr>
          <w:rFonts w:ascii="宋体" w:hAnsi="宋体" w:eastAsia="宋体" w:cs="宋体"/>
          <w:color w:val="000000" w:themeColor="text1"/>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rPr>
          <w:rFonts w:ascii="宋体" w:hAnsi="宋体" w:cs="宋体"/>
        </w:rPr>
      </w:r>
    </w:p>
    <w:p>
      <w:pPr>
        <w:ind w:firstLine="723"/>
        <w:jc w:val="left"/>
        <w:spacing w:line="420" w:lineRule="exact"/>
        <w:widowControl/>
        <w:rPr>
          <w:rFonts w:ascii="宋体" w:hAnsi="宋体" w:cs="宋体"/>
          <w:b/>
          <w:color w:val="000000" w:themeColor="text1"/>
          <w:sz w:val="24"/>
        </w:rPr>
      </w:pPr>
      <w:r>
        <w:rPr>
          <w:rFonts w:ascii="宋体" w:hAnsi="宋体" w:cs="宋体"/>
        </w:rPr>
      </w:r>
      <w:bookmarkStart w:id="31" w:name="_Toc28359010"/>
      <w:r>
        <w:rPr>
          <w:rFonts w:ascii="宋体" w:hAnsi="宋体" w:cs="宋体"/>
        </w:rPr>
      </w:r>
      <w:bookmarkStart w:id="32" w:name="_Toc28359087"/>
      <w:r>
        <w:rPr>
          <w:rFonts w:ascii="宋体" w:hAnsi="宋体" w:cs="宋体"/>
          <w:b/>
          <w:color w:val="000000" w:themeColor="text1"/>
          <w:sz w:val="24"/>
        </w:rPr>
        <w:t xml:space="preserve">1.</w:t>
      </w:r>
      <w:r>
        <w:rPr>
          <w:rFonts w:ascii="宋体" w:hAnsi="宋体" w:eastAsia="宋体" w:cs="宋体"/>
          <w:b/>
          <w:color w:val="000000" w:themeColor="text1"/>
          <w:sz w:val="24"/>
        </w:rPr>
        <w:t xml:space="preserve">采购人信息</w:t>
      </w:r>
      <w:r>
        <w:rPr>
          <w:rFonts w:ascii="宋体" w:hAnsi="宋体" w:cs="宋体"/>
        </w:rP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常州市武进区湟里镇人民政府                     </w:t>
      </w:r>
      <w:r>
        <w:rPr>
          <w:rFonts w:ascii="宋体" w:hAnsi="宋体" w:cs="宋体"/>
        </w:rP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地    址：</w:t>
      </w:r>
      <w:bookmarkStart w:id="33" w:name="_Hlk219986841"/>
      <w:r>
        <w:rPr>
          <w:rFonts w:hint="eastAsia" w:ascii="宋体" w:hAnsi="宋体" w:eastAsia="宋体" w:cs="宋体"/>
          <w:color w:val="000000" w:themeColor="text1"/>
          <w:sz w:val="24"/>
        </w:rPr>
        <w:t xml:space="preserve">武进区湟里镇埠新路15号</w:t>
      </w:r>
      <w:bookmarkEnd w:id="33"/>
      <w:r>
        <w:rPr>
          <w:rFonts w:ascii="宋体" w:hAnsi="宋体" w:cs="宋体"/>
        </w:rPr>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w:t>
      </w:r>
      <w:r>
        <w:rPr>
          <w:rFonts w:ascii="宋体" w:hAnsi="宋体" w:cs="宋体"/>
          <w:color w:val="000000" w:themeColor="text1"/>
          <w:sz w:val="24"/>
        </w:rPr>
        <w:t xml:space="preserve">051</w:t>
      </w:r>
      <w:r>
        <w:rPr>
          <w:rFonts w:ascii="宋体" w:hAnsi="宋体" w:cs="宋体"/>
          <w:color w:val="000000" w:themeColor="text1"/>
          <w:sz w:val="24"/>
        </w:rPr>
        <w:t xml:space="preserve">9-</w:t>
      </w:r>
      <w:r>
        <w:rPr>
          <w:rFonts w:hint="eastAsia" w:ascii="宋体" w:hAnsi="宋体" w:cs="宋体"/>
          <w:color w:val="000000" w:themeColor="text1"/>
          <w:sz w:val="24"/>
        </w:rPr>
        <w:t xml:space="preserve"> </w:t>
      </w:r>
      <w:r>
        <w:rPr>
          <w:rFonts w:ascii="宋体" w:hAnsi="宋体" w:cs="宋体"/>
          <w:color w:val="000000" w:themeColor="text1"/>
          <w:sz w:val="24"/>
        </w:rPr>
        <w:t xml:space="preserve">69651865</w:t>
      </w:r>
      <w:r>
        <w:rPr>
          <w:rFonts w:ascii="宋体" w:hAnsi="宋体" w:cs="宋体"/>
        </w:rPr>
      </w:r>
    </w:p>
    <w:p>
      <w:pPr>
        <w:ind w:firstLine="480"/>
        <w:jc w:val="left"/>
        <w:spacing w:line="420" w:lineRule="exact"/>
        <w:widowControl/>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ascii="宋体" w:hAnsi="宋体" w:eastAsia="宋体" w:cs="宋体"/>
          <w:b/>
          <w:color w:val="000000" w:themeColor="text1"/>
          <w:sz w:val="24"/>
        </w:rPr>
        <w:t xml:space="preserve">2.采购代理机构信息</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江苏信和工程建设管理房地产评估有限公司</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常州市武进区湖塘镇夏城中路29号华东机电城8#楼10楼</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联系方式：0519-89980195</w:t>
      </w:r>
      <w:r>
        <w:rPr>
          <w:rFonts w:ascii="宋体" w:hAnsi="宋体" w:cs="宋体"/>
        </w:rPr>
      </w:r>
    </w:p>
    <w:p>
      <w:pPr>
        <w:ind w:firstLine="482"/>
        <w:jc w:val="left"/>
        <w:spacing w:line="420" w:lineRule="exact"/>
        <w:widowControl/>
        <w:rPr>
          <w:rFonts w:hint="eastAsia" w:ascii="宋体" w:hAnsi="宋体" w:cs="宋体"/>
          <w:b/>
          <w:color w:val="000000" w:themeColor="text1"/>
          <w:sz w:val="24"/>
        </w:rPr>
      </w:pPr>
      <w:r>
        <w:rPr>
          <w:rFonts w:ascii="宋体" w:hAnsi="宋体" w:eastAsia="宋体" w:cs="宋体"/>
          <w:b/>
          <w:color w:val="000000" w:themeColor="text1"/>
          <w:sz w:val="24"/>
        </w:rPr>
        <w:t xml:space="preserve">3.项目联系方式</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项目联系人：钟</w:t>
      </w:r>
      <w:r>
        <w:rPr>
          <w:rFonts w:hint="eastAsia" w:ascii="宋体" w:hAnsi="宋体" w:eastAsia="宋体" w:cs="宋体"/>
          <w:color w:val="000000" w:themeColor="text1"/>
          <w:sz w:val="24"/>
        </w:rPr>
        <w:t xml:space="preserve">工</w:t>
      </w:r>
      <w:r>
        <w:rPr>
          <w:rFonts w:ascii="宋体" w:hAnsi="宋体" w:cs="宋体"/>
        </w:rPr>
      </w:r>
    </w:p>
    <w:p>
      <w:pPr>
        <w:ind w:firstLine="480"/>
        <w:jc w:val="left"/>
        <w:spacing w:line="420" w:lineRule="exact"/>
        <w:widowControl/>
        <w:rPr>
          <w:rFonts w:hint="eastAsia" w:ascii="宋体" w:hAnsi="宋体" w:cs="宋体"/>
          <w:color w:val="000000" w:themeColor="text1"/>
        </w:rPr>
      </w:pPr>
      <w:r>
        <w:rPr>
          <w:rFonts w:ascii="宋体" w:hAnsi="宋体" w:eastAsia="宋体" w:cs="宋体"/>
          <w:color w:val="000000" w:themeColor="text1"/>
          <w:sz w:val="24"/>
        </w:rPr>
        <w:t xml:space="preserve">电      话：0519-89980195</w:t>
      </w:r>
      <w:r>
        <w:rPr>
          <w:rFonts w:ascii="宋体" w:hAnsi="宋体" w:cs="宋体"/>
        </w:rPr>
      </w:r>
    </w:p>
    <w:p>
      <w:pPr>
        <w:ind w:firstLine="482"/>
        <w:spacing w:line="420" w:lineRule="exact"/>
        <w:rPr>
          <w:rFonts w:hint="eastAsia" w:ascii="宋体" w:hAnsi="宋体" w:cs="宋体"/>
          <w:b/>
          <w:color w:val="000000" w:themeColor="text1"/>
        </w:rPr>
      </w:pPr>
      <w:r>
        <w:rPr>
          <w:rFonts w:ascii="宋体" w:hAnsi="宋体" w:cs="宋体"/>
        </w:rPr>
      </w:r>
      <w:bookmarkStart w:id="34" w:name="_Hlk152921742"/>
      <w:r>
        <w:rPr>
          <w:rFonts w:ascii="宋体" w:hAnsi="宋体" w:cs="宋体"/>
          <w:b/>
          <w:color w:val="000000" w:themeColor="text1"/>
        </w:rPr>
        <w:t xml:space="preserve">4</w:t>
      </w:r>
      <w:r>
        <w:rPr>
          <w:rFonts w:hint="eastAsia" w:ascii="宋体" w:hAnsi="宋体" w:eastAsia="宋体" w:cs="宋体"/>
          <w:b/>
          <w:color w:val="000000" w:themeColor="text1"/>
        </w:rPr>
        <w:t xml:space="preserve">、电子化招投标技术支持电话：0519-85588210</w:t>
      </w:r>
      <w:r>
        <w:rPr>
          <w:rFonts w:ascii="宋体" w:hAnsi="宋体" w:cs="宋体"/>
          <w:b/>
          <w:color w:val="000000" w:themeColor="text1"/>
        </w:rPr>
        <w:t xml:space="preserve">/ 0519-85588163</w:t>
      </w:r>
      <w:r>
        <w:rPr>
          <w:rFonts w:ascii="宋体" w:hAnsi="宋体" w:cs="宋体"/>
        </w:rP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5" w:name="_Toc265228423"/>
      <w:r/>
      <w:bookmarkStart w:id="36" w:name="_Toc353825548"/>
      <w:r/>
      <w:bookmarkStart w:id="37" w:name="_Toc512937850"/>
      <w:r/>
      <w:bookmarkStart w:id="38" w:name="_Toc99301420"/>
      <w:r/>
      <w:bookmarkStart w:id="39" w:name="_Toc127161488"/>
      <w:r/>
      <w:bookmarkStart w:id="40" w:name="_Toc353873938"/>
      <w:r/>
      <w:bookmarkStart w:id="41" w:name="_Toc195842950"/>
      <w:r/>
      <w:bookmarkStart w:id="42" w:name="_Toc226965856"/>
      <w:r/>
      <w:bookmarkStart w:id="43" w:name="_Toc150774783"/>
      <w:r/>
      <w:bookmarkStart w:id="44" w:name="_Toc264969275"/>
      <w:r/>
      <w:bookmarkStart w:id="45" w:name="_Toc305158854"/>
      <w:r/>
      <w:bookmarkStart w:id="46" w:name="_Toc305158928"/>
      <w:r/>
      <w:bookmarkStart w:id="47" w:name="_Toc127151777"/>
      <w:r/>
      <w:bookmarkEnd w:id="7"/>
      <w:r/>
      <w:bookmarkEnd w:id="31"/>
      <w:r/>
      <w:bookmarkEnd w:id="32"/>
      <w:r/>
      <w:bookmarkEnd w:id="34"/>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8" w:name="_Toc226965709"/>
      <w:r/>
      <w:bookmarkStart w:id="49" w:name="_Toc164608788"/>
      <w:r/>
      <w:bookmarkStart w:id="50" w:name="_Toc127151519"/>
      <w:r/>
      <w:bookmarkStart w:id="51" w:name="_Toc226965792"/>
      <w:r/>
      <w:bookmarkStart w:id="52" w:name="_Toc151193689"/>
      <w:r/>
      <w:bookmarkStart w:id="53" w:name="_Toc164229360"/>
      <w:r/>
      <w:bookmarkStart w:id="54" w:name="_Toc150774619"/>
      <w:r/>
      <w:bookmarkStart w:id="55" w:name="_Toc151193617"/>
      <w:r/>
      <w:bookmarkStart w:id="56" w:name="_Toc127151720"/>
      <w:r/>
      <w:bookmarkStart w:id="57" w:name="_Toc164608633"/>
      <w:r/>
      <w:bookmarkStart w:id="58" w:name="_Toc149720812"/>
      <w:r/>
      <w:bookmarkStart w:id="59" w:name="_Toc164229214"/>
      <w:r/>
      <w:bookmarkStart w:id="60" w:name="_Toc226309763"/>
      <w:r/>
      <w:bookmarkStart w:id="61" w:name="_Toc164351613"/>
      <w:r/>
      <w:bookmarkStart w:id="62" w:name="_Toc520356144"/>
      <w:r/>
      <w:bookmarkStart w:id="63" w:name="_Toc195842884"/>
      <w:r/>
      <w:bookmarkStart w:id="64" w:name="_Toc151193833"/>
      <w:r/>
      <w:bookmarkStart w:id="65" w:name="_Toc150774724"/>
      <w:r/>
      <w:bookmarkStart w:id="66" w:name="_Toc151193907"/>
      <w:r/>
      <w:bookmarkStart w:id="67" w:name="_Toc127161433"/>
      <w:r/>
      <w:bookmarkStart w:id="68" w:name="_Toc226337215"/>
      <w:r/>
      <w:bookmarkStart w:id="69" w:name="_Toc151193761"/>
      <w:r/>
      <w:bookmarkStart w:id="70" w:name="_Toc150480757"/>
      <w:r/>
      <w:bookmarkStart w:id="71" w:name="_Toc150509270"/>
      <w:r/>
      <w:bookmarkStart w:id="72" w:name="_Toc151190146"/>
      <w:r/>
      <w:bookmarkStart w:id="73" w:name="_Toc142311021"/>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本项目专门面向中小企业采购，在评审时不再对小微企业执行价格评审优惠政策。</w:t>
            </w:r>
            <w:r/>
          </w:p>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本项目非专门面向中小企业采购，对于符合规定的小、微企业报价给予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对采购本国产品给予政策支持，本项目：不适用。</w:t>
            </w:r>
            <w:r/>
          </w:p>
          <w:p>
            <w:pPr>
              <w:jc w:val="left"/>
              <w:rPr>
                <w:rFonts w:hint="eastAsia" w:ascii="宋体" w:hAnsi="宋体" w:cs="Segoe UI Symbol"/>
                <w:color w:val="000000" w:themeColor="text1"/>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5</w:t>
            </w:r>
            <w:r>
              <w:rPr>
                <w:rFonts w:ascii="宋体" w:hAnsi="宋体"/>
                <w:color w:val="000000" w:themeColor="text1"/>
                <w:sz w:val="24"/>
              </w:rPr>
              <w:t xml:space="preserve">月</w:t>
            </w:r>
            <w:r>
              <w:rPr>
                <w:rFonts w:hint="eastAsia" w:ascii="宋体" w:hAnsi="宋体"/>
                <w:color w:val="000000" w:themeColor="text1"/>
                <w:sz w:val="24"/>
              </w:rPr>
              <w:t xml:space="preserve">2</w:t>
            </w:r>
            <w:r>
              <w:rPr>
                <w:rFonts w:hint="eastAsia" w:ascii="宋体" w:hAnsi="宋体"/>
                <w:color w:val="000000" w:themeColor="text1"/>
                <w:sz w:val="24"/>
              </w:rPr>
              <w:t xml:space="preserve">8</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ascii="宋体" w:hAnsi="宋体"/>
                <w:color w:val="000000" w:themeColor="text1"/>
                <w:sz w:val="24"/>
              </w:rPr>
              <w:t xml:space="preserve">采购人</w:t>
            </w:r>
            <w:r>
              <w:rPr>
                <w:rFonts w:hint="eastAsia" w:ascii="宋体" w:hAnsi="宋体"/>
                <w:color w:val="000000" w:themeColor="text1"/>
                <w:sz w:val="24"/>
              </w:rPr>
              <w:t xml:space="preserve">：常州市武进区湟里镇人民政府</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联系电话：0519-</w:t>
            </w:r>
            <w:r>
              <w:rPr>
                <w:color w:val="000000" w:themeColor="text1"/>
              </w:rPr>
              <w:t xml:space="preserve"> </w:t>
            </w:r>
            <w:r>
              <w:rPr>
                <w:rFonts w:ascii="宋体" w:hAnsi="宋体"/>
                <w:color w:val="000000" w:themeColor="text1"/>
                <w:sz w:val="24"/>
              </w:rPr>
              <w:t xml:space="preserve">69651865</w:t>
            </w:r>
            <w:r>
              <w:rPr>
                <w:rFonts w:hint="eastAsia" w:ascii="宋体" w:hAnsi="宋体"/>
                <w:color w:val="000000" w:themeColor="text1"/>
                <w:sz w:val="24"/>
              </w:rPr>
              <w:t xml:space="preserve"> </w:t>
            </w:r>
            <w:r/>
          </w:p>
          <w:p>
            <w:pPr>
              <w:ind w:firstLine="720"/>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w:t>
            </w:r>
            <w:r>
              <w:rPr>
                <w:rFonts w:hint="eastAsia" w:asciiTheme="minorEastAsia" w:hAnsiTheme="minorEastAsia"/>
                <w:color w:val="000000" w:themeColor="text1"/>
                <w:sz w:val="24"/>
              </w:rPr>
              <w:t xml:space="preserve">武进区湟里镇埠新路15号</w:t>
            </w:r>
            <w:r>
              <w:rPr>
                <w:rFonts w:hint="eastAsia" w:ascii="宋体" w:hAnsi="宋体"/>
                <w:color w:val="000000" w:themeColor="text1"/>
                <w:sz w:val="24"/>
              </w:rPr>
              <w:t xml:space="preserve">。</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color w:val="000000" w:themeColor="text1"/>
                <w:sz w:val="24"/>
              </w:rPr>
            </w:pPr>
            <w:r>
              <w:rPr>
                <w:color w:val="000000" w:themeColor="text1"/>
                <w:sz w:val="24"/>
              </w:rPr>
              <w:t xml:space="preserve">收费标准：</w:t>
            </w:r>
            <w:r>
              <w:rPr>
                <w:rFonts w:hint="eastAsia"/>
                <w:color w:val="000000" w:themeColor="text1"/>
                <w:sz w:val="24"/>
              </w:rPr>
              <w:t xml:space="preserve">各标段</w:t>
            </w:r>
            <w:r>
              <w:rPr>
                <w:color w:val="000000" w:themeColor="text1"/>
                <w:sz w:val="24"/>
              </w:rPr>
              <w:t xml:space="preserve">代理费</w:t>
            </w:r>
            <w:r>
              <w:rPr>
                <w:rFonts w:hint="eastAsia"/>
                <w:color w:val="000000" w:themeColor="text1"/>
                <w:sz w:val="24"/>
              </w:rPr>
              <w:t xml:space="preserve">以发改价格</w:t>
            </w:r>
            <w:r>
              <w:rPr>
                <w:rFonts w:hint="eastAsia" w:asciiTheme="minorEastAsia" w:hAnsiTheme="minorEastAsia"/>
                <w:color w:val="000000" w:themeColor="text1"/>
                <w:sz w:val="24"/>
              </w:rPr>
              <w:t xml:space="preserve">【2011】534号文标准的90%</w:t>
            </w:r>
            <w:r>
              <w:rPr>
                <w:color w:val="000000" w:themeColor="text1"/>
                <w:sz w:val="24"/>
              </w:rPr>
              <w:t xml:space="preserve">收取</w:t>
            </w:r>
            <w:r>
              <w:rPr>
                <w:rFonts w:hint="eastAsia"/>
                <w:color w:val="000000" w:themeColor="text1"/>
                <w:sz w:val="24"/>
              </w:rPr>
              <w:t xml:space="preserve">，</w:t>
            </w:r>
            <w:r>
              <w:rPr>
                <w:rFonts w:hint="eastAsia" w:asciiTheme="minorEastAsia" w:hAnsiTheme="minorEastAsia"/>
                <w:color w:val="000000" w:themeColor="text1"/>
                <w:sz w:val="24"/>
              </w:rPr>
              <w:t xml:space="preserve">供应商报价应当包含代理费</w:t>
            </w:r>
            <w:r>
              <w:rPr>
                <w:rFonts w:hint="eastAsia"/>
                <w:color w:val="000000" w:themeColor="text1"/>
                <w:sz w:val="24"/>
              </w:rPr>
              <w:t xml:space="preserve">。</w:t>
            </w:r>
            <w:r/>
          </w:p>
          <w:p>
            <w:pPr>
              <w:jc w:val="left"/>
              <w:rPr>
                <w:color w:val="000000" w:themeColor="text1"/>
                <w:sz w:val="24"/>
                <w:u w:val="single"/>
              </w:rPr>
            </w:pPr>
            <w:r>
              <w:rPr>
                <w:color w:val="000000" w:themeColor="text1"/>
                <w:sz w:val="24"/>
              </w:rPr>
              <w:t xml:space="preserve">缴纳时间：</w:t>
            </w:r>
            <w:r>
              <w:rPr>
                <w:rFonts w:hint="eastAsia"/>
                <w:color w:val="000000" w:themeColor="text1"/>
                <w:sz w:val="24"/>
              </w:rPr>
              <w:t xml:space="preserve">由中标供应商在领取中标通知书前一次性直接支付给代理机构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4" w:name="_Toc150774723"/>
      <w:r/>
      <w:bookmarkStart w:id="75" w:name="_Toc150774618"/>
      <w:r/>
      <w:bookmarkStart w:id="76" w:name="_Toc226309762"/>
      <w:r/>
      <w:bookmarkStart w:id="77" w:name="_Toc151193616"/>
      <w:r/>
      <w:bookmarkStart w:id="78" w:name="_Toc305158786"/>
      <w:r/>
      <w:bookmarkStart w:id="79" w:name="_Toc150480756"/>
      <w:r/>
      <w:bookmarkStart w:id="80" w:name="_Toc305158860"/>
      <w:r/>
      <w:bookmarkStart w:id="81" w:name="_Toc151193832"/>
      <w:r/>
      <w:bookmarkStart w:id="82" w:name="_Toc151190145"/>
      <w:r/>
      <w:bookmarkStart w:id="83" w:name="_Toc142311020"/>
      <w:r/>
      <w:bookmarkStart w:id="84" w:name="_Toc264969208"/>
      <w:r/>
      <w:bookmarkStart w:id="85" w:name="_Toc195842883"/>
      <w:r/>
      <w:bookmarkStart w:id="86" w:name="_Toc150509269"/>
      <w:r/>
      <w:bookmarkStart w:id="87" w:name="_Toc151193760"/>
      <w:r/>
      <w:bookmarkStart w:id="88" w:name="_Toc151193906"/>
      <w:r/>
      <w:bookmarkStart w:id="89" w:name="_Toc127151518"/>
      <w:r/>
      <w:bookmarkStart w:id="90" w:name="_Toc520356143"/>
      <w:r/>
      <w:bookmarkStart w:id="91" w:name="_Toc226965791"/>
      <w:r/>
      <w:bookmarkStart w:id="92" w:name="_Toc226965708"/>
      <w:r/>
      <w:bookmarkStart w:id="93" w:name="_Toc151193688"/>
      <w:r/>
      <w:bookmarkStart w:id="94" w:name="_Toc226337214"/>
      <w:r/>
      <w:bookmarkStart w:id="95" w:name="_Toc26522835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6"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7" w:name="_Toc458694821"/>
      <w:r/>
      <w:bookmarkStart w:id="98" w:name="_Toc513029204"/>
      <w:r/>
      <w:bookmarkStart w:id="99" w:name="_Toc16938520"/>
      <w:r/>
      <w:bookmarkStart w:id="100" w:name="_Toc20823276"/>
      <w:r/>
      <w:bookmarkStart w:id="101" w:name="_Toc142311056"/>
      <w:r/>
      <w:bookmarkStart w:id="102" w:name="_Toc353825544"/>
      <w:r/>
      <w:bookmarkStart w:id="103" w:name="_Toc265228392"/>
      <w:r/>
      <w:bookmarkStart w:id="104" w:name="_Toc264969244"/>
      <w:r/>
      <w:bookmarkStart w:id="105" w:name="_Toc150480792"/>
      <w:r/>
      <w:bookmarkStart w:id="106" w:name="_Toc127151554"/>
      <w:r/>
      <w:bookmarkStart w:id="107" w:name="_Toc353873934"/>
      <w:r/>
      <w:bookmarkStart w:id="108" w:name="_Toc226337250"/>
      <w:r/>
      <w:bookmarkStart w:id="109" w:name="_Toc150774759"/>
      <w:r/>
      <w:bookmarkStart w:id="110" w:name="_Toc353873664"/>
      <w:r/>
      <w:bookmarkStart w:id="111" w:name="_Toc305158822"/>
      <w:r/>
      <w:bookmarkStart w:id="112" w:name="_Toc226965827"/>
      <w:r/>
      <w:bookmarkStart w:id="113" w:name="_Toc305158896"/>
      <w:r/>
      <w:bookmarkStart w:id="114" w:name="_Toc99301421"/>
      <w:r>
        <w:rPr>
          <w:rFonts w:hint="eastAsia" w:ascii="Arial" w:hAnsi="Arial" w:eastAsia="黑体" w:cs="Arial"/>
          <w:color w:val="000000" w:themeColor="text1"/>
          <w:sz w:val="28"/>
          <w:szCs w:val="28"/>
        </w:rPr>
        <w:t xml:space="preserve">1</w:t>
      </w:r>
      <w:bookmarkEnd w:id="97"/>
      <w:r>
        <w:rPr>
          <w:rFonts w:hint="eastAsia" w:ascii="Arial" w:hAnsi="Arial" w:eastAsia="黑体" w:cs="Arial"/>
          <w:color w:val="000000" w:themeColor="text1"/>
          <w:sz w:val="28"/>
          <w:szCs w:val="28"/>
        </w:rPr>
        <w:t xml:space="preserve">、采购方式</w:t>
      </w:r>
      <w:bookmarkEnd w:id="98"/>
      <w:r/>
      <w:bookmarkEnd w:id="99"/>
      <w:r/>
      <w:bookmarkEnd w:id="100"/>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5" w:name="_Toc513029205"/>
      <w:r/>
      <w:bookmarkStart w:id="116" w:name="_Toc16938521"/>
      <w:r/>
      <w:bookmarkStart w:id="117"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5"/>
      <w:r/>
      <w:bookmarkEnd w:id="116"/>
      <w:r/>
      <w:bookmarkEnd w:id="117"/>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8" w:name="_Toc513029206"/>
      <w:r/>
      <w:bookmarkStart w:id="119" w:name="_Toc20823278"/>
      <w:r/>
      <w:bookmarkStart w:id="120"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8"/>
      <w:r/>
      <w:bookmarkEnd w:id="119"/>
      <w:r/>
      <w:bookmarkEnd w:id="120"/>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1" w:name="_Toc16938523"/>
      <w:r/>
      <w:bookmarkStart w:id="122" w:name="_Toc462564067"/>
      <w:r/>
      <w:bookmarkStart w:id="123" w:name="_Toc20823279"/>
      <w:r/>
      <w:bookmarkStart w:id="124" w:name="_Toc51302920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1"/>
      <w:r/>
      <w:bookmarkEnd w:id="122"/>
      <w:r/>
      <w:bookmarkEnd w:id="123"/>
      <w:r/>
      <w:bookmarkEnd w:id="124"/>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5" w:name="_Toc16938525"/>
      <w:r/>
      <w:bookmarkStart w:id="126" w:name="_Toc513029209"/>
      <w:r/>
      <w:bookmarkStart w:id="127" w:name="_Toc120614215"/>
      <w:r/>
      <w:bookmarkStart w:id="128" w:name="_Toc20823281"/>
      <w:r>
        <w:rPr>
          <w:rFonts w:hint="eastAsia"/>
          <w:b/>
          <w:bCs/>
          <w:color w:val="000000" w:themeColor="text1"/>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color w:val="000000" w:themeColor="text1"/>
          <w:sz w:val="28"/>
          <w:szCs w:val="28"/>
        </w:rPr>
        <w:outlineLvl w:val="3"/>
      </w:pPr>
      <w:r/>
      <w:bookmarkStart w:id="129" w:name="_Toc20823282"/>
      <w:r/>
      <w:bookmarkStart w:id="130" w:name="_Toc16938526"/>
      <w:r/>
      <w:bookmarkStart w:id="131"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9"/>
      <w:r/>
      <w:bookmarkEnd w:id="130"/>
      <w:r/>
      <w:bookmarkEnd w:id="131"/>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（6）拟签订的合同文本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6" w:name="_Toc16938528"/>
      <w:r/>
      <w:bookmarkStart w:id="137" w:name="_Toc462564071"/>
      <w:r/>
      <w:bookmarkStart w:id="138" w:name="_Toc513029212"/>
      <w:r/>
      <w:bookmarkStart w:id="139"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40" w:name="_Hlk151728132"/>
      <w:r>
        <w:rPr>
          <w:rFonts w:hint="eastAsia" w:ascii="宋体" w:hAnsi="宋体"/>
          <w:color w:val="000000" w:themeColor="text1"/>
          <w:sz w:val="24"/>
          <w:szCs w:val="21"/>
        </w:rPr>
        <w:t xml:space="preserve">“江苏省政府采购网”、“常州市政府采购网”</w:t>
      </w:r>
      <w:bookmarkEnd w:id="140"/>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1" w:name="_Toc513029213"/>
      <w:r/>
      <w:bookmarkStart w:id="142" w:name="_Toc20823285"/>
      <w:r/>
      <w:bookmarkStart w:id="143" w:name="_Toc462564072"/>
      <w:r/>
      <w:bookmarkStart w:id="144" w:name="_Toc120614216"/>
      <w:r/>
      <w:bookmarkStart w:id="145" w:name="_Toc16938529"/>
      <w:r>
        <w:rPr>
          <w:rFonts w:hint="eastAsia"/>
          <w:b/>
          <w:bCs/>
          <w:color w:val="000000" w:themeColor="text1"/>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color w:val="000000" w:themeColor="text1"/>
          <w:sz w:val="28"/>
          <w:szCs w:val="28"/>
        </w:rPr>
        <w:outlineLvl w:val="3"/>
      </w:pPr>
      <w:r/>
      <w:bookmarkStart w:id="146" w:name="_Toc20823286"/>
      <w:r/>
      <w:bookmarkStart w:id="147" w:name="_Toc462564073"/>
      <w:r/>
      <w:bookmarkStart w:id="148" w:name="_Toc16938530"/>
      <w:r/>
      <w:bookmarkStart w:id="149"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50" w:name="_Toc20823287"/>
      <w:r/>
      <w:bookmarkStart w:id="151" w:name="_Toc513029215"/>
      <w:r/>
      <w:bookmarkStart w:id="152" w:name="_Toc462564074"/>
      <w:r/>
      <w:bookmarkStart w:id="153" w:name="_Toc16938531"/>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4" w:name="_Hlt26668975"/>
      <w:r/>
      <w:bookmarkStart w:id="155" w:name="_Hlt26954838"/>
      <w:r/>
      <w:bookmarkStart w:id="156" w:name="_Hlt26670360"/>
      <w:r/>
      <w:bookmarkStart w:id="157" w:name="_Toc513029219"/>
      <w:r/>
      <w:bookmarkStart w:id="158" w:name="_Toc14577357"/>
      <w:r/>
      <w:bookmarkStart w:id="159" w:name="_Toc49090509"/>
      <w:r/>
      <w:bookmarkStart w:id="160" w:name="_Toc49090507"/>
      <w:r/>
      <w:bookmarkStart w:id="161" w:name="_Toc513029216"/>
      <w:r/>
      <w:bookmarkStart w:id="162" w:name="_Toc14577354"/>
      <w:r/>
      <w:bookmarkStart w:id="163" w:name="_Toc49090508"/>
      <w:r/>
      <w:bookmarkStart w:id="164" w:name="_Toc14577355"/>
      <w:r/>
      <w:bookmarkEnd w:id="154"/>
      <w:r/>
      <w:bookmarkEnd w:id="155"/>
      <w:r/>
      <w:bookmarkEnd w:id="156"/>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5" w:name="_Hlt26670486"/>
      <w:r/>
      <w:bookmarkStart w:id="166" w:name="_Hlt26670482"/>
      <w:r/>
      <w:bookmarkStart w:id="167" w:name="_Hlt26954731"/>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70" w:name="_Toc49090510"/>
      <w:r/>
      <w:bookmarkStart w:id="171"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2" w:name="_Toc49090511"/>
      <w:r/>
      <w:bookmarkStart w:id="173" w:name="_Toc14577360"/>
      <w:r/>
      <w:bookmarkEnd w:id="170"/>
      <w:r/>
      <w:bookmarkEnd w:id="171"/>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2"/>
      <w:r/>
      <w:bookmarkEnd w:id="173"/>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4" w:name="_Hlt26954852"/>
      <w:r/>
      <w:bookmarkStart w:id="175" w:name="_Hlt26954739"/>
      <w:r/>
      <w:bookmarkStart w:id="176" w:name="_Toc120614217"/>
      <w:r/>
      <w:bookmarkStart w:id="177" w:name="_Toc20823296"/>
      <w:r/>
      <w:bookmarkStart w:id="178" w:name="_Toc16938540"/>
      <w:r/>
      <w:bookmarkStart w:id="179" w:name="_Toc513029224"/>
      <w:r/>
      <w:bookmarkEnd w:id="174"/>
      <w:r/>
      <w:bookmarkEnd w:id="175"/>
      <w:r>
        <w:rPr>
          <w:rFonts w:hint="eastAsia"/>
          <w:b/>
          <w:bCs/>
          <w:color w:val="000000" w:themeColor="text1"/>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color w:val="000000" w:themeColor="text1"/>
          <w:sz w:val="28"/>
          <w:szCs w:val="28"/>
        </w:rPr>
        <w:outlineLvl w:val="3"/>
      </w:pPr>
      <w:r/>
      <w:bookmarkStart w:id="180" w:name="_Toc20823297"/>
      <w:r/>
      <w:bookmarkStart w:id="181" w:name="_Toc462564084"/>
      <w:r/>
      <w:bookmarkStart w:id="182" w:name="_Toc513029225"/>
      <w:r/>
      <w:bookmarkStart w:id="183"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80"/>
      <w:r/>
      <w:bookmarkEnd w:id="181"/>
      <w:r/>
      <w:bookmarkEnd w:id="182"/>
      <w:r/>
      <w:bookmarkEnd w:id="183"/>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4" w:name="_Toc16938542"/>
      <w:r/>
      <w:bookmarkStart w:id="185" w:name="_Toc20823298"/>
      <w:r/>
      <w:bookmarkStart w:id="186"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4"/>
      <w:r/>
      <w:bookmarkEnd w:id="185"/>
      <w:r/>
      <w:bookmarkEnd w:id="186"/>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7" w:name="_Toc16938543"/>
      <w:r/>
      <w:bookmarkStart w:id="188" w:name="_Toc513029227"/>
      <w:r/>
      <w:bookmarkStart w:id="189"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7"/>
      <w:r/>
      <w:bookmarkEnd w:id="188"/>
      <w:r/>
      <w:bookmarkEnd w:id="189"/>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90" w:name="_Toc513029228"/>
      <w:r/>
      <w:bookmarkStart w:id="191" w:name="_Toc20823300"/>
      <w:r/>
      <w:bookmarkStart w:id="192"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90"/>
      <w:r/>
      <w:bookmarkEnd w:id="191"/>
      <w:r/>
      <w:bookmarkEnd w:id="192"/>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3" w:name="_Toc20823301"/>
      <w:r/>
      <w:bookmarkStart w:id="194" w:name="_Toc513029229"/>
      <w:r/>
      <w:bookmarkStart w:id="195" w:name="_Toc120614218"/>
      <w:r/>
      <w:bookmarkStart w:id="196" w:name="_Toc16938545"/>
      <w:r>
        <w:rPr>
          <w:rFonts w:hint="eastAsia"/>
          <w:b/>
          <w:bCs/>
          <w:color w:val="000000" w:themeColor="text1"/>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color w:val="000000" w:themeColor="text1"/>
          <w:sz w:val="28"/>
          <w:szCs w:val="28"/>
        </w:rPr>
        <w:outlineLvl w:val="3"/>
      </w:pPr>
      <w:r/>
      <w:bookmarkStart w:id="197" w:name="_Toc513029230"/>
      <w:r/>
      <w:bookmarkStart w:id="198" w:name="_Toc16938546"/>
      <w:r/>
      <w:bookmarkStart w:id="199"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7"/>
      <w:r/>
      <w:bookmarkEnd w:id="198"/>
      <w:r/>
      <w:bookmarkEnd w:id="199"/>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和在“苏采云”政府采购一体化平台规定的时间内对投标文件进行解密。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开标仪式由代理机构组织。“苏采云”政府采购一体化平台将自动对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200" w:name="_Toc513029231"/>
      <w:r/>
      <w:bookmarkStart w:id="201" w:name="_Toc16938547"/>
      <w:r/>
      <w:bookmarkStart w:id="202"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候</w:t>
      </w:r>
      <w:r>
        <w:rPr>
          <w:rFonts w:hint="eastAsia" w:ascii="宋体" w:hAnsi="宋体"/>
          <w:color w:val="000000" w:themeColor="text1"/>
          <w:sz w:val="24"/>
        </w:rPr>
        <w:t xml:space="preserve">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200"/>
      <w:bookmarkEnd w:id="201"/>
      <w:bookmarkEnd w:id="202"/>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3" w:name="_Toc20823304"/>
      <w:r/>
      <w:bookmarkStart w:id="204" w:name="_Toc513029232"/>
      <w:r/>
      <w:bookmarkStart w:id="205"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3"/>
      <w:r/>
      <w:bookmarkEnd w:id="204"/>
      <w:r/>
      <w:bookmarkEnd w:id="205"/>
      <w:r/>
      <w:r/>
    </w:p>
    <w:p>
      <w:pPr>
        <w:ind w:firstLine="480"/>
        <w:spacing w:line="500" w:lineRule="exact"/>
        <w:rPr>
          <w:rFonts w:hint="eastAsia" w:ascii="宋体" w:hAnsi="宋体"/>
          <w:color w:val="000000" w:themeColor="text1"/>
          <w:sz w:val="24"/>
        </w:rPr>
      </w:pPr>
      <w:r/>
      <w:bookmarkStart w:id="206" w:name="_Toc513029233"/>
      <w:r/>
      <w:bookmarkStart w:id="207" w:name="_Toc16938549"/>
      <w:r/>
      <w:bookmarkStart w:id="208"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，有权要求投标人作出必要的澄清、说明或者补正。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6"/>
      <w:r/>
      <w:bookmarkEnd w:id="207"/>
      <w:r/>
      <w:bookmarkEnd w:id="208"/>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9" w:name="_Toc16938550"/>
      <w:r/>
      <w:bookmarkStart w:id="210" w:name="_Toc513029234"/>
      <w:r/>
      <w:bookmarkStart w:id="211"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9"/>
      <w:r/>
      <w:bookmarkEnd w:id="210"/>
      <w:r/>
      <w:bookmarkEnd w:id="211"/>
      <w:r>
        <w:rPr>
          <w:rFonts w:hint="eastAsia" w:ascii="Arial" w:hAnsi="Arial" w:eastAsia="黑体" w:cs="Arial"/>
          <w:color w:val="000000" w:themeColor="text1"/>
          <w:sz w:val="28"/>
          <w:szCs w:val="28"/>
        </w:rPr>
        <w:t xml:space="preserve">无效投标条款和废标条款</w:t>
      </w:r>
      <w:r/>
    </w:p>
    <w:p>
      <w:pPr>
        <w:ind w:firstLine="480"/>
        <w:spacing w:line="500" w:lineRule="exact"/>
        <w:rPr>
          <w:rFonts w:hint="eastAsia" w:ascii="宋体" w:hAnsi="宋体"/>
          <w:bCs/>
          <w:color w:val="000000" w:themeColor="text1"/>
          <w:sz w:val="24"/>
          <w:szCs w:val="21"/>
        </w:rPr>
      </w:pPr>
      <w:r/>
      <w:bookmarkStart w:id="212" w:name="_Toc16938551"/>
      <w:r/>
      <w:bookmarkStart w:id="213" w:name="_Toc20823307"/>
      <w:r/>
      <w:bookmarkStart w:id="214"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“苏采云”政府采购一体化平台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5" w:name="_Toc120614219"/>
      <w:r>
        <w:rPr>
          <w:rFonts w:hint="eastAsia"/>
          <w:b/>
          <w:bCs/>
          <w:color w:val="000000" w:themeColor="text1"/>
          <w:sz w:val="32"/>
          <w:szCs w:val="32"/>
        </w:rPr>
        <w:t xml:space="preserve">六、</w:t>
      </w:r>
      <w:bookmarkEnd w:id="212"/>
      <w:r/>
      <w:bookmarkEnd w:id="213"/>
      <w:r/>
      <w:bookmarkEnd w:id="214"/>
      <w:r>
        <w:rPr>
          <w:rFonts w:hint="eastAsia"/>
          <w:b/>
          <w:bCs/>
          <w:color w:val="000000" w:themeColor="text1"/>
          <w:sz w:val="32"/>
          <w:szCs w:val="32"/>
        </w:rPr>
        <w:t xml:space="preserve">定标</w:t>
      </w:r>
      <w:bookmarkEnd w:id="215"/>
      <w:r/>
      <w:r/>
    </w:p>
    <w:p>
      <w:pPr>
        <w:ind w:firstLine="600"/>
        <w:keepLines/>
        <w:keepNext/>
        <w:spacing w:line="500" w:lineRule="exact"/>
        <w:rPr>
          <w:rFonts w:hint="eastAsia" w:ascii="黑体" w:hAnsi="宋体" w:eastAsia="黑体"/>
          <w:bCs/>
          <w:color w:val="000000" w:themeColor="text1"/>
          <w:sz w:val="30"/>
          <w:szCs w:val="30"/>
        </w:rPr>
        <w:outlineLvl w:val="3"/>
      </w:pPr>
      <w:r/>
      <w:bookmarkStart w:id="216" w:name="_Toc513029238"/>
      <w:r/>
      <w:bookmarkStart w:id="217" w:name="_Toc20823310"/>
      <w:r/>
      <w:bookmarkStart w:id="218"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6"/>
      <w:r>
        <w:rPr>
          <w:rFonts w:hint="eastAsia" w:ascii="黑体" w:hAnsi="宋体" w:eastAsia="黑体"/>
          <w:bCs/>
          <w:color w:val="000000" w:themeColor="text1"/>
          <w:sz w:val="30"/>
          <w:szCs w:val="30"/>
        </w:rPr>
        <w:t xml:space="preserve">确定</w:t>
      </w:r>
      <w:bookmarkEnd w:id="217"/>
      <w:r/>
      <w:bookmarkEnd w:id="218"/>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9"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将只对供应商第一次质疑作出答复。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与质疑函一起递交，否则不</w:t>
      </w:r>
      <w:r>
        <w:rPr>
          <w:rFonts w:hint="eastAsia" w:ascii="宋体" w:hAnsi="宋体"/>
          <w:b/>
          <w:bCs/>
          <w:color w:val="000000" w:themeColor="text1"/>
          <w:sz w:val="24"/>
        </w:rPr>
        <w:t xml:space="preserve">予</w:t>
      </w:r>
      <w:r>
        <w:rPr>
          <w:rFonts w:hint="eastAsia" w:ascii="宋体" w:hAnsi="宋体"/>
          <w:b/>
          <w:bCs/>
          <w:color w:val="000000" w:themeColor="text1"/>
          <w:sz w:val="24"/>
        </w:rPr>
        <w:t xml:space="preserve">受理。</w:t>
      </w:r>
      <w:r/>
    </w:p>
    <w:p>
      <w:pPr>
        <w:ind w:firstLine="480"/>
        <w:spacing w:line="500" w:lineRule="exact"/>
        <w:rPr>
          <w:rFonts w:hint="eastAsia" w:ascii="宋体" w:hAnsi="宋体"/>
          <w:color w:val="000000" w:themeColor="text1"/>
          <w:sz w:val="24"/>
        </w:rPr>
      </w:pPr>
      <w:r/>
      <w:bookmarkStart w:id="220"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1" w:name="_Toc120614220"/>
      <w:r/>
      <w:bookmarkStart w:id="222" w:name="_Toc513029236"/>
      <w:r/>
      <w:bookmarkStart w:id="223" w:name="_Toc20823308"/>
      <w:r/>
      <w:bookmarkStart w:id="224" w:name="_Toc16938552"/>
      <w:r>
        <w:rPr>
          <w:rFonts w:hint="eastAsia"/>
          <w:b/>
          <w:bCs/>
          <w:color w:val="000000" w:themeColor="text1"/>
          <w:sz w:val="32"/>
          <w:szCs w:val="32"/>
        </w:rPr>
        <w:t xml:space="preserve">七、授予合同</w:t>
      </w:r>
      <w:bookmarkEnd w:id="221"/>
      <w:r/>
      <w:r/>
    </w:p>
    <w:p>
      <w:pPr>
        <w:ind w:firstLine="600"/>
        <w:keepLines/>
        <w:keepNext/>
        <w:spacing w:line="500" w:lineRule="exact"/>
        <w:rPr>
          <w:rFonts w:hint="eastAsia" w:ascii="黑体" w:hAnsi="宋体" w:eastAsia="黑体"/>
          <w:bCs/>
          <w:color w:val="000000" w:themeColor="text1"/>
          <w:sz w:val="30"/>
          <w:szCs w:val="30"/>
        </w:rPr>
        <w:outlineLvl w:val="3"/>
      </w:pPr>
      <w:r/>
      <w:bookmarkStart w:id="225" w:name="_Toc20823309"/>
      <w:r/>
      <w:bookmarkStart w:id="226" w:name="_Toc513029237"/>
      <w:r/>
      <w:bookmarkStart w:id="227" w:name="_Toc16938553"/>
      <w:r/>
      <w:bookmarkEnd w:id="222"/>
      <w:r/>
      <w:bookmarkEnd w:id="223"/>
      <w:r/>
      <w:bookmarkEnd w:id="22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color w:val="000000" w:themeColor="text1"/>
          <w:sz w:val="24"/>
        </w:rPr>
        <w:t xml:space="preserve">33.5.1</w:t>
      </w:r>
      <w:r>
        <w:rPr>
          <w:rFonts w:hint="eastAsia"/>
          <w:color w:val="000000" w:themeColor="text1"/>
          <w:sz w:val="24"/>
        </w:rPr>
        <w:t xml:space="preserve">依据《财政部</w:t>
      </w:r>
      <w:r>
        <w:rPr>
          <w:color w:val="000000" w:themeColor="text1"/>
          <w:sz w:val="24"/>
        </w:rPr>
        <w:t xml:space="preserve"> </w:t>
      </w:r>
      <w:r>
        <w:rPr>
          <w:rFonts w:hint="eastAsia"/>
          <w:color w:val="000000" w:themeColor="text1"/>
          <w:sz w:val="24"/>
        </w:rPr>
        <w:t xml:space="preserve">国家发展改革委</w:t>
      </w:r>
      <w:r>
        <w:rPr>
          <w:color w:val="000000" w:themeColor="text1"/>
          <w:sz w:val="24"/>
        </w:rPr>
        <w:t xml:space="preserve"> </w:t>
      </w:r>
      <w:r>
        <w:rPr>
          <w:rFonts w:hint="eastAsia"/>
          <w:color w:val="000000" w:themeColor="text1"/>
          <w:sz w:val="24"/>
        </w:rPr>
        <w:t xml:space="preserve">信息产业部关于印发无线局域网产品政府采购实施意见的通知》（财库〔</w:t>
      </w:r>
      <w:r>
        <w:rPr>
          <w:color w:val="000000" w:themeColor="text1"/>
          <w:sz w:val="24"/>
        </w:rPr>
        <w:t xml:space="preserve">2005</w:t>
      </w:r>
      <w:r>
        <w:rPr>
          <w:rFonts w:hint="eastAsia"/>
          <w:color w:val="000000" w:themeColor="text1"/>
          <w:sz w:val="24"/>
        </w:rPr>
        <w:t xml:space="preserve">〕</w:t>
      </w:r>
      <w:r>
        <w:rPr>
          <w:color w:val="000000" w:themeColor="text1"/>
          <w:sz w:val="24"/>
        </w:rPr>
        <w:t xml:space="preserve">366 </w:t>
      </w:r>
      <w:r>
        <w:rPr>
          <w:rFonts w:hint="eastAsia"/>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rFonts w:hint="eastAsia"/>
          <w:color w:val="000000" w:themeColor="text1"/>
          <w:sz w:val="24"/>
        </w:rPr>
        <w:t xml:space="preserve">）并通过国家产品认证的产品。其中，国家有特殊信息安全要求的项目必须采购认证产品，否则</w:t>
      </w:r>
      <w:r>
        <w:rPr>
          <w:rFonts w:hint="eastAsia"/>
          <w:b/>
          <w:color w:val="000000" w:themeColor="text1"/>
          <w:sz w:val="24"/>
        </w:rPr>
        <w:t xml:space="preserve">投标无效</w:t>
      </w:r>
      <w:r>
        <w:rPr>
          <w:rFonts w:hint="eastAsia"/>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rFonts w:hint="eastAsia"/>
          <w:color w:val="000000" w:themeColor="text1"/>
          <w:sz w:val="24"/>
        </w:rPr>
        <w:t xml:space="preserve">无线局域网认证产品政府采购清单</w:t>
      </w:r>
      <w:r>
        <w:rPr>
          <w:color w:val="000000" w:themeColor="text1"/>
          <w:sz w:val="24"/>
        </w:rPr>
        <w:t xml:space="preserve">”</w:t>
      </w:r>
      <w:r>
        <w:rPr>
          <w:rFonts w:hint="eastAsia"/>
          <w:color w:val="000000" w:themeColor="text1"/>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themeColor="text1"/>
          <w:sz w:val="24"/>
        </w:rPr>
      </w:pPr>
      <w:r>
        <w:rPr>
          <w:color w:val="000000" w:themeColor="text1"/>
          <w:sz w:val="24"/>
        </w:rPr>
        <w:t xml:space="preserve">33.5.2</w:t>
      </w: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所投产品属于《关于调整信息安全产品强制性认证实施要求的公告》（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themeColor="text1"/>
          <w:sz w:val="24"/>
        </w:rPr>
        <w:t xml:space="preserve">2</w:t>
      </w:r>
      <w:r>
        <w:rPr>
          <w:rFonts w:hint="eastAsia"/>
          <w:color w:val="000000" w:themeColor="text1"/>
          <w:sz w:val="24"/>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8" w:name="_Hlk219987362"/>
      <w:r/>
      <w:bookmarkEnd w:id="225"/>
      <w:r/>
      <w:bookmarkEnd w:id="226"/>
      <w:r/>
      <w:bookmarkEnd w:id="227"/>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年降成本重点工作的通知》（发改运行〔</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782"/>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8"/>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6"/>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color w:val="000000" w:themeColor="text1"/>
          <w:sz w:val="36"/>
          <w:szCs w:val="36"/>
        </w:rPr>
        <w:t xml:space="preserve">资格审查</w:t>
      </w:r>
      <w:bookmarkStart w:id="229" w:name="_Toc487900382"/>
      <w:r/>
      <w:bookmarkEnd w:id="114"/>
      <w:r/>
      <w:r/>
    </w:p>
    <w:p>
      <w:pPr>
        <w:ind w:firstLine="2891"/>
        <w:spacing w:line="360" w:lineRule="auto"/>
        <w:tabs>
          <w:tab w:val="left" w:pos="360" w:leader="none"/>
          <w:tab w:val="left" w:pos="900" w:leader="none"/>
        </w:tabs>
        <w:rPr>
          <w:b/>
          <w:color w:val="000000" w:themeColor="text1"/>
          <w:sz w:val="32"/>
          <w:szCs w:val="32"/>
        </w:rPr>
        <w:outlineLvl w:val="1"/>
      </w:pPr>
      <w:r/>
      <w:bookmarkStart w:id="230"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30"/>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color w:val="000000" w:themeColor="text1"/>
                <w:sz w:val="24"/>
              </w:rPr>
            </w:pPr>
            <w:r/>
            <w:bookmarkStart w:id="231" w:name="_Hlt487972895"/>
            <w:r/>
            <w:bookmarkEnd w:id="231"/>
            <w:r>
              <w:rPr>
                <w:b/>
                <w:color w:val="000000" w:themeColor="text1"/>
                <w:sz w:val="24"/>
              </w:rPr>
              <w:t xml:space="preserve">序号</w:t>
            </w:r>
            <w:r/>
          </w:p>
        </w:tc>
        <w:tc>
          <w:tcPr>
            <w:tcW w:w="103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52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8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52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103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529"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1039"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小微企业采购，须按要求提供中小企业声明函；未专门面向中小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小微企业采购，此项无需提供。</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1039"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529"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529"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、若联合体中任一成员单位中途退出，则该联合体的投标无效。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2" w:name="_Toc127151779"/>
      <w:r/>
      <w:bookmarkStart w:id="233" w:name="_Toc353825550"/>
      <w:r/>
      <w:bookmarkStart w:id="234" w:name="_Toc127161490"/>
      <w:r/>
      <w:bookmarkStart w:id="235" w:name="_Toc226965858"/>
      <w:r/>
      <w:bookmarkStart w:id="236" w:name="_Toc353873940"/>
      <w:r/>
      <w:bookmarkEnd w:id="229"/>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7" w:name="_Toc99301423"/>
      <w:r>
        <w:rPr>
          <w:b/>
          <w:color w:val="000000" w:themeColor="text1"/>
          <w:sz w:val="36"/>
          <w:szCs w:val="36"/>
        </w:rPr>
        <w:t xml:space="preserve">第四章</w:t>
      </w:r>
      <w:r>
        <w:rPr>
          <w:b/>
          <w:color w:val="000000" w:themeColor="text1"/>
          <w:sz w:val="36"/>
          <w:szCs w:val="36"/>
        </w:rPr>
        <w:t xml:space="preserve">   </w:t>
      </w:r>
      <w:bookmarkStart w:id="238" w:name="_Hlt164229061"/>
      <w:r/>
      <w:bookmarkEnd w:id="232"/>
      <w:r/>
      <w:bookmarkEnd w:id="233"/>
      <w:r/>
      <w:bookmarkEnd w:id="234"/>
      <w:r/>
      <w:bookmarkEnd w:id="235"/>
      <w:r/>
      <w:bookmarkEnd w:id="236"/>
      <w:r/>
      <w:bookmarkEnd w:id="238"/>
      <w:r>
        <w:rPr>
          <w:b/>
          <w:color w:val="000000" w:themeColor="text1"/>
          <w:sz w:val="36"/>
          <w:szCs w:val="36"/>
        </w:rPr>
        <w:t xml:space="preserve">评标程序、评标方法和评标标准</w:t>
      </w:r>
      <w:bookmarkStart w:id="239" w:name="_Toc99301424"/>
      <w:r/>
      <w:bookmarkStart w:id="240" w:name="_Toc150774760"/>
      <w:r/>
      <w:bookmarkStart w:id="241" w:name="_Toc305158823"/>
      <w:r/>
      <w:bookmarkStart w:id="242" w:name="_Toc150480793"/>
      <w:r/>
      <w:bookmarkStart w:id="243" w:name="_Toc127151555"/>
      <w:r/>
      <w:bookmarkStart w:id="244" w:name="_Toc264969245"/>
      <w:r/>
      <w:bookmarkStart w:id="245" w:name="_Toc305158897"/>
      <w:r/>
      <w:bookmarkStart w:id="246" w:name="_Toc226337251"/>
      <w:r/>
      <w:bookmarkStart w:id="247" w:name="_Toc265228393"/>
      <w:r/>
      <w:bookmarkStart w:id="248" w:name="_Toc142311057"/>
      <w:r/>
      <w:bookmarkStart w:id="249" w:name="_Toc353825545"/>
      <w:r/>
      <w:bookmarkStart w:id="250" w:name="_Toc353873935"/>
      <w:r/>
      <w:bookmarkStart w:id="251" w:name="_Toc195842920"/>
      <w:r/>
      <w:bookmarkStart w:id="252" w:name="_Toc226965828"/>
      <w:r/>
      <w:bookmarkStart w:id="253" w:name="_Toc353873665"/>
      <w:r/>
      <w:bookmarkEnd w:id="237"/>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4" w:name="_Toc353825551"/>
      <w:r/>
      <w:bookmarkStart w:id="255"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6"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6"/>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6130"/>
        <w:gridCol w:w="1277"/>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135"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653"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135"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135"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65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w:t>
            </w:r>
            <w:r>
              <w:rPr>
                <w:color w:val="000000" w:themeColor="text1"/>
                <w:sz w:val="24"/>
              </w:rPr>
              <w:t xml:space="preserve">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通过“苏采云”政府采购一体化平台</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7"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7"/>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8" w:name="_Toc226337242"/>
      <w:r/>
      <w:bookmarkStart w:id="259" w:name="_Toc164229387"/>
      <w:r/>
      <w:bookmarkStart w:id="260" w:name="_Toc151193934"/>
      <w:r/>
      <w:bookmarkStart w:id="261" w:name="_Toc226309790"/>
      <w:r/>
      <w:bookmarkStart w:id="262" w:name="_Toc164608815"/>
      <w:r/>
      <w:bookmarkStart w:id="263" w:name="_Toc265228384"/>
      <w:r/>
      <w:bookmarkStart w:id="264" w:name="_Toc127161460"/>
      <w:r/>
      <w:bookmarkStart w:id="265" w:name="_Toc127151747"/>
      <w:r/>
      <w:bookmarkStart w:id="266" w:name="_Toc127151546"/>
      <w:r/>
      <w:bookmarkStart w:id="267" w:name="_Toc151193644"/>
      <w:r/>
      <w:bookmarkStart w:id="268" w:name="_Ref467307010"/>
      <w:r/>
      <w:bookmarkStart w:id="269" w:name="_Toc305158814"/>
      <w:r/>
      <w:bookmarkStart w:id="270" w:name="_Toc150480784"/>
      <w:r/>
      <w:bookmarkStart w:id="271" w:name="_Toc164608660"/>
      <w:r/>
      <w:bookmarkStart w:id="272" w:name="_Toc150774751"/>
      <w:r/>
      <w:bookmarkStart w:id="273" w:name="_Toc305158888"/>
      <w:r/>
      <w:bookmarkStart w:id="274" w:name="_Toc164229241"/>
      <w:r/>
      <w:bookmarkStart w:id="275" w:name="_Toc149720839"/>
      <w:r/>
      <w:bookmarkStart w:id="276" w:name="_Toc195842911"/>
      <w:r/>
      <w:bookmarkStart w:id="277" w:name="_Toc164351640"/>
      <w:r/>
      <w:bookmarkStart w:id="278" w:name="_Toc151190173"/>
      <w:r/>
      <w:bookmarkStart w:id="279" w:name="_Toc150774646"/>
      <w:r/>
      <w:bookmarkStart w:id="280" w:name="_Toc150509297"/>
      <w:r/>
      <w:bookmarkStart w:id="281" w:name="_Toc226965819"/>
      <w:r/>
      <w:bookmarkStart w:id="282" w:name="_Toc142311048"/>
      <w:r/>
      <w:bookmarkStart w:id="283" w:name="_Toc151193716"/>
      <w:r/>
      <w:bookmarkStart w:id="284" w:name="_Toc264969236"/>
      <w:r/>
      <w:bookmarkStart w:id="285" w:name="_Toc226965736"/>
      <w:r/>
      <w:bookmarkStart w:id="286" w:name="_Toc151193860"/>
      <w:r/>
      <w:bookmarkStart w:id="287" w:name="_Toc151193788"/>
      <w:r/>
      <w:bookmarkStart w:id="288" w:name="_Toc520356170"/>
      <w:r>
        <w:rPr>
          <w:b/>
          <w:bCs/>
          <w:color w:val="000000" w:themeColor="text1"/>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9"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90"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782"/>
        <w:ind w:firstLine="420"/>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7.1</w:t>
      </w:r>
      <w:r>
        <w:rPr>
          <w:rFonts w:hint="eastAsia" w:ascii="Times New Roman" w:hAnsi="Times New Roman" w:cs="Times New Roman"/>
          <w:color w:val="000000" w:themeColor="text1"/>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以上时（</w:t>
      </w:r>
      <w:r>
        <w:rPr>
          <w:rFonts w:hint="eastAsia" w:ascii="Times New Roman" w:hAnsi="Times New Roman" w:cs="Times New Roman"/>
          <w:b/>
          <w:bCs/>
          <w:color w:val="000000" w:themeColor="text1"/>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000000" w:themeColor="text1"/>
        </w:rPr>
        <w:t xml:space="preserve">1.</w:t>
      </w:r>
      <w:r>
        <w:rPr>
          <w:rFonts w:hint="eastAsia" w:ascii="Times New Roman" w:hAnsi="Times New Roman" w:cs="Times New Roman"/>
          <w:b/>
          <w:bCs/>
          <w:color w:val="000000" w:themeColor="text1"/>
        </w:rPr>
        <w:t xml:space="preserve">为确保产品在运输或者储存期间保持某种状态而进行的操作；</w:t>
      </w:r>
      <w:r>
        <w:rPr>
          <w:rFonts w:hint="eastAsia" w:ascii="Times New Roman" w:hAnsi="Times New Roman" w:cs="Times New Roman"/>
          <w:b/>
          <w:bCs/>
          <w:color w:val="000000" w:themeColor="text1"/>
        </w:rPr>
        <w:t xml:space="preserve">2.</w:t>
      </w:r>
      <w:r>
        <w:rPr>
          <w:rFonts w:hint="eastAsia" w:ascii="Times New Roman" w:hAnsi="Times New Roman" w:cs="Times New Roman"/>
          <w:b/>
          <w:bCs/>
          <w:color w:val="000000" w:themeColor="text1"/>
        </w:rPr>
        <w:t xml:space="preserve">为产品运输或者销售进行的包装或者展示；</w:t>
      </w:r>
      <w:r>
        <w:rPr>
          <w:rFonts w:hint="eastAsia" w:ascii="Times New Roman" w:hAnsi="Times New Roman" w:cs="Times New Roman"/>
          <w:b/>
          <w:bCs/>
          <w:color w:val="000000" w:themeColor="text1"/>
        </w:rPr>
        <w:t xml:space="preserve">3.</w:t>
      </w:r>
      <w:r>
        <w:rPr>
          <w:rFonts w:hint="eastAsia" w:ascii="Times New Roman" w:hAnsi="Times New Roman" w:cs="Times New Roman"/>
          <w:b/>
          <w:bCs/>
          <w:color w:val="000000" w:themeColor="text1"/>
        </w:rPr>
        <w:t xml:space="preserve">在产品或者其包装上粘贴或者印刷品牌、标志、标识以及其他用于区别的标记；</w:t>
      </w:r>
      <w:r>
        <w:rPr>
          <w:rFonts w:hint="eastAsia" w:ascii="Times New Roman" w:hAnsi="Times New Roman" w:cs="Times New Roman"/>
          <w:b/>
          <w:bCs/>
          <w:color w:val="000000" w:themeColor="text1"/>
        </w:rPr>
        <w:t xml:space="preserve">4.</w:t>
      </w:r>
      <w:r>
        <w:rPr>
          <w:rFonts w:hint="eastAsia" w:ascii="Times New Roman" w:hAnsi="Times New Roman" w:cs="Times New Roman"/>
          <w:b/>
          <w:bCs/>
          <w:color w:val="000000" w:themeColor="text1"/>
        </w:rPr>
        <w:t xml:space="preserve">简单的上漆、磨光和分装；</w:t>
      </w:r>
      <w:r>
        <w:rPr>
          <w:rFonts w:hint="eastAsia" w:ascii="Times New Roman" w:hAnsi="Times New Roman" w:cs="Times New Roman"/>
          <w:b/>
          <w:bCs/>
          <w:color w:val="000000" w:themeColor="text1"/>
        </w:rPr>
        <w:t xml:space="preserve">5.</w:t>
      </w:r>
      <w:r>
        <w:rPr>
          <w:rFonts w:hint="eastAsia" w:ascii="Times New Roman" w:hAnsi="Times New Roman" w:cs="Times New Roman"/>
          <w:b/>
          <w:bCs/>
          <w:color w:val="000000" w:themeColor="text1"/>
        </w:rPr>
        <w:t xml:space="preserve">其他不属于属性改变的情形。）</w:t>
      </w:r>
      <w:r>
        <w:rPr>
          <w:rFonts w:hint="eastAsia" w:ascii="Times New Roman" w:hAnsi="Times New Roman" w:cs="Times New Roman"/>
          <w:color w:val="000000" w:themeColor="text1"/>
        </w:rPr>
        <w:t xml:space="preserve">，依法对该供应商提供的全部产品的总报价给予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的价格扣除，用扣除后的价格参与评审。供应商未填写比例数值，或比例数值未达到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的，将不享受本国产品价格评审优惠。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7.2</w:t>
      </w:r>
      <w:r>
        <w:rPr>
          <w:rFonts w:hint="eastAsia"/>
          <w:color w:val="000000" w:themeColor="text1"/>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7.3</w:t>
      </w:r>
      <w:r>
        <w:rPr>
          <w:rFonts w:hint="eastAsia"/>
          <w:color w:val="000000" w:themeColor="text1"/>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7.4</w:t>
      </w:r>
      <w:r>
        <w:rPr>
          <w:rFonts w:hint="eastAsia"/>
          <w:color w:val="000000" w:themeColor="text1"/>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rPr>
          <w:color w:val="000000" w:themeColor="text1"/>
        </w:rPr>
      </w:pPr>
      <w:r>
        <w:rPr>
          <w:color w:val="000000" w:themeColor="text1"/>
        </w:rPr>
      </w:r>
      <w:bookmarkEnd w:id="289"/>
      <w:bookmarkEnd w:id="290"/>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p>
      <w:pPr>
        <w:ind w:firstLine="482"/>
        <w:spacing w:line="360" w:lineRule="auto"/>
        <w:tabs>
          <w:tab w:val="left" w:pos="360" w:leader="none"/>
        </w:tabs>
        <w:rPr>
          <w:rFonts w:hint="eastAsia" w:asciiTheme="minorEastAsia" w:hAnsiTheme="minorEastAsia"/>
          <w:color w:val="000000" w:themeColor="text1"/>
          <w:sz w:val="24"/>
        </w:rPr>
        <w:outlineLvl w:val="1"/>
      </w:pPr>
      <w:r>
        <w:rPr>
          <w:rFonts w:asciiTheme="minorEastAsia" w:hAnsiTheme="minorEastAsia"/>
          <w:b/>
          <w:color w:val="000000" w:themeColor="text1"/>
          <w:sz w:val="24"/>
          <w:u w:val="single"/>
        </w:rPr>
        <w:t xml:space="preserve">本项目共分</w:t>
      </w:r>
      <w:r>
        <w:rPr>
          <w:rFonts w:hint="eastAsia" w:asciiTheme="minorEastAsia" w:hAnsiTheme="minorEastAsia"/>
          <w:b/>
          <w:color w:val="000000" w:themeColor="text1"/>
          <w:sz w:val="24"/>
          <w:u w:val="single"/>
        </w:rPr>
        <w:t xml:space="preserve">2</w:t>
      </w:r>
      <w:r>
        <w:rPr>
          <w:rFonts w:asciiTheme="minorEastAsia" w:hAnsiTheme="minorEastAsia"/>
          <w:b/>
          <w:color w:val="000000" w:themeColor="text1"/>
          <w:sz w:val="24"/>
          <w:u w:val="single"/>
        </w:rPr>
        <w:t xml:space="preserve">个标段，每个投标</w:t>
      </w:r>
      <w:r>
        <w:rPr>
          <w:rFonts w:hint="eastAsia" w:asciiTheme="minorEastAsia" w:hAnsiTheme="minorEastAsia"/>
          <w:b/>
          <w:color w:val="000000" w:themeColor="text1"/>
          <w:sz w:val="24"/>
          <w:u w:val="single"/>
        </w:rPr>
        <w:t xml:space="preserve">人</w:t>
      </w:r>
      <w:r>
        <w:rPr>
          <w:rFonts w:asciiTheme="minorEastAsia" w:hAnsiTheme="minorEastAsia"/>
          <w:b/>
          <w:color w:val="000000" w:themeColor="text1"/>
          <w:sz w:val="24"/>
          <w:u w:val="single"/>
        </w:rPr>
        <w:t xml:space="preserve">最多只能中1个标段。当出现2个及2个以上标段第一中标候选人为同一投标</w:t>
      </w:r>
      <w:r>
        <w:rPr>
          <w:rFonts w:hint="eastAsia" w:asciiTheme="minorEastAsia" w:hAnsiTheme="minorEastAsia"/>
          <w:b/>
          <w:color w:val="000000" w:themeColor="text1"/>
          <w:sz w:val="24"/>
          <w:u w:val="single"/>
        </w:rPr>
        <w:t xml:space="preserve">人</w:t>
      </w:r>
      <w:r>
        <w:rPr>
          <w:rFonts w:asciiTheme="minorEastAsia" w:hAnsiTheme="minorEastAsia"/>
          <w:b/>
          <w:color w:val="000000" w:themeColor="text1"/>
          <w:sz w:val="24"/>
          <w:u w:val="single"/>
        </w:rPr>
        <w:t xml:space="preserve">时，按项目标段</w:t>
      </w:r>
      <w:r>
        <w:rPr>
          <w:rFonts w:hint="eastAsia" w:asciiTheme="minorEastAsia" w:hAnsiTheme="minorEastAsia"/>
          <w:b/>
          <w:color w:val="000000" w:themeColor="text1"/>
          <w:sz w:val="24"/>
          <w:u w:val="single"/>
        </w:rPr>
        <w:t xml:space="preserve">的</w:t>
      </w:r>
      <w:r>
        <w:rPr>
          <w:rFonts w:asciiTheme="minorEastAsia" w:hAnsiTheme="minorEastAsia"/>
          <w:b/>
          <w:color w:val="000000" w:themeColor="text1"/>
          <w:sz w:val="24"/>
          <w:u w:val="single"/>
        </w:rPr>
        <w:t xml:space="preserve">顺序（</w:t>
      </w:r>
      <w:r>
        <w:rPr>
          <w:rFonts w:hint="eastAsia" w:asciiTheme="minorEastAsia" w:hAnsiTheme="minorEastAsia"/>
          <w:b/>
          <w:color w:val="000000" w:themeColor="text1"/>
          <w:sz w:val="24"/>
          <w:u w:val="single"/>
        </w:rPr>
        <w:t xml:space="preserve">一</w:t>
      </w:r>
      <w:r>
        <w:rPr>
          <w:rFonts w:asciiTheme="minorEastAsia" w:hAnsiTheme="minorEastAsia"/>
          <w:b/>
          <w:color w:val="000000" w:themeColor="text1"/>
          <w:sz w:val="24"/>
          <w:u w:val="single"/>
        </w:rPr>
        <w:t xml:space="preserve">标段→</w:t>
      </w:r>
      <w:r>
        <w:rPr>
          <w:rFonts w:hint="eastAsia" w:asciiTheme="minorEastAsia" w:hAnsiTheme="minorEastAsia"/>
          <w:b/>
          <w:color w:val="000000" w:themeColor="text1"/>
          <w:sz w:val="24"/>
          <w:u w:val="single"/>
        </w:rPr>
        <w:t xml:space="preserve">二</w:t>
      </w:r>
      <w:r>
        <w:rPr>
          <w:rFonts w:asciiTheme="minorEastAsia" w:hAnsiTheme="minorEastAsia"/>
          <w:b/>
          <w:color w:val="000000" w:themeColor="text1"/>
          <w:sz w:val="24"/>
          <w:u w:val="single"/>
        </w:rPr>
        <w:t xml:space="preserve">标段）确定中标人，如投标人一标段被确定为中标人，二标段将不推荐为中标人，以此类推</w:t>
      </w:r>
      <w:r>
        <w:rPr>
          <w:rFonts w:asciiTheme="minorEastAsia" w:hAnsiTheme="minorEastAsia"/>
          <w:b/>
          <w:color w:val="000000" w:themeColor="text1"/>
          <w:sz w:val="24"/>
        </w:rPr>
        <w:t xml:space="preserve">。</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09"/>
        <w:gridCol w:w="1149"/>
        <w:gridCol w:w="709"/>
        <w:gridCol w:w="5230"/>
        <w:gridCol w:w="2551"/>
      </w:tblGrid>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114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230"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551"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10</w:t>
            </w:r>
            <w:r/>
          </w:p>
        </w:tc>
        <w:tc>
          <w:tcPr>
            <w:tcW w:w="5230"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满足采购文件要求且最低的报价为评标基准价，其价格分为满分。其他供应商的价格分统一按照下列公式计算：</w:t>
            </w:r>
            <w:r>
              <w:rPr>
                <w:rFonts w:asciiTheme="minorEastAsia" w:hAnsiTheme="minorEastAsia"/>
                <w:color w:val="000000" w:themeColor="text1"/>
                <w:szCs w:val="21"/>
              </w:rPr>
              <w:t xml:space="preserve">投标报价得分=(评标基准价／投标报价)×价格权值×100。</w:t>
            </w:r>
            <w:r/>
          </w:p>
        </w:tc>
        <w:tc>
          <w:tcPr>
            <w:tcW w:w="2551"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此处最终报价指经过报价修正，及因落实政府采购政策进行价格调整后的最终报价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55</w:t>
            </w:r>
            <w:r/>
          </w:p>
        </w:tc>
        <w:tc>
          <w:tcPr>
            <w:tcW w:w="523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230" w:type="dxa"/>
            <w:vAlign w:val="center"/>
            <w:textDirection w:val="lrTb"/>
            <w:noWrap w:val="false"/>
          </w:tcPr>
          <w:p>
            <w:pPr>
              <w:jc w:val="left"/>
              <w:rPr>
                <w:rFonts w:hint="eastAsia" w:asciiTheme="minorEastAsia" w:hAnsiTheme="minorEastAsia"/>
                <w:color w:val="000000" w:themeColor="text1"/>
                <w:szCs w:val="21"/>
                <w:lang w:bidi="ar"/>
              </w:rPr>
            </w:pPr>
            <w:r>
              <w:rPr>
                <w:rFonts w:hint="eastAsia" w:ascii="宋体" w:hAnsi="宋体" w:cs="Times New Roman"/>
                <w:color w:val="000000" w:themeColor="text1"/>
                <w:szCs w:val="21"/>
              </w:rPr>
              <w:t xml:space="preserve">投标人须针对项目的特点，在服务过程中出现的重点难点工作，制定切实可行的实施方案。方案完整且切实可行得8分；比较完整和具有可操作性的得6分；方案基本完整的得4分；方案不完整、无可操作性的得2分；未提供不得分</w:t>
            </w:r>
            <w:r>
              <w:rPr>
                <w:rFonts w:ascii="宋体" w:hAnsi="宋体" w:cs="Times New Roman"/>
                <w:color w:val="000000" w:themeColor="text1"/>
                <w:szCs w:val="21"/>
              </w:rPr>
              <w:t xml:space="preserve">。</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有完整的管理机构配备；有道路环卫机械化及人工作业管理制度；有垃圾收运作业管理制度；有公厕管理和保洁作业制度；有员工录用、考核和淘汰制度和员工培训计划。</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（1）内容全面，描述清晰，以及其他各方面均相对优秀，得8分；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（2）内容较全面，描述基本清晰，以及其他各方面均相对较好，得6分；</w:t>
            </w:r>
            <w:r/>
          </w:p>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（3）内容基本全面，描述缺失，以及其他各方面基本满足采购需求的，得4分；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（4）内容缺失，描述缺失，以及其他各方面均不满足采购需求的，得2分；未提供不得分。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作业方案及流程</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15</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1、道路环卫机械化作业组织方案及流程（含机械化清扫、冲洗、洒水、清洗的全过程）</w:t>
            </w:r>
            <w:r>
              <w:rPr>
                <w:rFonts w:hint="eastAsia" w:ascii="宋体" w:hAnsi="宋体" w:cs="Times New Roman"/>
                <w:bCs/>
                <w:color w:val="000000" w:themeColor="text1"/>
                <w:sz w:val="21"/>
                <w:szCs w:val="21"/>
              </w:rPr>
              <w:t xml:space="preserve">。</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807"/>
              <w:rPr>
                <w:rFonts w:hint="eastAsia" w:ascii="宋体" w:hAnsi="宋体" w:cs="Times New Roman"/>
                <w:bCs/>
                <w:color w:val="000000" w:themeColor="text1"/>
                <w:sz w:val="21"/>
                <w:szCs w:val="21"/>
              </w:rPr>
            </w:pPr>
            <w:r>
              <w:rPr>
                <w:rFonts w:ascii="宋体" w:hAnsi="宋体" w:cs="Times New Roman"/>
                <w:b/>
                <w:bCs/>
                <w:color w:val="000000" w:themeColor="text1"/>
                <w:sz w:val="21"/>
                <w:szCs w:val="21"/>
              </w:rPr>
              <w:t xml:space="preserve">2</w:t>
            </w:r>
            <w:r>
              <w:rPr>
                <w:rFonts w:hint="eastAsia" w:ascii="宋体" w:hAnsi="宋体" w:cs="Times New Roman"/>
                <w:b/>
                <w:bCs/>
                <w:color w:val="000000" w:themeColor="text1"/>
                <w:sz w:val="21"/>
                <w:szCs w:val="21"/>
              </w:rPr>
              <w:t xml:space="preserve">、人工作业组织方案及流程（含道路人工保洁、小型高压冲洗作业、花台石凳保洁、果壳箱/垃圾桶收集清洗维护、公厕保洁等）</w:t>
            </w:r>
            <w:r>
              <w:rPr>
                <w:rFonts w:hint="eastAsia" w:ascii="宋体" w:hAnsi="宋体" w:cs="Times New Roman"/>
                <w:bCs/>
                <w:color w:val="000000" w:themeColor="text1"/>
                <w:sz w:val="21"/>
                <w:szCs w:val="21"/>
              </w:rPr>
              <w:t xml:space="preserve">。</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807"/>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3、垃圾收运作业组织方案及流程</w:t>
            </w:r>
            <w:r>
              <w:rPr>
                <w:rFonts w:hint="eastAsia" w:ascii="宋体" w:hAnsi="宋体" w:cs="Times New Roman"/>
                <w:bCs/>
                <w:color w:val="000000" w:themeColor="text1"/>
                <w:sz w:val="21"/>
                <w:szCs w:val="21"/>
              </w:rPr>
              <w:t xml:space="preserve">。</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（3）内容整体一般，方案具有一定可行性，思路一般，得1分；未提供不得分。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7</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有安全制度、安全预案、全员安全培训计划；有安全设施配备及安全检查及记录要求；有意外伤害赔偿措施和风险规避措施；有事故发生后的应对处理办法。</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（1）内容整体完善，内容清晰完整，方案可行性强，思路清晰，得7分；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807"/>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应急预案（包含节假日、迎接重大活动的保障、恶劣天气应急预案）</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交接过渡方案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230"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w:t>
            </w:r>
            <w:r>
              <w:rPr>
                <w:rFonts w:ascii="宋体" w:hAnsi="宋体"/>
                <w:color w:val="000000" w:themeColor="text1"/>
                <w:szCs w:val="21"/>
              </w:rPr>
              <w:t xml:space="preserve">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5</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（2）较针对项目特点，能大部分解决项目所要解决的问题，可操作性、实用性较强的得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（3）重点难点分析及对策与方案大部分能满足本项目的得</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不提供不得分。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35</w:t>
            </w:r>
            <w:r/>
          </w:p>
        </w:tc>
        <w:tc>
          <w:tcPr>
            <w:tcW w:w="523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12</w:t>
            </w:r>
            <w:r/>
          </w:p>
        </w:tc>
        <w:tc>
          <w:tcPr>
            <w:tcW w:w="5230"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5</w:t>
            </w:r>
            <w:r>
              <w:rPr>
                <w:rFonts w:hint="eastAsia" w:ascii="宋体" w:hAnsi="宋体" w:cs="Times New Roman"/>
                <w:bCs/>
                <w:color w:val="000000" w:themeColor="text1"/>
                <w:szCs w:val="21"/>
              </w:rPr>
              <w:t xml:space="preserve">月1日至今正在实施或已完成的道路清扫保洁作业业绩，每有一个得</w:t>
            </w:r>
            <w:r>
              <w:rPr>
                <w:rFonts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分，限评4份业绩，本项最高得12分。</w:t>
            </w:r>
            <w:r/>
          </w:p>
        </w:tc>
        <w:tc>
          <w:tcPr>
            <w:tcW w:w="2551"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1、提供中标通知书、合同及合同期任意一张发票。</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2、合同期须在1年及以上。</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3、时间以合同签订时间为准。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w:t>
            </w:r>
            <w:r>
              <w:rPr>
                <w:rFonts w:hint="eastAsia" w:ascii="宋体" w:hAnsi="宋体"/>
                <w:bCs/>
                <w:color w:val="000000" w:themeColor="text1"/>
                <w:szCs w:val="21"/>
              </w:rPr>
              <w:t xml:space="preserve">2</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道路环卫机械化作业从业经验</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4</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（1）具有冲洒水作业（指5吨及以上高压冲洒水车），得2分；</w:t>
            </w:r>
            <w:r/>
          </w:p>
          <w:p>
            <w:pPr>
              <w:widowControl/>
              <w:rPr>
                <w:rFonts w:hint="eastAsia" w:asciiTheme="minorEastAsia" w:hAnsiTheme="minorEastAsia"/>
                <w:color w:val="000000" w:themeColor="text1"/>
                <w:szCs w:val="21"/>
                <w:lang w:bidi="ar"/>
              </w:rPr>
            </w:pPr>
            <w:r>
              <w:rPr>
                <w:rFonts w:hint="eastAsia" w:ascii="宋体" w:hAnsi="宋体"/>
                <w:bCs/>
                <w:color w:val="000000" w:themeColor="text1"/>
                <w:szCs w:val="21"/>
              </w:rPr>
              <w:t xml:space="preserve">（2）具有清洗作业（指5吨及以上清洗车）的，得</w:t>
            </w:r>
            <w:r>
              <w:rPr>
                <w:rFonts w:ascii="宋体" w:hAnsi="宋体"/>
                <w:bCs/>
                <w:color w:val="000000" w:themeColor="text1"/>
                <w:szCs w:val="21"/>
              </w:rPr>
              <w:t xml:space="preserve">2</w:t>
            </w:r>
            <w:r>
              <w:rPr>
                <w:rFonts w:hint="eastAsia" w:ascii="宋体" w:hAnsi="宋体"/>
                <w:bCs/>
                <w:color w:val="000000" w:themeColor="text1"/>
                <w:szCs w:val="21"/>
              </w:rPr>
              <w:t xml:space="preserve">分；</w:t>
            </w:r>
            <w:r/>
          </w:p>
        </w:tc>
        <w:tc>
          <w:tcPr>
            <w:tcW w:w="2551"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1、提供中标通知书、合同及合同期任意一张发票。</w:t>
            </w:r>
            <w:r/>
          </w:p>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2、合同中不能体现环卫机械化（冲洒水、清洗）作业要求的另须提供采购单位证明。</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w:t>
            </w:r>
            <w:r>
              <w:rPr>
                <w:rFonts w:ascii="宋体" w:hAnsi="宋体"/>
                <w:bCs/>
                <w:color w:val="000000" w:themeColor="text1"/>
                <w:szCs w:val="21"/>
              </w:rPr>
              <w:t xml:space="preserve">5吨车总质量</w:t>
            </w:r>
            <w:r>
              <w:rPr>
                <w:rFonts w:hint="eastAsia" w:ascii="宋体" w:hAnsi="宋体"/>
                <w:bCs/>
                <w:color w:val="000000" w:themeColor="text1"/>
                <w:szCs w:val="21"/>
              </w:rPr>
              <w:t xml:space="preserve">≥1</w:t>
            </w:r>
            <w:r>
              <w:rPr>
                <w:rFonts w:ascii="宋体" w:hAnsi="宋体"/>
                <w:bCs/>
                <w:color w:val="000000" w:themeColor="text1"/>
                <w:szCs w:val="21"/>
              </w:rPr>
              <w:t xml:space="preserve">0000</w:t>
            </w:r>
            <w:r>
              <w:rPr>
                <w:rFonts w:hint="eastAsia" w:ascii="宋体" w:hAnsi="宋体"/>
                <w:bCs/>
                <w:color w:val="000000" w:themeColor="text1"/>
                <w:szCs w:val="21"/>
              </w:rPr>
              <w:t xml:space="preserve">KG</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3.3</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安全管理人员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2</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本项目配备安全管理人员1人及以上的2分。</w:t>
            </w:r>
            <w:r/>
          </w:p>
        </w:tc>
        <w:tc>
          <w:tcPr>
            <w:tcW w:w="2551" w:type="dxa"/>
            <w:vAlign w:val="center"/>
            <w:textDirection w:val="lrTb"/>
            <w:noWrap w:val="false"/>
          </w:tcPr>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1、提供安全员资格证书或培训合格证明加盖公章；</w:t>
            </w:r>
            <w:r/>
          </w:p>
          <w:p>
            <w:pPr>
              <w:pStyle w:val="807"/>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年</w:t>
            </w:r>
            <w:r>
              <w:rPr>
                <w:rFonts w:hint="eastAsia"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4</w:t>
            </w:r>
            <w:r>
              <w:rPr>
                <w:rFonts w:hint="eastAsia" w:ascii="宋体" w:hAnsi="宋体" w:cs="Times New Roman" w:eastAsiaTheme="minorEastAsia"/>
                <w:bCs/>
                <w:color w:val="000000" w:themeColor="text1"/>
                <w:sz w:val="21"/>
                <w:szCs w:val="21"/>
              </w:rPr>
              <w:t xml:space="preserve">月期间连续3个月）。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3.4</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驾驶员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2</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投标人现有机动车驾驶员配备，具有机动车驾驶证B2照（含）4人及以上人数得2分。</w:t>
            </w:r>
            <w:r/>
          </w:p>
        </w:tc>
        <w:tc>
          <w:tcPr>
            <w:tcW w:w="2551" w:type="dxa"/>
            <w:vAlign w:val="center"/>
            <w:textDirection w:val="lrTb"/>
            <w:noWrap w:val="false"/>
          </w:tcPr>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1、提供驾驶员机动车驾驶证加盖公章。</w:t>
            </w:r>
            <w:r/>
          </w:p>
          <w:p>
            <w:pPr>
              <w:pStyle w:val="807"/>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年2月-2026年</w:t>
            </w:r>
            <w:r>
              <w:rPr>
                <w:rFonts w:hint="eastAsia" w:ascii="宋体" w:hAnsi="宋体" w:cs="Times New Roman" w:eastAsiaTheme="minorEastAsia"/>
                <w:bCs/>
                <w:color w:val="000000" w:themeColor="text1"/>
                <w:sz w:val="21"/>
                <w:szCs w:val="21"/>
              </w:rPr>
              <w:t xml:space="preserve">4</w:t>
            </w:r>
            <w:r>
              <w:rPr>
                <w:rFonts w:hint="eastAsia" w:ascii="宋体" w:hAnsi="宋体" w:cs="Times New Roman" w:eastAsiaTheme="minorEastAsia"/>
                <w:bCs/>
                <w:color w:val="000000" w:themeColor="text1"/>
                <w:sz w:val="21"/>
                <w:szCs w:val="21"/>
              </w:rPr>
              <w:t xml:space="preserve">月期间连续3个月）。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3.5</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w:t>
            </w:r>
            <w:r>
              <w:rPr>
                <w:rFonts w:hint="eastAsia"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2</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本项目配备的项目经理，具有道路环卫机械化作业管理业绩，得2分。</w:t>
            </w:r>
            <w:r/>
          </w:p>
        </w:tc>
        <w:tc>
          <w:tcPr>
            <w:tcW w:w="2551" w:type="dxa"/>
            <w:vAlign w:val="center"/>
            <w:textDirection w:val="lrTb"/>
            <w:noWrap w:val="false"/>
          </w:tcPr>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提供作业合同加盖公章；（如合同中未标明项目经理、机械化作业情况的，则需提供采购人出具的书面证明材料。）</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3.6</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道路环卫机械化作业车辆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6</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（1）自有8吨及以上高压冲洒水车的，有2辆得2分，最高得2分；</w:t>
            </w:r>
            <w:r/>
          </w:p>
          <w:p>
            <w:pPr>
              <w:rPr>
                <w:rFonts w:hint="eastAsia" w:ascii="宋体" w:hAnsi="宋体"/>
                <w:bCs/>
                <w:color w:val="000000" w:themeColor="text1"/>
                <w:szCs w:val="21"/>
              </w:rPr>
            </w:pPr>
            <w:r>
              <w:rPr>
                <w:rFonts w:hint="eastAsia" w:ascii="宋体" w:hAnsi="宋体"/>
                <w:bCs/>
                <w:color w:val="000000" w:themeColor="text1"/>
                <w:szCs w:val="21"/>
              </w:rPr>
              <w:t xml:space="preserve">（2）自有</w:t>
            </w:r>
            <w:r>
              <w:rPr>
                <w:rFonts w:ascii="宋体" w:hAnsi="宋体"/>
                <w:bCs/>
                <w:color w:val="000000" w:themeColor="text1"/>
                <w:szCs w:val="21"/>
              </w:rPr>
              <w:t xml:space="preserve">8</w:t>
            </w:r>
            <w:r>
              <w:rPr>
                <w:rFonts w:hint="eastAsia" w:ascii="宋体" w:hAnsi="宋体"/>
                <w:bCs/>
                <w:color w:val="000000" w:themeColor="text1"/>
                <w:szCs w:val="21"/>
              </w:rPr>
              <w:t xml:space="preserve">吨及以上洗扫车的，有3辆得2分，最高得2分；</w:t>
            </w:r>
            <w:r/>
          </w:p>
          <w:p>
            <w:pPr>
              <w:rPr>
                <w:rFonts w:hint="eastAsia" w:ascii="宋体" w:hAnsi="宋体"/>
                <w:bCs/>
                <w:color w:val="000000" w:themeColor="text1"/>
                <w:szCs w:val="21"/>
              </w:rPr>
            </w:pPr>
            <w:r>
              <w:rPr>
                <w:rFonts w:hint="eastAsia" w:ascii="宋体" w:hAnsi="宋体"/>
                <w:bCs/>
                <w:color w:val="000000" w:themeColor="text1"/>
                <w:szCs w:val="21"/>
              </w:rPr>
              <w:t xml:space="preserve">（3）自有</w:t>
            </w:r>
            <w:r>
              <w:rPr>
                <w:rFonts w:ascii="宋体" w:hAnsi="宋体"/>
                <w:bCs/>
                <w:color w:val="000000" w:themeColor="text1"/>
                <w:szCs w:val="21"/>
              </w:rPr>
              <w:t xml:space="preserve">3</w:t>
            </w:r>
            <w:r>
              <w:rPr>
                <w:rFonts w:hint="eastAsia" w:ascii="宋体" w:hAnsi="宋体"/>
                <w:bCs/>
                <w:color w:val="000000" w:themeColor="text1"/>
                <w:szCs w:val="21"/>
              </w:rPr>
              <w:t xml:space="preserve">吨及以上垃圾收集车的，有3辆得2分，最高得2分；</w:t>
            </w:r>
            <w:r/>
          </w:p>
        </w:tc>
        <w:tc>
          <w:tcPr>
            <w:tcW w:w="2551"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提供车辆行驶证加盖公章、车辆登记证加盖公章及车辆照片。</w:t>
            </w:r>
            <w:r/>
          </w:p>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（3吨车总质量≥6000KG，8吨车总质量≥15000KG）</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3.7</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p>
        </w:tc>
        <w:tc>
          <w:tcPr>
            <w:tcW w:w="523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投标人具有质量管理体系认证证书、环境管理体系认证证书、职业健康安全管理体系认证证书，每提供一份证书得1分。最高得3分。</w:t>
            </w:r>
            <w:r/>
          </w:p>
        </w:tc>
        <w:tc>
          <w:tcPr>
            <w:tcW w:w="2551"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3.8</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23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w:t>
            </w:r>
            <w:r>
              <w:rPr>
                <w:rFonts w:hint="eastAsia" w:ascii="宋体" w:hAnsi="宋体"/>
                <w:color w:val="000000" w:themeColor="text1"/>
                <w:szCs w:val="21"/>
              </w:rPr>
              <w:t xml:space="preserve">承诺</w:t>
            </w:r>
            <w:r>
              <w:rPr>
                <w:rFonts w:hint="eastAsia" w:ascii="宋体" w:hAnsi="宋体"/>
                <w:color w:val="000000" w:themeColor="text1"/>
                <w:szCs w:val="21"/>
              </w:rPr>
              <w:t xml:space="preserve">按照相关规定发放：节日福利、劳动防护用品费、加班费、为员工办理意外伤害保险，每承诺一项得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2551" w:type="dxa"/>
            <w:vAlign w:val="center"/>
            <w:textDirection w:val="lrTb"/>
            <w:noWrap w:val="false"/>
          </w:tcPr>
          <w:p>
            <w:pPr>
              <w:pStyle w:val="807"/>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70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1149"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23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551"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9"/>
      <w:bookmarkEnd w:id="254"/>
      <w:bookmarkEnd w:id="255"/>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一、作业服务量清单</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1、作业服务量清单及说明包括本说明、各标段作业量总表及明细表，作业服务范围。</w:t>
      </w:r>
      <w:r/>
    </w:p>
    <w:p>
      <w:pPr>
        <w:ind w:left="480" w:hanging="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本作业实行全域化、全覆盖管理，具体服务量清单中的作业服务范围包括但不限于以下内容：</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（1）道路机械化作业（冲洗、清扫、洒水）；</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（2）道路、人行道及公共区域人工清扫保洁（含道板冲洗）；</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（3）道路沿线绿化带、隔离带、行道树穴、公共绿地（含游园、慢行系统）、公共水域</w:t>
      </w:r>
      <w:r>
        <w:rPr>
          <w:rFonts w:hint="eastAsia" w:ascii="宋体" w:hAnsi="宋体" w:cs="宋体"/>
          <w:color w:val="000000" w:themeColor="text1"/>
          <w:sz w:val="24"/>
        </w:rPr>
        <w:t xml:space="preserve">、停车场等</w:t>
      </w:r>
      <w:r>
        <w:rPr>
          <w:rFonts w:hint="eastAsia" w:ascii="宋体" w:hAnsi="宋体" w:cs="宋体"/>
          <w:color w:val="000000" w:themeColor="text1"/>
          <w:sz w:val="24"/>
        </w:rPr>
        <w:t xml:space="preserve">的保洁；</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4</w:t>
      </w:r>
      <w:r>
        <w:rPr>
          <w:rFonts w:hint="eastAsia" w:ascii="宋体" w:hAnsi="宋体" w:cs="宋体"/>
          <w:color w:val="000000" w:themeColor="text1"/>
          <w:sz w:val="24"/>
        </w:rPr>
        <w:t xml:space="preserve">）道路沿线花台、</w:t>
      </w:r>
      <w:r>
        <w:rPr>
          <w:rFonts w:hint="eastAsia" w:ascii="宋体" w:hAnsi="宋体" w:cs="宋体"/>
          <w:color w:val="000000" w:themeColor="text1"/>
          <w:sz w:val="24"/>
        </w:rPr>
        <w:t xml:space="preserve">广告凳、护栏、</w:t>
      </w:r>
      <w:r>
        <w:rPr>
          <w:rFonts w:hint="eastAsia" w:ascii="宋体" w:hAnsi="宋体" w:cs="宋体"/>
          <w:color w:val="000000" w:themeColor="text1"/>
          <w:sz w:val="24"/>
        </w:rPr>
        <w:t xml:space="preserve">景观亭台、桌椅等公共设施保洁；</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5</w:t>
      </w:r>
      <w:r>
        <w:rPr>
          <w:rFonts w:hint="eastAsia" w:ascii="宋体" w:hAnsi="宋体" w:cs="宋体"/>
          <w:color w:val="000000" w:themeColor="text1"/>
          <w:sz w:val="24"/>
        </w:rPr>
        <w:t xml:space="preserve">）道路沿线</w:t>
      </w:r>
      <w:r>
        <w:rPr>
          <w:rFonts w:hint="eastAsia" w:ascii="宋体" w:hAnsi="宋体" w:cs="宋体"/>
          <w:color w:val="000000" w:themeColor="text1"/>
          <w:sz w:val="24"/>
        </w:rPr>
        <w:t xml:space="preserve">果壳箱、垃圾桶、垃圾分类亭</w:t>
      </w:r>
      <w:r>
        <w:rPr>
          <w:rFonts w:hint="eastAsia" w:ascii="宋体" w:hAnsi="宋体" w:cs="宋体"/>
          <w:color w:val="000000" w:themeColor="text1"/>
          <w:sz w:val="24"/>
        </w:rPr>
        <w:t xml:space="preserve">内垃圾分类收运、箱体清洗和保洁（含消杀）；    </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6</w:t>
      </w:r>
      <w:r>
        <w:rPr>
          <w:rFonts w:hint="eastAsia" w:ascii="宋体" w:hAnsi="宋体" w:cs="宋体"/>
          <w:color w:val="000000" w:themeColor="text1"/>
          <w:sz w:val="24"/>
        </w:rPr>
        <w:t xml:space="preserve">）道路零星遗撒物清理； </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（7）环卫公厕保洁和管理（含公厕周边3-5米范围保洁及消杀），公厕内垃圾收集清运，公厕设施管理维护</w:t>
      </w:r>
      <w:r>
        <w:rPr>
          <w:rFonts w:hint="eastAsia" w:ascii="宋体" w:hAnsi="宋体" w:cs="宋体"/>
          <w:color w:val="000000" w:themeColor="text1"/>
          <w:sz w:val="24"/>
        </w:rPr>
        <w:t xml:space="preserve">，化粪池抽粪清运</w:t>
      </w:r>
      <w:r>
        <w:rPr>
          <w:rFonts w:hint="eastAsia" w:ascii="宋体" w:hAnsi="宋体" w:cs="宋体"/>
          <w:color w:val="000000" w:themeColor="text1"/>
          <w:sz w:val="24"/>
        </w:rPr>
        <w:t xml:space="preserve">等；  </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（8）公共水域保洁：作业范围内的河塘、沟渠、无主河道及沿岸坡岸可视范围垃圾清理；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）灾害性天气应急保障（大气污染、冰雪天气、大面积积水处理等）；</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）所有保洁范围内</w:t>
      </w:r>
      <w:r>
        <w:rPr>
          <w:rFonts w:hint="eastAsia" w:ascii="宋体" w:hAnsi="宋体" w:cs="宋体"/>
          <w:color w:val="000000" w:themeColor="text1"/>
          <w:sz w:val="24"/>
        </w:rPr>
        <w:t xml:space="preserve">房前屋后、巷道角落及绿地的杂物、枯枝、垃圾清理</w:t>
      </w:r>
      <w:r>
        <w:rPr>
          <w:rFonts w:hint="eastAsia" w:ascii="宋体" w:hAnsi="宋体" w:cs="宋体"/>
          <w:color w:val="000000" w:themeColor="text1"/>
          <w:sz w:val="24"/>
        </w:rPr>
        <w:t xml:space="preserve">；</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1</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突击性整治任务清理，提供人员及车辆保障</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bCs/>
          <w:color w:val="000000" w:themeColor="text1"/>
          <w:sz w:val="24"/>
        </w:rPr>
        <w:t xml:space="preserve">大件垃圾收运</w:t>
      </w:r>
      <w:r/>
    </w:p>
    <w:p>
      <w:pPr>
        <w:ind w:firstLine="480"/>
        <w:jc w:val="left"/>
        <w:spacing w:line="360" w:lineRule="auto"/>
        <w:rPr>
          <w:rFonts w:hint="eastAsia" w:ascii="宋体" w:hAnsi="宋体"/>
          <w:bCs/>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bCs/>
          <w:color w:val="000000" w:themeColor="text1"/>
          <w:sz w:val="24"/>
        </w:rPr>
        <w:t xml:space="preserve">无主建筑垃圾清运</w:t>
      </w:r>
      <w:r/>
    </w:p>
    <w:p>
      <w:pPr>
        <w:ind w:firstLine="480"/>
        <w:jc w:val="left"/>
        <w:spacing w:line="360" w:lineRule="auto"/>
        <w:rPr>
          <w:rFonts w:hint="eastAsia" w:ascii="宋体" w:hAnsi="宋体" w:cs="宋体"/>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4</w:t>
      </w:r>
      <w:r>
        <w:rPr>
          <w:rFonts w:hint="eastAsia" w:ascii="宋体" w:hAnsi="宋体"/>
          <w:bCs/>
          <w:color w:val="000000" w:themeColor="text1"/>
          <w:sz w:val="24"/>
        </w:rPr>
        <w:t xml:space="preserve">）保洁区域范围内的“乱张贴、乱涂写”的清理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3、作业服务量清单：</w:t>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一标段</w:t>
      </w:r>
      <w:r>
        <w:rPr>
          <w:rFonts w:hint="eastAsia"/>
          <w:color w:val="000000" w:themeColor="text1"/>
          <w:sz w:val="32"/>
          <w:szCs w:val="40"/>
        </w:rPr>
        <w:t xml:space="preserve">作业服务项目工作量清单（湟里）</w:t>
      </w:r>
      <w:r/>
    </w:p>
    <w:tbl>
      <w:tblPr>
        <w:tblW w:w="5053" w:type="pct"/>
        <w:tblInd w:w="-147" w:type="dxa"/>
        <w:shd w:val="clear" w:color="auto" w:fill="ffffff" w:themeFill="background1"/>
        <w:tblLook w:val="04A0" w:firstRow="1" w:lastRow="0" w:firstColumn="1" w:lastColumn="0" w:noHBand="0" w:noVBand="1"/>
      </w:tblPr>
      <w:tblGrid>
        <w:gridCol w:w="576"/>
        <w:gridCol w:w="836"/>
        <w:gridCol w:w="1020"/>
        <w:gridCol w:w="628"/>
        <w:gridCol w:w="430"/>
        <w:gridCol w:w="628"/>
        <w:gridCol w:w="724"/>
        <w:gridCol w:w="430"/>
        <w:gridCol w:w="430"/>
        <w:gridCol w:w="823"/>
        <w:gridCol w:w="823"/>
        <w:gridCol w:w="823"/>
        <w:gridCol w:w="725"/>
        <w:gridCol w:w="823"/>
        <w:gridCol w:w="823"/>
        <w:gridCol w:w="823"/>
        <w:gridCol w:w="634"/>
        <w:gridCol w:w="2097"/>
      </w:tblGrid>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01"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62"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道路起止</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等级</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53"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保洁</w:t>
            </w:r>
            <w:r>
              <w:rPr>
                <w:rFonts w:hint="eastAsia" w:cs="宋体" w:asciiTheme="minorEastAsia" w:hAnsiTheme="minorEastAsia"/>
                <w:color w:val="000000" w:themeColor="text1"/>
                <w:sz w:val="18"/>
                <w:szCs w:val="18"/>
              </w:rPr>
              <w:br/>
              <w:t xml:space="preserve">时间</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清扫</w:t>
            </w:r>
            <w:r>
              <w:rPr>
                <w:rFonts w:hint="eastAsia" w:cs="宋体" w:asciiTheme="minorEastAsia" w:hAnsiTheme="minorEastAsia"/>
                <w:color w:val="000000" w:themeColor="text1"/>
                <w:sz w:val="18"/>
                <w:szCs w:val="18"/>
              </w:rPr>
              <w:br/>
              <w:t xml:space="preserve">作业</w:t>
            </w:r>
            <w:r>
              <w:rPr>
                <w:rFonts w:hint="eastAsia" w:cs="宋体" w:asciiTheme="minorEastAsia" w:hAnsiTheme="minorEastAsia"/>
                <w:color w:val="000000" w:themeColor="text1"/>
                <w:sz w:val="18"/>
                <w:szCs w:val="18"/>
              </w:rPr>
              <w:br/>
              <w:t xml:space="preserve">方式</w:t>
            </w:r>
            <w:r/>
          </w:p>
        </w:tc>
        <w:tc>
          <w:tcPr>
            <w:gridSpan w:val="11"/>
            <w:shd w:val="clear" w:color="auto" w:fill="ffffff" w:themeFill="background1"/>
            <w:tcBorders>
              <w:top w:val="single" w:color="auto" w:sz="4" w:space="0"/>
              <w:left w:val="none" w:color="000000" w:sz="4" w:space="0"/>
              <w:bottom w:val="single" w:color="auto" w:sz="4" w:space="0"/>
              <w:right w:val="single" w:color="auto" w:sz="4" w:space="0"/>
            </w:tcBorders>
            <w:tcW w:w="279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道路要素数据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4"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备注</w:t>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01"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5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5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长度</w:t>
            </w:r>
            <w:r>
              <w:rPr>
                <w:rFonts w:hint="eastAsia" w:cs="宋体" w:asciiTheme="minorEastAsia" w:hAnsiTheme="minorEastAsia"/>
                <w:color w:val="000000" w:themeColor="text1"/>
                <w:sz w:val="18"/>
                <w:szCs w:val="18"/>
              </w:rPr>
              <w:br/>
              <w:t xml:space="preserve">(m)</w:t>
            </w:r>
            <w:r/>
          </w:p>
        </w:tc>
        <w:tc>
          <w:tcPr>
            <w:gridSpan w:val="4"/>
            <w:shd w:val="clear" w:color="auto" w:fill="ffffff" w:themeFill="background1"/>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宽度(m)</w:t>
            </w:r>
            <w:r/>
          </w:p>
        </w:tc>
        <w:tc>
          <w:tcPr>
            <w:gridSpan w:val="6"/>
            <w:shd w:val="clear" w:color="auto" w:fill="ffffff" w:themeFill="background1"/>
            <w:tcBorders>
              <w:top w:val="single" w:color="auto" w:sz="4" w:space="0"/>
              <w:left w:val="none" w:color="000000" w:sz="4" w:space="0"/>
              <w:bottom w:val="single" w:color="auto" w:sz="4" w:space="0"/>
              <w:right w:val="single" w:color="auto" w:sz="4" w:space="0"/>
            </w:tcBorders>
            <w:tcW w:w="1650"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面积(m2)</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01"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5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5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机动</w:t>
            </w:r>
            <w:r>
              <w:rPr>
                <w:rFonts w:hint="eastAsia" w:cs="宋体" w:asciiTheme="minorEastAsia" w:hAnsiTheme="minorEastAsia"/>
                <w:color w:val="000000" w:themeColor="text1"/>
                <w:sz w:val="18"/>
                <w:szCs w:val="18"/>
              </w:rPr>
              <w:br/>
              <w:t xml:space="preserve">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绿化带</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车行道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绿化带</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河塘</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和谐路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1071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边单侧绿化带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园区路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S239线—东环线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1786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32148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13424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边双侧绿化带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大干埠头村支路、场地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洋淀线—美涛洁具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b/>
                <w:bCs/>
                <w:color w:val="000000" w:themeColor="text1"/>
                <w:sz w:val="18"/>
                <w:szCs w:val="18"/>
              </w:rPr>
            </w:pPr>
            <w:r>
              <w:rPr>
                <w:rFonts w:hint="eastAsia" w:cs="宋体" w:asciiTheme="minorEastAsia" w:hAnsiTheme="minorEastAsia"/>
                <w:b/>
                <w:bCs/>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美涛洁具—S239线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湟庭花园围墙外</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S239线—一号桥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11186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湟里河侧场地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含小区支路</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菜场东侧</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一号桥—湟东南路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邮政支局东广场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含西侧支弄</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镇政府西路口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埠北新村支路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埠南新街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湟里大街至镇政府西</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邮局路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埠北路—湟东北路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S239线—街心圆盘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街心圆盘—三岔路口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街心圆盘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三岔路口—1#桥南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1#桥南—埠新街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一号桥东堍场地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湟里大街北支路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三岔路口—湟东南路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中学路北支路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金鼎路—埠新中路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埠新中路—湟里大街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金泉路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金鼎路—埠新中路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金泉路西侧场地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金泉路东侧场地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4798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金鼎路—埠新东路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left"/>
              <w:widowControl/>
              <w:rPr>
                <w:rFonts w:hint="eastAsia" w:cs="宋体" w:asciiTheme="minorEastAsia" w:hAnsiTheme="minorEastAsia"/>
                <w:b/>
                <w:bCs/>
                <w:color w:val="000000" w:themeColor="text1"/>
                <w:sz w:val="18"/>
                <w:szCs w:val="18"/>
              </w:rPr>
            </w:pPr>
            <w:r>
              <w:rPr>
                <w:rFonts w:hint="eastAsia" w:cs="宋体" w:asciiTheme="minorEastAsia" w:hAnsiTheme="minorEastAsia"/>
                <w:b/>
                <w:bCs/>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埠北路东侧场地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镇界—园区路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园区路—金鼎路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金鼎路—湟里桥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4674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湟里桥—中学路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路侧场地平均按8m宽</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镇界—湟里大街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64042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沿线东侧场地、绿化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9520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16524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牛屠宰场停车场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场地、绿化各半</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明都大酒店门前广场、绿化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埠新西路路口两侧场地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洋淀浜—金鼎桥西侧景观</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17003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金水岸小区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主路（239线—丁字路口）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含南侧店铺道板</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主路（丁字路口—金水路）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1467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小区内支路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湟里河南侧绿化带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西侧广场、停车场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金水岸安置房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小区内场地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3463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小区北侧绿化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漕沟路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S239线—金水路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街心圆盘</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幼儿园停车场</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博文路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桃园路—埠南路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3301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九里晴川店铺场地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埠南路—南环线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九里晴川支路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单侧道板</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湟东南路—村西村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路侧场地平均按5m宽</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路口停车场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2378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水北路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S239线—2#桥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河南路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湟东南路—闯新桥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S239线—宏图桥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绿化带1500m</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市民广场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沿线北侧广场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沿线南侧广场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嘉新线—北隍河路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12336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3806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商铺门前道板，绿化带800m</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嘉新线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桃园路—南环线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绿化、道板各50%</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老牛场支路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新市街弄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老浴室</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茂市弄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砂石弄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谢家弄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湟里大街—思贤堂桥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南新街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思贤堂桥—桃园路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思贤塘弄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谢家弄—金水路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粮管所小弄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三岔路口—夏甸桥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夏甸桥—嘉村公路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1081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河南路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闯新桥—东环线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东湟线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宏图桥—大墩桥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村西村—东环线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北隍河路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宏图桥—东湟线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吴海军路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墓地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吴海军墓—东湟线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环镇路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园区路—湟村公路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湟里大街—区界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蜡烛庙路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湟水路—蜡烛庙</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庙前场地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蔡家头小弄1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蔡家头小弄2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镇中村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村西巷头上</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9290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北场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思贤塘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王家场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夏庄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南木桥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刘家舍</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薛家村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谢家弄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西环路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湟村公路—天当中桥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小学路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村前大桥—小学大门</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嘉村公路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新渎村桥—宇峰厂尽头</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新渎村桥—孟津河桥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村前大桥南北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7条小弄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村前粮管所弄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村前大桥北侧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11条小弄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gridSpan w:val="2"/>
            <w:shd w:val="clear" w:color="auto" w:fill="ffffff" w:themeFill="background1"/>
            <w:tcBorders>
              <w:top w:val="single" w:color="auto" w:sz="4" w:space="0"/>
              <w:left w:val="single" w:color="auto" w:sz="4" w:space="0"/>
              <w:bottom w:val="single" w:color="000000" w:sz="4" w:space="0"/>
              <w:right w:val="single" w:color="000000" w:sz="4" w:space="0"/>
            </w:tcBorders>
            <w:tcW w:w="498"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合计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384726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36936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99016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167254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156184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生活垃圾收集清单（湟里）</w:t>
      </w:r>
      <w:r/>
    </w:p>
    <w:tbl>
      <w:tblPr>
        <w:tblW w:w="14057" w:type="dxa"/>
        <w:tblInd w:w="113" w:type="dxa"/>
        <w:tblLook w:val="04A0" w:firstRow="1" w:lastRow="0" w:firstColumn="1" w:lastColumn="0" w:noHBand="0" w:noVBand="1"/>
      </w:tblPr>
      <w:tblGrid>
        <w:gridCol w:w="840"/>
        <w:gridCol w:w="1400"/>
        <w:gridCol w:w="3738"/>
        <w:gridCol w:w="2551"/>
        <w:gridCol w:w="3402"/>
        <w:gridCol w:w="2126"/>
      </w:tblGrid>
      <w:tr>
        <w:trPr>
          <w:trHeight w:val="495"/>
        </w:trPr>
        <w:tc>
          <w:tcPr>
            <w:tcBorders>
              <w:top w:val="single" w:color="auto" w:sz="4" w:space="0"/>
              <w:left w:val="single" w:color="auto" w:sz="4" w:space="0"/>
              <w:bottom w:val="none" w:color="000000"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序号</w:t>
            </w:r>
            <w:r/>
          </w:p>
        </w:tc>
        <w:tc>
          <w:tcPr>
            <w:tcBorders>
              <w:top w:val="single" w:color="auto" w:sz="4" w:space="0"/>
              <w:left w:val="none" w:color="000000" w:sz="4" w:space="0"/>
              <w:bottom w:val="none" w:color="000000" w:sz="4" w:space="0"/>
              <w:right w:val="single" w:color="auto" w:sz="4" w:space="0"/>
            </w:tcBorders>
            <w:tcW w:w="140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形式</w:t>
            </w:r>
            <w:r/>
          </w:p>
        </w:tc>
        <w:tc>
          <w:tcPr>
            <w:tcBorders>
              <w:top w:val="single" w:color="auto" w:sz="4" w:space="0"/>
              <w:left w:val="none" w:color="000000" w:sz="4" w:space="0"/>
              <w:bottom w:val="none" w:color="000000" w:sz="4" w:space="0"/>
              <w:right w:val="single" w:color="auto" w:sz="4" w:space="0"/>
            </w:tcBorders>
            <w:tcW w:w="3738"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位置</w:t>
            </w:r>
            <w:r/>
          </w:p>
        </w:tc>
        <w:tc>
          <w:tcPr>
            <w:tcBorders>
              <w:top w:val="single" w:color="auto" w:sz="4" w:space="0"/>
              <w:left w:val="none" w:color="000000" w:sz="4" w:space="0"/>
              <w:bottom w:val="none" w:color="000000" w:sz="4" w:space="0"/>
              <w:right w:val="single" w:color="auto" w:sz="4" w:space="0"/>
            </w:tcBorders>
            <w:tcW w:w="2551"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数量</w:t>
            </w:r>
            <w:r/>
          </w:p>
        </w:tc>
        <w:tc>
          <w:tcPr>
            <w:tcBorders>
              <w:top w:val="single" w:color="auto" w:sz="4" w:space="0"/>
              <w:left w:val="none" w:color="000000" w:sz="4" w:space="0"/>
              <w:bottom w:val="none" w:color="000000" w:sz="4" w:space="0"/>
              <w:right w:val="single" w:color="auto" w:sz="4" w:space="0"/>
            </w:tcBorders>
            <w:tcW w:w="3402"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型号</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备注</w:t>
            </w:r>
            <w:r/>
          </w:p>
        </w:tc>
      </w:tr>
      <w:tr>
        <w:trPr>
          <w:trHeight w:val="499"/>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1</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果壳箱</w:t>
            </w:r>
            <w:r/>
          </w:p>
        </w:tc>
        <w:tc>
          <w:tcPr>
            <w:tcBorders>
              <w:top w:val="single" w:color="auto" w:sz="4" w:space="0"/>
              <w:left w:val="none" w:color="000000" w:sz="4" w:space="0"/>
              <w:bottom w:val="single" w:color="auto" w:sz="4" w:space="0"/>
              <w:right w:val="single" w:color="auto" w:sz="4" w:space="0"/>
            </w:tcBorders>
            <w:tcW w:w="3738"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集镇区道路沿线</w:t>
            </w:r>
            <w:r/>
          </w:p>
        </w:tc>
        <w:tc>
          <w:tcPr>
            <w:tcBorders>
              <w:top w:val="single" w:color="auto" w:sz="4" w:space="0"/>
              <w:left w:val="none" w:color="000000" w:sz="4" w:space="0"/>
              <w:bottom w:val="single" w:color="auto" w:sz="4" w:space="0"/>
              <w:right w:val="single" w:color="auto" w:sz="4" w:space="0"/>
            </w:tcBorders>
            <w:tcW w:w="2551"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0</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30升双桶</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2</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垃圾桶</w:t>
            </w:r>
            <w:r/>
          </w:p>
        </w:tc>
        <w:tc>
          <w:tcPr>
            <w:tcBorders>
              <w:top w:val="none" w:color="000000" w:sz="4" w:space="0"/>
              <w:left w:val="none" w:color="000000" w:sz="4" w:space="0"/>
              <w:bottom w:val="single" w:color="auto" w:sz="4" w:space="0"/>
              <w:right w:val="single" w:color="auto" w:sz="4" w:space="0"/>
            </w:tcBorders>
            <w:tcW w:w="3738"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集镇区道路沿线</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556</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240升</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公厕保洁清单（湟里）</w:t>
      </w:r>
      <w:r/>
    </w:p>
    <w:tbl>
      <w:tblPr>
        <w:tblW w:w="14596" w:type="dxa"/>
        <w:jc w:val="center"/>
        <w:tblLook w:val="04A0" w:firstRow="1" w:lastRow="0" w:firstColumn="1" w:lastColumn="0" w:noHBand="0" w:noVBand="1"/>
      </w:tblPr>
      <w:tblGrid>
        <w:gridCol w:w="660"/>
        <w:gridCol w:w="2830"/>
        <w:gridCol w:w="2459"/>
        <w:gridCol w:w="2268"/>
        <w:gridCol w:w="1984"/>
        <w:gridCol w:w="1985"/>
        <w:gridCol w:w="2410"/>
      </w:tblGrid>
      <w:tr>
        <w:trPr>
          <w:jc w:val="center"/>
          <w:trHeight w:val="921"/>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W w:w="283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位置</w:t>
            </w:r>
            <w:r/>
          </w:p>
        </w:tc>
        <w:tc>
          <w:tcPr>
            <w:tcBorders>
              <w:top w:val="single" w:color="auto"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建筑面积</w:t>
            </w:r>
            <w:r>
              <w:rPr>
                <w:rFonts w:hint="eastAsia" w:ascii="宋体" w:hAnsi="宋体" w:eastAsia="宋体" w:cs="宋体"/>
                <w:color w:val="000000" w:themeColor="text1"/>
                <w:sz w:val="24"/>
                <w:szCs w:val="24"/>
              </w:rPr>
              <w:br/>
              <w:t xml:space="preserve">（m2）</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女蹲位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男蹲位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小便槽</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湟里村西巷头上</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14.87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湟里卜东线老车站向南30米</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17.92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湟里中学路粮管所对面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26.1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湟里王家场（小商品市场）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28.87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湟里老街浴室对面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27.67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湟里老街浴室</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13.82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7</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湟里南场沙石弄20号对面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28.04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湟里谢家弄（冯氏牛肉对面）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20.6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9</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湟里老油坊（济公麻糕）</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湟里北场荷花塘</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31.14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11</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湟里王家场（一号桥南）</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34.57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12</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湟里北场湟里社区西边</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25.37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13</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湟里老街老医院对面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17.03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14</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湟里新街南（镇政府围墙西边）</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17.27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15</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湟里新街健身广场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16</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湟里高中健身广场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49.5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湟里金水路小商品市场内</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49.2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18</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湟里夏庄村</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23.2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390"/>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19</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村前广场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槽式</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20</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村前街东</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槽式</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21</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村前街中</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槽式</w:t>
            </w:r>
            <w:r/>
          </w:p>
        </w:tc>
      </w:tr>
      <w:tr>
        <w:trPr>
          <w:jc w:val="center"/>
          <w:trHeight w:val="402"/>
        </w:trPr>
        <w:tc>
          <w:tcPr>
            <w:gridSpan w:val="2"/>
            <w:tcBorders>
              <w:top w:val="single" w:color="auto" w:sz="4" w:space="0"/>
              <w:left w:val="single" w:color="auto" w:sz="4" w:space="0"/>
              <w:bottom w:val="single" w:color="auto" w:sz="4" w:space="0"/>
              <w:right w:val="single" w:color="auto" w:sz="4" w:space="0"/>
            </w:tcBorders>
            <w:tcW w:w="349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汇总</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合计</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55</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68</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righ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二标段作业服务项目工作量清单（东安）</w:t>
      </w:r>
      <w:r/>
    </w:p>
    <w:tbl>
      <w:tblPr>
        <w:tblW w:w="5000" w:type="pct"/>
        <w:shd w:val="clear" w:color="auto" w:fill="ffffff" w:themeFill="background1"/>
        <w:tblLook w:val="04A0" w:firstRow="1" w:lastRow="0" w:firstColumn="1" w:lastColumn="0" w:noHBand="0" w:noVBand="1"/>
      </w:tblPr>
      <w:tblGrid>
        <w:gridCol w:w="745"/>
        <w:gridCol w:w="745"/>
        <w:gridCol w:w="1211"/>
        <w:gridCol w:w="745"/>
        <w:gridCol w:w="513"/>
        <w:gridCol w:w="745"/>
        <w:gridCol w:w="862"/>
        <w:gridCol w:w="745"/>
        <w:gridCol w:w="513"/>
        <w:gridCol w:w="979"/>
        <w:gridCol w:w="745"/>
        <w:gridCol w:w="979"/>
        <w:gridCol w:w="979"/>
        <w:gridCol w:w="979"/>
        <w:gridCol w:w="862"/>
        <w:gridCol w:w="862"/>
        <w:gridCol w:w="739"/>
      </w:tblGrid>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34"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道路起止</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等级</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4"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保洁</w:t>
            </w:r>
            <w:r>
              <w:rPr>
                <w:rFonts w:hint="eastAsia" w:cs="宋体" w:asciiTheme="minorEastAsia" w:hAnsiTheme="minorEastAsia"/>
                <w:color w:val="000000" w:themeColor="text1"/>
                <w:sz w:val="18"/>
                <w:szCs w:val="18"/>
              </w:rPr>
              <w:br/>
              <w:t xml:space="preserve">时间</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清扫</w:t>
            </w:r>
            <w:r>
              <w:rPr>
                <w:rFonts w:hint="eastAsia" w:cs="宋体" w:asciiTheme="minorEastAsia" w:hAnsiTheme="minorEastAsia"/>
                <w:color w:val="000000" w:themeColor="text1"/>
                <w:sz w:val="18"/>
                <w:szCs w:val="18"/>
              </w:rPr>
              <w:br/>
              <w:t xml:space="preserve">作业</w:t>
            </w:r>
            <w:r>
              <w:rPr>
                <w:rFonts w:hint="eastAsia" w:cs="宋体" w:asciiTheme="minorEastAsia" w:hAnsiTheme="minorEastAsia"/>
                <w:color w:val="000000" w:themeColor="text1"/>
                <w:sz w:val="18"/>
                <w:szCs w:val="18"/>
              </w:rPr>
              <w:br/>
              <w:t xml:space="preserve">方式</w:t>
            </w:r>
            <w:r/>
          </w:p>
        </w:tc>
        <w:tc>
          <w:tcPr>
            <w:gridSpan w:val="10"/>
            <w:shd w:val="clear" w:color="auto" w:fill="ffffff" w:themeFill="background1"/>
            <w:tcBorders>
              <w:top w:val="single" w:color="auto" w:sz="4" w:space="0"/>
              <w:left w:val="none" w:color="000000" w:sz="4" w:space="0"/>
              <w:bottom w:val="single" w:color="auto" w:sz="4" w:space="0"/>
              <w:right w:val="single" w:color="auto" w:sz="4" w:space="0"/>
            </w:tcBorders>
            <w:tcW w:w="304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道路要素数据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备注</w:t>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309"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长度</w:t>
            </w:r>
            <w:r>
              <w:rPr>
                <w:rFonts w:hint="eastAsia" w:cs="宋体" w:asciiTheme="minorEastAsia" w:hAnsiTheme="minorEastAsia"/>
                <w:color w:val="000000" w:themeColor="text1"/>
                <w:sz w:val="18"/>
                <w:szCs w:val="18"/>
              </w:rPr>
              <w:br/>
              <w:t xml:space="preserve">(m)</w:t>
            </w:r>
            <w:r/>
          </w:p>
        </w:tc>
        <w:tc>
          <w:tcPr>
            <w:gridSpan w:val="4"/>
            <w:shd w:val="clear" w:color="auto" w:fill="ffffff" w:themeFill="background1"/>
            <w:tcBorders>
              <w:top w:val="single" w:color="auto" w:sz="4" w:space="0"/>
              <w:left w:val="none" w:color="000000" w:sz="4" w:space="0"/>
              <w:bottom w:val="single" w:color="auto" w:sz="4" w:space="0"/>
              <w:right w:val="single" w:color="auto" w:sz="4" w:space="0"/>
            </w:tcBorders>
            <w:tcW w:w="1068"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宽度(m)</w:t>
            </w:r>
            <w:r/>
          </w:p>
        </w:tc>
        <w:tc>
          <w:tcPr>
            <w:gridSpan w:val="5"/>
            <w:shd w:val="clear" w:color="auto" w:fill="ffffff" w:themeFill="background1"/>
            <w:tcBorders>
              <w:top w:val="single" w:color="auto" w:sz="4" w:space="0"/>
              <w:left w:val="none" w:color="000000" w:sz="4" w:space="0"/>
              <w:bottom w:val="single" w:color="auto" w:sz="4" w:space="0"/>
              <w:right w:val="single" w:color="auto" w:sz="4" w:space="0"/>
            </w:tcBorders>
            <w:tcW w:w="1669"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面积(m2)</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309"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机动</w:t>
            </w:r>
            <w:r>
              <w:rPr>
                <w:rFonts w:hint="eastAsia" w:cs="宋体" w:asciiTheme="minorEastAsia" w:hAnsiTheme="minorEastAsia"/>
                <w:color w:val="000000" w:themeColor="text1"/>
                <w:sz w:val="18"/>
                <w:szCs w:val="18"/>
              </w:rPr>
              <w:br/>
              <w:t xml:space="preserve">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车行道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迎宾桥—向阳路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向阳路—东尽头</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4998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人民路—迎宾桥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蛋糕店弄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市场路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迎宾中路—南环西路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432"/>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邮电路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迎宾西路—恒德聚酯厂</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光明南路—前湖桥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前湖桥—人民大桥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人民大桥—留安村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22610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13920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光明南路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迎宾西路—兴旺路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兴旺路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东丰路—晶鑫南路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24700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国冶路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兴旺路—明波路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明波路—三塘河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明波路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晶鑫南路—东丰路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14375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15750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环镇南路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公寓路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幼儿园路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环镇东路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生产东路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中学东</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小学门口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小学东—安北村委</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潘家桥南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友谊中桥—东桥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生产北路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老生产路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南老街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安南路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向阳路—窝底塘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余柯—小沟东</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天伦浴室西侧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南环西路—迎宾中路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骏安路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国冶路—东丰路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凯达路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晶新南路—东丰路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亚飞桥—车站</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车站—十字路口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工业园区大道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盈德气体北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加油站—王国良工厂</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美邦工厂南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中意砂洗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晶鑫路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东方路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东湟线—东尽头</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人民路—西墅桥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兴旺路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晶鑫南路—嘉兴路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35360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转运站路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东丰公路-丰乐路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老市场区域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4m宽小巷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5m宽小巷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6.5m宽小巷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老市场停车场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东、西两侧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菜场东区域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菜场北区域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东安公寓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门球场区域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向阳路西、南环西路北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健身广场北通道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南环西路—健身广场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影剧院广场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沿迎宾中路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影剧院东侧小巷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苏果超市小巷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农行东侧小巷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派出所小巷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教师新村小巷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建行西侧小巷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邮电路小巷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造漆厂南小弄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光明路小弄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环卫所周边小巷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小南村小巷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安北健身广场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安北村东小巷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粮管所西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西小巷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小英东小巷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大会场小巷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张国荣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水塔下</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桥南小巷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桥南东西小巷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蒋巷村31#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巷头上小巷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杨小妹后门</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杨小妹后东小巷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天伦浴室</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天伦浴室西小巷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向阳路北小巷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老环卫所小巷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原交管所小巷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53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合计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44679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335639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112469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113862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22782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48676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生活垃圾收集清单（东安）</w:t>
      </w:r>
      <w:r/>
    </w:p>
    <w:tbl>
      <w:tblPr>
        <w:tblW w:w="14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2239"/>
        <w:gridCol w:w="4282"/>
        <w:gridCol w:w="1632"/>
        <w:gridCol w:w="2827"/>
        <w:gridCol w:w="1633"/>
      </w:tblGrid>
      <w:tr>
        <w:trPr>
          <w:jc w:val="center"/>
          <w:trHeight w:val="513"/>
          <w:tblHeader/>
        </w:trPr>
        <w:tc>
          <w:tcPr>
            <w:tcW w:w="1555" w:type="dxa"/>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序号</w:t>
            </w:r>
            <w:r/>
          </w:p>
        </w:tc>
        <w:tc>
          <w:tcPr>
            <w:tcW w:w="2239" w:type="dxa"/>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形式</w:t>
            </w:r>
            <w:r/>
          </w:p>
        </w:tc>
        <w:tc>
          <w:tcPr>
            <w:tcW w:w="0" w:type="auto"/>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位置</w:t>
            </w:r>
            <w:r/>
          </w:p>
        </w:tc>
        <w:tc>
          <w:tcPr>
            <w:tcW w:w="0" w:type="auto"/>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数量</w:t>
            </w:r>
            <w:r/>
          </w:p>
        </w:tc>
        <w:tc>
          <w:tcPr>
            <w:tcW w:w="0" w:type="auto"/>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型号</w:t>
            </w:r>
            <w:r/>
          </w:p>
        </w:tc>
        <w:tc>
          <w:tcPr>
            <w:tcW w:w="1633" w:type="dxa"/>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备注</w:t>
            </w:r>
            <w:r/>
          </w:p>
        </w:tc>
      </w:tr>
      <w:tr>
        <w:trPr>
          <w:jc w:val="center"/>
          <w:trHeight w:val="672"/>
        </w:trPr>
        <w:tc>
          <w:tcPr>
            <w:tcW w:w="155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W w:w="223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果壳箱</w:t>
            </w:r>
            <w:r/>
          </w:p>
        </w:tc>
        <w:tc>
          <w:tcPr>
            <w:tcW w:w="0" w:type="auto"/>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集镇区道路沿线</w:t>
            </w:r>
            <w:r/>
          </w:p>
        </w:tc>
        <w:tc>
          <w:tcPr>
            <w:tcW w:w="0" w:type="auto"/>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46</w:t>
            </w:r>
            <w:r/>
          </w:p>
        </w:tc>
        <w:tc>
          <w:tcPr>
            <w:tcW w:w="0" w:type="auto"/>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30升双桶</w:t>
            </w:r>
            <w:r/>
          </w:p>
        </w:tc>
        <w:tc>
          <w:tcPr>
            <w:tcW w:w="1633"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r>
      <w:tr>
        <w:trPr>
          <w:jc w:val="center"/>
          <w:trHeight w:val="805"/>
        </w:trPr>
        <w:tc>
          <w:tcPr>
            <w:tcW w:w="155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w:t>
            </w:r>
            <w:r/>
          </w:p>
        </w:tc>
        <w:tc>
          <w:tcPr>
            <w:tcW w:w="223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垃圾桶</w:t>
            </w:r>
            <w:r/>
          </w:p>
        </w:tc>
        <w:tc>
          <w:tcPr>
            <w:tcW w:w="4282"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集镇区道路沿线</w:t>
            </w:r>
            <w:r/>
          </w:p>
        </w:tc>
        <w:tc>
          <w:tcPr>
            <w:tcW w:w="1632"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450</w:t>
            </w:r>
            <w:r/>
          </w:p>
        </w:tc>
        <w:tc>
          <w:tcPr>
            <w:tcW w:w="28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240升</w:t>
            </w:r>
            <w:r/>
          </w:p>
        </w:tc>
        <w:tc>
          <w:tcPr>
            <w:tcW w:w="1633"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公厕保洁清单（东安）</w:t>
      </w:r>
      <w:r/>
    </w:p>
    <w:tbl>
      <w:tblPr>
        <w:tblW w:w="13887" w:type="dxa"/>
        <w:tblLook w:val="04A0" w:firstRow="1" w:lastRow="0" w:firstColumn="1" w:lastColumn="0" w:noHBand="0" w:noVBand="1"/>
      </w:tblPr>
      <w:tblGrid>
        <w:gridCol w:w="660"/>
        <w:gridCol w:w="2360"/>
        <w:gridCol w:w="2220"/>
        <w:gridCol w:w="2126"/>
        <w:gridCol w:w="2127"/>
        <w:gridCol w:w="1559"/>
        <w:gridCol w:w="2835"/>
      </w:tblGrid>
      <w:tr>
        <w:trPr>
          <w:trHeight w:val="705"/>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位置</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建筑面积</w:t>
            </w:r>
            <w:r>
              <w:rPr>
                <w:rFonts w:hint="eastAsia" w:ascii="宋体" w:hAnsi="宋体" w:eastAsia="宋体" w:cs="宋体"/>
                <w:color w:val="000000" w:themeColor="text1"/>
                <w:sz w:val="24"/>
                <w:szCs w:val="24"/>
              </w:rPr>
              <w:br/>
              <w:t xml:space="preserve">（m2）</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女蹲位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男蹲位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小便槽</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东安迎宾桥</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27.84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东安苏果超市</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27.95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东安小商品市场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东安交管所</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28</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东安菜场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17.2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6</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东安健身广场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31.16</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7</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东安富底塘</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27</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蹲坑</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8</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东安坝头上广场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9</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东安友谊东桥</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10</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东安安北村委</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蹲坑</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11</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东安原乡镇府</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59.04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12</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东安小学东</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58.88</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6</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13</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东安社区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gridSpan w:val="2"/>
            <w:tcBorders>
              <w:top w:val="single" w:color="auto" w:sz="4" w:space="0"/>
              <w:left w:val="single" w:color="auto" w:sz="4" w:space="0"/>
              <w:bottom w:val="single" w:color="auto" w:sz="4" w:space="0"/>
              <w:right w:val="single" w:color="auto" w:sz="4" w:space="0"/>
            </w:tcBorders>
            <w:tcW w:w="30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汇总</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合计</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46</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48</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26</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通槽计2个蹲位</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4、作业任务和作业时间要求：</w:t>
      </w:r>
      <w:r/>
    </w:p>
    <w:p>
      <w:pPr>
        <w:jc w:val="left"/>
        <w:spacing w:line="360" w:lineRule="exact"/>
        <w:rPr>
          <w:rFonts w:hint="eastAsia" w:ascii="宋体" w:hAnsi="宋体" w:cs="宋体"/>
          <w:color w:val="000000" w:themeColor="text1"/>
          <w:sz w:val="24"/>
        </w:rPr>
      </w:pPr>
      <w:r>
        <w:rPr>
          <w:rFonts w:hint="eastAsia" w:ascii="宋体" w:hAnsi="宋体" w:cs="宋体"/>
          <w:color w:val="000000" w:themeColor="text1"/>
          <w:szCs w:val="21"/>
        </w:rPr>
        <w:t xml:space="preserve">   </w:t>
      </w:r>
      <w:r>
        <w:rPr>
          <w:rFonts w:hint="eastAsia" w:ascii="宋体" w:hAnsi="宋体" w:cs="宋体"/>
          <w:color w:val="000000" w:themeColor="text1"/>
          <w:sz w:val="24"/>
        </w:rPr>
        <w:t xml:space="preserve"> （1）本次招标由道路环卫机械化作业、道路人工清扫、道路人工保洁、道板冲洗和清扫保洁、公厕管理和保洁、生活垃圾收集清运、绿化保洁等组成。各标段应合理安排各项作业类型的人员与车辆/装备，保证作业质量符合</w:t>
      </w:r>
      <w:r>
        <w:rPr>
          <w:rFonts w:hint="eastAsia" w:ascii="宋体" w:hAnsi="宋体" w:cs="宋体"/>
          <w:color w:val="000000" w:themeColor="text1"/>
          <w:sz w:val="24"/>
        </w:rPr>
        <w:t xml:space="preserve">湟里镇镇区环卫作业服务要求</w:t>
      </w:r>
      <w:r>
        <w:rPr>
          <w:rFonts w:hint="eastAsia" w:ascii="宋体" w:hAnsi="宋体" w:cs="宋体"/>
          <w:color w:val="000000" w:themeColor="text1"/>
          <w:sz w:val="24"/>
        </w:rPr>
        <w:t xml:space="preserve">。</w:t>
      </w:r>
      <w:r/>
    </w:p>
    <w:p>
      <w:pP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    （2）道路环卫机械化作业每日22:00开始组织冲洗作业，并依次组织清扫和清洗作业，至次日上午7:00前，全部撤离作业路段；并组织洒水作业车辆在</w:t>
      </w:r>
      <w:r>
        <w:rPr>
          <w:rFonts w:ascii="宋体" w:hAnsi="宋体" w:cs="宋体"/>
          <w:color w:val="000000" w:themeColor="text1"/>
          <w:sz w:val="24"/>
        </w:rPr>
        <w:t xml:space="preserve">9:00—15:00</w:t>
      </w:r>
      <w:r>
        <w:rPr>
          <w:rFonts w:hint="eastAsia" w:ascii="宋体" w:hAnsi="宋体" w:cs="宋体"/>
          <w:color w:val="000000" w:themeColor="text1"/>
          <w:sz w:val="24"/>
        </w:rPr>
        <w:t xml:space="preserve">进行洒水作业</w:t>
      </w:r>
      <w:r>
        <w:rPr>
          <w:rFonts w:hint="eastAsia" w:ascii="宋体" w:hAnsi="宋体" w:cs="宋体"/>
          <w:color w:val="000000" w:themeColor="text1"/>
          <w:sz w:val="24"/>
        </w:rPr>
        <w:t xml:space="preserve">（洒水作业时间段和道路由采购方确定）</w:t>
      </w:r>
      <w:r>
        <w:rPr>
          <w:rFonts w:hint="eastAsia" w:ascii="宋体" w:hAnsi="宋体" w:cs="宋体"/>
          <w:color w:val="000000" w:themeColor="text1"/>
          <w:sz w:val="24"/>
        </w:rPr>
        <w:t xml:space="preserve">。所有道路机械化作业需严格执行《江苏省城市道路环卫机械化作业质量标准》，道路的人工保洁和生活垃圾收集清运根据路段作业时间要求组织。</w:t>
      </w:r>
      <w:r/>
    </w:p>
    <w:p>
      <w:pP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    （3）公厕保洁作业服务范围包括：公厕日常保洁；公厕周边3～5米范围保洁；公厕消杀工作；公厕产生垃圾的收集及处置；公厕的设施管理；化粪池清窖和外运。公厕开放时间：巡回保洁公厕开放时间为24小时，公厕周边保洁范围在现场交接时加以明确。公厕管理维护根据作业量清单的要求组织。公厕设施损坏，属于发包服务范围的，由中标方自行维护，不属于发包服务范围的，应及时上报采购方。</w:t>
      </w:r>
      <w:r/>
    </w:p>
    <w:p>
      <w:pPr>
        <w:ind w:left="25"/>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    （5）作业服务量清单所列面积不包含“保洁交界处1</w:t>
      </w:r>
      <w:r>
        <w:rPr>
          <w:rFonts w:ascii="宋体" w:hAnsi="宋体" w:cs="宋体"/>
          <w:color w:val="000000" w:themeColor="text1"/>
          <w:sz w:val="24"/>
        </w:rPr>
        <w:t xml:space="preserve">0米保洁</w:t>
      </w:r>
      <w:r>
        <w:rPr>
          <w:rFonts w:hint="eastAsia" w:ascii="宋体" w:hAnsi="宋体" w:cs="宋体"/>
          <w:color w:val="000000" w:themeColor="text1"/>
          <w:sz w:val="24"/>
        </w:rPr>
        <w:t xml:space="preserve">”的作业面积。作业服务量清单中的道路长度仅供参考，实际作业服务范围现场交接时加以明确。</w:t>
      </w:r>
      <w:r/>
    </w:p>
    <w:p>
      <w:pPr>
        <w:ind w:left="25" w:firstLine="48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（6）“道路人工保洁日工作小时数”说明：12小时是指每天的</w:t>
      </w:r>
      <w:r>
        <w:rPr>
          <w:rFonts w:ascii="宋体" w:hAnsi="宋体" w:cs="宋体"/>
          <w:color w:val="000000" w:themeColor="text1"/>
          <w:sz w:val="24"/>
        </w:rPr>
        <w:t xml:space="preserve">6:00-18:00</w:t>
      </w:r>
      <w:r>
        <w:rPr>
          <w:rFonts w:hint="eastAsia" w:ascii="宋体" w:hAnsi="宋体" w:cs="宋体"/>
          <w:color w:val="000000" w:themeColor="text1"/>
          <w:sz w:val="24"/>
        </w:rPr>
        <w:t xml:space="preserve">，8小时是指每天的6:00-10:00和13:00-17:00。作业时间段内均必须安排人员进行不间断作业。</w:t>
      </w:r>
      <w:r/>
    </w:p>
    <w:p>
      <w:pPr>
        <w:ind w:left="25" w:firstLine="48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（7）果壳箱和分类垃圾桶数量如有调整，投标总价不变（采购人认为应当给予调整的除外）。中标方需保证环卫安装的果壳箱和分类垃圾桶数量不减少，并维护好垃圾桶和果壳箱外观完整、功能齐全。</w:t>
      </w:r>
      <w:r/>
    </w:p>
    <w:p>
      <w:pPr>
        <w:spacing w:line="360" w:lineRule="exact"/>
        <w:rPr>
          <w:rFonts w:hint="eastAsia" w:ascii="宋体" w:hAnsi="宋体" w:cs="宋体"/>
          <w:b/>
          <w:color w:val="000000" w:themeColor="text1"/>
          <w:sz w:val="24"/>
        </w:rPr>
      </w:pPr>
      <w:r>
        <w:rPr>
          <w:rFonts w:hint="eastAsia" w:ascii="宋体" w:hAnsi="宋体" w:cs="宋体"/>
          <w:color w:val="000000" w:themeColor="text1"/>
          <w:sz w:val="24"/>
        </w:rPr>
        <w:t xml:space="preserve">    （8）机械化车辆、装备及劳动力的测算，应确保不低于下表的要求</w:t>
      </w:r>
      <w:r>
        <w:rPr>
          <w:rFonts w:hint="eastAsia" w:ascii="宋体" w:hAnsi="宋体" w:cs="宋体"/>
          <w:b/>
          <w:color w:val="000000" w:themeColor="text1"/>
          <w:sz w:val="24"/>
        </w:rPr>
        <w:t xml:space="preserve">（附表）</w:t>
      </w:r>
      <w:r/>
    </w:p>
    <w:p>
      <w:pPr>
        <w:jc w:val="center"/>
        <w:spacing w:line="360" w:lineRule="exact"/>
        <w:tabs>
          <w:tab w:val="left" w:pos="315"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湟里镇环卫保洁服务项目装备配备最低要求表（附表）</w:t>
      </w:r>
      <w:r/>
    </w:p>
    <w:tbl>
      <w:tblPr>
        <w:tblW w:w="8480" w:type="dxa"/>
        <w:tblInd w:w="20" w:type="dxa"/>
        <w:tblLayout w:type="fixed"/>
        <w:tblCellMar>
          <w:left w:w="15" w:type="dxa"/>
          <w:top w:w="15" w:type="dxa"/>
          <w:right w:w="15" w:type="dxa"/>
          <w:bottom w:w="15" w:type="dxa"/>
        </w:tblCellMar>
        <w:tblLook w:val="04A0" w:firstRow="1" w:lastRow="0" w:firstColumn="1" w:lastColumn="0" w:noHBand="0" w:noVBand="1"/>
      </w:tblPr>
      <w:tblGrid>
        <w:gridCol w:w="971"/>
        <w:gridCol w:w="1272"/>
        <w:gridCol w:w="1134"/>
        <w:gridCol w:w="1276"/>
        <w:gridCol w:w="1276"/>
        <w:gridCol w:w="1276"/>
        <w:gridCol w:w="1275"/>
      </w:tblGrid>
      <w:tr>
        <w:trPr>
          <w:trHeight w:val="855"/>
        </w:trPr>
        <w:tc>
          <w:tcPr>
            <w:tcBorders>
              <w:top w:val="single" w:color="000000" w:sz="4" w:space="0"/>
              <w:left w:val="single" w:color="000000" w:sz="4" w:space="0"/>
              <w:bottom w:val="single" w:color="000000" w:sz="4" w:space="0"/>
              <w:right w:val="single" w:color="000000" w:sz="4" w:space="0"/>
            </w:tcBorders>
            <w:tcW w:w="971" w:type="dxa"/>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车辆</w:t>
            </w:r>
            <w:r>
              <w:rPr>
                <w:rFonts w:hint="eastAsia" w:ascii="宋体" w:hAnsi="宋体" w:cs="宋体"/>
                <w:color w:val="000000" w:themeColor="text1"/>
                <w:sz w:val="22"/>
                <w:lang w:bidi="ar"/>
              </w:rPr>
              <w:br/>
            </w:r>
            <w:r>
              <w:rPr>
                <w:rFonts w:hint="eastAsia" w:ascii="宋体" w:hAnsi="宋体" w:cs="宋体"/>
                <w:color w:val="000000" w:themeColor="text1"/>
                <w:sz w:val="22"/>
                <w:lang w:bidi="ar"/>
              </w:rPr>
              <w:br/>
              <w:t xml:space="preserve">标段</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8吨</w:t>
            </w:r>
            <w:r>
              <w:rPr>
                <w:rFonts w:hint="eastAsia" w:ascii="宋体" w:hAnsi="宋体" w:cs="宋体"/>
                <w:color w:val="000000" w:themeColor="text1"/>
                <w:sz w:val="22"/>
                <w:lang w:bidi="ar"/>
              </w:rPr>
              <w:br/>
              <w:t xml:space="preserve">高压冲</w:t>
            </w:r>
            <w:r/>
          </w:p>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洒水车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8吨</w:t>
            </w:r>
            <w:r>
              <w:rPr>
                <w:rFonts w:hint="eastAsia" w:ascii="宋体" w:hAnsi="宋体" w:cs="宋体"/>
                <w:color w:val="000000" w:themeColor="text1"/>
                <w:sz w:val="22"/>
                <w:lang w:bidi="ar"/>
              </w:rPr>
              <w:br/>
              <w:t xml:space="preserve">洗扫车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3吨垃圾收运车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小型电瓶高压冲洗车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电动保洁车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电动垃圾收运车</w:t>
            </w:r>
            <w:r/>
          </w:p>
        </w:tc>
      </w:tr>
      <w:tr>
        <w:trPr>
          <w:trHeight w:val="285"/>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85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59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r>
    </w:tbl>
    <w:p>
      <w:pPr>
        <w:ind w:firstLine="48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各标段保洁人员包含以下劳动力：道路人工清扫；果壳箱/垃圾桶的清洗维护；道板冲洗；快速保洁（电动车保洁）；垃圾收集清运；绿化区域保洁；公共水域保洁；公厕管理维护及保洁，机收车随车工，各类人员根据各标段实际作业量由中标单位进行科学合理配置。</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本次招标中，如由于城市建设、道路施工、拆迁等原因导致道路停止作业的，需及时上报采购人，不得自行停工或改变作业时间与方式。采购人</w:t>
      </w:r>
      <w:r>
        <w:rPr>
          <w:rFonts w:hint="eastAsia" w:ascii="宋体" w:hAnsi="宋体" w:cs="宋体"/>
          <w:color w:val="000000" w:themeColor="text1"/>
          <w:sz w:val="24"/>
        </w:rPr>
        <w:t xml:space="preserve">核定停止作业超过</w:t>
      </w:r>
      <w:r>
        <w:rPr>
          <w:rFonts w:ascii="宋体" w:hAnsi="宋体" w:cs="宋体"/>
          <w:color w:val="000000" w:themeColor="text1"/>
          <w:sz w:val="24"/>
        </w:rPr>
        <w:t xml:space="preserve">1</w:t>
      </w:r>
      <w:r>
        <w:rPr>
          <w:rFonts w:hint="eastAsia" w:ascii="宋体" w:hAnsi="宋体" w:cs="宋体"/>
          <w:color w:val="000000" w:themeColor="text1"/>
          <w:sz w:val="24"/>
        </w:rPr>
        <w:t xml:space="preserve">个月的，由采购人派发《暂停作业单》，按照所在标段投标价格核算，并于每年度结算一并核减。</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合同期内，中标方必须无条件地接受采购人的新增垃圾清运点的收集清运。其垃圾量与运距由采购方核定。</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合同期内，采购人有权在不增加作业经费的前提下，对垃圾收集清运目的转运站进行调整；中标人不得擅自改变垃圾收集清运目的转运站。</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合同期内，为确保机械作业的连续性和管理规范，中标方区域内新增市政道路均由中标方作业，由采购方以《作业派遣单》的形式下达到所属区域标段，才可以进行清扫保洁作业。</w:t>
      </w:r>
      <w:r/>
    </w:p>
    <w:p>
      <w:pPr>
        <w:ind w:firstLine="480"/>
        <w:spacing w:line="3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5、由于工程施工、各类活动、节假日期间等因素导致的费用增加，不论这些因素是可预测或不可预测的，均已包含在投标报价中。除采购方要求外，不作调整。</w:t>
      </w:r>
      <w:r/>
    </w:p>
    <w:p>
      <w:pPr>
        <w:ind w:firstLine="480"/>
        <w:spacing w:line="3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6、人员配备：相关作业人员必须满足男性小于65周岁，女性小于55周岁，并按《社会保障法》为员工缴纳社会保险。</w:t>
      </w:r>
      <w:r/>
    </w:p>
    <w:p>
      <w:pPr>
        <w:ind w:left="25" w:firstLine="420"/>
        <w:spacing w:line="360" w:lineRule="exact"/>
        <w:rPr>
          <w:rFonts w:hint="eastAsia" w:ascii="宋体" w:hAnsi="宋体" w:cs="宋体"/>
          <w:color w:val="000000" w:themeColor="text1"/>
          <w:sz w:val="24"/>
        </w:rPr>
      </w:pPr>
      <w:r>
        <w:rPr>
          <w:rFonts w:hint="eastAsia" w:ascii="宋体" w:hAnsi="宋体" w:cs="宋体"/>
          <w:bCs/>
          <w:color w:val="000000" w:themeColor="text1"/>
          <w:sz w:val="24"/>
        </w:rPr>
        <w:t xml:space="preserve">7、因突发情况（如台风、雨雪、冰雹、霜或冰冻等天气或气</w:t>
      </w:r>
      <w:r>
        <w:rPr>
          <w:rFonts w:hint="eastAsia" w:ascii="宋体" w:hAnsi="宋体" w:cs="宋体"/>
          <w:color w:val="000000" w:themeColor="text1"/>
          <w:sz w:val="24"/>
        </w:rPr>
        <w:t xml:space="preserve">候因素，车辆、居民、行人等人为因素，或是其它因素，以及复合因素或不明原因的情况）导致的道路污染必须及时清除，不论这些因素是可预测或不可预测的，均已包含在投标报价中。除采购方要求外，不作调整。</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8、费用调整</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（1）如：材料、电费、油价、机具设备、规费、税金等费用的调整或出现新的费用，除采购人要求外，投标总价不作调整。</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（2）合同结束，所有涉及作业量调整的费用进行一次结算。</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3</w:t>
      </w:r>
      <w:r>
        <w:rPr>
          <w:rFonts w:hint="eastAsia" w:ascii="宋体" w:hAnsi="宋体" w:cs="宋体"/>
          <w:color w:val="000000" w:themeColor="text1"/>
          <w:sz w:val="24"/>
        </w:rPr>
        <w:t xml:space="preserve">）道路清扫保洁面积由于道路施工建设等原因产生增减变化，垃圾产量、清运点的增减变化或目的地中转站运距的变化（绝对值在500米以上）。</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（4）其余由中标方作为风险因素考量。</w:t>
      </w:r>
      <w:r/>
    </w:p>
    <w:p>
      <w:pPr>
        <w:ind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9、风险因素的变化，除采购方要求外，投标总价不作调整。</w:t>
      </w:r>
      <w:r/>
    </w:p>
    <w:p>
      <w:pPr>
        <w:ind w:left="25"/>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    二、其它要求：</w:t>
      </w:r>
      <w:r/>
    </w:p>
    <w:p>
      <w:pPr>
        <w:ind w:firstLine="480"/>
        <w:spacing w:line="360" w:lineRule="exact"/>
        <w:rPr>
          <w:rFonts w:hint="eastAsia" w:ascii="宋体" w:hAnsi="宋体" w:cs="宋体"/>
          <w:color w:val="000000" w:themeColor="text1"/>
          <w:sz w:val="24"/>
        </w:rPr>
      </w:pP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中标供应商有下列情形之一的，情节严重的，由财政部门将其列入不良行为记录名单，在一至三年内禁止参加政府采购活动，并予以通报：</w:t>
      </w:r>
      <w:r/>
    </w:p>
    <w:p>
      <w:pPr>
        <w:ind w:firstLine="482"/>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①拒绝履行合同义务的；</w:t>
      </w:r>
      <w:r/>
    </w:p>
    <w:p>
      <w:pPr>
        <w:ind w:firstLine="482"/>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②拒绝有关部门监督检查的。</w:t>
      </w:r>
      <w:r/>
    </w:p>
    <w:p>
      <w:pPr>
        <w:spacing w:line="360" w:lineRule="exact"/>
        <w:rPr>
          <w:rFonts w:hint="eastAsia" w:ascii="宋体" w:hAnsi="宋体" w:cs="宋体"/>
          <w:color w:val="000000" w:themeColor="text1"/>
          <w:sz w:val="24"/>
        </w:rPr>
      </w:pPr>
      <w:r>
        <w:rPr>
          <w:rFonts w:hint="eastAsia" w:ascii="宋体" w:hAnsi="宋体" w:cs="宋体"/>
          <w:bCs/>
          <w:color w:val="000000" w:themeColor="text1"/>
          <w:sz w:val="24"/>
        </w:rPr>
        <w:t xml:space="preserve"> </w:t>
      </w:r>
      <w:bookmarkStart w:id="291" w:name="_Hlk220071084"/>
      <w:r>
        <w:rPr>
          <w:rFonts w:hint="eastAsia" w:ascii="宋体" w:hAnsi="宋体" w:cs="宋体"/>
          <w:bCs/>
          <w:color w:val="000000" w:themeColor="text1"/>
          <w:sz w:val="24"/>
        </w:rPr>
        <w:t xml:space="preserve"> </w:t>
      </w:r>
      <w:bookmarkStart w:id="292" w:name="_Hlk223014781"/>
      <w:r>
        <w:rPr>
          <w:rFonts w:hint="eastAsia" w:ascii="宋体" w:hAnsi="宋体" w:cs="宋体"/>
          <w:color w:val="000000" w:themeColor="text1"/>
          <w:sz w:val="24"/>
        </w:rPr>
        <w:t xml:space="preserve">1、附件一：《湟里镇镇区环卫作业服务要求》。</w:t>
      </w:r>
      <w:r/>
    </w:p>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2、附件二：《湟里镇镇区环卫作业质量考核细则》</w:t>
      </w:r>
      <w:r/>
    </w:p>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3、附件三：《</w:t>
      </w:r>
      <w:r>
        <w:rPr>
          <w:rFonts w:hint="eastAsia" w:ascii="宋体"/>
          <w:color w:val="000000" w:themeColor="text1"/>
          <w:sz w:val="24"/>
        </w:rPr>
        <w:t xml:space="preserve">湟里镇镇区环卫作业质量考核奖惩办法</w:t>
      </w:r>
      <w:r>
        <w:rPr>
          <w:rFonts w:hint="eastAsia" w:ascii="宋体" w:hAnsi="宋体" w:cs="宋体"/>
          <w:color w:val="000000" w:themeColor="text1"/>
          <w:sz w:val="24"/>
        </w:rPr>
        <w:t xml:space="preserve">》。</w:t>
      </w:r>
      <w:bookmarkEnd w:id="291"/>
      <w:bookmarkEnd w:id="292"/>
      <w:r/>
    </w:p>
    <w:p>
      <w:pPr>
        <w:jc w:val="left"/>
        <w:spacing w:line="46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十三、报价要求及支付方式</w:t>
      </w:r>
      <w:r/>
    </w:p>
    <w:p>
      <w:pPr>
        <w:ind w:firstLine="480"/>
        <w:spacing w:line="460" w:lineRule="exact"/>
        <w:rPr>
          <w:rFonts w:hint="eastAsia" w:ascii="宋体" w:hAnsi="宋体"/>
          <w:bCs/>
          <w:color w:val="000000" w:themeColor="text1"/>
          <w:sz w:val="24"/>
        </w:rPr>
      </w:pPr>
      <w:r>
        <w:rPr>
          <w:rFonts w:hint="eastAsia" w:ascii="宋体"/>
          <w:color w:val="000000" w:themeColor="text1"/>
          <w:sz w:val="24"/>
        </w:rPr>
        <w:t xml:space="preserve">1、投标报价：投标报价采用固定总价形式报价。</w:t>
      </w:r>
      <w:r>
        <w:rPr>
          <w:rFonts w:hint="eastAsia" w:ascii="宋体" w:hAnsi="宋体"/>
          <w:bCs/>
          <w:color w:val="000000" w:themeColor="text1"/>
          <w:sz w:val="24"/>
        </w:rPr>
        <w:t xml:space="preserve">总价应包括：员工费用和管理人员费用、离职补偿金、保险、管理费、培训费、各类加班费、中夜班值</w:t>
      </w:r>
      <w:r>
        <w:rPr>
          <w:rFonts w:hint="eastAsia" w:ascii="宋体" w:hAnsi="宋体"/>
          <w:bCs/>
          <w:color w:val="000000" w:themeColor="text1"/>
          <w:sz w:val="24"/>
        </w:rPr>
        <w:t xml:space="preserve">班费、岗位补贴、高温补贴、员工福利、利润、设备、工具、消耗品、</w:t>
      </w:r>
      <w:r>
        <w:rPr>
          <w:rFonts w:hint="eastAsia" w:ascii="宋体" w:hAnsi="宋体"/>
          <w:bCs/>
          <w:color w:val="000000" w:themeColor="text1"/>
          <w:sz w:val="24"/>
        </w:rPr>
        <w:t xml:space="preserve">代理服务费、</w:t>
      </w:r>
      <w:r>
        <w:rPr>
          <w:rFonts w:hint="eastAsia" w:ascii="宋体" w:hAnsi="宋体"/>
          <w:bCs/>
          <w:color w:val="000000" w:themeColor="text1"/>
          <w:sz w:val="24"/>
        </w:rPr>
        <w:t xml:space="preserve">各种税费、政策性文件规定及合同明示或暗示的所有风险、责任、义务等各项应有的费用。</w:t>
      </w:r>
      <w:r/>
    </w:p>
    <w:p>
      <w:pPr>
        <w:ind w:firstLine="420"/>
        <w:spacing w:line="460" w:lineRule="exact"/>
        <w:rPr>
          <w:rFonts w:ascii="宋体"/>
          <w:color w:val="000000" w:themeColor="text1"/>
          <w:sz w:val="24"/>
        </w:rPr>
      </w:pPr>
      <w:r>
        <w:rPr>
          <w:rFonts w:hint="eastAsia" w:ascii="宋体"/>
          <w:color w:val="000000" w:themeColor="text1"/>
          <w:sz w:val="24"/>
        </w:rPr>
        <w:t xml:space="preserve">2、付款方式及</w:t>
      </w:r>
      <w:r>
        <w:rPr>
          <w:rFonts w:hint="eastAsia" w:ascii="宋体"/>
          <w:color w:val="000000" w:themeColor="text1"/>
          <w:sz w:val="24"/>
        </w:rPr>
        <w:t xml:space="preserve">结算</w:t>
      </w:r>
      <w:r>
        <w:rPr>
          <w:rFonts w:hint="eastAsia" w:ascii="宋体"/>
          <w:color w:val="000000" w:themeColor="text1"/>
          <w:sz w:val="24"/>
        </w:rPr>
        <w:t xml:space="preserve">方式</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2.1、付款方式：每季度完成后，甲方根据考核结果向乙方支付相应服务费用。</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2.2、考核和结算方式：季度考核，根据《湟里镇镇区环卫作业质量考核细则》、《</w:t>
      </w:r>
      <w:r>
        <w:rPr>
          <w:rFonts w:hint="eastAsia" w:ascii="宋体"/>
          <w:color w:val="000000" w:themeColor="text1"/>
          <w:sz w:val="24"/>
        </w:rPr>
        <w:t xml:space="preserve">湟里镇镇区环卫作业质量考核奖惩办法</w:t>
      </w:r>
      <w:r>
        <w:rPr>
          <w:rFonts w:hint="eastAsia" w:ascii="宋体" w:hAnsi="宋体" w:cs="宋体"/>
          <w:color w:val="000000" w:themeColor="text1"/>
          <w:sz w:val="24"/>
        </w:rPr>
        <w:t xml:space="preserve">》考核结果进行季度结算。</w:t>
      </w:r>
      <w:r/>
    </w:p>
    <w:p>
      <w:pPr>
        <w:ind w:firstLine="241"/>
        <w:spacing w:line="460" w:lineRule="exact"/>
        <w:shd w:val="clear" w:color="auto" w:fill="ffffff"/>
        <w:rPr>
          <w:rFonts w:ascii="宋体"/>
          <w:b/>
          <w:color w:val="000000" w:themeColor="text1"/>
          <w:sz w:val="24"/>
        </w:rPr>
      </w:pPr>
      <w:r>
        <w:rPr>
          <w:rFonts w:hint="eastAsia" w:ascii="宋体"/>
          <w:b/>
          <w:color w:val="000000" w:themeColor="text1"/>
          <w:sz w:val="24"/>
        </w:rPr>
        <w:t xml:space="preserve">十四、其他要求</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jc w:val="left"/>
        <w:spacing w:line="360" w:lineRule="auto"/>
        <w:tabs>
          <w:tab w:val="left" w:pos="360" w:leader="none"/>
          <w:tab w:val="left" w:pos="900" w:leader="none"/>
        </w:tabs>
        <w:rPr>
          <w:b/>
          <w:color w:val="000000" w:themeColor="text1"/>
          <w:sz w:val="22"/>
        </w:rPr>
        <w:outlineLvl w:val="1"/>
      </w:pPr>
      <w:r>
        <w:rPr>
          <w:rFonts w:hint="eastAsia"/>
          <w:b/>
          <w:color w:val="000000" w:themeColor="text1"/>
          <w:sz w:val="22"/>
        </w:rPr>
        <w:t xml:space="preserve">附件一：湟里镇镇区环卫作业服务要求</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湟里镇镇区环卫作业服务要求</w:t>
      </w:r>
      <w:r/>
    </w:p>
    <w:p>
      <w:pPr>
        <w:spacing w:line="400" w:lineRule="exact"/>
        <w:rPr>
          <w:rFonts w:hint="eastAsia" w:asciiTheme="minorEastAsia" w:hAnsiTheme="minorEastAsia"/>
          <w:b/>
          <w:bCs/>
          <w:color w:val="000000" w:themeColor="text1"/>
          <w:sz w:val="24"/>
          <w:szCs w:val="24"/>
        </w:rPr>
      </w:pPr>
      <w:r/>
      <w:bookmarkStart w:id="293" w:name="_Toc510179965"/>
      <w:r>
        <w:rPr>
          <w:rFonts w:hint="eastAsia" w:asciiTheme="minorEastAsia" w:hAnsiTheme="minorEastAsia"/>
          <w:b/>
          <w:bCs/>
          <w:color w:val="000000" w:themeColor="text1"/>
          <w:sz w:val="24"/>
          <w:szCs w:val="24"/>
        </w:rPr>
        <w:t xml:space="preserve">1.1总体要求</w:t>
      </w:r>
      <w:bookmarkEnd w:id="293"/>
      <w:r/>
      <w:r/>
    </w:p>
    <w:p>
      <w:pPr>
        <w:ind w:firstLine="426"/>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应具有健全的日常清扫保洁、垃圾清运制度、管理制度、应急处理制度、自检自查制度。如遇突发事件，采购人有权调用中标人人员和车辆参与应急。作业服务须达到队伍整齐规范、机械设备齐全状态优良、质量优质高效、环境整洁优美的基本要求。</w:t>
      </w:r>
      <w:r/>
    </w:p>
    <w:p>
      <w:pPr>
        <w:spacing w:line="400" w:lineRule="exact"/>
        <w:rPr>
          <w:rFonts w:hint="eastAsia" w:asciiTheme="minorEastAsia" w:hAnsiTheme="minorEastAsia"/>
          <w:b/>
          <w:bCs/>
          <w:color w:val="000000" w:themeColor="text1"/>
          <w:sz w:val="24"/>
          <w:szCs w:val="24"/>
        </w:rPr>
      </w:pPr>
      <w:r/>
      <w:bookmarkStart w:id="294" w:name="_Toc510179966"/>
      <w:r>
        <w:rPr>
          <w:rFonts w:hint="eastAsia" w:asciiTheme="minorEastAsia" w:hAnsiTheme="minorEastAsia"/>
          <w:b/>
          <w:bCs/>
          <w:color w:val="000000" w:themeColor="text1"/>
          <w:sz w:val="24"/>
          <w:szCs w:val="24"/>
        </w:rPr>
        <w:t xml:space="preserve">1.2人工作业基本要求</w:t>
      </w:r>
      <w:bookmarkEnd w:id="294"/>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1.2.1本次招标人工作业包括不具备列入机械化清扫的道路清扫、快慢道路保洁、人行道清扫保洁、广场道板清扫保洁、绿化带绿化隔离带保洁以及果壳箱垃圾收运、清洗等内容。作业范围详见各标段《作业服务量清单及说明》及相关附件。</w:t>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1.2.2时间要求：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①“道路人工清扫保洁日工作小时数”说明：12小时是指每天的6:00-18:00，8小时是指每天的6:00-10:00和13:00-17:00。作业时间段内均必须安排人员进行不间断作业。</w:t>
      </w:r>
      <w:r>
        <w:rPr>
          <w:rFonts w:hint="eastAsia" w:cs="宋体" w:asciiTheme="minorEastAsia" w:hAnsiTheme="minorEastAsia"/>
          <w:bCs/>
          <w:color w:val="000000" w:themeColor="text1"/>
          <w:sz w:val="24"/>
          <w:szCs w:val="24"/>
        </w:rPr>
        <w:t xml:space="preserve">作业时不得离岗倾倒垃圾。</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②有关休息时间的说明：</w:t>
      </w:r>
      <w:r>
        <w:rPr>
          <w:rFonts w:hint="eastAsia" w:cs="宋体" w:asciiTheme="minorEastAsia" w:hAnsiTheme="minorEastAsia"/>
          <w:bCs/>
          <w:color w:val="000000" w:themeColor="text1"/>
          <w:sz w:val="24"/>
          <w:szCs w:val="24"/>
        </w:rPr>
        <w:t xml:space="preserve">具体在岗作业休息时间由中标人灵活安排；遇重大检查时作业方式按</w:t>
      </w:r>
      <w:r>
        <w:rPr>
          <w:rFonts w:hint="eastAsia" w:asciiTheme="minorEastAsia" w:hAnsiTheme="minorEastAsia"/>
          <w:color w:val="000000" w:themeColor="text1"/>
          <w:sz w:val="24"/>
          <w:szCs w:val="24"/>
        </w:rPr>
        <w:t xml:space="preserve">采购人</w:t>
      </w:r>
      <w:r>
        <w:rPr>
          <w:rFonts w:hint="eastAsia" w:cs="宋体" w:asciiTheme="minorEastAsia" w:hAnsiTheme="minorEastAsia"/>
          <w:bCs/>
          <w:color w:val="000000" w:themeColor="text1"/>
          <w:sz w:val="24"/>
          <w:szCs w:val="24"/>
        </w:rPr>
        <w:t xml:space="preserve">的要求执行；高温季节作业时间由</w:t>
      </w:r>
      <w:r>
        <w:rPr>
          <w:rFonts w:hint="eastAsia" w:asciiTheme="minorEastAsia" w:hAnsiTheme="minorEastAsia"/>
          <w:color w:val="000000" w:themeColor="text1"/>
          <w:sz w:val="24"/>
          <w:szCs w:val="24"/>
        </w:rPr>
        <w:t xml:space="preserve">采购</w:t>
      </w:r>
      <w:r>
        <w:rPr>
          <w:rFonts w:hint="eastAsia" w:cs="宋体" w:asciiTheme="minorEastAsia" w:hAnsiTheme="minorEastAsia"/>
          <w:bCs/>
          <w:color w:val="000000" w:themeColor="text1"/>
          <w:sz w:val="24"/>
          <w:szCs w:val="24"/>
        </w:rPr>
        <w:t xml:space="preserve">人另行通知。</w:t>
      </w:r>
      <w:r/>
    </w:p>
    <w:p>
      <w:pPr>
        <w:ind w:firstLine="487"/>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1.2.3道路清扫保洁容貌具体要求：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①车行道、人行道及绿化带内废弃物，如果皮、纸屑、塑膜、烟蒂、痰迹等不得大于零废弃物控制指标，且路面无污水。</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②全路段清扫无死角，垃圾无漏收；雨水窨井无阻塞；人工清扫保洁后的垃圾，必须及时清除，不得将垃圾扫入窨井、河道、绿地内，街巷交界处清扫保洁应各延伸</w:t>
      </w:r>
      <w:r>
        <w:rPr>
          <w:rFonts w:hint="eastAsia"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米。</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③降雪天气，应及时组织铲雪作业。道路融雪后，路面煤渣、灰沙及其它废弃物应及时清扫干净。</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④花台、广告凳、景观亭台、桌椅等公共设施每周清洗1次，并巡回保洁。</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标段范围内道路、道板、绿化、环卫设施设备等，必须全员额、全时段、全路段、不间断巡回保洁，按照采购方的要求，配备保洁车辆和保洁工具（大小扫帚、铁铲、簸箕、垃圾夹、铲刀、垃圾袋等）；保洁后的白色垃圾、烟头、树叶、杂物等要装袋清运至采购方指定的垃圾转运站或指定堆放点，绝对严禁随意焚烧和填埋。</w:t>
      </w:r>
      <w:r/>
    </w:p>
    <w:p>
      <w:pPr>
        <w:ind w:firstLine="485"/>
        <w:spacing w:line="40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标段范围内地面、立面可视范围内巡查发现“乱张贴、乱涂写”立即铲</w:t>
      </w:r>
      <w:r>
        <w:rPr>
          <w:rFonts w:hint="eastAsia" w:asciiTheme="minorEastAsia" w:hAnsiTheme="minorEastAsia"/>
          <w:color w:val="000000" w:themeColor="text1"/>
          <w:sz w:val="24"/>
          <w:szCs w:val="24"/>
        </w:rPr>
        <w:t xml:space="preserve">除。</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1.2.4 果壳箱、垃圾桶、垃圾收集点清运清洗要求：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①果壳箱、垃圾桶、垃圾房每天1清运，镇区果壳箱、垃圾桶每两天1清洗，村级垃圾桶和垃圾房每周1清洗。</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②果壳箱垃圾清运完成时间9:00前；清洗完成时间：10:00前。</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③如遇果壳箱、垃圾桶外溢时，应随时组织收运。所有路段内的果壳箱应保持干净、整洁，无乱张贴、乱涂写，无外溢情形，果壳箱的门、盖无敞开现象，无随意焚烧现象。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④如遇果壳箱设施出现故障、物件缺失等现象，须及时向采购方反映，及时更新，确保完好。</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⑤</w:t>
      </w:r>
      <w:r>
        <w:rPr>
          <w:rFonts w:hint="eastAsia" w:asciiTheme="minorEastAsia" w:hAnsiTheme="minorEastAsia"/>
          <w:color w:val="000000" w:themeColor="text1"/>
          <w:sz w:val="24"/>
          <w:szCs w:val="24"/>
        </w:rPr>
        <w:t xml:space="preserve">按规定进行垃圾分类收集。</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1.2.5公共厕所保洁要求：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①公共厕所每天一次大保洁：上午8：00前、下午13：40前，按照作业质量标准，完成保洁作业；其余时间段为小保洁（即巡回保洁），上午不少于1次、下午不少于2次，且每座公厕小保洁间隔不得超过2个小时。</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②大保洁要求：清理各厕位废物篓内垃圾，更换垃圾袋；清洗洁具；清洗设施并用抹布擦拭；清洗地面；清洗瓷砖墙面；抹布擦拭厕位隔断板、扶手、门、门把手、门套等；抹布擦拭窗台、窗</w:t>
      </w:r>
      <w:r>
        <w:rPr>
          <w:rFonts w:hint="eastAsia" w:asciiTheme="minorEastAsia" w:hAnsiTheme="minorEastAsia"/>
          <w:color w:val="000000" w:themeColor="text1"/>
          <w:sz w:val="24"/>
          <w:szCs w:val="24"/>
        </w:rPr>
        <w:t xml:space="preserve">玻璃</w:t>
      </w:r>
      <w:r>
        <w:rPr>
          <w:rFonts w:hint="eastAsia" w:asciiTheme="minorEastAsia" w:hAnsiTheme="minorEastAsia"/>
          <w:color w:val="000000" w:themeColor="text1"/>
          <w:sz w:val="24"/>
          <w:szCs w:val="24"/>
        </w:rPr>
        <w:t xml:space="preserve">；清理天花板、墙角、窗角、内外墙面、排风扇等处的蛛网和灰尘（每周至少1次）；对公厕周边环境进行保洁（有绿化景观的要保洁到绿化景观边缘）。</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③小保洁要求：清理各厕位废物篓内垃圾，更换垃圾袋；清洗洁具；清洗地面。</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④对化粪池、贮粪池周围场地进行必要的保洁，周围应保持整洁，无垃圾、粪迹、污水，不得有恶臭、蝇蛆。化粪池、贮粪池不得满溢，定期进行抽粪作业（每年不少于1次）。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⑤污水抽运至污水处理厂。</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遇到恶劣天气、停水、停电、管道堵塞、人流量剧增等突发情形，应采取应急服务保障措施，确保公厕服务连续、正常。</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⑦</w:t>
      </w:r>
      <w:r>
        <w:rPr>
          <w:rFonts w:hint="eastAsia" w:asciiTheme="minorEastAsia" w:hAnsiTheme="minorEastAsia"/>
          <w:color w:val="000000" w:themeColor="text1"/>
          <w:sz w:val="24"/>
          <w:szCs w:val="24"/>
        </w:rPr>
        <w:t xml:space="preserve">站内按照规范定期消杀。</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1.2.6镇中村、背街小巷及绿地深化整治要求：</w:t>
      </w:r>
      <w:r/>
    </w:p>
    <w:p>
      <w:pPr>
        <w:pStyle w:val="768"/>
        <w:ind w:firstLine="485"/>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①镇中村区域内居民房前屋后、巷道、弄堂等区域实行全覆盖清扫保洁。重点清理区域内乱堆放的杂物、废弃家具、砖石瓦块等，确保无卫生死角。</w:t>
      </w:r>
      <w:r/>
    </w:p>
    <w:p>
      <w:pPr>
        <w:pStyle w:val="768"/>
        <w:ind w:firstLine="485"/>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color w:val="000000" w:themeColor="text1"/>
          <w:sz w:val="24"/>
          <w:szCs w:val="24"/>
        </w:rPr>
        <w:t xml:space="preserve">②</w:t>
      </w:r>
      <w:r>
        <w:rPr>
          <w:rFonts w:hint="eastAsia" w:asciiTheme="minorEastAsia" w:hAnsiTheme="minorEastAsia" w:eastAsiaTheme="minorEastAsia"/>
          <w:color w:val="000000" w:themeColor="text1"/>
          <w:sz w:val="24"/>
          <w:szCs w:val="24"/>
        </w:rPr>
        <w:t xml:space="preserve">巷道地面应保持整洁，无积存垃圾、无积水、无青苔污渍，墙面及可视范围内无乱张贴、乱涂写。对狭窄区域内的零星散落垃圾进行捡拾。</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③作业范围内的公共绿地、街头绿地、慢行系统两侧绿地、行道树树穴以</w:t>
      </w:r>
      <w:r>
        <w:rPr>
          <w:rFonts w:hint="eastAsia" w:asciiTheme="minorEastAsia" w:hAnsiTheme="minorEastAsia"/>
          <w:color w:val="000000" w:themeColor="text1"/>
          <w:sz w:val="24"/>
          <w:szCs w:val="24"/>
        </w:rPr>
        <w:t xml:space="preserve">及长期闲置未开发地块（含收储地块、拆而未用地块）纳入日常保洁范围。需清理绿地内的枯枝落叶、杂物堆放、宠物粪便、白色垃圾及各类隐蔽性垃圾。闲置地块发现成堆垃圾时，需及时上报并按采购方，确保无明显暴露垃圾。</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1.2.7 突击性整治任务要求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 中标人需配备现场负责人、作业人员及专项作业车辆。在遇到镇级及以上重大活动检查、文明创建测评、专项整治行动或突发环境事件时，必须无条件配合采购人开展突击性清理整治工作。</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 采购人下达整治指令后，中标人应在2小时内组织不少于指定数量的作业人员（含管理人员）及车辆（包括但不限于清运车、铲车、冲洗车等）抵达指定现场。人员需统一着装，佩戴安全帽（如涉及拆违或装潢垃圾清理），车辆需车况良好、标识清晰。</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8</w:t>
      </w:r>
      <w:r>
        <w:rPr>
          <w:rFonts w:hint="eastAsia" w:asciiTheme="minorEastAsia" w:hAnsiTheme="minorEastAsia" w:eastAsiaTheme="minorEastAsia"/>
          <w:b/>
          <w:color w:val="000000" w:themeColor="text1"/>
          <w:sz w:val="24"/>
          <w:szCs w:val="24"/>
        </w:rPr>
        <w:t xml:space="preserve">大件垃圾收运要求：</w:t>
      </w:r>
      <w:r/>
    </w:p>
    <w:p>
      <w:pPr>
        <w:pStyle w:val="768"/>
        <w:ind w:firstLine="485"/>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color w:val="000000" w:themeColor="text1"/>
          <w:sz w:val="24"/>
          <w:szCs w:val="24"/>
        </w:rPr>
        <w:t xml:space="preserve">①中标人保洁基地须有大件垃圾临时堆放场所。</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②大件垃圾收集不得超过12小时（自发现至收集完成）。</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③大件垃圾运输至武进区大件垃圾分拣中心，运输车辆必须为密闭箱式货车。</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④车辆运输应严格遵守《道路交通安全法》。</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9</w:t>
      </w:r>
      <w:r>
        <w:rPr>
          <w:rFonts w:hint="eastAsia" w:asciiTheme="minorEastAsia" w:hAnsiTheme="minorEastAsia" w:eastAsiaTheme="minorEastAsia"/>
          <w:b/>
          <w:color w:val="000000" w:themeColor="text1"/>
          <w:sz w:val="24"/>
          <w:szCs w:val="24"/>
        </w:rPr>
        <w:t xml:space="preserve">建筑垃圾收运要求：</w:t>
      </w:r>
      <w:r/>
    </w:p>
    <w:p>
      <w:pPr>
        <w:pStyle w:val="768"/>
        <w:ind w:firstLine="485"/>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color w:val="000000" w:themeColor="text1"/>
          <w:sz w:val="24"/>
          <w:szCs w:val="24"/>
        </w:rPr>
        <w:t xml:space="preserve">①中标人保洁基地须有建筑垃圾临时堆放场所。</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②小堆建筑垃圾收集不得超过4小时，大堆建筑垃圾收集直接采用3吨以上车辆直接装运，不得超过24小时（自发现至收集完成）。</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③建筑垃圾运输至采购方指定的附近堆场，运输载重必须大于3吨。</w:t>
      </w:r>
      <w:r/>
    </w:p>
    <w:p>
      <w:pPr>
        <w:pStyle w:val="768"/>
        <w:ind w:firstLine="485"/>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④车辆运输应严格遵守《道路交通安全法》。</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10</w:t>
      </w:r>
      <w:r>
        <w:rPr>
          <w:rFonts w:hint="eastAsia" w:asciiTheme="minorEastAsia" w:hAnsiTheme="minorEastAsia" w:eastAsiaTheme="minorEastAsia"/>
          <w:b/>
          <w:color w:val="000000" w:themeColor="text1"/>
          <w:sz w:val="24"/>
          <w:szCs w:val="24"/>
        </w:rPr>
        <w:t xml:space="preserve">人员基本要求：</w:t>
      </w:r>
      <w:r/>
    </w:p>
    <w:p>
      <w:pPr>
        <w:pStyle w:val="768"/>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①道路清扫保洁工及垃圾清运工在作业时应统一着具有反光标志的工作服、帽。上岗期间不得有闲聊、窜岗、散坐现象。严禁电动车辆驾驶人员逆向行驶等违规行为。</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②企业必须坚持对作业人员进行每月1次的安全教育；购置意外伤害险，做好作业人员的安全风险规避工作；做好作业时安全突发时间的应急处置和保障措施。</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③中标方必须保障环卫工人的正常休息时间，按照规定发放加班工资、节假日加班工资、高温补贴。</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④必须执行《劳动法》和《劳动合同法》关于员工保障的其他规定。</w:t>
      </w:r>
      <w:r/>
    </w:p>
    <w:p>
      <w:pPr>
        <w:spacing w:line="390" w:lineRule="exact"/>
        <w:rPr>
          <w:rFonts w:hint="eastAsia" w:asciiTheme="minorEastAsia" w:hAnsiTheme="minorEastAsia"/>
          <w:b/>
          <w:bCs/>
          <w:color w:val="000000" w:themeColor="text1"/>
          <w:sz w:val="24"/>
          <w:szCs w:val="24"/>
        </w:rPr>
      </w:pPr>
      <w:r/>
      <w:bookmarkStart w:id="295" w:name="_Toc510179967"/>
      <w:r>
        <w:rPr>
          <w:rFonts w:hint="eastAsia" w:asciiTheme="minorEastAsia" w:hAnsiTheme="minorEastAsia"/>
          <w:b/>
          <w:bCs/>
          <w:color w:val="000000" w:themeColor="text1"/>
          <w:sz w:val="24"/>
          <w:szCs w:val="24"/>
        </w:rPr>
        <w:t xml:space="preserve">1.3机械化作业基本要求</w:t>
      </w:r>
      <w:bookmarkEnd w:id="295"/>
      <w:r/>
      <w:r/>
    </w:p>
    <w:p>
      <w:pPr>
        <w:ind w:firstLine="485"/>
        <w:spacing w:line="390" w:lineRule="exact"/>
        <w:rPr>
          <w:rFonts w:hint="eastAsia" w:asciiTheme="minorEastAsia" w:hAnsiTheme="minorEastAsia"/>
          <w:b/>
          <w:bCs/>
          <w:color w:val="000000" w:themeColor="text1"/>
          <w:sz w:val="24"/>
          <w:szCs w:val="24"/>
        </w:rPr>
      </w:pPr>
      <w:r>
        <w:rPr>
          <w:rFonts w:hint="eastAsia" w:asciiTheme="minorEastAsia" w:hAnsiTheme="minorEastAsia"/>
          <w:color w:val="000000" w:themeColor="text1"/>
          <w:sz w:val="24"/>
          <w:szCs w:val="24"/>
        </w:rPr>
        <w:t xml:space="preserve">1.3.1作业时间安排：</w:t>
      </w:r>
      <w:r/>
    </w:p>
    <w:p>
      <w:pPr>
        <w:ind w:firstLine="485"/>
        <w:spacing w:line="390" w:lineRule="exact"/>
        <w:rPr>
          <w:rStyle w:val="813"/>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w:t>
      </w:r>
      <w:r>
        <w:rPr>
          <w:rStyle w:val="813"/>
          <w:rFonts w:hint="eastAsia" w:asciiTheme="minorEastAsia" w:hAnsiTheme="minorEastAsia"/>
          <w:color w:val="000000" w:themeColor="text1"/>
          <w:sz w:val="24"/>
          <w:szCs w:val="24"/>
        </w:rPr>
        <w:t xml:space="preserve">城市道路环卫机械化作业应充分考虑道路交通状况，日间安排机械化洒水作业，夜间安排机械化清扫作业和冲洗作业，机械化清洗作业可根据实际情况和需要安排在日间或夜间进行。</w:t>
      </w:r>
      <w:r/>
    </w:p>
    <w:p>
      <w:pPr>
        <w:ind w:firstLine="485"/>
        <w:spacing w:line="390" w:lineRule="exact"/>
        <w:rPr>
          <w:rFonts w:hint="eastAsia" w:asciiTheme="minorEastAsia" w:hAnsiTheme="minorEastAsia"/>
          <w:color w:val="000000" w:themeColor="text1"/>
          <w:sz w:val="24"/>
          <w:szCs w:val="24"/>
        </w:rPr>
      </w:pPr>
      <w:r>
        <w:rPr>
          <w:rStyle w:val="813"/>
          <w:rFonts w:hint="eastAsia" w:asciiTheme="minorEastAsia" w:hAnsiTheme="minorEastAsia"/>
          <w:color w:val="000000" w:themeColor="text1"/>
          <w:sz w:val="24"/>
          <w:szCs w:val="24"/>
        </w:rPr>
        <w:t xml:space="preserve">②</w:t>
      </w:r>
      <w:r>
        <w:rPr>
          <w:rFonts w:hint="eastAsia" w:asciiTheme="minorEastAsia" w:hAnsiTheme="minorEastAsia"/>
          <w:color w:val="000000" w:themeColor="text1"/>
          <w:sz w:val="24"/>
          <w:szCs w:val="24"/>
        </w:rPr>
        <w:t xml:space="preserve">每日22:00开始组织冲洗作业（每年3月1日—12月31日），并依次组织清扫和清洗作业（也可安排日间作业），至次日上午7:00前全部撤离作业路段；洒水季节（每年3月1日—12月31日）组织车辆在</w:t>
      </w:r>
      <w:bookmarkStart w:id="296" w:name="_Hlk220340133"/>
      <w:r>
        <w:rPr>
          <w:rFonts w:hint="eastAsia" w:asciiTheme="minorEastAsia" w:hAnsiTheme="minorEastAsia"/>
          <w:color w:val="000000" w:themeColor="text1"/>
          <w:sz w:val="24"/>
          <w:szCs w:val="24"/>
        </w:rPr>
        <w:t xml:space="preserve">9:00—15:00</w:t>
      </w:r>
      <w:bookmarkEnd w:id="296"/>
      <w:r>
        <w:rPr>
          <w:rFonts w:hint="eastAsia" w:asciiTheme="minorEastAsia" w:hAnsiTheme="minorEastAsia"/>
          <w:color w:val="000000" w:themeColor="text1"/>
          <w:sz w:val="24"/>
          <w:szCs w:val="24"/>
        </w:rPr>
        <w:t xml:space="preserve">作业。</w:t>
      </w:r>
      <w:r/>
    </w:p>
    <w:p>
      <w:pPr>
        <w:ind w:firstLine="485"/>
        <w:spacing w:line="390" w:lineRule="exact"/>
        <w:rPr>
          <w:rStyle w:val="813"/>
          <w:rFonts w:hint="eastAsia" w:asciiTheme="minorEastAsia" w:hAnsiTheme="minorEastAsia"/>
          <w:color w:val="000000" w:themeColor="text1"/>
          <w:sz w:val="24"/>
          <w:szCs w:val="24"/>
        </w:rPr>
      </w:pPr>
      <w:r>
        <w:rPr>
          <w:rStyle w:val="813"/>
          <w:rFonts w:hint="eastAsia" w:asciiTheme="minorEastAsia" w:hAnsiTheme="minorEastAsia"/>
          <w:color w:val="000000" w:themeColor="text1"/>
          <w:sz w:val="24"/>
          <w:szCs w:val="24"/>
        </w:rPr>
        <w:t xml:space="preserve">③当气温≤5℃时，桥面、坡道的冲洗及清洗作业应暂停；当气温≤2℃时，必须停止全部冲洗及清洗作业，与此同时道路清扫全部采用干扫（不喷水）作业方式。</w:t>
      </w:r>
      <w:r/>
    </w:p>
    <w:p>
      <w:pPr>
        <w:pStyle w:val="768"/>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1.3.2作业行驶要求：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②冲洗作业时控制车速为5-10公里/小时，冲洗压力≥300千帕，洒水量0.2～2.0升/平方米，喷水口喷水有力，不得出现断续喷水的现象。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③洒水作业时控制车速为25-30公里/小时，喷水口喷水有力，不得出现断续喷水的现象，洒水作业应覆盖道路的所有机动车道，不得漏洒，作业后路面无干燥路段和片区；</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④清洗作业车速不超过6公里/小时，副发动机转速控制在1800转/分（正常档），路面较脏时，副发动机转速控制在2200转/分（强洗档），并应开双侧吸嘴喷杆喷水。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⑤作业时须开启警示灯和示宽灯，夜间禁鸣，日间适当鸣号。</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⑥作业人员必须按照规定的时间、线路、频次和作业模式作业；作业时应穿戴统一的、具有明显警示标识的工作服，并保持着装整洁。不得有滞留马路和加油加水超时等情况。</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⑦车辆行驶、停放必须遵守《道路交通安全法》对车辆的基本管理要求，任何交通违法行为责任由中标方自行承担。</w:t>
      </w:r>
      <w:r/>
    </w:p>
    <w:p>
      <w:pPr>
        <w:pStyle w:val="768"/>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1.3.3机械化作业车辆容貌要求：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①车体整洁明亮、各种配件齐全、使用功能齐备，各项作业装置保持完好、有效。车身如有宣传标贴，须保持清洁完整。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②应保持标志清晰、齐全，车体无破损、无锈蚀、无污物、无灰垢。车尾应有反光标志（或加贴反光膜）。车体杜绝吊挂、抛洒污物，滴漏水、油液体等现象。</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1.3.4调度和管理要求：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①科学合理调配作业车辆分布比例及运行。每班作业应按规定填写出车日</w:t>
      </w:r>
      <w:r>
        <w:rPr>
          <w:rFonts w:hint="eastAsia" w:asciiTheme="minorEastAsia" w:hAnsiTheme="minorEastAsia"/>
          <w:color w:val="000000" w:themeColor="text1"/>
          <w:sz w:val="24"/>
          <w:szCs w:val="24"/>
        </w:rPr>
        <w:t xml:space="preserve">志，作业车辆应在规定地点取水、清洁污物箱，机械化作业收集的垃圾倒入指定转运站。</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②建立健全车辆维修、保养和检查制度，必须确保出车车况良好。</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③如遇死角、深沟、道路两侧行道树过低过近、垃圾杂物体积过长过大、落叶季节、窨井腰眼不畅通、有杂物或被堵塞等工况无法满足环卫机械化作业条件时，需组织人工配合作业。</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④冲洒水车辆如遇雪天道路覆盖积雪的情况，必须无条件服从采购方的应急指挥，积极作出应急响应。如遇其他突发事件、重大活动，采购方有权调动中标方的车辆和人员参与应急，中标方须无条件服从。</w:t>
      </w:r>
      <w:r/>
    </w:p>
    <w:p>
      <w:pPr>
        <w:spacing w:line="390" w:lineRule="exact"/>
        <w:rPr>
          <w:rFonts w:hint="eastAsia" w:asciiTheme="minorEastAsia" w:hAnsiTheme="minorEastAsia"/>
          <w:b/>
          <w:bCs/>
          <w:color w:val="000000" w:themeColor="text1"/>
          <w:sz w:val="24"/>
          <w:szCs w:val="24"/>
        </w:rPr>
      </w:pPr>
      <w:r/>
      <w:bookmarkStart w:id="297" w:name="_Toc510179968"/>
      <w:r>
        <w:rPr>
          <w:rFonts w:hint="eastAsia" w:asciiTheme="minorEastAsia" w:hAnsiTheme="minorEastAsia"/>
          <w:b/>
          <w:bCs/>
          <w:color w:val="000000" w:themeColor="text1"/>
          <w:sz w:val="24"/>
          <w:szCs w:val="24"/>
        </w:rPr>
        <w:t xml:space="preserve">1.4服务方式：承包制</w:t>
      </w:r>
      <w:bookmarkEnd w:id="297"/>
      <w:r/>
      <w:r/>
    </w:p>
    <w:p>
      <w:pPr>
        <w:ind w:firstLine="485"/>
        <w:spacing w:line="390" w:lineRule="exact"/>
        <w:rPr>
          <w:rFonts w:hint="eastAsia" w:asciiTheme="minorEastAsia" w:hAnsiTheme="minorEastAsia"/>
          <w:b/>
          <w:color w:val="000000" w:themeColor="text1"/>
          <w:sz w:val="24"/>
          <w:szCs w:val="24"/>
        </w:rPr>
      </w:pPr>
      <w:r>
        <w:rPr>
          <w:rFonts w:hint="eastAsia" w:asciiTheme="minorEastAsia" w:hAnsiTheme="minorEastAsia"/>
          <w:color w:val="000000" w:themeColor="text1"/>
          <w:sz w:val="24"/>
          <w:szCs w:val="24"/>
        </w:rPr>
        <w:t xml:space="preserve">由采购人与中标人签订承包合同，根据招标文件规定和中标人的投标承诺具体事项和考核办法，中标人若发生违约行为或考核不合格，招标单位有权终止合同的履行。</w:t>
      </w:r>
      <w:r/>
    </w:p>
    <w:p>
      <w:pPr>
        <w:spacing w:line="390" w:lineRule="exact"/>
        <w:rPr>
          <w:rFonts w:hint="eastAsia" w:asciiTheme="minorEastAsia" w:hAnsiTheme="minorEastAsia"/>
          <w:b/>
          <w:bCs/>
          <w:color w:val="000000" w:themeColor="text1"/>
          <w:sz w:val="24"/>
          <w:szCs w:val="24"/>
        </w:rPr>
      </w:pPr>
      <w:r/>
      <w:bookmarkStart w:id="298" w:name="_Toc510179969"/>
      <w:r>
        <w:rPr>
          <w:rFonts w:hint="eastAsia" w:asciiTheme="minorEastAsia" w:hAnsiTheme="minorEastAsia"/>
          <w:b/>
          <w:bCs/>
          <w:color w:val="000000" w:themeColor="text1"/>
          <w:sz w:val="24"/>
          <w:szCs w:val="24"/>
        </w:rPr>
        <w:t xml:space="preserve">1.5服务质量标准及要求</w:t>
      </w:r>
      <w:bookmarkEnd w:id="298"/>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具体见《环卫作业质量考核细则》。</w:t>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附件二：湟里镇镇区环卫作业质量考核细则</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湟里镇镇区环卫作业质量考核细则</w:t>
      </w:r>
      <w:r/>
    </w:p>
    <w:tbl>
      <w:tblPr>
        <w:tblW w:w="14760" w:type="dxa"/>
        <w:tblInd w:w="-252" w:type="dxa"/>
        <w:tblLayout w:type="fixed"/>
        <w:tblLook w:val="04A0" w:firstRow="1" w:lastRow="0" w:firstColumn="1" w:lastColumn="0" w:noHBand="0" w:noVBand="1"/>
      </w:tblPr>
      <w:tblGrid>
        <w:gridCol w:w="1120"/>
        <w:gridCol w:w="1720"/>
        <w:gridCol w:w="3700"/>
        <w:gridCol w:w="4740"/>
        <w:gridCol w:w="920"/>
        <w:gridCol w:w="600"/>
        <w:gridCol w:w="1080"/>
        <w:gridCol w:w="880"/>
      </w:tblGrid>
      <w:tr>
        <w:trPr>
          <w:trHeight w:val="480"/>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项目</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考评内容</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考核标准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问题详细描述</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发现一处扣分</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扣分上限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整改</w:t>
            </w:r>
            <w:r>
              <w:rPr>
                <w:rFonts w:ascii="宋体" w:hAnsi="宋体" w:cs="宋体"/>
                <w:b/>
                <w:bCs/>
                <w:color w:val="000000" w:themeColor="text1"/>
                <w:sz w:val="20"/>
              </w:rPr>
              <w:t xml:space="preserve">             </w:t>
            </w:r>
            <w:r>
              <w:rPr>
                <w:rFonts w:hint="eastAsia" w:ascii="宋体" w:hAnsi="宋体" w:cs="宋体"/>
                <w:b/>
                <w:bCs/>
                <w:color w:val="000000" w:themeColor="text1"/>
                <w:sz w:val="20"/>
              </w:rPr>
              <w:t xml:space="preserve">时限</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备注</w:t>
            </w:r>
            <w:r/>
          </w:p>
        </w:tc>
      </w:tr>
      <w:tr>
        <w:trPr>
          <w:trHeight w:val="285"/>
        </w:trPr>
        <w:tc>
          <w:tcPr>
            <w:tcBorders>
              <w:top w:val="single" w:color="auto" w:sz="4" w:space="0"/>
              <w:left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道路清扫机械化作业</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清扫作业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车辆机械化作业日完成作业量</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作业中，无故未按照有效作业里程、覆盖路段作业。</w:t>
            </w:r>
            <w:r/>
          </w:p>
        </w:tc>
        <w:tc>
          <w:tcPr>
            <w:tcBorders>
              <w:top w:val="single" w:color="auto" w:sz="4" w:space="0"/>
              <w:left w:val="single" w:color="auto" w:sz="4" w:space="0"/>
              <w:right w:val="single" w:color="auto" w:sz="4" w:space="0"/>
            </w:tcBorders>
            <w:tcW w:w="92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single" w:color="auto" w:sz="4" w:space="0"/>
              <w:right w:val="single" w:color="auto"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12</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right w:val="single" w:color="auto" w:sz="4" w:space="0"/>
            </w:tcBorders>
            <w:tcW w:w="88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洒水作业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按照计划指令作业</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未按照指定的时间、路段进行操作</w:t>
            </w:r>
            <w:r/>
          </w:p>
        </w:tc>
        <w:tc>
          <w:tcPr>
            <w:tcBorders>
              <w:left w:val="single" w:color="auto" w:sz="4" w:space="0"/>
              <w:right w:val="single" w:color="auto" w:sz="4" w:space="0"/>
            </w:tcBorders>
            <w:tcW w:w="9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60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108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88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59"/>
        </w:trPr>
        <w:tc>
          <w:tcPr>
            <w:tcBorders>
              <w:left w:val="single" w:color="auto" w:sz="4" w:space="0"/>
              <w:bottom w:val="none" w:color="000000"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清洗作业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按照计划指令作业</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未按照指定的时间、路段进行操作</w:t>
            </w:r>
            <w:r/>
          </w:p>
        </w:tc>
        <w:tc>
          <w:tcPr>
            <w:tcBorders>
              <w:left w:val="single" w:color="auto" w:sz="4" w:space="0"/>
              <w:bottom w:val="single" w:color="auto" w:sz="4" w:space="0"/>
              <w:right w:val="single" w:color="auto" w:sz="4" w:space="0"/>
            </w:tcBorders>
            <w:tcW w:w="9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60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88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按照规定班次操作</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机械化作业道路未按照规定要求每班次清扫、保洁的</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none" w:color="000000"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按照规定速度行驶</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机械化作业车辆未按照规定速度行驶的</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none" w:color="000000"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机械化车辆作业时扫路刷头高于路面的；运行途中有垃圾洒落的，乱倒垃圾、污水的</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ascii="宋体" w:hAnsi="宋体" w:cs="宋体"/>
                <w:b/>
                <w:bCs/>
                <w:color w:val="000000" w:themeColor="text1"/>
                <w:sz w:val="18"/>
                <w:szCs w:val="18"/>
              </w:rPr>
              <w:t xml:space="preserve">            </w:t>
            </w:r>
            <w:r>
              <w:rPr>
                <w:rFonts w:hint="eastAsia" w:ascii="宋体" w:hAnsi="宋体" w:cs="宋体"/>
                <w:b/>
                <w:bCs/>
                <w:color w:val="000000" w:themeColor="text1"/>
                <w:sz w:val="18"/>
                <w:szCs w:val="18"/>
              </w:rPr>
              <w:t xml:space="preserve">日常人工清扫保洁作业</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道路清扫保洁（包含车行道、人行道、桥梁及两旁道路、道路交界处延伸</w:t>
            </w: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米）</w:t>
            </w:r>
            <w:r/>
          </w:p>
        </w:tc>
        <w:tc>
          <w:tcPr>
            <w:tcBorders>
              <w:top w:val="single" w:color="auto" w:sz="4" w:space="0"/>
              <w:left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．清扫保洁，无积尘，边角无淤泥，无瓜皮果壳、纸屑、烟蒂、废弃物等，无垃圾包、暴露垃圾、污水沟及动物尸体。在规定时间内完成作业任务且保洁率达到</w:t>
            </w:r>
            <w:r>
              <w:rPr>
                <w:rFonts w:ascii="宋体" w:hAnsi="宋体" w:cs="宋体"/>
                <w:color w:val="000000" w:themeColor="text1"/>
                <w:sz w:val="18"/>
                <w:szCs w:val="18"/>
              </w:rPr>
              <w:t xml:space="preserve">100%</w:t>
            </w:r>
            <w:r>
              <w:rPr>
                <w:rFonts w:hint="eastAsia" w:ascii="宋体" w:hAnsi="宋体" w:cs="宋体"/>
                <w:color w:val="000000" w:themeColor="text1"/>
                <w:sz w:val="18"/>
                <w:szCs w:val="18"/>
              </w:rPr>
              <w:t xml:space="preserve">。</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、主次干道有积尘，侧石边角有淤泥、灰沙、污水（每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平方米范围及有较明显脏、差的为一处）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、人工清扫道路漏扫、垃圾漏收的，人工清扫次数不达到规定次数的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、路面有废弃物（包括瓜皮果壳、纸屑</w:t>
            </w:r>
            <w:r>
              <w:rPr>
                <w:rFonts w:ascii="宋体" w:hAnsi="宋体" w:cs="宋体"/>
                <w:color w:val="000000" w:themeColor="text1"/>
                <w:sz w:val="18"/>
                <w:szCs w:val="18"/>
              </w:rPr>
              <w:t xml:space="preserve">/</w:t>
            </w:r>
            <w:r>
              <w:rPr>
                <w:rFonts w:hint="eastAsia" w:ascii="宋体" w:hAnsi="宋体" w:cs="宋体"/>
                <w:color w:val="000000" w:themeColor="text1"/>
                <w:sz w:val="18"/>
                <w:szCs w:val="18"/>
              </w:rPr>
              <w:t xml:space="preserve">塑膜、烟蒂、痰迹、混凝土、渣土、沙、石、砖、粪便、呕吐物、动物尸体、垃圾包等，每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平方米范围为一处）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、雨水积水、污水未及时清扫，每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平方米范围为一处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、道路未按规定时间清扫完毕，每日</w:t>
            </w: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30</w:t>
            </w:r>
            <w:r>
              <w:rPr>
                <w:rFonts w:hint="eastAsia" w:ascii="宋体" w:hAnsi="宋体" w:cs="宋体"/>
                <w:color w:val="000000" w:themeColor="text1"/>
                <w:sz w:val="18"/>
                <w:szCs w:val="18"/>
              </w:rPr>
              <w:t xml:space="preserve">前未完成道路清扫的，每</w:t>
            </w: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、道路交界处未按照规定扫通的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、道路清扫作业时乱倒清扫垃圾</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rPr>
                <w:rFonts w:hint="eastAsia" w:ascii="宋体" w:hAnsi="宋体" w:cs="宋体"/>
                <w:color w:val="000000" w:themeColor="text1"/>
                <w:sz w:val="18"/>
                <w:szCs w:val="18"/>
              </w:rPr>
              <w:t xml:space="preserve">、降雪天未及时组织铲雪作业，融雪后未及时清扫干净的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9</w:t>
            </w:r>
            <w:r>
              <w:rPr>
                <w:rFonts w:hint="eastAsia" w:ascii="宋体" w:hAnsi="宋体" w:cs="宋体"/>
                <w:color w:val="000000" w:themeColor="text1"/>
                <w:sz w:val="18"/>
                <w:szCs w:val="18"/>
              </w:rPr>
              <w:t xml:space="preserve">、道路隔离设施底部明显尘土堆积不见底色。每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、窨井泉眼未清扫或者窨井泉眼未通的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11、道路沿街立面可视范围内有乱涂写、乱张贴的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．主次干道及公共场所无焚烧垃圾现象。</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、道路或公共场所有焚烧垃圾或焚烧痕迹</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、环卫工人在垃圾收集房、果壳箱或垃圾桶内等其他区域焚烧生活垃圾</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绿地、绿化带保洁</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．绿地、绿化隔离带、行道树穴内无烟头、杂物、垃圾。</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、绿地、绿化隔离带、行道树穴有烟头、杂物、垃圾，每</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平方米为一处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、道路、绿地、绿化隔离带、行道树旁发现建筑垃圾等垃圾类杂物堆放</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．绿地整洁，无垃圾；水面无漂浮物。</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、绿地范围内脏乱、有垃圾；绿地内水面有漂浮物</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公厕保洁</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1．保洁频次复合要求</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20"/>
              </w:rPr>
            </w:pPr>
            <w:r>
              <w:rPr>
                <w:rFonts w:hint="eastAsia" w:ascii="宋体" w:hAnsi="宋体" w:cs="宋体"/>
                <w:color w:val="000000" w:themeColor="text1"/>
                <w:sz w:val="18"/>
                <w:szCs w:val="18"/>
              </w:rPr>
              <w:t xml:space="preserve">1、未在规定时间内完成大保洁或大（小）保洁数次不足的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2、保洁人员保洁时间内有脱岗的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2．公厕内外整洁、设施完好</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1、公共厕所内外墙面、内外配套设施上有违章（规）张贴、违章（规）涂写的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2、公厕内墙、窗台、扶手、门正、反面、门把手和门套有明显污迹、积灰、蜘蛛网、吊挂杂物的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3、小便器（槽）应清洁，有垃圾、尿垢、水锈，管道沟眼不畅通的；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4、废物篓内废弃物超过废物篓的平口，蹲位有便纸乱扔或污物的；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5、座便器（蹲坑）内有粪便、小便池或大便槽两侧有明显尿垢或污垢的；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6、公厕内有明显臭味，未按照规定除臭、消杀的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7、公厕内外各类配套设备、设施（如：照明设施、冲水设备、洗手洁具）破损或缺失未及时上报的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rPr>
                <w:rFonts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3．管理规范</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1、未经允许擅自关闭公厕的；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2、在公厕内堆放杂物未及时清理的；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3、公厕内管理间、工具间不整洁，物品摆放不整齐，乱堆杂物，饲养家禽、宠物的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环卫设施保洁</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果壳箱、机收桶设施完好，箱体整洁、箱内垃圾及时清理周边无垃圾。</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、果壳箱、垃圾桶设施破损、遗失</w:t>
            </w:r>
            <w:r>
              <w:rPr>
                <w:rFonts w:ascii="宋体" w:hAnsi="宋体" w:cs="宋体"/>
                <w:color w:val="000000" w:themeColor="text1"/>
                <w:sz w:val="18"/>
                <w:szCs w:val="18"/>
              </w:rPr>
              <w:t xml:space="preserve">(</w:t>
            </w:r>
            <w:r>
              <w:rPr>
                <w:rFonts w:hint="eastAsia" w:ascii="宋体" w:hAnsi="宋体" w:cs="宋体"/>
                <w:color w:val="000000" w:themeColor="text1"/>
                <w:sz w:val="18"/>
                <w:szCs w:val="18"/>
              </w:rPr>
              <w:t xml:space="preserve">损坏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日内须上报，未上报扣分</w:t>
            </w:r>
            <w:r>
              <w:rPr>
                <w:rFonts w:ascii="宋体" w:hAnsi="宋体" w:cs="宋体"/>
                <w:color w:val="000000" w:themeColor="text1"/>
                <w:sz w:val="18"/>
                <w:szCs w:val="18"/>
              </w:rPr>
              <w:t xml:space="preserve">)</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、果壳箱、垃圾桶门（盖）未关（损坏</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日内须上报，未上报扣分）</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、果壳箱、垃圾桶箱内垃圾满溢未及时清理（超出沿口基准线）</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、未按照规定要求清洗果壳箱、垃圾桶，果壳箱、垃圾桶箱体不整洁</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、果壳箱、垃圾桶周边脏乱（周边</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米内）</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、果壳箱、垃圾桶有乱涂写、乱张贴的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背街小巷，地下过街通道管理</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．地下过街通道清扫保洁，无杂物乱堆放、垃圾包、暴露垃圾、污水积存，无张贴涂写，设施完好，无明显积尘。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、地下过街通道有杂物乱堆放、垃圾包、暴露垃圾、污水积存、乱张贴乱涂写现象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、通道有积尘，通道阻塞不畅通</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．背街小巷（包含绿地花台）清扫保洁，无垃圾包、暴露垃圾、污水积存。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背街小巷（含绿地花台）有垃圾包、暴露垃圾、污水积存等现象的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小时至</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公共服务设施</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道路两侧范围及责任区域内的公交站台、广告凳、广告牌、花台、道路交通护栏等公共服务设施日常保洁管理。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1、道路两侧范围及责任区域内的公交站台、广告凳、广告牌、花台、护栏等公共服务设施脏乱的，每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none" w:color="000000"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2、公共服务设施有乱张贴乱涂写现象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4"/>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镇中村</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无暴露垃圾，宠物粪便和地面痰迹、垃圾亭（箱、桶、房）周边环境干净、无污水横溢</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有杂物乱堆放、垃圾包、暴露垃圾、污水积存、乱张贴乱涂写现象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64"/>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color w:val="000000" w:themeColor="text1"/>
              </w:rPr>
            </w:pPr>
            <w:r>
              <w:rPr>
                <w:color w:val="000000" w:themeColor="text1"/>
              </w:rPr>
            </w:r>
            <w:r/>
          </w:p>
        </w:tc>
        <w:tc>
          <w:tcPr>
            <w:tcBorders>
              <w:left w:val="none" w:color="000000" w:sz="4" w:space="0"/>
              <w:bottom w:val="single" w:color="auto" w:sz="4" w:space="0"/>
              <w:right w:val="single" w:color="auto" w:sz="4" w:space="0"/>
            </w:tcBorders>
            <w:tcW w:w="1720" w:type="dxa"/>
            <w:vAlign w:val="center"/>
            <w:vMerge w:val="continue"/>
            <w:textDirection w:val="lrTb"/>
            <w:noWrap w:val="false"/>
          </w:tcPr>
          <w:p>
            <w:pPr>
              <w:jc w:val="left"/>
              <w:widowControl/>
              <w:rPr>
                <w:color w:val="000000" w:themeColor="text1"/>
              </w:rPr>
            </w:pPr>
            <w:r>
              <w:rPr>
                <w:color w:val="000000" w:themeColor="text1"/>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无物料乱堆放</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杂物堆放（自然村房前屋后堆放零乱）</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72小时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28"/>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color w:val="000000" w:themeColor="text1"/>
              </w:rPr>
            </w:pPr>
            <w:r>
              <w:rPr>
                <w:color w:val="000000" w:themeColor="text1"/>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路段道板普扫作业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按照规定进行普扫作业</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路段未按规定普扫或达不到普扫次数</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28"/>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作业人员</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严格按照清扫保洁作业方案中明确的人数配足清扫保洁人员。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上报路段人员每少</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人</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578"/>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color w:val="000000" w:themeColor="text1"/>
              </w:rPr>
            </w:pPr>
            <w:r>
              <w:rPr>
                <w:color w:val="000000" w:themeColor="text1"/>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突击性整治</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按采购方配备人员与作业车辆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响应迟到、人员不足、车辆未按承诺配备或整治质量不达标，影响整治工作进度</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3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top w:val="single" w:color="auto" w:sz="4" w:space="0"/>
              <w:left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垃圾收运作业</w:t>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生活垃圾收集、运输（包括机械化收集、人工收集、运送至转运站和终端）</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1．生活垃圾收集和运送</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、应机械化收集而未机械化收运或达不到规定次数的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、机械化收集时对跑冒滴漏的垃圾不及时清理干净的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、垃圾收集车辆在收集、运输途中有滴、泼、撒、漏现象的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、垃圾收集车辆外挂塑料袋、车容车貌差的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、将工业垃圾、医疗垃圾、建筑垃圾、化工等危害性垃圾混入生活垃圾收集的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1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、垃圾收集完成后周边环境脏乱、污水积存</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、发现乱倒垃圾或者接到举报查实的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rPr>
                <w:rFonts w:hint="eastAsia" w:ascii="宋体" w:hAnsi="宋体" w:cs="宋体"/>
                <w:color w:val="000000" w:themeColor="text1"/>
                <w:sz w:val="18"/>
                <w:szCs w:val="18"/>
              </w:rPr>
              <w:t xml:space="preserve">、收集垃圾后随意焚烧垃圾的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9</w:t>
            </w:r>
            <w:r>
              <w:rPr>
                <w:rFonts w:hint="eastAsia" w:ascii="宋体" w:hAnsi="宋体" w:cs="宋体"/>
                <w:color w:val="000000" w:themeColor="text1"/>
                <w:sz w:val="18"/>
                <w:szCs w:val="18"/>
              </w:rPr>
              <w:t xml:space="preserve">、将火种混入生活垃圾中携带至转运站或终端的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64"/>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、用拖拉机或不密闭车辆收运垃圾的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大件垃圾收运</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1、保洁基地未有临时堆放场所</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2、发现大件垃圾未清运，超过12小时的。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3、运输车辆未密闭</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4、与终端处置发生纠纷的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建筑垃圾收运</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1、保洁基地未有临时堆放场所</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2、发现大件垃圾未清运，超过规定时间的。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3、运输车辆载重未满3吨的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4、与终端处置发生纠纷的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管理规范</w:t>
            </w:r>
            <w:r>
              <w:rPr>
                <w:rFonts w:ascii="宋体" w:hAnsi="宋体" w:cs="宋体"/>
                <w:b/>
                <w:bCs/>
                <w:color w:val="000000" w:themeColor="text1"/>
                <w:sz w:val="18"/>
                <w:szCs w:val="18"/>
              </w:rPr>
              <w:t xml:space="preserve">    </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规范用工</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签订劳动用工合同，独立处理劳资纠纷，执行本地区最低工资标准，切实保障一线环卫作业人员慰问金补贴，切实保障“五金”按时足额缴纳。</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、抽查人员工资发放记录，确实有用工不满足本地区最低工资标准的。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、接到有关签订劳动合同投诉属实的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、接到有关工资慰问金补贴发放不及时或不发的投诉，经查属实的。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、接到有关“五金”未按时足额缴纳的投诉经查属实的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、出现五人以上劳资纠纷的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每起</w:t>
            </w:r>
            <w:r/>
          </w:p>
        </w:tc>
      </w:tr>
      <w:tr>
        <w:trPr>
          <w:trHeight w:val="90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、每月考核未被市考评扣分路段的奖励，必须用于对该路段的职工奖励，未发放给职工，被投诉查实的确属无故不发的。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每起</w:t>
            </w:r>
            <w:r/>
          </w:p>
        </w:tc>
      </w:tr>
      <w:tr>
        <w:trPr>
          <w:trHeight w:val="90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内部管理</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加强内部管理，科学合理的制定作业方案和应急保障措施，服从上级工作安排，迎接市区各项考核检查，建立各项内部管理制度和管理台账，不断提升企业内部管理。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、建立道路清扫保洁（含机械化和人工）、果壳箱垃圾箱保洁、垃圾清运等各项管理制度，包括行政管理、考勤制度、岗位责任制度、安全制度、考核制度、奖惩制度等管理制度。</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、建立基础管理台账，包括《人员作业情况登记本》、《日常检查情况登记本》、《信访处理登记本》、《机械化作业车辆出入库登记本》等，每缺</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本，登记不及时。</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、未按时保质保量完成区采购方交给的指令性任务，每发生</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安全文明作业</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安全管理</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配备专职安全督察员（安全员），每月至少进行一次一线作业人员的安全教育，并做好台账，切实提高一线职工的安全意识。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、未配备专职安全员</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、不进行安全教育，无教育台账的。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、未穿戴作业单位统一规定的反光安全标志服、帽的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、因环卫作业车辆未遵守《道路交通安全法》导致交通事故承担主要责任，并造成恶劣影响的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、发生交通伤亡事故，未能正确妥善协调处置，造成恶劣影响的。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9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、机械作业车辆未按照规定开警示灯和鸣警示音的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文明作业</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环卫作业人员（含机械和人工）均需规范作业、文明作业，机械作业人员要遵守交通法律、法规，作业时避让行人和非机动车；人工清扫保洁作业人员、垃圾收集人员等要着装规范、遵守社会公德、文明作业。</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、不按照规定着装、穿拖鞋的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、作业人员当班集聚、聊天的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、作业人员当班围观突发事件或就地闲逛购物的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、机械化作业车辆在岗作业时车辆无故停留休息的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、车辆容貌未保持完好、密闭、整洁、安全的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、不文明作业，故意扬尘的。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、主次干道应当采用电动车保洁的而采用人力保洁车保洁的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rPr>
                <w:rFonts w:hint="eastAsia" w:ascii="宋体" w:hAnsi="宋体" w:cs="宋体"/>
                <w:color w:val="000000" w:themeColor="text1"/>
                <w:sz w:val="18"/>
                <w:szCs w:val="18"/>
              </w:rPr>
              <w:t xml:space="preserve">、电瓶作业车辆有超速、在快车道上行驶、逆向行驶等违规现象的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9</w:t>
            </w:r>
            <w:r>
              <w:rPr>
                <w:rFonts w:hint="eastAsia" w:ascii="宋体" w:hAnsi="宋体" w:cs="宋体"/>
                <w:color w:val="000000" w:themeColor="text1"/>
                <w:sz w:val="18"/>
                <w:szCs w:val="18"/>
              </w:rPr>
              <w:t xml:space="preserve">、作业工具、车辆未紧靠路边停放，或者停靠在公交车站、消防栓旁，收集车未在作业方向设置警示标志。</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、保洁人员在作业时间收拾废品</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社会监督</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媒体曝光</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新闻媒体负面的、有损环卫形象的曝光事件发生</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、被媒体曝光属实的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市民举报</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有责投诉事件发生</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、被市民投诉查实的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领导督办</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被市、区、镇领导督办、区点评片中反映问题及点名批评问题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、出现问题被市、区、镇领导督办的，被市、区、镇领导点名批评的，以及在点评片中出现的问题。</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righ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备注：</w:t>
            </w:r>
            <w:r/>
          </w:p>
        </w:tc>
        <w:tc>
          <w:tcPr>
            <w:gridSpan w:val="3"/>
            <w:tcBorders>
              <w:top w:val="none" w:color="000000" w:sz="4" w:space="0"/>
              <w:left w:val="none" w:color="000000" w:sz="4" w:space="0"/>
              <w:bottom w:val="none" w:color="000000" w:sz="4" w:space="0"/>
              <w:right w:val="none" w:color="000000" w:sz="4" w:space="0"/>
            </w:tcBorders>
            <w:tcW w:w="10160" w:type="dxa"/>
            <w:vAlign w:val="center"/>
            <w:textDirection w:val="lrTb"/>
            <w:noWrap/>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、本考核细则视管理实际情况，可由</w:t>
            </w:r>
            <w:r>
              <w:rPr>
                <w:rFonts w:hint="eastAsia" w:ascii="宋体" w:hAnsi="宋体" w:cs="宋体"/>
                <w:color w:val="000000" w:themeColor="text1"/>
                <w:sz w:val="18"/>
                <w:szCs w:val="18"/>
              </w:rPr>
              <w:t xml:space="preserve">镇综合执法办</w:t>
            </w:r>
            <w:r>
              <w:rPr>
                <w:rFonts w:hint="eastAsia" w:ascii="宋体" w:hAnsi="宋体" w:cs="宋体"/>
                <w:color w:val="000000" w:themeColor="text1"/>
                <w:sz w:val="18"/>
                <w:szCs w:val="18"/>
              </w:rPr>
              <w:t xml:space="preserve">作适当调整及补充。</w:t>
            </w:r>
            <w:r/>
          </w:p>
        </w:tc>
        <w:tc>
          <w:tcPr>
            <w:tcBorders>
              <w:top w:val="none" w:color="000000" w:sz="4" w:space="0"/>
              <w:left w:val="none" w:color="000000" w:sz="4" w:space="0"/>
              <w:bottom w:val="none" w:color="000000" w:sz="4" w:space="0"/>
              <w:right w:val="none" w:color="000000" w:sz="4" w:space="0"/>
            </w:tcBorders>
            <w:tcW w:w="9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r>
      <w:tr>
        <w:trPr>
          <w:trHeight w:val="285"/>
        </w:trPr>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gridSpan w:val="2"/>
            <w:tcBorders>
              <w:top w:val="none" w:color="000000" w:sz="4" w:space="0"/>
              <w:left w:val="none" w:color="000000" w:sz="4" w:space="0"/>
              <w:bottom w:val="none" w:color="000000" w:sz="4" w:space="0"/>
              <w:right w:val="none" w:color="000000" w:sz="4" w:space="0"/>
            </w:tcBorders>
            <w:tcW w:w="5420" w:type="dxa"/>
            <w:vAlign w:val="center"/>
            <w:textDirection w:val="lrTb"/>
            <w:noWrap/>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、本细则的贯彻执行由</w:t>
            </w:r>
            <w:r>
              <w:rPr>
                <w:rFonts w:hint="eastAsia" w:ascii="宋体" w:hAnsi="宋体" w:cs="宋体"/>
                <w:color w:val="000000" w:themeColor="text1"/>
                <w:sz w:val="18"/>
                <w:szCs w:val="18"/>
              </w:rPr>
              <w:t xml:space="preserve">镇综合执法办</w:t>
            </w:r>
            <w:r>
              <w:rPr>
                <w:rFonts w:hint="eastAsia" w:ascii="宋体" w:hAnsi="宋体" w:cs="宋体"/>
                <w:color w:val="000000" w:themeColor="text1"/>
                <w:sz w:val="18"/>
                <w:szCs w:val="18"/>
              </w:rPr>
              <w:t xml:space="preserve">负责监督、检查、解释。</w:t>
            </w:r>
            <w:r/>
          </w:p>
        </w:tc>
        <w:tc>
          <w:tcPr>
            <w:tcBorders>
              <w:top w:val="none" w:color="000000" w:sz="4" w:space="0"/>
              <w:left w:val="none" w:color="000000" w:sz="4" w:space="0"/>
              <w:bottom w:val="none" w:color="000000" w:sz="4" w:space="0"/>
              <w:right w:val="none" w:color="000000" w:sz="4" w:space="0"/>
            </w:tcBorders>
            <w:tcW w:w="474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9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r>
    </w:tbl>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附件三：湟里镇镇区</w:t>
      </w:r>
      <w:r>
        <w:rPr>
          <w:rFonts w:hint="eastAsia" w:ascii="宋体" w:hAnsi="宋体"/>
          <w:color w:val="000000" w:themeColor="text1"/>
          <w:szCs w:val="21"/>
        </w:rPr>
        <w:t xml:space="preserve">环卫作业质量考核奖惩办法</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湟里镇镇区</w:t>
      </w:r>
      <w:r>
        <w:rPr>
          <w:rFonts w:hint="eastAsia" w:ascii="宋体" w:hAnsi="宋体"/>
          <w:b/>
          <w:bCs/>
          <w:color w:val="000000" w:themeColor="text1"/>
          <w:sz w:val="28"/>
          <w:szCs w:val="28"/>
        </w:rPr>
        <w:t xml:space="preserve">环卫作业质量考核奖惩办法</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根据区政府全面提升镇区范围环境卫生面貌的要求，全面提升镇环卫机械化作业的覆盖率，按照“标准化、机械化、数字化、全覆盖”的管理模式，结合我镇环卫管理工作的实际，制订本考核奖惩办法。</w:t>
      </w:r>
      <w:r/>
    </w:p>
    <w:p>
      <w:pPr>
        <w:spacing w:line="400" w:lineRule="exact"/>
        <w:rPr>
          <w:rFonts w:hint="eastAsia" w:asciiTheme="minorEastAsia" w:hAnsiTheme="minorEastAsia"/>
          <w:b/>
          <w:bCs/>
          <w:color w:val="000000" w:themeColor="text1"/>
          <w:sz w:val="24"/>
          <w:szCs w:val="24"/>
        </w:rPr>
      </w:pPr>
      <w:r/>
      <w:bookmarkStart w:id="299" w:name="_Toc510179971"/>
      <w:r>
        <w:rPr>
          <w:rFonts w:hint="eastAsia" w:asciiTheme="minorEastAsia" w:hAnsiTheme="minorEastAsia"/>
          <w:b/>
          <w:bCs/>
          <w:color w:val="000000" w:themeColor="text1"/>
          <w:sz w:val="24"/>
          <w:szCs w:val="24"/>
        </w:rPr>
        <w:t xml:space="preserve">一、指导思想和目标</w:t>
      </w:r>
      <w:bookmarkEnd w:id="299"/>
      <w:r/>
      <w:r/>
    </w:p>
    <w:p>
      <w:pPr>
        <w:ind w:firstLine="43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以作业质量考核为核心，加强环卫从业人员管理，提高机械化作业水平，通过现场考核方式，来推动镇区环卫管理的规范化、标准化、精细化和长效化。</w:t>
      </w:r>
      <w:r/>
    </w:p>
    <w:p>
      <w:pPr>
        <w:spacing w:line="400" w:lineRule="exact"/>
        <w:rPr>
          <w:rFonts w:hint="eastAsia" w:asciiTheme="minorEastAsia" w:hAnsiTheme="minorEastAsia"/>
          <w:b/>
          <w:bCs/>
          <w:color w:val="000000" w:themeColor="text1"/>
          <w:sz w:val="24"/>
          <w:szCs w:val="24"/>
        </w:rPr>
      </w:pPr>
      <w:r/>
      <w:bookmarkStart w:id="300" w:name="_Toc510179972"/>
      <w:r>
        <w:rPr>
          <w:rFonts w:hint="eastAsia" w:asciiTheme="minorEastAsia" w:hAnsiTheme="minorEastAsia"/>
          <w:b/>
          <w:bCs/>
          <w:color w:val="000000" w:themeColor="text1"/>
          <w:sz w:val="24"/>
          <w:szCs w:val="24"/>
        </w:rPr>
        <w:t xml:space="preserve">二、考核对象和范围</w:t>
      </w:r>
      <w:bookmarkEnd w:id="300"/>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1、考核对象：区域内中标方。</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2、考核范围：详见</w:t>
      </w:r>
      <w:r>
        <w:rPr>
          <w:rFonts w:hint="eastAsia" w:asciiTheme="minorEastAsia" w:hAnsiTheme="minorEastAsia"/>
          <w:b/>
          <w:color w:val="000000" w:themeColor="text1"/>
          <w:sz w:val="24"/>
          <w:szCs w:val="24"/>
        </w:rPr>
        <w:t xml:space="preserve">《作业服务量清单及说明》及相关附件。</w:t>
      </w:r>
      <w:r/>
    </w:p>
    <w:p>
      <w:pPr>
        <w:spacing w:line="400" w:lineRule="exact"/>
        <w:rPr>
          <w:rFonts w:hint="eastAsia" w:asciiTheme="minorEastAsia" w:hAnsiTheme="minorEastAsia"/>
          <w:b/>
          <w:bCs/>
          <w:color w:val="000000" w:themeColor="text1"/>
          <w:sz w:val="24"/>
          <w:szCs w:val="24"/>
        </w:rPr>
      </w:pPr>
      <w:r/>
      <w:bookmarkStart w:id="301" w:name="_Toc510179973"/>
      <w:r>
        <w:rPr>
          <w:rFonts w:hint="eastAsia" w:asciiTheme="minorEastAsia" w:hAnsiTheme="minorEastAsia"/>
          <w:b/>
          <w:bCs/>
          <w:color w:val="000000" w:themeColor="text1"/>
          <w:sz w:val="24"/>
          <w:szCs w:val="24"/>
        </w:rPr>
        <w:t xml:space="preserve">三、考核内容</w:t>
      </w:r>
      <w:bookmarkEnd w:id="301"/>
      <w:r/>
      <w:r/>
    </w:p>
    <w:p>
      <w:pPr>
        <w:spacing w:line="400" w:lineRule="exact"/>
        <w:rPr>
          <w:rFonts w:hint="eastAsia" w:asciiTheme="minorEastAsia" w:hAnsiTheme="minorEastAsia"/>
          <w:b/>
          <w:bCs/>
          <w:color w:val="000000" w:themeColor="text1"/>
          <w:sz w:val="24"/>
          <w:szCs w:val="24"/>
        </w:rPr>
      </w:pPr>
      <w:r/>
      <w:bookmarkStart w:id="302" w:name="_Toc510179974"/>
      <w:r>
        <w:rPr>
          <w:rFonts w:hint="eastAsia" w:asciiTheme="minorEastAsia" w:hAnsiTheme="minorEastAsia"/>
          <w:b/>
          <w:bCs/>
          <w:color w:val="000000" w:themeColor="text1"/>
          <w:sz w:val="24"/>
          <w:szCs w:val="24"/>
        </w:rPr>
        <w:t xml:space="preserve">（一）作业质量（具体质量标准参考《环卫作业质量考核细则》）</w:t>
      </w:r>
      <w:bookmarkEnd w:id="302"/>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1、机械化作业质量（快车道）。</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2、人工清扫保洁质量（道板、广场、人行道、绿化带、绿地及不能机械作业的区域）。</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3、花台、广告凳、护栏、景观亭台、桌椅、护栏等公共设施保洁质量。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4、果壳箱、垃圾桶、收集房垃圾收运、清洗保洁质量。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5、大件垃圾、建筑垃圾收运质量。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6、公厕保洁质量。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7、公共水域保洁质量。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8、镇中村房前屋后、巷道角落及绿地垃圾清理质量。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9、突击性整治响应程度。</w:t>
      </w:r>
      <w:r/>
    </w:p>
    <w:p>
      <w:pPr>
        <w:spacing w:line="400" w:lineRule="exact"/>
        <w:rPr>
          <w:rFonts w:hint="eastAsia" w:asciiTheme="minorEastAsia" w:hAnsiTheme="minorEastAsia"/>
          <w:b/>
          <w:bCs/>
          <w:color w:val="000000" w:themeColor="text1"/>
          <w:sz w:val="24"/>
          <w:szCs w:val="24"/>
        </w:rPr>
      </w:pPr>
      <w:r/>
      <w:bookmarkStart w:id="303" w:name="_Toc510179975"/>
      <w:r>
        <w:rPr>
          <w:rFonts w:hint="eastAsia" w:asciiTheme="minorEastAsia" w:hAnsiTheme="minorEastAsia"/>
          <w:b/>
          <w:bCs/>
          <w:color w:val="000000" w:themeColor="text1"/>
          <w:sz w:val="24"/>
          <w:szCs w:val="24"/>
        </w:rPr>
        <w:t xml:space="preserve">（二）作业规范</w:t>
      </w:r>
      <w:bookmarkEnd w:id="303"/>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1、人员规范：人员作业纪律的遵守情况、行为规范等进行考核。</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2、车辆规范：对作业车辆的运行、操作的规范情况进行考核。</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3、管理规范：对上报资料、数据及更改刷新的及时性和准确性，对问题整改效果的核查进行考核。</w:t>
      </w:r>
      <w:r/>
    </w:p>
    <w:p>
      <w:pPr>
        <w:spacing w:line="400" w:lineRule="exact"/>
        <w:rPr>
          <w:rFonts w:hint="eastAsia" w:asciiTheme="minorEastAsia" w:hAnsiTheme="minorEastAsia"/>
          <w:b/>
          <w:bCs/>
          <w:color w:val="000000" w:themeColor="text1"/>
          <w:sz w:val="24"/>
          <w:szCs w:val="24"/>
        </w:rPr>
      </w:pPr>
      <w:r/>
      <w:bookmarkStart w:id="304" w:name="_Toc510179976"/>
      <w:r>
        <w:rPr>
          <w:rFonts w:hint="eastAsia" w:asciiTheme="minorEastAsia" w:hAnsiTheme="minorEastAsia"/>
          <w:b/>
          <w:bCs/>
          <w:color w:val="000000" w:themeColor="text1"/>
          <w:sz w:val="24"/>
          <w:szCs w:val="24"/>
        </w:rPr>
        <w:t xml:space="preserve">（三）社会责任</w:t>
      </w:r>
      <w:bookmarkEnd w:id="304"/>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1、对有责投诉和媒体曝光的处理。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2、对区、镇两级派遣案卷的整改处理。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3、对市民反映强烈的问题的处理。</w:t>
      </w:r>
      <w:r/>
    </w:p>
    <w:p>
      <w:pPr>
        <w:spacing w:line="400" w:lineRule="exact"/>
        <w:rPr>
          <w:rFonts w:hint="eastAsia" w:asciiTheme="minorEastAsia" w:hAnsiTheme="minorEastAsia"/>
          <w:b/>
          <w:bCs/>
          <w:color w:val="000000" w:themeColor="text1"/>
          <w:sz w:val="24"/>
          <w:szCs w:val="24"/>
        </w:rPr>
      </w:pPr>
      <w:r/>
      <w:bookmarkStart w:id="305" w:name="_Toc510179977"/>
      <w:r>
        <w:rPr>
          <w:rFonts w:hint="eastAsia" w:asciiTheme="minorEastAsia" w:hAnsiTheme="minorEastAsia"/>
          <w:b/>
          <w:bCs/>
          <w:color w:val="000000" w:themeColor="text1"/>
          <w:sz w:val="24"/>
          <w:szCs w:val="24"/>
        </w:rPr>
        <w:t xml:space="preserve">四、考核方式</w:t>
      </w:r>
      <w:bookmarkEnd w:id="305"/>
      <w:r/>
      <w:r/>
    </w:p>
    <w:p>
      <w:pPr>
        <w:spacing w:line="400" w:lineRule="exact"/>
        <w:rPr>
          <w:rFonts w:hint="eastAsia" w:asciiTheme="minorEastAsia" w:hAnsiTheme="minorEastAsia"/>
          <w:b/>
          <w:bCs/>
          <w:color w:val="000000" w:themeColor="text1"/>
          <w:sz w:val="24"/>
          <w:szCs w:val="24"/>
        </w:rPr>
      </w:pPr>
      <w:r/>
      <w:bookmarkStart w:id="306" w:name="_Toc510179978"/>
      <w:r>
        <w:rPr>
          <w:rFonts w:hint="eastAsia" w:asciiTheme="minorEastAsia" w:hAnsiTheme="minorEastAsia"/>
          <w:b/>
          <w:bCs/>
          <w:color w:val="000000" w:themeColor="text1"/>
          <w:sz w:val="24"/>
          <w:szCs w:val="24"/>
        </w:rPr>
        <w:t xml:space="preserve">（一）现场督查考核</w:t>
      </w:r>
      <w:bookmarkEnd w:id="306"/>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1、日常考评。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成考评人员，按照《环卫作业质量考核细则》，每日组织人员对作业区域进行巡查，对巡查发现的问题，以及区级平台反馈的问题，通过发放《镇区环卫考评问题整改单》的形式，由中标单位负责人签收后落实整改，并在规定的时间内，将整改情况反馈给</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2、督查考评。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考评人员按规定的时限，对派遣相关中标单位落实整改问题的情况进行督查，根据中标方整改情况，作好登记，对在规定期限内未完成整改的，督促中标方再次组织整改，并记录考核。</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3、现场考评。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组织不定期现场考评，进行即时扣分；现场考评采取分类抽样的方式，不通知中标方，每周组织1次，实行现场即时扣分。对于现场考评中存在的问题，责成相关中标方组织整改，并反馈整改情况。</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4、专项考评。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组织不定期对垃圾桶、果壳箱、转运站等设施保洁情况、垃圾清运情况、垃圾收运车辆情况、人员在岗情况等内容进行专项考评，进行即时扣分，专项考评的成绩可计入现场考评，冲抵现场考评次数。</w:t>
      </w:r>
      <w:r/>
    </w:p>
    <w:p>
      <w:pPr>
        <w:spacing w:line="400" w:lineRule="exact"/>
        <w:rPr>
          <w:rFonts w:hint="eastAsia" w:asciiTheme="minorEastAsia" w:hAnsiTheme="minorEastAsia"/>
          <w:b/>
          <w:bCs/>
          <w:color w:val="000000" w:themeColor="text1"/>
          <w:sz w:val="24"/>
          <w:szCs w:val="24"/>
        </w:rPr>
      </w:pPr>
      <w:r/>
      <w:bookmarkStart w:id="307" w:name="_Toc510179979"/>
      <w:r>
        <w:rPr>
          <w:rFonts w:hint="eastAsia" w:asciiTheme="minorEastAsia" w:hAnsiTheme="minorEastAsia"/>
          <w:b/>
          <w:bCs/>
          <w:color w:val="000000" w:themeColor="text1"/>
          <w:sz w:val="24"/>
          <w:szCs w:val="24"/>
        </w:rPr>
        <w:t xml:space="preserve">（二）对中标方响应指令的考核</w:t>
      </w:r>
      <w:bookmarkEnd w:id="307"/>
      <w:r/>
      <w:r/>
    </w:p>
    <w:p>
      <w:pPr>
        <w:ind w:firstLine="353"/>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各中标方要求申报的资料、台账、人员、参加会议、重大活动保障、现场督查等要求公司响应的情况、准确率反馈记录。其响应结果，按照考核细则对应条款进行考评。</w:t>
      </w:r>
      <w:r/>
    </w:p>
    <w:p>
      <w:pPr>
        <w:spacing w:line="400" w:lineRule="exact"/>
        <w:rPr>
          <w:rFonts w:hint="eastAsia" w:asciiTheme="minorEastAsia" w:hAnsiTheme="minorEastAsia"/>
          <w:b/>
          <w:bCs/>
          <w:color w:val="000000" w:themeColor="text1"/>
          <w:sz w:val="24"/>
          <w:szCs w:val="24"/>
        </w:rPr>
      </w:pPr>
      <w:r/>
      <w:bookmarkStart w:id="308" w:name="_Toc510179980"/>
      <w:r>
        <w:rPr>
          <w:rFonts w:hint="eastAsia" w:asciiTheme="minorEastAsia" w:hAnsiTheme="minorEastAsia"/>
          <w:b/>
          <w:bCs/>
          <w:color w:val="000000" w:themeColor="text1"/>
          <w:sz w:val="24"/>
          <w:szCs w:val="24"/>
        </w:rPr>
        <w:t xml:space="preserve">（三）区、镇考评情况反馈的考核</w:t>
      </w:r>
      <w:bookmarkEnd w:id="308"/>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针对区、镇两级考评反映的环卫问题，发生扣分或未整改的情况进行考核。</w:t>
      </w:r>
      <w:r/>
    </w:p>
    <w:p>
      <w:pPr>
        <w:spacing w:line="400" w:lineRule="exact"/>
        <w:rPr>
          <w:rFonts w:hint="eastAsia" w:asciiTheme="minorEastAsia" w:hAnsiTheme="minorEastAsia"/>
          <w:b/>
          <w:bCs/>
          <w:color w:val="000000" w:themeColor="text1"/>
          <w:sz w:val="24"/>
          <w:szCs w:val="24"/>
        </w:rPr>
      </w:pPr>
      <w:r/>
      <w:bookmarkStart w:id="309" w:name="_Toc510179981"/>
      <w:r>
        <w:rPr>
          <w:rFonts w:hint="eastAsia" w:asciiTheme="minorEastAsia" w:hAnsiTheme="minorEastAsia"/>
          <w:b/>
          <w:bCs/>
          <w:color w:val="000000" w:themeColor="text1"/>
          <w:sz w:val="24"/>
          <w:szCs w:val="24"/>
        </w:rPr>
        <w:t xml:space="preserve">（四）社会媒体反映情况的考核</w:t>
      </w:r>
      <w:bookmarkEnd w:id="309"/>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对有责投诉和媒体曝光的处理；对居民反映强烈的问题的处理；对上级、领导督查问题的整改情况不到位的，区考评点评材料中反映的问题，对照相应的条款予以考核。</w:t>
      </w:r>
      <w:r/>
    </w:p>
    <w:p>
      <w:pPr>
        <w:spacing w:line="400" w:lineRule="exact"/>
        <w:rPr>
          <w:rFonts w:hint="eastAsia" w:asciiTheme="minorEastAsia" w:hAnsiTheme="minorEastAsia"/>
          <w:b/>
          <w:bCs/>
          <w:color w:val="000000" w:themeColor="text1"/>
          <w:sz w:val="24"/>
          <w:szCs w:val="24"/>
        </w:rPr>
      </w:pPr>
      <w:r/>
      <w:bookmarkStart w:id="310" w:name="_Toc510179982"/>
      <w:r>
        <w:rPr>
          <w:rFonts w:hint="eastAsia" w:asciiTheme="minorEastAsia" w:hAnsiTheme="minorEastAsia"/>
          <w:b/>
          <w:bCs/>
          <w:color w:val="000000" w:themeColor="text1"/>
          <w:sz w:val="24"/>
          <w:szCs w:val="24"/>
        </w:rPr>
        <w:t xml:space="preserve">五、考核质量标准</w:t>
      </w:r>
      <w:bookmarkEnd w:id="310"/>
      <w:r/>
      <w:r/>
    </w:p>
    <w:p>
      <w:pPr>
        <w:spacing w:line="400" w:lineRule="exact"/>
        <w:rPr>
          <w:rFonts w:hint="eastAsia" w:asciiTheme="minorEastAsia" w:hAnsiTheme="minorEastAsia"/>
          <w:b/>
          <w:bCs/>
          <w:color w:val="000000" w:themeColor="text1"/>
          <w:sz w:val="24"/>
          <w:szCs w:val="24"/>
        </w:rPr>
      </w:pPr>
      <w:r/>
      <w:bookmarkStart w:id="311" w:name="_Toc510179983"/>
      <w:r>
        <w:rPr>
          <w:rFonts w:hint="eastAsia" w:asciiTheme="minorEastAsia" w:hAnsiTheme="minorEastAsia"/>
          <w:b/>
          <w:bCs/>
          <w:color w:val="000000" w:themeColor="text1"/>
          <w:sz w:val="24"/>
          <w:szCs w:val="24"/>
        </w:rPr>
        <w:t xml:space="preserve">（一）机械化装备要求</w:t>
      </w:r>
      <w:bookmarkEnd w:id="311"/>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1、按照《环卫作业服务要求》的相关内容进行机械覆盖作业。</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2、车辆驾驶人员、车辆档案必须在</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建立档案，纳入规范管理，人员更换，必须及时上报。</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3、所有作业车辆必须定点停放，统一接受</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的调配和管理。</w:t>
      </w:r>
      <w:r/>
    </w:p>
    <w:p>
      <w:pPr>
        <w:spacing w:line="400" w:lineRule="exact"/>
        <w:rPr>
          <w:rFonts w:hint="eastAsia" w:asciiTheme="minorEastAsia" w:hAnsiTheme="minorEastAsia"/>
          <w:b/>
          <w:bCs/>
          <w:color w:val="000000" w:themeColor="text1"/>
          <w:sz w:val="24"/>
          <w:szCs w:val="24"/>
        </w:rPr>
      </w:pPr>
      <w:r/>
      <w:bookmarkStart w:id="312" w:name="_Toc510179984"/>
      <w:r>
        <w:rPr>
          <w:rFonts w:hint="eastAsia" w:asciiTheme="minorEastAsia" w:hAnsiTheme="minorEastAsia"/>
          <w:b/>
          <w:bCs/>
          <w:color w:val="000000" w:themeColor="text1"/>
          <w:sz w:val="24"/>
          <w:szCs w:val="24"/>
        </w:rPr>
        <w:t xml:space="preserve">（二）机械化作业路面质量要求</w:t>
      </w:r>
      <w:bookmarkEnd w:id="312"/>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道路整体应整洁干净，路面和交通标线黑白分明，道路两侧无各色斑迹，无明显积灰、积垢，隔离栏下能见本色，无明显污迹，无污水、积水。</w:t>
      </w:r>
      <w:r/>
    </w:p>
    <w:p>
      <w:pPr>
        <w:spacing w:line="400" w:lineRule="exact"/>
        <w:rPr>
          <w:rFonts w:hint="eastAsia" w:asciiTheme="minorEastAsia" w:hAnsiTheme="minorEastAsia"/>
          <w:b/>
          <w:bCs/>
          <w:color w:val="000000" w:themeColor="text1"/>
          <w:sz w:val="24"/>
          <w:szCs w:val="24"/>
        </w:rPr>
      </w:pPr>
      <w:r/>
      <w:bookmarkStart w:id="313" w:name="_Toc510179985"/>
      <w:r>
        <w:rPr>
          <w:rFonts w:hint="eastAsia" w:asciiTheme="minorEastAsia" w:hAnsiTheme="minorEastAsia"/>
          <w:b/>
          <w:bCs/>
          <w:color w:val="000000" w:themeColor="text1"/>
          <w:sz w:val="24"/>
          <w:szCs w:val="24"/>
        </w:rPr>
        <w:t xml:space="preserve">（三）人工普扫质量要求</w:t>
      </w:r>
      <w:bookmarkEnd w:id="313"/>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路面、路牙、便道、行道树穴、公交站台及隔离栅周围的地面无垃圾污物，</w:t>
      </w:r>
      <w:r>
        <w:rPr>
          <w:rFonts w:hint="eastAsia" w:asciiTheme="minorEastAsia" w:hAnsiTheme="minorEastAsia"/>
          <w:color w:val="000000" w:themeColor="text1"/>
          <w:sz w:val="24"/>
          <w:szCs w:val="24"/>
        </w:rPr>
        <w:t xml:space="preserve">露出道路本色；绿地和绿地内甬道无果皮、纸屑、塑膜、烟蒂、痰迹、包装袋等垃圾；雨天清扫保洁时应及时清理排水口沟槽，保持沟槽畅通。</w:t>
      </w:r>
      <w:r/>
    </w:p>
    <w:p>
      <w:pPr>
        <w:spacing w:line="400" w:lineRule="exact"/>
        <w:rPr>
          <w:rFonts w:hint="eastAsia" w:asciiTheme="minorEastAsia" w:hAnsiTheme="minorEastAsia"/>
          <w:b/>
          <w:bCs/>
          <w:color w:val="000000" w:themeColor="text1"/>
          <w:sz w:val="24"/>
          <w:szCs w:val="24"/>
        </w:rPr>
      </w:pPr>
      <w:r/>
      <w:bookmarkStart w:id="314" w:name="_Toc510179986"/>
      <w:r>
        <w:rPr>
          <w:rFonts w:hint="eastAsia" w:asciiTheme="minorEastAsia" w:hAnsiTheme="minorEastAsia"/>
          <w:b/>
          <w:bCs/>
          <w:color w:val="000000" w:themeColor="text1"/>
          <w:sz w:val="24"/>
          <w:szCs w:val="24"/>
        </w:rPr>
        <w:t xml:space="preserve">（四）巡回保洁质量要求</w:t>
      </w:r>
      <w:bookmarkEnd w:id="314"/>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路段长及保洁人员必须全时段、全路段、不间断巡回保洁，按照招投标要求配备电动保洁车及保洁工具（大小扫帚、铁铲、簸箕、垃圾夹、铲刀、垃圾袋等）；保洁后的白色垃圾、烟头、树叶、杂物等要装袋清运至指定转运站，严禁焚烧、填埋。</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2、道路车行道、人行道及绿化带内、道板、路面无废弃物，果皮、纸屑、塑膜、烟蒂、痰迹等；路面无污（垢）水；公交站台、环卫设施上无乱张贴、乱涂写、小广告及残标；路面、道板等保洁范围内无杂草。</w:t>
      </w:r>
      <w:r/>
    </w:p>
    <w:p>
      <w:pPr>
        <w:spacing w:line="400" w:lineRule="exact"/>
        <w:rPr>
          <w:rFonts w:hint="eastAsia" w:asciiTheme="minorEastAsia" w:hAnsiTheme="minorEastAsia"/>
          <w:b/>
          <w:bCs/>
          <w:color w:val="000000" w:themeColor="text1"/>
          <w:sz w:val="24"/>
          <w:szCs w:val="24"/>
        </w:rPr>
      </w:pPr>
      <w:r/>
      <w:bookmarkStart w:id="315" w:name="_Toc510179987"/>
      <w:r>
        <w:rPr>
          <w:rFonts w:hint="eastAsia" w:asciiTheme="minorEastAsia" w:hAnsiTheme="minorEastAsia"/>
          <w:b/>
          <w:bCs/>
          <w:color w:val="000000" w:themeColor="text1"/>
          <w:sz w:val="24"/>
          <w:szCs w:val="24"/>
        </w:rPr>
        <w:t xml:space="preserve">（五）果壳箱清洗保洁质量要求</w:t>
      </w:r>
      <w:bookmarkEnd w:id="315"/>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各中标方按照招投标要求配备设施清洗人员，按照每日进行1次清洗的标准进行清洗保洁作业。雨天天晴需及时清洗；果壳箱清洗后，周边地面无积水、无杂物、无污物；设施清洗时要注意安全，同时避免水花四溅，影响行人和车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2、沿路果壳箱、花岗岩花台、公交站台、护栏等表面整洁无污物、无痰迹、无尘土，周边无杂物。</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3、垃圾桶要定点摆放，中标方有看管义务，一旦造成损坏、缺失，必须在第一时间上报。中标方要做好果壳箱、垃圾桶周边居民使用的宣传工作，避免人为损坏。</w:t>
      </w:r>
      <w:r/>
    </w:p>
    <w:p>
      <w:pPr>
        <w:spacing w:line="400" w:lineRule="exact"/>
        <w:rPr>
          <w:rFonts w:hint="eastAsia" w:asciiTheme="minorEastAsia" w:hAnsiTheme="minorEastAsia"/>
          <w:color w:val="000000" w:themeColor="text1"/>
          <w:sz w:val="24"/>
          <w:szCs w:val="24"/>
        </w:rPr>
      </w:pPr>
      <w:r/>
      <w:bookmarkStart w:id="316" w:name="_Toc510179988"/>
      <w:r>
        <w:rPr>
          <w:rFonts w:hint="eastAsia" w:asciiTheme="minorEastAsia" w:hAnsiTheme="minorEastAsia"/>
          <w:b/>
          <w:bCs/>
          <w:color w:val="000000" w:themeColor="text1"/>
          <w:sz w:val="24"/>
          <w:szCs w:val="24"/>
        </w:rPr>
        <w:t xml:space="preserve">（六）垃圾收集清运质量要求</w:t>
      </w:r>
      <w:bookmarkEnd w:id="316"/>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1、由中标方按照招标文件响应要求，配备垃圾收集人员采取巡回收集相结合的方式收集垃圾桶内的生活垃圾。</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2、沿路垃圾桶必须做到日产日清；至少达到每日一次收集清运的标准。出现满溢的现象应当立即组织收集清运。</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（七）公厕保洁要求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1、由中标方按照招标文件响应要求，配备保洁人员采取“大保洁”和“小保洁”相结合的方式保证公厕洁净。</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2、对化粪池、贮粪池周围场地进行必要的保洁，定期进行抽粪作业（每年不少于1次）。</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（八）公共水域保洁质量要求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1、水面应保持洁净，无明显漂浮物（包括塑料袋、饮料瓶、枯枝烂叶、水葫芦等恶性水生植物）；岸坡及亲水平台可视范围内无杂物堆积、无暴露垃圾、无乱堆放。</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2、保洁作业时不得将水面漂浮物及垃圾推至下游或岸边搁置，打捞上岸的垃圾须及时装袋清运至指定转运站，严禁在岸边随意堆放或简易填埋。</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（九）镇中村房前屋后、巷道角落及绿地清理质量要求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1、地面应保持整洁，无积存垃圾、无卫生死角、无乱堆放的杂物（包括废弃家具、砖石瓦块、柴草堆等）。墙角、水沟边等易滋生蚊蝇区域无积存污水或污物。</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2、绿地及公共绿化空间： 作业范围内的公共绿地、街头绿地、慢行系统两侧绿地及行道树穴内无果皮、纸屑、塑膜、烟蒂、宠物粪便、枯枝落叶及各类隐藏性垃圾。绿化植被中无明显悬挂垃圾（如塑料袋、破布条等）。</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3、立面及设施清洁：巷道两侧墙面、电杆、配电箱等可视范围内无乱张贴、乱涂写。垃圾房、垃圾桶等收集容器周边地面无散落垃圾、无污水横流，容器保持整洁、无满溢。</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（十）</w:t>
      </w:r>
      <w:r>
        <w:rPr>
          <w:rFonts w:hint="eastAsia" w:asciiTheme="minorEastAsia" w:hAnsiTheme="minorEastAsia"/>
          <w:color w:val="000000" w:themeColor="text1"/>
          <w:sz w:val="24"/>
          <w:szCs w:val="24"/>
        </w:rPr>
        <w:t xml:space="preserve">突击性整治响应程度</w:t>
      </w:r>
      <w:r/>
    </w:p>
    <w:p>
      <w:pPr>
        <w:pStyle w:val="823"/>
        <w:ind w:firstLine="480"/>
        <w:rPr>
          <w:color w:val="000000" w:themeColor="text1"/>
        </w:rPr>
      </w:pPr>
      <w:r>
        <w:rPr>
          <w:rFonts w:hint="eastAsia" w:asciiTheme="minorEastAsia" w:hAnsiTheme="minorEastAsia"/>
          <w:color w:val="000000" w:themeColor="text1"/>
          <w:sz w:val="24"/>
          <w:szCs w:val="24"/>
        </w:rPr>
        <w:t xml:space="preserve">1</w:t>
      </w:r>
      <w:r>
        <w:rPr>
          <w:rFonts w:hint="eastAsia" w:asciiTheme="minorEastAsia" w:hAnsiTheme="minorEastAsia" w:eastAsiaTheme="minorEastAsia" w:cstheme="minorBidi"/>
          <w:color w:val="000000" w:themeColor="text1"/>
          <w:sz w:val="24"/>
          <w:szCs w:val="24"/>
        </w:rPr>
        <w:t xml:space="preserve">、由中标方按照招标文件响应要求，配备人员及作业车辆，须无条件服从采购人的现场调度。</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十一</w:t>
      </w:r>
      <w:r>
        <w:rPr>
          <w:rFonts w:hint="eastAsia" w:asciiTheme="minorEastAsia" w:hAnsiTheme="minorEastAsia"/>
          <w:b/>
          <w:bCs/>
          <w:color w:val="000000" w:themeColor="text1"/>
          <w:sz w:val="24"/>
          <w:szCs w:val="24"/>
        </w:rPr>
        <w:t xml:space="preserve">）大件垃圾、建筑垃圾收运要求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1、由中标方按照招标文件要求，配备临时堆放场所、运输车辆、装载车辆。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2、发现垃圾必须及时收运。</w:t>
      </w:r>
      <w:r/>
    </w:p>
    <w:p>
      <w:pPr>
        <w:spacing w:line="400" w:lineRule="exact"/>
        <w:rPr>
          <w:rFonts w:hint="eastAsia" w:asciiTheme="minorEastAsia" w:hAnsiTheme="minorEastAsia"/>
          <w:b/>
          <w:bCs/>
          <w:color w:val="000000" w:themeColor="text1"/>
          <w:sz w:val="24"/>
          <w:szCs w:val="24"/>
        </w:rPr>
      </w:pPr>
      <w:r/>
      <w:bookmarkStart w:id="317" w:name="_Toc510179989"/>
      <w:r>
        <w:rPr>
          <w:rFonts w:hint="eastAsia"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十二</w:t>
      </w:r>
      <w:r>
        <w:rPr>
          <w:rFonts w:hint="eastAsia" w:asciiTheme="minorEastAsia" w:hAnsiTheme="minorEastAsia"/>
          <w:b/>
          <w:bCs/>
          <w:color w:val="000000" w:themeColor="text1"/>
          <w:sz w:val="24"/>
          <w:szCs w:val="24"/>
        </w:rPr>
        <w:t xml:space="preserve">）作业人员和作业工具要求</w:t>
      </w:r>
      <w:bookmarkEnd w:id="317"/>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保洁公司必须按照招标要求，为作业人员统一配备响应的作业服装，全年不少于4套（春秋、夏季2套）；上装必须有安全反光标志和公司标志；作业人员上岗必须按照规定，统一着保洁公司服装，并戴工作帽，电动车驾驶人员要带头盔或安全帽；作业人员着装干净整齐，无破损，不得赤膊、光脚、穿拖鞋作业；上岗期间不得闲聊、串岗，休息时坐在道路边上等违反劳动纪律的情形。</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2、机动车驾驶人员、电动车驾驶人员同样必须着统一配备的服装，按照道路交通安全法的规定驾驶车辆进行作业，不得出现逆向行驶、闯红灯等规法行为。</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方必须按照招标要求为作业人员统一配齐作业所需的工具；作业车辆要统一款式、颜色、标志，作业车辆要进行统一编号，并报管理部门备案，以便接受管理；作业车辆要干净整洁，定期维护，每天清洗。</w:t>
      </w:r>
      <w:r/>
    </w:p>
    <w:p>
      <w:pPr>
        <w:spacing w:line="400" w:lineRule="exact"/>
        <w:rPr>
          <w:rFonts w:hint="eastAsia" w:asciiTheme="minorEastAsia" w:hAnsiTheme="minorEastAsia"/>
          <w:color w:val="000000" w:themeColor="text1"/>
          <w:sz w:val="24"/>
          <w:szCs w:val="24"/>
        </w:rPr>
      </w:pPr>
      <w:r/>
      <w:bookmarkStart w:id="318" w:name="_Toc510179990"/>
      <w:r>
        <w:rPr>
          <w:rFonts w:hint="eastAsia" w:asciiTheme="minorEastAsia" w:hAnsiTheme="minorEastAsia"/>
          <w:b/>
          <w:bCs/>
          <w:color w:val="000000" w:themeColor="text1"/>
          <w:sz w:val="24"/>
          <w:szCs w:val="24"/>
        </w:rPr>
        <w:t xml:space="preserve">（十</w:t>
      </w:r>
      <w:r>
        <w:rPr>
          <w:rFonts w:hint="eastAsia" w:asciiTheme="minorEastAsia" w:hAnsiTheme="minorEastAsia"/>
          <w:b/>
          <w:bCs/>
          <w:color w:val="000000" w:themeColor="text1"/>
          <w:sz w:val="24"/>
          <w:szCs w:val="24"/>
        </w:rPr>
        <w:t xml:space="preserve">三</w:t>
      </w:r>
      <w:r>
        <w:rPr>
          <w:rFonts w:hint="eastAsia" w:asciiTheme="minorEastAsia" w:hAnsiTheme="minorEastAsia"/>
          <w:b/>
          <w:bCs/>
          <w:color w:val="000000" w:themeColor="text1"/>
          <w:sz w:val="24"/>
          <w:szCs w:val="24"/>
        </w:rPr>
        <w:t xml:space="preserve">）安全文明作业要求</w:t>
      </w:r>
      <w:bookmarkEnd w:id="318"/>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1、中标方必须配备专职安全监督人员（安全员），并坚持对作业人员每月进行1次安全教育，安全教育的台账、照片每月报</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备案审查；作</w:t>
      </w:r>
      <w:r>
        <w:rPr>
          <w:rFonts w:hint="eastAsia" w:asciiTheme="minorEastAsia" w:hAnsiTheme="minorEastAsia"/>
          <w:color w:val="000000" w:themeColor="text1"/>
          <w:sz w:val="24"/>
          <w:szCs w:val="24"/>
        </w:rPr>
        <w:t xml:space="preserve">业车辆要注意安全驾驶，文明驾驶，在作业时，要回避行人和非机动车，按照标识和警示音管理的要求作业，避免扰民；车辆停放或停车时，要停放整齐，停车必须紧靠侧石，严禁在路口、公交站台等不安全或者影响交通的地方停放。</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2、中标方必须为每名员工购买意外伤害险，做好作业人员的安全风险规避；做好作业时安全突发事件的应急处置和保障措施。</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方必须定期对作业人员进行文明作业的教育，树立和维护环卫行业整体形象；作业人员工作时遇到乱吐、乱扔、乱倒等不文明行为，应以文明、礼貌用于提醒劝阻；应尽量避免与行人、商户、居民产生矛盾，发生问题应立即上报，严禁使用过激语言与行为，防止激化矛盾。</w:t>
      </w:r>
      <w:r/>
    </w:p>
    <w:p>
      <w:pPr>
        <w:spacing w:line="400" w:lineRule="exact"/>
        <w:rPr>
          <w:rFonts w:hint="eastAsia" w:asciiTheme="minorEastAsia" w:hAnsiTheme="minorEastAsia"/>
          <w:b/>
          <w:bCs/>
          <w:color w:val="000000" w:themeColor="text1"/>
          <w:sz w:val="24"/>
          <w:szCs w:val="24"/>
        </w:rPr>
      </w:pPr>
      <w:r/>
      <w:bookmarkStart w:id="319" w:name="_Toc510179991"/>
      <w:r>
        <w:rPr>
          <w:rFonts w:hint="eastAsia" w:asciiTheme="minorEastAsia" w:hAnsiTheme="minorEastAsia"/>
          <w:b/>
          <w:bCs/>
          <w:color w:val="000000" w:themeColor="text1"/>
          <w:sz w:val="24"/>
          <w:szCs w:val="24"/>
        </w:rPr>
        <w:t xml:space="preserve">六、管理及考核奖惩措施</w:t>
      </w:r>
      <w:bookmarkEnd w:id="319"/>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环卫作业继续延续精细化管理考评，坚持强化标准、注重实效、公开公正、奖惩并重的原则，严格实施奖惩，并与经济结算挂钩。</w:t>
      </w:r>
      <w:r/>
    </w:p>
    <w:p>
      <w:pPr>
        <w:spacing w:line="400" w:lineRule="exact"/>
        <w:rPr>
          <w:rFonts w:hint="eastAsia" w:asciiTheme="minorEastAsia" w:hAnsiTheme="minorEastAsia"/>
          <w:b/>
          <w:bCs/>
          <w:color w:val="000000" w:themeColor="text1"/>
          <w:sz w:val="24"/>
          <w:szCs w:val="24"/>
        </w:rPr>
      </w:pPr>
      <w:r/>
      <w:bookmarkStart w:id="320" w:name="_Toc510179992"/>
      <w:r>
        <w:rPr>
          <w:rFonts w:hint="eastAsia" w:asciiTheme="minorEastAsia" w:hAnsiTheme="minorEastAsia"/>
          <w:b/>
          <w:bCs/>
          <w:color w:val="000000" w:themeColor="text1"/>
          <w:sz w:val="24"/>
          <w:szCs w:val="24"/>
        </w:rPr>
        <w:t xml:space="preserve">（一）通报措施</w:t>
      </w:r>
      <w:bookmarkEnd w:id="320"/>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1、对于每月的精细化考评的成绩和问题，以《通报》的形式每月下发，接受镇政府的监督。</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2、对于各类考核发现的问题，汇总整理后，于次工作日发送各作业公司并报镇政府。</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3、对于路上巡查发现、上级派遣、领导督查、媒体发现的问题，将通过手机微信、案卷派单送达等形式，发送各相关作业公司。</w:t>
      </w:r>
      <w:r/>
    </w:p>
    <w:p>
      <w:pPr>
        <w:spacing w:line="400" w:lineRule="exact"/>
        <w:rPr>
          <w:rFonts w:hint="eastAsia" w:asciiTheme="minorEastAsia" w:hAnsiTheme="minorEastAsia"/>
          <w:b/>
          <w:bCs/>
          <w:color w:val="000000" w:themeColor="text1"/>
          <w:sz w:val="24"/>
          <w:szCs w:val="24"/>
        </w:rPr>
      </w:pPr>
      <w:r/>
      <w:bookmarkStart w:id="321" w:name="_Toc510179993"/>
      <w:r>
        <w:rPr>
          <w:rFonts w:hint="eastAsia" w:asciiTheme="minorEastAsia" w:hAnsiTheme="minorEastAsia"/>
          <w:b/>
          <w:bCs/>
          <w:color w:val="000000" w:themeColor="text1"/>
          <w:sz w:val="24"/>
          <w:szCs w:val="24"/>
        </w:rPr>
        <w:t xml:space="preserve">（二）点评措施</w:t>
      </w:r>
      <w:bookmarkEnd w:id="321"/>
      <w:r/>
      <w:r/>
    </w:p>
    <w:p>
      <w:pPr>
        <w:ind w:firstLine="480"/>
        <w:spacing w:line="400" w:lineRule="exact"/>
        <w:rPr>
          <w:rFonts w:hint="eastAsia" w:cs="宋体"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汇总当月考评的各方面问题及各公司采取的好的做法、思路、措施，以召开点评会议的形式，进行点评。同时，根据每月考核扣分情况进行排名，排名末位的作表态发言。</w:t>
      </w:r>
      <w:r/>
    </w:p>
    <w:p>
      <w:pPr>
        <w:spacing w:line="400" w:lineRule="exact"/>
        <w:rPr>
          <w:rFonts w:hint="eastAsia" w:asciiTheme="minorEastAsia" w:hAnsiTheme="minorEastAsia"/>
          <w:b/>
          <w:bCs/>
          <w:color w:val="000000" w:themeColor="text1"/>
          <w:sz w:val="24"/>
          <w:szCs w:val="24"/>
        </w:rPr>
      </w:pPr>
      <w:r/>
      <w:bookmarkStart w:id="322" w:name="_Toc510179994"/>
      <w:r>
        <w:rPr>
          <w:rFonts w:hint="eastAsia" w:asciiTheme="minorEastAsia" w:hAnsiTheme="minorEastAsia"/>
          <w:b/>
          <w:bCs/>
          <w:color w:val="000000" w:themeColor="text1"/>
          <w:sz w:val="24"/>
          <w:szCs w:val="24"/>
        </w:rPr>
        <w:t xml:space="preserve">（三）奖惩措施</w:t>
      </w:r>
      <w:bookmarkEnd w:id="322"/>
      <w:r/>
      <w:r/>
    </w:p>
    <w:p>
      <w:pPr>
        <w:ind w:firstLine="482"/>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1、奖励措施</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当</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未被区考核扣分的，对所在道路的路段长和作业人员进行适当奖励。</w:t>
      </w:r>
      <w:r/>
    </w:p>
    <w:p>
      <w:pPr>
        <w:ind w:firstLine="482"/>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2、处罚措施</w:t>
      </w:r>
      <w:r/>
    </w:p>
    <w:p>
      <w:pPr>
        <w:ind w:firstLine="480"/>
        <w:spacing w:line="400" w:lineRule="exact"/>
        <w:rPr>
          <w:rFonts w:hint="eastAsia" w:asciiTheme="minorEastAsia" w:hAnsiTheme="minorEastAsia"/>
          <w:color w:val="000000" w:themeColor="text1"/>
          <w:sz w:val="24"/>
          <w:szCs w:val="24"/>
        </w:rPr>
      </w:pPr>
      <w:r/>
      <w:bookmarkStart w:id="323" w:name="_Toc510179995"/>
      <w:r>
        <w:rPr>
          <w:rFonts w:hint="eastAsia" w:asciiTheme="minorEastAsia" w:hAnsiTheme="minorEastAsia"/>
          <w:color w:val="000000" w:themeColor="text1"/>
          <w:sz w:val="24"/>
          <w:szCs w:val="24"/>
        </w:rPr>
        <w:t xml:space="preserve">（1）市、区考评案卷每宗未整改的，扣</w:t>
      </w: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00元，镇考评案卷每宗未整改的，扣</w:t>
      </w: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00元（以核实结果为准）。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（2）市、区巡查问题，每发现一个扣</w:t>
      </w: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00元，镇考核即时扣分的，每扣1分扣</w:t>
      </w: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00元。</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（3）中标方在突击性整治任务中若出现响应迟到、人员不足、车辆未按承诺配备或整治质量不达标等情况，影响整治工作进度的，每出现一次扣款1000元。</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组织召集的各类会议、活动，要求项目经理和公司负责人参加的，必须参加（公司负责人含总经理或总经理委托的其他公司负责人，但不得是项目经理），每缺席1人次，考核扣款1000元。</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（四）退出措施</w:t>
      </w:r>
      <w:bookmarkEnd w:id="323"/>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1、中标人在承包期内连续2次或累计3次，</w:t>
      </w:r>
      <w:r>
        <w:rPr>
          <w:rFonts w:hint="eastAsia" w:asciiTheme="minorEastAsia" w:hAnsiTheme="minorEastAsia"/>
          <w:color w:val="000000" w:themeColor="text1"/>
          <w:sz w:val="24"/>
          <w:szCs w:val="24"/>
        </w:rPr>
        <w:t xml:space="preserve">季</w:t>
      </w:r>
      <w:r>
        <w:rPr>
          <w:rFonts w:hint="eastAsia" w:asciiTheme="minorEastAsia" w:hAnsiTheme="minorEastAsia"/>
          <w:color w:val="000000" w:themeColor="text1"/>
          <w:sz w:val="24"/>
          <w:szCs w:val="24"/>
        </w:rPr>
        <w:t xml:space="preserve">度考核结果在85分（不含85分）以下的，由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于次</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底前与中标人解除合同。被解除合同的中标人在被解除合同时日起，三年内不得参与湟里镇环卫作业投标。</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2、中标人在各类应急响应工作，市、区重大活动期间因清扫保洁不到位造成重大影响的，</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有权在合同期内，提前15天通知中标人解除合同。被解除合同的中标人在被解除合同时日起，三年内不得参与湟里镇环卫作业投标。</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3、中标人不能按时支付本合同规定的各项人员支出的（含最低工资标准、高温费等）造成人员纠纷的，</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有权在合同期内，提前15天通知中标人解除合同。被解除合同的中标人在被解除合同时日起，三年内不得参与湟里镇环卫作业投标。</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4、被解除合同后的标段由其他招投标第二候选人负责代管（由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组织签订临时代管合同），作业及考核要求与本合同一致。代管期限最长不得超过3个月，且代管期内遇合同到期则代管自动终止。</w:t>
      </w:r>
      <w:r/>
    </w:p>
    <w:p>
      <w:pPr>
        <w:spacing w:line="400" w:lineRule="exact"/>
        <w:rPr>
          <w:rFonts w:hint="eastAsia" w:asciiTheme="minorEastAsia" w:hAnsiTheme="minorEastAsia"/>
          <w:b/>
          <w:bCs/>
          <w:color w:val="000000" w:themeColor="text1"/>
          <w:sz w:val="24"/>
          <w:szCs w:val="24"/>
        </w:rPr>
      </w:pPr>
      <w:r/>
      <w:bookmarkStart w:id="324" w:name="_Toc510179996"/>
      <w:r>
        <w:rPr>
          <w:rFonts w:hint="eastAsia" w:asciiTheme="minorEastAsia" w:hAnsiTheme="minorEastAsia"/>
          <w:b/>
          <w:bCs/>
          <w:color w:val="000000" w:themeColor="text1"/>
          <w:sz w:val="24"/>
          <w:szCs w:val="24"/>
        </w:rPr>
        <w:t xml:space="preserve">七、考核计分办法</w:t>
      </w:r>
      <w:bookmarkEnd w:id="324"/>
      <w:r/>
      <w:r/>
    </w:p>
    <w:p>
      <w:pPr>
        <w:spacing w:line="400" w:lineRule="exact"/>
        <w:rPr>
          <w:rFonts w:hint="eastAsia" w:asciiTheme="minorEastAsia" w:hAnsiTheme="minorEastAsia"/>
          <w:b/>
          <w:bCs/>
          <w:color w:val="000000" w:themeColor="text1"/>
          <w:sz w:val="24"/>
          <w:szCs w:val="24"/>
        </w:rPr>
      </w:pPr>
      <w:r/>
      <w:bookmarkStart w:id="325" w:name="_Toc510179997"/>
      <w:r>
        <w:rPr>
          <w:rFonts w:hint="eastAsia" w:asciiTheme="minorEastAsia" w:hAnsiTheme="minorEastAsia"/>
          <w:b/>
          <w:bCs/>
          <w:color w:val="000000" w:themeColor="text1"/>
          <w:sz w:val="24"/>
          <w:szCs w:val="24"/>
        </w:rPr>
        <w:t xml:space="preserve">（一）现场考评计分（含专项考评）</w:t>
      </w:r>
      <w:bookmarkEnd w:id="325"/>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照《环卫作业服务质量考核细则》的项点，按照每月不低于6次现场考评（含专项考评）进行即时扣分，各标段按照产值基数来设定每次抽查道路数量，凡是细则对应的考核项点，均在每次考核内容中，在现场考评中，每发生一起问题，按照细则实行即时扣分。</w:t>
      </w:r>
      <w:r/>
    </w:p>
    <w:p>
      <w:pPr>
        <w:spacing w:line="400" w:lineRule="exact"/>
        <w:rPr>
          <w:rFonts w:hint="eastAsia" w:asciiTheme="minorEastAsia" w:hAnsiTheme="minorEastAsia"/>
          <w:b/>
          <w:bCs/>
          <w:color w:val="000000" w:themeColor="text1"/>
          <w:sz w:val="24"/>
          <w:szCs w:val="24"/>
        </w:rPr>
      </w:pPr>
      <w:r/>
      <w:bookmarkStart w:id="326" w:name="_Toc510179998"/>
      <w:r>
        <w:rPr>
          <w:rFonts w:hint="eastAsia" w:asciiTheme="minorEastAsia" w:hAnsiTheme="minorEastAsia"/>
          <w:b/>
          <w:bCs/>
          <w:color w:val="000000" w:themeColor="text1"/>
          <w:sz w:val="24"/>
          <w:szCs w:val="24"/>
        </w:rPr>
        <w:t xml:space="preserve">（二）各类督查、巡查、派遣问题（指令响应）未整改计分</w:t>
      </w:r>
      <w:bookmarkEnd w:id="326"/>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照《环卫作业服务质量考核细则》的项点进行巡查派遣问题，以及区长效管理派遣、领导督查、社会举报、媒体反馈等问题进行派单，要求中标方在限定的时间内整改问题，并反馈整改信息，在规定时限内未能整改到位的，按照考核要求进行考核扣分。</w:t>
      </w:r>
      <w:r/>
    </w:p>
    <w:p>
      <w:pPr>
        <w:spacing w:line="400" w:lineRule="exact"/>
        <w:rPr>
          <w:rFonts w:hint="eastAsia" w:asciiTheme="minorEastAsia" w:hAnsiTheme="minorEastAsia"/>
          <w:b/>
          <w:bCs/>
          <w:color w:val="000000" w:themeColor="text1"/>
          <w:sz w:val="24"/>
          <w:szCs w:val="24"/>
        </w:rPr>
      </w:pPr>
      <w:r/>
      <w:bookmarkStart w:id="327" w:name="_Toc510179999"/>
      <w:r>
        <w:rPr>
          <w:rFonts w:hint="eastAsia" w:asciiTheme="minorEastAsia" w:hAnsiTheme="minorEastAsia"/>
          <w:b/>
          <w:bCs/>
          <w:color w:val="000000" w:themeColor="text1"/>
          <w:sz w:val="24"/>
          <w:szCs w:val="24"/>
        </w:rPr>
        <w:t xml:space="preserve">（三）社会监督问题考评计分</w:t>
      </w:r>
      <w:bookmarkEnd w:id="327"/>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对有责投诉和媒体曝光的处理；对市民反映强烈的问题的处理；对上级、领导督查问题的整改情况不到位的，区考评点评材料中反映的问题，对照相应的条款予以扣分。</w:t>
      </w:r>
      <w:r/>
    </w:p>
    <w:p>
      <w:pPr>
        <w:spacing w:line="400" w:lineRule="exact"/>
        <w:rPr>
          <w:rFonts w:hint="eastAsia" w:asciiTheme="minorEastAsia" w:hAnsiTheme="minorEastAsia"/>
          <w:b/>
          <w:bCs/>
          <w:color w:val="000000" w:themeColor="text1"/>
          <w:sz w:val="24"/>
          <w:szCs w:val="24"/>
        </w:rPr>
      </w:pPr>
      <w:r/>
      <w:bookmarkStart w:id="328" w:name="_Toc510180000"/>
      <w:r>
        <w:rPr>
          <w:rFonts w:hint="eastAsia" w:asciiTheme="minorEastAsia" w:hAnsiTheme="minorEastAsia"/>
          <w:b/>
          <w:bCs/>
          <w:color w:val="000000" w:themeColor="text1"/>
          <w:sz w:val="24"/>
          <w:szCs w:val="24"/>
        </w:rPr>
        <w:t xml:space="preserve">（四）考核扣分</w:t>
      </w:r>
      <w:r>
        <w:rPr>
          <w:rFonts w:hint="eastAsia" w:asciiTheme="minorEastAsia" w:hAnsiTheme="minorEastAsia"/>
          <w:b/>
          <w:bCs/>
          <w:color w:val="000000" w:themeColor="text1"/>
          <w:sz w:val="24"/>
          <w:szCs w:val="24"/>
        </w:rPr>
        <w:t xml:space="preserve">季度</w:t>
      </w:r>
      <w:r>
        <w:rPr>
          <w:rFonts w:hint="eastAsia" w:asciiTheme="minorEastAsia" w:hAnsiTheme="minorEastAsia"/>
          <w:b/>
          <w:bCs/>
          <w:color w:val="000000" w:themeColor="text1"/>
          <w:sz w:val="24"/>
          <w:szCs w:val="24"/>
        </w:rPr>
        <w:t xml:space="preserve">、年度计分方法</w:t>
      </w:r>
      <w:bookmarkEnd w:id="328"/>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1、</w:t>
      </w:r>
      <w:r>
        <w:rPr>
          <w:rFonts w:hint="eastAsia" w:asciiTheme="minorEastAsia" w:hAnsiTheme="minorEastAsia"/>
          <w:b/>
          <w:bCs/>
          <w:color w:val="000000" w:themeColor="text1"/>
          <w:sz w:val="24"/>
          <w:szCs w:val="24"/>
        </w:rPr>
        <w:t xml:space="preserve">季度</w:t>
      </w:r>
      <w:r>
        <w:rPr>
          <w:rFonts w:hint="eastAsia" w:asciiTheme="minorEastAsia" w:hAnsiTheme="minorEastAsia"/>
          <w:b/>
          <w:color w:val="000000" w:themeColor="text1"/>
          <w:sz w:val="24"/>
          <w:szCs w:val="24"/>
        </w:rPr>
        <w:t xml:space="preserve">考核计分。</w:t>
      </w:r>
      <w:r>
        <w:rPr>
          <w:rFonts w:hint="eastAsia" w:asciiTheme="minorEastAsia" w:hAnsiTheme="minorEastAsia"/>
          <w:color w:val="000000" w:themeColor="text1"/>
          <w:sz w:val="24"/>
          <w:szCs w:val="24"/>
        </w:rPr>
        <w:t xml:space="preserve">汇总当</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所有扣分和考核扣款金额，统一折算成扣款金额，按照</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扣款与</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产值的比例来折算分数（得分保留两位小数）。</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即：</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考核得分(满分100分)=(1-</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考核扣款总额/</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产值)*100。</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2、年度考核计分。</w:t>
      </w:r>
      <w:r>
        <w:rPr>
          <w:rFonts w:hint="eastAsia" w:asciiTheme="minorEastAsia" w:hAnsiTheme="minorEastAsia"/>
          <w:color w:val="000000" w:themeColor="text1"/>
          <w:sz w:val="24"/>
          <w:szCs w:val="24"/>
        </w:rPr>
        <w:t xml:space="preserve">汇总全年考核扣款金额，按照年度考核扣款金额与年度产值的比例来折算分数（得分保留两位小数）。</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即：年度考核得分（满分100分）=（1-年考核扣款总额/年度产值）*100。</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注：</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、年度考核排名上述计算方法为准。退出措施中连续2次、累计3次考核扣分低于85分的分值计算，也以上述计算方法为准。</w:t>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spacing w:line="360" w:lineRule="auto"/>
        <w:rPr>
          <w:b/>
          <w:color w:val="000000" w:themeColor="text1"/>
          <w:sz w:val="36"/>
          <w:szCs w:val="36"/>
        </w:rPr>
        <w:outlineLvl w:val="0"/>
      </w:pPr>
      <w:r/>
      <w:bookmarkStart w:id="329"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329"/>
      <w:r/>
      <w:r/>
    </w:p>
    <w:p>
      <w:pPr>
        <w:ind w:firstLine="480"/>
        <w:spacing w:line="420" w:lineRule="atLeast"/>
        <w:widowControl/>
        <w:rPr>
          <w:rFonts w:hint="eastAsia" w:ascii="宋体" w:hAnsi="宋体"/>
          <w:color w:val="000000" w:themeColor="text1"/>
          <w:sz w:val="24"/>
        </w:rPr>
      </w:pPr>
      <w:r/>
      <w:bookmarkStart w:id="330" w:name="_Toc99301426"/>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Theme="minorEastAsia" w:hAnsiTheme="minorEastAsia"/>
          <w:bCs/>
          <w:color w:val="000000" w:themeColor="text1"/>
          <w:sz w:val="24"/>
        </w:rPr>
        <w:t xml:space="preserve">湟里镇集镇区环卫作业一体化服务项目(三年期)</w:t>
      </w:r>
      <w:r/>
    </w:p>
    <w:p>
      <w:pPr>
        <w:ind w:firstLine="480"/>
        <w:jc w:val="left"/>
        <w:spacing w:line="420" w:lineRule="exact"/>
        <w:widowControl/>
        <w:rPr>
          <w:rFonts w:hint="eastAsia" w:asciiTheme="minorEastAsia" w:hAnsiTheme="minorEastAsia"/>
          <w:color w:val="000000" w:themeColor="text1"/>
          <w:sz w:val="24"/>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本项目为湟里镇集镇区环卫作业一体化服务项目(三年期)采购，具体包含日常机械化作业、人工清扫保洁、垃圾收集清运、道板清洗、公厕保洁和管理、乱张贴乱涂写清理、河道清理及清运等方面。</w:t>
      </w:r>
      <w:r/>
    </w:p>
    <w:p>
      <w:pPr>
        <w:ind w:firstLine="480"/>
        <w:jc w:val="left"/>
        <w:spacing w:line="42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  月  日起至2029年  月  日止。</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4.2本合同为第1年合同，自2026年   月   日起至2027年   月   日止。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s="宋体"/>
          <w:color w:val="000000" w:themeColor="text1"/>
          <w:sz w:val="24"/>
        </w:rPr>
        <w:t xml:space="preserve">湟里镇镇区环卫作业服务要求</w:t>
      </w:r>
      <w:r>
        <w:rPr>
          <w:rFonts w:hint="eastAsia" w:ascii="宋体" w:hAnsi="宋体"/>
          <w:color w:val="000000" w:themeColor="text1"/>
          <w:sz w:val="24"/>
          <w:lang w:val="zh-CN"/>
        </w:rPr>
        <w:t xml:space="preserve">》和《</w:t>
      </w:r>
      <w:r>
        <w:rPr>
          <w:rFonts w:hint="eastAsia" w:ascii="宋体" w:hAnsi="宋体" w:cs="宋体"/>
          <w:color w:val="000000" w:themeColor="text1"/>
          <w:sz w:val="24"/>
        </w:rPr>
        <w:t xml:space="preserve">湟里镇镇区环卫作业质量考核细则</w:t>
      </w:r>
      <w:r>
        <w:rPr>
          <w:rFonts w:hint="eastAsia" w:ascii="宋体" w:hAnsi="宋体"/>
          <w:color w:val="000000" w:themeColor="text1"/>
          <w:sz w:val="24"/>
          <w:lang w:val="zh-CN"/>
        </w:rPr>
        <w:t xml:space="preserve">》，对乙方道路清扫保洁、果壳箱垃圾桶保洁、垃圾收集清运等工作及履行合同情况进行指导和考核。</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2、根据乙方在考核中的结果，按季度向乙方支付服务费。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4、审定乙方的环卫作业服务制度和计划，监督乙方履行承诺。</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w:t>
      </w:r>
      <w:r>
        <w:rPr>
          <w:rFonts w:hint="eastAsia" w:ascii="宋体" w:hAnsi="宋体" w:cs="宋体"/>
          <w:color w:val="000000" w:themeColor="text1"/>
          <w:sz w:val="24"/>
        </w:rPr>
        <w:t xml:space="preserve">湟里镇镇区环卫作业质量考核细则</w:t>
      </w:r>
      <w:r>
        <w:rPr>
          <w:rFonts w:hint="eastAsia" w:ascii="宋体" w:hAnsi="宋体"/>
          <w:color w:val="000000" w:themeColor="text1"/>
          <w:sz w:val="24"/>
          <w:lang w:val="zh-CN"/>
        </w:rPr>
        <w:t xml:space="preserve">》、《</w:t>
      </w:r>
      <w:r>
        <w:rPr>
          <w:rFonts w:hint="eastAsia" w:ascii="宋体"/>
          <w:color w:val="000000" w:themeColor="text1"/>
          <w:sz w:val="24"/>
        </w:rPr>
        <w:t xml:space="preserve">湟里镇镇区环卫作业质量考核奖惩办法</w:t>
      </w:r>
      <w:r>
        <w:rPr>
          <w:rFonts w:hint="eastAsia" w:ascii="宋体" w:hAnsi="宋体"/>
          <w:color w:val="000000" w:themeColor="text1"/>
          <w:sz w:val="24"/>
          <w:lang w:val="zh-CN"/>
        </w:rPr>
        <w:t xml:space="preserve">》的解释权。</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6</w:t>
      </w:r>
      <w:r>
        <w:rPr>
          <w:rFonts w:hint="eastAsia" w:ascii="宋体" w:hAnsi="宋体"/>
          <w:color w:val="000000" w:themeColor="text1"/>
          <w:sz w:val="24"/>
          <w:lang w:val="zh-CN"/>
        </w:rPr>
        <w:t xml:space="preserve">、区域范围内新增作业量的派遣、核算。</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7、法规、政策规定由甲方承担的其他责任。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s="宋体"/>
          <w:color w:val="000000" w:themeColor="text1"/>
          <w:sz w:val="24"/>
        </w:rPr>
        <w:t xml:space="preserve">湟里镇镇区环卫作业服务要求</w:t>
      </w:r>
      <w:r>
        <w:rPr>
          <w:rFonts w:hint="eastAsia" w:ascii="宋体" w:hAnsi="宋体"/>
          <w:color w:val="000000" w:themeColor="text1"/>
          <w:sz w:val="24"/>
          <w:lang w:val="zh-CN"/>
        </w:rPr>
        <w:t xml:space="preserve">》和《</w:t>
      </w:r>
      <w:r>
        <w:rPr>
          <w:rFonts w:hint="eastAsia" w:ascii="宋体" w:hAnsi="宋体" w:cs="宋体"/>
          <w:color w:val="000000" w:themeColor="text1"/>
          <w:sz w:val="24"/>
        </w:rPr>
        <w:t xml:space="preserve">湟里镇镇区环卫作业质量考核细则</w:t>
      </w:r>
      <w:r>
        <w:rPr>
          <w:rFonts w:hint="eastAsia" w:ascii="宋体" w:hAnsi="宋体"/>
          <w:color w:val="000000" w:themeColor="text1"/>
          <w:sz w:val="24"/>
          <w:lang w:val="zh-CN"/>
        </w:rPr>
        <w:t xml:space="preserve">》和投标文件所作的承诺开展清扫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2、为保证环卫作业工作正常有效开展，乙方负责组成固定的专业环卫作业队伍，按要求提交作业计划和相关的工作预案，经甲方认可并备案。</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3、接受甲方和相关管理部门的考核及其结果。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4、独立承担环卫作业中的安全责任和经济赔偿。</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5、在任何情况下（如灾害天气期间或重大活动期间），乙方均应保质保量按时完成甲方安排的指令性任务。</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6、自觉执行国家的法律、法规，签订劳动用工合同，作业及管理人员工资不得低于常州市最低工资标准，独立处理劳资纠纷等工作。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7、接受甲方和社会监督，对存在的问题在指定时间内整改到位，并将整改结果报甲方。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8、准时参加甲方召开的会议。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9、向甲方提出合理化建议。</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10、法规、政策规定由乙方承担的其他责任。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验收时间：履约验收条件达到时，采购人应当在5个工作日内启动履约验收工作，并向投标人发出《政府采购履约验收通知单》。</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w:t>
      </w:r>
      <w:r>
        <w:rPr>
          <w:rFonts w:hint="eastAsia" w:ascii="宋体" w:hAnsi="宋体"/>
          <w:color w:val="000000" w:themeColor="text1"/>
          <w:sz w:val="24"/>
        </w:rPr>
        <w:t xml:space="preserve">服务项目，验收时应当邀请服务对象进行公共服务项目满意度评价，评价结果作为履约验收的参考依据。）</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2、付款方式及考核方式： </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2.1、付款方式：每季度完成后，甲方根据考核结果向乙方支付相应服务费用。</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w:t>
      </w:r>
      <w:r>
        <w:rPr>
          <w:rFonts w:hint="eastAsia" w:ascii="宋体" w:hAnsi="宋体" w:cs="宋体"/>
          <w:color w:val="000000" w:themeColor="text1"/>
          <w:sz w:val="24"/>
        </w:rPr>
        <w:t xml:space="preserve">和结算</w:t>
      </w:r>
      <w:r>
        <w:rPr>
          <w:rFonts w:hint="eastAsia" w:ascii="宋体" w:hAnsi="宋体" w:cs="宋体"/>
          <w:color w:val="000000" w:themeColor="text1"/>
          <w:sz w:val="24"/>
        </w:rPr>
        <w:t xml:space="preserve">方式：</w:t>
      </w:r>
      <w:r>
        <w:rPr>
          <w:rFonts w:hint="eastAsia" w:ascii="宋体" w:hAnsi="宋体" w:cs="宋体"/>
          <w:color w:val="000000" w:themeColor="text1"/>
          <w:sz w:val="24"/>
        </w:rPr>
        <w:t xml:space="preserve">季度考核，根据</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湟里镇镇区环卫作业质量考核细则</w:t>
      </w:r>
      <w:r>
        <w:rPr>
          <w:rFonts w:hint="eastAsia" w:ascii="宋体" w:hAnsi="宋体" w:cs="宋体"/>
          <w:color w:val="000000" w:themeColor="text1"/>
          <w:sz w:val="24"/>
        </w:rPr>
        <w:t xml:space="preserve">》、《</w:t>
      </w:r>
      <w:r>
        <w:rPr>
          <w:rFonts w:hint="eastAsia" w:ascii="宋体"/>
          <w:color w:val="000000" w:themeColor="text1"/>
          <w:sz w:val="24"/>
        </w:rPr>
        <w:t xml:space="preserve">湟里镇镇区环卫作业质量考核奖惩办法</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考核结果进行季度结算</w:t>
      </w:r>
      <w:r>
        <w:rPr>
          <w:rFonts w:hint="eastAsia" w:ascii="宋体" w:hAnsi="宋体" w:cs="宋体"/>
          <w:color w:val="000000" w:themeColor="text1"/>
          <w:sz w:val="24"/>
        </w:rPr>
        <w:t xml:space="preserve">。</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、乙方无法完成项目的，应向甲方支付合同总价10％的违约金，同时甲方有权解除合同。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请但并未支付款项。</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、乙方完成的项目不符合要求的，应按照甲方选择的下列一种或多种方式承担赔偿责任：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、乙方未按规定和承诺提供伴随服务、售后服务的，应向甲方支付合同总价5％的违约金。</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、违约方承担违约责任并不影响其合同项下的义务(合同解除的除外)。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1、本合同由甲乙双方签字、盖章后生效，并通过“苏采云”系统在线签订。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六</w:t>
      </w:r>
      <w:r>
        <w:rPr>
          <w:rFonts w:hint="eastAsia" w:ascii="宋体" w:hAnsi="宋体"/>
          <w:color w:val="000000" w:themeColor="text1"/>
          <w:sz w:val="24"/>
          <w:lang w:val="zh-CN"/>
        </w:rPr>
        <w:t xml:space="preserve">份，甲方执</w:t>
      </w:r>
      <w:r>
        <w:rPr>
          <w:rFonts w:hint="eastAsia" w:ascii="宋体" w:hAnsi="宋体"/>
          <w:color w:val="000000" w:themeColor="text1"/>
          <w:sz w:val="24"/>
        </w:rPr>
        <w:t xml:space="preserve">三</w:t>
      </w:r>
      <w:r>
        <w:rPr>
          <w:rFonts w:hint="eastAsia" w:ascii="宋体" w:hAnsi="宋体"/>
          <w:color w:val="000000" w:themeColor="text1"/>
          <w:sz w:val="24"/>
          <w:lang w:val="zh-CN"/>
        </w:rPr>
        <w:t xml:space="preserve">份，乙方执</w:t>
      </w:r>
      <w:r>
        <w:rPr>
          <w:rFonts w:hint="eastAsia" w:ascii="宋体" w:hAnsi="宋体"/>
          <w:color w:val="000000" w:themeColor="text1"/>
          <w:sz w:val="24"/>
        </w:rPr>
        <w:t xml:space="preserve">三</w:t>
      </w:r>
      <w:r>
        <w:rPr>
          <w:rFonts w:hint="eastAsia" w:ascii="宋体" w:hAnsi="宋体"/>
          <w:color w:val="000000" w:themeColor="text1"/>
          <w:sz w:val="24"/>
          <w:lang w:val="zh-CN"/>
        </w:rPr>
        <w:t xml:space="preserve">份。</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330"/>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（一）投标人在提交投标文件时，应按照投标工具（苏采云客户端）的提示流程编制提交开标一览表，开标一览表格式以投标工具中的为准。</w:t>
      </w:r>
      <w:r/>
    </w:p>
    <w:p>
      <w:pPr>
        <w:pStyle w:val="762"/>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报价一览表报价为三年度总报价。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highlight w:val="yellow"/>
        </w:rPr>
      </w:pPr>
      <w:r>
        <w:rPr>
          <w:rFonts w:hint="eastAsia" w:ascii="Times New Roman" w:hAnsi="Times New Roman" w:eastAsia="宋体"/>
          <w:color w:val="000000" w:themeColor="text1"/>
          <w:spacing w:val="20"/>
          <w:sz w:val="32"/>
          <w:szCs w:val="32"/>
          <w:highlight w:val="yellow"/>
        </w:rPr>
        <w:t xml:space="preserve">三、报价明细表</w:t>
      </w:r>
      <w:r>
        <w:rPr>
          <w:rFonts w:ascii="Times New Roman" w:hAnsi="Times New Roman" w:eastAsia="宋体"/>
          <w:color w:val="000000" w:themeColor="text1"/>
          <w:spacing w:val="20"/>
          <w:sz w:val="32"/>
          <w:szCs w:val="32"/>
          <w:highlight w:val="yellow"/>
        </w:rPr>
        <w:t xml:space="preserve">（实质性格式）</w:t>
      </w:r>
      <w:r/>
    </w:p>
    <w:p>
      <w:pPr>
        <w:rPr>
          <w:color w:val="000000" w:themeColor="text1"/>
          <w:highlight w:val="yellow"/>
        </w:rPr>
      </w:pPr>
      <w:r>
        <w:rPr>
          <w:color w:val="000000" w:themeColor="text1"/>
          <w:highlight w:val="yellow"/>
        </w:rPr>
      </w:r>
      <w:r/>
    </w:p>
    <w:p>
      <w:pPr>
        <w:rPr>
          <w:color w:val="000000" w:themeColor="text1"/>
          <w:highlight w:val="yellow"/>
        </w:rPr>
      </w:pPr>
      <w:r>
        <w:rPr>
          <w:color w:val="000000" w:themeColor="text1"/>
          <w:highlight w:val="yellow"/>
        </w:rPr>
      </w:r>
      <w:r/>
    </w:p>
    <w:p>
      <w:pPr>
        <w:spacing w:line="360" w:lineRule="auto"/>
        <w:rPr>
          <w:color w:val="000000" w:themeColor="text1"/>
          <w:highlight w:val="yellow"/>
        </w:rPr>
      </w:pPr>
      <w:r>
        <w:rPr>
          <w:color w:val="000000" w:themeColor="text1"/>
          <w:highlight w:val="yellow"/>
        </w:rPr>
        <w:t xml:space="preserve">项目编号：</w:t>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ab/>
      </w:r>
      <w:r>
        <w:rPr>
          <w:color w:val="000000" w:themeColor="text1"/>
          <w:highlight w:val="yellow"/>
        </w:rPr>
        <w:t xml:space="preserve">报价单位：人民币元</w:t>
      </w:r>
      <w:r/>
    </w:p>
    <w:p>
      <w:pPr>
        <w:spacing w:line="360" w:lineRule="auto"/>
        <w:rPr>
          <w:rFonts w:ascii="Arial" w:hAnsi="Arial"/>
          <w:bCs/>
          <w:color w:val="000000" w:themeColor="text1"/>
          <w:highlight w:val="yellow"/>
        </w:rPr>
      </w:pPr>
      <w:r>
        <w:rPr>
          <w:color w:val="000000" w:themeColor="text1"/>
          <w:highlight w:val="yellow"/>
        </w:rPr>
        <w:t xml:space="preserve">项目名称：</w:t>
      </w:r>
      <w:r>
        <w:rPr>
          <w:rFonts w:hint="eastAsia" w:ascii="Arial" w:hAnsi="Arial"/>
          <w:bCs/>
          <w:color w:val="000000" w:themeColor="text1"/>
          <w:highlight w:val="yellow"/>
          <w:u w:val="single"/>
        </w:rPr>
        <w:t xml:space="preserve">  </w:t>
      </w:r>
      <w:r>
        <w:rPr>
          <w:rFonts w:ascii="Arial" w:hAnsi="Arial"/>
          <w:bCs/>
          <w:color w:val="000000" w:themeColor="text1"/>
          <w:highlight w:val="yellow"/>
          <w:u w:val="single"/>
        </w:rPr>
        <w:t xml:space="preserve"> </w:t>
      </w:r>
      <w:r>
        <w:rPr>
          <w:rFonts w:ascii="Arial" w:hAnsi="Arial"/>
          <w:bCs/>
          <w:color w:val="000000" w:themeColor="text1"/>
          <w:highlight w:val="yellow"/>
        </w:rPr>
        <w:t xml:space="preserve">                          </w:t>
      </w:r>
      <w:r/>
    </w:p>
    <w:tbl>
      <w:tblPr>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70"/>
        <w:gridCol w:w="1423"/>
        <w:gridCol w:w="2534"/>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分项名称</w:t>
            </w:r>
            <w:r/>
          </w:p>
        </w:tc>
        <w:tc>
          <w:tcPr>
            <w:tcBorders>
              <w:top w:val="single" w:color="auto" w:sz="4" w:space="0"/>
              <w:left w:val="single" w:color="auto" w:sz="4" w:space="0"/>
              <w:bottom w:val="single" w:color="auto" w:sz="4" w:space="0"/>
              <w:right w:val="single" w:color="auto" w:sz="4" w:space="0"/>
            </w:tcBorders>
            <w:tcW w:w="2534" w:type="dxa"/>
            <w:vAlign w:val="center"/>
            <w:vMerge w:val="restart"/>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2534" w:type="dxa"/>
            <w:vAlign w:val="center"/>
            <w:vMerge w:val="continue"/>
            <w:textDirection w:val="lrTb"/>
            <w:noWrap w:val="false"/>
          </w:tcPr>
          <w:p>
            <w:pPr>
              <w:jc w:val="left"/>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highlight w:val="yellow"/>
              </w:rPr>
            </w:pPr>
            <w:r>
              <w:rPr>
                <w:rFonts w:hint="eastAsia" w:ascii="宋体" w:hAnsi="宋体" w:cs="Arial"/>
                <w:b/>
                <w:bCs/>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highlight w:val="yellow"/>
              </w:rPr>
            </w:pPr>
            <w:r>
              <w:rPr>
                <w:rFonts w:hint="eastAsia" w:ascii="宋体" w:hAnsi="宋体" w:cs="Arial"/>
                <w:b/>
                <w:bCs/>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highlight w:val="yellow"/>
              </w:rPr>
            </w:pPr>
            <w:r>
              <w:rPr>
                <w:rFonts w:hint="eastAsia" w:ascii="宋体" w:hAnsi="宋体" w:cs="Arial"/>
                <w:b/>
                <w:bCs/>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highlight w:val="yellow"/>
              </w:rPr>
            </w:pPr>
            <w:r>
              <w:rPr>
                <w:rFonts w:hint="eastAsia" w:ascii="宋体" w:hAnsi="宋体" w:cs="Arial"/>
                <w:b/>
                <w:bCs/>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highlight w:val="yellow"/>
              </w:rPr>
            </w:pPr>
            <w:r>
              <w:rPr>
                <w:rFonts w:hint="eastAsia" w:ascii="宋体" w:hAnsi="宋体" w:cs="Arial"/>
                <w:b/>
                <w:bCs/>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总价/年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t xml:space="preserve">总价/三年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highlight w:val="yellow"/>
              </w:rPr>
            </w:pPr>
            <w:r>
              <w:rPr>
                <w:rFonts w:hint="eastAsia" w:ascii="宋体" w:hAnsi="宋体" w:cs="Arial"/>
                <w:color w:val="000000" w:themeColor="text1"/>
                <w:sz w:val="24"/>
                <w:highlight w:val="yellow"/>
              </w:rPr>
            </w:r>
            <w:r/>
          </w:p>
        </w:tc>
      </w:tr>
    </w:tbl>
    <w:p>
      <w:pPr>
        <w:spacing w:line="360" w:lineRule="auto"/>
        <w:rPr>
          <w:rFonts w:ascii="Arial" w:hAnsi="Arial"/>
          <w:bCs/>
          <w:color w:val="000000" w:themeColor="text1"/>
          <w:highlight w:val="yellow"/>
        </w:rPr>
      </w:pPr>
      <w:r>
        <w:rPr>
          <w:rFonts w:ascii="Arial" w:hAnsi="Arial"/>
          <w:bCs/>
          <w:color w:val="000000" w:themeColor="text1"/>
          <w:highlight w:val="yellow"/>
        </w:rPr>
      </w:r>
      <w:r/>
    </w:p>
    <w:p>
      <w:pPr>
        <w:jc w:val="left"/>
        <w:spacing w:line="360" w:lineRule="auto"/>
        <w:tabs>
          <w:tab w:val="left" w:pos="1800" w:leader="none"/>
          <w:tab w:val="left" w:pos="5580" w:leader="none"/>
        </w:tabs>
        <w:rPr>
          <w:rFonts w:hint="eastAsia" w:ascii="宋体" w:hAnsi="宋体"/>
          <w:color w:val="000000" w:themeColor="text1"/>
          <w:sz w:val="24"/>
          <w:highlight w:val="yellow"/>
        </w:rPr>
      </w:pPr>
      <w:r>
        <w:rPr>
          <w:rFonts w:ascii="宋体" w:hAnsi="宋体"/>
          <w:color w:val="000000" w:themeColor="text1"/>
          <w:sz w:val="24"/>
          <w:highlight w:val="yellow"/>
        </w:rPr>
        <w:t xml:space="preserve">注：1</w:t>
      </w:r>
      <w:r>
        <w:rPr>
          <w:rFonts w:hint="eastAsia" w:ascii="宋体" w:hAnsi="宋体"/>
          <w:color w:val="000000" w:themeColor="text1"/>
          <w:sz w:val="24"/>
          <w:highlight w:val="yellow"/>
        </w:rPr>
        <w:t xml:space="preserve">、</w:t>
      </w:r>
      <w:r>
        <w:rPr>
          <w:rFonts w:ascii="宋体" w:hAnsi="宋体"/>
          <w:color w:val="000000" w:themeColor="text1"/>
          <w:sz w:val="24"/>
          <w:highlight w:val="yellow"/>
        </w:rPr>
        <w:t xml:space="preserve">如果不提供</w:t>
      </w:r>
      <w:r>
        <w:rPr>
          <w:rFonts w:hint="eastAsia" w:ascii="宋体" w:hAnsi="宋体"/>
          <w:color w:val="000000" w:themeColor="text1"/>
          <w:sz w:val="24"/>
          <w:highlight w:val="yellow"/>
        </w:rPr>
        <w:t xml:space="preserve">明细</w:t>
      </w:r>
      <w:r>
        <w:rPr>
          <w:rFonts w:ascii="宋体" w:hAnsi="宋体"/>
          <w:color w:val="000000" w:themeColor="text1"/>
          <w:sz w:val="24"/>
          <w:highlight w:val="yellow"/>
        </w:rPr>
        <w:t xml:space="preserve">报价将视为没有实质性响应</w:t>
      </w:r>
      <w:r>
        <w:rPr>
          <w:rFonts w:hint="eastAsia" w:ascii="宋体" w:hAnsi="宋体"/>
          <w:color w:val="000000" w:themeColor="text1"/>
          <w:sz w:val="24"/>
          <w:highlight w:val="yellow"/>
        </w:rPr>
        <w:t xml:space="preserve">采购</w:t>
      </w:r>
      <w:r>
        <w:rPr>
          <w:rFonts w:ascii="宋体" w:hAnsi="宋体"/>
          <w:color w:val="000000" w:themeColor="text1"/>
          <w:sz w:val="24"/>
          <w:highlight w:val="yellow"/>
        </w:rPr>
        <w:t xml:space="preserve">文件。</w:t>
      </w:r>
      <w:r/>
    </w:p>
    <w:p>
      <w:pPr>
        <w:ind w:firstLine="480"/>
        <w:jc w:val="left"/>
        <w:spacing w:line="360" w:lineRule="auto"/>
        <w:tabs>
          <w:tab w:val="left" w:pos="1800" w:leader="none"/>
          <w:tab w:val="left" w:pos="5580" w:leader="none"/>
        </w:tabs>
        <w:rPr>
          <w:rFonts w:hint="eastAsia" w:ascii="宋体" w:hAnsi="宋体"/>
          <w:color w:val="000000" w:themeColor="text1"/>
          <w:sz w:val="24"/>
          <w:highlight w:val="yellow"/>
        </w:rPr>
      </w:pPr>
      <w:r>
        <w:rPr>
          <w:rFonts w:ascii="宋体" w:hAnsi="宋体"/>
          <w:color w:val="000000" w:themeColor="text1"/>
          <w:sz w:val="24"/>
          <w:highlight w:val="yellow"/>
        </w:rPr>
        <w:t xml:space="preserve">2</w:t>
      </w:r>
      <w:r>
        <w:rPr>
          <w:rFonts w:hint="eastAsia" w:ascii="宋体" w:hAnsi="宋体"/>
          <w:color w:val="000000" w:themeColor="text1"/>
          <w:sz w:val="24"/>
          <w:highlight w:val="yellow"/>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highlight w:val="yellow"/>
        </w:rPr>
      </w:pPr>
      <w:r>
        <w:rPr>
          <w:rFonts w:hint="eastAsia" w:ascii="宋体" w:hAnsi="宋体"/>
          <w:color w:val="000000" w:themeColor="text1"/>
          <w:sz w:val="24"/>
          <w:highlight w:val="yellow"/>
        </w:rPr>
        <w:t xml:space="preserve">3、上述各项的服务内容如表格中填写不下的，可以逐项另页描述。</w:t>
      </w:r>
      <w:r/>
    </w:p>
    <w:p>
      <w:pPr>
        <w:ind w:firstLine="3840"/>
        <w:spacing w:line="440" w:lineRule="exact"/>
        <w:rPr>
          <w:rFonts w:hint="eastAsia" w:ascii="宋体" w:hAnsi="宋体"/>
          <w:bCs/>
          <w:color w:val="000000" w:themeColor="text1"/>
          <w:sz w:val="24"/>
          <w:highlight w:val="yellow"/>
        </w:rPr>
      </w:pPr>
      <w:r>
        <w:rPr>
          <w:rFonts w:hint="eastAsia" w:ascii="宋体" w:hAnsi="宋体"/>
          <w:bCs/>
          <w:color w:val="000000" w:themeColor="text1"/>
          <w:sz w:val="24"/>
          <w:highlight w:val="yellow"/>
        </w:rPr>
      </w:r>
      <w:r/>
    </w:p>
    <w:p>
      <w:pPr>
        <w:ind w:firstLine="3840"/>
        <w:spacing w:line="440" w:lineRule="exact"/>
        <w:rPr>
          <w:rFonts w:hint="eastAsia" w:ascii="宋体" w:hAnsi="宋体"/>
          <w:bCs/>
          <w:color w:val="000000" w:themeColor="text1"/>
          <w:sz w:val="24"/>
          <w:highlight w:val="yellow"/>
        </w:rPr>
      </w:pPr>
      <w:r>
        <w:rPr>
          <w:rFonts w:hint="eastAsia" w:ascii="宋体" w:hAnsi="宋体"/>
          <w:bCs/>
          <w:color w:val="000000" w:themeColor="text1"/>
          <w:sz w:val="24"/>
          <w:highlight w:val="yellow"/>
        </w:rPr>
      </w:r>
      <w:r/>
    </w:p>
    <w:p>
      <w:pPr>
        <w:ind w:firstLine="3840"/>
        <w:spacing w:line="440" w:lineRule="exact"/>
        <w:rPr>
          <w:rFonts w:hint="eastAsia" w:ascii="宋体" w:hAnsi="宋体"/>
          <w:bCs/>
          <w:color w:val="000000" w:themeColor="text1"/>
          <w:sz w:val="24"/>
          <w:highlight w:val="yellow"/>
        </w:rPr>
      </w:pPr>
      <w:r>
        <w:rPr>
          <w:rFonts w:hint="eastAsia" w:ascii="宋体" w:hAnsi="宋体"/>
          <w:bCs/>
          <w:color w:val="000000" w:themeColor="text1"/>
          <w:sz w:val="24"/>
          <w:highlight w:val="yellow"/>
        </w:rPr>
      </w:r>
      <w:r/>
    </w:p>
    <w:p>
      <w:pPr>
        <w:ind w:firstLine="3840"/>
        <w:spacing w:line="440" w:lineRule="exact"/>
        <w:rPr>
          <w:rFonts w:hint="eastAsia" w:ascii="宋体" w:hAnsi="宋体"/>
          <w:bCs/>
          <w:color w:val="000000" w:themeColor="text1"/>
          <w:sz w:val="24"/>
          <w:highlight w:val="yellow"/>
        </w:rPr>
      </w:pPr>
      <w:r>
        <w:rPr>
          <w:rFonts w:hint="eastAsia" w:ascii="宋体" w:hAnsi="宋体"/>
          <w:bCs/>
          <w:color w:val="000000" w:themeColor="text1"/>
          <w:sz w:val="24"/>
          <w:highlight w:val="yellow"/>
        </w:rPr>
      </w:r>
      <w:r/>
    </w:p>
    <w:p>
      <w:pPr>
        <w:ind w:firstLine="3840"/>
        <w:spacing w:line="440" w:lineRule="exact"/>
        <w:rPr>
          <w:rFonts w:hint="eastAsia" w:ascii="宋体" w:hAnsi="宋体"/>
          <w:bCs/>
          <w:color w:val="000000" w:themeColor="text1"/>
          <w:sz w:val="24"/>
          <w:highlight w:val="yellow"/>
        </w:rPr>
      </w:pPr>
      <w:r>
        <w:rPr>
          <w:rFonts w:hint="eastAsia" w:ascii="宋体" w:hAnsi="宋体"/>
          <w:bCs/>
          <w:color w:val="000000" w:themeColor="text1"/>
          <w:sz w:val="24"/>
          <w:highlight w:val="yellow"/>
        </w:rPr>
        <w:t xml:space="preserve">投标单位（盖章）：</w:t>
      </w:r>
      <w:r/>
    </w:p>
    <w:p>
      <w:pPr>
        <w:ind w:firstLine="3840"/>
        <w:spacing w:line="440" w:lineRule="exact"/>
        <w:rPr>
          <w:rFonts w:hint="eastAsia" w:ascii="宋体" w:hAnsi="宋体"/>
          <w:bCs/>
          <w:color w:val="000000" w:themeColor="text1"/>
          <w:sz w:val="24"/>
          <w:highlight w:val="yellow"/>
        </w:rPr>
      </w:pPr>
      <w:r>
        <w:rPr>
          <w:rFonts w:hint="eastAsia" w:ascii="宋体" w:hAnsi="宋体"/>
          <w:bCs/>
          <w:color w:val="000000" w:themeColor="text1"/>
          <w:sz w:val="24"/>
          <w:highlight w:val="yellow"/>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highlight w:val="yellow"/>
        </w:rPr>
        <w:t xml:space="preserve">日期：    年    月   日</w:t>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331"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、从业人员、营业收入和资产总额填报上一年度数据，无上一年度数据的新成立企业可不填报。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332" w:name="_Toc373054875"/>
      <w:r/>
      <w:bookmarkStart w:id="333" w:name="_Toc425"/>
      <w:r/>
      <w:bookmarkStart w:id="334" w:name="_Toc30417"/>
      <w:r/>
      <w:bookmarkStart w:id="335" w:name="_Toc29116"/>
      <w:r/>
      <w:bookmarkEnd w:id="331"/>
      <w:r/>
      <w:bookmarkEnd w:id="332"/>
      <w:r/>
      <w:bookmarkEnd w:id="333"/>
      <w:r/>
      <w:bookmarkEnd w:id="334"/>
      <w:r/>
      <w:bookmarkEnd w:id="335"/>
      <w:r>
        <w:rPr>
          <w:rFonts w:hint="eastAsia"/>
          <w:b/>
          <w:bCs/>
          <w:color w:val="000000" w:themeColor="text1"/>
          <w:sz w:val="32"/>
          <w:szCs w:val="32"/>
        </w:rPr>
        <w:t xml:space="preserve">六、关于符合本国产品标准的声明函（实质性格式）</w:t>
      </w:r>
      <w:r/>
    </w:p>
    <w:p>
      <w:pPr>
        <w:pStyle w:val="782"/>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793"/>
          <w:rFonts w:hint="eastAsia"/>
          <w:color w:val="000000" w:themeColor="text1"/>
          <w:u w:val="single"/>
          <w:shd w:val="clear" w:color="auto" w:fill="ffffff"/>
        </w:rPr>
        <w:t xml:space="preserve">（产品名称1）</w:t>
      </w:r>
      <w:r>
        <w:rPr>
          <w:rStyle w:val="793"/>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793"/>
          <w:rFonts w:hint="eastAsia"/>
          <w:color w:val="000000" w:themeColor="text1"/>
          <w:u w:val="single"/>
          <w:shd w:val="clear" w:color="auto" w:fill="ffffff"/>
        </w:rPr>
        <w:t xml:space="preserve">（厂名）</w:t>
      </w:r>
      <w:r>
        <w:rPr>
          <w:rStyle w:val="793"/>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793"/>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793"/>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793"/>
          <w:rFonts w:hint="eastAsia"/>
          <w:color w:val="000000" w:themeColor="text1"/>
          <w:u w:val="single"/>
          <w:shd w:val="clear" w:color="auto" w:fill="ffffff"/>
        </w:rPr>
        <w:t xml:space="preserve">（规定比例）</w:t>
      </w:r>
      <w:r>
        <w:rPr>
          <w:rStyle w:val="793"/>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793"/>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（关键组件）</w:t>
      </w:r>
      <w:r>
        <w:rPr>
          <w:rStyle w:val="793"/>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793"/>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（关键工序）</w:t>
      </w:r>
      <w:r>
        <w:rPr>
          <w:rStyle w:val="793"/>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793"/>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793"/>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793"/>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793"/>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793"/>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793"/>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793"/>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782"/>
        <w:spacing w:before="0" w:beforeAutospacing="0" w:after="0" w:afterAutospacing="0" w:line="500" w:lineRule="exact"/>
        <w:rPr>
          <w:rFonts w:hint="eastAsia"/>
          <w:color w:val="000000" w:themeColor="text1"/>
        </w:rPr>
      </w:pPr>
      <w:r>
        <w:rPr>
          <w:rFonts w:hint="eastAsia"/>
          <w:color w:val="000000" w:themeColor="text1"/>
        </w:rPr>
      </w:r>
      <w:r/>
    </w:p>
    <w:p>
      <w:pPr>
        <w:pStyle w:val="782"/>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782"/>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78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78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6.用斜线划除的地方无需填写。</w:t>
      </w:r>
      <w:r/>
    </w:p>
    <w:p>
      <w:pPr>
        <w:pStyle w:val="78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投标人应就人员配备、技术保证、项目质量、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号项目采购活动的合法代理人，以本单位名义全权处理一切与该项目采购有关的事务。</w:t>
      </w:r>
      <w:bookmarkStart w:id="336" w:name="_Hlk82432533"/>
      <w:r>
        <w:rPr>
          <w:rFonts w:hint="eastAsia" w:ascii="宋体" w:hAnsi="宋体"/>
          <w:color w:val="000000" w:themeColor="text1"/>
          <w:sz w:val="24"/>
        </w:rPr>
        <w:t xml:space="preserve">代理人作出</w:t>
      </w:r>
      <w:bookmarkStart w:id="337" w:name="_Hlk89243734"/>
      <w:r>
        <w:rPr>
          <w:rFonts w:hint="eastAsia" w:ascii="宋体" w:hAnsi="宋体"/>
          <w:color w:val="000000" w:themeColor="text1"/>
          <w:sz w:val="24"/>
        </w:rPr>
        <w:t xml:space="preserve">任何我单位放弃权利或承担义务的意思表示</w:t>
      </w:r>
      <w:bookmarkEnd w:id="337"/>
      <w:r>
        <w:rPr>
          <w:rFonts w:hint="eastAsia" w:ascii="宋体" w:hAnsi="宋体"/>
          <w:color w:val="000000" w:themeColor="text1"/>
          <w:sz w:val="24"/>
        </w:rPr>
        <w:t xml:space="preserve">，</w:t>
      </w:r>
      <w:bookmarkStart w:id="338" w:name="_Hlk89243746"/>
      <w:r>
        <w:rPr>
          <w:rFonts w:hint="eastAsia" w:ascii="宋体" w:hAnsi="宋体"/>
          <w:color w:val="000000" w:themeColor="text1"/>
          <w:sz w:val="24"/>
        </w:rPr>
        <w:t xml:space="preserve">应加盖我单位有效印章</w:t>
      </w:r>
      <w:bookmarkEnd w:id="338"/>
      <w:r>
        <w:rPr>
          <w:rFonts w:hint="eastAsia" w:ascii="宋体" w:hAnsi="宋体"/>
          <w:color w:val="000000" w:themeColor="text1"/>
          <w:sz w:val="24"/>
        </w:rPr>
        <w:t xml:space="preserve">方对我单位具有约束力</w:t>
      </w:r>
      <w:bookmarkEnd w:id="336"/>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39" w:name="_格式3__银行出具的资信证明"/>
      <w:r/>
      <w:bookmarkStart w:id="340" w:name="_Hlt26671380"/>
      <w:r/>
      <w:bookmarkStart w:id="341" w:name="_Hlt26955070"/>
      <w:r/>
      <w:bookmarkEnd w:id="339"/>
      <w:r/>
      <w:bookmarkEnd w:id="340"/>
      <w:r/>
      <w:bookmarkEnd w:id="341"/>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42"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42"/>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43"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43"/>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□无偏离（如无偏离，仅勾选无偏离即可）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“偏离情况”列应据实填写“正偏离”或“负偏离”。</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 </w:t>
      </w:r>
      <w:r>
        <w:rPr>
          <w:rFonts w:hint="eastAsia"/>
          <w:color w:val="000000" w:themeColor="text1"/>
          <w:sz w:val="24"/>
        </w:rPr>
        <w:t xml:space="preserve">“偏离情况”列应据实填写“正偏离”或“负偏离”或“无偏离”。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Wingdings 2">
    <w:panose1 w:val="05020102010507070707"/>
  </w:font>
  <w:font w:name="华文新魏">
    <w:panose1 w:val="02010800040101010101"/>
  </w:font>
  <w:font w:name="Segoe UI Symbol">
    <w:panose1 w:val="020B0502040204020203"/>
  </w:font>
  <w:font w:name="Wingdings">
    <w:panose1 w:val="05000000000000000000"/>
  </w:font>
  <w:font w:name="楷体">
    <w:panose1 w:val="02010609060101010101"/>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984"/>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3"/>
    <w:link w:val="744"/>
    <w:uiPriority w:val="9"/>
    <w:rPr>
      <w:rFonts w:ascii="Arial" w:hAnsi="Arial" w:eastAsia="Arial" w:cs="Arial"/>
      <w:sz w:val="40"/>
      <w:szCs w:val="40"/>
    </w:rPr>
  </w:style>
  <w:style w:type="character" w:styleId="15">
    <w:name w:val="Heading 2 Char"/>
    <w:basedOn w:val="753"/>
    <w:link w:val="745"/>
    <w:uiPriority w:val="9"/>
    <w:rPr>
      <w:rFonts w:ascii="Arial" w:hAnsi="Arial" w:eastAsia="Arial" w:cs="Arial"/>
      <w:sz w:val="34"/>
    </w:rPr>
  </w:style>
  <w:style w:type="character" w:styleId="17">
    <w:name w:val="Heading 3 Char"/>
    <w:basedOn w:val="753"/>
    <w:link w:val="746"/>
    <w:uiPriority w:val="9"/>
    <w:rPr>
      <w:rFonts w:ascii="Arial" w:hAnsi="Arial" w:eastAsia="Arial" w:cs="Arial"/>
      <w:sz w:val="30"/>
      <w:szCs w:val="30"/>
    </w:rPr>
  </w:style>
  <w:style w:type="character" w:styleId="19">
    <w:name w:val="Heading 4 Char"/>
    <w:basedOn w:val="753"/>
    <w:link w:val="747"/>
    <w:uiPriority w:val="9"/>
    <w:rPr>
      <w:rFonts w:ascii="Arial" w:hAnsi="Arial" w:eastAsia="Arial" w:cs="Arial"/>
      <w:b/>
      <w:bCs/>
      <w:sz w:val="26"/>
      <w:szCs w:val="26"/>
    </w:rPr>
  </w:style>
  <w:style w:type="character" w:styleId="21">
    <w:name w:val="Heading 5 Char"/>
    <w:basedOn w:val="753"/>
    <w:link w:val="748"/>
    <w:uiPriority w:val="9"/>
    <w:rPr>
      <w:rFonts w:ascii="Arial" w:hAnsi="Arial" w:eastAsia="Arial" w:cs="Arial"/>
      <w:b/>
      <w:bCs/>
      <w:sz w:val="24"/>
      <w:szCs w:val="24"/>
    </w:rPr>
  </w:style>
  <w:style w:type="character" w:styleId="23">
    <w:name w:val="Heading 6 Char"/>
    <w:basedOn w:val="753"/>
    <w:link w:val="749"/>
    <w:uiPriority w:val="9"/>
    <w:rPr>
      <w:rFonts w:ascii="Arial" w:hAnsi="Arial" w:eastAsia="Arial" w:cs="Arial"/>
      <w:b/>
      <w:bCs/>
      <w:sz w:val="22"/>
      <w:szCs w:val="22"/>
    </w:rPr>
  </w:style>
  <w:style w:type="character" w:styleId="25">
    <w:name w:val="Heading 7 Char"/>
    <w:basedOn w:val="753"/>
    <w:link w:val="750"/>
    <w:uiPriority w:val="9"/>
    <w:rPr>
      <w:rFonts w:ascii="Arial" w:hAnsi="Arial" w:eastAsia="Arial" w:cs="Arial"/>
      <w:b/>
      <w:bCs/>
      <w:i/>
      <w:iCs/>
      <w:sz w:val="22"/>
      <w:szCs w:val="22"/>
    </w:rPr>
  </w:style>
  <w:style w:type="character" w:styleId="27">
    <w:name w:val="Heading 8 Char"/>
    <w:basedOn w:val="753"/>
    <w:link w:val="751"/>
    <w:uiPriority w:val="9"/>
    <w:rPr>
      <w:rFonts w:ascii="Arial" w:hAnsi="Arial" w:eastAsia="Arial" w:cs="Arial"/>
      <w:i/>
      <w:iCs/>
      <w:sz w:val="22"/>
      <w:szCs w:val="22"/>
    </w:rPr>
  </w:style>
  <w:style w:type="character" w:styleId="29">
    <w:name w:val="Heading 9 Char"/>
    <w:basedOn w:val="753"/>
    <w:link w:val="7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53"/>
    <w:link w:val="785"/>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753"/>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3"/>
    <w:link w:val="773"/>
    <w:uiPriority w:val="99"/>
  </w:style>
  <w:style w:type="character" w:styleId="44">
    <w:name w:val="Footer Char"/>
    <w:basedOn w:val="753"/>
    <w:link w:val="772"/>
    <w:uiPriority w:val="99"/>
  </w:style>
  <w:style w:type="character" w:styleId="46">
    <w:name w:val="Caption Char"/>
    <w:basedOn w:val="758"/>
    <w:link w:val="772"/>
    <w:uiPriority w:val="99"/>
  </w:style>
  <w:style w:type="table" w:styleId="48">
    <w:name w:val="Table Grid Light"/>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6"/>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qFormat/>
    <w:pPr>
      <w:jc w:val="both"/>
      <w:widowControl w:val="off"/>
    </w:pPr>
    <w:rPr>
      <w:rFonts w:asciiTheme="minorHAnsi" w:hAnsiTheme="minorHAnsi" w:eastAsiaTheme="minorEastAsia" w:cstheme="minorBidi"/>
      <w:sz w:val="21"/>
      <w:szCs w:val="22"/>
    </w:rPr>
  </w:style>
  <w:style w:type="paragraph" w:styleId="744">
    <w:name w:val="Heading 1"/>
    <w:basedOn w:val="743"/>
    <w:next w:val="743"/>
    <w:link w:val="814"/>
    <w:qFormat/>
    <w:pPr>
      <w:jc w:val="center"/>
      <w:keepLines/>
      <w:keepNext/>
      <w:spacing w:line="360" w:lineRule="auto"/>
      <w:outlineLvl w:val="0"/>
    </w:pPr>
    <w:rPr>
      <w:rFonts w:ascii="Times New Roman" w:hAnsi="Times New Roman" w:eastAsia="黑体" w:cs="Times New Roman"/>
      <w:sz w:val="30"/>
      <w:szCs w:val="20"/>
    </w:rPr>
  </w:style>
  <w:style w:type="paragraph" w:styleId="745">
    <w:name w:val="Heading 2"/>
    <w:basedOn w:val="743"/>
    <w:next w:val="743"/>
    <w:link w:val="815"/>
    <w:qFormat/>
    <w:pPr>
      <w:jc w:val="center"/>
      <w:keepLines/>
      <w:keepNext/>
      <w:spacing w:line="415" w:lineRule="auto"/>
      <w:outlineLvl w:val="1"/>
    </w:pPr>
    <w:rPr>
      <w:rFonts w:ascii="Arial" w:hAnsi="Arial" w:eastAsia="黑体" w:cs="Times New Roman"/>
      <w:sz w:val="28"/>
      <w:szCs w:val="20"/>
    </w:rPr>
  </w:style>
  <w:style w:type="paragraph" w:styleId="746">
    <w:name w:val="Heading 3"/>
    <w:basedOn w:val="743"/>
    <w:next w:val="743"/>
    <w:link w:val="816"/>
    <w:qFormat/>
    <w:pPr>
      <w:keepLines/>
      <w:keepNext/>
      <w:spacing w:before="260" w:after="260" w:line="413" w:lineRule="auto"/>
      <w:outlineLvl w:val="2"/>
    </w:pPr>
    <w:rPr>
      <w:rFonts w:ascii="Times New Roman" w:hAnsi="Times New Roman" w:eastAsia="宋体" w:cs="Times New Roman"/>
      <w:b/>
      <w:sz w:val="32"/>
      <w:szCs w:val="20"/>
    </w:rPr>
  </w:style>
  <w:style w:type="paragraph" w:styleId="747">
    <w:name w:val="Heading 4"/>
    <w:basedOn w:val="743"/>
    <w:next w:val="743"/>
    <w:link w:val="887"/>
    <w:qFormat/>
    <w:pPr>
      <w:keepLines/>
      <w:keepNext/>
      <w:spacing w:before="280" w:after="290" w:line="376" w:lineRule="auto"/>
      <w:outlineLvl w:val="3"/>
    </w:pPr>
    <w:rPr>
      <w:rFonts w:ascii="Arial" w:hAnsi="Arial" w:eastAsia="黑体" w:cs="Times New Roman"/>
      <w:b/>
      <w:bCs/>
      <w:sz w:val="28"/>
      <w:szCs w:val="28"/>
    </w:rPr>
  </w:style>
  <w:style w:type="paragraph" w:styleId="748">
    <w:name w:val="Heading 5"/>
    <w:basedOn w:val="743"/>
    <w:next w:val="743"/>
    <w:link w:val="888"/>
    <w:qFormat/>
    <w:pPr>
      <w:keepLines/>
      <w:keepNext/>
      <w:spacing w:line="360" w:lineRule="auto"/>
      <w:outlineLvl w:val="4"/>
    </w:pPr>
    <w:rPr>
      <w:rFonts w:ascii="Times New Roman" w:hAnsi="Times New Roman" w:eastAsia="宋体" w:cs="Times New Roman"/>
      <w:b/>
      <w:sz w:val="28"/>
      <w:szCs w:val="28"/>
    </w:rPr>
  </w:style>
  <w:style w:type="paragraph" w:styleId="749">
    <w:name w:val="Heading 6"/>
    <w:basedOn w:val="743"/>
    <w:next w:val="743"/>
    <w:link w:val="889"/>
    <w:qFormat/>
    <w:pPr>
      <w:keepLines/>
      <w:keepNext/>
      <w:spacing w:before="120" w:after="64" w:line="300" w:lineRule="auto"/>
      <w:outlineLvl w:val="5"/>
    </w:pPr>
    <w:rPr>
      <w:rFonts w:ascii="Arial" w:hAnsi="Arial" w:eastAsia="宋体" w:cs="Times New Roman"/>
      <w:bCs/>
      <w:sz w:val="24"/>
      <w:szCs w:val="24"/>
    </w:rPr>
  </w:style>
  <w:style w:type="paragraph" w:styleId="750">
    <w:name w:val="Heading 7"/>
    <w:basedOn w:val="743"/>
    <w:next w:val="743"/>
    <w:link w:val="890"/>
    <w:qFormat/>
    <w:pPr>
      <w:jc w:val="center"/>
      <w:keepNext/>
      <w:outlineLvl w:val="6"/>
    </w:pPr>
    <w:rPr>
      <w:rFonts w:ascii="Courier New" w:hAnsi="Courier New" w:eastAsia="宋体" w:cs="Times New Roman"/>
      <w:b/>
      <w:bCs/>
      <w:szCs w:val="21"/>
    </w:rPr>
  </w:style>
  <w:style w:type="paragraph" w:styleId="751">
    <w:name w:val="Heading 8"/>
    <w:basedOn w:val="743"/>
    <w:next w:val="756"/>
    <w:link w:val="891"/>
    <w:qFormat/>
    <w:pPr>
      <w:keepLines/>
      <w:keepNext/>
      <w:spacing w:before="240" w:after="64" w:line="320" w:lineRule="auto"/>
      <w:outlineLvl w:val="7"/>
    </w:pPr>
    <w:rPr>
      <w:rFonts w:ascii="Arial" w:hAnsi="Arial" w:eastAsia="黑体" w:cs="Times New Roman"/>
      <w:sz w:val="20"/>
      <w:szCs w:val="20"/>
    </w:rPr>
  </w:style>
  <w:style w:type="paragraph" w:styleId="752">
    <w:name w:val="Heading 9"/>
    <w:basedOn w:val="743"/>
    <w:next w:val="756"/>
    <w:link w:val="892"/>
    <w:qFormat/>
    <w:pPr>
      <w:keepLines/>
      <w:keepNext/>
      <w:spacing w:before="240" w:after="64" w:line="320" w:lineRule="auto"/>
      <w:outlineLvl w:val="8"/>
    </w:pPr>
    <w:rPr>
      <w:rFonts w:ascii="Arial" w:hAnsi="Arial" w:eastAsia="黑体" w:cs="Times New Roman"/>
      <w:sz w:val="20"/>
      <w:szCs w:val="20"/>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Normal Indent"/>
    <w:basedOn w:val="743"/>
    <w:link w:val="828"/>
    <w:qFormat/>
    <w:pPr>
      <w:ind w:firstLine="420"/>
      <w:spacing w:line="440" w:lineRule="exact"/>
    </w:pPr>
    <w:rPr>
      <w:rFonts w:ascii="Times New Roman" w:hAnsi="Times New Roman" w:eastAsia="宋体" w:cs="Times New Roman"/>
      <w:sz w:val="24"/>
      <w:szCs w:val="20"/>
    </w:rPr>
  </w:style>
  <w:style w:type="paragraph" w:styleId="757">
    <w:name w:val="toc 7"/>
    <w:basedOn w:val="743"/>
    <w:next w:val="743"/>
    <w:qFormat/>
    <w:pPr>
      <w:ind w:left="2520"/>
    </w:pPr>
    <w:rPr>
      <w:rFonts w:ascii="Times New Roman" w:hAnsi="Times New Roman" w:eastAsia="宋体" w:cs="Times New Roman"/>
      <w:szCs w:val="20"/>
    </w:rPr>
  </w:style>
  <w:style w:type="paragraph" w:styleId="758">
    <w:name w:val="Caption"/>
    <w:basedOn w:val="743"/>
    <w:next w:val="743"/>
    <w:qFormat/>
    <w:rPr>
      <w:rFonts w:ascii="Arial" w:hAnsi="Arial" w:eastAsia="黑体" w:cs="Arial"/>
      <w:sz w:val="20"/>
      <w:szCs w:val="20"/>
    </w:rPr>
  </w:style>
  <w:style w:type="paragraph" w:styleId="759">
    <w:name w:val="Document Map"/>
    <w:basedOn w:val="743"/>
    <w:link w:val="824"/>
    <w:qFormat/>
    <w:rPr>
      <w:rFonts w:ascii="宋体" w:hAnsi="Times New Roman" w:eastAsia="宋体" w:cs="Times New Roman"/>
      <w:sz w:val="18"/>
      <w:szCs w:val="18"/>
    </w:rPr>
  </w:style>
  <w:style w:type="paragraph" w:styleId="760">
    <w:name w:val="annotation text"/>
    <w:basedOn w:val="743"/>
    <w:link w:val="800"/>
    <w:qFormat/>
    <w:pPr>
      <w:jc w:val="left"/>
    </w:pPr>
  </w:style>
  <w:style w:type="paragraph" w:styleId="761">
    <w:name w:val="Body Text 3"/>
    <w:basedOn w:val="743"/>
    <w:link w:val="894"/>
    <w:qFormat/>
    <w:pPr>
      <w:jc w:val="center"/>
    </w:pPr>
    <w:rPr>
      <w:rFonts w:ascii="Times New Roman" w:hAnsi="Times New Roman" w:eastAsia="宋体" w:cs="Times New Roman"/>
      <w:b/>
      <w:sz w:val="24"/>
      <w:szCs w:val="20"/>
    </w:rPr>
  </w:style>
  <w:style w:type="paragraph" w:styleId="762">
    <w:name w:val="Body Text"/>
    <w:basedOn w:val="743"/>
    <w:link w:val="805"/>
    <w:qFormat/>
    <w:pPr>
      <w:spacing w:after="120"/>
    </w:pPr>
  </w:style>
  <w:style w:type="paragraph" w:styleId="763">
    <w:name w:val="Body Text Indent"/>
    <w:basedOn w:val="743"/>
    <w:link w:val="825"/>
    <w:unhideWhenUsed/>
    <w:qFormat/>
    <w:pPr>
      <w:ind w:left="420"/>
      <w:spacing w:after="120"/>
    </w:pPr>
    <w:rPr>
      <w:rFonts w:ascii="Times New Roman" w:hAnsi="Times New Roman" w:eastAsia="宋体" w:cs="Times New Roman"/>
      <w:szCs w:val="20"/>
    </w:rPr>
  </w:style>
  <w:style w:type="paragraph" w:styleId="764">
    <w:name w:val="toc 5"/>
    <w:basedOn w:val="743"/>
    <w:next w:val="743"/>
    <w:qFormat/>
    <w:pPr>
      <w:ind w:left="1680"/>
    </w:pPr>
    <w:rPr>
      <w:rFonts w:ascii="Times New Roman" w:hAnsi="Times New Roman" w:eastAsia="宋体" w:cs="Times New Roman"/>
      <w:szCs w:val="20"/>
    </w:rPr>
  </w:style>
  <w:style w:type="paragraph" w:styleId="765">
    <w:name w:val="toc 3"/>
    <w:basedOn w:val="743"/>
    <w:next w:val="743"/>
    <w:qFormat/>
    <w:pPr>
      <w:ind w:left="840"/>
    </w:pPr>
    <w:rPr>
      <w:rFonts w:ascii="Times New Roman" w:hAnsi="Times New Roman" w:eastAsia="宋体" w:cs="Times New Roman"/>
      <w:szCs w:val="20"/>
    </w:rPr>
  </w:style>
  <w:style w:type="paragraph" w:styleId="766">
    <w:name w:val="Plain Text"/>
    <w:basedOn w:val="743"/>
    <w:link w:val="831"/>
    <w:qFormat/>
    <w:rPr>
      <w:rFonts w:ascii="宋体" w:hAnsi="Courier New" w:eastAsia="宋体" w:cs="Times New Roman"/>
      <w:sz w:val="20"/>
      <w:szCs w:val="21"/>
    </w:rPr>
  </w:style>
  <w:style w:type="paragraph" w:styleId="767">
    <w:name w:val="toc 8"/>
    <w:basedOn w:val="743"/>
    <w:next w:val="743"/>
    <w:qFormat/>
    <w:pPr>
      <w:ind w:left="2940"/>
    </w:pPr>
    <w:rPr>
      <w:rFonts w:ascii="Times New Roman" w:hAnsi="Times New Roman" w:eastAsia="宋体" w:cs="Times New Roman"/>
      <w:szCs w:val="20"/>
    </w:rPr>
  </w:style>
  <w:style w:type="paragraph" w:styleId="768">
    <w:name w:val="Date"/>
    <w:basedOn w:val="743"/>
    <w:next w:val="743"/>
    <w:link w:val="812"/>
    <w:qFormat/>
    <w:pPr>
      <w:ind w:left="100"/>
    </w:pPr>
    <w:rPr>
      <w:rFonts w:ascii="Times New Roman" w:hAnsi="Times New Roman" w:eastAsia="宋体" w:cs="Times New Roman"/>
      <w:sz w:val="20"/>
      <w:szCs w:val="20"/>
    </w:rPr>
  </w:style>
  <w:style w:type="paragraph" w:styleId="769">
    <w:name w:val="Body Text Indent 2"/>
    <w:basedOn w:val="743"/>
    <w:link w:val="897"/>
    <w:qFormat/>
    <w:pPr>
      <w:ind w:firstLine="600"/>
      <w:spacing w:line="324" w:lineRule="auto"/>
    </w:pPr>
    <w:rPr>
      <w:rFonts w:ascii="Courier New" w:hAnsi="Courier New" w:eastAsia="宋体" w:cs="Times New Roman"/>
      <w:sz w:val="20"/>
      <w:szCs w:val="20"/>
    </w:rPr>
  </w:style>
  <w:style w:type="paragraph" w:styleId="770">
    <w:name w:val="endnote text"/>
    <w:basedOn w:val="743"/>
    <w:link w:val="899"/>
    <w:qFormat/>
    <w:pPr>
      <w:jc w:val="left"/>
    </w:pPr>
    <w:rPr>
      <w:rFonts w:ascii="Times New Roman" w:hAnsi="Times New Roman" w:eastAsia="宋体" w:cs="Times New Roman"/>
      <w:sz w:val="24"/>
      <w:szCs w:val="24"/>
    </w:rPr>
  </w:style>
  <w:style w:type="paragraph" w:styleId="771">
    <w:name w:val="Balloon Text"/>
    <w:basedOn w:val="743"/>
    <w:link w:val="799"/>
    <w:qFormat/>
    <w:rPr>
      <w:sz w:val="18"/>
      <w:szCs w:val="18"/>
    </w:rPr>
  </w:style>
  <w:style w:type="paragraph" w:styleId="772">
    <w:name w:val="Footer"/>
    <w:basedOn w:val="743"/>
    <w:link w:val="798"/>
    <w:qFormat/>
    <w:pPr>
      <w:jc w:val="left"/>
      <w:tabs>
        <w:tab w:val="center" w:pos="4153" w:leader="none"/>
        <w:tab w:val="right" w:pos="8306" w:leader="none"/>
      </w:tabs>
    </w:pPr>
    <w:rPr>
      <w:sz w:val="18"/>
      <w:szCs w:val="18"/>
    </w:rPr>
  </w:style>
  <w:style w:type="paragraph" w:styleId="773">
    <w:name w:val="Header"/>
    <w:basedOn w:val="743"/>
    <w:link w:val="797"/>
    <w:qFormat/>
    <w:pPr>
      <w:jc w:val="center"/>
      <w:tabs>
        <w:tab w:val="center" w:pos="4153" w:leader="none"/>
        <w:tab w:val="right" w:pos="8306" w:leader="none"/>
      </w:tabs>
    </w:pPr>
    <w:rPr>
      <w:sz w:val="18"/>
      <w:szCs w:val="18"/>
    </w:rPr>
  </w:style>
  <w:style w:type="paragraph" w:styleId="774">
    <w:name w:val="toc 1"/>
    <w:basedOn w:val="743"/>
    <w:next w:val="743"/>
    <w:qFormat/>
    <w:rPr>
      <w:rFonts w:ascii="Times New Roman" w:hAnsi="Times New Roman" w:eastAsia="宋体" w:cs="Times New Roman"/>
      <w:szCs w:val="20"/>
    </w:rPr>
  </w:style>
  <w:style w:type="paragraph" w:styleId="775">
    <w:name w:val="toc 4"/>
    <w:basedOn w:val="743"/>
    <w:next w:val="743"/>
    <w:qFormat/>
    <w:pPr>
      <w:ind w:left="1260"/>
    </w:pPr>
    <w:rPr>
      <w:rFonts w:ascii="Times New Roman" w:hAnsi="Times New Roman" w:eastAsia="宋体" w:cs="Times New Roman"/>
      <w:szCs w:val="20"/>
    </w:rPr>
  </w:style>
  <w:style w:type="paragraph" w:styleId="776">
    <w:name w:val="footnote text"/>
    <w:basedOn w:val="743"/>
    <w:link w:val="901"/>
    <w:qFormat/>
    <w:pPr>
      <w:jc w:val="left"/>
    </w:pPr>
    <w:rPr>
      <w:rFonts w:ascii="Times New Roman" w:hAnsi="Times New Roman" w:eastAsia="宋体" w:cs="Times New Roman"/>
      <w:sz w:val="18"/>
      <w:szCs w:val="20"/>
    </w:rPr>
  </w:style>
  <w:style w:type="paragraph" w:styleId="777">
    <w:name w:val="toc 6"/>
    <w:basedOn w:val="743"/>
    <w:next w:val="743"/>
    <w:qFormat/>
    <w:pPr>
      <w:ind w:left="2100"/>
    </w:pPr>
    <w:rPr>
      <w:rFonts w:ascii="Times New Roman" w:hAnsi="Times New Roman" w:eastAsia="宋体" w:cs="Times New Roman"/>
      <w:szCs w:val="20"/>
    </w:rPr>
  </w:style>
  <w:style w:type="paragraph" w:styleId="778">
    <w:name w:val="Body Text Indent 3"/>
    <w:basedOn w:val="743"/>
    <w:link w:val="903"/>
    <w:qFormat/>
    <w:pPr>
      <w:ind w:left="420"/>
      <w:spacing w:after="120"/>
    </w:pPr>
    <w:rPr>
      <w:rFonts w:ascii="Times New Roman" w:hAnsi="Times New Roman" w:eastAsia="宋体" w:cs="Times New Roman"/>
      <w:sz w:val="16"/>
      <w:szCs w:val="16"/>
    </w:rPr>
  </w:style>
  <w:style w:type="paragraph" w:styleId="779">
    <w:name w:val="toc 2"/>
    <w:basedOn w:val="743"/>
    <w:next w:val="743"/>
    <w:qFormat/>
    <w:pPr>
      <w:ind w:left="420"/>
    </w:pPr>
    <w:rPr>
      <w:rFonts w:ascii="Times New Roman" w:hAnsi="Times New Roman" w:eastAsia="宋体" w:cs="Times New Roman"/>
      <w:szCs w:val="20"/>
    </w:rPr>
  </w:style>
  <w:style w:type="paragraph" w:styleId="780">
    <w:name w:val="toc 9"/>
    <w:basedOn w:val="743"/>
    <w:next w:val="743"/>
    <w:qFormat/>
    <w:pPr>
      <w:ind w:left="3360"/>
    </w:pPr>
    <w:rPr>
      <w:rFonts w:ascii="Times New Roman" w:hAnsi="Times New Roman" w:eastAsia="宋体" w:cs="Times New Roman"/>
      <w:szCs w:val="20"/>
    </w:rPr>
  </w:style>
  <w:style w:type="paragraph" w:styleId="781">
    <w:name w:val="Body Text 2"/>
    <w:basedOn w:val="743"/>
    <w:link w:val="905"/>
    <w:qFormat/>
    <w:rPr>
      <w:rFonts w:ascii="宋体" w:hAnsi="Times New Roman" w:eastAsia="宋体" w:cs="Times New Roman"/>
      <w:b/>
      <w:sz w:val="24"/>
      <w:szCs w:val="20"/>
    </w:rPr>
  </w:style>
  <w:style w:type="paragraph" w:styleId="782">
    <w:name w:val="Normal (Web)"/>
    <w:basedOn w:val="74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83">
    <w:name w:val="index 1"/>
    <w:basedOn w:val="743"/>
    <w:next w:val="743"/>
    <w:qFormat/>
    <w:pPr>
      <w:jc w:val="center"/>
      <w:spacing w:line="220" w:lineRule="exact"/>
    </w:pPr>
    <w:rPr>
      <w:rFonts w:ascii="仿宋_GB2312" w:hAnsi="Times New Roman" w:eastAsia="仿宋_GB2312" w:cs="Times New Roman"/>
      <w:szCs w:val="21"/>
    </w:rPr>
  </w:style>
  <w:style w:type="paragraph" w:styleId="784">
    <w:name w:val="index 2"/>
    <w:basedOn w:val="743"/>
    <w:next w:val="743"/>
    <w:uiPriority w:val="99"/>
    <w:qFormat/>
    <w:pPr>
      <w:ind w:left="200"/>
    </w:pPr>
    <w:rPr>
      <w:rFonts w:ascii="Times New Roman" w:hAnsi="Times New Roman" w:eastAsia="宋体" w:cs="Times New Roman"/>
      <w:szCs w:val="20"/>
    </w:rPr>
  </w:style>
  <w:style w:type="paragraph" w:styleId="785">
    <w:name w:val="Title"/>
    <w:basedOn w:val="743"/>
    <w:link w:val="827"/>
    <w:uiPriority w:val="10"/>
    <w:qFormat/>
    <w:pPr>
      <w:jc w:val="center"/>
      <w:spacing w:line="240" w:lineRule="atLeast"/>
    </w:pPr>
    <w:rPr>
      <w:rFonts w:ascii="Times New Roman" w:hAnsi="Times New Roman" w:eastAsia="宋体" w:cs="Times New Roman"/>
      <w:b/>
      <w:sz w:val="30"/>
      <w:szCs w:val="20"/>
    </w:rPr>
  </w:style>
  <w:style w:type="paragraph" w:styleId="786">
    <w:name w:val="annotation subject"/>
    <w:basedOn w:val="760"/>
    <w:next w:val="760"/>
    <w:link w:val="801"/>
    <w:qFormat/>
    <w:rPr>
      <w:b/>
      <w:bCs/>
    </w:rPr>
  </w:style>
  <w:style w:type="paragraph" w:styleId="787">
    <w:name w:val="Body Text First Indent"/>
    <w:basedOn w:val="762"/>
    <w:link w:val="806"/>
    <w:qFormat/>
    <w:pPr>
      <w:ind w:firstLine="420"/>
      <w:spacing w:before="120" w:after="0" w:line="22" w:lineRule="atLeast"/>
      <w:tabs>
        <w:tab w:val="left" w:pos="567" w:leader="none"/>
      </w:tabs>
    </w:pPr>
    <w:rPr>
      <w:rFonts w:ascii="宋体" w:hAnsi="宋体" w:eastAsia="宋体" w:cs="Times New Roman"/>
      <w:sz w:val="24"/>
      <w:szCs w:val="24"/>
    </w:rPr>
  </w:style>
  <w:style w:type="table" w:styleId="788">
    <w:name w:val="Table Grid"/>
    <w:basedOn w:val="754"/>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qFormat/>
    <w:rPr>
      <w:rFonts w:ascii="Times New Roman" w:cs="Times New Roman"/>
      <w:b/>
    </w:rPr>
  </w:style>
  <w:style w:type="character" w:styleId="790">
    <w:name w:val="endnote reference"/>
    <w:qFormat/>
    <w:rPr>
      <w:rFonts w:cs="Times New Roman"/>
      <w:vertAlign w:val="superscript"/>
    </w:rPr>
  </w:style>
  <w:style w:type="character" w:styleId="791">
    <w:name w:val="page number"/>
    <w:qFormat/>
    <w:rPr>
      <w:rFonts w:ascii="Times New Roman" w:cs="Times New Roman"/>
    </w:rPr>
  </w:style>
  <w:style w:type="character" w:styleId="792">
    <w:name w:val="FollowedHyperlink"/>
    <w:uiPriority w:val="99"/>
    <w:qFormat/>
    <w:rPr>
      <w:rFonts w:cs="Times New Roman"/>
      <w:color w:val="800080"/>
      <w:u w:val="single"/>
    </w:rPr>
  </w:style>
  <w:style w:type="character" w:styleId="793">
    <w:name w:val="Emphasis"/>
    <w:qFormat/>
    <w:rPr>
      <w:color w:val="cc0033"/>
    </w:rPr>
  </w:style>
  <w:style w:type="character" w:styleId="794">
    <w:name w:val="Hyperlink"/>
    <w:uiPriority w:val="99"/>
    <w:qFormat/>
    <w:rPr>
      <w:rFonts w:ascii="Times New Roman" w:cs="Times New Roman"/>
      <w:color w:val="0000ff"/>
      <w:u w:val="single"/>
    </w:rPr>
  </w:style>
  <w:style w:type="character" w:styleId="795">
    <w:name w:val="annotation reference"/>
    <w:basedOn w:val="753"/>
    <w:qFormat/>
    <w:rPr>
      <w:sz w:val="21"/>
      <w:szCs w:val="21"/>
    </w:rPr>
  </w:style>
  <w:style w:type="character" w:styleId="796">
    <w:name w:val="footnote reference"/>
    <w:qFormat/>
    <w:rPr>
      <w:rFonts w:cs="Times New Roman"/>
      <w:vertAlign w:val="superscript"/>
    </w:rPr>
  </w:style>
  <w:style w:type="character" w:styleId="797" w:customStyle="1">
    <w:name w:val="页眉 字符"/>
    <w:basedOn w:val="753"/>
    <w:link w:val="773"/>
    <w:uiPriority w:val="99"/>
    <w:qFormat/>
    <w:rPr>
      <w:sz w:val="18"/>
      <w:szCs w:val="18"/>
    </w:rPr>
  </w:style>
  <w:style w:type="character" w:styleId="798" w:customStyle="1">
    <w:name w:val="页脚 字符"/>
    <w:basedOn w:val="753"/>
    <w:link w:val="772"/>
    <w:uiPriority w:val="99"/>
    <w:qFormat/>
    <w:rPr>
      <w:sz w:val="18"/>
      <w:szCs w:val="18"/>
    </w:rPr>
  </w:style>
  <w:style w:type="character" w:styleId="799" w:customStyle="1">
    <w:name w:val="批注框文本 字符"/>
    <w:basedOn w:val="753"/>
    <w:link w:val="771"/>
    <w:uiPriority w:val="99"/>
    <w:qFormat/>
    <w:rPr>
      <w:sz w:val="18"/>
      <w:szCs w:val="18"/>
    </w:rPr>
  </w:style>
  <w:style w:type="character" w:styleId="800" w:customStyle="1">
    <w:name w:val="批注文字 字符"/>
    <w:basedOn w:val="753"/>
    <w:link w:val="760"/>
    <w:qFormat/>
    <w:rPr>
      <w:sz w:val="21"/>
      <w:szCs w:val="22"/>
    </w:rPr>
  </w:style>
  <w:style w:type="character" w:styleId="801" w:customStyle="1">
    <w:name w:val="批注主题 字符"/>
    <w:basedOn w:val="800"/>
    <w:link w:val="786"/>
    <w:qFormat/>
    <w:rPr>
      <w:b/>
      <w:bCs/>
      <w:sz w:val="21"/>
      <w:szCs w:val="22"/>
    </w:rPr>
  </w:style>
  <w:style w:type="paragraph" w:styleId="802" w:customStyle="1">
    <w:name w:val="修订1"/>
    <w:hidden/>
    <w:uiPriority w:val="99"/>
    <w:unhideWhenUsed/>
    <w:qFormat/>
    <w:rPr>
      <w:rFonts w:asciiTheme="minorHAnsi" w:hAnsiTheme="minorHAnsi" w:eastAsiaTheme="minorEastAsia" w:cstheme="minorBidi"/>
      <w:sz w:val="21"/>
      <w:szCs w:val="22"/>
    </w:rPr>
  </w:style>
  <w:style w:type="character" w:styleId="803" w:customStyle="1">
    <w:name w:val="font11"/>
    <w:basedOn w:val="753"/>
    <w:qFormat/>
    <w:rPr>
      <w:rFonts w:hint="eastAsia" w:ascii="宋体" w:hAnsi="宋体" w:eastAsia="宋体" w:cs="宋体"/>
      <w:color w:val="000000"/>
      <w:sz w:val="21"/>
      <w:szCs w:val="21"/>
      <w:u w:val="none"/>
    </w:rPr>
  </w:style>
  <w:style w:type="paragraph" w:styleId="804">
    <w:name w:val="List Paragraph"/>
    <w:basedOn w:val="743"/>
    <w:uiPriority w:val="99"/>
    <w:unhideWhenUsed/>
    <w:qFormat/>
    <w:pPr>
      <w:ind w:firstLine="420"/>
    </w:pPr>
  </w:style>
  <w:style w:type="character" w:styleId="805" w:customStyle="1">
    <w:name w:val="正文文本 字符"/>
    <w:basedOn w:val="753"/>
    <w:link w:val="762"/>
    <w:qFormat/>
    <w:rPr>
      <w:sz w:val="21"/>
      <w:szCs w:val="22"/>
    </w:rPr>
  </w:style>
  <w:style w:type="character" w:styleId="806" w:customStyle="1">
    <w:name w:val="正文文本首行缩进 字符"/>
    <w:basedOn w:val="805"/>
    <w:link w:val="787"/>
    <w:qFormat/>
    <w:rPr>
      <w:rFonts w:ascii="宋体" w:hAnsi="宋体" w:eastAsia="宋体" w:cs="Times New Roman"/>
      <w:sz w:val="24"/>
      <w:szCs w:val="24"/>
    </w:rPr>
  </w:style>
  <w:style w:type="paragraph" w:styleId="807" w:customStyle="1">
    <w:name w:val="Default"/>
    <w:link w:val="808"/>
    <w:qFormat/>
    <w:pPr>
      <w:widowControl w:val="off"/>
    </w:pPr>
    <w:rPr>
      <w:rFonts w:ascii="Symbol" w:hAnsi="Symbol" w:cs="Symbol"/>
      <w:color w:val="000000"/>
      <w:sz w:val="24"/>
      <w:szCs w:val="24"/>
    </w:rPr>
  </w:style>
  <w:style w:type="character" w:styleId="808" w:customStyle="1">
    <w:name w:val="Default Char"/>
    <w:link w:val="807"/>
    <w:qFormat/>
    <w:rPr>
      <w:rFonts w:ascii="Symbol" w:hAnsi="Symbol" w:eastAsia="宋体" w:cs="Symbol"/>
      <w:color w:val="000000"/>
      <w:sz w:val="24"/>
      <w:szCs w:val="24"/>
    </w:rPr>
  </w:style>
  <w:style w:type="paragraph" w:styleId="809" w:customStyle="1">
    <w:name w:val="修订2"/>
    <w:hidden/>
    <w:uiPriority w:val="99"/>
    <w:unhideWhenUsed/>
    <w:qFormat/>
    <w:rPr>
      <w:rFonts w:asciiTheme="minorHAnsi" w:hAnsiTheme="minorHAnsi" w:eastAsiaTheme="minorEastAsia" w:cstheme="minorBidi"/>
      <w:sz w:val="21"/>
      <w:szCs w:val="22"/>
    </w:rPr>
  </w:style>
  <w:style w:type="paragraph" w:styleId="810" w:customStyle="1">
    <w:name w:val="修订3"/>
    <w:hidden/>
    <w:uiPriority w:val="99"/>
    <w:unhideWhenUsed/>
    <w:qFormat/>
    <w:rPr>
      <w:rFonts w:asciiTheme="minorHAnsi" w:hAnsiTheme="minorHAnsi" w:eastAsiaTheme="minorEastAsia" w:cstheme="minorBidi"/>
      <w:sz w:val="21"/>
      <w:szCs w:val="22"/>
    </w:rPr>
  </w:style>
  <w:style w:type="character" w:styleId="811" w:customStyle="1">
    <w:name w:val="fontstyle01"/>
    <w:qFormat/>
    <w:rPr>
      <w:rFonts w:ascii="宋体" w:hAnsi="宋体" w:eastAsia="宋体" w:cs="宋体"/>
      <w:color w:val="000000"/>
      <w:sz w:val="22"/>
      <w:szCs w:val="22"/>
    </w:rPr>
  </w:style>
  <w:style w:type="character" w:styleId="812" w:customStyle="1">
    <w:name w:val="日期 字符"/>
    <w:basedOn w:val="753"/>
    <w:link w:val="768"/>
    <w:uiPriority w:val="99"/>
    <w:qFormat/>
  </w:style>
  <w:style w:type="character" w:styleId="813" w:customStyle="1">
    <w:name w:val="apple-style-span"/>
    <w:uiPriority w:val="99"/>
    <w:qFormat/>
    <w:rPr>
      <w:rFonts w:cs="Times New Roman"/>
    </w:rPr>
  </w:style>
  <w:style w:type="character" w:styleId="814" w:customStyle="1">
    <w:name w:val="标题 1 字符"/>
    <w:basedOn w:val="753"/>
    <w:link w:val="744"/>
    <w:qFormat/>
    <w:rPr>
      <w:rFonts w:eastAsia="黑体"/>
      <w:sz w:val="30"/>
    </w:rPr>
  </w:style>
  <w:style w:type="character" w:styleId="815" w:customStyle="1">
    <w:name w:val="标题 2 字符"/>
    <w:basedOn w:val="753"/>
    <w:link w:val="745"/>
    <w:qFormat/>
    <w:rPr>
      <w:rFonts w:ascii="Arial" w:hAnsi="Arial" w:eastAsia="黑体"/>
      <w:sz w:val="28"/>
    </w:rPr>
  </w:style>
  <w:style w:type="character" w:styleId="816" w:customStyle="1">
    <w:name w:val="标题 3 字符"/>
    <w:basedOn w:val="753"/>
    <w:link w:val="746"/>
    <w:qFormat/>
    <w:rPr>
      <w:b/>
      <w:sz w:val="32"/>
    </w:rPr>
  </w:style>
  <w:style w:type="character" w:styleId="817" w:customStyle="1">
    <w:name w:val="标题 4 字符"/>
    <w:basedOn w:val="753"/>
    <w:uiPriority w:val="9"/>
    <w:semiHidden/>
    <w:qFormat/>
    <w:rPr>
      <w:rFonts w:asciiTheme="majorHAnsi" w:hAnsiTheme="majorHAnsi" w:eastAsiaTheme="majorEastAsia" w:cstheme="majorBidi"/>
      <w:b/>
      <w:bCs/>
      <w:sz w:val="28"/>
      <w:szCs w:val="28"/>
    </w:rPr>
  </w:style>
  <w:style w:type="character" w:styleId="818" w:customStyle="1">
    <w:name w:val="标题 5 字符"/>
    <w:basedOn w:val="753"/>
    <w:uiPriority w:val="9"/>
    <w:semiHidden/>
    <w:qFormat/>
    <w:rPr>
      <w:rFonts w:asciiTheme="minorHAnsi" w:hAnsiTheme="minorHAnsi" w:eastAsiaTheme="minorEastAsia" w:cstheme="minorBidi"/>
      <w:b/>
      <w:bCs/>
      <w:sz w:val="28"/>
      <w:szCs w:val="28"/>
    </w:rPr>
  </w:style>
  <w:style w:type="character" w:styleId="819" w:customStyle="1">
    <w:name w:val="标题 6 字符"/>
    <w:basedOn w:val="753"/>
    <w:uiPriority w:val="9"/>
    <w:semiHidden/>
    <w:qFormat/>
    <w:rPr>
      <w:rFonts w:asciiTheme="majorHAnsi" w:hAnsiTheme="majorHAnsi" w:eastAsiaTheme="majorEastAsia" w:cstheme="majorBidi"/>
      <w:b/>
      <w:bCs/>
      <w:sz w:val="24"/>
      <w:szCs w:val="24"/>
    </w:rPr>
  </w:style>
  <w:style w:type="character" w:styleId="820" w:customStyle="1">
    <w:name w:val="标题 7 字符"/>
    <w:basedOn w:val="753"/>
    <w:uiPriority w:val="9"/>
    <w:semiHidden/>
    <w:qFormat/>
    <w:rPr>
      <w:rFonts w:asciiTheme="minorHAnsi" w:hAnsiTheme="minorHAnsi" w:eastAsiaTheme="minorEastAsia" w:cstheme="minorBidi"/>
      <w:b/>
      <w:bCs/>
      <w:sz w:val="24"/>
      <w:szCs w:val="24"/>
    </w:rPr>
  </w:style>
  <w:style w:type="character" w:styleId="821" w:customStyle="1">
    <w:name w:val="标题 8 字符"/>
    <w:basedOn w:val="753"/>
    <w:uiPriority w:val="9"/>
    <w:semiHidden/>
    <w:qFormat/>
    <w:rPr>
      <w:rFonts w:asciiTheme="majorHAnsi" w:hAnsiTheme="majorHAnsi" w:eastAsiaTheme="majorEastAsia" w:cstheme="majorBidi"/>
      <w:sz w:val="24"/>
      <w:szCs w:val="24"/>
    </w:rPr>
  </w:style>
  <w:style w:type="character" w:styleId="822" w:customStyle="1">
    <w:name w:val="标题 9 字符"/>
    <w:basedOn w:val="753"/>
    <w:uiPriority w:val="9"/>
    <w:semiHidden/>
    <w:qFormat/>
    <w:rPr>
      <w:rFonts w:asciiTheme="majorHAnsi" w:hAnsiTheme="majorHAnsi" w:eastAsiaTheme="majorEastAsia" w:cstheme="majorBidi"/>
      <w:sz w:val="21"/>
      <w:szCs w:val="21"/>
    </w:rPr>
  </w:style>
  <w:style w:type="paragraph" w:styleId="823" w:customStyle="1">
    <w:name w:val="正文1"/>
    <w:basedOn w:val="743"/>
    <w:qFormat/>
    <w:pPr>
      <w:contextualSpacing/>
      <w:ind w:firstLine="200"/>
      <w:jc w:val="left"/>
      <w:spacing w:before="120" w:after="120"/>
      <w:widowControl/>
    </w:pPr>
    <w:rPr>
      <w:rFonts w:ascii="Calibri" w:hAnsi="Calibri" w:eastAsia="Adobe 仿宋 Std R" w:cs="Times New Roman"/>
      <w:szCs w:val="21"/>
    </w:rPr>
  </w:style>
  <w:style w:type="character" w:styleId="824" w:customStyle="1">
    <w:name w:val="文档结构图 字符"/>
    <w:basedOn w:val="753"/>
    <w:link w:val="759"/>
    <w:qFormat/>
    <w:rPr>
      <w:rFonts w:ascii="宋体"/>
      <w:sz w:val="18"/>
      <w:szCs w:val="18"/>
    </w:rPr>
  </w:style>
  <w:style w:type="character" w:styleId="825" w:customStyle="1">
    <w:name w:val="正文文本缩进 字符"/>
    <w:basedOn w:val="753"/>
    <w:link w:val="763"/>
    <w:qFormat/>
    <w:rPr>
      <w:sz w:val="21"/>
    </w:rPr>
  </w:style>
  <w:style w:type="character" w:styleId="826" w:customStyle="1">
    <w:name w:val="纯文本 字符"/>
    <w:basedOn w:val="753"/>
    <w:uiPriority w:val="99"/>
    <w:qFormat/>
    <w:rPr>
      <w:rFonts w:hAnsi="Courier New" w:cs="Courier New" w:asciiTheme="minorEastAsia" w:eastAsiaTheme="minorEastAsia"/>
      <w:sz w:val="21"/>
      <w:szCs w:val="22"/>
    </w:rPr>
  </w:style>
  <w:style w:type="character" w:styleId="827" w:customStyle="1">
    <w:name w:val="标题 字符"/>
    <w:basedOn w:val="753"/>
    <w:link w:val="785"/>
    <w:uiPriority w:val="10"/>
    <w:qFormat/>
    <w:rPr>
      <w:b/>
      <w:sz w:val="30"/>
    </w:rPr>
  </w:style>
  <w:style w:type="character" w:styleId="828" w:customStyle="1">
    <w:name w:val="正文缩进 字符1"/>
    <w:link w:val="756"/>
    <w:qFormat/>
    <w:rPr>
      <w:sz w:val="24"/>
    </w:rPr>
  </w:style>
  <w:style w:type="character" w:styleId="829" w:customStyle="1">
    <w:name w:val="info1"/>
    <w:uiPriority w:val="99"/>
    <w:qFormat/>
    <w:rPr>
      <w:sz w:val="29"/>
    </w:rPr>
  </w:style>
  <w:style w:type="character" w:styleId="830" w:customStyle="1">
    <w:name w:val="正文缩进 字符"/>
    <w:uiPriority w:val="99"/>
    <w:qFormat/>
    <w:rPr>
      <w:sz w:val="24"/>
    </w:rPr>
  </w:style>
  <w:style w:type="character" w:styleId="831" w:customStyle="1">
    <w:name w:val="纯文本 字符1"/>
    <w:link w:val="766"/>
    <w:qFormat/>
    <w:rPr>
      <w:rFonts w:ascii="宋体" w:hAnsi="Courier New"/>
      <w:szCs w:val="21"/>
    </w:rPr>
  </w:style>
  <w:style w:type="character" w:styleId="832" w:customStyle="1">
    <w:name w:val="Placeholder Text1"/>
    <w:uiPriority w:val="99"/>
    <w:semiHidden/>
    <w:qFormat/>
    <w:rPr>
      <w:rFonts w:cs="Times New Roman"/>
      <w:color w:val="808080"/>
    </w:rPr>
  </w:style>
  <w:style w:type="character" w:styleId="833" w:customStyle="1">
    <w:name w:val="标题 1 Char"/>
    <w:qFormat/>
    <w:rPr>
      <w:rFonts w:eastAsia="黑体"/>
      <w:sz w:val="30"/>
    </w:rPr>
  </w:style>
  <w:style w:type="character" w:styleId="834" w:customStyle="1">
    <w:name w:val="已访问的超链接1"/>
    <w:uiPriority w:val="99"/>
    <w:qFormat/>
    <w:rPr>
      <w:rFonts w:ascii="Times New Roman"/>
    </w:rPr>
  </w:style>
  <w:style w:type="character" w:styleId="835" w:customStyle="1">
    <w:name w:val="引用 Char"/>
    <w:link w:val="836"/>
    <w:uiPriority w:val="99"/>
    <w:qFormat/>
    <w:rPr>
      <w:rFonts w:eastAsia="仿宋_GB2312"/>
      <w:color w:val="000000"/>
      <w:sz w:val="24"/>
    </w:rPr>
  </w:style>
  <w:style w:type="paragraph" w:styleId="836" w:customStyle="1">
    <w:name w:val="引用1"/>
    <w:basedOn w:val="743"/>
    <w:next w:val="743"/>
    <w:link w:val="835"/>
    <w:uiPriority w:val="99"/>
    <w:qFormat/>
    <w:rPr>
      <w:rFonts w:ascii="Times New Roman" w:hAnsi="Times New Roman" w:eastAsia="仿宋_GB2312" w:cs="Times New Roman"/>
      <w:color w:val="000000"/>
      <w:sz w:val="24"/>
      <w:szCs w:val="20"/>
    </w:rPr>
  </w:style>
  <w:style w:type="character" w:styleId="837" w:customStyle="1">
    <w:name w:val="Char Char1"/>
    <w:link w:val="838"/>
    <w:uiPriority w:val="99"/>
    <w:qFormat/>
    <w:rPr>
      <w:sz w:val="21"/>
    </w:rPr>
  </w:style>
  <w:style w:type="paragraph" w:styleId="838" w:customStyle="1">
    <w:name w:val="正文文本缩进 Char Char"/>
    <w:basedOn w:val="743"/>
    <w:link w:val="837"/>
    <w:uiPriority w:val="99"/>
    <w:qFormat/>
    <w:pPr>
      <w:ind w:left="420"/>
      <w:spacing w:after="120"/>
    </w:pPr>
    <w:rPr>
      <w:rFonts w:ascii="Times New Roman" w:hAnsi="Times New Roman" w:eastAsia="宋体" w:cs="Times New Roman"/>
      <w:szCs w:val="20"/>
    </w:rPr>
  </w:style>
  <w:style w:type="character" w:styleId="839" w:customStyle="1">
    <w:name w:val="不明显强调1"/>
    <w:uiPriority w:val="19"/>
    <w:qFormat/>
    <w:rPr>
      <w:i/>
      <w:iCs/>
      <w:color w:val="808080"/>
    </w:rPr>
  </w:style>
  <w:style w:type="paragraph" w:styleId="840" w:customStyle="1">
    <w:name w:val="Char Char Char1 Char5"/>
    <w:basedOn w:val="743"/>
    <w:uiPriority w:val="99"/>
    <w:qFormat/>
    <w:pPr>
      <w:ind w:firstLine="200"/>
      <w:spacing w:line="360" w:lineRule="auto"/>
    </w:pPr>
    <w:rPr>
      <w:rFonts w:ascii="宋体" w:hAnsi="宋体" w:eastAsia="宋体" w:cs="Times New Roman"/>
      <w:sz w:val="24"/>
      <w:szCs w:val="20"/>
    </w:rPr>
  </w:style>
  <w:style w:type="paragraph" w:styleId="841" w:customStyle="1">
    <w:name w:val="样式3"/>
    <w:basedOn w:val="745"/>
    <w:uiPriority w:val="99"/>
    <w:qFormat/>
    <w:pPr>
      <w:spacing w:line="240" w:lineRule="auto"/>
    </w:pPr>
  </w:style>
  <w:style w:type="paragraph" w:styleId="842" w:customStyle="1">
    <w:name w:val="Char Char Char1 Char2"/>
    <w:basedOn w:val="743"/>
    <w:uiPriority w:val="99"/>
    <w:qFormat/>
    <w:pPr>
      <w:ind w:firstLine="200"/>
      <w:spacing w:line="360" w:lineRule="auto"/>
    </w:pPr>
    <w:rPr>
      <w:rFonts w:ascii="宋体" w:hAnsi="宋体" w:eastAsia="宋体" w:cs="Times New Roman"/>
      <w:sz w:val="24"/>
      <w:szCs w:val="20"/>
    </w:rPr>
  </w:style>
  <w:style w:type="paragraph" w:styleId="843" w:customStyle="1">
    <w:name w:val="样式2"/>
    <w:basedOn w:val="745"/>
    <w:uiPriority w:val="99"/>
    <w:qFormat/>
    <w:pPr>
      <w:spacing w:line="240" w:lineRule="auto"/>
    </w:pPr>
  </w:style>
  <w:style w:type="paragraph" w:styleId="844" w:customStyle="1">
    <w:name w:val="列出段落1"/>
    <w:basedOn w:val="743"/>
    <w:qFormat/>
    <w:pPr>
      <w:ind w:firstLine="420"/>
    </w:pPr>
    <w:rPr>
      <w:rFonts w:hint="eastAsia" w:ascii="Times New Roman" w:hAnsi="Times New Roman" w:eastAsia="宋体" w:cs="Times New Roman"/>
    </w:rPr>
  </w:style>
  <w:style w:type="paragraph" w:styleId="845" w:customStyle="1">
    <w:name w:val="样式4"/>
    <w:basedOn w:val="745"/>
    <w:uiPriority w:val="99"/>
    <w:qFormat/>
    <w:pPr>
      <w:spacing w:line="240" w:lineRule="auto"/>
    </w:pPr>
  </w:style>
  <w:style w:type="paragraph" w:styleId="846" w:customStyle="1">
    <w:name w:val="列出段落2"/>
    <w:basedOn w:val="743"/>
    <w:unhideWhenUsed/>
    <w:qFormat/>
    <w:pPr>
      <w:ind w:firstLine="420"/>
    </w:pPr>
    <w:rPr>
      <w:rFonts w:hint="eastAsia" w:ascii="Times New Roman" w:hAnsi="Times New Roman" w:eastAsia="宋体" w:cs="Times New Roman"/>
    </w:rPr>
  </w:style>
  <w:style w:type="paragraph" w:styleId="847" w:customStyle="1">
    <w:name w:val="Char Char Char1 Char1"/>
    <w:basedOn w:val="743"/>
    <w:uiPriority w:val="99"/>
    <w:qFormat/>
    <w:pPr>
      <w:ind w:firstLine="200"/>
      <w:spacing w:line="360" w:lineRule="auto"/>
    </w:pPr>
    <w:rPr>
      <w:rFonts w:ascii="宋体" w:hAnsi="宋体" w:eastAsia="宋体" w:cs="Times New Roman"/>
      <w:sz w:val="24"/>
      <w:szCs w:val="20"/>
    </w:rPr>
  </w:style>
  <w:style w:type="paragraph" w:styleId="848" w:customStyle="1">
    <w:name w:val="p0"/>
    <w:basedOn w:val="743"/>
    <w:uiPriority w:val="99"/>
    <w:qFormat/>
    <w:pPr>
      <w:widowControl/>
    </w:pPr>
    <w:rPr>
      <w:rFonts w:ascii="Times New Roman" w:hAnsi="Times New Roman" w:eastAsia="宋体" w:cs="Times New Roman"/>
      <w:szCs w:val="20"/>
    </w:rPr>
  </w:style>
  <w:style w:type="paragraph" w:styleId="849" w:customStyle="1">
    <w:name w:val="普通(网站)1"/>
    <w:basedOn w:val="743"/>
    <w:uiPriority w:val="99"/>
    <w:qFormat/>
    <w:pPr>
      <w:jc w:val="left"/>
      <w:spacing w:before="100" w:beforeAutospacing="1" w:after="100" w:afterAutospacing="1"/>
      <w:widowControl/>
    </w:pPr>
    <w:rPr>
      <w:rFonts w:ascii="宋体" w:hAnsi="宋体" w:eastAsia="宋体" w:cs="Times New Roman"/>
      <w:sz w:val="24"/>
      <w:szCs w:val="20"/>
    </w:rPr>
  </w:style>
  <w:style w:type="paragraph" w:styleId="850" w:customStyle="1">
    <w:name w:val="Char Char Char1 Char4"/>
    <w:basedOn w:val="743"/>
    <w:uiPriority w:val="99"/>
    <w:qFormat/>
    <w:pPr>
      <w:ind w:firstLine="200"/>
      <w:spacing w:line="360" w:lineRule="auto"/>
    </w:pPr>
    <w:rPr>
      <w:rFonts w:ascii="宋体" w:hAnsi="宋体" w:eastAsia="宋体" w:cs="Times New Roman"/>
      <w:sz w:val="24"/>
      <w:szCs w:val="20"/>
    </w:rPr>
  </w:style>
  <w:style w:type="paragraph" w:styleId="851" w:customStyle="1">
    <w:name w:val="Char Char Char1 Char6"/>
    <w:basedOn w:val="743"/>
    <w:uiPriority w:val="99"/>
    <w:qFormat/>
    <w:pPr>
      <w:ind w:firstLine="200"/>
      <w:spacing w:line="360" w:lineRule="auto"/>
    </w:pPr>
    <w:rPr>
      <w:rFonts w:ascii="宋体" w:hAnsi="宋体" w:eastAsia="宋体" w:cs="Times New Roman"/>
      <w:sz w:val="24"/>
      <w:szCs w:val="20"/>
    </w:rPr>
  </w:style>
  <w:style w:type="paragraph" w:styleId="852" w:customStyle="1">
    <w:name w:val="正文文本缩进 3 Char Char"/>
    <w:basedOn w:val="743"/>
    <w:qFormat/>
    <w:pPr>
      <w:ind w:firstLine="479"/>
      <w:spacing w:line="400" w:lineRule="exact"/>
    </w:pPr>
    <w:rPr>
      <w:rFonts w:ascii="仿宋_GB2312" w:hAnsi="Times New Roman" w:eastAsia="仿宋_GB2312" w:cs="Times New Roman"/>
      <w:szCs w:val="20"/>
    </w:rPr>
  </w:style>
  <w:style w:type="paragraph" w:styleId="853" w:customStyle="1">
    <w:name w:val="Char Char Char Char"/>
    <w:basedOn w:val="743"/>
    <w:qFormat/>
    <w:rPr>
      <w:rFonts w:ascii="Times New Roman" w:hAnsi="Times New Roman" w:eastAsia="宋体" w:cs="Times New Roman"/>
      <w:szCs w:val="20"/>
    </w:rPr>
  </w:style>
  <w:style w:type="paragraph" w:styleId="854" w:customStyle="1">
    <w:name w:val="Char Char Char1 Char7"/>
    <w:basedOn w:val="743"/>
    <w:uiPriority w:val="99"/>
    <w:qFormat/>
    <w:pPr>
      <w:ind w:firstLine="200"/>
      <w:spacing w:line="360" w:lineRule="auto"/>
    </w:pPr>
    <w:rPr>
      <w:rFonts w:ascii="宋体" w:hAnsi="宋体" w:eastAsia="宋体" w:cs="Times New Roman"/>
      <w:sz w:val="24"/>
      <w:szCs w:val="20"/>
    </w:rPr>
  </w:style>
  <w:style w:type="paragraph" w:styleId="855" w:customStyle="1">
    <w:name w:val="Char Char Char1 Char Char Char Char"/>
    <w:basedOn w:val="743"/>
    <w:uiPriority w:val="99"/>
    <w:qFormat/>
    <w:rPr>
      <w:rFonts w:ascii="宋体" w:hAnsi="宋体" w:eastAsia="宋体" w:cs="Courier New"/>
      <w:sz w:val="32"/>
      <w:szCs w:val="32"/>
    </w:rPr>
  </w:style>
  <w:style w:type="paragraph" w:styleId="856" w:customStyle="1">
    <w:name w:val="Char Char Char1 Char3"/>
    <w:basedOn w:val="743"/>
    <w:uiPriority w:val="99"/>
    <w:qFormat/>
    <w:pPr>
      <w:ind w:firstLine="200"/>
      <w:spacing w:line="360" w:lineRule="auto"/>
    </w:pPr>
    <w:rPr>
      <w:rFonts w:ascii="宋体" w:hAnsi="宋体" w:eastAsia="宋体" w:cs="Times New Roman"/>
      <w:sz w:val="24"/>
      <w:szCs w:val="20"/>
    </w:rPr>
  </w:style>
  <w:style w:type="paragraph" w:styleId="857" w:customStyle="1">
    <w:name w:val="xl32"/>
    <w:basedOn w:val="743"/>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858" w:customStyle="1">
    <w:name w:val="Char Char Char Char1"/>
    <w:basedOn w:val="743"/>
    <w:uiPriority w:val="99"/>
    <w:qFormat/>
    <w:pPr>
      <w:ind w:firstLine="200"/>
      <w:spacing w:line="360" w:lineRule="auto"/>
    </w:pPr>
    <w:rPr>
      <w:rFonts w:ascii="Times New Roman" w:hAnsi="Times New Roman" w:eastAsia="宋体" w:cs="Times New Roman"/>
      <w:szCs w:val="20"/>
    </w:rPr>
  </w:style>
  <w:style w:type="paragraph" w:styleId="859" w:customStyle="1">
    <w:name w:val="Char Char Char1 Char"/>
    <w:basedOn w:val="743"/>
    <w:uiPriority w:val="99"/>
    <w:qFormat/>
    <w:pPr>
      <w:ind w:firstLine="200"/>
      <w:spacing w:line="360" w:lineRule="auto"/>
    </w:pPr>
    <w:rPr>
      <w:rFonts w:ascii="宋体" w:hAnsi="宋体" w:eastAsia="宋体" w:cs="Times New Roman"/>
      <w:sz w:val="24"/>
      <w:szCs w:val="20"/>
    </w:rPr>
  </w:style>
  <w:style w:type="paragraph" w:styleId="860" w:customStyle="1">
    <w:name w:val="样式1"/>
    <w:basedOn w:val="745"/>
    <w:uiPriority w:val="99"/>
    <w:qFormat/>
  </w:style>
  <w:style w:type="paragraph" w:styleId="861" w:customStyle="1">
    <w:name w:val="_Style 49"/>
    <w:basedOn w:val="743"/>
    <w:next w:val="766"/>
    <w:uiPriority w:val="99"/>
    <w:qFormat/>
    <w:rPr>
      <w:rFonts w:ascii="宋体" w:hAnsi="Courier New" w:eastAsia="宋体" w:cs="Times New Roman"/>
      <w:sz w:val="24"/>
      <w:szCs w:val="20"/>
    </w:rPr>
  </w:style>
  <w:style w:type="paragraph" w:styleId="862" w:customStyle="1">
    <w:name w:val="Char Char Char1 Char8"/>
    <w:basedOn w:val="743"/>
    <w:uiPriority w:val="99"/>
    <w:qFormat/>
    <w:pPr>
      <w:ind w:firstLine="200"/>
      <w:spacing w:line="360" w:lineRule="auto"/>
    </w:pPr>
    <w:rPr>
      <w:rFonts w:ascii="Times New Roman" w:hAnsi="Times New Roman" w:eastAsia="宋体" w:cs="Times New Roman"/>
      <w:szCs w:val="20"/>
    </w:rPr>
  </w:style>
  <w:style w:type="character" w:styleId="863" w:customStyle="1">
    <w:name w:val="标题 Char"/>
    <w:uiPriority w:val="10"/>
    <w:qFormat/>
    <w:rPr>
      <w:rFonts w:ascii="Cambria" w:hAnsi="Cambria" w:cs="Times New Roman"/>
      <w:b/>
      <w:bCs/>
      <w:sz w:val="32"/>
      <w:szCs w:val="32"/>
    </w:rPr>
  </w:style>
  <w:style w:type="paragraph" w:styleId="864" w:customStyle="1">
    <w:name w:val="列出段落3"/>
    <w:basedOn w:val="743"/>
    <w:uiPriority w:val="99"/>
    <w:qFormat/>
    <w:pPr>
      <w:ind w:firstLine="420"/>
    </w:pPr>
    <w:rPr>
      <w:rFonts w:ascii="Times New Roman" w:hAnsi="Times New Roman" w:eastAsia="宋体" w:cs="Times New Roman"/>
      <w:szCs w:val="24"/>
    </w:rPr>
  </w:style>
  <w:style w:type="character" w:styleId="865" w:customStyle="1">
    <w:name w:val="纯文本 Char"/>
    <w:qFormat/>
    <w:rPr>
      <w:rFonts w:ascii="宋体" w:hAnsi="Courier New"/>
      <w:szCs w:val="21"/>
    </w:rPr>
  </w:style>
  <w:style w:type="paragraph" w:styleId="866" w:customStyle="1">
    <w:name w:val="成文日期"/>
    <w:basedOn w:val="743"/>
    <w:link w:val="868"/>
    <w:qFormat/>
    <w:pPr>
      <w:ind w:right="400" w:firstLine="200"/>
      <w:jc w:val="right"/>
      <w:spacing w:line="570" w:lineRule="exact"/>
    </w:pPr>
    <w:rPr>
      <w:rFonts w:ascii="仿宋_GB2312" w:hAnsi="Times New Roman" w:eastAsia="仿宋_GB2312" w:cs="Times New Roman"/>
      <w:sz w:val="32"/>
      <w:szCs w:val="20"/>
    </w:rPr>
  </w:style>
  <w:style w:type="paragraph" w:styleId="867" w:customStyle="1">
    <w:name w:val="一、"/>
    <w:basedOn w:val="743"/>
    <w:link w:val="869"/>
    <w:qFormat/>
    <w:pPr>
      <w:ind w:firstLine="640"/>
      <w:spacing w:line="570" w:lineRule="exact"/>
    </w:pPr>
    <w:rPr>
      <w:rFonts w:ascii="黑体" w:hAnsi="黑体" w:eastAsia="黑体" w:cs="Times New Roman"/>
      <w:sz w:val="32"/>
      <w:szCs w:val="32"/>
    </w:rPr>
  </w:style>
  <w:style w:type="character" w:styleId="868" w:customStyle="1">
    <w:name w:val="成文日期 Char"/>
    <w:link w:val="866"/>
    <w:qFormat/>
    <w:rPr>
      <w:rFonts w:ascii="仿宋_GB2312" w:eastAsia="仿宋_GB2312"/>
      <w:sz w:val="32"/>
    </w:rPr>
  </w:style>
  <w:style w:type="character" w:styleId="869" w:customStyle="1">
    <w:name w:val="一、 Char"/>
    <w:link w:val="867"/>
    <w:qFormat/>
    <w:rPr>
      <w:rFonts w:ascii="黑体" w:hAnsi="黑体" w:eastAsia="黑体"/>
      <w:sz w:val="32"/>
      <w:szCs w:val="32"/>
    </w:rPr>
  </w:style>
  <w:style w:type="paragraph" w:styleId="870" w:customStyle="1">
    <w:name w:val="材料标题"/>
    <w:basedOn w:val="743"/>
    <w:link w:val="871"/>
    <w:qFormat/>
    <w:pPr>
      <w:jc w:val="center"/>
      <w:spacing w:line="700" w:lineRule="exact"/>
    </w:pPr>
    <w:rPr>
      <w:rFonts w:ascii="方正小标宋简体" w:hAnsi="Times New Roman" w:eastAsia="方正小标宋简体" w:cs="Times New Roman"/>
      <w:color w:val="000000"/>
      <w:sz w:val="44"/>
      <w:szCs w:val="44"/>
    </w:rPr>
  </w:style>
  <w:style w:type="character" w:styleId="871" w:customStyle="1">
    <w:name w:val="材料标题 Char"/>
    <w:link w:val="870"/>
    <w:qFormat/>
    <w:rPr>
      <w:rFonts w:ascii="方正小标宋简体" w:eastAsia="方正小标宋简体"/>
      <w:color w:val="000000"/>
      <w:sz w:val="44"/>
      <w:szCs w:val="44"/>
    </w:rPr>
  </w:style>
  <w:style w:type="character" w:styleId="872" w:customStyle="1">
    <w:name w:val="日期 字符1"/>
    <w:basedOn w:val="753"/>
    <w:uiPriority w:val="99"/>
    <w:semiHidden/>
    <w:qFormat/>
  </w:style>
  <w:style w:type="character" w:styleId="873" w:customStyle="1">
    <w:name w:val="批注框文本 字符1"/>
    <w:basedOn w:val="753"/>
    <w:uiPriority w:val="99"/>
    <w:semiHidden/>
    <w:qFormat/>
    <w:rPr>
      <w:sz w:val="18"/>
      <w:szCs w:val="18"/>
    </w:rPr>
  </w:style>
  <w:style w:type="character" w:styleId="874" w:customStyle="1">
    <w:name w:val="批注文字 字符1"/>
    <w:basedOn w:val="753"/>
    <w:uiPriority w:val="99"/>
    <w:semiHidden/>
    <w:qFormat/>
  </w:style>
  <w:style w:type="character" w:styleId="875" w:customStyle="1">
    <w:name w:val="文档结构图 字符1"/>
    <w:basedOn w:val="753"/>
    <w:uiPriority w:val="99"/>
    <w:semiHidden/>
    <w:qFormat/>
    <w:rPr>
      <w:rFonts w:ascii="Microsoft YaHei UI" w:eastAsia="Microsoft YaHei UI"/>
      <w:sz w:val="18"/>
      <w:szCs w:val="18"/>
    </w:rPr>
  </w:style>
  <w:style w:type="character" w:styleId="876" w:customStyle="1">
    <w:name w:val="正文文本 字符1"/>
    <w:basedOn w:val="753"/>
    <w:qFormat/>
  </w:style>
  <w:style w:type="character" w:styleId="877" w:customStyle="1">
    <w:name w:val="纯文本 字符2"/>
    <w:basedOn w:val="753"/>
    <w:uiPriority w:val="99"/>
    <w:semiHidden/>
    <w:qFormat/>
    <w:rPr>
      <w:rFonts w:hAnsi="Courier New" w:cs="Courier New" w:asciiTheme="minorEastAsia"/>
    </w:rPr>
  </w:style>
  <w:style w:type="character" w:styleId="878" w:customStyle="1">
    <w:name w:val="标题 字符1"/>
    <w:basedOn w:val="753"/>
    <w:uiPriority w:val="10"/>
    <w:qFormat/>
    <w:rPr>
      <w:rFonts w:asciiTheme="majorHAnsi" w:hAnsiTheme="majorHAnsi" w:eastAsiaTheme="majorEastAsia" w:cstheme="majorBidi"/>
      <w:b/>
      <w:bCs/>
      <w:sz w:val="32"/>
      <w:szCs w:val="32"/>
    </w:rPr>
  </w:style>
  <w:style w:type="paragraph" w:styleId="879" w:customStyle="1">
    <w:name w:val="Í¼±íÕýÎÄ"/>
    <w:basedOn w:val="743"/>
    <w:next w:val="756"/>
    <w:qFormat/>
    <w:pPr>
      <w:ind w:firstLine="420"/>
    </w:pPr>
    <w:rPr>
      <w:rFonts w:ascii="Times New Roman" w:hAnsi="Times New Roman" w:eastAsia="宋体" w:cs="Times New Roman"/>
      <w:sz w:val="24"/>
      <w:szCs w:val="20"/>
    </w:rPr>
  </w:style>
  <w:style w:type="paragraph" w:styleId="880" w:customStyle="1">
    <w:name w:val="普通 (Web)"/>
    <w:basedOn w:val="743"/>
    <w:qFormat/>
    <w:pPr>
      <w:jc w:val="left"/>
      <w:spacing w:before="100" w:beforeAutospacing="1" w:after="100" w:afterAutospacing="1"/>
      <w:widowControl/>
    </w:pPr>
    <w:rPr>
      <w:rFonts w:ascii="宋体" w:hAnsi="宋体" w:eastAsia="宋体" w:cs="Times New Roman"/>
      <w:sz w:val="24"/>
      <w:szCs w:val="24"/>
    </w:rPr>
  </w:style>
  <w:style w:type="character" w:styleId="881" w:customStyle="1">
    <w:name w:val="p121"/>
    <w:qFormat/>
    <w:rPr>
      <w:rFonts w:hint="default" w:ascii="_x000B__x000C_" w:hAnsi="_x000B__x000C_"/>
      <w:sz w:val="24"/>
      <w:szCs w:val="24"/>
    </w:rPr>
  </w:style>
  <w:style w:type="character" w:styleId="882" w:customStyle="1">
    <w:name w:val="正文文本 Char1"/>
    <w:basedOn w:val="753"/>
    <w:qFormat/>
    <w:rPr>
      <w:rFonts w:ascii="Times New Roman" w:hAnsi="Times New Roman"/>
      <w:sz w:val="21"/>
      <w:szCs w:val="24"/>
    </w:rPr>
  </w:style>
  <w:style w:type="paragraph" w:styleId="883" w:customStyle="1">
    <w:name w:val="表格"/>
    <w:basedOn w:val="743"/>
    <w:link w:val="884"/>
    <w:qFormat/>
    <w:pPr>
      <w:jc w:val="center"/>
    </w:pPr>
    <w:rPr>
      <w:rFonts w:ascii="Times New Roman" w:hAnsi="Times New Roman" w:eastAsia="Times New Roman"/>
      <w:sz w:val="24"/>
    </w:rPr>
  </w:style>
  <w:style w:type="character" w:styleId="884" w:customStyle="1">
    <w:name w:val="表格 字符"/>
    <w:basedOn w:val="753"/>
    <w:link w:val="883"/>
    <w:qFormat/>
    <w:rPr>
      <w:rFonts w:eastAsia="Times New Roman" w:cstheme="minorBidi"/>
      <w:sz w:val="24"/>
      <w:szCs w:val="22"/>
    </w:rPr>
  </w:style>
  <w:style w:type="character" w:styleId="885" w:customStyle="1">
    <w:name w:val="NormalCharacter"/>
    <w:semiHidden/>
    <w:qFormat/>
    <w:rPr>
      <w:sz w:val="21"/>
      <w:lang w:val="en-US" w:eastAsia="zh-CN" w:bidi="ar-SA"/>
    </w:rPr>
  </w:style>
  <w:style w:type="paragraph" w:styleId="886" w:customStyle="1">
    <w:name w:val="Table Paragraph"/>
    <w:basedOn w:val="743"/>
    <w:uiPriority w:val="1"/>
    <w:qFormat/>
    <w:pPr>
      <w:jc w:val="left"/>
    </w:pPr>
    <w:rPr>
      <w:rFonts w:ascii="宋体" w:hAnsi="宋体" w:eastAsia="宋体" w:cs="宋体"/>
      <w:sz w:val="22"/>
      <w:lang w:eastAsia="en-US"/>
    </w:rPr>
  </w:style>
  <w:style w:type="character" w:styleId="887" w:customStyle="1">
    <w:name w:val="标题 4 字符1"/>
    <w:link w:val="747"/>
    <w:qFormat/>
    <w:rPr>
      <w:rFonts w:ascii="Arial" w:hAnsi="Arial" w:eastAsia="黑体"/>
      <w:b/>
      <w:bCs/>
      <w:sz w:val="28"/>
      <w:szCs w:val="28"/>
    </w:rPr>
  </w:style>
  <w:style w:type="character" w:styleId="888" w:customStyle="1">
    <w:name w:val="标题 5 字符1"/>
    <w:link w:val="748"/>
    <w:qFormat/>
    <w:rPr>
      <w:b/>
      <w:sz w:val="28"/>
      <w:szCs w:val="28"/>
    </w:rPr>
  </w:style>
  <w:style w:type="character" w:styleId="889" w:customStyle="1">
    <w:name w:val="标题 6 字符1"/>
    <w:link w:val="749"/>
    <w:qFormat/>
    <w:rPr>
      <w:rFonts w:ascii="Arial" w:hAnsi="Arial"/>
      <w:bCs/>
      <w:sz w:val="24"/>
      <w:szCs w:val="24"/>
    </w:rPr>
  </w:style>
  <w:style w:type="character" w:styleId="890" w:customStyle="1">
    <w:name w:val="标题 7 字符1"/>
    <w:link w:val="750"/>
    <w:qFormat/>
    <w:rPr>
      <w:rFonts w:ascii="Courier New" w:hAnsi="Courier New"/>
      <w:b/>
      <w:bCs/>
      <w:sz w:val="21"/>
      <w:szCs w:val="21"/>
    </w:rPr>
  </w:style>
  <w:style w:type="character" w:styleId="891" w:customStyle="1">
    <w:name w:val="标题 8 字符1"/>
    <w:link w:val="751"/>
    <w:qFormat/>
    <w:rPr>
      <w:rFonts w:ascii="Arial" w:hAnsi="Arial" w:eastAsia="黑体"/>
    </w:rPr>
  </w:style>
  <w:style w:type="character" w:styleId="892" w:customStyle="1">
    <w:name w:val="标题 9 字符1"/>
    <w:link w:val="752"/>
    <w:qFormat/>
    <w:rPr>
      <w:rFonts w:ascii="Arial" w:hAnsi="Arial" w:eastAsia="黑体"/>
    </w:rPr>
  </w:style>
  <w:style w:type="character" w:styleId="893" w:customStyle="1">
    <w:name w:val="正文文本 3 字符"/>
    <w:basedOn w:val="753"/>
    <w:qFormat/>
    <w:rPr>
      <w:rFonts w:asciiTheme="minorHAnsi" w:hAnsiTheme="minorHAnsi" w:eastAsiaTheme="minorEastAsia" w:cstheme="minorBidi"/>
      <w:sz w:val="16"/>
      <w:szCs w:val="16"/>
    </w:rPr>
  </w:style>
  <w:style w:type="character" w:styleId="894" w:customStyle="1">
    <w:name w:val="正文文本 3 字符1"/>
    <w:link w:val="761"/>
    <w:qFormat/>
    <w:rPr>
      <w:b/>
      <w:sz w:val="24"/>
    </w:rPr>
  </w:style>
  <w:style w:type="character" w:styleId="895" w:customStyle="1">
    <w:name w:val="正文文本缩进 字符1"/>
    <w:qFormat/>
    <w:rPr>
      <w:rFonts w:ascii="宋体" w:hAnsi="宋体" w:cs="Century"/>
      <w:spacing w:val="2"/>
      <w:sz w:val="24"/>
      <w:szCs w:val="24"/>
    </w:rPr>
  </w:style>
  <w:style w:type="character" w:styleId="896" w:customStyle="1">
    <w:name w:val="正文文本缩进 2 字符"/>
    <w:basedOn w:val="753"/>
    <w:qFormat/>
    <w:rPr>
      <w:rFonts w:asciiTheme="minorHAnsi" w:hAnsiTheme="minorHAnsi" w:eastAsiaTheme="minorEastAsia" w:cstheme="minorBidi"/>
      <w:sz w:val="21"/>
      <w:szCs w:val="22"/>
    </w:rPr>
  </w:style>
  <w:style w:type="character" w:styleId="897" w:customStyle="1">
    <w:name w:val="正文文本缩进 2 字符1"/>
    <w:link w:val="769"/>
    <w:qFormat/>
    <w:rPr>
      <w:rFonts w:ascii="Courier New" w:hAnsi="Courier New"/>
    </w:rPr>
  </w:style>
  <w:style w:type="character" w:styleId="898" w:customStyle="1">
    <w:name w:val="尾注文本 字符"/>
    <w:basedOn w:val="753"/>
    <w:qFormat/>
    <w:rPr>
      <w:rFonts w:asciiTheme="minorHAnsi" w:hAnsiTheme="minorHAnsi" w:eastAsiaTheme="minorEastAsia" w:cstheme="minorBidi"/>
      <w:sz w:val="21"/>
      <w:szCs w:val="22"/>
    </w:rPr>
  </w:style>
  <w:style w:type="character" w:styleId="899" w:customStyle="1">
    <w:name w:val="尾注文本 字符1"/>
    <w:link w:val="770"/>
    <w:qFormat/>
    <w:rPr>
      <w:sz w:val="24"/>
      <w:szCs w:val="24"/>
    </w:rPr>
  </w:style>
  <w:style w:type="character" w:styleId="900" w:customStyle="1">
    <w:name w:val="脚注文本 字符"/>
    <w:basedOn w:val="753"/>
    <w:qFormat/>
    <w:rPr>
      <w:rFonts w:asciiTheme="minorHAnsi" w:hAnsiTheme="minorHAnsi" w:eastAsiaTheme="minorEastAsia" w:cstheme="minorBidi"/>
      <w:sz w:val="18"/>
      <w:szCs w:val="18"/>
    </w:rPr>
  </w:style>
  <w:style w:type="character" w:styleId="901" w:customStyle="1">
    <w:name w:val="脚注文本 字符1"/>
    <w:link w:val="776"/>
    <w:qFormat/>
    <w:rPr>
      <w:sz w:val="18"/>
    </w:rPr>
  </w:style>
  <w:style w:type="character" w:styleId="902" w:customStyle="1">
    <w:name w:val="正文文本缩进 3 字符"/>
    <w:basedOn w:val="753"/>
    <w:qFormat/>
    <w:rPr>
      <w:rFonts w:asciiTheme="minorHAnsi" w:hAnsiTheme="minorHAnsi" w:eastAsiaTheme="minorEastAsia" w:cstheme="minorBidi"/>
      <w:sz w:val="16"/>
      <w:szCs w:val="16"/>
    </w:rPr>
  </w:style>
  <w:style w:type="character" w:styleId="903" w:customStyle="1">
    <w:name w:val="正文文本缩进 3 字符1"/>
    <w:link w:val="778"/>
    <w:qFormat/>
    <w:rPr>
      <w:sz w:val="16"/>
      <w:szCs w:val="16"/>
    </w:rPr>
  </w:style>
  <w:style w:type="character" w:styleId="904" w:customStyle="1">
    <w:name w:val="正文文本 2 字符"/>
    <w:basedOn w:val="753"/>
    <w:qFormat/>
    <w:rPr>
      <w:rFonts w:asciiTheme="minorHAnsi" w:hAnsiTheme="minorHAnsi" w:eastAsiaTheme="minorEastAsia" w:cstheme="minorBidi"/>
      <w:sz w:val="21"/>
      <w:szCs w:val="22"/>
    </w:rPr>
  </w:style>
  <w:style w:type="character" w:styleId="905" w:customStyle="1">
    <w:name w:val="正文文本 2 字符1"/>
    <w:link w:val="781"/>
    <w:qFormat/>
    <w:rPr>
      <w:rFonts w:ascii="宋体"/>
      <w:b/>
      <w:sz w:val="24"/>
    </w:rPr>
  </w:style>
  <w:style w:type="character" w:styleId="906" w:customStyle="1">
    <w:name w:val="批注主题 字符1"/>
    <w:qFormat/>
    <w:rPr>
      <w:b/>
      <w:bCs/>
      <w:sz w:val="24"/>
      <w:szCs w:val="24"/>
    </w:rPr>
  </w:style>
  <w:style w:type="paragraph" w:styleId="907" w:customStyle="1">
    <w:name w:val="默认段落字体 Para Char Char Char Char Char Char Char Char Char1 Char Char Char Char Char Char Char Char"/>
    <w:basedOn w:val="759"/>
    <w:qFormat/>
    <w:pPr>
      <w:shd w:val="clear" w:color="auto" w:fill="000080"/>
    </w:pPr>
    <w:rPr>
      <w:rFonts w:ascii="Times New Roman"/>
      <w:sz w:val="21"/>
      <w:szCs w:val="24"/>
    </w:rPr>
  </w:style>
  <w:style w:type="paragraph" w:styleId="908" w:customStyle="1">
    <w:name w:val="纯文本1"/>
    <w:basedOn w:val="743"/>
    <w:qFormat/>
    <w:rPr>
      <w:rFonts w:ascii="宋体" w:hAnsi="Courier New" w:eastAsia="楷体_GB2312" w:cs="Times New Roman"/>
      <w:sz w:val="26"/>
      <w:szCs w:val="20"/>
    </w:rPr>
  </w:style>
  <w:style w:type="paragraph" w:styleId="909" w:customStyle="1">
    <w:name w:val="正文样式"/>
    <w:basedOn w:val="743"/>
    <w:qFormat/>
    <w:pPr>
      <w:ind w:firstLine="680"/>
      <w:jc w:val="center"/>
      <w:spacing w:line="360" w:lineRule="auto"/>
    </w:pPr>
    <w:rPr>
      <w:rFonts w:ascii="宋体" w:hAnsi="Times New Roman" w:eastAsia="宋体" w:cs="Times New Roman"/>
      <w:sz w:val="28"/>
      <w:szCs w:val="20"/>
    </w:rPr>
  </w:style>
  <w:style w:type="character" w:styleId="910" w:customStyle="1">
    <w:name w:val="批注框文本 Char1"/>
    <w:semiHidden/>
    <w:qFormat/>
    <w:rPr>
      <w:sz w:val="18"/>
    </w:rPr>
  </w:style>
  <w:style w:type="character" w:styleId="911" w:customStyle="1">
    <w:name w:val="批注文字 Char"/>
    <w:qFormat/>
    <w:rPr>
      <w:rFonts w:ascii="Times New Roman" w:hAnsi="Times New Roman" w:eastAsia="宋体" w:cs="Times New Roman"/>
      <w:sz w:val="24"/>
      <w:szCs w:val="24"/>
    </w:rPr>
  </w:style>
  <w:style w:type="paragraph" w:styleId="912" w:customStyle="1">
    <w:name w:val="_Style 90"/>
    <w:qFormat/>
    <w:pPr>
      <w:jc w:val="both"/>
      <w:widowControl w:val="off"/>
    </w:pPr>
    <w:rPr>
      <w:sz w:val="21"/>
    </w:rPr>
  </w:style>
  <w:style w:type="character" w:styleId="913" w:customStyle="1">
    <w:name w:val="font21"/>
    <w:qFormat/>
    <w:rPr>
      <w:rFonts w:ascii="宋体" w:hAnsi="宋体" w:eastAsia="宋体" w:cs="宋体"/>
      <w:color w:val="000000"/>
      <w:sz w:val="24"/>
      <w:szCs w:val="24"/>
    </w:rPr>
  </w:style>
  <w:style w:type="character" w:styleId="914" w:customStyle="1">
    <w:name w:val="正文文本缩进 3 Char1"/>
    <w:semiHidden/>
    <w:qFormat/>
    <w:rPr>
      <w:sz w:val="16"/>
    </w:rPr>
  </w:style>
  <w:style w:type="character" w:styleId="915" w:customStyle="1">
    <w:name w:val="正文文本缩进 Char1"/>
    <w:semiHidden/>
    <w:qFormat/>
    <w:rPr>
      <w:sz w:val="24"/>
    </w:rPr>
  </w:style>
  <w:style w:type="character" w:styleId="916" w:customStyle="1">
    <w:name w:val="文档结构图 Char1"/>
    <w:semiHidden/>
    <w:qFormat/>
    <w:rPr>
      <w:rFonts w:ascii="Microsoft YaHei UI" w:eastAsia="Microsoft YaHei UI"/>
      <w:sz w:val="18"/>
    </w:rPr>
  </w:style>
  <w:style w:type="character" w:styleId="917" w:customStyle="1">
    <w:name w:val="批注文字 Char1"/>
    <w:semiHidden/>
    <w:qFormat/>
    <w:rPr>
      <w:sz w:val="24"/>
    </w:rPr>
  </w:style>
  <w:style w:type="character" w:styleId="918" w:customStyle="1">
    <w:name w:val="articlecontent"/>
    <w:qFormat/>
    <w:rPr>
      <w:rFonts w:cs="Times New Roman"/>
    </w:rPr>
  </w:style>
  <w:style w:type="character" w:styleId="919" w:customStyle="1">
    <w:name w:val="正文文本缩进 2 Char1"/>
    <w:semiHidden/>
    <w:qFormat/>
    <w:rPr>
      <w:rFonts w:ascii="Times New Roman" w:hAnsi="Times New Roman" w:eastAsia="宋体" w:cs="Times New Roman"/>
      <w:sz w:val="24"/>
      <w:szCs w:val="24"/>
    </w:rPr>
  </w:style>
  <w:style w:type="character" w:styleId="920" w:customStyle="1">
    <w:name w:val="文档结构图 Char"/>
    <w:qFormat/>
    <w:rPr>
      <w:rFonts w:ascii="Times New Roman" w:hAnsi="Times New Roman" w:eastAsia="宋体" w:cs="Times New Roman"/>
      <w:sz w:val="24"/>
      <w:szCs w:val="24"/>
      <w:shd w:val="clear" w:color="auto" w:fill="000080"/>
    </w:rPr>
  </w:style>
  <w:style w:type="character" w:styleId="921" w:customStyle="1">
    <w:name w:val="日期 Char"/>
    <w:qFormat/>
    <w:rPr>
      <w:rFonts w:ascii="Times New Roman" w:hAnsi="Times New Roman" w:eastAsia="宋体" w:cs="Times New Roman"/>
      <w:sz w:val="24"/>
      <w:szCs w:val="24"/>
    </w:rPr>
  </w:style>
  <w:style w:type="character" w:styleId="922" w:customStyle="1">
    <w:name w:val="font51"/>
    <w:qFormat/>
    <w:rPr>
      <w:rFonts w:ascii="Times New Roman" w:hAnsi="Times New Roman" w:cs="Times New Roman"/>
      <w:color w:val="000000"/>
      <w:sz w:val="24"/>
      <w:szCs w:val="24"/>
    </w:rPr>
  </w:style>
  <w:style w:type="character" w:styleId="923" w:customStyle="1">
    <w:name w:val="纯文本 Char1"/>
    <w:semiHidden/>
    <w:qFormat/>
    <w:rPr>
      <w:rFonts w:ascii="宋体" w:hAnsi="Courier New"/>
      <w:sz w:val="21"/>
    </w:rPr>
  </w:style>
  <w:style w:type="character" w:styleId="924" w:customStyle="1">
    <w:name w:val="font01"/>
    <w:qFormat/>
    <w:rPr>
      <w:rFonts w:ascii="宋体" w:hAnsi="宋体" w:eastAsia="宋体" w:cs="宋体"/>
      <w:color w:val="000000"/>
      <w:sz w:val="21"/>
      <w:szCs w:val="21"/>
    </w:rPr>
  </w:style>
  <w:style w:type="character" w:styleId="925" w:customStyle="1">
    <w:name w:val="页眉 Char"/>
    <w:qFormat/>
    <w:rPr>
      <w:rFonts w:ascii="Times New Roman" w:hAnsi="Times New Roman" w:eastAsia="宋体" w:cs="Times New Roman"/>
      <w:sz w:val="18"/>
      <w:szCs w:val="18"/>
    </w:rPr>
  </w:style>
  <w:style w:type="character" w:styleId="926" w:customStyle="1">
    <w:name w:val="font91"/>
    <w:qFormat/>
    <w:rPr>
      <w:rFonts w:ascii="Times New Roman" w:hAnsi="Times New Roman" w:cs="Times New Roman"/>
      <w:color w:val="000000"/>
      <w:sz w:val="21"/>
      <w:szCs w:val="21"/>
    </w:rPr>
  </w:style>
  <w:style w:type="character" w:styleId="927" w:customStyle="1">
    <w:name w:val="页脚 Char"/>
    <w:qFormat/>
    <w:rPr>
      <w:rFonts w:ascii="Times New Roman" w:hAnsi="Times New Roman" w:eastAsia="宋体" w:cs="Times New Roman"/>
      <w:sz w:val="18"/>
      <w:szCs w:val="18"/>
    </w:rPr>
  </w:style>
  <w:style w:type="character" w:styleId="928" w:customStyle="1">
    <w:name w:val="font161"/>
    <w:qFormat/>
    <w:rPr>
      <w:b/>
      <w:sz w:val="32"/>
    </w:rPr>
  </w:style>
  <w:style w:type="character" w:styleId="929" w:customStyle="1">
    <w:name w:val="font61"/>
    <w:qFormat/>
    <w:rPr>
      <w:rFonts w:ascii="宋体" w:hAnsi="宋体" w:eastAsia="宋体" w:cs="宋体"/>
      <w:b/>
      <w:color w:val="000000"/>
      <w:sz w:val="24"/>
      <w:szCs w:val="24"/>
      <w:vertAlign w:val="superscript"/>
    </w:rPr>
  </w:style>
  <w:style w:type="character" w:styleId="930" w:customStyle="1">
    <w:name w:val="Char Char17"/>
    <w:qFormat/>
    <w:rPr>
      <w:rFonts w:ascii="Arial" w:hAnsi="Arial" w:eastAsia="黑体"/>
      <w:b/>
      <w:sz w:val="32"/>
    </w:rPr>
  </w:style>
  <w:style w:type="character" w:styleId="931" w:customStyle="1">
    <w:name w:val="标题 2 Char"/>
    <w:qFormat/>
    <w:rPr>
      <w:rFonts w:ascii="Arial" w:hAnsi="Arial" w:eastAsia="黑体" w:cs="Times New Roman"/>
      <w:sz w:val="24"/>
      <w:szCs w:val="24"/>
    </w:rPr>
  </w:style>
  <w:style w:type="character" w:styleId="932" w:customStyle="1">
    <w:name w:val="font31"/>
    <w:qFormat/>
    <w:rPr>
      <w:rFonts w:ascii="宋体" w:hAnsi="宋体" w:eastAsia="宋体" w:cs="宋体"/>
      <w:b/>
      <w:color w:val="000000"/>
      <w:sz w:val="24"/>
      <w:szCs w:val="24"/>
    </w:rPr>
  </w:style>
  <w:style w:type="character" w:styleId="933" w:customStyle="1">
    <w:name w:val="font101"/>
    <w:qFormat/>
    <w:rPr>
      <w:rFonts w:ascii="宋体" w:hAnsi="宋体" w:eastAsia="宋体" w:cs="宋体"/>
      <w:b/>
      <w:color w:val="000000"/>
      <w:sz w:val="24"/>
      <w:szCs w:val="24"/>
    </w:rPr>
  </w:style>
  <w:style w:type="character" w:styleId="934" w:customStyle="1">
    <w:name w:val="标题 Char1"/>
    <w:qFormat/>
    <w:rPr>
      <w:rFonts w:ascii="Cambria" w:hAnsi="Cambria" w:eastAsia="宋体" w:cs="Times New Roman"/>
      <w:b/>
      <w:bCs/>
      <w:sz w:val="32"/>
      <w:szCs w:val="32"/>
    </w:rPr>
  </w:style>
  <w:style w:type="character" w:styleId="935" w:customStyle="1">
    <w:name w:val="正文缩进 Char"/>
    <w:qFormat/>
    <w:rPr>
      <w:rFonts w:ascii="Times New Roman" w:hAnsi="Times New Roman" w:eastAsia="楷体_GB2312"/>
      <w:sz w:val="20"/>
    </w:rPr>
  </w:style>
  <w:style w:type="character" w:styleId="936" w:customStyle="1">
    <w:name w:val="批注框文本 Char"/>
    <w:qFormat/>
    <w:rPr>
      <w:rFonts w:ascii="Times New Roman" w:hAnsi="Times New Roman" w:eastAsia="宋体" w:cs="Times New Roman"/>
      <w:sz w:val="18"/>
      <w:szCs w:val="18"/>
    </w:rPr>
  </w:style>
  <w:style w:type="character" w:styleId="937" w:customStyle="1">
    <w:name w:val="apple-converted-space"/>
    <w:qFormat/>
    <w:rPr>
      <w:rFonts w:cs="Times New Roman"/>
    </w:rPr>
  </w:style>
  <w:style w:type="character" w:styleId="938" w:customStyle="1">
    <w:name w:val="font81"/>
    <w:qFormat/>
    <w:rPr>
      <w:rFonts w:ascii="宋体" w:hAnsi="宋体" w:eastAsia="宋体" w:cs="宋体"/>
      <w:b/>
      <w:color w:val="000000"/>
      <w:sz w:val="24"/>
      <w:szCs w:val="24"/>
    </w:rPr>
  </w:style>
  <w:style w:type="character" w:styleId="939" w:customStyle="1">
    <w:name w:val="标题 3 Char"/>
    <w:qFormat/>
    <w:rPr>
      <w:rFonts w:ascii="Times New Roman" w:hAnsi="Times New Roman" w:eastAsia="宋体" w:cs="Times New Roman"/>
      <w:b/>
      <w:sz w:val="24"/>
      <w:szCs w:val="24"/>
    </w:rPr>
  </w:style>
  <w:style w:type="character" w:styleId="940" w:customStyle="1">
    <w:name w:val="脚注文本 Char1"/>
    <w:semiHidden/>
    <w:qFormat/>
    <w:rPr>
      <w:rFonts w:ascii="Times New Roman" w:hAnsi="Times New Roman" w:eastAsia="宋体" w:cs="Times New Roman"/>
      <w:sz w:val="18"/>
      <w:szCs w:val="18"/>
    </w:rPr>
  </w:style>
  <w:style w:type="character" w:styleId="941" w:customStyle="1">
    <w:name w:val="正文文本 2 Char1"/>
    <w:semiHidden/>
    <w:qFormat/>
    <w:rPr>
      <w:rFonts w:ascii="Times New Roman" w:hAnsi="Times New Roman" w:eastAsia="宋体" w:cs="Times New Roman"/>
      <w:sz w:val="24"/>
      <w:szCs w:val="24"/>
    </w:rPr>
  </w:style>
  <w:style w:type="character" w:styleId="942" w:customStyle="1">
    <w:name w:val="正文文本 3 Char1"/>
    <w:semiHidden/>
    <w:qFormat/>
    <w:rPr>
      <w:rFonts w:ascii="Times New Roman" w:hAnsi="Times New Roman" w:eastAsia="宋体" w:cs="Times New Roman"/>
      <w:sz w:val="16"/>
      <w:szCs w:val="16"/>
    </w:rPr>
  </w:style>
  <w:style w:type="character" w:styleId="943" w:customStyle="1">
    <w:name w:val="font71"/>
    <w:qFormat/>
    <w:rPr>
      <w:rFonts w:ascii="宋体" w:hAnsi="宋体" w:eastAsia="宋体" w:cs="宋体"/>
      <w:b/>
      <w:color w:val="000000"/>
      <w:sz w:val="18"/>
      <w:szCs w:val="18"/>
      <w:vertAlign w:val="superscript"/>
    </w:rPr>
  </w:style>
  <w:style w:type="paragraph" w:styleId="944" w:customStyle="1">
    <w:name w:val="xl26"/>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45" w:customStyle="1">
    <w:name w:val="2"/>
    <w:basedOn w:val="743"/>
    <w:qFormat/>
    <w:pPr>
      <w:spacing w:line="460" w:lineRule="exact"/>
      <w:tabs>
        <w:tab w:val="left" w:pos="1955" w:leader="none"/>
      </w:tabs>
    </w:pPr>
    <w:rPr>
      <w:rFonts w:ascii="Times New Roman" w:hAnsi="Times New Roman" w:eastAsia="宋体" w:cs="Times New Roman"/>
      <w:sz w:val="28"/>
      <w:szCs w:val="24"/>
    </w:rPr>
  </w:style>
  <w:style w:type="paragraph" w:styleId="946" w:customStyle="1">
    <w:name w:val="xl57"/>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47" w:customStyle="1">
    <w:name w:val="font5"/>
    <w:basedOn w:val="743"/>
    <w:qFormat/>
    <w:pPr>
      <w:jc w:val="left"/>
      <w:spacing w:before="100" w:beforeAutospacing="1" w:after="100" w:afterAutospacing="1"/>
      <w:widowControl/>
    </w:pPr>
    <w:rPr>
      <w:rFonts w:ascii="宋体" w:hAnsi="宋体" w:eastAsia="宋体" w:cs="宋体"/>
      <w:sz w:val="24"/>
      <w:szCs w:val="24"/>
    </w:rPr>
  </w:style>
  <w:style w:type="paragraph" w:styleId="948" w:customStyle="1">
    <w:name w:val="Char1"/>
    <w:basedOn w:val="743"/>
    <w:qFormat/>
    <w:rPr>
      <w:rFonts w:ascii="仿宋_GB2312" w:hAnsi="Times New Roman" w:eastAsia="仿宋_GB2312" w:cs="Times New Roman"/>
      <w:b/>
      <w:sz w:val="32"/>
      <w:szCs w:val="32"/>
    </w:rPr>
  </w:style>
  <w:style w:type="paragraph" w:styleId="949" w:customStyle="1">
    <w:name w:val="Char"/>
    <w:basedOn w:val="743"/>
    <w:qFormat/>
    <w:rPr>
      <w:rFonts w:ascii="Times New Roman" w:hAnsi="Times New Roman" w:eastAsia="宋体" w:cs="Times New Roman"/>
      <w:szCs w:val="24"/>
    </w:rPr>
  </w:style>
  <w:style w:type="paragraph" w:styleId="950" w:customStyle="1">
    <w:name w:val="xl24"/>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51" w:customStyle="1">
    <w:name w:val="xl31"/>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52" w:customStyle="1">
    <w:name w:val="xl34"/>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53" w:customStyle="1">
    <w:name w:val="xl4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54" w:customStyle="1">
    <w:name w:val="洗"/>
    <w:basedOn w:val="743"/>
    <w:qFormat/>
    <w:pPr>
      <w:spacing w:line="360" w:lineRule="auto"/>
    </w:pPr>
    <w:rPr>
      <w:rFonts w:ascii="宋体" w:hAnsi="Times New Roman" w:eastAsia="宋体" w:cs="Times New Roman"/>
      <w:sz w:val="28"/>
      <w:szCs w:val="20"/>
    </w:rPr>
  </w:style>
  <w:style w:type="paragraph" w:styleId="955" w:customStyle="1">
    <w:name w:val="表格3"/>
    <w:basedOn w:val="743"/>
    <w:qFormat/>
    <w:pPr>
      <w:spacing w:line="420" w:lineRule="atLeast"/>
    </w:pPr>
    <w:rPr>
      <w:rFonts w:ascii="Times New Roman" w:hAnsi="Times New Roman" w:eastAsia="楷体" w:cs="Times New Roman"/>
      <w:szCs w:val="20"/>
    </w:rPr>
  </w:style>
  <w:style w:type="paragraph" w:styleId="956" w:customStyle="1">
    <w:name w:val="样式 标题 1 + 黑体 三号 非加粗 居中 段前: 6 磅 段后: 6 磅 行距: 固定值 20 磅"/>
    <w:basedOn w:val="744"/>
    <w:qFormat/>
    <w:pPr>
      <w:spacing w:before="120" w:after="120" w:line="400" w:lineRule="exact"/>
    </w:pPr>
    <w:rPr>
      <w:rFonts w:ascii="黑体" w:hAnsi="黑体" w:cs="宋体"/>
      <w:sz w:val="32"/>
    </w:rPr>
  </w:style>
  <w:style w:type="paragraph" w:styleId="957" w:customStyle="1">
    <w:name w:val="xl28"/>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58" w:customStyle="1">
    <w:name w:val="纯文本2"/>
    <w:basedOn w:val="743"/>
    <w:qFormat/>
    <w:rPr>
      <w:rFonts w:ascii="宋体" w:hAnsi="Courier New" w:eastAsia="宋体" w:cs="Times New Roman"/>
      <w:szCs w:val="20"/>
    </w:rPr>
  </w:style>
  <w:style w:type="paragraph" w:styleId="959" w:customStyle="1">
    <w:name w:val="格式３"/>
    <w:basedOn w:val="743"/>
    <w:qFormat/>
    <w:pPr>
      <w:ind w:left="600" w:hanging="600"/>
      <w:spacing w:line="420" w:lineRule="exact"/>
    </w:pPr>
    <w:rPr>
      <w:rFonts w:ascii="宋体" w:hAnsi="宋体" w:eastAsia="宋体" w:cs="Times New Roman"/>
      <w:color w:val="000000"/>
      <w:sz w:val="24"/>
      <w:szCs w:val="20"/>
    </w:rPr>
  </w:style>
  <w:style w:type="paragraph" w:styleId="960" w:customStyle="1">
    <w:name w:val="格式2"/>
    <w:qFormat/>
    <w:pPr>
      <w:jc w:val="both"/>
      <w:spacing w:before="50" w:line="440" w:lineRule="exact"/>
      <w:widowControl w:val="off"/>
    </w:pPr>
    <w:rPr>
      <w:sz w:val="24"/>
    </w:rPr>
  </w:style>
  <w:style w:type="paragraph" w:styleId="961" w:customStyle="1">
    <w:name w:val="myparagraph"/>
    <w:basedOn w:val="743"/>
    <w:qFormat/>
    <w:pPr>
      <w:ind w:firstLine="480"/>
      <w:jc w:val="left"/>
      <w:spacing w:before="100" w:beforeAutospacing="1" w:after="100" w:afterAutospacing="1"/>
      <w:widowControl/>
    </w:pPr>
    <w:rPr>
      <w:rFonts w:ascii="宋体" w:hAnsi="宋体" w:eastAsia="宋体" w:cs="Times New Roman"/>
      <w:sz w:val="28"/>
      <w:szCs w:val="28"/>
    </w:rPr>
  </w:style>
  <w:style w:type="paragraph" w:styleId="962" w:customStyle="1">
    <w:name w:val="xl52"/>
    <w:basedOn w:val="743"/>
    <w:qFormat/>
    <w:pPr>
      <w:jc w:val="center"/>
      <w:spacing w:before="100" w:beforeAutospacing="1" w:after="100" w:afterAutospacing="1"/>
      <w:widowControl/>
    </w:pPr>
    <w:rPr>
      <w:rFonts w:ascii="黑体" w:hAnsi="宋体" w:eastAsia="黑体" w:cs="宋体"/>
      <w:b/>
      <w:bCs/>
      <w:sz w:val="44"/>
      <w:szCs w:val="44"/>
    </w:rPr>
  </w:style>
  <w:style w:type="paragraph" w:styleId="963" w:customStyle="1">
    <w:name w:val="xl60"/>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64" w:customStyle="1">
    <w:name w:val="xl58"/>
    <w:basedOn w:val="743"/>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65" w:customStyle="1">
    <w:name w:val="xl3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6" w:customStyle="1">
    <w:name w:val="font9"/>
    <w:basedOn w:val="743"/>
    <w:qFormat/>
    <w:pPr>
      <w:jc w:val="left"/>
      <w:spacing w:before="100" w:beforeAutospacing="1" w:after="100" w:afterAutospacing="1"/>
      <w:widowControl/>
    </w:pPr>
    <w:rPr>
      <w:rFonts w:ascii="Times New Roman" w:hAnsi="Times New Roman" w:eastAsia="宋体" w:cs="Times New Roman"/>
      <w:sz w:val="28"/>
      <w:szCs w:val="28"/>
    </w:rPr>
  </w:style>
  <w:style w:type="paragraph" w:styleId="967" w:customStyle="1">
    <w:name w:val="1"/>
    <w:basedOn w:val="763"/>
    <w:qFormat/>
    <w:pPr>
      <w:ind w:left="0" w:firstLine="482"/>
      <w:spacing w:after="0" w:line="460" w:lineRule="exact"/>
    </w:pPr>
    <w:rPr>
      <w:rFonts w:eastAsia="楷体_GB2312" w:cs="Century"/>
      <w:b/>
      <w:bCs/>
      <w:sz w:val="32"/>
      <w:szCs w:val="24"/>
    </w:rPr>
  </w:style>
  <w:style w:type="paragraph" w:styleId="968" w:customStyle="1">
    <w:name w:val="表1"/>
    <w:basedOn w:val="743"/>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969" w:customStyle="1">
    <w:name w:val="TOC 标题1"/>
    <w:basedOn w:val="744"/>
    <w:next w:val="743"/>
    <w:qFormat/>
    <w:pPr>
      <w:jc w:val="left"/>
      <w:spacing w:before="480" w:line="276" w:lineRule="auto"/>
      <w:widowControl/>
      <w:outlineLvl w:val="9"/>
    </w:pPr>
    <w:rPr>
      <w:rFonts w:ascii="Cambria" w:hAnsi="Cambria" w:eastAsia="宋体"/>
      <w:b/>
      <w:bCs/>
      <w:color w:val="365f91"/>
      <w:sz w:val="28"/>
      <w:szCs w:val="28"/>
    </w:rPr>
  </w:style>
  <w:style w:type="paragraph" w:styleId="970" w:customStyle="1">
    <w:name w:val="标题3"/>
    <w:basedOn w:val="743"/>
    <w:next w:val="743"/>
    <w:qFormat/>
    <w:pPr>
      <w:keepNext/>
      <w:spacing w:before="50" w:after="50" w:line="440" w:lineRule="atLeast"/>
      <w:outlineLvl w:val="2"/>
    </w:pPr>
    <w:rPr>
      <w:rFonts w:ascii="宋体" w:hAnsi="宋体" w:eastAsia="宋体" w:cs="Times New Roman"/>
      <w:b/>
      <w:sz w:val="24"/>
      <w:szCs w:val="20"/>
    </w:rPr>
  </w:style>
  <w:style w:type="paragraph" w:styleId="971" w:customStyle="1">
    <w:name w:val="xl41"/>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72" w:customStyle="1">
    <w:name w:val="xl46"/>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973" w:customStyle="1">
    <w:name w:val="表格文字"/>
    <w:basedOn w:val="743"/>
    <w:qFormat/>
    <w:pPr>
      <w:jc w:val="left"/>
      <w:spacing w:line="420" w:lineRule="atLeast"/>
    </w:pPr>
    <w:rPr>
      <w:rFonts w:ascii="Times New Roman" w:hAnsi="Times New Roman" w:eastAsia="宋体" w:cs="Times New Roman"/>
      <w:szCs w:val="20"/>
    </w:rPr>
  </w:style>
  <w:style w:type="paragraph" w:styleId="974" w:customStyle="1">
    <w:name w:val="font6"/>
    <w:basedOn w:val="743"/>
    <w:qFormat/>
    <w:pPr>
      <w:jc w:val="left"/>
      <w:spacing w:before="100" w:beforeAutospacing="1" w:after="100" w:afterAutospacing="1"/>
      <w:widowControl/>
    </w:pPr>
    <w:rPr>
      <w:rFonts w:ascii="宋体" w:hAnsi="宋体" w:eastAsia="宋体" w:cs="宋体"/>
      <w:sz w:val="18"/>
      <w:szCs w:val="18"/>
    </w:rPr>
  </w:style>
  <w:style w:type="paragraph" w:styleId="975" w:customStyle="1">
    <w:name w:val="xl55"/>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976" w:customStyle="1">
    <w:name w:val="xl54"/>
    <w:basedOn w:val="743"/>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7" w:customStyle="1">
    <w:name w:val="6'"/>
    <w:basedOn w:val="743"/>
    <w:qFormat/>
    <w:pPr>
      <w:jc w:val="center"/>
      <w:spacing w:line="320" w:lineRule="exact"/>
    </w:pPr>
    <w:rPr>
      <w:rFonts w:ascii="Times New Roman" w:hAnsi="Times New Roman" w:eastAsia="宋体" w:cs="Times New Roman"/>
      <w:spacing w:val="20"/>
      <w:szCs w:val="20"/>
    </w:rPr>
  </w:style>
  <w:style w:type="paragraph" w:styleId="978" w:customStyle="1">
    <w:name w:val="xl43"/>
    <w:basedOn w:val="743"/>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9" w:customStyle="1">
    <w:name w:val="font8"/>
    <w:basedOn w:val="743"/>
    <w:qFormat/>
    <w:pPr>
      <w:jc w:val="left"/>
      <w:spacing w:before="100" w:beforeAutospacing="1" w:after="100" w:afterAutospacing="1"/>
      <w:widowControl/>
    </w:pPr>
    <w:rPr>
      <w:rFonts w:ascii="宋体" w:hAnsi="宋体" w:eastAsia="宋体" w:cs="宋体"/>
      <w:sz w:val="28"/>
      <w:szCs w:val="28"/>
    </w:rPr>
  </w:style>
  <w:style w:type="paragraph" w:styleId="980" w:customStyle="1">
    <w:name w:val="xl42"/>
    <w:basedOn w:val="743"/>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981" w:customStyle="1">
    <w:name w:val="font0"/>
    <w:basedOn w:val="743"/>
    <w:qFormat/>
    <w:pPr>
      <w:jc w:val="left"/>
      <w:spacing w:before="100" w:beforeAutospacing="1" w:after="100" w:afterAutospacing="1"/>
      <w:widowControl/>
    </w:pPr>
    <w:rPr>
      <w:rFonts w:ascii="宋体" w:hAnsi="宋体" w:eastAsia="宋体" w:cs="宋体"/>
      <w:sz w:val="24"/>
      <w:szCs w:val="24"/>
    </w:rPr>
  </w:style>
  <w:style w:type="paragraph" w:styleId="982" w:customStyle="1">
    <w:name w:val="xl48"/>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83" w:customStyle="1">
    <w:name w:val="样式 标题 2 + Times New Roman 四号 非加粗 段前: 5 磅 段后: 0 磅 行距: 固定值 20..."/>
    <w:basedOn w:val="745"/>
    <w:qFormat/>
    <w:pPr>
      <w:jc w:val="both"/>
      <w:spacing w:before="100" w:line="400" w:lineRule="exact"/>
    </w:pPr>
    <w:rPr>
      <w:rFonts w:ascii="Times New Roman" w:hAnsi="Times New Roman" w:cs="宋体"/>
      <w:sz w:val="24"/>
    </w:rPr>
  </w:style>
  <w:style w:type="paragraph" w:styleId="984" w:customStyle="1">
    <w:name w:val="格式3"/>
    <w:basedOn w:val="743"/>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985" w:customStyle="1">
    <w:name w:val="公文标题"/>
    <w:basedOn w:val="743"/>
    <w:qFormat/>
    <w:pPr>
      <w:jc w:val="center"/>
    </w:pPr>
    <w:rPr>
      <w:rFonts w:ascii="Times New Roman" w:hAnsi="Times New Roman" w:eastAsia="仿宋_GB2312" w:cs="Times New Roman"/>
      <w:sz w:val="44"/>
      <w:szCs w:val="20"/>
    </w:rPr>
  </w:style>
  <w:style w:type="paragraph" w:styleId="986" w:customStyle="1">
    <w:name w:val="xl61"/>
    <w:basedOn w:val="743"/>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87" w:customStyle="1">
    <w:name w:val="xl45"/>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988" w:customStyle="1">
    <w:name w:val="样式 标题 3 + (中文) 黑体 小四 非加粗 段前: 7.8 磅 段后: 0 磅 行距: 固定值 20 磅"/>
    <w:basedOn w:val="746"/>
    <w:qFormat/>
    <w:pPr>
      <w:spacing w:before="0" w:after="0" w:line="400" w:lineRule="exact"/>
    </w:pPr>
    <w:rPr>
      <w:rFonts w:eastAsia="黑体" w:cs="宋体"/>
      <w:b w:val="0"/>
      <w:sz w:val="24"/>
    </w:rPr>
  </w:style>
  <w:style w:type="paragraph" w:styleId="989" w:customStyle="1">
    <w:name w:val="xl39"/>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990" w:customStyle="1">
    <w:name w:val="xl35"/>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1" w:customStyle="1">
    <w:name w:val="xl53"/>
    <w:basedOn w:val="743"/>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992" w:customStyle="1">
    <w:name w:val="主送机关"/>
    <w:basedOn w:val="743"/>
    <w:qFormat/>
    <w:rPr>
      <w:rFonts w:ascii="Times New Roman" w:hAnsi="Times New Roman" w:eastAsia="仿宋_GB2312" w:cs="Times New Roman"/>
      <w:sz w:val="32"/>
      <w:szCs w:val="20"/>
    </w:rPr>
  </w:style>
  <w:style w:type="paragraph" w:styleId="993" w:customStyle="1">
    <w:name w:val="xl51"/>
    <w:basedOn w:val="743"/>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94" w:customStyle="1">
    <w:name w:val="xl47"/>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95" w:customStyle="1">
    <w:name w:val="默认段落字体 Para Char"/>
    <w:basedOn w:val="743"/>
    <w:qFormat/>
    <w:rPr>
      <w:rFonts w:ascii="Times New Roman" w:hAnsi="Times New Roman" w:eastAsia="宋体" w:cs="Times New Roman"/>
      <w:szCs w:val="24"/>
    </w:rPr>
  </w:style>
  <w:style w:type="paragraph" w:styleId="996" w:customStyle="1">
    <w:name w:val="xl56"/>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997" w:customStyle="1">
    <w:name w:val="xl36"/>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8" w:customStyle="1">
    <w:name w:val="xl44"/>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40"/>
    <w:basedOn w:val="743"/>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000" w:customStyle="1">
    <w:name w:val="Char3"/>
    <w:basedOn w:val="743"/>
    <w:qFormat/>
    <w:rPr>
      <w:rFonts w:ascii="Times New Roman" w:hAnsi="Times New Roman" w:eastAsia="宋体" w:cs="Times New Roman"/>
      <w:szCs w:val="24"/>
    </w:rPr>
  </w:style>
  <w:style w:type="paragraph" w:styleId="1001" w:customStyle="1">
    <w:name w:val="xl38"/>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2" w:customStyle="1">
    <w:name w:val="font7"/>
    <w:basedOn w:val="743"/>
    <w:qFormat/>
    <w:pPr>
      <w:jc w:val="left"/>
      <w:spacing w:before="100" w:beforeAutospacing="1" w:after="100" w:afterAutospacing="1"/>
      <w:widowControl/>
    </w:pPr>
    <w:rPr>
      <w:rFonts w:ascii="Times New Roman" w:hAnsi="Times New Roman" w:eastAsia="宋体" w:cs="Times New Roman"/>
      <w:sz w:val="24"/>
      <w:szCs w:val="24"/>
    </w:rPr>
  </w:style>
  <w:style w:type="paragraph" w:styleId="1003" w:customStyle="1">
    <w:name w:val="格式10"/>
    <w:basedOn w:val="743"/>
    <w:qFormat/>
    <w:pPr>
      <w:ind w:left="480"/>
      <w:spacing w:line="360" w:lineRule="exact"/>
    </w:pPr>
    <w:rPr>
      <w:rFonts w:ascii="Times New Roman" w:hAnsi="Times New Roman" w:eastAsia="宋体" w:cs="Times New Roman"/>
      <w:sz w:val="24"/>
      <w:szCs w:val="24"/>
    </w:rPr>
  </w:style>
  <w:style w:type="paragraph" w:styleId="1004" w:customStyle="1">
    <w:name w:val="xl25"/>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05" w:customStyle="1">
    <w:name w:val="xl33"/>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6" w:customStyle="1">
    <w:name w:val="xl27"/>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07" w:customStyle="1">
    <w:name w:val="xl50"/>
    <w:basedOn w:val="743"/>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008" w:customStyle="1">
    <w:name w:val="格式1"/>
    <w:basedOn w:val="743"/>
    <w:qFormat/>
    <w:pPr>
      <w:jc w:val="center"/>
    </w:pPr>
    <w:rPr>
      <w:rFonts w:ascii="黑体" w:hAnsi="宋体" w:eastAsia="黑体" w:cs="Times New Roman"/>
      <w:b/>
      <w:bCs/>
      <w:color w:val="000000"/>
      <w:sz w:val="32"/>
      <w:szCs w:val="20"/>
    </w:rPr>
  </w:style>
  <w:style w:type="paragraph" w:styleId="1009" w:customStyle="1">
    <w:name w:val="xl37"/>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0" w:customStyle="1">
    <w:name w:val="xl59"/>
    <w:basedOn w:val="743"/>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011" w:customStyle="1">
    <w:name w:val="表格文字居中"/>
    <w:basedOn w:val="743"/>
    <w:next w:val="743"/>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012" w:customStyle="1">
    <w:name w:val="xl2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3" w:customStyle="1">
    <w:name w:val="msonormal"/>
    <w:basedOn w:val="743"/>
    <w:qFormat/>
    <w:pPr>
      <w:jc w:val="left"/>
      <w:spacing w:before="100" w:beforeAutospacing="1" w:after="100" w:afterAutospacing="1"/>
      <w:widowControl/>
    </w:pPr>
    <w:rPr>
      <w:rFonts w:ascii="宋体" w:hAnsi="宋体" w:eastAsia="宋体" w:cs="宋体"/>
      <w:sz w:val="24"/>
      <w:szCs w:val="24"/>
    </w:rPr>
  </w:style>
  <w:style w:type="paragraph" w:styleId="1014" w:customStyle="1">
    <w:name w:val="xl67"/>
    <w:basedOn w:val="743"/>
    <w:qFormat/>
    <w:pPr>
      <w:jc w:val="left"/>
      <w:spacing w:before="100" w:beforeAutospacing="1" w:after="100" w:afterAutospacing="1"/>
      <w:widowControl/>
    </w:pPr>
    <w:rPr>
      <w:rFonts w:ascii="宋体" w:hAnsi="宋体" w:eastAsia="宋体" w:cs="宋体"/>
      <w:sz w:val="18"/>
      <w:szCs w:val="18"/>
    </w:rPr>
  </w:style>
  <w:style w:type="paragraph" w:styleId="1015" w:customStyle="1">
    <w:name w:val="xl68"/>
    <w:basedOn w:val="743"/>
    <w:qFormat/>
    <w:pPr>
      <w:jc w:val="left"/>
      <w:spacing w:before="100" w:beforeAutospacing="1" w:after="100" w:afterAutospacing="1"/>
      <w:widowControl/>
    </w:pPr>
    <w:rPr>
      <w:rFonts w:ascii="宋体" w:hAnsi="宋体" w:eastAsia="宋体" w:cs="宋体"/>
      <w:sz w:val="18"/>
      <w:szCs w:val="18"/>
    </w:rPr>
  </w:style>
  <w:style w:type="paragraph" w:styleId="1016" w:customStyle="1">
    <w:name w:val="xl69"/>
    <w:basedOn w:val="743"/>
    <w:qFormat/>
    <w:pPr>
      <w:jc w:val="left"/>
      <w:spacing w:before="100" w:beforeAutospacing="1" w:after="100" w:afterAutospacing="1"/>
      <w:widowControl/>
    </w:pPr>
    <w:rPr>
      <w:rFonts w:ascii="宋体" w:hAnsi="宋体" w:eastAsia="宋体" w:cs="宋体"/>
      <w:b/>
      <w:bCs/>
      <w:sz w:val="18"/>
      <w:szCs w:val="18"/>
    </w:rPr>
  </w:style>
  <w:style w:type="paragraph" w:styleId="1017" w:customStyle="1">
    <w:name w:val="xl70"/>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8" w:customStyle="1">
    <w:name w:val="xl71"/>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19" w:customStyle="1">
    <w:name w:val="xl72"/>
    <w:basedOn w:val="743"/>
    <w:qFormat/>
    <w:pPr>
      <w:jc w:val="left"/>
      <w:spacing w:before="100" w:beforeAutospacing="1" w:after="100" w:afterAutospacing="1"/>
      <w:widowControl/>
    </w:pPr>
    <w:rPr>
      <w:rFonts w:ascii="宋体" w:hAnsi="宋体" w:eastAsia="宋体" w:cs="宋体"/>
      <w:sz w:val="24"/>
      <w:szCs w:val="24"/>
    </w:rPr>
  </w:style>
  <w:style w:type="paragraph" w:styleId="1020" w:customStyle="1">
    <w:name w:val="xl73"/>
    <w:basedOn w:val="743"/>
    <w:qFormat/>
    <w:pPr>
      <w:jc w:val="center"/>
      <w:spacing w:before="100" w:beforeAutospacing="1" w:after="100" w:afterAutospacing="1"/>
      <w:widowControl/>
    </w:pPr>
    <w:rPr>
      <w:rFonts w:ascii="宋体" w:hAnsi="宋体" w:eastAsia="宋体" w:cs="宋体"/>
      <w:sz w:val="24"/>
      <w:szCs w:val="24"/>
    </w:rPr>
  </w:style>
  <w:style w:type="paragraph" w:styleId="1021" w:customStyle="1">
    <w:name w:val="xl74"/>
    <w:basedOn w:val="743"/>
    <w:qFormat/>
    <w:pPr>
      <w:jc w:val="left"/>
      <w:spacing w:before="100" w:beforeAutospacing="1" w:after="100" w:afterAutospacing="1"/>
      <w:widowControl/>
    </w:pPr>
    <w:rPr>
      <w:rFonts w:ascii="宋体" w:hAnsi="宋体" w:eastAsia="宋体" w:cs="宋体"/>
      <w:sz w:val="24"/>
      <w:szCs w:val="24"/>
    </w:rPr>
  </w:style>
  <w:style w:type="paragraph" w:styleId="1022" w:customStyle="1">
    <w:name w:val="xl75"/>
    <w:basedOn w:val="743"/>
    <w:qFormat/>
    <w:pPr>
      <w:jc w:val="right"/>
      <w:spacing w:before="100" w:beforeAutospacing="1" w:after="100" w:afterAutospacing="1"/>
      <w:widowControl/>
    </w:pPr>
    <w:rPr>
      <w:rFonts w:ascii="宋体" w:hAnsi="宋体" w:eastAsia="宋体" w:cs="宋体"/>
      <w:sz w:val="24"/>
      <w:szCs w:val="24"/>
    </w:rPr>
  </w:style>
  <w:style w:type="paragraph" w:styleId="1023" w:customStyle="1">
    <w:name w:val="xl76"/>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24" w:customStyle="1">
    <w:name w:val="xl77"/>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25" w:customStyle="1">
    <w:name w:val="xl78"/>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6" w:customStyle="1">
    <w:name w:val="xl7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7" w:customStyle="1">
    <w:name w:val="xl8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8" w:customStyle="1">
    <w:name w:val="xl81"/>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9" w:customStyle="1">
    <w:name w:val="xl82"/>
    <w:basedOn w:val="743"/>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30" w:customStyle="1">
    <w:name w:val="xl83"/>
    <w:basedOn w:val="74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1" w:customStyle="1">
    <w:name w:val="xl84"/>
    <w:basedOn w:val="74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2" w:customStyle="1">
    <w:name w:val="xl85"/>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3" w:customStyle="1">
    <w:name w:val="xl86"/>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4" w:customStyle="1">
    <w:name w:val="xl87"/>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5" w:customStyle="1">
    <w:name w:val="xl88"/>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036" w:customStyle="1">
    <w:name w:val="xl89"/>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7" w:customStyle="1">
    <w:name w:val="xl90"/>
    <w:basedOn w:val="743"/>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8" w:customStyle="1">
    <w:name w:val="xl91"/>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39" w:customStyle="1">
    <w:name w:val="xl92"/>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040" w:customStyle="1">
    <w:name w:val="xl93"/>
    <w:basedOn w:val="743"/>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41" w:customStyle="1">
    <w:name w:val="xl94"/>
    <w:basedOn w:val="743"/>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2" w:customStyle="1">
    <w:name w:val="xl95"/>
    <w:basedOn w:val="743"/>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3" w:customStyle="1">
    <w:name w:val="xl96"/>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4" w:customStyle="1">
    <w:name w:val="xl97"/>
    <w:basedOn w:val="743"/>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045" w:customStyle="1">
    <w:name w:val="xl98"/>
    <w:basedOn w:val="743"/>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046" w:customStyle="1">
    <w:name w:val="xl99"/>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047" w:customStyle="1">
    <w:name w:val="xl10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8" w:customStyle="1">
    <w:name w:val="xl101"/>
    <w:basedOn w:val="74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049" w:customStyle="1">
    <w:name w:val="xl102"/>
    <w:basedOn w:val="743"/>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050" w:customStyle="1">
    <w:name w:val="xl103"/>
    <w:basedOn w:val="74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051" w:customStyle="1">
    <w:name w:val="xl104"/>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052" w:customStyle="1">
    <w:name w:val="xl105"/>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53" w:customStyle="1">
    <w:name w:val="xl106"/>
    <w:basedOn w:val="743"/>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054" w:customStyle="1">
    <w:name w:val="xl107"/>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055" w:customStyle="1">
    <w:name w:val="xl108"/>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56" w:customStyle="1">
    <w:name w:val="xl10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57" w:customStyle="1">
    <w:name w:val="xl11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58" w:customStyle="1">
    <w:name w:val="xl111"/>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59" w:customStyle="1">
    <w:name w:val="xl112"/>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60" w:customStyle="1">
    <w:name w:val="xl113"/>
    <w:basedOn w:val="743"/>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18"/>
      <w:szCs w:val="18"/>
    </w:rPr>
  </w:style>
  <w:style w:type="paragraph" w:styleId="1061" w:customStyle="1">
    <w:name w:val="xl114"/>
    <w:basedOn w:val="743"/>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18"/>
      <w:szCs w:val="18"/>
    </w:rPr>
  </w:style>
  <w:style w:type="paragraph" w:styleId="1062" w:customStyle="1">
    <w:name w:val="xl115"/>
    <w:basedOn w:val="743"/>
    <w:qFormat/>
    <w:pPr>
      <w:jc w:val="center"/>
      <w:spacing w:before="100" w:beforeAutospacing="1" w:after="100" w:afterAutospacing="1"/>
      <w:widowControl/>
      <w:pBdr>
        <w:left w:val="single" w:color="auto" w:sz="4" w:space="0"/>
      </w:pBdr>
    </w:pPr>
    <w:rPr>
      <w:rFonts w:ascii="宋体" w:hAnsi="宋体" w:eastAsia="宋体" w:cs="宋体"/>
      <w:sz w:val="18"/>
      <w:szCs w:val="18"/>
    </w:rPr>
  </w:style>
  <w:style w:type="paragraph" w:styleId="1063" w:customStyle="1">
    <w:name w:val="xl116"/>
    <w:basedOn w:val="743"/>
    <w:qFormat/>
    <w:pPr>
      <w:jc w:val="center"/>
      <w:spacing w:before="100" w:beforeAutospacing="1" w:after="100" w:afterAutospacing="1"/>
      <w:widowControl/>
      <w:pBdr>
        <w:right w:val="single" w:color="auto" w:sz="4" w:space="0"/>
      </w:pBdr>
    </w:pPr>
    <w:rPr>
      <w:rFonts w:ascii="宋体" w:hAnsi="宋体" w:eastAsia="宋体" w:cs="宋体"/>
      <w:sz w:val="18"/>
      <w:szCs w:val="18"/>
    </w:rPr>
  </w:style>
  <w:style w:type="paragraph" w:styleId="1064" w:customStyle="1">
    <w:name w:val="xl117"/>
    <w:basedOn w:val="743"/>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18"/>
      <w:szCs w:val="18"/>
    </w:rPr>
  </w:style>
  <w:style w:type="paragraph" w:styleId="1065" w:customStyle="1">
    <w:name w:val="xl118"/>
    <w:basedOn w:val="743"/>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118</cp:revision>
  <dcterms:created xsi:type="dcterms:W3CDTF">2025-10-12T06:29:00Z</dcterms:created>
  <dcterms:modified xsi:type="dcterms:W3CDTF">2026-06-03T03:03:17Z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