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hint="eastAsia" w:ascii="宋体" w:hAnsi="宋体"/>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833" w:hanging="1901"/>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常州艺术高等职业学校校舍改造提升工程</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项目编号：</w:t>
      </w:r>
      <w:r>
        <w:rPr>
          <w:bCs/>
          <w:sz w:val="36"/>
          <w:szCs w:val="36"/>
        </w:rPr>
        <w:t xml:space="preserve">JSZC-320400-CTZB-C2026-0065</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常州艺术高等职业学校</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p>
    <w:p>
      <w:pPr>
        <w:jc w:val="left"/>
        <w:widowControl/>
        <w:rPr>
          <w:sz w:val="24"/>
        </w:rPr>
      </w:pPr>
      <w:r>
        <w:rPr>
          <w:b/>
          <w:bCs/>
          <w:sz w:val="44"/>
        </w:rPr>
        <w:br w:type="page" w:clear="all"/>
      </w:r>
      <w:r/>
    </w:p>
    <w:p>
      <w:pPr>
        <w:jc w:val="left"/>
        <w:widowControl/>
        <w:rPr>
          <w:sz w:val="24"/>
        </w:rPr>
      </w:pPr>
      <w:r>
        <w:rPr>
          <w:sz w:val="24"/>
        </w:rPr>
      </w:r>
      <w:r/>
    </w:p>
    <w:p>
      <w:pPr>
        <w:pStyle w:val="1211"/>
        <w:spacing w:line="360" w:lineRule="auto"/>
        <w:rPr>
          <w:rFonts w:ascii="Times New Roman" w:hAnsi="Times New Roman" w:cs="Times New Roman"/>
          <w:color w:val="auto"/>
        </w:rPr>
      </w:pPr>
      <w:r>
        <w:rPr>
          <w:rFonts w:ascii="Times New Roman" w:hAnsi="Times New Roman" w:cs="Times New Roman"/>
          <w:color w:val="auto"/>
        </w:rPr>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912"/>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12"/>
        <w:spacing w:line="720" w:lineRule="auto"/>
        <w:rPr>
          <w:rFonts w:ascii="Calibri" w:hAnsi="Calibri"/>
          <w:b w:val="0"/>
          <w:sz w:val="32"/>
          <w:szCs w:val="32"/>
        </w:rPr>
      </w:pPr>
      <w:r/>
      <w:hyperlink w:tooltip="#_Toc104818925" w:anchor="_Toc104818925" w:history="1">
        <w:r>
          <w:rPr>
            <w:rStyle w:val="934"/>
            <w:rFonts w:hint="eastAsia"/>
            <w:color w:val="auto"/>
            <w:sz w:val="32"/>
            <w:szCs w:val="32"/>
          </w:rPr>
          <w:t xml:space="preserve">第一章</w:t>
        </w:r>
        <w:r>
          <w:rPr>
            <w:rStyle w:val="934"/>
            <w:color w:val="auto"/>
            <w:sz w:val="32"/>
            <w:szCs w:val="32"/>
          </w:rPr>
          <w:t xml:space="preserve">   </w:t>
        </w:r>
        <w:r>
          <w:rPr>
            <w:rStyle w:val="934"/>
            <w:rFonts w:hint="eastAsia"/>
            <w:color w:val="auto"/>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r>
        <w:r>
          <w:rPr>
            <w:sz w:val="32"/>
            <w:szCs w:val="32"/>
          </w:rPr>
          <w:fldChar w:fldCharType="separate"/>
        </w:r>
        <w:r>
          <w:rPr>
            <w:rFonts w:hint="eastAsia"/>
            <w:sz w:val="32"/>
            <w:szCs w:val="32"/>
          </w:rPr>
          <w:t xml:space="preserve">1</w:t>
        </w:r>
        <w:r>
          <w:rPr>
            <w:sz w:val="32"/>
            <w:szCs w:val="32"/>
          </w:rPr>
          <w:fldChar w:fldCharType="end"/>
        </w:r>
      </w:hyperlink>
      <w:r/>
      <w:r/>
    </w:p>
    <w:p>
      <w:pPr>
        <w:pStyle w:val="912"/>
        <w:spacing w:line="720" w:lineRule="auto"/>
        <w:rPr>
          <w:rFonts w:ascii="Calibri" w:hAnsi="Calibri"/>
          <w:b w:val="0"/>
          <w:sz w:val="32"/>
          <w:szCs w:val="32"/>
        </w:rPr>
      </w:pPr>
      <w:r/>
      <w:hyperlink w:tooltip="#_Toc104818926" w:anchor="_Toc104818926" w:history="1">
        <w:r>
          <w:rPr>
            <w:rStyle w:val="934"/>
            <w:rFonts w:hint="eastAsia"/>
            <w:color w:val="auto"/>
            <w:sz w:val="32"/>
            <w:szCs w:val="32"/>
          </w:rPr>
          <w:t xml:space="preserve">第二章</w:t>
        </w:r>
        <w:r>
          <w:rPr>
            <w:rStyle w:val="934"/>
            <w:color w:val="auto"/>
            <w:sz w:val="32"/>
            <w:szCs w:val="32"/>
          </w:rPr>
          <w:t xml:space="preserve">   </w:t>
        </w:r>
        <w:r>
          <w:rPr>
            <w:rStyle w:val="934"/>
            <w:rFonts w:hint="eastAsia"/>
            <w:color w:val="auto"/>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r>
        <w:r>
          <w:rPr>
            <w:sz w:val="32"/>
            <w:szCs w:val="32"/>
          </w:rPr>
          <w:fldChar w:fldCharType="separate"/>
        </w:r>
        <w:r>
          <w:rPr>
            <w:rFonts w:hint="eastAsia"/>
            <w:sz w:val="32"/>
            <w:szCs w:val="32"/>
          </w:rPr>
          <w:t xml:space="preserve">7</w:t>
        </w:r>
        <w:r>
          <w:rPr>
            <w:sz w:val="32"/>
            <w:szCs w:val="32"/>
          </w:rPr>
          <w:fldChar w:fldCharType="end"/>
        </w:r>
      </w:hyperlink>
      <w:r/>
      <w:r/>
    </w:p>
    <w:p>
      <w:pPr>
        <w:pStyle w:val="912"/>
        <w:spacing w:line="720" w:lineRule="auto"/>
        <w:rPr>
          <w:rFonts w:ascii="Calibri" w:hAnsi="Calibri"/>
          <w:b w:val="0"/>
          <w:sz w:val="32"/>
          <w:szCs w:val="32"/>
        </w:rPr>
      </w:pPr>
      <w:r/>
      <w:hyperlink w:tooltip="#_Toc104818927" w:anchor="_Toc104818927" w:history="1">
        <w:r>
          <w:rPr>
            <w:rStyle w:val="934"/>
            <w:rFonts w:hint="eastAsia"/>
            <w:color w:val="auto"/>
            <w:sz w:val="32"/>
            <w:szCs w:val="32"/>
          </w:rPr>
          <w:t xml:space="preserve">第三章</w:t>
        </w:r>
        <w:r>
          <w:rPr>
            <w:rStyle w:val="934"/>
            <w:color w:val="auto"/>
            <w:sz w:val="32"/>
            <w:szCs w:val="32"/>
          </w:rPr>
          <w:t xml:space="preserve">   </w:t>
        </w:r>
        <w:r>
          <w:rPr>
            <w:rStyle w:val="934"/>
            <w:rFonts w:hint="eastAsia"/>
            <w:color w:val="auto"/>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r>
        <w:r>
          <w:rPr>
            <w:sz w:val="32"/>
            <w:szCs w:val="32"/>
          </w:rPr>
          <w:fldChar w:fldCharType="separate"/>
        </w:r>
        <w:r>
          <w:rPr>
            <w:rFonts w:hint="eastAsia"/>
            <w:sz w:val="32"/>
            <w:szCs w:val="32"/>
          </w:rPr>
          <w:t xml:space="preserve">25</w:t>
        </w:r>
        <w:r>
          <w:rPr>
            <w:sz w:val="32"/>
            <w:szCs w:val="32"/>
          </w:rPr>
          <w:fldChar w:fldCharType="end"/>
        </w:r>
      </w:hyperlink>
      <w:r/>
      <w:r/>
    </w:p>
    <w:p>
      <w:pPr>
        <w:pStyle w:val="912"/>
        <w:spacing w:line="720" w:lineRule="auto"/>
        <w:rPr>
          <w:rFonts w:ascii="Calibri" w:hAnsi="Calibri"/>
          <w:b w:val="0"/>
          <w:sz w:val="32"/>
          <w:szCs w:val="32"/>
        </w:rPr>
      </w:pPr>
      <w:r/>
      <w:hyperlink w:tooltip="#_Toc104818928" w:anchor="_Toc104818928" w:history="1">
        <w:r>
          <w:rPr>
            <w:rStyle w:val="934"/>
            <w:rFonts w:hint="eastAsia"/>
            <w:color w:val="auto"/>
            <w:sz w:val="32"/>
            <w:szCs w:val="32"/>
          </w:rPr>
          <w:t xml:space="preserve">第四章</w:t>
        </w:r>
        <w:r>
          <w:rPr>
            <w:rStyle w:val="934"/>
            <w:color w:val="auto"/>
            <w:sz w:val="32"/>
            <w:szCs w:val="32"/>
          </w:rPr>
          <w:t xml:space="preserve">   </w:t>
        </w:r>
        <w:r>
          <w:rPr>
            <w:rStyle w:val="934"/>
            <w:rFonts w:hint="eastAsia"/>
            <w:color w:val="auto"/>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r>
        <w:r>
          <w:rPr>
            <w:sz w:val="32"/>
            <w:szCs w:val="32"/>
          </w:rPr>
          <w:fldChar w:fldCharType="separate"/>
        </w:r>
        <w:r>
          <w:rPr>
            <w:rFonts w:hint="eastAsia"/>
            <w:sz w:val="32"/>
            <w:szCs w:val="32"/>
          </w:rPr>
          <w:t xml:space="preserve">37</w:t>
        </w:r>
        <w:r>
          <w:rPr>
            <w:sz w:val="32"/>
            <w:szCs w:val="32"/>
          </w:rPr>
          <w:fldChar w:fldCharType="end"/>
        </w:r>
      </w:hyperlink>
      <w:r/>
      <w:r/>
    </w:p>
    <w:p>
      <w:pPr>
        <w:pStyle w:val="912"/>
        <w:spacing w:line="720" w:lineRule="auto"/>
        <w:rPr>
          <w:rFonts w:ascii="Calibri" w:hAnsi="Calibri"/>
          <w:b w:val="0"/>
          <w:sz w:val="32"/>
          <w:szCs w:val="32"/>
        </w:rPr>
      </w:pPr>
      <w:r/>
      <w:hyperlink w:tooltip="#_Toc104818929" w:anchor="_Toc104818929" w:history="1">
        <w:r>
          <w:rPr>
            <w:rStyle w:val="934"/>
            <w:rFonts w:hint="eastAsia"/>
            <w:color w:val="auto"/>
            <w:sz w:val="32"/>
            <w:szCs w:val="32"/>
          </w:rPr>
          <w:t xml:space="preserve">第五章</w:t>
        </w:r>
        <w:r>
          <w:rPr>
            <w:rStyle w:val="934"/>
            <w:color w:val="auto"/>
            <w:sz w:val="32"/>
            <w:szCs w:val="32"/>
          </w:rPr>
          <w:t xml:space="preserve">   </w:t>
        </w:r>
        <w:r>
          <w:rPr>
            <w:rStyle w:val="934"/>
            <w:rFonts w:hint="eastAsia"/>
            <w:color w:val="auto"/>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r>
        <w:r>
          <w:rPr>
            <w:sz w:val="32"/>
            <w:szCs w:val="32"/>
          </w:rPr>
          <w:fldChar w:fldCharType="separate"/>
        </w:r>
        <w:r>
          <w:rPr>
            <w:rFonts w:hint="eastAsia"/>
            <w:sz w:val="32"/>
            <w:szCs w:val="32"/>
          </w:rPr>
          <w:t xml:space="preserve">39</w:t>
        </w:r>
        <w:r>
          <w:rPr>
            <w:sz w:val="32"/>
            <w:szCs w:val="32"/>
          </w:rPr>
          <w:fldChar w:fldCharType="end"/>
        </w:r>
      </w:hyperlink>
      <w:r/>
      <w:r/>
    </w:p>
    <w:p>
      <w:pPr>
        <w:pStyle w:val="912"/>
        <w:spacing w:line="720" w:lineRule="auto"/>
        <w:rPr>
          <w:rFonts w:ascii="Calibri" w:hAnsi="Calibri"/>
          <w:b w:val="0"/>
          <w:sz w:val="21"/>
          <w:szCs w:val="22"/>
        </w:rPr>
      </w:pPr>
      <w:r/>
      <w:hyperlink w:tooltip="#_Toc104818930" w:anchor="_Toc104818930" w:history="1">
        <w:r>
          <w:rPr>
            <w:rStyle w:val="934"/>
            <w:rFonts w:hint="eastAsia"/>
            <w:color w:val="auto"/>
            <w:sz w:val="32"/>
            <w:szCs w:val="32"/>
          </w:rPr>
          <w:t xml:space="preserve">第六章</w:t>
        </w:r>
        <w:r>
          <w:rPr>
            <w:rStyle w:val="934"/>
            <w:color w:val="auto"/>
            <w:sz w:val="32"/>
            <w:szCs w:val="32"/>
          </w:rPr>
          <w:t xml:space="preserve">   </w:t>
        </w:r>
        <w:r>
          <w:rPr>
            <w:rStyle w:val="934"/>
            <w:rFonts w:hint="eastAsia"/>
            <w:color w:val="auto"/>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r>
        <w:r>
          <w:rPr>
            <w:sz w:val="32"/>
            <w:szCs w:val="32"/>
          </w:rPr>
          <w:fldChar w:fldCharType="separate"/>
        </w:r>
        <w:r>
          <w:rPr>
            <w:rFonts w:hint="eastAsia"/>
            <w:sz w:val="32"/>
            <w:szCs w:val="32"/>
          </w:rPr>
          <w:t xml:space="preserve">48</w:t>
        </w:r>
        <w:r>
          <w:rPr>
            <w:sz w:val="32"/>
            <w:szCs w:val="32"/>
          </w:rPr>
          <w:fldChar w:fldCharType="end"/>
        </w:r>
      </w:hyperlink>
      <w:r/>
      <w:r/>
    </w:p>
    <w:p>
      <w:pPr>
        <w:pStyle w:val="912"/>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1" w:name="_Toc104818925"/>
      <w:r>
        <w:rPr>
          <w:b/>
          <w:sz w:val="36"/>
          <w:szCs w:val="36"/>
        </w:rPr>
        <w:t xml:space="preserve">第一章</w:t>
      </w:r>
      <w:r>
        <w:rPr>
          <w:b/>
          <w:sz w:val="36"/>
          <w:szCs w:val="36"/>
        </w:rPr>
        <w:t xml:space="preserve">   </w:t>
      </w:r>
      <w:r>
        <w:rPr>
          <w:b/>
          <w:sz w:val="36"/>
          <w:szCs w:val="36"/>
        </w:rPr>
        <w:t xml:space="preserve">采购邀请</w:t>
      </w:r>
      <w:bookmarkStart w:id="2" w:name="_Toc28359079"/>
      <w:r/>
      <w:bookmarkStart w:id="3" w:name="_Toc35393790"/>
      <w:r/>
      <w:bookmarkStart w:id="4" w:name="_Toc35393621"/>
      <w:r/>
      <w:bookmarkStart w:id="5" w:name="_Toc28359002"/>
      <w:r/>
      <w:bookmarkStart w:id="6" w:name="_Hlk24379207"/>
      <w:r/>
      <w:bookmarkEnd w:id="1"/>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常州艺术高等职业学校校舍改造提升工程的潜在供应商应在“苏采云”政府采购一体化平台自行免费下载获取采购文件，并于</w:t>
      </w:r>
      <w:r>
        <w:rPr>
          <w:rFonts w:hint="eastAsia" w:ascii="仿宋" w:hAnsi="仿宋" w:eastAsia="仿宋" w:cs="宋体"/>
          <w:b/>
          <w:bCs/>
          <w:sz w:val="32"/>
          <w:szCs w:val="32"/>
        </w:rPr>
        <w:t xml:space="preserve">2026年</w:t>
      </w:r>
      <w:r>
        <w:rPr>
          <w:rFonts w:hint="eastAsia" w:ascii="仿宋" w:hAnsi="仿宋" w:eastAsia="仿宋" w:cs="宋体"/>
          <w:b/>
          <w:bCs/>
          <w:sz w:val="32"/>
          <w:szCs w:val="32"/>
        </w:rPr>
        <w:t xml:space="preserve">6</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18</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14</w:t>
      </w:r>
      <w:r>
        <w:rPr>
          <w:rFonts w:hint="eastAsia" w:ascii="仿宋" w:hAnsi="仿宋" w:eastAsia="仿宋" w:cs="宋体"/>
          <w:b/>
          <w:bCs/>
          <w:sz w:val="32"/>
          <w:szCs w:val="32"/>
        </w:rPr>
        <w:t xml:space="preserve">点00分（北京时间）</w:t>
      </w:r>
      <w:r>
        <w:rPr>
          <w:rFonts w:hint="eastAsia" w:ascii="仿宋" w:hAnsi="仿宋" w:eastAsia="仿宋" w:cs="宋体"/>
          <w:sz w:val="32"/>
          <w:szCs w:val="32"/>
        </w:rPr>
        <w:t xml:space="preserve">前提交响应文件。</w:t>
      </w:r>
      <w:r/>
    </w:p>
    <w:p>
      <w:pPr>
        <w:pStyle w:val="880"/>
        <w:ind w:firstLine="643"/>
        <w:jc w:val="left"/>
        <w:spacing w:before="240" w:line="360" w:lineRule="auto"/>
        <w:rPr>
          <w:rFonts w:hint="eastAsia"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
    </w:p>
    <w:p>
      <w:pPr>
        <w:ind w:firstLine="640"/>
        <w:spacing w:line="360" w:lineRule="auto"/>
        <w:rPr>
          <w:rFonts w:hint="eastAsia"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JSZC-320400-CTZB-C2026-0065</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常州艺术高等职业学校校舍改造提升工程</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3.采购方式：竞争性磋商</w:t>
      </w:r>
      <w:bookmarkEnd w:id="6"/>
      <w:r/>
      <w:r/>
    </w:p>
    <w:p>
      <w:pPr>
        <w:ind w:firstLine="640"/>
        <w:spacing w:line="360" w:lineRule="auto"/>
        <w:rPr>
          <w:rFonts w:hint="eastAsia" w:ascii="仿宋" w:hAnsi="仿宋" w:eastAsia="仿宋"/>
          <w:sz w:val="32"/>
          <w:szCs w:val="32"/>
        </w:rPr>
      </w:pPr>
      <w:r>
        <w:rPr>
          <w:rFonts w:ascii="仿宋" w:hAnsi="仿宋" w:eastAsia="仿宋"/>
          <w:sz w:val="32"/>
          <w:szCs w:val="32"/>
        </w:rPr>
        <w:t xml:space="preserve">4.项目预算金额：</w:t>
      </w:r>
      <w:r>
        <w:rPr>
          <w:rFonts w:hint="eastAsia" w:ascii="仿宋" w:hAnsi="仿宋" w:eastAsia="仿宋"/>
          <w:sz w:val="32"/>
          <w:szCs w:val="32"/>
        </w:rPr>
        <w:t xml:space="preserve">389万</w:t>
      </w:r>
      <w:r>
        <w:rPr>
          <w:rFonts w:ascii="仿宋" w:hAnsi="仿宋" w:eastAsia="仿宋"/>
          <w:sz w:val="32"/>
          <w:szCs w:val="32"/>
        </w:rPr>
        <w:t xml:space="preserve">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ascii="仿宋" w:hAnsi="仿宋" w:eastAsia="仿宋"/>
          <w:sz w:val="32"/>
          <w:szCs w:val="32"/>
        </w:rPr>
        <w:t xml:space="preserve">388.969935</w:t>
      </w:r>
      <w:r>
        <w:rPr>
          <w:rFonts w:hint="eastAsia" w:ascii="仿宋" w:hAnsi="仿宋" w:eastAsia="仿宋"/>
          <w:sz w:val="32"/>
          <w:szCs w:val="32"/>
        </w:rPr>
        <w:t xml:space="preserve">万</w:t>
      </w:r>
      <w:r>
        <w:rPr>
          <w:rFonts w:ascii="仿宋" w:hAnsi="仿宋" w:eastAsia="仿宋"/>
          <w:sz w:val="32"/>
          <w:szCs w:val="32"/>
        </w:rPr>
        <w:t xml:space="preserve">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（1）工程地点：常州市钟楼区殷村职教园德裕路55号</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（2）质量等级要求：按国家相关验收标准，一次性验收合格 </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（3）质保期：</w:t>
      </w:r>
      <w:r>
        <w:rPr>
          <w:rFonts w:hint="eastAsia" w:ascii="仿宋" w:hAnsi="仿宋" w:eastAsia="仿宋"/>
          <w:sz w:val="32"/>
          <w:szCs w:val="32"/>
        </w:rPr>
        <w:t xml:space="preserve">不低于</w:t>
      </w:r>
      <w:r>
        <w:rPr>
          <w:rFonts w:hint="eastAsia" w:ascii="仿宋" w:hAnsi="仿宋" w:eastAsia="仿宋"/>
          <w:sz w:val="32"/>
          <w:szCs w:val="32"/>
        </w:rPr>
        <w:t xml:space="preserve">2年</w:t>
      </w:r>
      <w:r>
        <w:rPr>
          <w:rFonts w:hint="eastAsia" w:ascii="仿宋" w:hAnsi="仿宋" w:eastAsia="仿宋"/>
          <w:sz w:val="32"/>
          <w:szCs w:val="32"/>
        </w:rPr>
        <w:t xml:space="preserve">，</w:t>
      </w:r>
      <w:r>
        <w:rPr>
          <w:rFonts w:hint="eastAsia" w:ascii="仿宋" w:hAnsi="仿宋" w:eastAsia="仿宋"/>
          <w:sz w:val="32"/>
          <w:szCs w:val="32"/>
        </w:rPr>
        <w:t xml:space="preserve">按《建设工程质量管理条例》执行</w:t>
      </w:r>
      <w:r>
        <w:rPr>
          <w:rFonts w:hint="eastAsia" w:ascii="仿宋" w:hAnsi="仿宋" w:eastAsia="仿宋"/>
          <w:sz w:val="32"/>
          <w:szCs w:val="32"/>
        </w:rPr>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（4）本次招标范围：工程量清单范围内全部工程</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（5）项目类型：政府采购工程</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自收到采购人通知之日起60个日历日内完成。</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.本项目是否接受联合体：□是  </w:t>
      </w:r>
      <w:r>
        <w:rPr>
          <w:rFonts w:hint="eastAsia" w:ascii="仿宋" w:hAnsi="仿宋" w:eastAsia="仿宋"/>
          <w:sz w:val="32"/>
          <w:szCs w:val="32"/>
        </w:rPr>
        <w:t xml:space="preserve">■</w:t>
      </w:r>
      <w:r>
        <w:rPr>
          <w:rFonts w:ascii="仿宋" w:hAnsi="仿宋" w:eastAsia="仿宋"/>
          <w:sz w:val="32"/>
          <w:szCs w:val="32"/>
        </w:rPr>
        <w:t xml:space="preserve">否。</w:t>
      </w:r>
      <w:r/>
    </w:p>
    <w:p>
      <w:pPr>
        <w:ind w:firstLine="640"/>
        <w:spacing w:line="360" w:lineRule="auto"/>
        <w:rPr>
          <w:rFonts w:hint="eastAsia" w:ascii="仿宋" w:hAnsi="仿宋" w:eastAsia="仿宋"/>
          <w:sz w:val="32"/>
          <w:szCs w:val="32"/>
        </w:rPr>
      </w:pPr>
      <w:r/>
      <w:bookmarkStart w:id="7" w:name="_Toc28359080"/>
      <w:r/>
      <w:bookmarkStart w:id="8" w:name="_Toc35393622"/>
      <w:r/>
      <w:bookmarkStart w:id="9" w:name="_Toc35393791"/>
      <w:r/>
      <w:bookmarkStart w:id="10" w:name="_Toc28359003"/>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880"/>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
    </w:p>
    <w:p>
      <w:pPr>
        <w:ind w:firstLine="640"/>
        <w:spacing w:line="360" w:lineRule="auto"/>
        <w:rPr>
          <w:rFonts w:hint="eastAsia" w:ascii="仿宋" w:hAnsi="仿宋" w:eastAsia="仿宋"/>
          <w:sz w:val="32"/>
          <w:szCs w:val="32"/>
        </w:rPr>
      </w:pPr>
      <w:r/>
      <w:bookmarkStart w:id="11" w:name="_Toc28359081"/>
      <w:r/>
      <w:bookmarkStart w:id="12" w:name="_Toc28359004"/>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2.落实政府采购政策需满足的资格要求：</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2.1 中小企业政策</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□本项目不专门面向中小企业预留采购份额。</w:t>
      </w:r>
      <w:r/>
    </w:p>
    <w:p>
      <w:pPr>
        <w:ind w:firstLine="640"/>
        <w:spacing w:line="360" w:lineRule="auto"/>
        <w:rPr>
          <w:rFonts w:hint="eastAsia"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hint="eastAsia" w:ascii="仿宋" w:hAnsi="仿宋" w:eastAsia="仿宋"/>
          <w:b/>
          <w:sz w:val="32"/>
          <w:szCs w:val="32"/>
        </w:rPr>
        <w:t xml:space="preserve">提供的工程全部由符合政策要求的中小/小微企业承建。</w:t>
      </w:r>
      <w:r/>
    </w:p>
    <w:p>
      <w:pPr>
        <w:ind w:firstLine="640"/>
        <w:spacing w:line="360" w:lineRule="auto"/>
        <w:rPr>
          <w:rFonts w:hint="eastAsia" w:ascii="仿宋" w:hAnsi="仿宋" w:eastAsia="仿宋"/>
          <w:b/>
          <w:sz w:val="32"/>
          <w:szCs w:val="32"/>
        </w:rPr>
      </w:pPr>
      <w:r>
        <w:rPr>
          <w:rFonts w:ascii="仿宋" w:hAnsi="仿宋" w:eastAsia="仿宋"/>
          <w:sz w:val="32"/>
          <w:szCs w:val="32"/>
        </w:rPr>
        <w:t xml:space="preserve">□本项目预留部分采购项目预算专门面向中小企业采购。</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ind w:firstLine="640"/>
        <w:spacing w:line="360" w:lineRule="auto"/>
        <w:rPr>
          <w:rFonts w:hint="eastAsia" w:ascii="仿宋" w:hAnsi="仿宋" w:eastAsia="仿宋"/>
          <w:i/>
          <w:iCs/>
          <w:sz w:val="32"/>
          <w:szCs w:val="32"/>
          <w:u w:val="single"/>
        </w:rPr>
      </w:pPr>
      <w:r>
        <w:rPr>
          <w:rFonts w:ascii="仿宋" w:hAnsi="仿宋" w:eastAsia="仿宋"/>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t xml:space="preserve">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3.3.1供应商资质类别、等级：</w:t>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①</w:t>
      </w:r>
      <w:r>
        <w:rPr>
          <w:rFonts w:hint="eastAsia" w:ascii="仿宋" w:hAnsi="仿宋" w:eastAsia="仿宋"/>
          <w:b/>
          <w:bCs/>
          <w:sz w:val="32"/>
          <w:szCs w:val="32"/>
        </w:rPr>
        <w:t xml:space="preserve">具备建筑工程施工总承包三级及以上资质；同时具备有效的安全生产许可证；</w:t>
      </w:r>
      <w:bookmarkStart w:id="13" w:name="_Hlk229213265"/>
      <w:r>
        <w:rPr>
          <w:rFonts w:hint="eastAsia" w:ascii="仿宋" w:hAnsi="仿宋" w:eastAsia="仿宋"/>
          <w:b/>
          <w:bCs/>
          <w:sz w:val="32"/>
          <w:szCs w:val="32"/>
        </w:rPr>
        <w:t xml:space="preserve">提供证书扫描件。</w:t>
      </w:r>
      <w:bookmarkEnd w:id="13"/>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供应商不得存在下列情形之一：a.为本项目的监理人、代建人、项目管理人，以及为本项目提供招标代理、设计服务的；b.与本项目的监理人、代建人、招标代理机构同为一个法定代表人的，或者相互控股、参股的；c.与采购人存在利害关系可能影响采购公正性的；d.因拖欠工人工资或者因发生质量安全事故被有关部门限制在采购项目所在地承接工程的；e.供应商近3年内有行贿犯罪行为且被记录或者法定代表人有行贿犯罪记录且自记录之日起未超过5年的；f.不符合法律、法规规定的其他条件。</w:t>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bookmarkStart w:id="14" w:name="_Hlk229213271"/>
      <w:r>
        <w:rPr>
          <w:rFonts w:hint="eastAsia" w:ascii="仿宋" w:hAnsi="仿宋" w:eastAsia="仿宋"/>
          <w:b/>
          <w:bCs/>
          <w:sz w:val="32"/>
          <w:szCs w:val="32"/>
        </w:rPr>
        <w:t xml:space="preserve">提供承诺函，格式自拟。</w:t>
      </w:r>
      <w:bookmarkEnd w:id="14"/>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③供应商在响应文件递交截止时间当日，对于本次竞争性磋商文件中要求的供应商资质，供应商的建筑业企业资质动态监管结果不得处于不合格状态。无需提供证明材料，以当日查询为准。</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3.3.2拟派的施工项目负责人须具备：</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①</w:t>
      </w:r>
      <w:r>
        <w:rPr>
          <w:rFonts w:hint="eastAsia" w:ascii="仿宋" w:hAnsi="仿宋" w:eastAsia="仿宋"/>
          <w:b/>
          <w:bCs/>
          <w:sz w:val="32"/>
          <w:szCs w:val="32"/>
        </w:rPr>
        <w:t xml:space="preserve">建筑工程专业二级及以上注册建造师</w:t>
      </w:r>
      <w:r>
        <w:rPr>
          <w:rFonts w:hint="eastAsia" w:ascii="仿宋" w:hAnsi="仿宋" w:eastAsia="仿宋"/>
          <w:sz w:val="32"/>
          <w:szCs w:val="32"/>
        </w:rPr>
        <w:t xml:space="preserve">，具有社保机构出具的供应商为项目负责人缴纳社会基本养老保险的近三个月缴纳凭</w:t>
      </w:r>
      <w:r>
        <w:rPr>
          <w:rFonts w:hint="eastAsia" w:ascii="仿宋" w:hAnsi="仿宋" w:eastAsia="仿宋"/>
          <w:sz w:val="32"/>
          <w:szCs w:val="32"/>
        </w:rPr>
        <w:t xml:space="preserve">证（自磋商之日起往前推）。</w:t>
      </w:r>
      <w:bookmarkStart w:id="15" w:name="_Hlk229213554"/>
      <w:r>
        <w:rPr>
          <w:rFonts w:hint="eastAsia" w:ascii="仿宋" w:hAnsi="仿宋" w:eastAsia="仿宋"/>
          <w:b/>
          <w:bCs/>
          <w:sz w:val="32"/>
          <w:szCs w:val="32"/>
        </w:rPr>
        <w:t xml:space="preserve">提供相关证明材料扫描件及承诺函，格式自拟。</w:t>
      </w:r>
      <w:bookmarkEnd w:id="15"/>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②项目负责人不得同时在两个或者两个以上单位受聘或者执业；项目负责人无在建工程；项目负责人无行贿犯罪行为记录或者有行贿犯罪行为记录，但自记录之日起已超过5年的。</w:t>
      </w:r>
      <w:bookmarkStart w:id="16" w:name="_Hlk229213581"/>
      <w:r>
        <w:rPr>
          <w:rFonts w:hint="eastAsia" w:ascii="仿宋" w:hAnsi="仿宋" w:eastAsia="仿宋"/>
          <w:b/>
          <w:bCs/>
          <w:sz w:val="32"/>
          <w:szCs w:val="32"/>
        </w:rPr>
        <w:t xml:space="preserve">提供承诺函，格式自拟。</w:t>
      </w:r>
      <w:bookmarkEnd w:id="16"/>
      <w:r/>
      <w:r/>
    </w:p>
    <w:p>
      <w:pPr>
        <w:pStyle w:val="880"/>
        <w:ind w:firstLine="643"/>
        <w:jc w:val="left"/>
        <w:spacing w:before="0" w:line="360" w:lineRule="auto"/>
        <w:widowControl/>
        <w:rPr>
          <w:rFonts w:hint="eastAsia" w:ascii="仿宋" w:hAnsi="仿宋" w:eastAsia="仿宋"/>
          <w:sz w:val="32"/>
          <w:szCs w:val="32"/>
        </w:rPr>
      </w:pPr>
      <w:r/>
      <w:bookmarkStart w:id="17" w:name="_Toc35393792"/>
      <w:r/>
      <w:bookmarkStart w:id="18" w:name="_Toc35393623"/>
      <w:r/>
      <w:bookmarkEnd w:id="11"/>
      <w:r/>
      <w:bookmarkEnd w:id="12"/>
      <w:r>
        <w:rPr>
          <w:rFonts w:ascii="仿宋" w:hAnsi="仿宋" w:eastAsia="仿宋"/>
          <w:sz w:val="32"/>
          <w:szCs w:val="32"/>
        </w:rPr>
        <w:t xml:space="preserve">三、获取采购文件</w:t>
      </w:r>
      <w:bookmarkEnd w:id="17"/>
      <w:r/>
      <w:bookmarkEnd w:id="18"/>
      <w:r/>
      <w:r/>
    </w:p>
    <w:p>
      <w:pPr>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6</w:t>
      </w:r>
      <w:r>
        <w:rPr>
          <w:rFonts w:hint="eastAsia" w:ascii="仿宋" w:hAnsi="仿宋" w:eastAsia="仿宋" w:cs="宋体"/>
          <w:sz w:val="32"/>
          <w:szCs w:val="32"/>
        </w:rPr>
        <w:t xml:space="preserve">月</w:t>
      </w:r>
      <w:r>
        <w:rPr>
          <w:rFonts w:hint="eastAsia" w:ascii="仿宋" w:hAnsi="仿宋" w:eastAsia="仿宋" w:cs="宋体"/>
          <w:sz w:val="32"/>
          <w:szCs w:val="32"/>
        </w:rPr>
        <w:t xml:space="preserve">5</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至2026</w:t>
      </w:r>
      <w:r>
        <w:rPr>
          <w:rFonts w:hint="eastAsia" w:ascii="仿宋" w:hAnsi="仿宋" w:eastAsia="仿宋" w:cs="宋体"/>
          <w:sz w:val="32"/>
          <w:szCs w:val="32"/>
        </w:rPr>
        <w:t xml:space="preserve">年</w:t>
      </w:r>
      <w:r>
        <w:rPr>
          <w:rFonts w:hint="eastAsia" w:ascii="仿宋" w:hAnsi="仿宋" w:eastAsia="仿宋" w:cs="宋体"/>
          <w:sz w:val="32"/>
          <w:szCs w:val="32"/>
        </w:rPr>
        <w:t xml:space="preserve">6</w:t>
      </w:r>
      <w:r>
        <w:rPr>
          <w:rFonts w:hint="eastAsia" w:ascii="仿宋" w:hAnsi="仿宋" w:eastAsia="仿宋" w:cs="宋体"/>
          <w:sz w:val="32"/>
          <w:szCs w:val="32"/>
        </w:rPr>
        <w:t xml:space="preserve">月</w:t>
      </w:r>
      <w:r>
        <w:rPr>
          <w:rFonts w:hint="eastAsia" w:ascii="仿宋" w:hAnsi="仿宋" w:eastAsia="仿宋" w:cs="宋体"/>
          <w:sz w:val="32"/>
          <w:szCs w:val="32"/>
        </w:rPr>
        <w:t xml:space="preserve">12</w:t>
      </w:r>
      <w:r>
        <w:rPr>
          <w:rFonts w:hint="eastAsia" w:ascii="仿宋" w:hAnsi="仿宋" w:eastAsia="仿宋" w:cs="宋体"/>
          <w:sz w:val="32"/>
          <w:szCs w:val="32"/>
        </w:rPr>
        <w:t xml:space="preserve">日</w:t>
      </w:r>
      <w:r>
        <w:rPr>
          <w:rFonts w:ascii="仿宋" w:hAnsi="仿宋" w:eastAsia="仿宋"/>
          <w:sz w:val="32"/>
          <w:szCs w:val="32"/>
          <w:lang w:bidi="ar"/>
        </w:rPr>
        <w:t xml:space="preserve">（北京时间）。</w:t>
      </w:r>
      <w:r/>
    </w:p>
    <w:p>
      <w:pPr>
        <w:ind w:firstLine="640"/>
        <w:spacing w:line="360" w:lineRule="auto"/>
        <w:rPr>
          <w:rFonts w:hint="eastAsia"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p>
    <w:p>
      <w:pPr>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p>
    <w:p>
      <w:pPr>
        <w:ind w:firstLine="640"/>
        <w:jc w:val="left"/>
        <w:spacing w:line="360" w:lineRule="auto"/>
        <w:widowControl/>
        <w:rPr>
          <w:rFonts w:hint="eastAsia" w:ascii="仿宋" w:hAnsi="仿宋" w:eastAsia="仿宋"/>
          <w:sz w:val="32"/>
          <w:szCs w:val="32"/>
        </w:rPr>
      </w:pPr>
      <w:r>
        <w:rPr>
          <w:rFonts w:ascii="仿宋" w:hAnsi="仿宋" w:eastAsia="仿宋"/>
          <w:sz w:val="32"/>
          <w:szCs w:val="32"/>
          <w:lang w:bidi="ar"/>
        </w:rPr>
        <w:t xml:space="preserve">4.售价：0元。</w:t>
      </w:r>
      <w:r/>
    </w:p>
    <w:p>
      <w:pPr>
        <w:pStyle w:val="880"/>
        <w:ind w:firstLine="643"/>
        <w:jc w:val="left"/>
        <w:spacing w:before="0" w:line="360" w:lineRule="auto"/>
        <w:widowControl/>
        <w:rPr>
          <w:rFonts w:hint="eastAsia" w:ascii="仿宋" w:hAnsi="仿宋" w:eastAsia="仿宋"/>
          <w:sz w:val="32"/>
          <w:szCs w:val="32"/>
        </w:rPr>
      </w:pPr>
      <w:r/>
      <w:bookmarkStart w:id="19" w:name="_Toc28359005"/>
      <w:r/>
      <w:bookmarkStart w:id="20" w:name="_Toc28359082"/>
      <w:r/>
      <w:bookmarkStart w:id="21" w:name="_Toc35393624"/>
      <w:r/>
      <w:bookmarkStart w:id="22" w:name="_Toc35393793"/>
      <w:r>
        <w:rPr>
          <w:rFonts w:ascii="仿宋" w:hAnsi="仿宋" w:eastAsia="仿宋"/>
          <w:sz w:val="32"/>
          <w:szCs w:val="32"/>
        </w:rPr>
        <w:t xml:space="preserve">四、</w:t>
      </w:r>
      <w:bookmarkEnd w:id="19"/>
      <w:r/>
      <w:bookmarkEnd w:id="20"/>
      <w:r/>
      <w:bookmarkEnd w:id="21"/>
      <w:r/>
      <w:bookmarkEnd w:id="22"/>
      <w:r>
        <w:rPr>
          <w:rFonts w:ascii="仿宋" w:hAnsi="仿宋" w:eastAsia="仿宋"/>
          <w:sz w:val="32"/>
          <w:szCs w:val="32"/>
        </w:rPr>
        <w:t xml:space="preserve">响应文件提交</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cs="宋体"/>
          <w:b/>
          <w:bCs/>
          <w:sz w:val="32"/>
          <w:szCs w:val="32"/>
        </w:rPr>
        <w:t xml:space="preserve">2026年6月18日14点00分</w:t>
      </w:r>
      <w:r>
        <w:rPr>
          <w:rFonts w:ascii="仿宋" w:hAnsi="仿宋" w:eastAsia="仿宋"/>
          <w:bCs/>
          <w:sz w:val="32"/>
          <w:szCs w:val="32"/>
          <w:lang w:bidi="ar"/>
        </w:rPr>
        <w:t xml:space="preserve">（北京时间）</w:t>
      </w:r>
      <w:r>
        <w:rPr>
          <w:rFonts w:hint="eastAsia" w:ascii="仿宋" w:hAnsi="仿宋" w:eastAsia="仿宋"/>
          <w:bCs/>
          <w:sz w:val="32"/>
          <w:szCs w:val="32"/>
          <w:lang w:bidi="ar"/>
        </w:rPr>
        <w:t xml:space="preserve">。</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p>
    <w:p>
      <w:pPr>
        <w:pStyle w:val="880"/>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五、开启</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cs="宋体"/>
          <w:b/>
          <w:bCs/>
          <w:sz w:val="32"/>
          <w:szCs w:val="32"/>
        </w:rPr>
        <w:t xml:space="preserve">2026年6月18日14点00分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p>
    <w:p>
      <w:pPr>
        <w:pStyle w:val="880"/>
        <w:ind w:firstLine="643"/>
        <w:jc w:val="left"/>
        <w:spacing w:before="0" w:line="360" w:lineRule="auto"/>
        <w:rPr>
          <w:rFonts w:hint="eastAsia" w:ascii="仿宋" w:hAnsi="仿宋" w:eastAsia="仿宋"/>
          <w:sz w:val="32"/>
          <w:szCs w:val="32"/>
        </w:rPr>
      </w:pPr>
      <w:r/>
      <w:bookmarkStart w:id="23" w:name="_Toc28359007"/>
      <w:r/>
      <w:bookmarkStart w:id="24" w:name="_Toc28359084"/>
      <w:r/>
      <w:bookmarkStart w:id="25" w:name="_Toc35393794"/>
      <w:r/>
      <w:bookmarkStart w:id="26" w:name="_Toc35393625"/>
      <w:r>
        <w:rPr>
          <w:rFonts w:ascii="仿宋" w:hAnsi="仿宋" w:eastAsia="仿宋"/>
          <w:sz w:val="32"/>
          <w:szCs w:val="32"/>
        </w:rPr>
        <w:t xml:space="preserve">六、公告期限</w:t>
      </w:r>
      <w:bookmarkEnd w:id="23"/>
      <w:r/>
      <w:bookmarkEnd w:id="24"/>
      <w:r/>
      <w:bookmarkEnd w:id="25"/>
      <w:r/>
      <w:bookmarkEnd w:id="26"/>
      <w:r/>
      <w:r/>
    </w:p>
    <w:p>
      <w:pPr>
        <w:ind w:firstLine="640"/>
        <w:spacing w:line="360" w:lineRule="auto"/>
        <w:rPr>
          <w:rFonts w:hint="eastAsia" w:ascii="仿宋" w:hAnsi="仿宋" w:eastAsia="仿宋"/>
          <w:sz w:val="32"/>
          <w:szCs w:val="32"/>
        </w:rPr>
      </w:pPr>
      <w:r>
        <w:rPr>
          <w:rFonts w:ascii="仿宋" w:hAnsi="仿宋" w:eastAsia="仿宋"/>
          <w:sz w:val="32"/>
          <w:szCs w:val="32"/>
        </w:rPr>
        <w:t xml:space="preserve">自本公告发布之日起3个工作日。</w:t>
      </w:r>
      <w:r/>
    </w:p>
    <w:p>
      <w:pPr>
        <w:pStyle w:val="880"/>
        <w:ind w:firstLine="643"/>
        <w:jc w:val="left"/>
        <w:spacing w:before="0" w:line="360" w:lineRule="auto"/>
        <w:rPr>
          <w:rFonts w:hint="eastAsia" w:ascii="仿宋" w:hAnsi="仿宋" w:eastAsia="仿宋"/>
          <w:sz w:val="32"/>
          <w:szCs w:val="32"/>
        </w:rPr>
      </w:pPr>
      <w:r/>
      <w:bookmarkStart w:id="27" w:name="_Toc35393626"/>
      <w:r/>
      <w:bookmarkStart w:id="28" w:name="_Toc35393795"/>
      <w:r>
        <w:rPr>
          <w:rFonts w:ascii="仿宋" w:hAnsi="仿宋" w:eastAsia="仿宋"/>
          <w:sz w:val="32"/>
          <w:szCs w:val="32"/>
        </w:rPr>
        <w:t xml:space="preserve">七、其他补充事宜</w:t>
      </w:r>
      <w:bookmarkEnd w:id="27"/>
      <w:r/>
      <w:bookmarkEnd w:id="28"/>
      <w:r/>
      <w:r/>
    </w:p>
    <w:p>
      <w:pPr>
        <w:ind w:firstLine="640"/>
        <w:spacing w:line="360" w:lineRule="auto"/>
        <w:rPr>
          <w:rFonts w:hint="eastAsia"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p>
    <w:p>
      <w:pPr>
        <w:ind w:firstLine="640"/>
        <w:jc w:val="left"/>
        <w:spacing w:line="360" w:lineRule="auto"/>
        <w:widowControl/>
        <w:rPr>
          <w:rFonts w:hint="eastAsia"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p>
    <w:p>
      <w:pPr>
        <w:ind w:firstLine="640"/>
        <w:jc w:val="left"/>
        <w:spacing w:line="360" w:lineRule="auto"/>
        <w:widowControl/>
        <w:rPr>
          <w:rFonts w:hint="eastAsia"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w:t>
      </w:r>
      <w:r>
        <w:rPr>
          <w:rFonts w:hint="eastAsia" w:ascii="仿宋" w:hAnsi="仿宋" w:eastAsia="仿宋"/>
          <w:sz w:val="32"/>
          <w:szCs w:val="32"/>
          <w:lang w:val="zh-TW" w:bidi="ar"/>
        </w:rPr>
        <w:t xml:space="preserve">项详见该文件相关内容或者常州市政府采购网--政采融资平台栏目。</w:t>
      </w:r>
      <w:r/>
    </w:p>
    <w:p>
      <w:pPr>
        <w:pStyle w:val="880"/>
        <w:ind w:firstLine="643"/>
        <w:jc w:val="left"/>
        <w:spacing w:before="0" w:line="360" w:lineRule="auto"/>
        <w:rPr>
          <w:rFonts w:hint="eastAsia" w:ascii="仿宋" w:hAnsi="仿宋" w:eastAsia="仿宋"/>
          <w:sz w:val="32"/>
          <w:szCs w:val="32"/>
        </w:rPr>
      </w:pPr>
      <w:r/>
      <w:bookmarkStart w:id="29" w:name="_Toc28359008"/>
      <w:r/>
      <w:bookmarkStart w:id="30" w:name="_Toc35393627"/>
      <w:r/>
      <w:bookmarkStart w:id="31" w:name="_Toc35393796"/>
      <w:r/>
      <w:bookmarkStart w:id="32" w:name="_Toc28359085"/>
      <w:r>
        <w:rPr>
          <w:rFonts w:ascii="仿宋" w:hAnsi="仿宋" w:eastAsia="仿宋"/>
          <w:sz w:val="32"/>
          <w:szCs w:val="32"/>
        </w:rPr>
        <w:t xml:space="preserve">八、对本项目提出询问，请按以下方式联系。</w:t>
      </w:r>
      <w:bookmarkEnd w:id="29"/>
      <w:r/>
      <w:bookmarkEnd w:id="30"/>
      <w:r/>
      <w:bookmarkEnd w:id="31"/>
      <w:r/>
      <w:bookmarkEnd w:id="32"/>
      <w:r/>
      <w:r/>
    </w:p>
    <w:p>
      <w:pPr>
        <w:ind w:firstLine="643"/>
        <w:jc w:val="left"/>
        <w:spacing w:line="360" w:lineRule="auto"/>
        <w:widowControl/>
        <w:rPr>
          <w:rFonts w:hint="eastAsia" w:ascii="仿宋" w:hAnsi="仿宋" w:eastAsia="仿宋"/>
          <w:b/>
          <w:sz w:val="32"/>
          <w:szCs w:val="32"/>
        </w:rPr>
      </w:pPr>
      <w:r>
        <w:rPr>
          <w:rFonts w:hint="eastAsia" w:ascii="仿宋" w:hAnsi="仿宋" w:eastAsia="仿宋"/>
          <w:b/>
          <w:sz w:val="32"/>
          <w:szCs w:val="32"/>
        </w:rPr>
        <w:t xml:space="preserve">1.采购人信息</w:t>
      </w:r>
      <w:r/>
    </w:p>
    <w:p>
      <w:pPr>
        <w:ind w:left="-2" w:firstLine="640"/>
        <w:jc w:val="left"/>
        <w:spacing w:line="360" w:lineRule="auto"/>
        <w:rPr>
          <w:rFonts w:hint="eastAsia" w:ascii="仿宋" w:hAnsi="仿宋" w:eastAsia="仿宋"/>
          <w:sz w:val="32"/>
          <w:szCs w:val="32"/>
        </w:rPr>
      </w:pPr>
      <w:r/>
      <w:bookmarkStart w:id="33" w:name="_Toc28359086"/>
      <w:r/>
      <w:bookmarkStart w:id="34" w:name="_Toc28359009"/>
      <w:r>
        <w:rPr>
          <w:rFonts w:hint="eastAsia" w:ascii="仿宋" w:hAnsi="仿宋" w:eastAsia="仿宋"/>
          <w:sz w:val="32"/>
          <w:szCs w:val="32"/>
        </w:rPr>
        <w:t xml:space="preserve">名    称：常州艺术高等职业学校</w:t>
      </w:r>
      <w:r/>
    </w:p>
    <w:p>
      <w:pPr>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址：常州市长江中路207号</w:t>
      </w:r>
      <w:r/>
    </w:p>
    <w:p>
      <w:pPr>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w:t>
      </w:r>
      <w:r>
        <w:rPr>
          <w:rFonts w:hint="eastAsia" w:ascii="仿宋" w:hAnsi="仿宋" w:eastAsia="仿宋"/>
          <w:sz w:val="32"/>
          <w:szCs w:val="32"/>
        </w:rPr>
        <w:t xml:space="preserve">任老师  </w:t>
      </w:r>
      <w:r>
        <w:rPr>
          <w:rFonts w:ascii="仿宋" w:hAnsi="仿宋" w:eastAsia="仿宋"/>
          <w:sz w:val="32"/>
          <w:szCs w:val="32"/>
        </w:rPr>
        <w:t xml:space="preserve">0519-68877002</w:t>
      </w:r>
      <w:r>
        <w:rPr>
          <w:rFonts w:hint="eastAsia" w:ascii="仿宋" w:hAnsi="仿宋" w:eastAsia="仿宋"/>
          <w:sz w:val="32"/>
          <w:szCs w:val="32"/>
        </w:rPr>
        <w:t xml:space="preserve">  </w:t>
      </w:r>
      <w:r/>
    </w:p>
    <w:p>
      <w:pPr>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33"/>
      <w:r/>
      <w:bookmarkEnd w:id="34"/>
      <w:r/>
      <w:r/>
    </w:p>
    <w:p>
      <w:pPr>
        <w:ind w:firstLine="640"/>
        <w:jc w:val="left"/>
        <w:spacing w:line="360" w:lineRule="auto"/>
        <w:rPr>
          <w:rFonts w:hint="eastAsia" w:ascii="仿宋" w:hAnsi="仿宋" w:eastAsia="仿宋"/>
          <w:sz w:val="32"/>
          <w:szCs w:val="32"/>
        </w:rPr>
      </w:pPr>
      <w:r/>
      <w:bookmarkStart w:id="35" w:name="_Toc28359087"/>
      <w:r/>
      <w:bookmarkStart w:id="36" w:name="_Toc28359010"/>
      <w:r>
        <w:rPr>
          <w:rFonts w:hint="eastAsia" w:ascii="仿宋" w:hAnsi="仿宋" w:eastAsia="仿宋"/>
          <w:sz w:val="32"/>
          <w:szCs w:val="32"/>
        </w:rPr>
        <w:t xml:space="preserve">名    称：常州市城投建设工程招标有限公司</w:t>
      </w:r>
      <w:r/>
    </w:p>
    <w:p>
      <w:pPr>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p>
    <w:p>
      <w:pPr>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5"/>
      <w:r/>
      <w:bookmarkEnd w:id="36"/>
      <w:r/>
      <w:r/>
    </w:p>
    <w:p>
      <w:pPr>
        <w:pStyle w:val="904"/>
        <w:ind w:left="-2" w:firstLine="640"/>
        <w:spacing w:line="360" w:lineRule="auto"/>
        <w:rPr>
          <w:rFonts w:ascii="仿宋" w:hAnsi="仿宋" w:eastAsia="仿宋"/>
          <w:sz w:val="32"/>
          <w:szCs w:val="32"/>
        </w:rPr>
      </w:pPr>
      <w:r>
        <w:rPr>
          <w:rFonts w:ascii="仿宋" w:hAnsi="仿宋" w:eastAsia="仿宋"/>
          <w:sz w:val="32"/>
          <w:szCs w:val="32"/>
        </w:rPr>
        <w:t xml:space="preserve">项目联系人：张媛</w:t>
      </w:r>
      <w:r/>
    </w:p>
    <w:p>
      <w:pPr>
        <w:pStyle w:val="904"/>
        <w:ind w:left="-2"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81580192（转分机号6011） </w:t>
      </w:r>
      <w:r/>
    </w:p>
    <w:p>
      <w:pPr>
        <w:jc w:val="left"/>
        <w:spacing w:line="360" w:lineRule="auto"/>
        <w:widowControl/>
        <w:rPr>
          <w:sz w:val="24"/>
        </w:rPr>
      </w:pPr>
      <w:r>
        <w:rPr>
          <w:sz w:val="24"/>
        </w:rPr>
      </w:r>
      <w:r/>
    </w:p>
    <w:p>
      <w:pPr>
        <w:jc w:val="center"/>
        <w:spacing w:line="360" w:lineRule="auto"/>
        <w:rPr>
          <w:b/>
          <w:sz w:val="32"/>
          <w:szCs w:val="32"/>
        </w:rPr>
        <w:outlineLvl w:val="0"/>
      </w:pPr>
      <w:r>
        <w:rPr>
          <w:sz w:val="24"/>
        </w:rPr>
        <w:br w:type="page" w:clear="all"/>
      </w:r>
      <w:bookmarkStart w:id="37" w:name="_Toc353873938"/>
      <w:r/>
      <w:bookmarkStart w:id="38" w:name="_Toc195842950"/>
      <w:r/>
      <w:bookmarkStart w:id="39" w:name="_Toc150774783"/>
      <w:r/>
      <w:bookmarkStart w:id="40" w:name="_Toc305158928"/>
      <w:r/>
      <w:bookmarkStart w:id="41" w:name="_Toc265228423"/>
      <w:r/>
      <w:bookmarkStart w:id="42" w:name="_Toc127151777"/>
      <w:r/>
      <w:bookmarkStart w:id="43" w:name="_Toc226965856"/>
      <w:r/>
      <w:bookmarkStart w:id="44" w:name="_Toc512937850"/>
      <w:r/>
      <w:bookmarkStart w:id="45" w:name="_Toc104818926"/>
      <w:r/>
      <w:bookmarkStart w:id="46" w:name="_Toc305158854"/>
      <w:r/>
      <w:bookmarkStart w:id="47" w:name="_Toc353825548"/>
      <w:r/>
      <w:bookmarkStart w:id="48" w:name="_Toc264969275"/>
      <w:r/>
      <w:bookmarkStart w:id="49" w:name="_Toc127161488"/>
      <w:r>
        <w:rPr>
          <w:b/>
          <w:sz w:val="36"/>
          <w:szCs w:val="36"/>
        </w:rPr>
        <w:t xml:space="preserve">第二章</w:t>
      </w:r>
      <w:r>
        <w:rPr>
          <w:b/>
          <w:sz w:val="36"/>
          <w:szCs w:val="36"/>
        </w:rPr>
        <w:t xml:space="preserve">   </w:t>
      </w:r>
      <w:r>
        <w:rPr>
          <w:b/>
          <w:sz w:val="36"/>
          <w:szCs w:val="36"/>
        </w:rPr>
        <w:t xml:space="preserve">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880"/>
        <w:spacing w:before="0" w:line="360" w:lineRule="auto"/>
        <w:tabs>
          <w:tab w:val="center" w:pos="4592" w:leader="none"/>
          <w:tab w:val="left" w:pos="7860" w:leader="none"/>
        </w:tabs>
        <w:rPr>
          <w:rFonts w:ascii="Times New Roman" w:hAnsi="Times New Roman" w:eastAsia="宋体"/>
          <w:b w:val="0"/>
          <w:sz w:val="28"/>
        </w:rPr>
      </w:pPr>
      <w:r/>
      <w:bookmarkStart w:id="50" w:name="_Toc150774724"/>
      <w:r/>
      <w:bookmarkStart w:id="51" w:name="_Toc151190146"/>
      <w:r/>
      <w:bookmarkStart w:id="52" w:name="_Toc127151720"/>
      <w:r/>
      <w:bookmarkStart w:id="53" w:name="_Toc164229360"/>
      <w:r/>
      <w:bookmarkStart w:id="54" w:name="_Toc150480757"/>
      <w:r/>
      <w:bookmarkStart w:id="55" w:name="_Toc226965709"/>
      <w:r/>
      <w:bookmarkStart w:id="56" w:name="_Toc226965792"/>
      <w:r/>
      <w:bookmarkStart w:id="57" w:name="_Toc226309763"/>
      <w:r/>
      <w:bookmarkStart w:id="58" w:name="_Toc226337215"/>
      <w:r/>
      <w:bookmarkStart w:id="59" w:name="_Toc151193907"/>
      <w:r/>
      <w:bookmarkStart w:id="60" w:name="_Toc127161433"/>
      <w:r/>
      <w:bookmarkStart w:id="61" w:name="_Toc520356144"/>
      <w:r/>
      <w:bookmarkStart w:id="62" w:name="_Toc150509270"/>
      <w:r/>
      <w:bookmarkStart w:id="63" w:name="_Toc151193761"/>
      <w:r/>
      <w:bookmarkStart w:id="64" w:name="_Toc151193689"/>
      <w:r/>
      <w:bookmarkStart w:id="65" w:name="_Toc195842884"/>
      <w:r/>
      <w:bookmarkStart w:id="66" w:name="_Toc151193617"/>
      <w:r/>
      <w:bookmarkStart w:id="67" w:name="_Toc164229214"/>
      <w:r/>
      <w:bookmarkStart w:id="68" w:name="_Toc149720812"/>
      <w:r/>
      <w:bookmarkStart w:id="69" w:name="_Toc164608633"/>
      <w:r/>
      <w:bookmarkStart w:id="70" w:name="_Toc142311021"/>
      <w:r/>
      <w:bookmarkStart w:id="71" w:name="_Toc150774619"/>
      <w:r/>
      <w:bookmarkStart w:id="72" w:name="_Toc164608788"/>
      <w:r/>
      <w:bookmarkStart w:id="73" w:name="_Toc164351613"/>
      <w:r/>
      <w:bookmarkStart w:id="74" w:name="_Toc151193833"/>
      <w:r/>
      <w:bookmarkStart w:id="75" w:name="_Toc127151519"/>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904"/>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textDirection w:val="lrTb"/>
            <w:noWrap w:val="false"/>
          </w:tcPr>
          <w:p>
            <w:pPr>
              <w:pStyle w:val="904"/>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cantSplit/>
          <w:jc w:val="center"/>
          <w:trHeight w:val="20"/>
        </w:trPr>
        <w:tc>
          <w:tcPr>
            <w:tcW w:w="988" w:type="dxa"/>
            <w:vAlign w:val="center"/>
            <w:vMerge w:val="restart"/>
            <w:textDirection w:val="lrTb"/>
            <w:noWrap w:val="false"/>
          </w:tcPr>
          <w:p>
            <w:pPr>
              <w:pStyle w:val="904"/>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904"/>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20"/>
        </w:trPr>
        <w:tc>
          <w:tcPr>
            <w:tcW w:w="988" w:type="dxa"/>
            <w:vAlign w:val="center"/>
            <w:vMerge w:val="continue"/>
            <w:textDirection w:val="lrTb"/>
            <w:noWrap w:val="false"/>
          </w:tcPr>
          <w:p>
            <w:pPr>
              <w:pStyle w:val="904"/>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1535"/>
        </w:trPr>
        <w:tc>
          <w:tcPr>
            <w:tcW w:w="988" w:type="dxa"/>
            <w:vAlign w:val="center"/>
            <w:textDirection w:val="lrTb"/>
            <w:noWrap w:val="false"/>
          </w:tcPr>
          <w:p>
            <w:pPr>
              <w:pStyle w:val="904"/>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本项目采购标的对应的中小企业划分标准所属行业：建筑业。</w:t>
            </w:r>
            <w:r/>
          </w:p>
        </w:tc>
      </w:tr>
      <w:tr>
        <w:trPr>
          <w:jc w:val="center"/>
          <w:trHeight w:val="1535"/>
        </w:trPr>
        <w:tc>
          <w:tcPr>
            <w:tcW w:w="988" w:type="dxa"/>
            <w:vAlign w:val="center"/>
            <w:textDirection w:val="lrTb"/>
            <w:noWrap w:val="false"/>
          </w:tcPr>
          <w:p>
            <w:pPr>
              <w:pStyle w:val="904"/>
              <w:jc w:val="center"/>
              <w:rPr>
                <w:rFonts w:hAnsi="宋体" w:cs="宋体"/>
                <w:sz w:val="24"/>
                <w:szCs w:val="24"/>
              </w:rPr>
            </w:pPr>
            <w:r>
              <w:rPr>
                <w:rFonts w:hAnsi="宋体" w:cs="宋体"/>
                <w:sz w:val="24"/>
                <w:szCs w:val="24"/>
              </w:rPr>
              <w:t xml:space="preserve">4.9</w:t>
            </w:r>
            <w:r/>
          </w:p>
        </w:tc>
        <w:tc>
          <w:tcPr>
            <w:tcW w:w="1701" w:type="dxa"/>
            <w:vAlign w:val="center"/>
            <w:textDirection w:val="lrTb"/>
            <w:noWrap w:val="false"/>
          </w:tcPr>
          <w:p>
            <w:pPr>
              <w:jc w:val="center"/>
              <w:spacing w:line="360" w:lineRule="exact"/>
              <w:rPr>
                <w:rFonts w:hint="eastAsia" w:ascii="宋体" w:hAnsi="宋体" w:cs="宋体"/>
                <w:sz w:val="24"/>
              </w:rPr>
            </w:pPr>
            <w:r>
              <w:rPr>
                <w:rFonts w:hint="eastAsia"/>
                <w:sz w:val="24"/>
              </w:rPr>
              <w:t xml:space="preserve">本国产品政策支持</w:t>
            </w:r>
            <w:r/>
          </w:p>
        </w:tc>
        <w:tc>
          <w:tcPr>
            <w:tcW w:w="7253"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w:t>
            </w:r>
            <w:r>
              <w:rPr>
                <w:rFonts w:hint="eastAsia"/>
                <w:sz w:val="24"/>
              </w:rPr>
              <w:t xml:space="preserve"> </w:t>
            </w:r>
            <w:r>
              <w:rPr>
                <w:rFonts w:hint="eastAsia" w:ascii="宋体" w:hAnsi="宋体" w:cs="宋体"/>
                <w:sz w:val="24"/>
              </w:rPr>
              <w:t xml:space="preserve">■</w:t>
            </w:r>
            <w:r>
              <w:rPr>
                <w:rFonts w:hint="eastAsia"/>
                <w:sz w:val="24"/>
              </w:rPr>
              <w:t xml:space="preserve">不适用。</w:t>
            </w:r>
            <w:r/>
          </w:p>
          <w:p>
            <w:pPr>
              <w:pStyle w:val="880"/>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904"/>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spacing w:line="360" w:lineRule="exact"/>
              <w:rPr>
                <w:rFonts w:hint="eastAsia" w:ascii="宋体" w:hAnsi="宋体" w:cs="宋体"/>
                <w:sz w:val="24"/>
              </w:rPr>
            </w:pPr>
            <w:r>
              <w:rPr>
                <w:rFonts w:hint="eastAsia" w:ascii="宋体" w:hAnsi="宋体" w:cs="宋体"/>
                <w:sz w:val="24"/>
              </w:rPr>
              <w:t xml:space="preserve">■有，具体情形： </w:t>
            </w:r>
            <w:r/>
          </w:p>
          <w:p>
            <w:pPr>
              <w:jc w:val="left"/>
              <w:rPr>
                <w:rFonts w:hint="eastAsia" w:ascii="宋体" w:hAnsi="宋体" w:cs="宋体"/>
                <w:sz w:val="24"/>
              </w:rPr>
            </w:pPr>
            <w:r>
              <w:rPr>
                <w:rFonts w:hint="eastAsia" w:ascii="宋体" w:hAnsi="宋体" w:cs="宋体"/>
                <w:sz w:val="24"/>
              </w:rPr>
              <w:t xml:space="preserve">1.本项目磋商总价应包括为完成该项货物和服务项目所涉及到的一切相关费用，采购人不再支付其他任何费用。</w:t>
            </w:r>
            <w:r/>
          </w:p>
          <w:p>
            <w:pPr>
              <w:jc w:val="left"/>
              <w:rPr>
                <w:rFonts w:hint="eastAsia" w:ascii="宋体" w:hAnsi="宋体" w:cs="宋体"/>
                <w:sz w:val="24"/>
              </w:rPr>
            </w:pPr>
            <w:r>
              <w:rPr>
                <w:rFonts w:hint="eastAsia" w:ascii="宋体" w:hAnsi="宋体" w:cs="宋体"/>
                <w:sz w:val="24"/>
              </w:rPr>
              <w:t xml:space="preserve">2.本工程磋商报价采用工程量清单报价。供应商应按要求提供已标价工程量清单。</w:t>
            </w:r>
            <w:r/>
          </w:p>
          <w:p>
            <w:pPr>
              <w:jc w:val="left"/>
              <w:rPr>
                <w:rFonts w:hint="eastAsia" w:ascii="宋体" w:hAnsi="宋体" w:cs="宋体"/>
                <w:sz w:val="24"/>
              </w:rPr>
            </w:pPr>
            <w:r>
              <w:rPr>
                <w:rFonts w:hint="eastAsia" w:ascii="宋体" w:hAnsi="宋体" w:cs="宋体"/>
                <w:sz w:val="24"/>
              </w:rPr>
              <w:t xml:space="preserve">*已标价工程量清单包括（根据最新工程量清单计价规范提供）:单位工程费汇总表、分部分项工程和单价措施项目清单计价表、总价措施项目清单与计价表、其他项目清单与计价汇总表、暂列金额明</w:t>
            </w:r>
            <w:r>
              <w:rPr>
                <w:rFonts w:hint="eastAsia" w:ascii="宋体" w:hAnsi="宋体" w:cs="宋体"/>
                <w:sz w:val="24"/>
              </w:rPr>
              <w:t xml:space="preserve">细表、材料暂估价格表、专业工程暂估价表、规费、税金项目清单计价表、乙供主要材料及设备价格表等。</w:t>
            </w:r>
            <w:r/>
          </w:p>
          <w:p>
            <w:pPr>
              <w:jc w:val="left"/>
              <w:rPr>
                <w:rFonts w:hint="eastAsia" w:ascii="宋体" w:hAnsi="宋体" w:cs="宋体"/>
                <w:sz w:val="24"/>
              </w:rPr>
            </w:pPr>
            <w:r>
              <w:rPr>
                <w:rFonts w:hint="eastAsia" w:ascii="宋体" w:hAnsi="宋体" w:cs="宋体"/>
                <w:sz w:val="24"/>
              </w:rPr>
              <w:t xml:space="preserve">3.本项目磋商报价为固定综合单价，磋商报价为供应商在磋商响应文件中提出的各项支付金额的总和。</w:t>
            </w:r>
            <w:r/>
          </w:p>
          <w:p>
            <w:pPr>
              <w:jc w:val="left"/>
              <w:rPr>
                <w:rFonts w:hint="eastAsia" w:ascii="宋体" w:hAnsi="宋体" w:cs="宋体"/>
                <w:sz w:val="24"/>
              </w:rPr>
            </w:pPr>
            <w:r>
              <w:rPr>
                <w:rFonts w:hint="eastAsia" w:ascii="宋体" w:hAnsi="宋体" w:cs="宋体"/>
                <w:sz w:val="24"/>
              </w:rPr>
              <w:t xml:space="preserve">4.供应商所填报的各项基价中的各种材料单价在合同实施期间不因市场价格变化因素而变动，供应商在报综合单价时应考虑各种风险因素和自己的承受能力。</w:t>
            </w:r>
            <w:r/>
          </w:p>
          <w:p>
            <w:pPr>
              <w:jc w:val="left"/>
              <w:rPr>
                <w:rFonts w:hint="eastAsia" w:ascii="宋体" w:hAnsi="宋体" w:cs="宋体"/>
                <w:sz w:val="24"/>
              </w:rPr>
            </w:pPr>
            <w:r>
              <w:rPr>
                <w:rFonts w:hint="eastAsia" w:ascii="宋体" w:hAnsi="宋体" w:cs="宋体"/>
                <w:sz w:val="24"/>
              </w:rPr>
              <w:t xml:space="preserve">5.因设计变更引起工程项目、工程量变化的，变更合同价款按下列方法进行：（1）合同中已有适用于变更工程</w:t>
            </w:r>
            <w:r>
              <w:rPr>
                <w:rFonts w:hint="eastAsia" w:ascii="宋体" w:hAnsi="宋体" w:cs="宋体"/>
                <w:sz w:val="24"/>
              </w:rPr>
              <w:t xml:space="preserve">的价格，按合同已有的价格变更合同价款；（2）合同中只有类似于变更工程的价格，可以参照类似价格变更合同价款；（3）合同中没有适用或类似于变更工程的价格，结算原则为：由承包方根据变更工程资料及原招磋商响应文件的计价条件及方法编制报价，经发包方、监理、审计部门审核后按优惠让利幅度作为结算价。优惠让利幅度（F）=【控制价（扣除专业工程暂估价、暂列金额、安全明文施工费、规费税金）-成交金额（扣除专业工程暂估价、暂列金额、安全明文施工费、规费税金）】/【控制价（扣除专业工程暂估价、暂列金额、安全明文施工费、规费税金）】</w:t>
            </w:r>
            <w:r/>
          </w:p>
          <w:p>
            <w:pPr>
              <w:jc w:val="left"/>
              <w:rPr>
                <w:rFonts w:hint="eastAsia" w:ascii="宋体" w:hAnsi="宋体" w:cs="宋体"/>
                <w:sz w:val="24"/>
              </w:rPr>
            </w:pPr>
            <w:r>
              <w:rPr>
                <w:rFonts w:hint="eastAsia" w:ascii="宋体" w:hAnsi="宋体" w:cs="宋体"/>
                <w:sz w:val="24"/>
              </w:rPr>
              <w:t xml:space="preserve">6.代理机构反对盲目压低报价。</w:t>
            </w:r>
            <w:r/>
          </w:p>
          <w:p>
            <w:pPr>
              <w:jc w:val="left"/>
              <w:rPr>
                <w:rFonts w:hint="eastAsia" w:ascii="宋体" w:hAnsi="宋体" w:cs="宋体"/>
                <w:sz w:val="24"/>
              </w:rPr>
            </w:pPr>
            <w:r>
              <w:rPr>
                <w:rFonts w:hint="eastAsia" w:ascii="宋体" w:hAnsi="宋体" w:cs="宋体"/>
                <w:sz w:val="24"/>
              </w:rPr>
              <w:t xml:space="preserve">7.磋商报价的编制要求：</w:t>
            </w:r>
            <w:r/>
          </w:p>
          <w:p>
            <w:pPr>
              <w:jc w:val="left"/>
              <w:rPr>
                <w:rFonts w:hint="eastAsia" w:ascii="宋体" w:hAnsi="宋体" w:cs="宋体"/>
                <w:sz w:val="24"/>
              </w:rPr>
            </w:pPr>
            <w:r>
              <w:rPr>
                <w:rFonts w:hint="eastAsia" w:ascii="宋体" w:hAnsi="宋体" w:cs="宋体"/>
                <w:sz w:val="24"/>
              </w:rPr>
              <w:t xml:space="preserve">7.1 磋商报价</w:t>
            </w:r>
            <w:r>
              <w:rPr>
                <w:rFonts w:hint="eastAsia" w:ascii="宋体" w:hAnsi="宋体" w:cs="宋体"/>
                <w:sz w:val="24"/>
              </w:rPr>
              <w:t xml:space="preserve">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jc w:val="left"/>
              <w:rPr>
                <w:rFonts w:hint="eastAsia" w:ascii="宋体" w:hAnsi="宋体" w:cs="宋体"/>
                <w:sz w:val="24"/>
              </w:rPr>
            </w:pPr>
            <w:r>
              <w:rPr>
                <w:rFonts w:hint="eastAsia" w:ascii="宋体" w:hAnsi="宋体" w:cs="宋体"/>
                <w:sz w:val="24"/>
              </w:rPr>
              <w:t xml:space="preserve">7.2 供应商应根据竞争性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采购的磋商报价时，不能进行磋商总价的优惠让利，供应商对磋商报价的任何优惠让利均应反映在相应清单项目的综合单价中，不可竞争费不得优惠让利。</w:t>
            </w:r>
            <w:r/>
          </w:p>
          <w:p>
            <w:pPr>
              <w:jc w:val="left"/>
              <w:rPr>
                <w:rFonts w:hint="eastAsia" w:ascii="宋体" w:hAnsi="宋体" w:cs="宋体"/>
                <w:sz w:val="24"/>
              </w:rPr>
            </w:pPr>
            <w:r>
              <w:rPr>
                <w:rFonts w:hint="eastAsia" w:ascii="宋体" w:hAnsi="宋体" w:cs="宋体"/>
                <w:sz w:val="24"/>
              </w:rPr>
              <w:t xml:space="preserve">7.3 其他项目清单中的材料暂估价、暂列金额、专业工程暂估价、预留金均不能优惠，虽在磋商时计入供应商的报价中，但不应视为供应商所有。</w:t>
            </w:r>
            <w:r/>
          </w:p>
          <w:p>
            <w:pPr>
              <w:jc w:val="left"/>
              <w:rPr>
                <w:rFonts w:hint="eastAsia" w:ascii="宋体" w:hAnsi="宋体" w:cs="宋体"/>
                <w:sz w:val="24"/>
              </w:rPr>
            </w:pPr>
            <w:r>
              <w:rPr>
                <w:rFonts w:hint="eastAsia" w:ascii="宋体" w:hAnsi="宋体" w:cs="宋体"/>
                <w:sz w:val="24"/>
              </w:rPr>
              <w:t xml:space="preserve">7.4 工程量清单是按建设方提供相关的图纸、规范、标准图集和技</w:t>
            </w:r>
            <w:r>
              <w:rPr>
                <w:rFonts w:hint="eastAsia" w:ascii="宋体" w:hAnsi="宋体" w:cs="宋体"/>
                <w:sz w:val="24"/>
              </w:rPr>
              <w:t xml:space="preserve">术资料、《建设工程工程量清单计价规范》GB50500-2013、《江苏省建筑与装饰工程计价定额》（2014年）、《江苏省安装工程计价定额》（2014年）、《江</w:t>
            </w:r>
            <w:r>
              <w:rPr>
                <w:rFonts w:hint="eastAsia" w:ascii="宋体" w:hAnsi="宋体" w:cs="宋体"/>
                <w:sz w:val="24"/>
              </w:rPr>
              <w:t xml:space="preserve">苏省建设工程费用定额》（2014年）营改增后调整内容、常州市城乡建设局常建（2016）94号文关于转发《省住房城乡建设厅关于建筑业实施营改增后江苏省建设工程计价依据调整的通知》的通知、江苏省现行专业计价定额材料含税价与除税价表、江苏省机械台班计价定额含税价与除税价表、江苏省及常州市有关现行文件编制。施工中所用的材料、成品、半成品在制作、运输、安装中等发生的一切损耗应包括在报价内。工程量清单标明的工程量是供应商报价的共同基础，完工结算的工程量按采购人和供应商双方在合同约定的应予计量、且实际完成的工程量确定。 </w:t>
            </w:r>
            <w:r/>
          </w:p>
          <w:p>
            <w:pPr>
              <w:jc w:val="left"/>
              <w:rPr>
                <w:rFonts w:hint="eastAsia" w:ascii="宋体" w:hAnsi="宋体" w:cs="宋体"/>
                <w:sz w:val="24"/>
              </w:rPr>
            </w:pPr>
            <w:r>
              <w:rPr>
                <w:rFonts w:hint="eastAsia" w:ascii="宋体" w:hAnsi="宋体" w:cs="宋体"/>
                <w:sz w:val="24"/>
              </w:rPr>
              <w:t xml:space="preserve">7.5 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 （围挡）、工地施工过程管理、渣土装载运输等，应认真落实执行相关配套文件精神，有关费用承包人须在项目措施费中落实。 </w:t>
            </w:r>
            <w:r/>
          </w:p>
          <w:p>
            <w:pPr>
              <w:jc w:val="left"/>
              <w:rPr>
                <w:rFonts w:hint="eastAsia" w:ascii="宋体" w:hAnsi="宋体" w:cs="宋体"/>
                <w:sz w:val="24"/>
              </w:rPr>
            </w:pPr>
            <w:r>
              <w:rPr>
                <w:rFonts w:hint="eastAsia" w:ascii="宋体" w:hAnsi="宋体" w:cs="宋体"/>
                <w:sz w:val="24"/>
              </w:rPr>
              <w:t xml:space="preserve">7.6 供应商应按采购人提供的工程量清单填报价格，填写的项目编码、项目名称、项目特征、计量单位、工程量必须与采购人提供的一致。</w:t>
            </w:r>
            <w:r/>
          </w:p>
          <w:p>
            <w:pPr>
              <w:jc w:val="left"/>
              <w:rPr>
                <w:rFonts w:hint="eastAsia" w:ascii="宋体" w:hAnsi="宋体" w:cs="宋体"/>
                <w:sz w:val="24"/>
              </w:rPr>
            </w:pPr>
            <w:r>
              <w:rPr>
                <w:rFonts w:hint="eastAsia" w:ascii="宋体" w:hAnsi="宋体" w:cs="宋体"/>
                <w:sz w:val="24"/>
              </w:rPr>
              <w:t xml:space="preserve">7.7 分部分项工程费应依据最新计价规范综合单价组成内容，按分部分项工程量清单项目的特征述确定综合单价（当施工图纸与工程量清单项目特征描述不一致时，以工程量清单项目特征描述为准）。综合单价中应考虑磋商响应文件中要求供应商承担的风险费用。暂估单价的材料，按暂估的单价计入综合单价。</w:t>
            </w:r>
            <w:r/>
          </w:p>
          <w:p>
            <w:pPr>
              <w:jc w:val="left"/>
              <w:rPr>
                <w:rFonts w:hint="eastAsia" w:ascii="宋体" w:hAnsi="宋体" w:cs="宋体"/>
                <w:sz w:val="24"/>
              </w:rPr>
            </w:pPr>
            <w:r>
              <w:rPr>
                <w:rFonts w:hint="eastAsia" w:ascii="宋体" w:hAnsi="宋体" w:cs="宋体"/>
                <w:sz w:val="24"/>
              </w:rPr>
              <w:t xml:space="preserve">7.8 因工程变更造成施工方案变更,引起措施项目发生变化时。措施项目费进行相应的调整。合同有约定的按合同执行。合同中没有约定的按下列原则调整：单价措施项目变更原则同分部分项工程；总价措施项目中以费率报价的，费率不变；总价项目中以费用报价的，按投标时口径折算成费率调整（按报价中费率最低执行）；原措施费中没有的措施项目，由供应商提出适当的措施费变更要求，经采购人、监理、审计部门确认后调整。</w:t>
            </w:r>
            <w:r/>
          </w:p>
          <w:p>
            <w:pPr>
              <w:jc w:val="left"/>
              <w:rPr>
                <w:rFonts w:hint="eastAsia" w:ascii="宋体" w:hAnsi="宋体" w:cs="宋体"/>
                <w:sz w:val="24"/>
              </w:rPr>
            </w:pPr>
            <w:r>
              <w:rPr>
                <w:rFonts w:hint="eastAsia" w:ascii="宋体" w:hAnsi="宋体" w:cs="宋体"/>
                <w:sz w:val="24"/>
              </w:rPr>
              <w:t xml:space="preserve">7.9 除非采购人对竞争性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jc w:val="left"/>
              <w:rPr>
                <w:rFonts w:hint="eastAsia" w:ascii="宋体" w:hAnsi="宋体" w:cs="宋体"/>
                <w:sz w:val="24"/>
              </w:rPr>
            </w:pPr>
            <w:r>
              <w:rPr>
                <w:rFonts w:hint="eastAsia" w:ascii="宋体" w:hAnsi="宋体" w:cs="宋体"/>
                <w:sz w:val="24"/>
              </w:rPr>
              <w:t xml:space="preserve">7.10 以暂估项目形式包括在总承包范围内的工程、货物、服务属</w:t>
            </w:r>
            <w:r>
              <w:rPr>
                <w:rFonts w:hint="eastAsia" w:ascii="宋体" w:hAnsi="宋体" w:cs="宋体"/>
                <w:sz w:val="24"/>
              </w:rPr>
              <w:t xml:space="preserve">于依法必须进行招标的项目范围且达到国家规定规模标准的，应当依法进行招标。工程量清单中材料暂估价和专业工程暂估价，由成交供应商和采购人共同组织招标。</w:t>
            </w:r>
            <w:r/>
          </w:p>
          <w:p>
            <w:pPr>
              <w:jc w:val="left"/>
              <w:rPr>
                <w:rFonts w:hint="eastAsia" w:ascii="宋体" w:hAnsi="宋体" w:cs="宋体"/>
                <w:sz w:val="24"/>
              </w:rPr>
            </w:pPr>
            <w:r>
              <w:rPr>
                <w:rFonts w:hint="eastAsia" w:ascii="宋体" w:hAnsi="宋体" w:cs="宋体"/>
                <w:sz w:val="24"/>
              </w:rPr>
              <w:t xml:space="preserve">7.11 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供应商供应主要材料一览表”中应注明供应商所选择的材料（设备）的品牌（或规格、型号、产地） ，未注明上述信息的，视为供应商同意由采购人选择相应材料（设备）的品牌（或规格、型号、产地） ，但材料（设备）价格不予调</w:t>
            </w:r>
            <w:r>
              <w:rPr>
                <w:rFonts w:hint="eastAsia" w:ascii="宋体" w:hAnsi="宋体" w:cs="宋体"/>
                <w:sz w:val="24"/>
              </w:rPr>
              <w:t xml:space="preserve">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jc w:val="left"/>
              <w:rPr>
                <w:rFonts w:hint="eastAsia" w:ascii="宋体" w:hAnsi="宋体" w:cs="宋体"/>
                <w:sz w:val="24"/>
              </w:rPr>
            </w:pPr>
            <w:r>
              <w:rPr>
                <w:rFonts w:hint="eastAsia" w:ascii="宋体" w:hAnsi="宋体" w:cs="宋体"/>
                <w:sz w:val="24"/>
              </w:rPr>
              <w:t xml:space="preserve">7.12 供应商在投标前应对现场进行认真踏勘，熟悉工程现场和周围环境，了解一切可能影响磋商响应文件方案、报价等编制磋商响应文件磋商响应文件的资料，并承担考查现场的责任和风险以及踏勘现场所发生的自身费用。成交后，供应商不得以不完全了解施工现场及周围环境为由，提出额外款项增加、补偿或延长工期等要求。同时作为一个有经验的成交供应商，应充分考虑与施工现场周边居民的关系及外围矛盾的协调，磋商报价时应包含解决与当地居民、地方矛盾所产生的费用，并承担相应的责任。</w:t>
            </w:r>
            <w:r/>
          </w:p>
          <w:p>
            <w:pPr>
              <w:jc w:val="left"/>
              <w:rPr>
                <w:rFonts w:hint="eastAsia" w:ascii="宋体" w:hAnsi="宋体" w:cs="宋体"/>
                <w:sz w:val="24"/>
              </w:rPr>
            </w:pPr>
            <w:r>
              <w:rPr>
                <w:rFonts w:hint="eastAsia" w:ascii="宋体" w:hAnsi="宋体" w:cs="宋体"/>
                <w:sz w:val="24"/>
              </w:rPr>
              <w:t xml:space="preserve">7.13 用于本工程的所有材料、设备必须符合有关规范、设计图纸规定的质量要求。且所有材料及设备的品牌、规格型号、色号、产地、生产产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产家、参数、性能、价格等负责。</w:t>
            </w:r>
            <w:r/>
          </w:p>
          <w:p>
            <w:pPr>
              <w:jc w:val="left"/>
              <w:rPr>
                <w:rFonts w:hint="eastAsia" w:ascii="宋体" w:hAnsi="宋体" w:cs="宋体"/>
                <w:sz w:val="24"/>
              </w:rPr>
            </w:pPr>
            <w:r>
              <w:rPr>
                <w:rFonts w:hint="eastAsia" w:ascii="宋体" w:hAnsi="宋体" w:cs="宋体"/>
                <w:sz w:val="24"/>
              </w:rPr>
              <w:t xml:space="preserve">8 报价货币为人民币，评审时以人民币为准。</w:t>
            </w:r>
            <w:r/>
          </w:p>
          <w:p>
            <w:pPr>
              <w:jc w:val="left"/>
              <w:rPr>
                <w:rFonts w:hint="eastAsia" w:ascii="宋体" w:hAnsi="宋体" w:cs="宋体"/>
                <w:sz w:val="24"/>
              </w:rPr>
            </w:pPr>
            <w:r>
              <w:rPr>
                <w:rFonts w:hint="eastAsia" w:ascii="宋体" w:hAnsi="宋体" w:cs="宋体"/>
                <w:sz w:val="24"/>
              </w:rPr>
              <w:t xml:space="preserve">9 磋商报价高于控制价或者清单子目综合单价的均作为无效响应处理。</w:t>
            </w:r>
            <w:r/>
          </w:p>
          <w:p>
            <w:pPr>
              <w:jc w:val="left"/>
              <w:rPr>
                <w:rFonts w:hint="eastAsia" w:ascii="宋体" w:hAnsi="宋体" w:cs="宋体"/>
                <w:sz w:val="24"/>
              </w:rPr>
            </w:pPr>
            <w:r>
              <w:rPr>
                <w:rFonts w:hint="eastAsia" w:ascii="宋体" w:hAnsi="宋体" w:cs="宋体"/>
                <w:sz w:val="24"/>
              </w:rPr>
              <w:t xml:space="preserve">10 磋商报价次数：</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w:t>
            </w:r>
            <w:r>
              <w:rPr>
                <w:rFonts w:hint="eastAsia" w:ascii="宋体" w:hAnsi="宋体" w:cs="宋体"/>
                <w:sz w:val="24"/>
              </w:rPr>
              <w:t xml:space="preserve">依据。最后报价可竞争部分综合单价以磋商响应文件中的首次报价为依据，按下浮率同比例下浮。下浮率=【磋商响应文件中的首次报价（扣除专业工程暂估价、暂列金额、安全明文施工费、规费税金）-成交金额（扣除专业工程暂估价、暂列金额、安全明文施工费、规费税金）】/【磋商响应文件中的首次报价（扣除专业工程暂估价、暂列金额、安全明文施工费、规费税金）】。</w:t>
            </w:r>
            <w:r/>
          </w:p>
          <w:p>
            <w:pPr>
              <w:jc w:val="left"/>
              <w:rPr>
                <w:rFonts w:hint="eastAsia" w:ascii="宋体" w:hAnsi="宋体" w:cs="宋体"/>
                <w:sz w:val="24"/>
              </w:rPr>
            </w:pPr>
            <w:r>
              <w:rPr>
                <w:rFonts w:hint="eastAsia" w:ascii="宋体" w:hAnsi="宋体" w:cs="宋体"/>
                <w:b/>
                <w:sz w:val="24"/>
              </w:rPr>
              <w:t xml:space="preserve">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p>
        </w:tc>
      </w:tr>
      <w:tr>
        <w:trPr>
          <w:jc w:val="center"/>
          <w:trHeight w:val="20"/>
        </w:trPr>
        <w:tc>
          <w:tcPr>
            <w:tcW w:w="988" w:type="dxa"/>
            <w:vAlign w:val="center"/>
            <w:textDirection w:val="lrTb"/>
            <w:noWrap w:val="false"/>
          </w:tcPr>
          <w:p>
            <w:pPr>
              <w:pStyle w:val="904"/>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904"/>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904"/>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904"/>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bCs/>
                <w:sz w:val="24"/>
              </w:rPr>
              <w:t xml:space="preserve">2026</w:t>
            </w:r>
            <w:r>
              <w:rPr>
                <w:rFonts w:hint="eastAsia" w:ascii="宋体" w:hAnsi="宋体" w:cs="宋体"/>
                <w:b/>
                <w:sz w:val="24"/>
              </w:rPr>
              <w:t xml:space="preserve">年</w:t>
            </w:r>
            <w:r>
              <w:rPr>
                <w:rFonts w:hint="eastAsia" w:ascii="宋体" w:hAnsi="宋体" w:cs="宋体"/>
                <w:b/>
                <w:sz w:val="24"/>
              </w:rPr>
              <w:t xml:space="preserve">6</w:t>
            </w:r>
            <w:r>
              <w:rPr>
                <w:rFonts w:hint="eastAsia" w:ascii="宋体" w:hAnsi="宋体" w:cs="宋体"/>
                <w:b/>
                <w:sz w:val="24"/>
              </w:rPr>
              <w:t xml:space="preserve">月</w:t>
            </w:r>
            <w:r>
              <w:rPr>
                <w:rFonts w:hint="eastAsia" w:ascii="宋体" w:hAnsi="宋体" w:cs="宋体"/>
                <w:b/>
                <w:sz w:val="24"/>
              </w:rPr>
              <w:t xml:space="preserve">15</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904"/>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联系部门：技术部；</w:t>
            </w:r>
            <w:r/>
          </w:p>
          <w:p>
            <w:pPr>
              <w:jc w:val="left"/>
              <w:rPr>
                <w:rFonts w:hint="eastAsia" w:ascii="宋体" w:hAnsi="宋体" w:cs="宋体"/>
                <w:sz w:val="24"/>
              </w:rPr>
            </w:pPr>
            <w:r>
              <w:rPr>
                <w:rFonts w:hint="eastAsia" w:ascii="宋体" w:hAnsi="宋体" w:cs="宋体"/>
                <w:sz w:val="24"/>
              </w:rPr>
              <w:t xml:space="preserve">联系电话：0519-81580152  81580191  81580192（转分机号6011）；</w:t>
            </w:r>
            <w:r/>
          </w:p>
          <w:p>
            <w:pPr>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jc w:val="center"/>
          <w:trHeight w:val="20"/>
        </w:trPr>
        <w:tc>
          <w:tcPr>
            <w:tcW w:w="988" w:type="dxa"/>
            <w:vAlign w:val="center"/>
            <w:textDirection w:val="lrTb"/>
            <w:noWrap w:val="false"/>
          </w:tcPr>
          <w:p>
            <w:pPr>
              <w:pStyle w:val="904"/>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（1）收费对象：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■成交供应商</w:t>
            </w:r>
            <w:r/>
          </w:p>
          <w:p>
            <w:pPr>
              <w:jc w:val="left"/>
              <w:rPr>
                <w:rFonts w:hint="eastAsia" w:ascii="宋体" w:hAnsi="宋体" w:cs="宋体"/>
                <w:sz w:val="24"/>
              </w:rPr>
            </w:pPr>
            <w:r>
              <w:rPr>
                <w:rFonts w:hint="eastAsia" w:ascii="宋体" w:hAnsi="宋体" w:cs="宋体"/>
                <w:b/>
                <w:sz w:val="24"/>
              </w:rPr>
              <w:t xml:space="preserve">（2）收费标准：</w:t>
            </w:r>
            <w:r/>
          </w:p>
          <w:tbl>
            <w:tblPr>
              <w:tblW w:w="5010" w:type="dxa"/>
              <w:tblInd w:w="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85"/>
              <w:gridCol w:w="2125"/>
            </w:tblGrid>
            <w:tr>
              <w:trPr>
                <w:trHeight w:val="1853"/>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ind w:firstLine="945"/>
                    <w:spacing w:line="440" w:lineRule="exact"/>
                    <w:rPr>
                      <w:rFonts w:hint="eastAsia" w:ascii="宋体" w:hAnsi="宋体" w:cs="宋体"/>
                      <w:bCs/>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342900</wp:posOffset>
                            </wp:positionH>
                            <wp:positionV relativeFrom="paragraph">
                              <wp:posOffset>-5079</wp:posOffset>
                            </wp:positionV>
                            <wp:extent cx="1365885" cy="170942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1;mso-wrap-distance-left:9.0pt;mso-wrap-distance-top:0.0pt;mso-wrap-distance-right:9.0pt;mso-wrap-distance-bottom:0.0pt;flip:xy;visibility:visible;" from="27.0pt,-0.4pt" to="134.6pt,134.2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ind w:firstLine="1260"/>
                    <w:spacing w:line="440" w:lineRule="exact"/>
                    <w:rPr>
                      <w:rFonts w:hint="eastAsia" w:ascii="宋体" w:hAnsi="宋体" w:cs="宋体"/>
                      <w:bCs/>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-83184</wp:posOffset>
                            </wp:positionH>
                            <wp:positionV relativeFrom="paragraph">
                              <wp:posOffset>90805</wp:posOffset>
                            </wp:positionV>
                            <wp:extent cx="1791970" cy="105473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3;mso-wrap-distance-left:9.0pt;mso-wrap-distance-top:0.0pt;mso-wrap-distance-right:9.0pt;mso-wrap-distance-bottom:0.0pt;flip:xy;visibility:visible;" from="-6.5pt,7.1pt" to="134.6pt,90.2pt" fillcolor="#FFFFFF" strokecolor="#000000"/>
                        </w:pict>
                      </mc:Fallback>
                    </mc:AlternateContent>
                  </w:r>
                  <w:r>
                    <w:rPr>
                      <w:rFonts w:hint="eastAsia" w:ascii="宋体" w:hAnsi="宋体" w:cs="宋体"/>
                      <w:bCs/>
                      <w:szCs w:val="21"/>
                    </w:rPr>
                    <w:t xml:space="preserve">　  类</w:t>
                  </w:r>
                  <w:r/>
                </w:p>
                <w:p>
                  <w:pPr>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ind w:firstLine="1050"/>
                    <w:spacing w:line="440" w:lineRule="exact"/>
                    <w:rPr>
                      <w:rFonts w:hint="eastAsia" w:ascii="宋体" w:hAnsi="宋体" w:cs="宋体"/>
                      <w:bCs/>
                      <w:szCs w:val="21"/>
                    </w:rPr>
                  </w:pPr>
                  <w:r>
                    <w:rPr>
                      <w:rFonts w:hint="eastAsia" w:ascii="宋体" w:hAnsi="宋体" w:cs="宋体"/>
                      <w:bCs/>
                      <w:szCs w:val="21"/>
                    </w:rPr>
                    <w:t xml:space="preserve">　　　　</w:t>
                  </w:r>
                  <w:r/>
                </w:p>
                <w:p>
                  <w:pPr>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工程类</w:t>
                  </w:r>
                  <w:r/>
                </w:p>
              </w:tc>
            </w:tr>
            <w:tr>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0.7%</w:t>
                  </w:r>
                  <w:r/>
                </w:p>
              </w:tc>
            </w:tr>
            <w:tr>
              <w:trPr/>
              <w:tc>
                <w:tcPr>
                  <w:tcBorders>
                    <w:top w:val="single" w:color="000000" w:sz="4" w:space="0"/>
                    <w:left w:val="single" w:color="000000" w:sz="4" w:space="0"/>
                    <w:bottom w:val="single" w:color="000000" w:sz="4" w:space="0"/>
                    <w:right w:val="single" w:color="000000" w:sz="4" w:space="0"/>
                  </w:tcBorders>
                  <w:tcW w:w="2885"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0.55%</w:t>
                  </w:r>
                  <w:r/>
                </w:p>
              </w:tc>
            </w:tr>
            <w:tr>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jc w:val="center"/>
                    <w:rPr>
                      <w:rFonts w:hint="eastAsia" w:ascii="宋体" w:hAnsi="宋体" w:cs="宋体"/>
                      <w:sz w:val="24"/>
                    </w:rPr>
                  </w:pPr>
                  <w:r>
                    <w:rPr>
                      <w:rFonts w:hint="eastAsia" w:ascii="宋体" w:hAnsi="宋体" w:cs="宋体"/>
                      <w:szCs w:val="21"/>
                    </w:rPr>
                    <w:t xml:space="preserve">按上述计算方法不足3000 元</w:t>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jc w:val="center"/>
                    <w:rPr>
                      <w:rFonts w:hint="eastAsia" w:ascii="宋体" w:hAnsi="宋体" w:cs="宋体"/>
                      <w:sz w:val="24"/>
                    </w:rPr>
                  </w:pPr>
                  <w:r>
                    <w:rPr>
                      <w:rFonts w:hint="eastAsia" w:ascii="宋体" w:hAnsi="宋体" w:cs="宋体"/>
                      <w:szCs w:val="21"/>
                    </w:rPr>
                    <w:t xml:space="preserve">3000元</w:t>
                  </w:r>
                  <w:r/>
                </w:p>
              </w:tc>
            </w:tr>
          </w:tbl>
          <w:p>
            <w:pPr>
              <w:ind w:firstLine="480"/>
              <w:jc w:val="left"/>
              <w:rPr>
                <w:rFonts w:hint="eastAsia" w:ascii="宋体" w:hAnsi="宋体" w:cs="宋体"/>
                <w:b/>
                <w:sz w:val="24"/>
              </w:rPr>
            </w:pPr>
            <w:r>
              <w:rPr>
                <w:rFonts w:hint="eastAsia" w:ascii="宋体" w:hAnsi="宋体" w:cs="宋体"/>
                <w:sz w:val="24"/>
              </w:rPr>
              <w:t xml:space="preserve">代理费按差额定率累进法计算。代理费</w:t>
            </w:r>
            <w:r>
              <w:rPr>
                <w:rFonts w:hint="eastAsia" w:ascii="宋体" w:hAnsi="宋体" w:cs="宋体"/>
                <w:b/>
                <w:sz w:val="24"/>
              </w:rPr>
              <w:t xml:space="preserve">按照上述标准收取。</w:t>
            </w:r>
            <w:r/>
          </w:p>
          <w:p>
            <w:pPr>
              <w:ind w:firstLine="420"/>
              <w:jc w:val="left"/>
              <w:rPr>
                <w:rFonts w:hint="eastAsia" w:ascii="宋体" w:hAnsi="宋体" w:cs="宋体"/>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0 20"/>
                                  <a:gd name="gd8" fmla="*/ h 2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round/>
                              </a:ln>
                            </wps:spPr>
                            <wps:bodyPr rot="0">
                              <a:prstTxWarp prst="textNoShape">
                                <a:avLst/>
                              </a:prstTxWarp>
                              <a:noAutofit/>
                            </wps:bodyPr>
                          </wps:wsp>
                        </a:graphicData>
                      </a:graphic>
                    </wp:anchor>
                  </w:drawing>
                </mc:Choice>
                <mc:Fallback>
                  <w:pict>
                    <v:shape id="shape 5" o:spid="_x0000_s5" style="position:absolute;z-index:-1;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0000,100000"/>
                    </v:shape>
                  </w:pict>
                </mc:Fallback>
              </mc:AlternateContent>
            </w: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成交供应商应在领取成交通知书时将代理费及支付至常州市城投建设工程招标有限公司账户。</w:t>
            </w:r>
            <w:r/>
          </w:p>
          <w:p>
            <w:pPr>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04"/>
              <w:jc w:val="center"/>
              <w:rPr>
                <w:rFonts w:hAnsi="宋体" w:cs="宋体"/>
                <w:sz w:val="24"/>
                <w:szCs w:val="24"/>
              </w:rPr>
            </w:pPr>
            <w:r>
              <w:rPr>
                <w:rFonts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p>
        </w:tc>
      </w:tr>
    </w:tbl>
    <w:p>
      <w:pPr>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880"/>
        <w:jc w:val="left"/>
        <w:spacing w:before="0" w:line="360" w:lineRule="auto"/>
        <w:tabs>
          <w:tab w:val="center" w:pos="4592" w:leader="none"/>
          <w:tab w:val="left" w:pos="7860" w:leader="none"/>
        </w:tabs>
        <w:rPr>
          <w:rFonts w:hint="eastAsia" w:ascii="宋体" w:hAnsi="宋体" w:eastAsia="宋体" w:cs="宋体"/>
          <w:sz w:val="28"/>
        </w:rPr>
      </w:pPr>
      <w:r/>
      <w:bookmarkStart w:id="76" w:name="_Toc127151518"/>
      <w:r/>
      <w:bookmarkStart w:id="77" w:name="_Toc520356143"/>
      <w:r>
        <w:rPr>
          <w:rFonts w:hint="eastAsia" w:ascii="宋体" w:hAnsi="宋体" w:eastAsia="宋体" w:cs="宋体"/>
          <w:sz w:val="28"/>
        </w:rPr>
        <w:tab/>
      </w:r>
      <w:bookmarkStart w:id="78" w:name="_Toc264969208"/>
      <w:r/>
      <w:bookmarkStart w:id="79" w:name="_Toc305158786"/>
      <w:r/>
      <w:bookmarkStart w:id="80" w:name="_Toc150774618"/>
      <w:r/>
      <w:bookmarkStart w:id="81" w:name="_Toc226965708"/>
      <w:r/>
      <w:bookmarkStart w:id="82" w:name="_Toc150774723"/>
      <w:r/>
      <w:bookmarkStart w:id="83" w:name="_Toc151193616"/>
      <w:r/>
      <w:bookmarkStart w:id="84" w:name="_Toc305158860"/>
      <w:r/>
      <w:bookmarkStart w:id="85" w:name="_Toc265228356"/>
      <w:r/>
      <w:bookmarkStart w:id="86" w:name="_Toc151190145"/>
      <w:r/>
      <w:bookmarkStart w:id="87" w:name="_Toc142311020"/>
      <w:r/>
      <w:bookmarkStart w:id="88" w:name="_Toc195842883"/>
      <w:r/>
      <w:bookmarkStart w:id="89" w:name="_Toc151193688"/>
      <w:r/>
      <w:bookmarkStart w:id="90" w:name="_Toc151193906"/>
      <w:r/>
      <w:bookmarkStart w:id="91" w:name="_Toc226337214"/>
      <w:r/>
      <w:bookmarkStart w:id="92" w:name="_Toc151193832"/>
      <w:r/>
      <w:bookmarkStart w:id="93" w:name="_Toc150509269"/>
      <w:r/>
      <w:bookmarkStart w:id="94" w:name="_Toc226965791"/>
      <w:r/>
      <w:bookmarkStart w:id="95" w:name="_Toc150480756"/>
      <w:r/>
      <w:bookmarkStart w:id="96" w:name="_Toc151193760"/>
      <w:r/>
      <w:bookmarkStart w:id="97" w:name="_Toc226309762"/>
      <w:r/>
      <w:bookmarkStart w:id="98" w:name="_Hlk229214325"/>
      <w:r>
        <w:rPr>
          <w:rFonts w:hint="eastAsia" w:ascii="宋体" w:hAnsi="宋体" w:eastAsia="宋体" w:cs="宋体"/>
          <w:sz w:val="28"/>
        </w:rPr>
        <w:t xml:space="preserve">一   说  明</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eastAsia="宋体" w:cs="宋体"/>
          <w:sz w:val="28"/>
        </w:rPr>
        <w:tab/>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9" w:name="_Toc265228357"/>
      <w:r/>
      <w:bookmarkStart w:id="100" w:name="_Toc305158787"/>
      <w:r/>
      <w:bookmarkStart w:id="101" w:name="_Toc264969209"/>
      <w:r/>
      <w:bookmarkStart w:id="102" w:name="_Toc305158861"/>
      <w:r>
        <w:rPr>
          <w:rFonts w:hint="eastAsia" w:ascii="宋体" w:hAnsi="宋体" w:cs="宋体"/>
          <w:b/>
          <w:sz w:val="24"/>
        </w:rPr>
        <w:t xml:space="preserve">采购人、采购代理机构、供应商</w:t>
      </w:r>
      <w:bookmarkEnd w:id="99"/>
      <w:r/>
      <w:bookmarkEnd w:id="100"/>
      <w:r/>
      <w:bookmarkEnd w:id="101"/>
      <w:r/>
      <w:bookmarkEnd w:id="102"/>
      <w:r>
        <w:rPr>
          <w:rFonts w:hint="eastAsia" w:ascii="宋体" w:hAnsi="宋体" w:cs="宋体"/>
          <w:b/>
          <w:sz w:val="24"/>
        </w:rPr>
        <w:t xml:space="preserve">、联合体</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103" w:name="_Toc264969210"/>
      <w:r/>
      <w:bookmarkStart w:id="104" w:name="_Toc150509271"/>
      <w:r/>
      <w:bookmarkStart w:id="105" w:name="_Toc226965710"/>
      <w:r/>
      <w:bookmarkStart w:id="106" w:name="_Toc164229215"/>
      <w:r/>
      <w:bookmarkStart w:id="107" w:name="_Toc150774725"/>
      <w:r/>
      <w:bookmarkStart w:id="108" w:name="_Toc151193618"/>
      <w:r/>
      <w:bookmarkStart w:id="109" w:name="_Toc164608789"/>
      <w:r/>
      <w:bookmarkStart w:id="110" w:name="_Toc226965793"/>
      <w:r/>
      <w:bookmarkStart w:id="111" w:name="_Toc164608634"/>
      <w:r/>
      <w:bookmarkStart w:id="112" w:name="_Toc150774620"/>
      <w:r/>
      <w:bookmarkStart w:id="113" w:name="_Toc226337216"/>
      <w:r/>
      <w:bookmarkStart w:id="114" w:name="_Toc151193690"/>
      <w:r/>
      <w:bookmarkStart w:id="115" w:name="_Toc164229361"/>
      <w:r/>
      <w:bookmarkStart w:id="116" w:name="_Toc305158862"/>
      <w:r/>
      <w:bookmarkStart w:id="117" w:name="_Toc151193762"/>
      <w:r/>
      <w:bookmarkStart w:id="118" w:name="_Toc127161434"/>
      <w:r/>
      <w:bookmarkStart w:id="119" w:name="_Toc226309764"/>
      <w:r/>
      <w:bookmarkStart w:id="120" w:name="_Toc150480758"/>
      <w:r/>
      <w:bookmarkStart w:id="121" w:name="_Toc142311022"/>
      <w:r/>
      <w:bookmarkStart w:id="122" w:name="_Toc265228358"/>
      <w:r/>
      <w:bookmarkStart w:id="123" w:name="_Toc151193908"/>
      <w:r/>
      <w:bookmarkStart w:id="124" w:name="_Toc149720813"/>
      <w:r/>
      <w:bookmarkStart w:id="125" w:name="_Toc127151520"/>
      <w:r/>
      <w:bookmarkStart w:id="126" w:name="_Toc195842885"/>
      <w:r/>
      <w:bookmarkStart w:id="127" w:name="_Toc305158788"/>
      <w:r/>
      <w:bookmarkStart w:id="128" w:name="_Toc164351614"/>
      <w:r/>
      <w:bookmarkStart w:id="129" w:name="_Toc127151721"/>
      <w:r/>
      <w:bookmarkStart w:id="130" w:name="_Toc151193834"/>
      <w:r/>
      <w:bookmarkStart w:id="131" w:name="_Toc151190147"/>
      <w:r>
        <w:rPr>
          <w:rFonts w:hint="eastAsia" w:ascii="宋体" w:hAnsi="宋体" w:cs="宋体"/>
          <w:b/>
          <w:sz w:val="24"/>
        </w:rPr>
        <w:t xml:space="preserve">资金来源</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cs="宋体"/>
          <w:b/>
          <w:sz w:val="24"/>
        </w:rPr>
        <w:t xml:space="preserve">、项目属性、科研仪器设备采购</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32" w:name="_Toc150774727"/>
      <w:r/>
      <w:bookmarkStart w:id="133" w:name="_Toc151193836"/>
      <w:r/>
      <w:bookmarkStart w:id="134" w:name="_Toc195842887"/>
      <w:r/>
      <w:bookmarkStart w:id="135" w:name="_Toc151193910"/>
      <w:r/>
      <w:bookmarkStart w:id="136" w:name="_Toc226337218"/>
      <w:r/>
      <w:bookmarkStart w:id="137" w:name="_Toc150509273"/>
      <w:r/>
      <w:bookmarkStart w:id="138" w:name="_Toc264969212"/>
      <w:r/>
      <w:bookmarkStart w:id="139" w:name="_Toc520356146"/>
      <w:r/>
      <w:bookmarkStart w:id="140" w:name="_Toc151193764"/>
      <w:r/>
      <w:bookmarkStart w:id="141" w:name="_Toc151193620"/>
      <w:r/>
      <w:bookmarkStart w:id="142" w:name="_Toc226309766"/>
      <w:r/>
      <w:bookmarkStart w:id="143" w:name="_Toc151190149"/>
      <w:r/>
      <w:bookmarkStart w:id="144" w:name="_Toc151193692"/>
      <w:r/>
      <w:bookmarkStart w:id="145" w:name="_Toc150774622"/>
      <w:r/>
      <w:bookmarkStart w:id="146" w:name="_Toc305158790"/>
      <w:r/>
      <w:bookmarkStart w:id="147" w:name="_Toc265228360"/>
      <w:r/>
      <w:bookmarkStart w:id="148" w:name="_Toc226965795"/>
      <w:r/>
      <w:bookmarkStart w:id="149" w:name="_Toc127151522"/>
      <w:r/>
      <w:bookmarkStart w:id="150" w:name="_Toc305158864"/>
      <w:r/>
      <w:bookmarkStart w:id="151" w:name="_Toc226965712"/>
      <w:r/>
      <w:bookmarkStart w:id="152" w:name="_Toc142311024"/>
      <w:r/>
      <w:bookmarkStart w:id="153" w:name="_Toc150480760"/>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中小企业是指在中华人民共和国境内依法设立，依据国务院批准的中小</w:t>
      </w:r>
      <w:r>
        <w:rPr>
          <w:rFonts w:hint="eastAsia" w:ascii="宋体" w:hAnsi="宋体" w:cs="宋体"/>
          <w:sz w:val="24"/>
        </w:rPr>
        <w:t xml:space="preserve">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w:t>
      </w:r>
      <w:r>
        <w:rPr>
          <w:rFonts w:hint="eastAsia" w:ascii="宋体" w:hAnsi="宋体" w:cs="宋体"/>
          <w:sz w:val="24"/>
        </w:rPr>
        <w:t xml:space="preserve">区县适用的经省级人民政府批准的月最低工资标准的工资；</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w:t>
      </w:r>
      <w:r>
        <w:rPr>
          <w:rFonts w:hint="eastAsia" w:ascii="宋体" w:hAnsi="宋体" w:cs="宋体"/>
          <w:sz w:val="24"/>
        </w:rPr>
        <w:t xml:space="preserve">款的，中标成交供应商必须严格执行，必要时应按照要求在履约验收环节出具检测报告。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正版软件</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w:t>
      </w:r>
      <w:r>
        <w:rPr>
          <w:rFonts w:hint="eastAsia" w:ascii="宋体" w:hAnsi="宋体" w:cs="宋体"/>
          <w:sz w:val="24"/>
        </w:rPr>
        <w:t xml:space="preserve">销售业绩，参加政府采购活动时业绩分值为满分。</w:t>
      </w:r>
      <w:bookmarkStart w:id="154" w:name="_1.8_计量单位"/>
      <w:r/>
      <w:bookmarkEnd w:id="154"/>
      <w:r/>
      <w:r/>
    </w:p>
    <w:p>
      <w:pPr>
        <w:numPr>
          <w:ilvl w:val="1"/>
          <w:numId w:val="8"/>
        </w:numPr>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sz w:val="24"/>
        </w:rPr>
      </w:pPr>
      <w:r>
        <w:rPr>
          <w:rFonts w:hint="eastAsia" w:ascii="宋体" w:hAnsi="宋体"/>
          <w:b/>
          <w:bCs/>
          <w:sz w:val="24"/>
        </w:rPr>
        <w:t xml:space="preserve">4.9采购本国产品的支持政策</w:t>
      </w:r>
      <w:r/>
    </w:p>
    <w:p>
      <w:pPr>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8"/>
        </w:numPr>
        <w:ind w:hanging="333"/>
        <w:spacing w:line="360" w:lineRule="auto"/>
        <w:tabs>
          <w:tab w:val="left" w:pos="0" w:leader="none"/>
          <w:tab w:val="left" w:pos="567" w:leader="none"/>
        </w:tabs>
        <w:rPr>
          <w:rFonts w:hint="eastAsia" w:ascii="宋体" w:hAnsi="宋体" w:cs="宋体"/>
          <w:b/>
          <w:sz w:val="24"/>
        </w:rPr>
        <w:outlineLvl w:val="1"/>
      </w:pPr>
      <w:r/>
      <w:bookmarkStart w:id="155" w:name="_Toc164608792"/>
      <w:r/>
      <w:bookmarkStart w:id="156" w:name="_Toc151193837"/>
      <w:r/>
      <w:bookmarkStart w:id="157" w:name="_Toc149720816"/>
      <w:r/>
      <w:bookmarkStart w:id="158" w:name="_Toc226965713"/>
      <w:r/>
      <w:bookmarkStart w:id="159" w:name="_Toc226965796"/>
      <w:r/>
      <w:bookmarkStart w:id="160" w:name="_Toc151190150"/>
      <w:r/>
      <w:bookmarkStart w:id="161" w:name="_Toc264969213"/>
      <w:r/>
      <w:bookmarkStart w:id="162" w:name="_Toc195842888"/>
      <w:r/>
      <w:bookmarkStart w:id="163" w:name="_Toc226309767"/>
      <w:r/>
      <w:bookmarkStart w:id="164" w:name="_Toc150509274"/>
      <w:r/>
      <w:bookmarkStart w:id="165" w:name="_Toc150774623"/>
      <w:r/>
      <w:bookmarkStart w:id="166" w:name="_Toc127161437"/>
      <w:r/>
      <w:bookmarkStart w:id="167" w:name="_Toc164351617"/>
      <w:r/>
      <w:bookmarkStart w:id="168" w:name="_Toc127151724"/>
      <w:r/>
      <w:bookmarkStart w:id="169" w:name="_Toc164608637"/>
      <w:r/>
      <w:bookmarkStart w:id="170" w:name="_Toc151193621"/>
      <w:r/>
      <w:bookmarkStart w:id="171" w:name="_Toc151193765"/>
      <w:r/>
      <w:bookmarkStart w:id="172" w:name="_Toc164229364"/>
      <w:r/>
      <w:bookmarkStart w:id="173" w:name="_Toc305158865"/>
      <w:r/>
      <w:bookmarkStart w:id="174" w:name="_Toc142311025"/>
      <w:r/>
      <w:bookmarkStart w:id="175" w:name="_Toc305158791"/>
      <w:r/>
      <w:bookmarkStart w:id="176" w:name="_Toc127151523"/>
      <w:r/>
      <w:bookmarkStart w:id="177" w:name="_Toc520356147"/>
      <w:r/>
      <w:bookmarkStart w:id="178" w:name="_Toc150774728"/>
      <w:r/>
      <w:bookmarkStart w:id="179" w:name="_Toc151193693"/>
      <w:r/>
      <w:bookmarkStart w:id="180" w:name="_Toc226337219"/>
      <w:r/>
      <w:bookmarkStart w:id="181" w:name="_Toc265228361"/>
      <w:r/>
      <w:bookmarkStart w:id="182" w:name="_Toc164229218"/>
      <w:r/>
      <w:bookmarkStart w:id="183" w:name="_Toc151193911"/>
      <w:r/>
      <w:bookmarkStart w:id="184" w:name="_Toc15048076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rFonts w:hint="eastAsia" w:ascii="宋体" w:hAnsi="宋体" w:cs="宋体"/>
          <w:b/>
          <w:sz w:val="24"/>
        </w:rPr>
        <w:t xml:space="preserve">响应费用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880"/>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竞争性磋商文件构</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cs="宋体"/>
          <w:b/>
          <w:sz w:val="24"/>
        </w:rPr>
        <w:t xml:space="preserve">成</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采购邀请</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供应商须知</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采购需求</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合同草案条款</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hint="eastAsia" w:ascii="宋体" w:hAnsi="宋体" w:cs="宋体"/>
          <w:sz w:val="28"/>
        </w:rPr>
      </w:pPr>
      <w:r/>
      <w:bookmarkStart w:id="185" w:name="_Toc516367020"/>
      <w:r/>
      <w:bookmarkStart w:id="186" w:name="_Toc150480764"/>
      <w:r/>
      <w:bookmarkStart w:id="187" w:name="_Toc151193840"/>
      <w:r/>
      <w:bookmarkStart w:id="188" w:name="_Toc226309770"/>
      <w:r/>
      <w:bookmarkStart w:id="189" w:name="_Toc226337222"/>
      <w:r/>
      <w:bookmarkStart w:id="190" w:name="_Toc150774731"/>
      <w:r/>
      <w:bookmarkStart w:id="191" w:name="_Toc151193696"/>
      <w:r/>
      <w:bookmarkStart w:id="192" w:name="_Toc195842891"/>
      <w:r/>
      <w:bookmarkStart w:id="193" w:name="_Toc226965716"/>
      <w:r/>
      <w:bookmarkStart w:id="194" w:name="_Toc142311028"/>
      <w:r/>
      <w:bookmarkStart w:id="195" w:name="_Toc226965799"/>
      <w:r/>
      <w:bookmarkStart w:id="196" w:name="_Toc305158868"/>
      <w:r/>
      <w:bookmarkStart w:id="197" w:name="_Toc151190153"/>
      <w:r/>
      <w:bookmarkStart w:id="198" w:name="_Toc151193624"/>
      <w:r/>
      <w:bookmarkStart w:id="199" w:name="_Toc151193768"/>
      <w:r/>
      <w:bookmarkStart w:id="200" w:name="_Toc520356150"/>
      <w:r/>
      <w:bookmarkStart w:id="201" w:name="_Toc151193914"/>
      <w:r/>
      <w:bookmarkStart w:id="202" w:name="_Toc150509277"/>
      <w:r/>
      <w:bookmarkStart w:id="203" w:name="_Toc305158794"/>
      <w:r/>
      <w:bookmarkStart w:id="204" w:name="_Toc127151526"/>
      <w:r/>
      <w:bookmarkStart w:id="205" w:name="_Toc265228364"/>
      <w:r/>
      <w:bookmarkStart w:id="206" w:name="_Toc150774626"/>
      <w:r/>
      <w:bookmarkStart w:id="207" w:name="_Toc264969216"/>
      <w:r/>
      <w:r/>
    </w:p>
    <w:p>
      <w:pPr>
        <w:pStyle w:val="880"/>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85"/>
      <w:r>
        <w:rPr>
          <w:rFonts w:hint="eastAsia" w:ascii="宋体" w:hAnsi="宋体" w:eastAsia="宋体" w:cs="宋体"/>
          <w:sz w:val="28"/>
        </w:rPr>
        <w:t xml:space="preserve">的编制</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08" w:name="_Toc151193769"/>
      <w:r/>
      <w:bookmarkStart w:id="209" w:name="_Toc520356151"/>
      <w:r/>
      <w:bookmarkStart w:id="210" w:name="_Toc226965717"/>
      <w:r/>
      <w:bookmarkStart w:id="211" w:name="_Toc305158869"/>
      <w:r/>
      <w:bookmarkStart w:id="212" w:name="_Toc151193841"/>
      <w:r/>
      <w:bookmarkStart w:id="213" w:name="_Toc226309771"/>
      <w:r/>
      <w:bookmarkStart w:id="214" w:name="_Toc151193915"/>
      <w:r/>
      <w:bookmarkStart w:id="215" w:name="_Toc142311029"/>
      <w:r/>
      <w:bookmarkStart w:id="216" w:name="_Toc151190154"/>
      <w:r/>
      <w:bookmarkStart w:id="217" w:name="_Toc150480765"/>
      <w:r/>
      <w:bookmarkStart w:id="218" w:name="_Toc226337223"/>
      <w:r/>
      <w:bookmarkStart w:id="219" w:name="_Toc195842892"/>
      <w:r/>
      <w:bookmarkStart w:id="220" w:name="_Toc150774732"/>
      <w:r/>
      <w:bookmarkStart w:id="221" w:name="_Toc127151527"/>
      <w:r/>
      <w:bookmarkStart w:id="222" w:name="_Toc305158795"/>
      <w:r/>
      <w:bookmarkStart w:id="223" w:name="_Toc127151728"/>
      <w:r/>
      <w:bookmarkStart w:id="224" w:name="_Toc265228365"/>
      <w:r/>
      <w:bookmarkStart w:id="225" w:name="_Toc151193697"/>
      <w:r/>
      <w:bookmarkStart w:id="226" w:name="_Toc150509278"/>
      <w:r/>
      <w:bookmarkStart w:id="227" w:name="_Toc164229222"/>
      <w:r/>
      <w:bookmarkStart w:id="228" w:name="_Toc164608641"/>
      <w:r/>
      <w:bookmarkStart w:id="229" w:name="_Toc150774627"/>
      <w:r/>
      <w:bookmarkStart w:id="230" w:name="_Toc164351621"/>
      <w:r/>
      <w:bookmarkStart w:id="231" w:name="_Toc164229368"/>
      <w:r/>
      <w:bookmarkStart w:id="232" w:name="_Toc151193625"/>
      <w:r/>
      <w:bookmarkStart w:id="233" w:name="_Toc226965800"/>
      <w:r/>
      <w:bookmarkStart w:id="234" w:name="_Toc516367021"/>
      <w:r/>
      <w:bookmarkStart w:id="235" w:name="_Toc264969217"/>
      <w:r/>
      <w:bookmarkStart w:id="236" w:name="_Toc149720820"/>
      <w:r/>
      <w:bookmarkStart w:id="237" w:name="_Toc127161441"/>
      <w:r/>
      <w:bookmarkStart w:id="238" w:name="_Toc164608796"/>
      <w:r>
        <w:rPr>
          <w:rFonts w:hint="eastAsia" w:ascii="宋体" w:hAnsi="宋体" w:cs="宋体"/>
          <w:b/>
          <w:sz w:val="24"/>
        </w:rPr>
        <w:t xml:space="preserve">响应范围、竞争性磋商文件中计量单位的使用</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cs="宋体"/>
          <w:b/>
          <w:sz w:val="24"/>
        </w:rPr>
        <w:t xml:space="preserve">及磋商语言</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w:t>
      </w:r>
      <w:r>
        <w:rPr>
          <w:rFonts w:hint="eastAsia" w:ascii="宋体" w:hAnsi="宋体" w:cs="宋体"/>
          <w:sz w:val="24"/>
        </w:rPr>
        <w:t xml:space="preserve">显与外文内容不一致的，其不利后果由供应商自行承担。</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39" w:name="_Ref467306195"/>
      <w:r/>
      <w:bookmarkStart w:id="240" w:name="_Toc516367022"/>
      <w:r/>
      <w:bookmarkStart w:id="241" w:name="_Ref467306676"/>
      <w:r/>
      <w:bookmarkStart w:id="242" w:name="_Toc226337224"/>
      <w:r/>
      <w:bookmarkStart w:id="243" w:name="_Toc127151528"/>
      <w:r/>
      <w:bookmarkStart w:id="244" w:name="_Toc151193916"/>
      <w:r/>
      <w:bookmarkStart w:id="245" w:name="_Toc226965801"/>
      <w:r/>
      <w:bookmarkStart w:id="246" w:name="_Toc142311030"/>
      <w:r/>
      <w:bookmarkStart w:id="247" w:name="_Toc151193626"/>
      <w:r/>
      <w:bookmarkStart w:id="248" w:name="_Toc164229369"/>
      <w:r/>
      <w:bookmarkStart w:id="249" w:name="_Toc151193698"/>
      <w:r/>
      <w:bookmarkStart w:id="250" w:name="_Toc305158870"/>
      <w:r/>
      <w:bookmarkStart w:id="251" w:name="_Toc520356152"/>
      <w:r/>
      <w:bookmarkStart w:id="252" w:name="_Toc195842893"/>
      <w:r/>
      <w:bookmarkStart w:id="253" w:name="_Toc164351622"/>
      <w:r/>
      <w:bookmarkStart w:id="254" w:name="_Toc150774628"/>
      <w:r/>
      <w:bookmarkStart w:id="255" w:name="_Toc305158796"/>
      <w:r/>
      <w:bookmarkStart w:id="256" w:name="_Toc265228366"/>
      <w:r/>
      <w:bookmarkStart w:id="257" w:name="_Toc151193842"/>
      <w:r/>
      <w:bookmarkStart w:id="258" w:name="_Toc127151729"/>
      <w:r/>
      <w:bookmarkStart w:id="259" w:name="_Toc151193770"/>
      <w:r/>
      <w:bookmarkStart w:id="260" w:name="_Toc149720821"/>
      <w:r/>
      <w:bookmarkStart w:id="261" w:name="_Toc226309772"/>
      <w:r/>
      <w:bookmarkStart w:id="262" w:name="_Toc151190155"/>
      <w:r/>
      <w:bookmarkStart w:id="263" w:name="_Toc127161442"/>
      <w:r/>
      <w:bookmarkStart w:id="264" w:name="_Toc264969218"/>
      <w:r/>
      <w:bookmarkStart w:id="265" w:name="_Toc150480766"/>
      <w:r/>
      <w:bookmarkStart w:id="266" w:name="_Toc164608797"/>
      <w:r/>
      <w:bookmarkStart w:id="267" w:name="_Toc150509279"/>
      <w:r/>
      <w:bookmarkStart w:id="268" w:name="_Toc150774733"/>
      <w:r/>
      <w:bookmarkStart w:id="269" w:name="_Toc164608642"/>
      <w:r/>
      <w:bookmarkStart w:id="270" w:name="_Toc226965718"/>
      <w:r/>
      <w:bookmarkStart w:id="271" w:name="_Toc164229223"/>
      <w:r>
        <w:rPr>
          <w:rFonts w:hint="eastAsia" w:ascii="宋体" w:hAnsi="宋体" w:cs="宋体"/>
          <w:b/>
          <w:sz w:val="24"/>
        </w:rPr>
        <w:t xml:space="preserve">响应文件</w:t>
      </w:r>
      <w:bookmarkEnd w:id="239"/>
      <w:r/>
      <w:bookmarkEnd w:id="240"/>
      <w:r/>
      <w:bookmarkEnd w:id="241"/>
      <w:r>
        <w:rPr>
          <w:rFonts w:hint="eastAsia" w:ascii="宋体" w:hAnsi="宋体" w:cs="宋体"/>
          <w:b/>
          <w:sz w:val="24"/>
        </w:rPr>
        <w:t xml:space="preserve">构成</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bookmarkStart w:id="272" w:name="_Ref467052588"/>
      <w:r>
        <w:rPr>
          <w:rFonts w:hint="eastAsia" w:ascii="宋体" w:hAnsi="宋体" w:cs="宋体"/>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72"/>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73" w:name="_Toc151193844"/>
      <w:r/>
      <w:bookmarkStart w:id="274" w:name="_Toc149720823"/>
      <w:r/>
      <w:bookmarkStart w:id="275" w:name="_Toc520356155"/>
      <w:r/>
      <w:bookmarkStart w:id="276" w:name="_Toc150774735"/>
      <w:r/>
      <w:bookmarkStart w:id="277" w:name="_Toc151193700"/>
      <w:r/>
      <w:bookmarkStart w:id="278" w:name="_Toc150774630"/>
      <w:r/>
      <w:bookmarkStart w:id="279" w:name="_Toc164229225"/>
      <w:r/>
      <w:bookmarkStart w:id="280" w:name="_Toc195842895"/>
      <w:r/>
      <w:bookmarkStart w:id="281" w:name="_Toc150509281"/>
      <w:r/>
      <w:bookmarkStart w:id="282" w:name="_Toc127151731"/>
      <w:r/>
      <w:bookmarkStart w:id="283" w:name="_Toc151190157"/>
      <w:r/>
      <w:bookmarkStart w:id="284" w:name="_Toc151193918"/>
      <w:r/>
      <w:bookmarkStart w:id="285" w:name="_Toc164229371"/>
      <w:r/>
      <w:bookmarkStart w:id="286" w:name="_Toc151193628"/>
      <w:r/>
      <w:bookmarkStart w:id="287" w:name="_Toc151193772"/>
      <w:r/>
      <w:bookmarkStart w:id="288" w:name="_Toc127161444"/>
      <w:r/>
      <w:bookmarkStart w:id="289" w:name="_Toc164608644"/>
      <w:r/>
      <w:bookmarkStart w:id="290" w:name="_Toc142311032"/>
      <w:r/>
      <w:bookmarkStart w:id="291" w:name="_Toc150480768"/>
      <w:r/>
      <w:bookmarkStart w:id="292" w:name="_Toc164351624"/>
      <w:r/>
      <w:bookmarkStart w:id="293" w:name="_Toc127151530"/>
      <w:r/>
      <w:bookmarkStart w:id="294" w:name="_Toc164608799"/>
      <w:r>
        <w:rPr>
          <w:rFonts w:hint="eastAsia" w:ascii="宋体" w:hAnsi="宋体" w:cs="宋体"/>
          <w:b/>
          <w:sz w:val="24"/>
        </w:rPr>
        <w:t xml:space="preserve">报价</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8"/>
        </w:numPr>
        <w:ind w:left="0"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供应商不能提供任何有选择性或可调整的最终报价（竞争性磋商文件另有规定的除外），否则其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磋商保证金</w:t>
      </w:r>
      <w:r/>
    </w:p>
    <w:p>
      <w:pPr>
        <w:ind w:firstLine="480"/>
        <w:spacing w:line="360" w:lineRule="auto"/>
        <w:rPr>
          <w:sz w:val="24"/>
        </w:rPr>
      </w:pPr>
      <w:r>
        <w:rPr>
          <w:rFonts w:hint="eastAsia"/>
          <w:sz w:val="24"/>
        </w:rPr>
        <w:t xml:space="preserve">根据江苏省和常州市的相关文件规定，免收保证金。</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响应有效期</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95" w:name="_Toc265228371"/>
      <w:r/>
      <w:bookmarkStart w:id="296" w:name="_Toc149720826"/>
      <w:r/>
      <w:bookmarkStart w:id="297" w:name="_Toc150774633"/>
      <w:r/>
      <w:bookmarkStart w:id="298" w:name="_Toc151193703"/>
      <w:r/>
      <w:bookmarkStart w:id="299" w:name="_Toc305158875"/>
      <w:r/>
      <w:bookmarkStart w:id="300" w:name="_Toc142311035"/>
      <w:r/>
      <w:bookmarkStart w:id="301" w:name="_Toc226965723"/>
      <w:r/>
      <w:bookmarkStart w:id="302" w:name="_Toc520356158"/>
      <w:r/>
      <w:bookmarkStart w:id="303" w:name="_Toc305158801"/>
      <w:r/>
      <w:bookmarkStart w:id="304" w:name="_Toc127161447"/>
      <w:r/>
      <w:bookmarkStart w:id="305" w:name="_Toc150480771"/>
      <w:r/>
      <w:bookmarkStart w:id="306" w:name="_Toc151190160"/>
      <w:r/>
      <w:bookmarkStart w:id="307" w:name="_Toc226337229"/>
      <w:r/>
      <w:bookmarkStart w:id="308" w:name="_Toc150509284"/>
      <w:r/>
      <w:bookmarkStart w:id="309" w:name="_Toc151193847"/>
      <w:r/>
      <w:bookmarkStart w:id="310" w:name="_Toc195842898"/>
      <w:r/>
      <w:bookmarkStart w:id="311" w:name="_Toc164608802"/>
      <w:r/>
      <w:bookmarkStart w:id="312" w:name="_Toc151193631"/>
      <w:r/>
      <w:bookmarkStart w:id="313" w:name="_Toc164229228"/>
      <w:r/>
      <w:bookmarkStart w:id="314" w:name="_Toc164608647"/>
      <w:r/>
      <w:bookmarkStart w:id="315" w:name="_Toc226309777"/>
      <w:r/>
      <w:bookmarkStart w:id="316" w:name="_Toc151193775"/>
      <w:r/>
      <w:bookmarkStart w:id="317" w:name="_Toc226965806"/>
      <w:r/>
      <w:bookmarkStart w:id="318" w:name="_Toc264969223"/>
      <w:r/>
      <w:bookmarkStart w:id="319" w:name="_Toc164229374"/>
      <w:r/>
      <w:bookmarkStart w:id="320" w:name="_Toc151193921"/>
      <w:r/>
      <w:bookmarkStart w:id="321" w:name="_Toc127151734"/>
      <w:r/>
      <w:bookmarkStart w:id="322" w:name="_Toc150774738"/>
      <w:r/>
      <w:bookmarkStart w:id="323" w:name="_Toc127151533"/>
      <w:r/>
      <w:bookmarkStart w:id="324" w:name="_Toc164351627"/>
      <w:r>
        <w:rPr>
          <w:rFonts w:hint="eastAsia" w:ascii="宋体" w:hAnsi="宋体" w:cs="宋体"/>
          <w:b/>
          <w:sz w:val="24"/>
        </w:rPr>
        <w:t xml:space="preserve">响应文件的签署</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cs="宋体"/>
          <w:b/>
          <w:sz w:val="24"/>
        </w:rPr>
        <w:t xml:space="preserve">、盖章</w:t>
      </w:r>
      <w:r/>
    </w:p>
    <w:p>
      <w:pPr>
        <w:numPr>
          <w:ilvl w:val="1"/>
          <w:numId w:val="8"/>
        </w:numPr>
        <w:ind w:left="0" w:firstLine="480"/>
        <w:spacing w:line="360" w:lineRule="auto"/>
        <w:tabs>
          <w:tab w:val="left" w:pos="0" w:leader="none"/>
          <w:tab w:val="left" w:pos="1080" w:leader="none"/>
        </w:tabs>
        <w:rPr>
          <w:rFonts w:hint="eastAsia" w:ascii="宋体" w:hAnsi="宋体" w:cs="宋体"/>
          <w:sz w:val="24"/>
        </w:rPr>
      </w:pPr>
      <w:r/>
      <w:bookmarkStart w:id="325" w:name="_Toc151193704"/>
      <w:r/>
      <w:bookmarkStart w:id="326" w:name="_Toc150774739"/>
      <w:r/>
      <w:bookmarkStart w:id="327" w:name="_Toc142311036"/>
      <w:r/>
      <w:bookmarkStart w:id="328" w:name="_Toc226965807"/>
      <w:r/>
      <w:bookmarkStart w:id="329" w:name="_Toc305158876"/>
      <w:r/>
      <w:bookmarkStart w:id="330" w:name="_Toc151193848"/>
      <w:r/>
      <w:bookmarkStart w:id="331" w:name="_Toc226965724"/>
      <w:r/>
      <w:bookmarkStart w:id="332" w:name="_Toc151190161"/>
      <w:r/>
      <w:bookmarkStart w:id="333" w:name="_Toc226337230"/>
      <w:r/>
      <w:bookmarkStart w:id="334" w:name="_Toc151193776"/>
      <w:r/>
      <w:bookmarkStart w:id="335" w:name="_Toc195842899"/>
      <w:r/>
      <w:bookmarkStart w:id="336" w:name="_Toc264969224"/>
      <w:r/>
      <w:bookmarkStart w:id="337" w:name="_Toc150774634"/>
      <w:r/>
      <w:bookmarkStart w:id="338" w:name="_Toc226309778"/>
      <w:r/>
      <w:bookmarkStart w:id="339" w:name="_Toc151193922"/>
      <w:r/>
      <w:bookmarkStart w:id="340" w:name="_Toc150480772"/>
      <w:r/>
      <w:bookmarkStart w:id="341" w:name="_Toc520356159"/>
      <w:r/>
      <w:bookmarkStart w:id="342" w:name="_Toc127151534"/>
      <w:r/>
      <w:bookmarkStart w:id="343" w:name="_Toc305158802"/>
      <w:r/>
      <w:bookmarkStart w:id="344" w:name="_Toc150509285"/>
      <w:r/>
      <w:bookmarkStart w:id="345" w:name="_Toc151193632"/>
      <w:r/>
      <w:bookmarkStart w:id="346" w:name="_Toc265228372"/>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880"/>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347" w:name="_Toc520356160"/>
      <w:r/>
      <w:bookmarkStart w:id="348" w:name="_Toc265228373"/>
      <w:r/>
      <w:bookmarkStart w:id="349" w:name="_Toc164608804"/>
      <w:r/>
      <w:bookmarkStart w:id="350" w:name="_Toc127161449"/>
      <w:r/>
      <w:bookmarkStart w:id="351" w:name="_Toc226965808"/>
      <w:r/>
      <w:bookmarkStart w:id="352" w:name="_Toc226337231"/>
      <w:r/>
      <w:bookmarkStart w:id="353" w:name="_Toc150774635"/>
      <w:r/>
      <w:bookmarkStart w:id="354" w:name="_Toc150480773"/>
      <w:r/>
      <w:bookmarkStart w:id="355" w:name="_Toc151190162"/>
      <w:r/>
      <w:bookmarkStart w:id="356" w:name="_Toc164229376"/>
      <w:r/>
      <w:bookmarkStart w:id="357" w:name="_Toc195842900"/>
      <w:r/>
      <w:bookmarkStart w:id="358" w:name="_Toc305158877"/>
      <w:r/>
      <w:bookmarkStart w:id="359" w:name="_Toc150774740"/>
      <w:r/>
      <w:bookmarkStart w:id="360" w:name="_Toc305158803"/>
      <w:r/>
      <w:bookmarkStart w:id="361" w:name="_Toc151193849"/>
      <w:r/>
      <w:bookmarkStart w:id="362" w:name="_Toc127151535"/>
      <w:r/>
      <w:bookmarkStart w:id="363" w:name="_Toc150509286"/>
      <w:r/>
      <w:bookmarkStart w:id="364" w:name="_Toc164351629"/>
      <w:r/>
      <w:bookmarkStart w:id="365" w:name="_Toc151193923"/>
      <w:r/>
      <w:bookmarkStart w:id="366" w:name="_Toc164229230"/>
      <w:r/>
      <w:bookmarkStart w:id="367" w:name="_Toc226309779"/>
      <w:r/>
      <w:bookmarkStart w:id="368" w:name="_Toc264969225"/>
      <w:r/>
      <w:bookmarkStart w:id="369" w:name="_Toc164608649"/>
      <w:r/>
      <w:bookmarkStart w:id="370" w:name="_Toc149720828"/>
      <w:r/>
      <w:bookmarkStart w:id="371" w:name="_Toc226965725"/>
      <w:r/>
      <w:bookmarkStart w:id="372" w:name="_Toc151193705"/>
      <w:r/>
      <w:bookmarkStart w:id="373" w:name="_Toc142311037"/>
      <w:r/>
      <w:bookmarkStart w:id="374" w:name="_Toc151193777"/>
      <w:r/>
      <w:bookmarkStart w:id="375" w:name="_Toc151193633"/>
      <w:r/>
      <w:bookmarkStart w:id="376" w:name="_Toc127151736"/>
      <w:r>
        <w:rPr>
          <w:rFonts w:hint="eastAsia" w:ascii="宋体" w:hAnsi="宋体" w:cs="宋体"/>
          <w:b/>
          <w:sz w:val="24"/>
        </w:rPr>
        <w:t xml:space="preserve">响应文件的</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Pr>
          <w:rFonts w:hint="eastAsia" w:ascii="宋体" w:hAnsi="宋体" w:cs="宋体"/>
          <w:b/>
          <w:sz w:val="24"/>
        </w:rPr>
        <w:t xml:space="preserve">提交</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377" w:name="_Toc164351630"/>
      <w:r/>
      <w:bookmarkStart w:id="378" w:name="_Toc151190163"/>
      <w:r/>
      <w:bookmarkStart w:id="379" w:name="_Toc151193778"/>
      <w:r/>
      <w:bookmarkStart w:id="380" w:name="_Toc305158878"/>
      <w:r/>
      <w:bookmarkStart w:id="381" w:name="_Toc226337232"/>
      <w:r/>
      <w:bookmarkStart w:id="382" w:name="_Toc226309780"/>
      <w:r/>
      <w:bookmarkStart w:id="383" w:name="_Toc150509287"/>
      <w:r/>
      <w:bookmarkStart w:id="384" w:name="_Toc151193924"/>
      <w:r/>
      <w:bookmarkStart w:id="385" w:name="_Toc164608650"/>
      <w:r/>
      <w:bookmarkStart w:id="386" w:name="_Toc150774741"/>
      <w:r/>
      <w:bookmarkStart w:id="387" w:name="_Toc151193850"/>
      <w:r/>
      <w:bookmarkStart w:id="388" w:name="_Toc150774636"/>
      <w:r/>
      <w:bookmarkStart w:id="389" w:name="_Toc149720829"/>
      <w:r/>
      <w:bookmarkStart w:id="390" w:name="_Toc226965809"/>
      <w:r/>
      <w:bookmarkStart w:id="391" w:name="_Toc265228374"/>
      <w:r/>
      <w:bookmarkStart w:id="392" w:name="_Toc164229231"/>
      <w:r/>
      <w:bookmarkStart w:id="393" w:name="_Toc164608805"/>
      <w:r/>
      <w:bookmarkStart w:id="394" w:name="_Toc151193634"/>
      <w:r/>
      <w:bookmarkStart w:id="395" w:name="_Toc520356161"/>
      <w:r/>
      <w:bookmarkStart w:id="396" w:name="_Toc305158804"/>
      <w:r/>
      <w:bookmarkStart w:id="397" w:name="_Toc150480774"/>
      <w:r/>
      <w:bookmarkStart w:id="398" w:name="_Toc195842901"/>
      <w:r/>
      <w:bookmarkStart w:id="399" w:name="_Toc127151737"/>
      <w:r/>
      <w:bookmarkStart w:id="400" w:name="_Toc127151536"/>
      <w:r/>
      <w:bookmarkStart w:id="401" w:name="_Toc264969226"/>
      <w:r/>
      <w:bookmarkStart w:id="402" w:name="_Toc127161450"/>
      <w:r/>
      <w:bookmarkStart w:id="403" w:name="_Toc226965726"/>
      <w:r/>
      <w:bookmarkStart w:id="404" w:name="_Toc151193706"/>
      <w:r/>
      <w:bookmarkStart w:id="405" w:name="_Toc164229377"/>
      <w:r/>
      <w:bookmarkStart w:id="406" w:name="_Toc142311038"/>
      <w:r>
        <w:rPr>
          <w:rFonts w:hint="eastAsia" w:ascii="宋体" w:hAnsi="宋体" w:cs="宋体"/>
          <w:b/>
          <w:sz w:val="24"/>
        </w:rPr>
        <w:t xml:space="preserve">响应文件截止</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cs="宋体"/>
          <w:b/>
          <w:sz w:val="24"/>
        </w:rPr>
        <w:t xml:space="preserve">时间</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407" w:name="_Toc305158879"/>
      <w:r/>
      <w:bookmarkStart w:id="408" w:name="_Toc226309781"/>
      <w:r/>
      <w:bookmarkStart w:id="409" w:name="_Toc226965810"/>
      <w:r/>
      <w:bookmarkStart w:id="410" w:name="_Toc149720830"/>
      <w:r/>
      <w:bookmarkStart w:id="411" w:name="_Toc195842902"/>
      <w:r/>
      <w:bookmarkStart w:id="412" w:name="_Toc151190164"/>
      <w:r/>
      <w:bookmarkStart w:id="413" w:name="_Toc226337233"/>
      <w:r/>
      <w:bookmarkStart w:id="414" w:name="_Toc164229378"/>
      <w:r/>
      <w:bookmarkStart w:id="415" w:name="_Toc150774742"/>
      <w:r/>
      <w:bookmarkStart w:id="416" w:name="_Toc151193925"/>
      <w:r/>
      <w:bookmarkStart w:id="417" w:name="_Toc520356162"/>
      <w:r/>
      <w:bookmarkStart w:id="418" w:name="_Toc164608806"/>
      <w:r/>
      <w:bookmarkStart w:id="419" w:name="_Toc164351631"/>
      <w:r/>
      <w:bookmarkStart w:id="420" w:name="_Toc127161451"/>
      <w:r/>
      <w:bookmarkStart w:id="421" w:name="_Toc151193779"/>
      <w:r/>
      <w:bookmarkStart w:id="422" w:name="_Toc150480775"/>
      <w:r/>
      <w:bookmarkStart w:id="423" w:name="_Toc151193635"/>
      <w:r/>
      <w:bookmarkStart w:id="424" w:name="_Toc164608651"/>
      <w:r/>
      <w:bookmarkStart w:id="425" w:name="_Toc151193851"/>
      <w:r/>
      <w:bookmarkStart w:id="426" w:name="_Toc150774637"/>
      <w:r/>
      <w:bookmarkStart w:id="427" w:name="_Toc150509288"/>
      <w:r/>
      <w:bookmarkStart w:id="428" w:name="_Toc264969227"/>
      <w:r/>
      <w:bookmarkStart w:id="429" w:name="_Toc226965727"/>
      <w:r/>
      <w:bookmarkStart w:id="430" w:name="_Toc142311039"/>
      <w:r/>
      <w:bookmarkStart w:id="431" w:name="_Toc127151537"/>
      <w:r/>
      <w:bookmarkStart w:id="432" w:name="_Toc265228375"/>
      <w:r/>
      <w:bookmarkStart w:id="433" w:name="_Toc127151738"/>
      <w:r/>
      <w:bookmarkStart w:id="434" w:name="_Toc305158805"/>
      <w:r/>
      <w:bookmarkStart w:id="435" w:name="_Toc164229232"/>
      <w:r/>
      <w:bookmarkStart w:id="436" w:name="_Toc151193707"/>
      <w:r>
        <w:rPr>
          <w:rFonts w:hint="eastAsia" w:ascii="宋体" w:hAnsi="宋体" w:cs="宋体"/>
          <w:b/>
          <w:sz w:val="24"/>
        </w:rPr>
        <w:t xml:space="preserve">响应文件的修改与撤回</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880"/>
        <w:ind w:firstLine="562"/>
        <w:spacing w:before="0" w:line="360" w:lineRule="auto"/>
        <w:tabs>
          <w:tab w:val="left" w:pos="0" w:leader="none"/>
        </w:tabs>
        <w:rPr>
          <w:rFonts w:hint="eastAsia" w:ascii="宋体" w:hAnsi="宋体" w:eastAsia="宋体" w:cs="宋体"/>
          <w:sz w:val="28"/>
        </w:rPr>
      </w:pPr>
      <w:r/>
      <w:bookmarkStart w:id="437" w:name="_Toc142311040"/>
      <w:r/>
      <w:bookmarkStart w:id="438" w:name="_Toc265228376"/>
      <w:r/>
      <w:bookmarkStart w:id="439" w:name="_Toc195842903"/>
      <w:r/>
      <w:bookmarkStart w:id="440" w:name="_Toc520356163"/>
      <w:r/>
      <w:bookmarkStart w:id="441" w:name="_Toc151190165"/>
      <w:r/>
      <w:bookmarkStart w:id="442" w:name="_Toc150774743"/>
      <w:r/>
      <w:bookmarkStart w:id="443" w:name="_Toc127151538"/>
      <w:r/>
      <w:bookmarkStart w:id="444" w:name="_Toc264969228"/>
      <w:r/>
      <w:bookmarkStart w:id="445" w:name="_Toc150509289"/>
      <w:r/>
      <w:bookmarkStart w:id="446" w:name="_Toc151193636"/>
      <w:r/>
      <w:bookmarkStart w:id="447" w:name="_Toc305158880"/>
      <w:r/>
      <w:bookmarkStart w:id="448" w:name="_Toc226965811"/>
      <w:r/>
      <w:bookmarkStart w:id="449" w:name="_Toc151193780"/>
      <w:r/>
      <w:bookmarkStart w:id="450" w:name="_Toc226309782"/>
      <w:r/>
      <w:bookmarkStart w:id="451" w:name="_Toc151193926"/>
      <w:r/>
      <w:bookmarkStart w:id="452" w:name="_Toc150480776"/>
      <w:r/>
      <w:bookmarkStart w:id="453" w:name="_Toc305158806"/>
      <w:r/>
      <w:bookmarkStart w:id="454" w:name="_Toc151193852"/>
      <w:r/>
      <w:bookmarkStart w:id="455" w:name="_Toc226965728"/>
      <w:r/>
      <w:bookmarkStart w:id="456" w:name="_Toc150774638"/>
      <w:r/>
      <w:bookmarkStart w:id="457" w:name="_Toc226337234"/>
      <w:r/>
      <w:bookmarkStart w:id="458" w:name="_Toc151193708"/>
      <w:r>
        <w:rPr>
          <w:rFonts w:hint="eastAsia" w:ascii="宋体" w:hAnsi="宋体" w:eastAsia="宋体" w:cs="宋体"/>
          <w:sz w:val="28"/>
        </w:rPr>
        <w:t xml:space="preserve">五   </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eastAsia="宋体" w:cs="宋体"/>
          <w:sz w:val="28"/>
        </w:rPr>
        <w:t xml:space="preserve">评审</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bookmarkStart w:id="459" w:name="_Toc520356165"/>
      <w:r>
        <w:rPr>
          <w:rFonts w:hint="eastAsia" w:ascii="宋体" w:hAnsi="宋体" w:cs="宋体"/>
          <w:sz w:val="24"/>
        </w:rPr>
        <w:t xml:space="preserve">本项目不公开报价。</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9"/>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磋商小组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60" w:name="_Toc52035616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w:t>
      </w:r>
      <w:r>
        <w:rPr>
          <w:rFonts w:hint="eastAsia" w:ascii="宋体" w:hAnsi="宋体" w:cs="宋体"/>
          <w:sz w:val="24"/>
        </w:rPr>
        <w:t xml:space="preserve">将查询有关信用记录，对具有行贿、受贿、欺诈等不良信用记录的人员，拒绝其参与政府采购活动。</w:t>
      </w:r>
      <w:bookmarkStart w:id="461" w:name="_Toc520356169"/>
      <w:r/>
      <w:bookmarkEnd w:id="460"/>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880"/>
        <w:ind w:firstLine="562"/>
        <w:spacing w:before="0" w:line="360" w:lineRule="auto"/>
        <w:tabs>
          <w:tab w:val="left" w:pos="0" w:leader="none"/>
        </w:tabs>
        <w:rPr>
          <w:rFonts w:hint="eastAsia" w:ascii="宋体" w:hAnsi="宋体" w:eastAsia="宋体" w:cs="宋体"/>
          <w:sz w:val="28"/>
        </w:rPr>
      </w:pPr>
      <w:r/>
      <w:bookmarkStart w:id="462" w:name="_Toc265228383"/>
      <w:r/>
      <w:bookmarkStart w:id="463" w:name="_Toc305158887"/>
      <w:r/>
      <w:bookmarkStart w:id="464" w:name="_Toc151193787"/>
      <w:r/>
      <w:bookmarkStart w:id="465" w:name="_Toc151193859"/>
      <w:r/>
      <w:bookmarkStart w:id="466" w:name="_Toc150774750"/>
      <w:r/>
      <w:bookmarkStart w:id="467" w:name="_Toc150774645"/>
      <w:r/>
      <w:bookmarkStart w:id="468" w:name="_Toc142311047"/>
      <w:r/>
      <w:bookmarkStart w:id="469" w:name="_Toc305158813"/>
      <w:r/>
      <w:bookmarkStart w:id="470" w:name="_Toc150509296"/>
      <w:r/>
      <w:bookmarkStart w:id="471" w:name="_Toc151193933"/>
      <w:r/>
      <w:bookmarkStart w:id="472" w:name="_Toc195842910"/>
      <w:r/>
      <w:bookmarkStart w:id="473" w:name="_Toc151193643"/>
      <w:r/>
      <w:bookmarkStart w:id="474" w:name="_Toc226309789"/>
      <w:r/>
      <w:bookmarkStart w:id="475" w:name="_Toc226965818"/>
      <w:r/>
      <w:bookmarkStart w:id="476" w:name="_Toc127151545"/>
      <w:r/>
      <w:bookmarkStart w:id="477" w:name="_Toc226337241"/>
      <w:r/>
      <w:bookmarkStart w:id="478" w:name="_Toc151193715"/>
      <w:r/>
      <w:bookmarkStart w:id="479" w:name="_Toc264969235"/>
      <w:r/>
      <w:bookmarkStart w:id="480" w:name="_Toc150480783"/>
      <w:r/>
      <w:bookmarkStart w:id="481" w:name="_Toc226965735"/>
      <w:r/>
      <w:bookmarkStart w:id="482" w:name="_Toc151190172"/>
      <w:r>
        <w:rPr>
          <w:rFonts w:hint="eastAsia" w:ascii="宋体" w:hAnsi="宋体" w:eastAsia="宋体" w:cs="宋体"/>
          <w:sz w:val="28"/>
        </w:rPr>
        <w:t xml:space="preserve">六   </w:t>
      </w:r>
      <w:bookmarkEnd w:id="461"/>
      <w:r>
        <w:rPr>
          <w:rFonts w:hint="eastAsia" w:ascii="宋体" w:hAnsi="宋体" w:eastAsia="宋体" w:cs="宋体"/>
          <w:sz w:val="28"/>
        </w:rPr>
        <w:t xml:space="preserve">确定</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hint="eastAsia" w:ascii="宋体" w:hAnsi="宋体" w:eastAsia="宋体" w:cs="宋体"/>
          <w:sz w:val="28"/>
        </w:rPr>
        <w:t xml:space="preserve">成交</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483" w:name="_Toc151193717"/>
      <w:r/>
      <w:bookmarkStart w:id="484" w:name="_Toc226309791"/>
      <w:r/>
      <w:bookmarkStart w:id="485" w:name="_Toc164229388"/>
      <w:r/>
      <w:bookmarkStart w:id="486" w:name="_Toc151193645"/>
      <w:r/>
      <w:bookmarkStart w:id="487" w:name="_Toc151193861"/>
      <w:r/>
      <w:bookmarkStart w:id="488" w:name="_Toc142311049"/>
      <w:r/>
      <w:bookmarkStart w:id="489" w:name="_Toc150774647"/>
      <w:r/>
      <w:bookmarkStart w:id="490" w:name="_Toc151193789"/>
      <w:r/>
      <w:bookmarkStart w:id="491" w:name="_Toc164608816"/>
      <w:r/>
      <w:bookmarkStart w:id="492" w:name="_Toc226965820"/>
      <w:r/>
      <w:bookmarkStart w:id="493" w:name="_Toc164229242"/>
      <w:r/>
      <w:bookmarkStart w:id="494" w:name="_Toc226965737"/>
      <w:r/>
      <w:bookmarkStart w:id="495" w:name="_Toc305158815"/>
      <w:r/>
      <w:bookmarkStart w:id="496" w:name="_Toc164608661"/>
      <w:r/>
      <w:bookmarkStart w:id="497" w:name="_Toc149720840"/>
      <w:r/>
      <w:bookmarkStart w:id="498" w:name="_Toc127151547"/>
      <w:r/>
      <w:bookmarkStart w:id="499" w:name="_Toc151193935"/>
      <w:r/>
      <w:bookmarkStart w:id="500" w:name="_Toc264969237"/>
      <w:r/>
      <w:bookmarkStart w:id="501" w:name="_Toc150774752"/>
      <w:r/>
      <w:bookmarkStart w:id="502" w:name="_Toc305158889"/>
      <w:r/>
      <w:bookmarkStart w:id="503" w:name="_Toc265228385"/>
      <w:r/>
      <w:bookmarkStart w:id="504" w:name="_Toc127151748"/>
      <w:r/>
      <w:bookmarkStart w:id="505" w:name="_Toc127161461"/>
      <w:r/>
      <w:bookmarkStart w:id="506" w:name="_Toc195842912"/>
      <w:r/>
      <w:bookmarkStart w:id="507" w:name="_Toc226337243"/>
      <w:r/>
      <w:bookmarkStart w:id="508" w:name="_Toc164351641"/>
      <w:r/>
      <w:bookmarkStart w:id="509" w:name="_Toc151190174"/>
      <w:r/>
      <w:bookmarkStart w:id="510" w:name="_Toc150480785"/>
      <w:r/>
      <w:bookmarkStart w:id="511" w:name="_Toc150509298"/>
      <w:r>
        <w:rPr>
          <w:rFonts w:hint="eastAsia" w:ascii="宋体" w:hAnsi="宋体" w:cs="宋体"/>
          <w:b/>
          <w:sz w:val="24"/>
        </w:rPr>
        <w:t xml:space="preserve">确定成交供应商</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512" w:name="_Toc305158891"/>
      <w:r/>
      <w:bookmarkStart w:id="513" w:name="_Toc305158817"/>
      <w:r/>
      <w:bookmarkStart w:id="514" w:name="_Toc265228387"/>
      <w:r/>
      <w:bookmarkStart w:id="515" w:name="_Toc142311051"/>
      <w:r/>
      <w:bookmarkStart w:id="516" w:name="_Toc151193863"/>
      <w:r/>
      <w:bookmarkStart w:id="517" w:name="_Toc226337245"/>
      <w:r/>
      <w:bookmarkStart w:id="518" w:name="_Toc164229244"/>
      <w:r/>
      <w:bookmarkStart w:id="519" w:name="_Toc264969239"/>
      <w:r/>
      <w:bookmarkStart w:id="520" w:name="_Toc127151549"/>
      <w:r/>
      <w:bookmarkStart w:id="521" w:name="_Toc150774649"/>
      <w:r/>
      <w:bookmarkStart w:id="522" w:name="_Toc226965822"/>
      <w:r/>
      <w:bookmarkStart w:id="523" w:name="_Toc195842914"/>
      <w:r/>
      <w:bookmarkStart w:id="524" w:name="_Toc151193719"/>
      <w:r/>
      <w:bookmarkStart w:id="525" w:name="_Toc149720842"/>
      <w:r/>
      <w:bookmarkStart w:id="526" w:name="_Toc150480787"/>
      <w:r/>
      <w:bookmarkStart w:id="527" w:name="_Toc226965739"/>
      <w:r/>
      <w:bookmarkStart w:id="528" w:name="_Toc151193647"/>
      <w:r/>
      <w:bookmarkStart w:id="529" w:name="_Toc151193937"/>
      <w:r/>
      <w:bookmarkStart w:id="530" w:name="_Toc127161463"/>
      <w:r/>
      <w:bookmarkStart w:id="531" w:name="_Toc164351643"/>
      <w:r/>
      <w:bookmarkStart w:id="532" w:name="_Toc164229390"/>
      <w:r/>
      <w:bookmarkStart w:id="533" w:name="_Toc150509300"/>
      <w:r/>
      <w:bookmarkStart w:id="534" w:name="_Toc226309793"/>
      <w:r/>
      <w:bookmarkStart w:id="535" w:name="_Toc164608663"/>
      <w:r/>
      <w:bookmarkStart w:id="536" w:name="_Toc164608818"/>
      <w:r/>
      <w:bookmarkStart w:id="537" w:name="_Toc151193791"/>
      <w:r/>
      <w:bookmarkStart w:id="538" w:name="_Toc151190176"/>
      <w:r/>
      <w:bookmarkStart w:id="539" w:name="_Toc127151750"/>
      <w:r/>
      <w:bookmarkStart w:id="540" w:name="_Toc150774754"/>
      <w:r/>
      <w:bookmarkStart w:id="541" w:name="_Toc520356176"/>
      <w:r/>
      <w:bookmarkStart w:id="542" w:name="_Ref467307090"/>
      <w:r/>
      <w:bookmarkStart w:id="543" w:name="_Ref467306425"/>
      <w:r>
        <w:rPr>
          <w:rFonts w:hint="eastAsia" w:ascii="宋体" w:hAnsi="宋体" w:cs="宋体"/>
          <w:b/>
          <w:sz w:val="24"/>
        </w:rPr>
        <w:t xml:space="preserve">成交公告与成交通知书</w:t>
      </w:r>
      <w:bookmarkEnd w:id="512"/>
      <w:r/>
      <w:bookmarkEnd w:id="513"/>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终止</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left="0" w:firstLine="488"/>
        <w:spacing w:line="360" w:lineRule="auto"/>
        <w:tabs>
          <w:tab w:val="left" w:pos="0" w:leader="none"/>
          <w:tab w:val="left" w:pos="1418" w:leader="none"/>
        </w:tabs>
        <w:rPr>
          <w:rFonts w:hint="eastAsia" w:ascii="宋体" w:hAnsi="宋体" w:cs="宋体"/>
          <w:sz w:val="24"/>
        </w:rPr>
      </w:pPr>
      <w:r/>
      <w:bookmarkStart w:id="544" w:name="OLE_LINK5"/>
      <w:r/>
      <w:bookmarkStart w:id="545"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546" w:name="_Toc151193720"/>
      <w:r/>
      <w:bookmarkStart w:id="547" w:name="_Toc226965740"/>
      <w:r/>
      <w:bookmarkStart w:id="548" w:name="_Toc305158892"/>
      <w:r/>
      <w:bookmarkStart w:id="549" w:name="_Toc150774755"/>
      <w:r/>
      <w:bookmarkStart w:id="550" w:name="_Toc226337246"/>
      <w:r/>
      <w:bookmarkStart w:id="551" w:name="_Toc164608664"/>
      <w:r/>
      <w:bookmarkStart w:id="552" w:name="_Toc305158818"/>
      <w:r/>
      <w:bookmarkStart w:id="553" w:name="_Toc164608819"/>
      <w:r/>
      <w:bookmarkStart w:id="554" w:name="_Ref467307062"/>
      <w:r/>
      <w:bookmarkStart w:id="555" w:name="_Toc151193864"/>
      <w:r/>
      <w:bookmarkStart w:id="556" w:name="_Toc149720843"/>
      <w:r/>
      <w:bookmarkStart w:id="557" w:name="_Toc142311052"/>
      <w:r/>
      <w:bookmarkStart w:id="558" w:name="_Toc127161464"/>
      <w:r/>
      <w:bookmarkStart w:id="559" w:name="_Toc127151550"/>
      <w:r/>
      <w:bookmarkStart w:id="560" w:name="_Toc151193938"/>
      <w:r/>
      <w:bookmarkStart w:id="561" w:name="_Ref467306978"/>
      <w:r/>
      <w:bookmarkStart w:id="562" w:name="_Ref467306377"/>
      <w:r/>
      <w:bookmarkStart w:id="563" w:name="_Toc264969240"/>
      <w:r/>
      <w:bookmarkStart w:id="564" w:name="_Toc265228388"/>
      <w:r/>
      <w:bookmarkStart w:id="565" w:name="_Toc226309794"/>
      <w:r/>
      <w:bookmarkStart w:id="566" w:name="_Toc151190177"/>
      <w:r/>
      <w:bookmarkStart w:id="567" w:name="_Toc226965823"/>
      <w:r/>
      <w:bookmarkStart w:id="568" w:name="_Toc164351644"/>
      <w:r/>
      <w:bookmarkStart w:id="569" w:name="_Toc151193792"/>
      <w:r/>
      <w:bookmarkStart w:id="570" w:name="_Ref467307204"/>
      <w:r/>
      <w:bookmarkStart w:id="571" w:name="_Toc150480788"/>
      <w:r/>
      <w:bookmarkStart w:id="572" w:name="_Toc150774650"/>
      <w:r/>
      <w:bookmarkStart w:id="573" w:name="_Toc195842915"/>
      <w:r/>
      <w:bookmarkStart w:id="574" w:name="_Toc150509301"/>
      <w:r/>
      <w:bookmarkStart w:id="575" w:name="_Toc164229245"/>
      <w:r/>
      <w:bookmarkStart w:id="576" w:name="_Toc164229391"/>
      <w:r/>
      <w:bookmarkStart w:id="577" w:name="_Toc127151751"/>
      <w:r/>
      <w:bookmarkStart w:id="578" w:name="_Toc520356175"/>
      <w:r/>
      <w:bookmarkStart w:id="579" w:name="_Toc151193648"/>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4"/>
      <w:r/>
      <w:bookmarkEnd w:id="545"/>
      <w:r>
        <w:rPr>
          <w:rFonts w:hint="eastAsia" w:ascii="宋体" w:hAnsi="宋体" w:cs="宋体"/>
          <w:b/>
          <w:sz w:val="24"/>
        </w:rPr>
        <w:t xml:space="preserve">签订合同</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w:t>
      </w:r>
      <w:r>
        <w:rPr>
          <w:rFonts w:hint="eastAsia" w:ascii="宋体" w:hAnsi="宋体" w:cs="宋体"/>
          <w:sz w:val="24"/>
        </w:rPr>
        <w:t xml:space="preserve">订政府采购合同。</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41"/>
      <w:r/>
      <w:bookmarkEnd w:id="542"/>
      <w:r/>
      <w:bookmarkEnd w:id="543"/>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rPr>
      </w:pPr>
      <w:r>
        <w:rPr>
          <w:rFonts w:hint="eastAsia" w:ascii="宋体" w:hAnsi="宋体" w:cs="宋体"/>
          <w:b/>
          <w:sz w:val="24"/>
        </w:rPr>
        <w:t xml:space="preserve">询问</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numPr>
          <w:ilvl w:val="1"/>
          <w:numId w:val="8"/>
        </w:numPr>
        <w:ind w:left="0" w:firstLine="482"/>
        <w:spacing w:line="360" w:lineRule="auto"/>
        <w:tabs>
          <w:tab w:val="left" w:pos="0" w:leader="none"/>
          <w:tab w:val="left" w:pos="1080" w:leader="none"/>
          <w:tab w:val="left" w:pos="1418" w:leader="none"/>
          <w:tab w:val="left" w:pos="2014" w:leader="none"/>
        </w:tabs>
        <w:rPr>
          <w:rFonts w:hint="eastAsia" w:ascii="宋体" w:hAnsi="宋体" w:cs="宋体"/>
          <w:b/>
          <w:sz w:val="24"/>
        </w:rPr>
      </w:pPr>
      <w:r>
        <w:rPr>
          <w:rFonts w:hint="eastAsia" w:ascii="宋体" w:hAnsi="宋体" w:cs="宋体"/>
          <w:b/>
          <w:sz w:val="24"/>
        </w:rPr>
        <w:t xml:space="preserve">质疑</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0" w:leader="none"/>
          <w:tab w:val="left" w:pos="1418"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质疑函须使用财政部制定的范本文件。（下载网址：</w:t>
      </w:r>
      <w:hyperlink r:id="rId23" w:tooltip="http://gks.mof.gov.cn/ztztz/zhengfucaigouguanli/201802/t20180201_2804589.htm" w:history="1">
        <w:r>
          <w:rPr>
            <w:rStyle w:val="934"/>
            <w:rFonts w:hint="eastAsia" w:ascii="宋体" w:hAnsi="宋体" w:cs="宋体"/>
            <w:color w:val="auto"/>
          </w:rPr>
          <w:t xml:space="preserve">http://gk</w:t>
        </w:r>
        <w:bookmarkStart w:id="580" w:name="_Hlt100654014"/>
        <w:r>
          <w:rPr>
            <w:rStyle w:val="934"/>
            <w:rFonts w:hint="eastAsia" w:ascii="宋体" w:hAnsi="宋体" w:cs="宋体"/>
            <w:color w:val="auto"/>
          </w:rPr>
          <w:t xml:space="preserve">s</w:t>
        </w:r>
        <w:bookmarkEnd w:id="580"/>
        <w:r>
          <w:rPr>
            <w:rStyle w:val="934"/>
            <w:rFonts w:hint="eastAsia" w:ascii="宋体" w:hAnsi="宋体" w:cs="宋体"/>
            <w:color w:val="auto"/>
          </w:rPr>
          <w:t xml:space="preserve">.m</w:t>
        </w:r>
        <w:bookmarkStart w:id="581" w:name="_Hlt100653993"/>
        <w:bookmarkStart w:id="582" w:name="_Hlt100653994"/>
        <w:r>
          <w:rPr>
            <w:rStyle w:val="934"/>
            <w:rFonts w:hint="eastAsia" w:ascii="宋体" w:hAnsi="宋体" w:cs="宋体"/>
            <w:color w:val="auto"/>
          </w:rPr>
          <w:t xml:space="preserve">o</w:t>
        </w:r>
        <w:bookmarkStart w:id="583" w:name="_Hlt101169156"/>
        <w:bookmarkEnd w:id="581"/>
        <w:bookmarkEnd w:id="582"/>
        <w:r>
          <w:rPr>
            <w:rStyle w:val="934"/>
            <w:rFonts w:hint="eastAsia" w:ascii="宋体" w:hAnsi="宋体" w:cs="宋体"/>
            <w:color w:val="auto"/>
          </w:rPr>
          <w:t xml:space="preserve">f</w:t>
        </w:r>
        <w:bookmarkEnd w:id="583"/>
        <w:r>
          <w:rPr>
            <w:rStyle w:val="934"/>
            <w:rFonts w:hint="eastAsia" w:ascii="宋体" w:hAnsi="宋体" w:cs="宋体"/>
            <w:color w:val="auto"/>
          </w:rPr>
          <w:t xml:space="preserve">.gov.cn/ztztz/zhengfucaigouguanli/201802/t20180201_2804589.htm</w:t>
        </w:r>
      </w:hyperlink>
      <w:r>
        <w:rPr>
          <w:rFonts w:hint="eastAsia" w:ascii="宋体" w:hAnsi="宋体" w:cs="宋体"/>
        </w:rPr>
        <w:t xml:space="preserve">）</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84" w:name="_Toc305158822"/>
      <w:r/>
      <w:bookmarkStart w:id="585" w:name="_Toc353873664"/>
      <w:r/>
      <w:bookmarkStart w:id="586" w:name="_Toc142311056"/>
      <w:r/>
      <w:bookmarkStart w:id="587" w:name="_Toc226337250"/>
      <w:r/>
      <w:bookmarkStart w:id="588" w:name="_Toc265228392"/>
      <w:r/>
      <w:bookmarkStart w:id="589" w:name="_Toc264969244"/>
      <w:r/>
      <w:bookmarkStart w:id="590" w:name="_Toc127151554"/>
      <w:r/>
      <w:bookmarkStart w:id="591" w:name="_Toc305158896"/>
      <w:r/>
      <w:bookmarkStart w:id="592" w:name="_Toc226965827"/>
      <w:r/>
      <w:bookmarkStart w:id="593" w:name="_Toc150480792"/>
      <w:r/>
      <w:bookmarkStart w:id="594" w:name="_Toc353873934"/>
      <w:r/>
      <w:bookmarkStart w:id="595" w:name="_Toc150774759"/>
      <w:r/>
      <w:bookmarkStart w:id="596" w:name="_Toc353825544"/>
      <w:r/>
      <w:bookmarkEnd w:id="98"/>
      <w:r/>
      <w:r/>
    </w:p>
    <w:p>
      <w:pPr>
        <w:jc w:val="center"/>
        <w:spacing w:line="360" w:lineRule="auto"/>
        <w:rPr>
          <w:rFonts w:hint="eastAsia" w:ascii="宋体" w:hAnsi="宋体" w:cs="宋体"/>
          <w:b/>
          <w:sz w:val="36"/>
          <w:szCs w:val="36"/>
        </w:rPr>
        <w:outlineLvl w:val="0"/>
      </w:pPr>
      <w:r/>
      <w:bookmarkStart w:id="597" w:name="_Toc104818927"/>
      <w:r>
        <w:rPr>
          <w:rFonts w:hint="eastAsia" w:ascii="宋体" w:hAnsi="宋体" w:cs="宋体"/>
          <w:b/>
          <w:sz w:val="36"/>
          <w:szCs w:val="36"/>
        </w:rPr>
        <w:t xml:space="preserve">第三章   </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cs="宋体"/>
          <w:b/>
          <w:sz w:val="36"/>
          <w:szCs w:val="36"/>
        </w:rPr>
        <w:t xml:space="preserve">评审程序、评审方法和评审标准</w:t>
      </w:r>
      <w:bookmarkStart w:id="598" w:name="_Toc487900382"/>
      <w:r/>
      <w:bookmarkEnd w:id="597"/>
      <w:r/>
      <w:r/>
    </w:p>
    <w:p>
      <w:pPr>
        <w:pStyle w:val="880"/>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jc w:val="left"/>
        <w:tabs>
          <w:tab w:val="left" w:pos="1080" w:leader="none"/>
        </w:tabs>
        <w:rPr>
          <w:rFonts w:hint="eastAsia" w:ascii="宋体" w:hAnsi="宋体" w:cs="宋体"/>
          <w:b/>
          <w:sz w:val="24"/>
        </w:rPr>
      </w:pPr>
      <w:r>
        <w:rPr>
          <w:rFonts w:hint="eastAsia" w:ascii="宋体" w:hAnsi="宋体" w:cs="宋体"/>
          <w:b/>
          <w:sz w:val="24"/>
        </w:rPr>
        <w:tab/>
      </w:r>
      <w:r/>
    </w:p>
    <w:p>
      <w:pPr>
        <w:numPr>
          <w:ilvl w:val="0"/>
          <w:numId w:val="10"/>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Start w:id="599" w:name="_Toc151193639"/>
      <w:r/>
      <w:bookmarkStart w:id="600" w:name="_Toc142311043"/>
      <w:r/>
      <w:bookmarkStart w:id="601" w:name="_Toc127151541"/>
      <w:r/>
      <w:bookmarkStart w:id="602" w:name="_Toc164608655"/>
      <w:r/>
      <w:bookmarkStart w:id="603" w:name="_Toc164229236"/>
      <w:r/>
      <w:bookmarkStart w:id="604" w:name="_Toc150509292"/>
      <w:r/>
      <w:bookmarkStart w:id="605" w:name="_Toc164351635"/>
      <w:r/>
      <w:bookmarkStart w:id="606" w:name="_Toc226309785"/>
      <w:r/>
      <w:bookmarkStart w:id="607" w:name="_Toc264969231"/>
      <w:r/>
      <w:bookmarkStart w:id="608" w:name="_Toc164608810"/>
      <w:r/>
      <w:bookmarkStart w:id="609" w:name="_Toc151193929"/>
      <w:r/>
      <w:bookmarkStart w:id="610" w:name="_Toc195842906"/>
      <w:r/>
      <w:bookmarkStart w:id="611" w:name="_Toc151193855"/>
      <w:r/>
      <w:bookmarkStart w:id="612" w:name="_Toc150774641"/>
      <w:r/>
      <w:bookmarkStart w:id="613" w:name="_Toc226965814"/>
      <w:r/>
      <w:bookmarkStart w:id="614" w:name="_Toc127151742"/>
      <w:r/>
      <w:bookmarkStart w:id="615" w:name="_Toc150480779"/>
      <w:r/>
      <w:bookmarkStart w:id="616" w:name="_Toc150774746"/>
      <w:r/>
      <w:bookmarkStart w:id="617" w:name="_Toc226965731"/>
      <w:r/>
      <w:bookmarkStart w:id="618" w:name="_Toc151190168"/>
      <w:r/>
      <w:bookmarkStart w:id="619" w:name="_Toc265228379"/>
      <w:r/>
      <w:bookmarkStart w:id="620" w:name="_Toc305158809"/>
      <w:r/>
      <w:bookmarkStart w:id="621" w:name="_Toc149720834"/>
      <w:r/>
      <w:bookmarkStart w:id="622" w:name="_Toc226337237"/>
      <w:r/>
      <w:bookmarkStart w:id="623" w:name="_Toc151193711"/>
      <w:r/>
      <w:bookmarkStart w:id="624" w:name="_Toc164229382"/>
      <w:r/>
      <w:bookmarkStart w:id="625" w:name="_Toc151193783"/>
      <w:r/>
      <w:bookmarkStart w:id="626" w:name="_Toc305158883"/>
      <w:r/>
      <w:bookmarkStart w:id="627" w:name="_Toc127161455"/>
      <w:r/>
      <w:bookmarkStart w:id="628" w:name="_Toc353873941"/>
      <w:r/>
      <w:bookmarkStart w:id="629" w:name="_Toc353825551"/>
      <w:r/>
      <w:bookmarkStart w:id="630" w:name="_Toc127151555"/>
      <w:r/>
      <w:bookmarkStart w:id="631" w:name="_Toc353873935"/>
      <w:r/>
      <w:bookmarkStart w:id="632" w:name="_Toc305158823"/>
      <w:r/>
      <w:bookmarkStart w:id="633" w:name="_Toc226337251"/>
      <w:r/>
      <w:bookmarkStart w:id="634" w:name="_Toc150480793"/>
      <w:r/>
      <w:bookmarkStart w:id="635" w:name="_Toc353873665"/>
      <w:r/>
      <w:bookmarkStart w:id="636" w:name="_Toc226965828"/>
      <w:r/>
      <w:bookmarkStart w:id="637" w:name="_Toc150774760"/>
      <w:r/>
      <w:bookmarkStart w:id="638" w:name="_Toc264969245"/>
      <w:r/>
      <w:bookmarkStart w:id="639" w:name="_Toc142311057"/>
      <w:r/>
      <w:bookmarkStart w:id="640" w:name="_Toc195842920"/>
      <w:r/>
      <w:bookmarkStart w:id="641" w:name="_Toc305158897"/>
      <w:r/>
      <w:bookmarkStart w:id="642" w:name="_Toc353825545"/>
      <w:r/>
      <w:bookmarkStart w:id="643" w:name="_Toc265228393"/>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598"/>
      <w:r>
        <w:rPr>
          <w:rFonts w:hint="eastAsia" w:ascii="宋体" w:hAnsi="宋体" w:cs="宋体"/>
          <w:b/>
          <w:sz w:val="24"/>
        </w:rPr>
        <w:t xml:space="preserve">响应文件的</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Pr>
          <w:rFonts w:hint="eastAsia" w:ascii="宋体" w:hAnsi="宋体" w:cs="宋体"/>
          <w:b/>
          <w:sz w:val="24"/>
        </w:rPr>
        <w:t xml:space="preserve">资格性检查和符合性审查</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jc w:val="center"/>
              <w:tabs>
                <w:tab w:val="left" w:pos="1080" w:leader="none"/>
              </w:tabs>
              <w:rPr>
                <w:rFonts w:hint="eastAsia" w:ascii="宋体" w:hAnsi="宋体" w:cs="宋体"/>
                <w:b/>
                <w:sz w:val="24"/>
              </w:rPr>
            </w:pPr>
            <w:r/>
            <w:bookmarkStart w:id="644" w:name="_Hlt487972895"/>
            <w:r/>
            <w:bookmarkEnd w:id="644"/>
            <w:r>
              <w:rPr>
                <w:rFonts w:hint="eastAsia" w:ascii="宋体" w:hAnsi="宋体" w:cs="宋体"/>
                <w:b/>
                <w:sz w:val="24"/>
              </w:rPr>
              <w:t xml:space="preserve">序号</w:t>
            </w:r>
            <w:r/>
          </w:p>
        </w:tc>
        <w:tc>
          <w:tcPr>
            <w:tcW w:w="101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jc w:val="left"/>
        <w:widowControl/>
        <w:rPr>
          <w:rFonts w:hint="eastAsia" w:ascii="宋体" w:hAnsi="宋体" w:cs="宋体"/>
          <w:sz w:val="24"/>
        </w:rPr>
      </w:pPr>
      <w:r>
        <w:rPr>
          <w:rFonts w:hint="eastAsia" w:ascii="宋体" w:hAnsi="宋体" w:cs="宋体"/>
          <w:sz w:val="24"/>
        </w:rPr>
        <w:br w:type="page" w:clear="all"/>
      </w:r>
      <w:r/>
    </w:p>
    <w:p>
      <w:pPr>
        <w:numPr>
          <w:ilvl w:val="1"/>
          <w:numId w:val="10"/>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《符合性审查要求》见下表：</w:t>
      </w:r>
      <w:r/>
    </w:p>
    <w:p>
      <w:pPr>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响应报价未超过磋商文件中规定的项目/采购包预算金额或者项目/采购包最高限价；</w:t>
            </w:r>
            <w:r/>
          </w:p>
          <w:p>
            <w:pPr>
              <w:jc w:val="left"/>
              <w:widowControl/>
              <w:rPr>
                <w:rFonts w:hint="eastAsia" w:ascii="宋体" w:hAnsi="宋体" w:cs="宋体"/>
                <w:b/>
                <w:bCs/>
                <w:sz w:val="24"/>
              </w:rPr>
            </w:pPr>
            <w:r>
              <w:rPr>
                <w:rFonts w:hint="eastAsia" w:ascii="宋体" w:hAnsi="宋体" w:cs="宋体"/>
                <w:b/>
                <w:bCs/>
                <w:sz w:val="24"/>
              </w:rPr>
              <w:t xml:space="preserve">响应报价未超过控制价或者清单子目综合单价；</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磋商文件不接受进口产品响应的内容时，供应商所投产品非进口产品的；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（二）不同供应商委托同一单位或者个人办理响应事宜</w:t>
            </w:r>
            <w:bookmarkStart w:id="645" w:name="OLE_LINK9"/>
            <w:r/>
            <w:bookmarkStart w:id="646" w:name="OLE_LINK8"/>
            <w:r>
              <w:rPr>
                <w:rFonts w:hint="eastAsia" w:ascii="宋体" w:hAnsi="宋体" w:cs="宋体"/>
                <w:sz w:val="24"/>
              </w:rPr>
              <w:t xml:space="preserve">（包含使用同一MAC地址的计算机提交或者解密电子响应文件的情形）</w:t>
            </w:r>
            <w:bookmarkEnd w:id="645"/>
            <w:r/>
            <w:bookmarkEnd w:id="646"/>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10"/>
        </w:numPr>
        <w:ind w:hanging="474"/>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对磋商文件作出的实质性变动是磋商文件的有效组成部分，磋商小组应当及时通过政府采购一体化平台“苏采云”系统以书面形式同时通知所有参加磋商的供应商。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w:t>
      </w:r>
      <w:r>
        <w:rPr>
          <w:rFonts w:hint="eastAsia" w:ascii="宋体" w:hAnsi="宋体" w:cs="宋体"/>
          <w:sz w:val="24"/>
        </w:rPr>
        <w:t xml:space="preserve">托书。供应商为自然人的，应当由本人签字并附身份证明。</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0"/>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Start w:id="647" w:name="OLE_LINK10"/>
      <w:r/>
      <w:bookmarkStart w:id="648" w:name="OLE_LINK11"/>
      <w:r>
        <w:rPr>
          <w:rFonts w:hint="eastAsia" w:ascii="宋体" w:hAnsi="宋体" w:cs="宋体"/>
          <w:sz w:val="24"/>
        </w:rPr>
        <w:t xml:space="preserve">磋商文件能够详细列明采购标的的技术、服务要求的，磋商结束后，磋商小组应当要求所有实质</w:t>
      </w:r>
      <w:r>
        <w:rPr>
          <w:rFonts w:hint="eastAsia" w:ascii="宋体" w:hAnsi="宋体" w:cs="宋体"/>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bookmarkEnd w:id="647"/>
      <w:r/>
      <w:bookmarkEnd w:id="648"/>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最终报价是供应商响应文件的有效组成部分。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numPr>
          <w:ilvl w:val="1"/>
          <w:numId w:val="10"/>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numPr>
          <w:ilvl w:val="2"/>
          <w:numId w:val="10"/>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响应报价低于全部通过符合性审查供应商响应报价平均值50%的，即响应报价＜全部通过符合性审查供应商响应报价平均值×50%；</w:t>
      </w:r>
      <w:r/>
    </w:p>
    <w:p>
      <w:pPr>
        <w:numPr>
          <w:ilvl w:val="2"/>
          <w:numId w:val="10"/>
        </w:numPr>
        <w:ind w:left="0" w:firstLine="480"/>
        <w:spacing w:line="360" w:lineRule="auto"/>
        <w:tabs>
          <w:tab w:val="left" w:pos="0" w:leader="none"/>
          <w:tab w:val="left" w:pos="420" w:leader="none"/>
        </w:tabs>
      </w:pPr>
      <w:r>
        <w:rPr>
          <w:rFonts w:hint="eastAsia" w:ascii="宋体" w:hAnsi="宋体" w:cs="宋体"/>
          <w:sz w:val="24"/>
        </w:rPr>
        <w:t xml:space="preserve">响应报价低于通过符合性审查的次低报价供应商响应报价50%的，即响应报价＜通过符合性审查的次低报价供应商响应报价×50%；</w:t>
      </w:r>
      <w:r/>
    </w:p>
    <w:p>
      <w:pPr>
        <w:numPr>
          <w:ilvl w:val="2"/>
          <w:numId w:val="10"/>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磋商小组基于专业判断，认为供应商报价过低，有可能影响产品质</w:t>
      </w:r>
      <w:r>
        <w:rPr>
          <w:rFonts w:hint="eastAsia" w:ascii="宋体" w:hAnsi="宋体" w:cs="宋体"/>
          <w:sz w:val="24"/>
        </w:rPr>
        <w:t xml:space="preserve">量或者不能诚信履约的其他情形。</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落实政府采购政策的价格调整：只有符合第二章《供应商须知》4.2、4.9条规定情形的，可以享受政府采购价格扶持政策，用扣除后的价格参加评审；否则，评审时价格不予扣除。</w:t>
      </w:r>
      <w:r/>
    </w:p>
    <w:p>
      <w:pPr>
        <w:numPr>
          <w:ilvl w:val="2"/>
          <w:numId w:val="10"/>
        </w:numPr>
        <w:ind w:left="0" w:firstLine="482"/>
        <w:spacing w:line="360" w:lineRule="auto"/>
        <w:tabs>
          <w:tab w:val="left" w:pos="0" w:leader="none"/>
          <w:tab w:val="left" w:pos="567" w:leader="none"/>
          <w:tab w:val="left" w:pos="1134"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报价给予5%的扣除，用扣除后的价格参加评审。</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p>
    <w:p>
      <w:pPr>
        <w:numPr>
          <w:ilvl w:val="2"/>
          <w:numId w:val="10"/>
        </w:numPr>
        <w:ind w:left="0" w:firstLine="482"/>
        <w:spacing w:line="360" w:lineRule="auto"/>
        <w:tabs>
          <w:tab w:val="left" w:pos="0" w:leader="none"/>
          <w:tab w:val="left" w:pos="567" w:leader="none"/>
          <w:tab w:val="left" w:pos="1134" w:leader="none"/>
        </w:tabs>
        <w:rPr>
          <w:rFonts w:hint="eastAsia" w:ascii="宋体" w:hAnsi="宋体"/>
          <w:b/>
          <w:bCs/>
          <w:sz w:val="24"/>
        </w:rPr>
      </w:pPr>
      <w:r>
        <w:rPr>
          <w:rFonts w:hint="eastAsia" w:ascii="宋体" w:hAnsi="宋体"/>
          <w:b/>
          <w:bCs/>
          <w:sz w:val="24"/>
        </w:rPr>
        <w:t xml:space="preserve"> 采购本国产品的支持政策</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当采购项目或者采购包中含有多种产品，供应商为该采购项目或者采购</w:t>
      </w:r>
      <w:r>
        <w:rPr>
          <w:rFonts w:hint="eastAsia" w:ascii="宋体" w:hAnsi="宋体"/>
          <w:sz w:val="24"/>
        </w:rPr>
        <w:t xml:space="preserve">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供应商需按照招标文件的要求提供《关于符合本国产品标准的声明函》（以下简称《声明函》），如不提供将不享受本国产品价格评审优惠。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0"/>
        </w:numPr>
        <w:ind w:left="0" w:firstLine="480"/>
        <w:spacing w:line="360" w:lineRule="auto"/>
        <w:tabs>
          <w:tab w:val="left" w:pos="0" w:leader="none"/>
          <w:tab w:val="left" w:pos="567" w:leader="none"/>
          <w:tab w:val="left" w:pos="1134"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bookmarkEnd w:id="628"/>
      <w:r/>
      <w:bookmarkEnd w:id="629"/>
      <w:r/>
      <w:r/>
    </w:p>
    <w:p>
      <w:pPr>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w:t>
      </w:r>
      <w:r>
        <w:rPr>
          <w:rFonts w:hint="eastAsia" w:ascii="宋体" w:hAnsi="宋体" w:cs="宋体"/>
          <w:sz w:val="24"/>
        </w:rPr>
        <w:t xml:space="preserve">指响应文件满足磋商文件全部实质性要求且按评审因素的量化指标评审得分最高的供应商为成交候选供应商的评审方法。  </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649" w:name="_Toc226337242"/>
      <w:r/>
      <w:bookmarkStart w:id="650" w:name="_Toc151193788"/>
      <w:r/>
      <w:bookmarkStart w:id="651" w:name="_Toc164351640"/>
      <w:r/>
      <w:bookmarkStart w:id="652" w:name="_Toc305158814"/>
      <w:r/>
      <w:bookmarkStart w:id="653" w:name="_Toc164608815"/>
      <w:r/>
      <w:bookmarkStart w:id="654" w:name="_Toc264969236"/>
      <w:r/>
      <w:bookmarkStart w:id="655" w:name="_Toc151193716"/>
      <w:r/>
      <w:bookmarkStart w:id="656" w:name="_Toc150774751"/>
      <w:r/>
      <w:bookmarkStart w:id="657" w:name="_Toc151190173"/>
      <w:r/>
      <w:bookmarkStart w:id="658" w:name="_Toc164229387"/>
      <w:r/>
      <w:bookmarkStart w:id="659" w:name="_Toc195842911"/>
      <w:r/>
      <w:bookmarkStart w:id="660" w:name="_Toc226965819"/>
      <w:r/>
      <w:bookmarkStart w:id="661" w:name="_Toc305158888"/>
      <w:r/>
      <w:bookmarkStart w:id="662" w:name="_Toc151193860"/>
      <w:r/>
      <w:bookmarkStart w:id="663" w:name="_Toc150509297"/>
      <w:r/>
      <w:bookmarkStart w:id="664" w:name="_Toc164608660"/>
      <w:r/>
      <w:bookmarkStart w:id="665" w:name="_Toc142311048"/>
      <w:r/>
      <w:bookmarkStart w:id="666" w:name="_Toc127161460"/>
      <w:r/>
      <w:bookmarkStart w:id="667" w:name="_Ref467307010"/>
      <w:r/>
      <w:bookmarkStart w:id="668" w:name="_Toc265228384"/>
      <w:r/>
      <w:bookmarkStart w:id="669" w:name="_Toc150774646"/>
      <w:r/>
      <w:bookmarkStart w:id="670" w:name="_Toc127151747"/>
      <w:r/>
      <w:bookmarkStart w:id="671" w:name="_Toc127151546"/>
      <w:r/>
      <w:bookmarkStart w:id="672" w:name="_Toc226309790"/>
      <w:r/>
      <w:bookmarkStart w:id="673" w:name="_Toc151193934"/>
      <w:r/>
      <w:bookmarkStart w:id="674" w:name="_Toc520356170"/>
      <w:r/>
      <w:bookmarkStart w:id="675" w:name="_Toc164229241"/>
      <w:r/>
      <w:bookmarkStart w:id="676" w:name="_Toc149720839"/>
      <w:r/>
      <w:bookmarkStart w:id="677" w:name="_Toc226965736"/>
      <w:r/>
      <w:bookmarkStart w:id="678" w:name="_Toc151193644"/>
      <w:r/>
      <w:bookmarkStart w:id="679" w:name="_Toc150480784"/>
      <w:r>
        <w:rPr>
          <w:rFonts w:hint="eastAsia" w:ascii="宋体" w:hAnsi="宋体" w:cs="宋体"/>
          <w:b/>
          <w:sz w:val="24"/>
        </w:rPr>
        <w:t xml:space="preserve">成交候选人名单</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numPr>
          <w:ilvl w:val="1"/>
          <w:numId w:val="10"/>
        </w:numPr>
        <w:ind w:left="0" w:firstLine="480"/>
        <w:jc w:val="left"/>
        <w:spacing w:line="360" w:lineRule="auto"/>
        <w:widowControl/>
        <w:tabs>
          <w:tab w:val="left" w:pos="0" w:leader="none"/>
          <w:tab w:val="left" w:pos="567" w:leader="none"/>
          <w:tab w:val="left" w:pos="1134" w:leader="none"/>
          <w:tab w:val="clear" w:pos="1589"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p>
    <w:p>
      <w:pPr>
        <w:pStyle w:val="880"/>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p>
      <w:pPr>
        <w:spacing w:line="360" w:lineRule="auto"/>
        <w:tabs>
          <w:tab w:val="left" w:pos="360" w:leader="none"/>
          <w:tab w:val="left" w:pos="900" w:leader="none"/>
          <w:tab w:val="left" w:pos="1080" w:leader="none"/>
          <w:tab w:val="left" w:pos="2014" w:leader="none"/>
        </w:tabs>
        <w:rPr>
          <w:sz w:val="24"/>
        </w:rPr>
      </w:pPr>
      <w:r>
        <w:rPr>
          <w:sz w:val="24"/>
        </w:rPr>
      </w:r>
      <w:r/>
    </w:p>
    <w:tbl>
      <w:tblPr>
        <w:tblW w:w="4939"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4"/>
        <w:gridCol w:w="1349"/>
        <w:gridCol w:w="624"/>
        <w:gridCol w:w="6428"/>
      </w:tblGrid>
      <w:tr>
        <w:trPr>
          <w:trHeight w:val="454"/>
        </w:trPr>
        <w:tc>
          <w:tcPr>
            <w:tcW w:w="421"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序号</w:t>
            </w:r>
            <w:r/>
          </w:p>
        </w:tc>
        <w:tc>
          <w:tcPr>
            <w:tcW w:w="735"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评分因素</w:t>
            </w:r>
            <w:r/>
          </w:p>
        </w:tc>
        <w:tc>
          <w:tcPr>
            <w:tcW w:w="340"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分值</w:t>
            </w:r>
            <w:r/>
          </w:p>
        </w:tc>
        <w:tc>
          <w:tcPr>
            <w:tcW w:w="3502" w:type="pct"/>
            <w:vAlign w:val="center"/>
            <w:textDirection w:val="lrTb"/>
            <w:noWrap w:val="false"/>
          </w:tcPr>
          <w:p>
            <w:pPr>
              <w:ind w:firstLine="28"/>
              <w:jc w:val="center"/>
              <w:rPr>
                <w:rFonts w:hint="eastAsia" w:ascii="宋体" w:hAnsi="宋体"/>
                <w:b/>
                <w:sz w:val="24"/>
              </w:rPr>
            </w:pPr>
            <w:r>
              <w:rPr>
                <w:rFonts w:ascii="宋体" w:hAnsi="宋体"/>
                <w:b/>
                <w:sz w:val="24"/>
              </w:rPr>
              <w:t xml:space="preserve">评分标准</w:t>
            </w:r>
            <w:r/>
          </w:p>
        </w:tc>
      </w:tr>
      <w:tr>
        <w:trPr>
          <w:trHeight w:val="45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价格分</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15</w:t>
            </w:r>
            <w:r/>
          </w:p>
        </w:tc>
        <w:tc>
          <w:tcPr>
            <w:tcW w:w="3502" w:type="pct"/>
            <w:vAlign w:val="center"/>
            <w:textDirection w:val="lrTb"/>
            <w:noWrap w:val="false"/>
          </w:tcPr>
          <w:p>
            <w:pPr>
              <w:rPr>
                <w:rFonts w:hint="eastAsia"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p>
          <w:p>
            <w:pPr>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p>
          <w:p>
            <w:pPr>
              <w:rPr>
                <w:rFonts w:hint="eastAsia" w:ascii="宋体" w:hAnsi="宋体"/>
                <w:b/>
                <w:bCs/>
                <w:sz w:val="24"/>
              </w:rPr>
            </w:pPr>
            <w:r>
              <w:rPr>
                <w:rFonts w:hint="eastAsia" w:ascii="宋体" w:hAnsi="宋体"/>
                <w:b/>
                <w:bCs/>
                <w:sz w:val="24"/>
              </w:rPr>
              <w:t xml:space="preserve">此处最终报价指经过报价修正，及因落实政府采购政策进行价格调整后的最终报价，详见第三章《评标方法和评标标准》3。</w:t>
            </w:r>
            <w:r/>
          </w:p>
          <w:p>
            <w:pPr>
              <w:rPr>
                <w:rFonts w:hint="eastAsia" w:ascii="宋体" w:hAnsi="宋体"/>
                <w:b/>
                <w:bCs/>
                <w:sz w:val="24"/>
              </w:rPr>
            </w:pPr>
            <w:r>
              <w:rPr>
                <w:rFonts w:hint="eastAsia" w:ascii="宋体" w:hAnsi="宋体"/>
                <w:b/>
                <w:bCs/>
                <w:sz w:val="24"/>
              </w:rPr>
            </w:r>
            <w:r/>
          </w:p>
        </w:tc>
      </w:tr>
      <w:tr>
        <w:trPr>
          <w:trHeight w:val="45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主观分</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r>
            <w:r/>
          </w:p>
        </w:tc>
        <w:tc>
          <w:tcPr>
            <w:tcW w:w="3502" w:type="pct"/>
            <w:vAlign w:val="center"/>
            <w:textDirection w:val="lrTb"/>
            <w:noWrap w:val="false"/>
          </w:tcPr>
          <w:p>
            <w:pPr>
              <w:rPr>
                <w:rFonts w:hint="eastAsia" w:ascii="宋体" w:hAnsi="宋体"/>
                <w:sz w:val="24"/>
              </w:rPr>
            </w:pPr>
            <w:r>
              <w:rPr>
                <w:rFonts w:hint="eastAsia" w:ascii="宋体" w:hAnsi="宋体"/>
                <w:sz w:val="24"/>
              </w:rPr>
            </w:r>
            <w:r/>
          </w:p>
        </w:tc>
      </w:tr>
      <w:tr>
        <w:trPr>
          <w:trHeight w:val="45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总体概述</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2"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总体概述：包括但不限于工程概况、施工组织总体设想、方案的针对性及施工段的划分；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方案先进、完整、可行，主导工程内容、施工方法明确、详尽、合理，能完全满足项目实施要求，得5分；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方案较先进、完整、可行，主导工程内容、施工方法较明确、详尽、合理，能基本满足项目实施要求，得3分；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2.2</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施工现场平面布置</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2"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施工现场平面布置：包括但不限于临时设施的布置，施工机械、材料、周转材料、加工场地、各类仓库的布置摆放，临时线路的布置</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方案完整、可行，</w:t>
            </w:r>
            <w:r>
              <w:rPr>
                <w:rFonts w:hint="eastAsia" w:ascii="宋体" w:hAnsi="宋体" w:cs="宋体"/>
                <w:bCs/>
                <w:sz w:val="24"/>
              </w:rPr>
              <w:t xml:space="preserve">平面及其它布置合理、详尽，使用安全、方便，交通畅通，</w:t>
            </w:r>
            <w:r>
              <w:rPr>
                <w:rFonts w:hint="eastAsia" w:ascii="宋体" w:hAnsi="宋体"/>
                <w:bCs/>
                <w:sz w:val="24"/>
              </w:rPr>
              <w:t xml:space="preserve">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w:t>
            </w:r>
            <w:r>
              <w:rPr>
                <w:rFonts w:hint="eastAsia" w:ascii="宋体" w:hAnsi="宋体" w:cs="宋体"/>
                <w:bCs/>
                <w:sz w:val="24"/>
              </w:rPr>
              <w:t xml:space="preserve">平面及其它布置较合理、详尽，使用较安全、方便，交通较畅通，</w:t>
            </w:r>
            <w:r>
              <w:rPr>
                <w:rFonts w:hint="eastAsia" w:ascii="宋体" w:hAnsi="宋体"/>
                <w:bCs/>
                <w:sz w:val="24"/>
              </w:rPr>
              <w:t xml:space="preserve">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2.3</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施工进度计划和各阶段进度的保证措施</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2"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施工进度计划和各阶段进度的保证措施,包括但不限于组织措施、技术措施、物资安排措施；</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方案完整、可行，工期满足要求，工期提前有保证措施，进度计划与工期安排衔接对应，能完全满足项目实施要求，得5分；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方案较具体、可行，工期基本满足要求，进度计划与工期安排衔接基本对应，能基本满足项目实施要求，得3分；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2.4</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劳动力、机械设备和材料投入计划、进退场计划</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2"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劳动力、机械设备和材料投入计划、进退场计划，包括但不限于劳动力安排计划及主要施工机械计划、主要施工机械和工具、主要周转材料一览表、劳动力安排一览表、劳动力计划及主要材料、设备计划表、主要物资(材料)、施工机械设备及劳动力进场计划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方案完整、可行，劳动力安排合理，进度计划安排对应，能完全满足项目实施要求，得5分；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方案较具体、可行，劳动力安排基本合理，进度计划安排基本对应，能基本满足项目实施要求，得3分；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2.5</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关键施工技术、工艺及工程项目实施的重点、难点和解决方案</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7</w:t>
            </w:r>
            <w:r/>
          </w:p>
        </w:tc>
        <w:tc>
          <w:tcPr>
            <w:tcW w:w="3502"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关键施工技术、工艺及工程项目实施的重点、难点和解决方案，包括但不限于关健部位工程质量保证措施和施工技术措施、关键施工技术、工艺及工程项目实施的重点、难点分析和解决方案本工程施工等；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方案完整、可行，能完全满足项目实施要求，得7分；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方案内容针对性较差，得1分；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2.6</w:t>
            </w:r>
            <w:r/>
          </w:p>
        </w:tc>
        <w:tc>
          <w:tcPr>
            <w:tcW w:w="735"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施工质量保证措施</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2"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施工质量保证措施，包括但不限于质量管理制度、质量通病的针对性措施、施工前中后全过程质量控制措施等；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2.7</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安全生产</w:t>
            </w:r>
            <w:r>
              <w:rPr>
                <w:rFonts w:hint="eastAsia" w:ascii="宋体" w:hAnsi="宋体" w:cs="宋体"/>
                <w:b/>
                <w:bCs/>
                <w:sz w:val="24"/>
              </w:rPr>
              <w:t xml:space="preserve">的保证措施</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2" w:type="pct"/>
            <w:textDirection w:val="lrTb"/>
            <w:noWrap w:val="false"/>
          </w:tcPr>
          <w:p>
            <w:pPr>
              <w:ind w:firstLine="420"/>
              <w:rPr>
                <w:rFonts w:hint="eastAsia" w:ascii="宋体" w:hAnsi="宋体" w:cs="宋体"/>
                <w:bCs/>
                <w:sz w:val="24"/>
              </w:rPr>
            </w:pPr>
            <w:r>
              <w:rPr>
                <w:rFonts w:hint="eastAsia" w:ascii="宋体" w:hAnsi="宋体"/>
                <w:bCs/>
                <w:sz w:val="24"/>
              </w:rPr>
              <w:t xml:space="preserve">安全生产</w:t>
            </w:r>
            <w:r>
              <w:rPr>
                <w:rFonts w:hint="eastAsia" w:ascii="宋体" w:hAnsi="宋体" w:cs="宋体"/>
                <w:bCs/>
                <w:sz w:val="24"/>
              </w:rPr>
              <w:t xml:space="preserve">的保证措施，包括但不限于组织保障措施、安全保障体系、安全管理制度、安全技术交底、培训等；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2.8</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文明施工的保证措施</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2" w:type="pct"/>
            <w:textDirection w:val="lrTb"/>
            <w:noWrap w:val="false"/>
          </w:tcPr>
          <w:p>
            <w:pPr>
              <w:ind w:firstLine="420"/>
              <w:rPr>
                <w:rFonts w:hint="eastAsia" w:ascii="宋体" w:hAnsi="宋体"/>
                <w:bCs/>
                <w:sz w:val="24"/>
              </w:rPr>
            </w:pPr>
            <w:r>
              <w:rPr>
                <w:rFonts w:hint="eastAsia" w:ascii="宋体" w:hAnsi="宋体"/>
                <w:bCs/>
                <w:sz w:val="24"/>
              </w:rPr>
              <w:t xml:space="preserve">文明施工的保证措施，包括但不限于工地文明管理制度，减少施工扰民的措施、环境保护措施等；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2.9</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应急预案</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2" w:type="pct"/>
            <w:textDirection w:val="lrTb"/>
            <w:noWrap w:val="false"/>
          </w:tcPr>
          <w:p>
            <w:pPr>
              <w:ind w:firstLine="420"/>
              <w:rPr>
                <w:rFonts w:hint="eastAsia" w:ascii="宋体" w:hAnsi="宋体" w:cs="Arial"/>
                <w:sz w:val="24"/>
                <w:shd w:val="clear" w:color="auto" w:fill="ffffff"/>
              </w:rPr>
            </w:pPr>
            <w:r>
              <w:rPr>
                <w:rFonts w:hint="eastAsia" w:ascii="宋体" w:hAnsi="宋体" w:cs="Arial"/>
                <w:sz w:val="24"/>
                <w:shd w:val="clear" w:color="auto" w:fill="ffffff"/>
              </w:rPr>
              <w:t xml:space="preserve">应急</w:t>
            </w:r>
            <w:r>
              <w:rPr>
                <w:rFonts w:ascii="宋体" w:hAnsi="宋体" w:cs="Arial"/>
                <w:sz w:val="24"/>
                <w:shd w:val="clear" w:color="auto" w:fill="ffffff"/>
              </w:rPr>
              <w:t xml:space="preserve">预案包括但不限于面对突发事件如自然灾害、重特大事故、环境公害及人为破坏的应急管理、指挥、救援计</w:t>
            </w:r>
            <w:r>
              <w:rPr>
                <w:rFonts w:ascii="宋体" w:hAnsi="宋体" w:cs="Arial"/>
                <w:sz w:val="24"/>
                <w:shd w:val="clear" w:color="auto" w:fill="ffffff"/>
              </w:rPr>
              <w:t xml:space="preserve">划等</w:t>
            </w:r>
            <w:r>
              <w:rPr>
                <w:rFonts w:hint="eastAsia" w:ascii="宋体" w:hAnsi="宋体" w:cs="Arial"/>
                <w:sz w:val="24"/>
                <w:shd w:val="clear" w:color="auto" w:fill="ffffff"/>
              </w:rPr>
              <w:t xml:space="preserve">；</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2.10</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合理化建议</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8</w:t>
            </w:r>
            <w:r/>
          </w:p>
        </w:tc>
        <w:tc>
          <w:tcPr>
            <w:tcW w:w="3502" w:type="pct"/>
            <w:textDirection w:val="lrTb"/>
            <w:noWrap w:val="false"/>
          </w:tcPr>
          <w:p>
            <w:pPr>
              <w:ind w:firstLine="420"/>
              <w:rPr>
                <w:rFonts w:hint="eastAsia" w:ascii="宋体" w:hAnsi="宋体"/>
                <w:bCs/>
                <w:sz w:val="24"/>
              </w:rPr>
            </w:pPr>
            <w:r>
              <w:rPr>
                <w:rFonts w:hint="eastAsia" w:ascii="宋体" w:hAnsi="宋体" w:cs="宋体"/>
                <w:bCs/>
                <w:sz w:val="24"/>
              </w:rPr>
              <w:t xml:space="preserve">根据本工程的特点有针对性的提出关于提高工程质量、降低工程造价等方面的合理化建议。每有</w:t>
            </w:r>
            <w:r>
              <w:rPr>
                <w:rFonts w:ascii="宋体" w:hAnsi="宋体" w:cs="宋体"/>
                <w:bCs/>
                <w:sz w:val="24"/>
              </w:rPr>
              <w:t xml:space="preserve">一条</w:t>
            </w:r>
            <w:r>
              <w:rPr>
                <w:rFonts w:hint="eastAsia" w:ascii="宋体" w:hAnsi="宋体" w:cs="宋体"/>
                <w:bCs/>
                <w:sz w:val="24"/>
              </w:rPr>
              <w:t xml:space="preserve">得</w:t>
            </w:r>
            <w:r>
              <w:rPr>
                <w:rFonts w:hint="eastAsia" w:ascii="宋体" w:hAnsi="宋体" w:cs="宋体"/>
                <w:bCs/>
                <w:sz w:val="24"/>
              </w:rPr>
              <w:t xml:space="preserve">4</w:t>
            </w:r>
            <w:r>
              <w:rPr>
                <w:rFonts w:hint="eastAsia" w:ascii="宋体" w:hAnsi="宋体" w:cs="宋体"/>
                <w:bCs/>
                <w:sz w:val="24"/>
              </w:rPr>
              <w:t xml:space="preserve">分，最高得</w:t>
            </w:r>
            <w:r>
              <w:rPr>
                <w:rFonts w:hint="eastAsia" w:ascii="宋体" w:hAnsi="宋体" w:cs="宋体"/>
                <w:bCs/>
                <w:sz w:val="24"/>
              </w:rPr>
              <w:t xml:space="preserve">8</w:t>
            </w:r>
            <w:r>
              <w:rPr>
                <w:rFonts w:hint="eastAsia" w:ascii="宋体" w:hAnsi="宋体" w:cs="宋体"/>
                <w:bCs/>
                <w:sz w:val="24"/>
              </w:rPr>
              <w:t xml:space="preserve">分。</w:t>
            </w:r>
            <w:r/>
          </w:p>
        </w:tc>
      </w:tr>
      <w:tr>
        <w:trPr>
          <w:trHeight w:val="40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客观分</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r>
            <w:r/>
          </w:p>
        </w:tc>
        <w:tc>
          <w:tcPr>
            <w:tcW w:w="3502" w:type="pct"/>
            <w:textDirection w:val="lrTb"/>
            <w:noWrap w:val="false"/>
          </w:tcPr>
          <w:p>
            <w:pPr>
              <w:ind w:firstLine="420"/>
              <w:rPr>
                <w:rFonts w:hint="eastAsia" w:ascii="宋体" w:hAnsi="宋体" w:cs="宋体"/>
                <w:bCs/>
                <w:sz w:val="24"/>
              </w:rPr>
            </w:pPr>
            <w:r>
              <w:rPr>
                <w:rFonts w:hint="eastAsia" w:ascii="宋体" w:hAnsi="宋体" w:cs="宋体"/>
                <w:bCs/>
                <w:sz w:val="24"/>
              </w:rPr>
            </w:r>
            <w:r/>
          </w:p>
        </w:tc>
      </w:tr>
      <w:tr>
        <w:trPr>
          <w:trHeight w:val="45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3.1</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企业业绩</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15</w:t>
            </w:r>
            <w:r/>
          </w:p>
        </w:tc>
        <w:tc>
          <w:tcPr>
            <w:tcW w:w="3502" w:type="pct"/>
            <w:vAlign w:val="center"/>
            <w:textDirection w:val="lrTb"/>
            <w:noWrap w:val="false"/>
          </w:tcPr>
          <w:p>
            <w:pPr>
              <w:ind w:firstLine="420"/>
              <w:rPr>
                <w:rFonts w:hint="eastAsia" w:ascii="宋体" w:hAnsi="宋体" w:cs="宋体"/>
                <w:bCs/>
                <w:sz w:val="24"/>
              </w:rPr>
            </w:pPr>
            <w:r>
              <w:rPr>
                <w:rFonts w:hint="eastAsia" w:ascii="宋体" w:hAnsi="宋体" w:cs="等线"/>
                <w:sz w:val="24"/>
              </w:rPr>
              <w:t xml:space="preserve">2021年1月1日以来承担</w:t>
            </w:r>
            <w:r>
              <w:rPr>
                <w:rFonts w:ascii="宋体" w:hAnsi="宋体" w:cs="等线"/>
                <w:sz w:val="24"/>
              </w:rPr>
              <w:t xml:space="preserve">的</w:t>
            </w:r>
            <w:r>
              <w:rPr>
                <w:rFonts w:hint="eastAsia" w:ascii="宋体" w:hAnsi="宋体" w:cs="等线"/>
                <w:sz w:val="24"/>
              </w:rPr>
              <w:t xml:space="preserve">类似</w:t>
            </w:r>
            <w:r>
              <w:rPr>
                <w:rFonts w:ascii="宋体" w:hAnsi="宋体" w:cs="等线"/>
                <w:sz w:val="24"/>
              </w:rPr>
              <w:t xml:space="preserve">工程业绩，</w:t>
            </w:r>
            <w:r>
              <w:rPr>
                <w:rFonts w:hint="eastAsia" w:ascii="宋体" w:hAnsi="宋体" w:cs="等线"/>
                <w:sz w:val="24"/>
              </w:rPr>
              <w:t xml:space="preserve">每有</w:t>
            </w:r>
            <w:r>
              <w:rPr>
                <w:rFonts w:ascii="宋体" w:hAnsi="宋体" w:cs="等线"/>
                <w:sz w:val="24"/>
              </w:rPr>
              <w:t xml:space="preserve">一个得</w:t>
            </w:r>
            <w:r>
              <w:rPr>
                <w:rFonts w:hint="eastAsia" w:ascii="宋体" w:hAnsi="宋体" w:cs="等线"/>
                <w:sz w:val="24"/>
              </w:rPr>
              <w:t xml:space="preserve">5分</w:t>
            </w:r>
            <w:r>
              <w:rPr>
                <w:rFonts w:ascii="宋体" w:hAnsi="宋体" w:cs="等线"/>
                <w:sz w:val="24"/>
              </w:rPr>
              <w:t xml:space="preserve">，本项最高得</w:t>
            </w:r>
            <w:r>
              <w:rPr>
                <w:rFonts w:hint="eastAsia" w:ascii="宋体" w:hAnsi="宋体" w:cs="等线"/>
                <w:sz w:val="24"/>
              </w:rPr>
              <w:t xml:space="preserve">15分</w:t>
            </w:r>
            <w:r>
              <w:rPr>
                <w:rFonts w:ascii="宋体" w:hAnsi="宋体" w:cs="等线"/>
                <w:sz w:val="24"/>
              </w:rPr>
              <w:t xml:space="preserve">。</w:t>
            </w:r>
            <w:r>
              <w:rPr>
                <w:rFonts w:hint="eastAsia" w:ascii="宋体" w:hAnsi="宋体" w:cs="等线"/>
                <w:b/>
                <w:bCs/>
                <w:sz w:val="24"/>
              </w:rPr>
              <w:t xml:space="preserve">时间以合同签订为准，提供工程业绩的合同及竣工验收证明扫描件加盖公章，否则不得分。</w:t>
            </w:r>
            <w:r/>
          </w:p>
        </w:tc>
      </w:tr>
      <w:tr>
        <w:trPr>
          <w:trHeight w:val="45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3.2</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等线"/>
                <w:b/>
                <w:bCs/>
                <w:sz w:val="24"/>
              </w:rPr>
              <w:t xml:space="preserve">项目组</w:t>
            </w:r>
            <w:r>
              <w:rPr>
                <w:rFonts w:ascii="宋体" w:hAnsi="宋体" w:cs="等线"/>
                <w:b/>
                <w:bCs/>
                <w:sz w:val="24"/>
              </w:rPr>
              <w:t xml:space="preserve">其他成员</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6</w:t>
            </w:r>
            <w:r/>
          </w:p>
        </w:tc>
        <w:tc>
          <w:tcPr>
            <w:tcW w:w="3502" w:type="pct"/>
            <w:textDirection w:val="lrTb"/>
            <w:noWrap w:val="false"/>
          </w:tcPr>
          <w:p>
            <w:pPr>
              <w:ind w:firstLine="420"/>
              <w:rPr>
                <w:rFonts w:hint="eastAsia" w:ascii="宋体" w:hAnsi="宋体" w:cs="等线"/>
                <w:bCs/>
                <w:sz w:val="24"/>
              </w:rPr>
            </w:pPr>
            <w:r>
              <w:rPr>
                <w:rFonts w:hint="eastAsia" w:ascii="宋体" w:hAnsi="宋体" w:cs="等线"/>
                <w:bCs/>
                <w:sz w:val="24"/>
              </w:rPr>
              <w:t xml:space="preserve">项目组</w:t>
            </w:r>
            <w:r>
              <w:rPr>
                <w:rFonts w:ascii="宋体" w:hAnsi="宋体" w:cs="等线"/>
                <w:bCs/>
                <w:sz w:val="24"/>
              </w:rPr>
              <w:t xml:space="preserve">其他成员（</w:t>
            </w:r>
            <w:r>
              <w:rPr>
                <w:rFonts w:hint="eastAsia" w:ascii="宋体" w:hAnsi="宋体" w:cs="等线"/>
                <w:bCs/>
                <w:sz w:val="24"/>
              </w:rPr>
              <w:t xml:space="preserve">除项目负责人</w:t>
            </w:r>
            <w:r>
              <w:rPr>
                <w:rFonts w:ascii="宋体" w:hAnsi="宋体" w:cs="等线"/>
                <w:bCs/>
                <w:sz w:val="24"/>
              </w:rPr>
              <w:t xml:space="preserve">）</w:t>
            </w:r>
            <w:r>
              <w:rPr>
                <w:rFonts w:hint="eastAsia" w:ascii="宋体" w:hAnsi="宋体" w:cs="等线"/>
                <w:bCs/>
                <w:sz w:val="24"/>
              </w:rPr>
              <w:t xml:space="preserve">：</w:t>
            </w:r>
            <w:r/>
          </w:p>
          <w:p>
            <w:pPr>
              <w:ind w:firstLine="420"/>
              <w:rPr>
                <w:rFonts w:hint="eastAsia" w:ascii="宋体" w:hAnsi="宋体" w:cs="等线"/>
                <w:bCs/>
                <w:sz w:val="24"/>
              </w:rPr>
            </w:pPr>
            <w:r>
              <w:rPr>
                <w:rFonts w:hint="eastAsia" w:ascii="宋体" w:hAnsi="宋体" w:cs="等线"/>
                <w:bCs/>
                <w:sz w:val="24"/>
              </w:rPr>
              <w:t xml:space="preserve">拟投入本项目的项目人员中具有建设工程类中级及以上工程师职称证书的，有一个得1分，本项最高得6分（管理人员证书及中级职称证书齐全才能得分）。</w:t>
            </w:r>
            <w:r/>
          </w:p>
          <w:p>
            <w:pPr>
              <w:ind w:firstLine="420"/>
              <w:rPr>
                <w:rFonts w:hint="eastAsia" w:ascii="宋体" w:hAnsi="宋体" w:cs="等线"/>
                <w:bCs/>
                <w:sz w:val="24"/>
              </w:rPr>
            </w:pPr>
            <w:r>
              <w:rPr>
                <w:rFonts w:hint="eastAsia" w:ascii="宋体" w:hAnsi="宋体" w:cs="等线"/>
                <w:b/>
                <w:sz w:val="24"/>
              </w:rPr>
              <w:t xml:space="preserve">提供人员相关证书</w:t>
            </w:r>
            <w:r>
              <w:rPr>
                <w:rFonts w:hint="eastAsia" w:ascii="宋体" w:hAnsi="宋体" w:cs="等线"/>
                <w:b/>
                <w:bCs/>
                <w:sz w:val="24"/>
              </w:rPr>
              <w:t xml:space="preserve">扫描件加盖公章</w:t>
            </w:r>
            <w:r>
              <w:rPr>
                <w:rFonts w:hint="eastAsia" w:ascii="宋体" w:hAnsi="宋体" w:cs="等线"/>
                <w:b/>
                <w:sz w:val="24"/>
              </w:rPr>
              <w:t xml:space="preserve">，供应商为拟投入本项目人员缴纳的近三个月（自磋商之日起往前推算）社保凭证</w:t>
            </w:r>
            <w:r>
              <w:rPr>
                <w:rFonts w:hint="eastAsia" w:ascii="宋体" w:hAnsi="宋体" w:cs="等线"/>
                <w:b/>
                <w:bCs/>
                <w:sz w:val="24"/>
              </w:rPr>
              <w:t xml:space="preserve">加盖公章</w:t>
            </w:r>
            <w:r>
              <w:rPr>
                <w:rFonts w:hint="eastAsia" w:ascii="宋体" w:hAnsi="宋体" w:cs="等线"/>
                <w:b/>
                <w:sz w:val="24"/>
              </w:rPr>
              <w:t xml:space="preserve">，否则不得分。</w:t>
            </w:r>
            <w:r/>
          </w:p>
        </w:tc>
      </w:tr>
      <w:tr>
        <w:trPr>
          <w:trHeight w:val="454"/>
        </w:trPr>
        <w:tc>
          <w:tcPr>
            <w:tcW w:w="42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3.3</w:t>
            </w:r>
            <w:r/>
          </w:p>
        </w:tc>
        <w:tc>
          <w:tcPr>
            <w:tcW w:w="735" w:type="pct"/>
            <w:vAlign w:val="center"/>
            <w:textDirection w:val="lrTb"/>
            <w:noWrap w:val="false"/>
          </w:tcPr>
          <w:p>
            <w:pPr>
              <w:ind w:firstLine="28"/>
              <w:jc w:val="center"/>
              <w:rPr>
                <w:rFonts w:hint="eastAsia" w:ascii="宋体" w:hAnsi="宋体" w:cs="等线"/>
                <w:b/>
                <w:bCs/>
                <w:sz w:val="24"/>
              </w:rPr>
            </w:pPr>
            <w:r>
              <w:rPr>
                <w:rFonts w:hint="eastAsia" w:ascii="宋体" w:hAnsi="宋体" w:cs="等线"/>
                <w:b/>
                <w:bCs/>
                <w:sz w:val="24"/>
              </w:rPr>
              <w:t xml:space="preserve">体系认证</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9</w:t>
            </w:r>
            <w:r/>
          </w:p>
        </w:tc>
        <w:tc>
          <w:tcPr>
            <w:tcW w:w="3502" w:type="pct"/>
            <w:textDirection w:val="lrTb"/>
            <w:noWrap w:val="false"/>
          </w:tcPr>
          <w:p>
            <w:pPr>
              <w:ind w:firstLine="420"/>
              <w:rPr>
                <w:rFonts w:hint="eastAsia" w:ascii="宋体" w:hAnsi="宋体" w:cs="等线"/>
                <w:bCs/>
                <w:sz w:val="24"/>
              </w:rPr>
            </w:pPr>
            <w:r>
              <w:rPr>
                <w:rFonts w:hint="eastAsia" w:ascii="宋体" w:hAnsi="宋体" w:cs="等线"/>
                <w:bCs/>
                <w:sz w:val="24"/>
              </w:rPr>
              <w:t xml:space="preserve">投标人具有有效的质量管理体系认证证书、环境管理体系认证证书、职业健康安全管理体系认证证书的，有一个得3分，本项最高得9分。</w:t>
            </w:r>
            <w:r/>
          </w:p>
          <w:p>
            <w:pPr>
              <w:ind w:firstLine="420"/>
              <w:rPr>
                <w:rFonts w:hint="eastAsia" w:ascii="宋体" w:hAnsi="宋体" w:cs="等线"/>
                <w:b/>
                <w:sz w:val="24"/>
              </w:rPr>
            </w:pPr>
            <w:r>
              <w:rPr>
                <w:rFonts w:hint="eastAsia" w:ascii="宋体" w:hAnsi="宋体" w:cs="等线"/>
                <w:b/>
                <w:sz w:val="24"/>
              </w:rPr>
              <w:t xml:space="preserve">提供证书扫描件</w:t>
            </w:r>
            <w:r>
              <w:rPr>
                <w:rFonts w:hint="eastAsia" w:ascii="宋体" w:hAnsi="宋体" w:cs="等线"/>
                <w:b/>
                <w:bCs/>
                <w:sz w:val="24"/>
              </w:rPr>
              <w:t xml:space="preserve">加盖公章</w:t>
            </w:r>
            <w:r>
              <w:rPr>
                <w:rFonts w:hint="eastAsia" w:ascii="宋体" w:hAnsi="宋体" w:cs="等线"/>
                <w:b/>
                <w:sz w:val="24"/>
              </w:rPr>
              <w:t xml:space="preserve">，否则不得分。</w:t>
            </w:r>
            <w:r/>
          </w:p>
        </w:tc>
      </w:tr>
    </w:tbl>
    <w:p>
      <w:pPr>
        <w:ind w:left="108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rPr>
          <w:b/>
          <w:sz w:val="36"/>
          <w:szCs w:val="36"/>
        </w:rPr>
        <w:br w:type="page" w:clear="all"/>
      </w:r>
      <w:bookmarkStart w:id="680" w:name="_Toc104818928"/>
      <w:r>
        <w:rPr>
          <w:b/>
          <w:sz w:val="36"/>
          <w:szCs w:val="36"/>
        </w:rPr>
        <w:t xml:space="preserve">第四章</w:t>
      </w:r>
      <w:r>
        <w:rPr>
          <w:b/>
          <w:sz w:val="36"/>
          <w:szCs w:val="36"/>
        </w:rPr>
        <w:t xml:space="preserve">   </w:t>
      </w:r>
      <w:r>
        <w:rPr>
          <w:b/>
          <w:sz w:val="36"/>
          <w:szCs w:val="36"/>
        </w:rPr>
        <w:t xml:space="preserve">采购需求</w:t>
      </w:r>
      <w:bookmarkEnd w:id="680"/>
      <w:r/>
      <w:r/>
    </w:p>
    <w:p>
      <w:pPr>
        <w:ind w:right="210"/>
        <w:jc w:val="left"/>
        <w:spacing w:line="360" w:lineRule="auto"/>
        <w:rPr>
          <w:rFonts w:hint="eastAsia" w:ascii="宋体" w:hAnsi="宋体" w:cs="宋体"/>
          <w:b/>
          <w:sz w:val="24"/>
        </w:rPr>
      </w:pPr>
      <w:r>
        <w:rPr>
          <w:rFonts w:hint="eastAsia" w:ascii="宋体" w:hAnsi="宋体" w:cs="宋体"/>
          <w:b/>
          <w:sz w:val="24"/>
        </w:rPr>
        <w:t xml:space="preserve">一</w:t>
      </w:r>
      <w:r>
        <w:rPr>
          <w:rFonts w:ascii="宋体" w:hAnsi="宋体" w:cs="宋体"/>
          <w:b/>
          <w:sz w:val="24"/>
        </w:rPr>
        <w:t xml:space="preserve">、项目内容</w:t>
      </w:r>
      <w:r/>
    </w:p>
    <w:p>
      <w:pPr>
        <w:ind w:firstLine="480"/>
        <w:jc w:val="left"/>
        <w:spacing w:line="360" w:lineRule="auto"/>
        <w:rPr>
          <w:rFonts w:hint="eastAsia" w:ascii="宋体" w:hAnsi="宋体"/>
          <w:sz w:val="24"/>
        </w:rPr>
      </w:pPr>
      <w:r>
        <w:rPr>
          <w:rFonts w:ascii="宋体" w:hAnsi="宋体"/>
          <w:sz w:val="24"/>
        </w:rPr>
        <w:t xml:space="preserve">本项目</w:t>
      </w:r>
      <w:r>
        <w:rPr>
          <w:rFonts w:hint="eastAsia" w:ascii="宋体" w:hAnsi="宋体"/>
          <w:sz w:val="24"/>
        </w:rPr>
        <w:t xml:space="preserve">包括但不限于磋商文件及其基本技术要求范围内相应工程开工前的准备（包括现场踏勘、技术核对等）、技术资料、施工、技术服务、主管单位验收、养护期及维保服务和磋商文件所要求的全部内容。</w:t>
      </w:r>
      <w:r/>
    </w:p>
    <w:p>
      <w:pPr>
        <w:ind w:right="210"/>
        <w:jc w:val="left"/>
        <w:spacing w:line="360" w:lineRule="auto"/>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w:t>
      </w:r>
      <w:r>
        <w:rPr>
          <w:rFonts w:hint="eastAsia" w:ascii="宋体" w:hAnsi="宋体" w:cs="宋体"/>
          <w:b/>
          <w:sz w:val="24"/>
        </w:rPr>
        <w:t xml:space="preserve">控制价清单及相关文件</w:t>
      </w:r>
      <w:r/>
    </w:p>
    <w:p>
      <w:pPr>
        <w:ind w:right="210"/>
        <w:jc w:val="left"/>
        <w:spacing w:line="360" w:lineRule="auto"/>
        <w:rPr>
          <w:rFonts w:hint="eastAsia" w:ascii="宋体" w:hAnsi="宋体" w:cs="宋体"/>
          <w:sz w:val="24"/>
        </w:rPr>
      </w:pPr>
      <w:r>
        <w:rPr>
          <w:rFonts w:hint="eastAsia" w:ascii="宋体" w:hAnsi="宋体" w:cs="宋体"/>
          <w:sz w:val="24"/>
        </w:rPr>
        <w:t xml:space="preserve">通过网盘分享的文件：常州艺术高等职业学校校舍改造提升工程</w:t>
      </w:r>
      <w:r/>
    </w:p>
    <w:p>
      <w:pPr>
        <w:ind w:right="210"/>
        <w:jc w:val="left"/>
        <w:spacing w:line="360" w:lineRule="auto"/>
        <w:rPr>
          <w:rFonts w:hint="eastAsia" w:ascii="宋体" w:hAnsi="宋体" w:cs="宋体"/>
          <w:sz w:val="24"/>
        </w:rPr>
      </w:pPr>
      <w:r>
        <w:rPr>
          <w:rFonts w:hint="eastAsia" w:ascii="宋体" w:hAnsi="宋体" w:cs="宋体"/>
          <w:sz w:val="24"/>
        </w:rPr>
        <w:t xml:space="preserve">链接: https://pan.baidu.com/s/1WBubBulNEB0lb_TmaK5Ryw 提取码: czct</w:t>
      </w:r>
      <w:r/>
    </w:p>
    <w:p>
      <w:pPr>
        <w:ind w:right="210"/>
        <w:jc w:val="left"/>
        <w:spacing w:line="360" w:lineRule="auto"/>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、基本要求</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（一）本清单所列工程数量是根据图纸或现场情况估算和暂定的，仅作为磋商的共同基础，不能作为最终结算与支付的依据。结算与支付应以采购人认可的、按图纸和规范要求完成的工程数量为依据。</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二）完成的工程数量，应由成交供应商按监理工程师认可的尺寸断面或其他计量方法进行计算，经监理工程师确认，最终按工程量清单的单价和总价进行结算与支付。工程量清单中所列工程量的变动，丝毫不会降低或影响合同条件的效力，也不免除成交供应商按规定的标准进行施工和修复缺陷的责任。</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（三）工程施工期间涉及安全由成交供应商全部负责，涉及安全所产生的相关费用一律由成交供应商承担；</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（四）质量必须达到合格，凡因成交供应商责任，经验收达不到合格要求，必须返工合格并承担因返工引起的一切经济损失。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（五）成交供应商应当办理有关施工现场交通、环卫、施工噪声等管理手续，若发生费用由成交供应商负责。</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（六）工程未交付之前，成交供应商应自始至终对成品进行保护和防止丢失。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（七）施工人员应服从采购人安全管理。</w:t>
      </w:r>
      <w:r/>
    </w:p>
    <w:p>
      <w:pPr>
        <w:ind w:firstLine="480"/>
        <w:spacing w:line="360" w:lineRule="auto"/>
        <w:rPr>
          <w:rFonts w:hint="eastAsia" w:ascii="宋体" w:hAnsi="宋体" w:cs="宋体"/>
          <w:bCs/>
          <w:sz w:val="24"/>
        </w:rPr>
      </w:pPr>
      <w:r>
        <w:rPr>
          <w:rFonts w:hint="eastAsia" w:ascii="宋体" w:hAnsi="宋体" w:cs="宋体"/>
          <w:bCs/>
          <w:sz w:val="24"/>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p>
    <w:p>
      <w:pPr>
        <w:ind w:firstLine="480"/>
        <w:spacing w:line="360" w:lineRule="auto"/>
        <w:rPr>
          <w:rFonts w:hint="eastAsia" w:ascii="宋体" w:hAnsi="宋体" w:cs="宋体"/>
          <w:b/>
          <w:bCs/>
          <w:sz w:val="24"/>
        </w:rPr>
      </w:pPr>
      <w:r>
        <w:rPr>
          <w:rFonts w:hint="eastAsia" w:ascii="宋体" w:hAnsi="宋体" w:cs="宋体"/>
          <w:bCs/>
          <w:sz w:val="24"/>
        </w:rPr>
        <w:t xml:space="preserve">（九）在质保期内，采购人通知成交供应商故障需维修，如成交供应商在2小时内不能到达采购人现场，每出现一次，成交供应商须向采购人支付违约金人民币300</w:t>
      </w:r>
      <w:r>
        <w:rPr>
          <w:rFonts w:hint="eastAsia" w:ascii="宋体" w:hAnsi="宋体" w:cs="宋体"/>
          <w:bCs/>
          <w:sz w:val="24"/>
        </w:rPr>
        <w:t xml:space="preserve">元。排除故障时间不得超过24小时（天气等客观因素除外），如超过24小时未修复，成交供应商还须向采购人支付违约金：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cs="宋体"/>
          <w:b/>
          <w:bCs/>
          <w:sz w:val="24"/>
        </w:rPr>
        <w:t xml:space="preserve">因成交供应商施工质量问题造成第三方财产损失或人身伤亡的，由成交供应商承担全部责任。若违约金无法弥补采购人实际损失的，成交供应商应赔偿采购人的实际损失。</w:t>
      </w:r>
      <w:r/>
    </w:p>
    <w:p>
      <w:pPr>
        <w:ind w:right="210"/>
        <w:jc w:val="left"/>
        <w:spacing w:line="360" w:lineRule="auto"/>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、报价方式</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本项目报价为</w:t>
      </w:r>
      <w:r>
        <w:rPr>
          <w:rFonts w:hint="eastAsia" w:ascii="宋体" w:hAnsi="宋体" w:cs="宋体"/>
          <w:b/>
          <w:bCs/>
          <w:sz w:val="24"/>
          <w:u w:val="single"/>
        </w:rPr>
        <w:t xml:space="preserve">固定综合单价</w:t>
      </w:r>
      <w:r>
        <w:rPr>
          <w:rFonts w:hint="eastAsia" w:ascii="宋体" w:hAnsi="宋体" w:cs="宋体"/>
          <w:sz w:val="24"/>
        </w:rPr>
        <w:t xml:space="preserve">，磋商价格应包括竞争性磋商文件所确定的采购范围相应</w:t>
      </w:r>
      <w:r>
        <w:rPr>
          <w:rFonts w:ascii="宋体" w:hAnsi="宋体" w:cs="宋体"/>
          <w:sz w:val="24"/>
        </w:rPr>
        <w:t xml:space="preserve">服务</w:t>
      </w:r>
      <w:r>
        <w:rPr>
          <w:rFonts w:hint="eastAsia" w:ascii="宋体" w:hAnsi="宋体" w:cs="宋体"/>
          <w:sz w:val="24"/>
        </w:rPr>
        <w:t xml:space="preserve">的提供</w:t>
      </w:r>
      <w:r>
        <w:rPr>
          <w:rFonts w:ascii="宋体" w:hAnsi="宋体" w:cs="宋体"/>
          <w:sz w:val="24"/>
        </w:rPr>
        <w:t xml:space="preserve">、</w:t>
      </w:r>
      <w:r>
        <w:rPr>
          <w:rFonts w:hint="eastAsia" w:ascii="宋体" w:hAnsi="宋体" w:cs="宋体"/>
          <w:sz w:val="24"/>
        </w:rPr>
        <w:t xml:space="preserve">人员（包括工资和补贴）、办公场所及设施、保险、劳保、管理、各种税费、利润、税金、政策性文件规定及合同包含的所有风险、责任：</w:t>
      </w:r>
      <w:r>
        <w:rPr>
          <w:rFonts w:hint="eastAsia" w:ascii="宋体" w:hAnsi="宋体" w:cs="宋体"/>
          <w:b/>
          <w:sz w:val="24"/>
        </w:rPr>
        <w:t xml:space="preserve">包括不限于工作人员意外伤害保险、安全防护、文明施工、扬尘控制费用</w:t>
      </w:r>
      <w:r>
        <w:rPr>
          <w:rFonts w:hint="eastAsia" w:ascii="宋体" w:hAnsi="宋体" w:cs="宋体"/>
          <w:sz w:val="24"/>
        </w:rPr>
        <w:t xml:space="preserve">等各项应有费用，以及为完成该项服务项目所涉及到的一切相关费用，采购人不再支付其他任何费用。</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特别强调：供应商需充分</w:t>
      </w:r>
      <w:r>
        <w:rPr>
          <w:rFonts w:ascii="宋体" w:hAnsi="宋体" w:cs="宋体"/>
          <w:b/>
          <w:sz w:val="24"/>
        </w:rPr>
        <w:t xml:space="preserve">考虑与</w:t>
      </w:r>
      <w:r>
        <w:rPr>
          <w:rFonts w:hint="eastAsia" w:ascii="宋体" w:hAnsi="宋体" w:cs="宋体"/>
          <w:b/>
          <w:sz w:val="24"/>
        </w:rPr>
        <w:t xml:space="preserve">外部单位</w:t>
      </w:r>
      <w:r>
        <w:rPr>
          <w:rFonts w:ascii="宋体" w:hAnsi="宋体" w:cs="宋体"/>
          <w:b/>
          <w:sz w:val="24"/>
        </w:rPr>
        <w:t xml:space="preserve">协调、配合、</w:t>
      </w:r>
      <w:r>
        <w:rPr>
          <w:rFonts w:hint="eastAsia" w:ascii="宋体" w:hAnsi="宋体" w:cs="宋体"/>
          <w:b/>
          <w:sz w:val="24"/>
        </w:rPr>
        <w:t xml:space="preserve">审批手续</w:t>
      </w:r>
      <w:r>
        <w:rPr>
          <w:rFonts w:ascii="宋体" w:hAnsi="宋体" w:cs="宋体"/>
          <w:b/>
          <w:sz w:val="24"/>
        </w:rPr>
        <w:t xml:space="preserve">的费用</w:t>
      </w:r>
      <w:r>
        <w:rPr>
          <w:rFonts w:hint="eastAsia" w:ascii="宋体" w:hAnsi="宋体" w:cs="宋体"/>
          <w:b/>
          <w:sz w:val="24"/>
        </w:rPr>
        <w:t xml:space="preserve">；</w:t>
      </w:r>
      <w:r>
        <w:rPr>
          <w:rFonts w:ascii="宋体" w:hAnsi="宋体" w:cs="宋体"/>
          <w:b/>
          <w:sz w:val="24"/>
        </w:rPr>
        <w:t xml:space="preserve">消防临时水、</w:t>
      </w:r>
      <w:r>
        <w:rPr>
          <w:rFonts w:hint="eastAsia" w:ascii="宋体" w:hAnsi="宋体" w:cs="宋体"/>
          <w:b/>
          <w:sz w:val="24"/>
        </w:rPr>
        <w:t xml:space="preserve">电、</w:t>
      </w:r>
      <w:r>
        <w:rPr>
          <w:rFonts w:ascii="宋体" w:hAnsi="宋体" w:cs="宋体"/>
          <w:b/>
          <w:sz w:val="24"/>
        </w:rPr>
        <w:t xml:space="preserve">道路的占用、仓储用地、用房</w:t>
      </w:r>
      <w:r>
        <w:rPr>
          <w:rFonts w:hint="eastAsia" w:ascii="宋体" w:hAnsi="宋体" w:cs="宋体"/>
          <w:b/>
          <w:sz w:val="24"/>
        </w:rPr>
        <w:t xml:space="preserve">、</w:t>
      </w:r>
      <w:r>
        <w:rPr>
          <w:rFonts w:ascii="宋体" w:hAnsi="宋体" w:cs="宋体"/>
          <w:b/>
          <w:sz w:val="24"/>
        </w:rPr>
        <w:t xml:space="preserve">垃圾清运、成品保护及</w:t>
      </w:r>
      <w:r>
        <w:rPr>
          <w:rFonts w:hint="eastAsia" w:ascii="宋体" w:hAnsi="宋体" w:cs="宋体"/>
          <w:b/>
          <w:sz w:val="24"/>
        </w:rPr>
        <w:t xml:space="preserve">供应商</w:t>
      </w:r>
      <w:r>
        <w:rPr>
          <w:rFonts w:ascii="宋体" w:hAnsi="宋体" w:cs="宋体"/>
          <w:b/>
          <w:sz w:val="24"/>
        </w:rPr>
        <w:t xml:space="preserve">在合同实施过程中可能需要</w:t>
      </w:r>
      <w:r>
        <w:rPr>
          <w:rFonts w:hint="eastAsia" w:ascii="宋体" w:hAnsi="宋体" w:cs="宋体"/>
          <w:b/>
          <w:sz w:val="24"/>
        </w:rPr>
        <w:t xml:space="preserve">其他</w:t>
      </w:r>
      <w:r>
        <w:rPr>
          <w:rFonts w:ascii="宋体" w:hAnsi="宋体" w:cs="宋体"/>
          <w:b/>
          <w:sz w:val="24"/>
        </w:rPr>
        <w:t xml:space="preserve">单位提供的配合的费用</w:t>
      </w:r>
      <w:r>
        <w:rPr>
          <w:rFonts w:hint="eastAsia" w:ascii="宋体" w:hAnsi="宋体" w:cs="宋体"/>
          <w:b/>
          <w:sz w:val="24"/>
        </w:rPr>
        <w:t xml:space="preserve">等；采购人</w:t>
      </w:r>
      <w:r>
        <w:rPr>
          <w:rFonts w:ascii="宋体" w:hAnsi="宋体" w:cs="宋体"/>
          <w:b/>
          <w:sz w:val="24"/>
        </w:rPr>
        <w:t xml:space="preserve">对此类费用在</w:t>
      </w:r>
      <w:r>
        <w:rPr>
          <w:rFonts w:hint="eastAsia" w:ascii="宋体" w:hAnsi="宋体" w:cs="宋体"/>
          <w:b/>
          <w:sz w:val="24"/>
        </w:rPr>
        <w:t xml:space="preserve">项目</w:t>
      </w:r>
      <w:r>
        <w:rPr>
          <w:rFonts w:ascii="宋体" w:hAnsi="宋体" w:cs="宋体"/>
          <w:b/>
          <w:sz w:val="24"/>
        </w:rPr>
        <w:t xml:space="preserve">实施和结算时不</w:t>
      </w:r>
      <w:r>
        <w:rPr>
          <w:rFonts w:hint="eastAsia" w:ascii="宋体" w:hAnsi="宋体" w:cs="宋体"/>
          <w:b/>
          <w:sz w:val="24"/>
        </w:rPr>
        <w:t xml:space="preserve">再</w:t>
      </w:r>
      <w:r>
        <w:rPr>
          <w:rFonts w:ascii="宋体" w:hAnsi="宋体" w:cs="宋体"/>
          <w:b/>
          <w:sz w:val="24"/>
        </w:rPr>
        <w:t xml:space="preserve">进行调整</w:t>
      </w:r>
      <w:r>
        <w:rPr>
          <w:rFonts w:hint="eastAsia" w:ascii="宋体" w:hAnsi="宋体" w:cs="宋体"/>
          <w:b/>
          <w:sz w:val="24"/>
        </w:rPr>
        <w:t xml:space="preserve">。</w:t>
      </w:r>
      <w:r/>
    </w:p>
    <w:p>
      <w:pPr>
        <w:ind w:right="210"/>
        <w:jc w:val="left"/>
        <w:spacing w:line="360" w:lineRule="auto"/>
        <w:rPr>
          <w:rFonts w:hint="eastAsia" w:ascii="宋体" w:hAnsi="宋体" w:cs="宋体"/>
          <w:b/>
          <w:sz w:val="24"/>
        </w:rPr>
      </w:pPr>
      <w:r>
        <w:rPr>
          <w:rFonts w:hint="eastAsia" w:ascii="宋体" w:hAnsi="宋体" w:cs="宋体"/>
          <w:b/>
          <w:sz w:val="24"/>
        </w:rPr>
        <w:t xml:space="preserve">五</w:t>
      </w:r>
      <w:r>
        <w:rPr>
          <w:rFonts w:ascii="宋体" w:hAnsi="宋体" w:cs="宋体"/>
          <w:b/>
          <w:sz w:val="24"/>
        </w:rPr>
        <w:t xml:space="preserve">、付款方式</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合同签订支付合同价的30%，工程审计结束后，支付至审定价的97%；余款验收合格满2年后付清（无息）。</w:t>
      </w:r>
      <w:r/>
    </w:p>
    <w:p>
      <w:pPr>
        <w:jc w:val="left"/>
        <w:widowControl/>
        <w:rPr>
          <w:b/>
          <w:sz w:val="36"/>
          <w:szCs w:val="36"/>
        </w:rPr>
      </w:pPr>
      <w:r>
        <w:rPr>
          <w:b/>
          <w:sz w:val="36"/>
          <w:szCs w:val="36"/>
        </w:rPr>
        <w:br w:type="page" w:clear="all"/>
      </w:r>
      <w:r>
        <w:rPr>
          <w:b/>
          <w:sz w:val="36"/>
          <w:szCs w:val="36"/>
        </w:rPr>
        <w:t xml:space="preserve"> </w:t>
      </w:r>
      <w:r/>
    </w:p>
    <w:p>
      <w:pPr>
        <w:jc w:val="center"/>
        <w:spacing w:line="360" w:lineRule="auto"/>
        <w:rPr>
          <w:b/>
          <w:sz w:val="36"/>
          <w:szCs w:val="36"/>
        </w:rPr>
        <w:outlineLvl w:val="0"/>
      </w:pPr>
      <w:r/>
      <w:bookmarkStart w:id="681" w:name="_Toc104818929"/>
      <w:r>
        <w:rPr>
          <w:b/>
          <w:sz w:val="36"/>
          <w:szCs w:val="36"/>
        </w:rPr>
        <w:t xml:space="preserve">第五章</w:t>
      </w:r>
      <w:r>
        <w:rPr>
          <w:b/>
          <w:sz w:val="36"/>
          <w:szCs w:val="36"/>
        </w:rPr>
        <w:t xml:space="preserve">   </w:t>
      </w:r>
      <w:r>
        <w:rPr>
          <w:b/>
          <w:sz w:val="36"/>
          <w:szCs w:val="36"/>
        </w:rPr>
        <w:t xml:space="preserve">合同草案条款</w:t>
      </w:r>
      <w:bookmarkEnd w:id="681"/>
      <w:r/>
      <w:r/>
    </w:p>
    <w:p>
      <w:pPr>
        <w:ind w:firstLine="241"/>
        <w:spacing w:line="360" w:lineRule="auto"/>
        <w:rPr>
          <w:rFonts w:hint="eastAsia" w:ascii="宋体" w:hAnsi="宋体" w:cs="宋体"/>
          <w:sz w:val="24"/>
        </w:rPr>
      </w:pPr>
      <w:r>
        <w:rPr>
          <w:rFonts w:hint="eastAsia" w:ascii="宋体" w:hAnsi="宋体" w:cs="宋体"/>
          <w:b/>
          <w:sz w:val="24"/>
          <w:lang w:val="zh-CN"/>
        </w:rPr>
        <w:t xml:space="preserve">采购人</w:t>
      </w:r>
      <w:r>
        <w:rPr>
          <w:rFonts w:ascii="宋体" w:hAnsi="宋体" w:cs="宋体"/>
          <w:b/>
          <w:sz w:val="24"/>
          <w:lang w:val="zh-CN"/>
        </w:rPr>
        <w:t xml:space="preserve">（</w:t>
      </w:r>
      <w:r>
        <w:rPr>
          <w:rFonts w:hint="eastAsia" w:ascii="宋体" w:hAnsi="宋体" w:cs="宋体"/>
          <w:b/>
          <w:sz w:val="24"/>
          <w:lang w:val="zh-CN"/>
        </w:rPr>
        <w:t xml:space="preserve">以下</w:t>
      </w:r>
      <w:r>
        <w:rPr>
          <w:rFonts w:ascii="宋体" w:hAnsi="宋体" w:cs="宋体"/>
          <w:b/>
          <w:sz w:val="24"/>
          <w:lang w:val="zh-CN"/>
        </w:rPr>
        <w:t xml:space="preserve">称</w:t>
      </w:r>
      <w:r>
        <w:rPr>
          <w:rFonts w:hint="eastAsia" w:ascii="宋体" w:hAnsi="宋体" w:cs="宋体"/>
          <w:b/>
          <w:sz w:val="24"/>
          <w:lang w:val="zh-CN"/>
        </w:rPr>
        <w:t xml:space="preserve">甲</w:t>
      </w:r>
      <w:r>
        <w:rPr>
          <w:rFonts w:hint="eastAsia" w:ascii="宋体" w:hAnsi="宋体" w:cs="宋体"/>
          <w:b/>
          <w:sz w:val="24"/>
        </w:rPr>
        <w:t xml:space="preserve">方）: </w:t>
      </w:r>
      <w:r>
        <w:rPr>
          <w:rFonts w:ascii="宋体" w:hAnsi="宋体" w:cs="宋体"/>
          <w:b/>
          <w:sz w:val="24"/>
        </w:rPr>
        <w:t xml:space="preserve">                      </w:t>
      </w:r>
      <w:r>
        <w:rPr>
          <w:rFonts w:hint="eastAsia" w:ascii="宋体" w:hAnsi="宋体" w:cs="宋体"/>
          <w:sz w:val="24"/>
        </w:rPr>
        <w:t xml:space="preserve">合同编号：</w:t>
      </w:r>
      <w:r/>
    </w:p>
    <w:p>
      <w:pPr>
        <w:ind w:firstLine="241"/>
        <w:spacing w:line="360" w:lineRule="auto"/>
        <w:rPr>
          <w:rFonts w:hint="eastAsia" w:ascii="宋体" w:hAnsi="宋体" w:cs="宋体"/>
          <w:sz w:val="24"/>
          <w:u w:val="single"/>
        </w:rPr>
      </w:pPr>
      <w:r>
        <w:rPr>
          <w:rFonts w:hint="eastAsia" w:ascii="宋体" w:hAnsi="宋体" w:cs="宋体"/>
          <w:b/>
          <w:sz w:val="24"/>
        </w:rPr>
        <w:t xml:space="preserve">供应商</w:t>
      </w:r>
      <w:r>
        <w:rPr>
          <w:rFonts w:ascii="宋体" w:hAnsi="宋体" w:cs="宋体"/>
          <w:b/>
          <w:sz w:val="24"/>
        </w:rPr>
        <w:t xml:space="preserve">（</w:t>
      </w:r>
      <w:r>
        <w:rPr>
          <w:rFonts w:hint="eastAsia" w:ascii="宋体" w:hAnsi="宋体" w:cs="宋体"/>
          <w:b/>
          <w:sz w:val="24"/>
          <w:lang w:val="zh-CN"/>
        </w:rPr>
        <w:t xml:space="preserve">以下</w:t>
      </w:r>
      <w:r>
        <w:rPr>
          <w:rFonts w:ascii="宋体" w:hAnsi="宋体" w:cs="宋体"/>
          <w:b/>
          <w:sz w:val="24"/>
          <w:lang w:val="zh-CN"/>
        </w:rPr>
        <w:t xml:space="preserve">称</w:t>
      </w:r>
      <w:r>
        <w:rPr>
          <w:rFonts w:hint="eastAsia" w:ascii="宋体" w:hAnsi="宋体" w:cs="宋体"/>
          <w:b/>
          <w:sz w:val="24"/>
        </w:rPr>
        <w:t xml:space="preserve">乙方</w:t>
      </w:r>
      <w:r>
        <w:rPr>
          <w:rFonts w:ascii="宋体" w:hAnsi="宋体" w:cs="宋体"/>
          <w:b/>
          <w:sz w:val="24"/>
        </w:rPr>
        <w:t xml:space="preserve">）</w:t>
      </w:r>
      <w:r>
        <w:rPr>
          <w:rFonts w:hint="eastAsia" w:ascii="宋体" w:hAnsi="宋体" w:cs="宋体"/>
          <w:b/>
          <w:sz w:val="24"/>
        </w:rPr>
        <w:t xml:space="preserve">: </w:t>
      </w:r>
      <w:r>
        <w:rPr>
          <w:rFonts w:ascii="宋体" w:hAnsi="宋体" w:cs="宋体"/>
          <w:b/>
          <w:sz w:val="24"/>
        </w:rPr>
        <w:t xml:space="preserve">                      </w:t>
      </w:r>
      <w:r>
        <w:rPr>
          <w:rFonts w:hint="eastAsia" w:ascii="宋体" w:hAnsi="宋体" w:cs="宋体"/>
          <w:sz w:val="24"/>
        </w:rPr>
        <w:t xml:space="preserve">签订地点：</w:t>
      </w:r>
      <w:r/>
    </w:p>
    <w:p>
      <w:pPr>
        <w:ind w:firstLine="5520"/>
        <w:spacing w:line="360" w:lineRule="auto"/>
        <w:rPr>
          <w:rFonts w:hint="eastAsia" w:ascii="宋体" w:hAnsi="宋体" w:cs="宋体"/>
          <w:b/>
          <w:sz w:val="24"/>
        </w:rPr>
      </w:pPr>
      <w:r>
        <w:rPr>
          <w:rFonts w:hint="eastAsia" w:ascii="宋体" w:hAnsi="宋体" w:cs="宋体"/>
          <w:sz w:val="24"/>
        </w:rPr>
        <w:t xml:space="preserve">合同时间: </w:t>
      </w:r>
      <w:r>
        <w:rPr>
          <w:rFonts w:hint="eastAsia" w:ascii="宋体" w:hAnsi="宋体" w:cs="宋体"/>
          <w:sz w:val="24"/>
          <w:u w:val="single"/>
        </w:rPr>
        <w:t xml:space="preserve">    年   月   日</w:t>
      </w:r>
      <w:r/>
    </w:p>
    <w:p>
      <w:pPr>
        <w:spacing w:line="360" w:lineRule="auto"/>
        <w:rPr>
          <w:rFonts w:hint="eastAsia" w:ascii="宋体" w:hAnsi="宋体" w:cs="宋体"/>
          <w:sz w:val="24"/>
        </w:rPr>
      </w:pPr>
      <w:r>
        <w:rPr>
          <w:rFonts w:hint="eastAsia" w:ascii="宋体" w:hAnsi="宋体" w:cs="宋体"/>
          <w:sz w:val="24"/>
        </w:rPr>
        <w:t xml:space="preserve">甲乙双方依据《中华人民共和国民法典》以及有关法律、法规的规定，经协商一致，订立本合同，以便共同遵守。</w:t>
      </w:r>
      <w:r/>
    </w:p>
    <w:p>
      <w:pPr>
        <w:spacing w:line="360" w:lineRule="auto"/>
        <w:rPr>
          <w:rFonts w:hint="eastAsia" w:ascii="宋体" w:hAnsi="宋体"/>
          <w:sz w:val="24"/>
        </w:rPr>
      </w:pPr>
      <w:r>
        <w:rPr>
          <w:rFonts w:hint="eastAsia" w:ascii="宋体" w:hAnsi="宋体"/>
          <w:sz w:val="24"/>
        </w:rPr>
        <w:t xml:space="preserve">第1条  工程概况</w:t>
      </w:r>
      <w:r/>
    </w:p>
    <w:p>
      <w:pPr>
        <w:ind w:firstLine="480"/>
        <w:spacing w:line="360" w:lineRule="auto"/>
        <w:rPr>
          <w:rFonts w:hint="eastAsia" w:ascii="宋体" w:hAnsi="宋体"/>
          <w:sz w:val="24"/>
        </w:rPr>
      </w:pPr>
      <w:r>
        <w:rPr>
          <w:rFonts w:hint="eastAsia" w:ascii="宋体" w:hAnsi="宋体"/>
          <w:sz w:val="24"/>
        </w:rPr>
        <w:t xml:space="preserve">1.1  工程名称：</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1.2  工程地点：</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1.3  承包范围:</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1.4  承包方式:</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1.5  工期:工期</w:t>
      </w:r>
      <w:r>
        <w:rPr>
          <w:rFonts w:hint="eastAsia" w:ascii="宋体" w:hAnsi="宋体"/>
          <w:sz w:val="24"/>
          <w:u w:val="single"/>
        </w:rPr>
        <w:t xml:space="preserve">    </w:t>
      </w:r>
      <w:r>
        <w:rPr>
          <w:rFonts w:hint="eastAsia" w:ascii="宋体" w:hAnsi="宋体"/>
          <w:sz w:val="24"/>
        </w:rPr>
        <w:t xml:space="preserve">天。本工程自20</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日开工,于20</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日竣工。</w:t>
      </w:r>
      <w:r/>
    </w:p>
    <w:p>
      <w:pPr>
        <w:ind w:firstLine="480"/>
        <w:spacing w:line="360" w:lineRule="auto"/>
        <w:rPr>
          <w:rFonts w:hint="eastAsia" w:ascii="宋体" w:hAnsi="宋体"/>
          <w:sz w:val="24"/>
        </w:rPr>
      </w:pPr>
      <w:r>
        <w:rPr>
          <w:rFonts w:hint="eastAsia" w:ascii="宋体" w:hAnsi="宋体"/>
          <w:sz w:val="24"/>
        </w:rPr>
        <w:t xml:space="preserve">1.6  工程质量：按国家相关验收标准，一次性验收合格。</w:t>
      </w:r>
      <w:r/>
    </w:p>
    <w:p>
      <w:pPr>
        <w:ind w:firstLine="480"/>
        <w:spacing w:line="360" w:lineRule="auto"/>
        <w:rPr>
          <w:rFonts w:hint="eastAsia" w:ascii="宋体" w:hAnsi="宋体"/>
          <w:sz w:val="24"/>
          <w:u w:val="single"/>
        </w:rPr>
      </w:pPr>
      <w:r>
        <w:rPr>
          <w:rFonts w:hint="eastAsia" w:ascii="宋体" w:hAnsi="宋体"/>
          <w:sz w:val="24"/>
        </w:rPr>
        <w:t xml:space="preserve">1.7  合同价款(人民币大写):</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1.8  质保期:</w:t>
      </w:r>
      <w:r>
        <w:rPr>
          <w:rFonts w:hint="eastAsia" w:ascii="宋体" w:hAnsi="宋体"/>
          <w:sz w:val="24"/>
          <w:u w:val="single"/>
        </w:rPr>
        <w:t xml:space="preserve">                                               </w:t>
      </w:r>
      <w:r/>
    </w:p>
    <w:p>
      <w:pPr>
        <w:spacing w:line="360" w:lineRule="auto"/>
        <w:rPr>
          <w:rFonts w:hint="eastAsia" w:ascii="宋体" w:hAnsi="宋体"/>
          <w:sz w:val="24"/>
        </w:rPr>
      </w:pPr>
      <w:r>
        <w:rPr>
          <w:rFonts w:hint="eastAsia" w:ascii="宋体" w:hAnsi="宋体"/>
          <w:sz w:val="24"/>
        </w:rPr>
        <w:t xml:space="preserve">第2条  甲方工作</w:t>
      </w:r>
      <w:r/>
    </w:p>
    <w:p>
      <w:pPr>
        <w:ind w:firstLine="480"/>
        <w:spacing w:line="360" w:lineRule="auto"/>
        <w:rPr>
          <w:rFonts w:hint="eastAsia" w:ascii="宋体" w:hAnsi="宋体"/>
          <w:sz w:val="24"/>
        </w:rPr>
      </w:pPr>
      <w:r>
        <w:rPr>
          <w:rFonts w:hint="eastAsia" w:ascii="宋体" w:hAnsi="宋体"/>
          <w:sz w:val="24"/>
        </w:rPr>
        <w:t xml:space="preserve">2.1  开工前</w:t>
      </w:r>
      <w:r>
        <w:rPr>
          <w:rFonts w:hint="eastAsia" w:ascii="宋体" w:hAnsi="宋体"/>
          <w:sz w:val="24"/>
          <w:u w:val="single"/>
        </w:rPr>
        <w:t xml:space="preserve">    </w:t>
      </w:r>
      <w:r>
        <w:rPr>
          <w:rFonts w:hint="eastAsia" w:ascii="宋体" w:hAnsi="宋体"/>
          <w:sz w:val="24"/>
        </w:rPr>
        <w:t xml:space="preserve">天,向乙方提供经确认的施工图纸或作法说明</w:t>
      </w:r>
      <w:r>
        <w:rPr>
          <w:rFonts w:hint="eastAsia" w:ascii="宋体" w:hAnsi="宋体"/>
          <w:sz w:val="24"/>
          <w:u w:val="single"/>
        </w:rPr>
        <w:t xml:space="preserve">    </w:t>
      </w:r>
      <w:r>
        <w:rPr>
          <w:rFonts w:hint="eastAsia" w:ascii="宋体" w:hAnsi="宋体"/>
          <w:sz w:val="24"/>
        </w:rPr>
        <w:t xml:space="preserve">份,并向乙方进行现场交底。向乙方提供施工所需的水、电、气及电讯等设备，并说明使用注意事项。办理施工所涉及的各种申请、批件等手续。</w:t>
      </w:r>
      <w:r/>
    </w:p>
    <w:p>
      <w:pPr>
        <w:ind w:firstLine="480"/>
        <w:spacing w:line="360" w:lineRule="auto"/>
        <w:rPr>
          <w:rFonts w:hint="eastAsia" w:ascii="宋体" w:hAnsi="宋体"/>
          <w:sz w:val="24"/>
        </w:rPr>
      </w:pPr>
      <w:r>
        <w:rPr>
          <w:rFonts w:hint="eastAsia" w:ascii="宋体" w:hAnsi="宋体"/>
          <w:sz w:val="24"/>
        </w:rPr>
        <w:t xml:space="preserve">2.2  指派</w:t>
      </w:r>
      <w:r>
        <w:rPr>
          <w:rFonts w:hint="eastAsia" w:ascii="宋体" w:hAnsi="宋体"/>
          <w:sz w:val="24"/>
          <w:u w:val="single"/>
        </w:rPr>
        <w:t xml:space="preserve">        </w:t>
      </w:r>
      <w:r>
        <w:rPr>
          <w:rFonts w:hint="eastAsia" w:ascii="宋体" w:hAnsi="宋体"/>
          <w:sz w:val="24"/>
        </w:rPr>
        <w:t xml:space="preserve">为甲方驻工地代表，负责合同履行。对工程质量、进度进行监督检查，办理验收、变更、登记手续和其他事宜。</w:t>
      </w:r>
      <w:r/>
    </w:p>
    <w:p>
      <w:pPr>
        <w:ind w:firstLine="480"/>
        <w:spacing w:line="360" w:lineRule="auto"/>
        <w:rPr>
          <w:rFonts w:hint="eastAsia" w:ascii="宋体" w:hAnsi="宋体"/>
          <w:sz w:val="24"/>
        </w:rPr>
      </w:pPr>
      <w:r>
        <w:rPr>
          <w:rFonts w:hint="eastAsia" w:ascii="宋体" w:hAnsi="宋体"/>
          <w:sz w:val="24"/>
        </w:rPr>
        <w:t xml:space="preserve">2.3  委托</w:t>
      </w:r>
      <w:r>
        <w:rPr>
          <w:rFonts w:hint="eastAsia" w:ascii="宋体" w:hAnsi="宋体"/>
          <w:sz w:val="24"/>
          <w:u w:val="single"/>
        </w:rPr>
        <w:t xml:space="preserve">                 </w:t>
      </w:r>
      <w:r>
        <w:rPr>
          <w:rFonts w:hint="eastAsia" w:ascii="宋体" w:hAnsi="宋体"/>
          <w:sz w:val="24"/>
        </w:rPr>
        <w:t xml:space="preserve">监理公司进行工程监理，监理公司任命</w:t>
      </w:r>
      <w:r>
        <w:rPr>
          <w:rFonts w:hint="eastAsia" w:ascii="宋体" w:hAnsi="宋体"/>
          <w:sz w:val="24"/>
          <w:u w:val="single"/>
        </w:rPr>
        <w:t xml:space="preserve">        </w:t>
      </w:r>
      <w:r>
        <w:rPr>
          <w:rFonts w:hint="eastAsia" w:ascii="宋体" w:hAnsi="宋体"/>
          <w:sz w:val="24"/>
        </w:rPr>
        <w:t xml:space="preserve"> 为总监理工程师，其职责在监理合同中应明确，并将合同副本交乙方</w:t>
      </w:r>
      <w:r>
        <w:rPr>
          <w:rFonts w:hint="eastAsia" w:ascii="宋体" w:hAnsi="宋体"/>
          <w:sz w:val="24"/>
          <w:u w:val="single"/>
        </w:rPr>
        <w:t xml:space="preserve">   </w:t>
      </w:r>
      <w:r>
        <w:rPr>
          <w:rFonts w:hint="eastAsia" w:ascii="宋体" w:hAnsi="宋体"/>
          <w:sz w:val="24"/>
        </w:rPr>
        <w:t xml:space="preserve">份。</w:t>
      </w:r>
      <w:r/>
    </w:p>
    <w:p>
      <w:pPr>
        <w:ind w:firstLine="480"/>
        <w:spacing w:line="360" w:lineRule="auto"/>
        <w:rPr>
          <w:rFonts w:hint="eastAsia" w:ascii="宋体" w:hAnsi="宋体"/>
          <w:sz w:val="24"/>
        </w:rPr>
      </w:pPr>
      <w:r>
        <w:rPr>
          <w:rFonts w:hint="eastAsia" w:ascii="宋体" w:hAnsi="宋体"/>
          <w:sz w:val="24"/>
        </w:rPr>
        <w:t xml:space="preserve">2.4 如确实需要拆改原建筑物结构或设备管线，负责到有关部门办理相应审批手续。</w:t>
      </w:r>
      <w:r/>
    </w:p>
    <w:p>
      <w:pPr>
        <w:spacing w:line="360" w:lineRule="auto"/>
        <w:rPr>
          <w:rFonts w:hint="eastAsia" w:ascii="宋体" w:hAnsi="宋体"/>
          <w:sz w:val="24"/>
        </w:rPr>
      </w:pPr>
      <w:r>
        <w:rPr>
          <w:rFonts w:hint="eastAsia" w:ascii="宋体" w:hAnsi="宋体"/>
          <w:sz w:val="24"/>
        </w:rPr>
        <w:t xml:space="preserve">第3条  乙方工作</w:t>
      </w:r>
      <w:r/>
    </w:p>
    <w:p>
      <w:pPr>
        <w:ind w:firstLine="480"/>
        <w:spacing w:line="360" w:lineRule="auto"/>
        <w:rPr>
          <w:rFonts w:hint="eastAsia" w:ascii="宋体" w:hAnsi="宋体"/>
          <w:sz w:val="24"/>
        </w:rPr>
      </w:pPr>
      <w:r>
        <w:rPr>
          <w:rFonts w:hint="eastAsia" w:ascii="宋体" w:hAnsi="宋体"/>
          <w:sz w:val="24"/>
        </w:rPr>
        <w:t xml:space="preserve">3.1  参加甲方组织的施工图纸或作法说明的现场交底，拟定施工方案和进度计</w:t>
      </w:r>
      <w:r>
        <w:rPr>
          <w:rFonts w:hint="eastAsia" w:ascii="宋体" w:hAnsi="宋体"/>
          <w:sz w:val="24"/>
        </w:rPr>
        <w:t xml:space="preserve">划，交甲方审定。</w:t>
      </w:r>
      <w:r/>
    </w:p>
    <w:p>
      <w:pPr>
        <w:ind w:firstLine="480"/>
        <w:spacing w:line="360" w:lineRule="auto"/>
        <w:rPr>
          <w:rFonts w:hint="eastAsia" w:ascii="宋体" w:hAnsi="宋体"/>
          <w:sz w:val="24"/>
        </w:rPr>
      </w:pPr>
      <w:r>
        <w:rPr>
          <w:rFonts w:hint="eastAsia" w:ascii="宋体" w:hAnsi="宋体"/>
          <w:sz w:val="24"/>
        </w:rPr>
        <w:t xml:space="preserve">3.2  指派</w:t>
      </w:r>
      <w:r>
        <w:rPr>
          <w:rFonts w:hint="eastAsia" w:ascii="宋体" w:hAnsi="宋体"/>
          <w:sz w:val="24"/>
          <w:u w:val="single"/>
        </w:rPr>
        <w:t xml:space="preserve">                </w:t>
      </w:r>
      <w:r>
        <w:rPr>
          <w:rFonts w:hint="eastAsia" w:ascii="宋体" w:hAnsi="宋体"/>
          <w:sz w:val="24"/>
        </w:rPr>
        <w:t xml:space="preserve">为乙方项目负责人，负责合同履行。按要求组织施工，保质、保量、按期完成施工任务，解决由乙方负责的各项事宜。</w:t>
      </w:r>
      <w:r/>
    </w:p>
    <w:p>
      <w:pPr>
        <w:ind w:firstLine="480"/>
        <w:spacing w:line="360" w:lineRule="auto"/>
        <w:rPr>
          <w:rFonts w:hint="eastAsia" w:ascii="宋体" w:hAnsi="宋体"/>
          <w:sz w:val="24"/>
        </w:rPr>
      </w:pPr>
      <w:r>
        <w:rPr>
          <w:rFonts w:hint="eastAsia" w:ascii="宋体" w:hAnsi="宋体"/>
          <w:sz w:val="24"/>
        </w:rPr>
        <w:t xml:space="preserve">3.3  严格执行施工规范、安全操作规程、防火安全规定。严格按照图纸或作法说明进行施工，做好各项质量检查记录。参加竣工验收，编制工程结算。</w:t>
      </w:r>
      <w:r/>
    </w:p>
    <w:p>
      <w:pPr>
        <w:ind w:firstLine="480"/>
        <w:spacing w:line="360" w:lineRule="auto"/>
        <w:rPr>
          <w:rFonts w:hint="eastAsia" w:ascii="宋体" w:hAnsi="宋体"/>
          <w:sz w:val="24"/>
        </w:rPr>
      </w:pPr>
      <w:r>
        <w:rPr>
          <w:rFonts w:hint="eastAsia" w:ascii="宋体" w:hAnsi="宋体"/>
          <w:sz w:val="24"/>
        </w:rPr>
        <w:t xml:space="preserve">3.4　服从甲方、监理方合理合法管理，按甲方监理方要求，配合监理方做好施工进度、施工质量监管及材料进场验收（不限于以上内容）等一切与施工有关的监管工作。</w:t>
      </w:r>
      <w:r/>
    </w:p>
    <w:p>
      <w:pPr>
        <w:ind w:firstLine="480"/>
        <w:spacing w:line="360" w:lineRule="auto"/>
        <w:rPr>
          <w:rFonts w:hint="eastAsia" w:ascii="宋体" w:hAnsi="宋体"/>
          <w:sz w:val="24"/>
        </w:rPr>
      </w:pPr>
      <w:r>
        <w:rPr>
          <w:rFonts w:hint="eastAsia" w:ascii="宋体" w:hAnsi="宋体"/>
          <w:sz w:val="24"/>
        </w:rPr>
        <w:t xml:space="preserve">3.5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ind w:firstLine="480"/>
        <w:spacing w:line="360" w:lineRule="auto"/>
        <w:rPr>
          <w:rFonts w:hint="eastAsia" w:ascii="宋体" w:hAnsi="宋体"/>
          <w:sz w:val="24"/>
        </w:rPr>
      </w:pPr>
      <w:r>
        <w:rPr>
          <w:rFonts w:hint="eastAsia" w:ascii="宋体" w:hAnsi="宋体"/>
          <w:sz w:val="24"/>
        </w:rPr>
        <w:t xml:space="preserve">3.6　施工中未经甲方同意或有关部门批准，不得随便拆改原建筑物结构及各种设备管线。</w:t>
      </w:r>
      <w:r/>
    </w:p>
    <w:p>
      <w:pPr>
        <w:ind w:firstLine="480"/>
        <w:spacing w:line="360" w:lineRule="auto"/>
        <w:rPr>
          <w:rFonts w:hint="eastAsia" w:ascii="宋体" w:hAnsi="宋体"/>
          <w:sz w:val="24"/>
        </w:rPr>
      </w:pPr>
      <w:r>
        <w:rPr>
          <w:rFonts w:hint="eastAsia" w:ascii="宋体" w:hAnsi="宋体"/>
          <w:sz w:val="24"/>
        </w:rPr>
        <w:t xml:space="preserve">3.7 工程竣工未移交甲方之前，负责对现场的一切设施和工程成品进行保护。</w:t>
      </w:r>
      <w:r/>
    </w:p>
    <w:p>
      <w:pPr>
        <w:spacing w:line="360" w:lineRule="auto"/>
        <w:rPr>
          <w:rFonts w:hint="eastAsia" w:ascii="宋体" w:hAnsi="宋体"/>
          <w:sz w:val="24"/>
        </w:rPr>
      </w:pPr>
      <w:r>
        <w:rPr>
          <w:rFonts w:hint="eastAsia" w:ascii="宋体" w:hAnsi="宋体"/>
          <w:sz w:val="24"/>
        </w:rPr>
        <w:t xml:space="preserve">第4条  关于工期的约定</w:t>
      </w:r>
      <w:r/>
    </w:p>
    <w:p>
      <w:pPr>
        <w:ind w:firstLine="480"/>
        <w:spacing w:line="360" w:lineRule="auto"/>
        <w:rPr>
          <w:rFonts w:hint="eastAsia" w:ascii="宋体" w:hAnsi="宋体"/>
          <w:sz w:val="24"/>
        </w:rPr>
      </w:pPr>
      <w:r>
        <w:rPr>
          <w:rFonts w:hint="eastAsia" w:ascii="宋体" w:hAnsi="宋体"/>
          <w:sz w:val="24"/>
        </w:rPr>
        <w:t xml:space="preserve">4.1  甲方要求比合同约定的工期提前竣工时，应征得乙方同意，并支付乙方因赶工采取的措施费用。</w:t>
      </w:r>
      <w:r/>
    </w:p>
    <w:p>
      <w:pPr>
        <w:ind w:firstLine="480"/>
        <w:spacing w:line="360" w:lineRule="auto"/>
        <w:rPr>
          <w:rFonts w:hint="eastAsia" w:ascii="宋体" w:hAnsi="宋体"/>
          <w:sz w:val="24"/>
        </w:rPr>
      </w:pPr>
      <w:r>
        <w:rPr>
          <w:rFonts w:hint="eastAsia" w:ascii="宋体" w:hAnsi="宋体"/>
          <w:sz w:val="24"/>
        </w:rPr>
        <w:t xml:space="preserve">4.2  因甲方未按约定完成工作，影响工期，工期顺延。</w:t>
      </w:r>
      <w:r/>
    </w:p>
    <w:p>
      <w:pPr>
        <w:ind w:firstLine="480"/>
        <w:spacing w:line="360" w:lineRule="auto"/>
        <w:rPr>
          <w:rFonts w:hint="eastAsia" w:ascii="宋体" w:hAnsi="宋体"/>
          <w:sz w:val="24"/>
        </w:rPr>
      </w:pPr>
      <w:r>
        <w:rPr>
          <w:rFonts w:hint="eastAsia" w:ascii="宋体" w:hAnsi="宋体"/>
          <w:sz w:val="24"/>
        </w:rPr>
        <w:t xml:space="preserve">4.3  因乙方责任，不能按期开工或中途无故停工，影响工期，工期不得顺延。</w:t>
      </w:r>
      <w:r/>
    </w:p>
    <w:p>
      <w:pPr>
        <w:ind w:firstLine="480"/>
        <w:spacing w:line="360" w:lineRule="auto"/>
        <w:rPr>
          <w:rFonts w:hint="eastAsia" w:ascii="宋体" w:hAnsi="宋体"/>
          <w:sz w:val="24"/>
        </w:rPr>
      </w:pPr>
      <w:r>
        <w:rPr>
          <w:rFonts w:hint="eastAsia" w:ascii="宋体" w:hAnsi="宋体"/>
          <w:sz w:val="24"/>
        </w:rPr>
        <w:t xml:space="preserve">4.4  因设计变更或非乙方原因造成的停电、停水、停气及不可抗力因素，导致停工8小时以上（一周内累计计算），工期相应顺延。</w:t>
      </w:r>
      <w:r/>
    </w:p>
    <w:p>
      <w:pPr>
        <w:spacing w:line="360" w:lineRule="auto"/>
        <w:rPr>
          <w:rFonts w:hint="eastAsia" w:ascii="宋体" w:hAnsi="宋体"/>
          <w:sz w:val="24"/>
        </w:rPr>
      </w:pPr>
      <w:r>
        <w:rPr>
          <w:rFonts w:hint="eastAsia" w:ascii="宋体" w:hAnsi="宋体"/>
          <w:sz w:val="24"/>
        </w:rPr>
        <w:t xml:space="preserve">第5条  关于工程质量及验收的约定</w:t>
      </w:r>
      <w:r/>
    </w:p>
    <w:p>
      <w:pPr>
        <w:ind w:firstLine="480"/>
        <w:spacing w:line="360" w:lineRule="auto"/>
        <w:rPr>
          <w:rFonts w:hint="eastAsia" w:ascii="宋体" w:hAnsi="宋体"/>
          <w:sz w:val="24"/>
        </w:rPr>
      </w:pPr>
      <w:r>
        <w:rPr>
          <w:rFonts w:hint="eastAsia" w:ascii="宋体" w:hAnsi="宋体"/>
          <w:sz w:val="24"/>
        </w:rPr>
        <w:t xml:space="preserve">5.1  本工程以施工图纸、作法说明、设计变更和《建筑工程施工质量验收统一标准》（GB50300——2013）等国家制订的施工及验收规范为质量评定验收标准。</w:t>
      </w:r>
      <w:r/>
    </w:p>
    <w:p>
      <w:pPr>
        <w:ind w:firstLine="480"/>
        <w:spacing w:line="360" w:lineRule="auto"/>
        <w:rPr>
          <w:rFonts w:hint="eastAsia" w:ascii="宋体" w:hAnsi="宋体"/>
          <w:sz w:val="24"/>
        </w:rPr>
      </w:pPr>
      <w:r>
        <w:rPr>
          <w:rFonts w:hint="eastAsia" w:ascii="宋体" w:hAnsi="宋体"/>
          <w:sz w:val="24"/>
        </w:rPr>
        <w:t xml:space="preserve">5.2  本工程质量应达到国家质量评定</w:t>
      </w:r>
      <w:r>
        <w:rPr>
          <w:rFonts w:hint="eastAsia" w:ascii="宋体" w:hAnsi="宋体"/>
          <w:sz w:val="24"/>
          <w:u w:val="single"/>
        </w:rPr>
        <w:t xml:space="preserve"> 一次性验收合格 </w:t>
      </w:r>
      <w:r>
        <w:rPr>
          <w:rFonts w:hint="eastAsia" w:ascii="宋体" w:hAnsi="宋体"/>
          <w:sz w:val="24"/>
        </w:rPr>
        <w:t xml:space="preserve">标准。</w:t>
      </w:r>
      <w:r/>
    </w:p>
    <w:p>
      <w:pPr>
        <w:ind w:firstLine="480"/>
        <w:spacing w:line="360" w:lineRule="auto"/>
        <w:rPr>
          <w:rFonts w:hint="eastAsia" w:ascii="宋体" w:hAnsi="宋体"/>
          <w:sz w:val="24"/>
        </w:rPr>
      </w:pPr>
      <w:r>
        <w:rPr>
          <w:rFonts w:hint="eastAsia" w:ascii="宋体" w:hAnsi="宋体"/>
          <w:sz w:val="24"/>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80"/>
        <w:spacing w:line="360" w:lineRule="auto"/>
        <w:rPr>
          <w:rFonts w:hint="eastAsia" w:ascii="宋体" w:hAnsi="宋体"/>
          <w:sz w:val="24"/>
        </w:rPr>
      </w:pPr>
      <w:r>
        <w:rPr>
          <w:rFonts w:hint="eastAsia" w:ascii="宋体" w:hAnsi="宋体"/>
          <w:sz w:val="24"/>
        </w:rPr>
        <w:t xml:space="preserve">5.4  乙方负责采购的材料，应严格按竞争性磋商文件要求采购,并提供产品合格</w:t>
      </w:r>
      <w:r>
        <w:rPr>
          <w:rFonts w:hint="eastAsia" w:ascii="宋体" w:hAnsi="宋体"/>
          <w:sz w:val="24"/>
        </w:rPr>
        <w:t xml:space="preserve">证明,对材料质量负责。乙方采购的材料在使用前,应按照甲方或监理的要求进行检验或试验,不合格的不得使用,检验或试验费用由乙方承担。</w:t>
      </w:r>
      <w:r/>
    </w:p>
    <w:p>
      <w:pPr>
        <w:ind w:firstLine="480"/>
        <w:spacing w:line="360" w:lineRule="auto"/>
        <w:rPr>
          <w:rFonts w:hint="eastAsia" w:ascii="宋体" w:hAnsi="宋体"/>
          <w:sz w:val="24"/>
        </w:rPr>
      </w:pPr>
      <w:r>
        <w:rPr>
          <w:rFonts w:hint="eastAsia" w:ascii="宋体" w:hAnsi="宋体"/>
          <w:sz w:val="24"/>
        </w:rPr>
        <w:t xml:space="preserve">5.5  由于甲方提供的材料、设备质量不合格而影响工程质量，其返工费用由甲方承担，工期顺延。</w:t>
      </w:r>
      <w:r/>
    </w:p>
    <w:p>
      <w:pPr>
        <w:ind w:firstLine="480"/>
        <w:spacing w:line="360" w:lineRule="auto"/>
        <w:rPr>
          <w:rFonts w:hint="eastAsia" w:ascii="宋体" w:hAnsi="宋体"/>
          <w:sz w:val="24"/>
        </w:rPr>
      </w:pPr>
      <w:r>
        <w:rPr>
          <w:rFonts w:hint="eastAsia" w:ascii="宋体" w:hAnsi="宋体"/>
          <w:sz w:val="24"/>
        </w:rPr>
        <w:t xml:space="preserve">5.6  由于乙方原因造成质量事故，其损失及费用由乙方承担，工期不顺延。</w:t>
      </w:r>
      <w:r/>
    </w:p>
    <w:p>
      <w:pPr>
        <w:ind w:firstLine="480"/>
        <w:spacing w:line="360" w:lineRule="auto"/>
        <w:rPr>
          <w:rFonts w:hint="eastAsia" w:ascii="宋体" w:hAnsi="宋体"/>
          <w:sz w:val="24"/>
        </w:rPr>
      </w:pPr>
      <w:r>
        <w:rPr>
          <w:rFonts w:hint="eastAsia" w:ascii="宋体" w:hAnsi="宋体"/>
          <w:sz w:val="24"/>
        </w:rPr>
        <w:t xml:space="preserve">5.7  工程竣工后，乙方应通知甲方验收，甲方自接到验收通知</w:t>
      </w:r>
      <w:r>
        <w:rPr>
          <w:rFonts w:hint="eastAsia" w:ascii="宋体" w:hAnsi="宋体"/>
          <w:sz w:val="24"/>
          <w:u w:val="single"/>
        </w:rPr>
        <w:t xml:space="preserve"> 7 </w:t>
      </w:r>
      <w:r>
        <w:rPr>
          <w:rFonts w:hint="eastAsia" w:ascii="宋体" w:hAnsi="宋体"/>
          <w:sz w:val="24"/>
        </w:rPr>
        <w:t xml:space="preserve">日内组织验收，并办理验收、移交手续。如甲方在规定时间内未能组织验收，需及时通知乙方，另定验收日期。但甲方应承认竣工日期，并承担乙方的看管费用和相关费用。</w:t>
      </w:r>
      <w:r/>
    </w:p>
    <w:p>
      <w:pPr>
        <w:spacing w:line="360" w:lineRule="auto"/>
        <w:tabs>
          <w:tab w:val="left" w:pos="5676" w:leader="none"/>
        </w:tabs>
        <w:rPr>
          <w:rFonts w:hint="eastAsia" w:ascii="宋体" w:hAnsi="宋体"/>
          <w:sz w:val="24"/>
        </w:rPr>
      </w:pPr>
      <w:r>
        <w:rPr>
          <w:rFonts w:hint="eastAsia" w:ascii="宋体" w:hAnsi="宋体"/>
          <w:sz w:val="24"/>
        </w:rPr>
        <w:t xml:space="preserve">第6条  关于工程价款及结算的约定</w:t>
      </w:r>
      <w:r>
        <w:rPr>
          <w:rFonts w:hint="eastAsia" w:ascii="宋体" w:hAnsi="宋体"/>
          <w:sz w:val="24"/>
        </w:rPr>
        <w:tab/>
      </w:r>
      <w:r/>
    </w:p>
    <w:p>
      <w:pPr>
        <w:ind w:firstLine="480"/>
        <w:spacing w:line="360" w:lineRule="auto"/>
        <w:rPr>
          <w:rFonts w:hint="eastAsia" w:ascii="宋体" w:hAnsi="宋体"/>
          <w:sz w:val="24"/>
        </w:rPr>
      </w:pPr>
      <w:r>
        <w:rPr>
          <w:rFonts w:hint="eastAsia" w:ascii="宋体" w:hAnsi="宋体"/>
          <w:sz w:val="24"/>
        </w:rPr>
        <w:t xml:space="preserve">6.1  双方商定本合同价款采用第</w:t>
      </w:r>
      <w:r>
        <w:rPr>
          <w:rFonts w:hint="eastAsia" w:ascii="宋体" w:hAnsi="宋体"/>
          <w:sz w:val="24"/>
          <w:u w:val="single"/>
        </w:rPr>
        <w:t xml:space="preserve"> </w:t>
      </w:r>
      <w:r>
        <w:rPr>
          <w:rFonts w:ascii="宋体" w:hAnsi="宋体"/>
          <w:sz w:val="24"/>
          <w:u w:val="single"/>
        </w:rPr>
        <w:t xml:space="preserve">1</w:t>
      </w:r>
      <w:r>
        <w:rPr>
          <w:rFonts w:hint="eastAsia" w:ascii="宋体" w:hAnsi="宋体"/>
          <w:sz w:val="24"/>
          <w:u w:val="single"/>
        </w:rPr>
        <w:t xml:space="preserve">  </w:t>
      </w:r>
      <w:r>
        <w:rPr>
          <w:rFonts w:hint="eastAsia" w:ascii="宋体" w:hAnsi="宋体"/>
          <w:sz w:val="24"/>
        </w:rPr>
        <w:t xml:space="preserve">种：</w:t>
      </w:r>
      <w:r/>
    </w:p>
    <w:p>
      <w:pPr>
        <w:ind w:firstLine="480"/>
        <w:spacing w:line="360" w:lineRule="auto"/>
        <w:rPr>
          <w:rFonts w:hint="eastAsia" w:ascii="宋体" w:hAnsi="宋体"/>
          <w:sz w:val="24"/>
        </w:rPr>
      </w:pPr>
      <w:r>
        <w:rPr>
          <w:rFonts w:hint="eastAsia" w:ascii="宋体" w:hAnsi="宋体"/>
          <w:sz w:val="24"/>
        </w:rPr>
        <w:t xml:space="preserve">(1)固定价格(固定综合单价)</w:t>
      </w:r>
      <w:r/>
    </w:p>
    <w:p>
      <w:pPr>
        <w:ind w:firstLine="480"/>
        <w:spacing w:line="360" w:lineRule="auto"/>
        <w:rPr>
          <w:rFonts w:hint="eastAsia" w:ascii="宋体" w:hAnsi="宋体"/>
          <w:sz w:val="24"/>
        </w:rPr>
      </w:pPr>
      <w:r>
        <w:rPr>
          <w:rFonts w:hint="eastAsia" w:ascii="宋体" w:hAnsi="宋体"/>
          <w:sz w:val="24"/>
        </w:rPr>
        <w:t xml:space="preserve">(2)固定价格加</w:t>
      </w:r>
      <w:r>
        <w:rPr>
          <w:rFonts w:hint="eastAsia" w:ascii="宋体" w:hAnsi="宋体"/>
          <w:sz w:val="24"/>
          <w:u w:val="single"/>
        </w:rPr>
        <w:t xml:space="preserve"> / </w:t>
      </w:r>
      <w:r>
        <w:rPr>
          <w:rFonts w:hint="eastAsia" w:ascii="宋体" w:hAnsi="宋体"/>
          <w:sz w:val="24"/>
        </w:rPr>
        <w:t xml:space="preserve">%包干风险系数计算。包干风险包括</w:t>
      </w:r>
      <w:r>
        <w:rPr>
          <w:rFonts w:hint="eastAsia" w:ascii="宋体" w:hAnsi="宋体"/>
          <w:sz w:val="24"/>
          <w:u w:val="single"/>
        </w:rPr>
        <w:t xml:space="preserve"> / </w:t>
      </w:r>
      <w:r>
        <w:rPr>
          <w:rFonts w:hint="eastAsia" w:ascii="宋体" w:hAnsi="宋体"/>
          <w:sz w:val="24"/>
        </w:rPr>
        <w:t xml:space="preserve">内容。</w:t>
      </w:r>
      <w:r/>
    </w:p>
    <w:p>
      <w:pPr>
        <w:ind w:firstLine="480"/>
        <w:spacing w:line="360" w:lineRule="auto"/>
        <w:rPr>
          <w:rFonts w:hint="eastAsia" w:ascii="宋体" w:hAnsi="宋体"/>
          <w:sz w:val="24"/>
        </w:rPr>
      </w:pPr>
      <w:r>
        <w:rPr>
          <w:rFonts w:hint="eastAsia" w:ascii="宋体" w:hAnsi="宋体"/>
          <w:sz w:val="24"/>
        </w:rPr>
        <w:t xml:space="preserve">(3)可调价格。按照国家有关工程计价规定计算造价，并按有关规定进行调整和竣工结算。</w:t>
      </w:r>
      <w:r/>
    </w:p>
    <w:p>
      <w:pPr>
        <w:ind w:firstLine="480"/>
        <w:spacing w:line="360" w:lineRule="auto"/>
        <w:rPr>
          <w:rFonts w:hint="eastAsia" w:ascii="宋体" w:hAnsi="宋体"/>
          <w:sz w:val="24"/>
        </w:rPr>
      </w:pPr>
      <w:r>
        <w:rPr>
          <w:rFonts w:hint="eastAsia" w:ascii="宋体" w:hAnsi="宋体"/>
          <w:sz w:val="24"/>
        </w:rPr>
        <w:t xml:space="preserve">6.2  关于调价的约定</w:t>
      </w:r>
      <w:r/>
    </w:p>
    <w:p>
      <w:pPr>
        <w:ind w:firstLine="360"/>
        <w:spacing w:line="360" w:lineRule="auto"/>
        <w:rPr>
          <w:rFonts w:hint="eastAsia" w:ascii="宋体" w:hAnsi="宋体"/>
          <w:sz w:val="24"/>
        </w:rPr>
      </w:pPr>
      <w:r>
        <w:rPr>
          <w:rFonts w:hint="eastAsia" w:ascii="宋体" w:hAnsi="宋体"/>
          <w:sz w:val="24"/>
        </w:rPr>
        <w:t xml:space="preserve">（1）固定综合单价包含的风险范围：市场风险（包括采用新的验收标准、人工工资的市场价格波动、材料费（常建[2014]279号文件说明范围除外）、机械费的市场价格波动和乙方的投标施工方案、综合单价（不随工程量的增减而改变）、措施项目费用、其它项目费、经踏勘后的现场条件、因设计变更而造成乙方损失的风险）。</w:t>
      </w:r>
      <w:r>
        <w:rPr>
          <w:rFonts w:hint="eastAsia" w:ascii="宋体" w:hAnsi="宋体"/>
          <w:b/>
          <w:sz w:val="24"/>
        </w:rPr>
        <w:t xml:space="preserve">合同约定的市场风险范围内综合单价不调整。</w:t>
      </w:r>
      <w:r/>
    </w:p>
    <w:p>
      <w:pPr>
        <w:ind w:firstLine="482"/>
        <w:spacing w:line="360" w:lineRule="auto"/>
        <w:rPr>
          <w:rFonts w:hint="eastAsia" w:ascii="宋体" w:hAnsi="宋体"/>
          <w:b/>
          <w:sz w:val="24"/>
        </w:rPr>
      </w:pPr>
      <w:r>
        <w:rPr>
          <w:rFonts w:hint="eastAsia" w:ascii="宋体" w:hAnsi="宋体"/>
          <w:b/>
          <w:sz w:val="24"/>
        </w:rPr>
        <w:t xml:space="preserve">（2）风险范围以外合同价格的调整方法：</w:t>
      </w:r>
      <w:r/>
    </w:p>
    <w:p>
      <w:pPr>
        <w:ind w:firstLine="480"/>
        <w:spacing w:line="360" w:lineRule="auto"/>
        <w:rPr>
          <w:rFonts w:hint="eastAsia" w:ascii="宋体" w:hAnsi="宋体"/>
          <w:sz w:val="24"/>
        </w:rPr>
      </w:pPr>
      <w:r>
        <w:rPr>
          <w:rFonts w:hint="eastAsia" w:ascii="宋体" w:hAnsi="宋体"/>
          <w:sz w:val="24"/>
        </w:rPr>
        <w:t xml:space="preserve">1）因分部分项工程量清单漏项或非乙方原因的工程变更、额外增加工作量以及工程签证，造成增加新的工程量清单项目，其对应的综合单价按下列方法确定：</w:t>
      </w:r>
      <w:r/>
    </w:p>
    <w:p>
      <w:pPr>
        <w:ind w:firstLine="480"/>
        <w:spacing w:line="360" w:lineRule="auto"/>
        <w:rPr>
          <w:rFonts w:hint="eastAsia" w:ascii="宋体" w:hAnsi="宋体"/>
          <w:sz w:val="24"/>
        </w:rPr>
      </w:pPr>
      <w:r>
        <w:rPr>
          <w:rFonts w:hint="eastAsia" w:ascii="宋体" w:hAnsi="宋体"/>
          <w:sz w:val="24"/>
        </w:rPr>
        <w:t xml:space="preserve">①合同中已有适用的综合单价，按合同中已有的综合单价确定；</w:t>
      </w:r>
      <w:r/>
    </w:p>
    <w:p>
      <w:pPr>
        <w:ind w:firstLine="480"/>
        <w:spacing w:line="360" w:lineRule="auto"/>
        <w:rPr>
          <w:rFonts w:hint="eastAsia" w:ascii="宋体" w:hAnsi="宋体"/>
          <w:sz w:val="24"/>
        </w:rPr>
      </w:pPr>
      <w:r>
        <w:rPr>
          <w:rFonts w:hint="eastAsia" w:ascii="宋体" w:hAnsi="宋体"/>
          <w:sz w:val="24"/>
        </w:rPr>
        <w:t xml:space="preserve">②合同中有类似的综合单价，参照类似的综合单价确定；</w:t>
      </w:r>
      <w:r/>
    </w:p>
    <w:p>
      <w:pPr>
        <w:ind w:firstLine="480"/>
        <w:spacing w:line="360" w:lineRule="auto"/>
        <w:rPr>
          <w:rFonts w:hint="eastAsia" w:ascii="宋体" w:hAnsi="宋体"/>
          <w:sz w:val="24"/>
        </w:rPr>
      </w:pPr>
      <w:r>
        <w:rPr>
          <w:rFonts w:hint="eastAsia" w:ascii="宋体" w:hAnsi="宋体"/>
          <w:sz w:val="24"/>
        </w:rPr>
        <w:t xml:space="preserve">③合同中无适用或类似于变更工程的价格，由乙方提出适当的变更价格（乙方根据江苏省相关工程计价表编制并按投标时的下浮幅度【F=1-（投标书中总分部分项工程量清单费用+总措施项目清单费用[扣除暂估价、现场安全文明施工措施费]）/（标底中总分部分项工程量清单费用+总措施项目清单费用[扣除暂估价、现场安全文明施工措施费]）】优惠让利，其中材料价格按投标报价当月除税指导价[编制月份]，除税</w:t>
      </w:r>
      <w:r>
        <w:rPr>
          <w:rFonts w:hint="eastAsia" w:ascii="宋体" w:hAnsi="宋体"/>
          <w:sz w:val="24"/>
        </w:rPr>
        <w:t xml:space="preserve">指导价中没有的材料价格确定按照暂定价材料价格的确定方式确定），经监理人、跟踪审计、甲方审定后执行，此调整费用只计税金，不计其他费用。</w:t>
      </w:r>
      <w:r/>
    </w:p>
    <w:p>
      <w:pPr>
        <w:ind w:firstLine="480"/>
        <w:spacing w:line="360" w:lineRule="auto"/>
        <w:rPr>
          <w:rFonts w:hint="eastAsia" w:ascii="宋体" w:hAnsi="宋体"/>
          <w:sz w:val="24"/>
        </w:rPr>
      </w:pPr>
      <w:r>
        <w:rPr>
          <w:rFonts w:hint="eastAsia" w:ascii="宋体" w:hAnsi="宋体"/>
          <w:sz w:val="24"/>
        </w:rPr>
        <w:t xml:space="preserve">2）当因非乙方原因的工程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乙方提出适当的措施费变更要求，经甲方确认后调整。脚手架、临时设施费、垂直运输费、大型机械设备进出场及安拆、排水、降水等其他措施项目费不随分部分项工程量清单变更而调整。</w:t>
      </w:r>
      <w:r/>
    </w:p>
    <w:p>
      <w:pPr>
        <w:ind w:firstLine="480"/>
        <w:spacing w:line="360" w:lineRule="auto"/>
        <w:rPr>
          <w:rFonts w:hint="eastAsia" w:ascii="宋体" w:hAnsi="宋体"/>
          <w:sz w:val="24"/>
        </w:rPr>
      </w:pPr>
      <w:r>
        <w:rPr>
          <w:rFonts w:hint="eastAsia" w:ascii="宋体" w:hAnsi="宋体"/>
          <w:sz w:val="24"/>
        </w:rPr>
        <w:t xml:space="preserve">3）变更增加材料，如未经甲方审核而乙方擅自采购并使用的，结算时甲方不予结算。</w:t>
      </w:r>
      <w:r/>
    </w:p>
    <w:p>
      <w:pPr>
        <w:ind w:firstLine="482"/>
        <w:jc w:val="left"/>
        <w:spacing w:line="360" w:lineRule="auto"/>
        <w:rPr>
          <w:rFonts w:hint="eastAsia" w:ascii="宋体" w:hAnsi="宋体"/>
          <w:b/>
          <w:sz w:val="24"/>
        </w:rPr>
      </w:pPr>
      <w:r>
        <w:rPr>
          <w:rFonts w:hint="eastAsia" w:ascii="宋体" w:hAnsi="宋体"/>
          <w:b/>
          <w:sz w:val="24"/>
        </w:rPr>
        <w:t xml:space="preserve">6.</w:t>
      </w:r>
      <w:r>
        <w:rPr>
          <w:rFonts w:ascii="宋体" w:hAnsi="宋体"/>
          <w:b/>
          <w:sz w:val="24"/>
        </w:rPr>
        <w:t xml:space="preserve">3</w:t>
      </w:r>
      <w:r>
        <w:rPr>
          <w:rFonts w:hint="eastAsia" w:ascii="宋体" w:hAnsi="宋体"/>
          <w:b/>
          <w:sz w:val="24"/>
        </w:rPr>
        <w:t xml:space="preserve">  本合同生效后，按以下约定支付工程款：</w:t>
      </w:r>
      <w:r/>
    </w:p>
    <w:p>
      <w:pPr>
        <w:ind w:firstLine="480"/>
        <w:spacing w:line="360" w:lineRule="auto"/>
        <w:rPr>
          <w:rFonts w:hint="eastAsia" w:ascii="宋体" w:hAnsi="宋体" w:cs="宋体"/>
          <w:sz w:val="24"/>
        </w:rPr>
      </w:pPr>
      <w:r>
        <w:rPr>
          <w:rFonts w:hint="eastAsia" w:ascii="宋体" w:hAnsi="宋体" w:cs="宋体"/>
          <w:sz w:val="24"/>
        </w:rPr>
        <w:t xml:space="preserve">合同签订支付合同价的30%，工程审计结束后，支付至审定价的97%；余款验收合格满2年后付清（无息）。</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4</w:t>
      </w:r>
      <w:r>
        <w:rPr>
          <w:rFonts w:hint="eastAsia" w:ascii="宋体" w:hAnsi="宋体"/>
          <w:sz w:val="24"/>
        </w:rPr>
        <w:t xml:space="preserve">  工程竣工验收后，乙方提出工程结算并将有关资料送交甲方。由甲方将相关的工程结算资料报相关业务处室，实施工程结算审计，并作为最终决算的依据。</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5</w:t>
      </w:r>
      <w:r>
        <w:rPr>
          <w:rFonts w:hint="eastAsia" w:ascii="宋体" w:hAnsi="宋体"/>
          <w:sz w:val="24"/>
        </w:rPr>
        <w:t xml:space="preserve">  乙方应在工程竣工验收合格后二个月内提交两份完整的竣工结算资料（其中一份正本），乙方对所上报的审计结算资料需认真复核，若累计审计核减额超出工程结算价的6%时，其超出部分的审核费由乙方承担。核减额大于15%的，处以结算总价2‰罚款。</w:t>
      </w:r>
      <w:r/>
    </w:p>
    <w:p>
      <w:pPr>
        <w:spacing w:line="360" w:lineRule="auto"/>
        <w:rPr>
          <w:rFonts w:hint="eastAsia" w:ascii="宋体" w:hAnsi="宋体"/>
          <w:sz w:val="24"/>
        </w:rPr>
      </w:pPr>
      <w:r>
        <w:rPr>
          <w:rFonts w:hint="eastAsia" w:ascii="宋体" w:hAnsi="宋体"/>
          <w:sz w:val="24"/>
        </w:rPr>
        <w:t xml:space="preserve">第7条  关于材料供应的约定</w:t>
      </w:r>
      <w:r/>
    </w:p>
    <w:p>
      <w:pPr>
        <w:ind w:firstLine="480"/>
        <w:spacing w:line="360" w:lineRule="auto"/>
        <w:rPr>
          <w:rFonts w:hint="eastAsia" w:ascii="宋体" w:hAnsi="宋体"/>
          <w:sz w:val="24"/>
        </w:rPr>
      </w:pPr>
      <w:r>
        <w:rPr>
          <w:rFonts w:hint="eastAsia" w:ascii="宋体" w:hAnsi="宋体"/>
          <w:sz w:val="24"/>
        </w:rPr>
        <w:t xml:space="preserve">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hint="eastAsia" w:ascii="宋体" w:hAnsi="宋体"/>
          <w:sz w:val="24"/>
          <w:u w:val="single"/>
        </w:rPr>
        <w:t xml:space="preserve">   </w:t>
      </w:r>
      <w:r>
        <w:rPr>
          <w:rFonts w:hint="eastAsia" w:ascii="宋体" w:hAnsi="宋体"/>
          <w:sz w:val="24"/>
        </w:rPr>
        <w:t xml:space="preserve">%的保管费。由于乙方保管不当造成损失，由乙方负责赔偿。</w:t>
      </w:r>
      <w:r/>
    </w:p>
    <w:p>
      <w:pPr>
        <w:ind w:firstLine="480"/>
        <w:spacing w:line="360" w:lineRule="auto"/>
        <w:rPr>
          <w:rFonts w:hint="eastAsia" w:ascii="宋体" w:hAnsi="宋体"/>
          <w:sz w:val="24"/>
        </w:rPr>
      </w:pPr>
      <w:r>
        <w:rPr>
          <w:rFonts w:hint="eastAsia" w:ascii="宋体" w:hAnsi="宋体"/>
          <w:sz w:val="24"/>
        </w:rPr>
        <w:t xml:space="preserve">7.2  凡由乙方采购的材料、设备，如不符合质量要求或规格差异，应禁止使用。若已使用，对工程造成的损失由乙方负责。</w:t>
      </w:r>
      <w:r/>
    </w:p>
    <w:p>
      <w:pPr>
        <w:spacing w:line="360" w:lineRule="auto"/>
        <w:rPr>
          <w:rFonts w:hint="eastAsia" w:ascii="宋体" w:hAnsi="宋体"/>
          <w:sz w:val="24"/>
        </w:rPr>
      </w:pPr>
      <w:r>
        <w:rPr>
          <w:rFonts w:hint="eastAsia" w:ascii="宋体" w:hAnsi="宋体"/>
          <w:sz w:val="24"/>
        </w:rPr>
        <w:t xml:space="preserve">第8条  有关安全生产和防火的约定</w:t>
      </w:r>
      <w:r/>
    </w:p>
    <w:p>
      <w:pPr>
        <w:ind w:firstLine="480"/>
        <w:spacing w:line="360" w:lineRule="auto"/>
        <w:rPr>
          <w:rFonts w:hint="eastAsia" w:ascii="宋体" w:hAnsi="宋体"/>
          <w:sz w:val="24"/>
        </w:rPr>
      </w:pPr>
      <w:r>
        <w:rPr>
          <w:rFonts w:hint="eastAsia" w:ascii="宋体" w:hAnsi="宋体"/>
          <w:sz w:val="24"/>
        </w:rPr>
        <w:t xml:space="preserve">8.1  甲方提供的施工图纸或作法说明，应符合《中华人民共和国消防条例》和有关防火设计规范。</w:t>
      </w:r>
      <w:r/>
    </w:p>
    <w:p>
      <w:pPr>
        <w:ind w:firstLine="480"/>
        <w:spacing w:line="360" w:lineRule="auto"/>
        <w:rPr>
          <w:rFonts w:hint="eastAsia" w:ascii="宋体" w:hAnsi="宋体"/>
          <w:sz w:val="24"/>
        </w:rPr>
      </w:pPr>
      <w:r>
        <w:rPr>
          <w:rFonts w:hint="eastAsia" w:ascii="宋体" w:hAnsi="宋体"/>
          <w:sz w:val="24"/>
        </w:rPr>
        <w:t xml:space="preserve">8.2  乙方在施工期间应严格遵守《建筑安装工程安全技术规程》、《建筑安装工人安全操作规程》、《中华人民共和国消防条例》和其他相关的法规、规范。</w:t>
      </w:r>
      <w:r/>
    </w:p>
    <w:p>
      <w:pPr>
        <w:ind w:firstLine="480"/>
        <w:spacing w:line="360" w:lineRule="auto"/>
        <w:rPr>
          <w:rFonts w:hint="eastAsia" w:ascii="宋体" w:hAnsi="宋体"/>
          <w:sz w:val="24"/>
        </w:rPr>
      </w:pPr>
      <w:r>
        <w:rPr>
          <w:rFonts w:hint="eastAsia" w:ascii="宋体" w:hAnsi="宋体"/>
          <w:sz w:val="24"/>
        </w:rPr>
        <w:t xml:space="preserve">8.3  由于甲方确认的图纸或作法说明，违反有关安全操作规程、消防条例和防火设计规范，导致发生安全或火灾事故，甲方应承担由此产生的一切经济损失。</w:t>
      </w:r>
      <w:r/>
    </w:p>
    <w:p>
      <w:pPr>
        <w:ind w:firstLine="480"/>
        <w:spacing w:line="360" w:lineRule="auto"/>
        <w:rPr>
          <w:rFonts w:hint="eastAsia" w:ascii="宋体" w:hAnsi="宋体"/>
          <w:sz w:val="24"/>
        </w:rPr>
      </w:pPr>
      <w:r>
        <w:rPr>
          <w:rFonts w:hint="eastAsia" w:ascii="宋体" w:hAnsi="宋体"/>
          <w:sz w:val="24"/>
        </w:rPr>
        <w:t xml:space="preserve">8.4  由于乙方在施工生产过程中违反有关安全操作规程、消防条例，导致发生安全或火灾事故，乙方应承担由此引发的一切经济损失。</w:t>
      </w:r>
      <w:r/>
    </w:p>
    <w:p>
      <w:pPr>
        <w:spacing w:line="360" w:lineRule="auto"/>
        <w:rPr>
          <w:rFonts w:hint="eastAsia" w:ascii="宋体" w:hAnsi="宋体"/>
          <w:sz w:val="24"/>
        </w:rPr>
      </w:pPr>
      <w:r>
        <w:rPr>
          <w:rFonts w:hint="eastAsia" w:ascii="宋体" w:hAnsi="宋体"/>
          <w:sz w:val="24"/>
        </w:rPr>
        <w:t xml:space="preserve">第9条  奖励和违约责任</w:t>
      </w:r>
      <w:r/>
    </w:p>
    <w:p>
      <w:pPr>
        <w:ind w:firstLine="480"/>
        <w:jc w:val="left"/>
        <w:spacing w:line="360" w:lineRule="auto"/>
        <w:rPr>
          <w:rFonts w:hint="eastAsia" w:ascii="宋体" w:hAnsi="宋体"/>
          <w:sz w:val="24"/>
        </w:rPr>
      </w:pPr>
      <w:r>
        <w:rPr>
          <w:rFonts w:hint="eastAsia" w:ascii="宋体" w:hAnsi="宋体"/>
          <w:sz w:val="24"/>
        </w:rPr>
        <w:t xml:space="preserve">9.1  </w:t>
      </w:r>
      <w:r>
        <w:rPr>
          <w:rFonts w:hint="eastAsia" w:ascii="宋体" w:hAnsi="宋体"/>
          <w:b/>
          <w:bCs/>
          <w:sz w:val="24"/>
        </w:rPr>
        <w:t xml:space="preserve">施工过程中甲方将对乙方采购使用的材料进行抽检，如检验结果材料不合格，严禁使用，</w:t>
      </w:r>
      <w:r>
        <w:rPr>
          <w:rFonts w:hint="eastAsia" w:ascii="宋体" w:hAnsi="宋体" w:cs="宋体"/>
          <w:b/>
          <w:bCs/>
          <w:sz w:val="24"/>
        </w:rPr>
        <w:t xml:space="preserve">检验或试验费用由乙方承担。</w:t>
      </w:r>
      <w:r>
        <w:rPr>
          <w:rFonts w:hint="eastAsia" w:ascii="宋体" w:hAnsi="宋体"/>
          <w:b/>
          <w:bCs/>
          <w:sz w:val="24"/>
        </w:rPr>
        <w:t xml:space="preserve">未经甲方批准，乙方擅自使用品牌、规格、技术参数等与竞争性磋商文件规定不相符的材料，该材料所涉及的分项目将不予验收结算；并做返工处理</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9.2  由于甲方原因导致延期开工或中途停工，工期顺延。甲方不按合同的约定拨付款，支付</w:t>
      </w:r>
      <w:r>
        <w:rPr>
          <w:rFonts w:hint="eastAsia" w:ascii="宋体" w:hAnsi="宋体"/>
          <w:sz w:val="24"/>
          <w:u w:val="single"/>
        </w:rPr>
        <w:t xml:space="preserve">1000</w:t>
      </w:r>
      <w:r>
        <w:rPr>
          <w:rFonts w:hint="eastAsia" w:ascii="宋体" w:hAnsi="宋体"/>
          <w:sz w:val="24"/>
        </w:rPr>
        <w:t xml:space="preserve">元/天滞纳金。</w:t>
      </w:r>
      <w:r/>
    </w:p>
    <w:p>
      <w:pPr>
        <w:ind w:firstLine="480"/>
        <w:spacing w:line="360" w:lineRule="auto"/>
        <w:rPr>
          <w:rFonts w:hint="eastAsia" w:ascii="宋体" w:hAnsi="宋体"/>
          <w:sz w:val="24"/>
        </w:rPr>
      </w:pPr>
      <w:r>
        <w:rPr>
          <w:rFonts w:hint="eastAsia" w:ascii="宋体" w:hAnsi="宋体"/>
          <w:sz w:val="24"/>
        </w:rPr>
        <w:t xml:space="preserve">9.3  由于乙方原因，逾期竣工，乙方支付甲方</w:t>
      </w:r>
      <w:r>
        <w:rPr>
          <w:rFonts w:hint="eastAsia" w:ascii="宋体" w:hAnsi="宋体"/>
          <w:sz w:val="24"/>
          <w:u w:val="single"/>
        </w:rPr>
        <w:t xml:space="preserve">1000</w:t>
      </w:r>
      <w:r>
        <w:rPr>
          <w:rFonts w:hint="eastAsia" w:ascii="宋体" w:hAnsi="宋体"/>
          <w:sz w:val="24"/>
        </w:rPr>
        <w:t xml:space="preserve">元/天滞纳金，第8天起每天</w:t>
      </w:r>
      <w:r>
        <w:rPr>
          <w:rFonts w:hint="eastAsia" w:ascii="宋体" w:hAnsi="宋体"/>
          <w:sz w:val="24"/>
          <w:u w:val="single"/>
        </w:rPr>
        <w:t xml:space="preserve"> 3000</w:t>
      </w:r>
      <w:r>
        <w:rPr>
          <w:rFonts w:hint="eastAsia" w:ascii="宋体" w:hAnsi="宋体"/>
          <w:sz w:val="24"/>
        </w:rPr>
        <w:t xml:space="preserve">元/天。甲方要求提前竣工，除支付赶工措施费外，每提前一天，甲方支付乙方</w:t>
      </w:r>
      <w:r>
        <w:rPr>
          <w:rFonts w:hint="eastAsia" w:ascii="宋体" w:hAnsi="宋体"/>
          <w:sz w:val="24"/>
          <w:u w:val="single"/>
        </w:rPr>
        <w:t xml:space="preserve">  /  </w:t>
      </w:r>
      <w:r>
        <w:rPr>
          <w:rFonts w:hint="eastAsia" w:ascii="宋体" w:hAnsi="宋体"/>
          <w:sz w:val="24"/>
        </w:rPr>
        <w:t xml:space="preserve">元，作为奖励。</w:t>
      </w:r>
      <w:r/>
    </w:p>
    <w:p>
      <w:pPr>
        <w:ind w:firstLine="480"/>
        <w:spacing w:line="360" w:lineRule="auto"/>
        <w:rPr>
          <w:rFonts w:hint="eastAsia" w:ascii="宋体" w:hAnsi="宋体"/>
          <w:sz w:val="24"/>
        </w:rPr>
      </w:pPr>
      <w:r>
        <w:rPr>
          <w:rFonts w:hint="eastAsia" w:ascii="宋体" w:hAnsi="宋体"/>
          <w:sz w:val="24"/>
        </w:rPr>
        <w:t xml:space="preserve">9.4  乙方按照甲方要求，全部或部分工程项目达到优良标准时，甲方支付乙方</w:t>
      </w:r>
      <w:r>
        <w:rPr>
          <w:rFonts w:hint="eastAsia" w:ascii="宋体" w:hAnsi="宋体"/>
          <w:sz w:val="24"/>
          <w:u w:val="single"/>
        </w:rPr>
        <w:t xml:space="preserve">   /  </w:t>
      </w:r>
      <w:r>
        <w:rPr>
          <w:rFonts w:hint="eastAsia" w:ascii="宋体" w:hAnsi="宋体"/>
          <w:sz w:val="24"/>
        </w:rPr>
        <w:t xml:space="preserve">元，作为奖励。</w:t>
      </w:r>
      <w:r/>
    </w:p>
    <w:p>
      <w:pPr>
        <w:ind w:firstLine="480"/>
        <w:spacing w:line="360" w:lineRule="auto"/>
        <w:rPr>
          <w:rFonts w:hint="eastAsia" w:ascii="宋体" w:hAnsi="宋体"/>
          <w:sz w:val="24"/>
        </w:rPr>
      </w:pPr>
      <w:r>
        <w:rPr>
          <w:rFonts w:hint="eastAsia" w:ascii="宋体" w:hAnsi="宋体"/>
          <w:sz w:val="24"/>
        </w:rPr>
        <w:t xml:space="preserve">9.5  甲方未办理任何手续，擅自同意拆改原有建筑物结构或设备管线，由此发生的损失或事故（包括罚款），由甲方负责并承担损失。</w:t>
      </w:r>
      <w:r/>
    </w:p>
    <w:p>
      <w:pPr>
        <w:ind w:firstLine="480"/>
        <w:spacing w:line="360" w:lineRule="auto"/>
        <w:rPr>
          <w:rFonts w:hint="eastAsia" w:ascii="宋体" w:hAnsi="宋体"/>
          <w:sz w:val="24"/>
        </w:rPr>
      </w:pPr>
      <w:r>
        <w:rPr>
          <w:rFonts w:hint="eastAsia" w:ascii="宋体" w:hAnsi="宋体"/>
          <w:sz w:val="24"/>
        </w:rPr>
        <w:t xml:space="preserve">9.6  未经甲方同意，乙方擅自拆改原建筑物结构或设备管线，由此发生的损失或事故（包括罚款），由乙方负责并承担损失。</w:t>
      </w:r>
      <w:r/>
    </w:p>
    <w:p>
      <w:pPr>
        <w:ind w:firstLine="480"/>
        <w:spacing w:line="360" w:lineRule="auto"/>
        <w:rPr>
          <w:rFonts w:hint="eastAsia" w:ascii="宋体" w:hAnsi="宋体"/>
          <w:sz w:val="24"/>
        </w:rPr>
      </w:pPr>
      <w:r>
        <w:rPr>
          <w:rFonts w:hint="eastAsia" w:ascii="宋体" w:hAnsi="宋体"/>
          <w:sz w:val="24"/>
        </w:rPr>
        <w:t xml:space="preserve">9.7  未办理验收手续，甲方提前使用或擅自动用，造成损失由甲方负责。</w:t>
      </w:r>
      <w:r/>
    </w:p>
    <w:p>
      <w:pPr>
        <w:ind w:firstLine="480"/>
        <w:spacing w:line="360" w:lineRule="auto"/>
        <w:rPr>
          <w:rFonts w:hint="eastAsia" w:ascii="宋体" w:hAnsi="宋体"/>
          <w:sz w:val="24"/>
        </w:rPr>
      </w:pPr>
      <w:r>
        <w:rPr>
          <w:rFonts w:hint="eastAsia" w:ascii="宋体" w:hAnsi="宋体"/>
          <w:sz w:val="24"/>
        </w:rPr>
        <w:t xml:space="preserve">9.8  因一方原因，合同无法继续履行时，应通知对方，办理合同终止协议，并由责任方赔偿对方由此造成的经济损失。</w:t>
      </w:r>
      <w:r/>
    </w:p>
    <w:p>
      <w:pPr>
        <w:spacing w:line="360" w:lineRule="auto"/>
        <w:rPr>
          <w:rFonts w:hint="eastAsia" w:ascii="宋体" w:hAnsi="宋体"/>
          <w:sz w:val="24"/>
        </w:rPr>
      </w:pPr>
      <w:r>
        <w:rPr>
          <w:rFonts w:hint="eastAsia" w:ascii="宋体" w:hAnsi="宋体"/>
          <w:sz w:val="24"/>
        </w:rPr>
        <w:t xml:space="preserve">第10条  争议的解决方式</w:t>
      </w:r>
      <w:r/>
    </w:p>
    <w:p>
      <w:pPr>
        <w:ind w:firstLine="480"/>
        <w:spacing w:line="360" w:lineRule="auto"/>
        <w:rPr>
          <w:rFonts w:hint="eastAsia" w:ascii="宋体" w:hAnsi="宋体"/>
          <w:sz w:val="24"/>
        </w:rPr>
      </w:pPr>
      <w:r>
        <w:rPr>
          <w:rFonts w:hint="eastAsia" w:ascii="宋体" w:hAnsi="宋体"/>
          <w:sz w:val="24"/>
        </w:rPr>
        <w:t xml:space="preserve">因履行本合同发生争议协商解决不成的提交</w:t>
      </w:r>
      <w:r>
        <w:rPr>
          <w:rFonts w:hint="eastAsia" w:ascii="宋体" w:hAnsi="宋体"/>
          <w:sz w:val="24"/>
          <w:u w:val="single"/>
        </w:rPr>
        <w:t xml:space="preserve">   常州    </w:t>
      </w:r>
      <w:r>
        <w:rPr>
          <w:rFonts w:hint="eastAsia" w:ascii="宋体" w:hAnsi="宋体"/>
          <w:sz w:val="24"/>
        </w:rPr>
        <w:t xml:space="preserve">仲裁委员会仲裁。因本合同产生的以及与本合同有关的一切纠纷，均由常州仲裁委员会仲裁。该裁决是终局的，对双方均具有约束力。</w:t>
      </w:r>
      <w:r/>
    </w:p>
    <w:p>
      <w:pPr>
        <w:spacing w:line="360" w:lineRule="auto"/>
        <w:rPr>
          <w:rFonts w:hint="eastAsia" w:ascii="宋体" w:hAnsi="宋体"/>
          <w:sz w:val="24"/>
          <w:u w:val="single"/>
        </w:rPr>
      </w:pPr>
      <w:r>
        <w:rPr>
          <w:rFonts w:hint="eastAsia" w:ascii="宋体" w:hAnsi="宋体"/>
          <w:sz w:val="24"/>
        </w:rPr>
        <w:t xml:space="preserve">第11条  其它约定:</w:t>
      </w:r>
      <w:r>
        <w:rPr>
          <w:rFonts w:hint="eastAsia" w:ascii="宋体" w:hAnsi="宋体"/>
          <w:sz w:val="24"/>
          <w:u w:val="single"/>
        </w:rPr>
        <w:t xml:space="preserve">①工程结算审计工作由甲方负责实施进；如发生重大变更事项及</w:t>
      </w:r>
      <w:r>
        <w:rPr>
          <w:rFonts w:hint="eastAsia" w:ascii="宋体" w:hAnsi="宋体"/>
          <w:sz w:val="24"/>
          <w:u w:val="single"/>
        </w:rPr>
        <w:t xml:space="preserve">超采购预算时，必须经甲方批准后方可实施。工程结算审定价超预算部分如无正常合法手续的，概不支付、结算。②工程施工管理、竣工验收工作由甲方负责组织实施。③乙方必须注意确保安全生产、文明施工；如发生违法乱纪及人身伤亡等事故，一切责任均由乙方负责。④补充图纸和指示：甲方有权向承包人发出任何图纸变更或指令，承包人应无条件遵照执行。其他未尽事宜详见磋商文件及磋商响应文件。</w:t>
      </w:r>
      <w:r/>
    </w:p>
    <w:p>
      <w:pPr>
        <w:spacing w:line="360" w:lineRule="auto"/>
        <w:rPr>
          <w:rFonts w:hint="eastAsia" w:ascii="宋体" w:hAnsi="宋体"/>
          <w:sz w:val="24"/>
        </w:rPr>
      </w:pPr>
      <w:r>
        <w:rPr>
          <w:rFonts w:hint="eastAsia" w:ascii="宋体" w:hAnsi="宋体"/>
          <w:sz w:val="24"/>
        </w:rPr>
        <w:t xml:space="preserve">第12条  附则</w:t>
      </w:r>
      <w:r/>
    </w:p>
    <w:p>
      <w:pPr>
        <w:ind w:firstLine="480"/>
        <w:spacing w:line="360" w:lineRule="auto"/>
        <w:rPr>
          <w:rFonts w:hint="eastAsia" w:ascii="宋体" w:hAnsi="宋体"/>
          <w:b/>
          <w:bCs/>
          <w:sz w:val="24"/>
        </w:rPr>
      </w:pPr>
      <w:r>
        <w:rPr>
          <w:rFonts w:hint="eastAsia" w:ascii="宋体" w:hAnsi="宋体"/>
          <w:sz w:val="24"/>
        </w:rPr>
        <w:t xml:space="preserve">12.1  </w:t>
      </w:r>
      <w:r>
        <w:rPr>
          <w:rFonts w:hint="eastAsia" w:ascii="宋体" w:hAnsi="宋体"/>
          <w:b/>
          <w:bCs/>
          <w:sz w:val="24"/>
        </w:rPr>
        <w:t xml:space="preserve">本合同一式伍份，甲方执贰份，乙方执贰份，见证方执壹份。</w:t>
      </w:r>
      <w:r/>
    </w:p>
    <w:p>
      <w:pPr>
        <w:ind w:firstLine="480"/>
        <w:spacing w:line="360" w:lineRule="auto"/>
        <w:rPr>
          <w:rFonts w:hint="eastAsia" w:ascii="宋体" w:hAnsi="宋体"/>
          <w:sz w:val="24"/>
        </w:rPr>
      </w:pPr>
      <w:r>
        <w:rPr>
          <w:rFonts w:hint="eastAsia" w:ascii="宋体" w:hAnsi="宋体"/>
          <w:sz w:val="24"/>
        </w:rPr>
        <w:t xml:space="preserve">12.2  本合同履行完成后自动终止。</w:t>
      </w:r>
      <w:r/>
    </w:p>
    <w:p>
      <w:pPr>
        <w:spacing w:line="360" w:lineRule="auto"/>
        <w:rPr>
          <w:rFonts w:hint="eastAsia" w:ascii="宋体" w:hAnsi="宋体"/>
          <w:sz w:val="24"/>
        </w:rPr>
      </w:pPr>
      <w:r>
        <w:rPr>
          <w:rFonts w:hint="eastAsia" w:ascii="宋体" w:hAnsi="宋体"/>
          <w:sz w:val="24"/>
        </w:rPr>
        <w:t xml:space="preserve">第1</w:t>
      </w:r>
      <w:r>
        <w:rPr>
          <w:rFonts w:ascii="宋体" w:hAnsi="宋体"/>
          <w:sz w:val="24"/>
        </w:rPr>
        <w:t xml:space="preserve">3</w:t>
      </w:r>
      <w:r>
        <w:rPr>
          <w:rFonts w:hint="eastAsia" w:ascii="宋体" w:hAnsi="宋体"/>
          <w:sz w:val="24"/>
        </w:rPr>
        <w:t xml:space="preserve">条 诚实信用 </w:t>
      </w:r>
      <w:r/>
    </w:p>
    <w:p>
      <w:pPr>
        <w:ind w:firstLine="480"/>
        <w:spacing w:line="360" w:lineRule="auto"/>
        <w:rPr>
          <w:rFonts w:hint="eastAsia" w:ascii="宋体" w:hAnsi="宋体"/>
          <w:sz w:val="24"/>
        </w:rPr>
      </w:pPr>
      <w:r>
        <w:rPr>
          <w:rFonts w:hint="eastAsia" w:ascii="宋体" w:hAnsi="宋体"/>
          <w:sz w:val="24"/>
        </w:rPr>
        <w:t xml:space="preserve">乙方应诚实信用，严格按照竞争性磋商文件要求和投标承诺履行合同，不向甲方进行商业贿赂或者提供不正当利益。</w:t>
      </w:r>
      <w:r/>
    </w:p>
    <w:p>
      <w:pPr>
        <w:spacing w:line="360" w:lineRule="auto"/>
        <w:rPr>
          <w:rFonts w:hint="eastAsia" w:ascii="宋体" w:hAnsi="宋体"/>
          <w:sz w:val="24"/>
        </w:rPr>
      </w:pPr>
      <w:r>
        <w:rPr>
          <w:rFonts w:hint="eastAsia" w:ascii="宋体" w:hAnsi="宋体"/>
          <w:sz w:val="24"/>
        </w:rPr>
        <w:t xml:space="preserve">第1</w:t>
      </w:r>
      <w:r>
        <w:rPr>
          <w:rFonts w:ascii="宋体" w:hAnsi="宋体"/>
          <w:sz w:val="24"/>
        </w:rPr>
        <w:t xml:space="preserve">4</w:t>
      </w:r>
      <w:r>
        <w:rPr>
          <w:rFonts w:hint="eastAsia" w:ascii="宋体" w:hAnsi="宋体"/>
          <w:sz w:val="24"/>
        </w:rPr>
        <w:t xml:space="preserve"> 合同生效及其他</w:t>
      </w:r>
      <w:r/>
    </w:p>
    <w:p>
      <w:pPr>
        <w:ind w:firstLine="360"/>
        <w:spacing w:line="360" w:lineRule="auto"/>
        <w:rPr>
          <w:rFonts w:hint="eastAsia" w:ascii="宋体" w:hAnsi="宋体"/>
          <w:sz w:val="24"/>
        </w:rPr>
      </w:pPr>
      <w:r>
        <w:rPr>
          <w:rFonts w:hint="eastAsia" w:ascii="宋体" w:hAnsi="宋体"/>
          <w:sz w:val="24"/>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p>
    <w:p>
      <w:pPr>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spacing w:line="360" w:lineRule="auto"/>
        <w:rPr>
          <w:rFonts w:hint="eastAsia" w:ascii="宋体" w:hAnsi="宋体" w:cs="宋体"/>
          <w:sz w:val="24"/>
          <w:u w:val="single"/>
        </w:rPr>
      </w:pPr>
      <w:r>
        <w:rPr>
          <w:rFonts w:hint="eastAsia" w:ascii="宋体" w:hAnsi="宋体" w:cs="宋体"/>
          <w:sz w:val="24"/>
        </w:rPr>
        <w:t xml:space="preserve">单位名称（章）：    </w:t>
      </w:r>
      <w:r>
        <w:rPr>
          <w:rFonts w:ascii="宋体" w:hAnsi="宋体" w:cs="宋体"/>
          <w:sz w:val="24"/>
        </w:rPr>
        <w:t xml:space="preserve">                 </w:t>
      </w:r>
      <w:r>
        <w:rPr>
          <w:rFonts w:hint="eastAsia" w:ascii="宋体" w:hAnsi="宋体" w:cs="宋体"/>
          <w:sz w:val="24"/>
        </w:rPr>
        <w:t xml:space="preserve">     单位名称（章）：</w:t>
      </w:r>
      <w:r/>
    </w:p>
    <w:p>
      <w:pPr>
        <w:spacing w:line="360" w:lineRule="auto"/>
        <w:rPr>
          <w:rFonts w:hint="eastAsia" w:ascii="宋体" w:hAnsi="宋体" w:cs="宋体"/>
          <w:sz w:val="24"/>
          <w:u w:val="single"/>
        </w:rPr>
      </w:pPr>
      <w:r>
        <w:rPr>
          <w:rFonts w:hint="eastAsia" w:ascii="宋体" w:hAnsi="宋体" w:cs="宋体"/>
          <w:sz w:val="24"/>
        </w:rPr>
        <w:t xml:space="preserve">单位地址：         </w:t>
      </w:r>
      <w:r>
        <w:rPr>
          <w:rFonts w:ascii="宋体" w:hAnsi="宋体" w:cs="宋体"/>
          <w:sz w:val="24"/>
        </w:rPr>
        <w:t xml:space="preserve">                      </w:t>
      </w:r>
      <w:r>
        <w:rPr>
          <w:rFonts w:hint="eastAsia" w:ascii="宋体" w:hAnsi="宋体" w:cs="宋体"/>
          <w:sz w:val="24"/>
        </w:rPr>
        <w:t xml:space="preserve">单位地址：</w:t>
      </w:r>
      <w:r/>
    </w:p>
    <w:p>
      <w:pPr>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p>
    <w:p>
      <w:pPr>
        <w:spacing w:line="360" w:lineRule="auto"/>
        <w:rPr>
          <w:rFonts w:hint="eastAsia" w:ascii="宋体" w:hAnsi="宋体" w:cs="宋体"/>
          <w:sz w:val="24"/>
        </w:rPr>
      </w:pPr>
      <w:r>
        <w:rPr>
          <w:rFonts w:hint="eastAsia" w:ascii="宋体" w:hAnsi="宋体" w:cs="宋体"/>
          <w:sz w:val="24"/>
        </w:rPr>
        <w:t xml:space="preserve">电话：                                   电话：            传真：</w:t>
      </w:r>
      <w:r/>
    </w:p>
    <w:p>
      <w:pPr>
        <w:spacing w:line="360" w:lineRule="auto"/>
        <w:rPr>
          <w:rFonts w:hint="eastAsia" w:ascii="宋体" w:hAnsi="宋体" w:cs="宋体"/>
          <w:sz w:val="24"/>
        </w:rPr>
      </w:pPr>
      <w:r>
        <w:rPr>
          <w:rFonts w:hint="eastAsia" w:ascii="宋体" w:hAnsi="宋体" w:cs="宋体"/>
          <w:sz w:val="24"/>
        </w:rPr>
        <w:t xml:space="preserve">传真：                                   开户银行：        账号：                                                                                 </w:t>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sz w:val="24"/>
        </w:rPr>
      </w:pPr>
      <w:r>
        <w:rPr>
          <w:rFonts w:hint="eastAsia" w:ascii="宋体" w:hAnsi="宋体" w:cs="宋体"/>
          <w:b/>
          <w:bCs/>
          <w:sz w:val="24"/>
        </w:rPr>
        <w:t xml:space="preserve">见证方</w:t>
      </w:r>
      <w:r>
        <w:rPr>
          <w:rFonts w:hint="eastAsia" w:ascii="宋体" w:hAnsi="宋体" w:cs="宋体"/>
          <w:sz w:val="24"/>
        </w:rPr>
        <w:t xml:space="preserve">：</w:t>
      </w:r>
      <w:r/>
    </w:p>
    <w:p>
      <w:pPr>
        <w:spacing w:line="360" w:lineRule="auto"/>
        <w:tabs>
          <w:tab w:val="left" w:pos="3780" w:leader="none"/>
        </w:tabs>
        <w:rPr>
          <w:rFonts w:hint="eastAsia" w:ascii="宋体" w:hAnsi="宋体" w:cs="宋体"/>
          <w:sz w:val="24"/>
        </w:rPr>
      </w:pPr>
      <w:r>
        <w:rPr>
          <w:rFonts w:hint="eastAsia" w:ascii="宋体" w:hAnsi="宋体" w:cs="宋体"/>
          <w:sz w:val="24"/>
        </w:rPr>
        <w:t xml:space="preserve">代理机构（章）：</w:t>
      </w:r>
      <w:r>
        <w:rPr>
          <w:rFonts w:hint="eastAsia" w:ascii="宋体" w:hAnsi="宋体" w:cs="宋体"/>
          <w:b/>
          <w:bCs/>
          <w:sz w:val="24"/>
          <w:u w:val="single"/>
        </w:rPr>
        <w:t xml:space="preserve">常州市城投建设工程招标有限公司</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经办人：                               电  话：</w:t>
      </w:r>
      <w:r/>
    </w:p>
    <w:p>
      <w:pPr>
        <w:jc w:val="center"/>
        <w:spacing w:line="360" w:lineRule="auto"/>
        <w:rPr>
          <w:rFonts w:hint="eastAsia" w:ascii="宋体" w:hAnsi="宋体" w:cs="宋体"/>
          <w:b/>
          <w:sz w:val="24"/>
        </w:rPr>
      </w:pPr>
      <w:r>
        <w:rPr>
          <w:rFonts w:hint="eastAsia" w:ascii="宋体" w:hAnsi="宋体" w:cs="宋体"/>
          <w:b/>
          <w:sz w:val="24"/>
        </w:rPr>
      </w:r>
      <w:r/>
    </w:p>
    <w:p>
      <w:pPr>
        <w:jc w:val="center"/>
        <w:rPr>
          <w:rFonts w:hint="eastAsia" w:ascii="宋体" w:hAnsi="宋体" w:cs="宋体"/>
          <w:b/>
          <w:sz w:val="30"/>
          <w:szCs w:val="30"/>
        </w:rPr>
      </w:pPr>
      <w:r>
        <w:rPr>
          <w:rFonts w:hint="eastAsia" w:ascii="宋体" w:hAnsi="宋体" w:cs="宋体"/>
          <w:b/>
          <w:sz w:val="30"/>
          <w:szCs w:val="30"/>
        </w:rPr>
      </w:r>
      <w:r/>
    </w:p>
    <w:p>
      <w:pPr>
        <w:pStyle w:val="881"/>
        <w:numPr>
          <w:ilvl w:val="2"/>
          <w:numId w:val="11"/>
        </w:numPr>
        <w:contextualSpacing/>
        <w:ind w:firstLine="720"/>
        <w:jc w:val="center"/>
        <w:spacing w:before="120" w:after="0" w:line="360" w:lineRule="auto"/>
        <w:tabs>
          <w:tab w:val="center" w:pos="4677" w:leader="none"/>
          <w:tab w:val="left" w:pos="7652" w:leader="none"/>
        </w:tabs>
        <w:rPr>
          <w:sz w:val="32"/>
          <w:szCs w:val="32"/>
          <w:u w:val="none"/>
        </w:rPr>
      </w:pPr>
      <w:r>
        <w:rPr>
          <w:b w:val="0"/>
          <w:sz w:val="36"/>
          <w:szCs w:val="36"/>
        </w:rPr>
        <w:br w:type="page" w:clear="all"/>
      </w:r>
      <w:r>
        <w:rPr>
          <w:rFonts w:hint="eastAsia"/>
          <w:sz w:val="32"/>
          <w:szCs w:val="32"/>
          <w:u w:val="none"/>
        </w:rPr>
        <w:t xml:space="preserve">安全协议</w:t>
      </w:r>
      <w:r/>
    </w:p>
    <w:p>
      <w:pPr>
        <w:contextualSpacing/>
        <w:ind w:firstLine="420"/>
        <w:spacing w:line="360" w:lineRule="auto"/>
        <w:rPr>
          <w:rFonts w:hint="eastAsia" w:ascii="宋体" w:hAnsi="宋体"/>
          <w:szCs w:val="21"/>
        </w:rPr>
      </w:pPr>
      <w:r>
        <w:rPr>
          <w:rFonts w:hint="eastAsia" w:ascii="宋体" w:hAnsi="宋体"/>
          <w:szCs w:val="21"/>
        </w:rPr>
      </w:r>
      <w:r/>
    </w:p>
    <w:p>
      <w:pPr>
        <w:contextualSpacing/>
        <w:ind w:firstLine="480"/>
        <w:spacing w:after="120" w:line="360" w:lineRule="auto"/>
        <w:rPr>
          <w:rFonts w:hint="eastAsia" w:ascii="宋体" w:hAnsi="宋体"/>
          <w:b/>
          <w:sz w:val="24"/>
          <w:u w:val="single"/>
        </w:rPr>
      </w:pPr>
      <w:r>
        <w:rPr>
          <w:rFonts w:hint="eastAsia" w:ascii="宋体" w:hAnsi="宋体"/>
          <w:sz w:val="24"/>
        </w:rPr>
        <w:t xml:space="preserve">甲方：</w:t>
      </w:r>
      <w:r>
        <w:rPr>
          <w:rFonts w:hint="eastAsia" w:ascii="宋体" w:hAnsi="宋体"/>
          <w:sz w:val="24"/>
          <w:u w:val="single"/>
        </w:rPr>
        <w:t xml:space="preserve"> </w:t>
      </w:r>
      <w:r>
        <w:rPr>
          <w:rFonts w:ascii="宋体" w:hAnsi="宋体"/>
          <w:sz w:val="24"/>
          <w:u w:val="single"/>
        </w:rPr>
        <w:t xml:space="preserve">                              </w:t>
      </w:r>
      <w:r>
        <w:rPr>
          <w:rFonts w:hint="eastAsia" w:ascii="宋体" w:hAnsi="宋体"/>
          <w:b/>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乙方：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监理单位：</w:t>
      </w:r>
      <w:r>
        <w:rPr>
          <w:rFonts w:hint="eastAsia" w:ascii="宋体" w:hAnsi="宋体"/>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工程名称：</w:t>
      </w:r>
      <w:r>
        <w:rPr>
          <w:rFonts w:hint="eastAsia" w:ascii="宋体" w:hAnsi="宋体"/>
          <w:b/>
          <w:sz w:val="24"/>
          <w:u w:val="single"/>
        </w:rPr>
        <w:t xml:space="preserve">  </w:t>
      </w:r>
      <w:r>
        <w:rPr>
          <w:rFonts w:ascii="宋体" w:hAnsi="宋体"/>
          <w:b/>
          <w:sz w:val="24"/>
          <w:u w:val="single"/>
        </w:rPr>
        <w:t xml:space="preserve">                                 </w:t>
      </w:r>
      <w:r/>
    </w:p>
    <w:p>
      <w:pPr>
        <w:contextualSpacing/>
        <w:ind w:firstLine="480"/>
        <w:spacing w:line="360" w:lineRule="auto"/>
        <w:rPr>
          <w:rFonts w:hint="eastAsia" w:ascii="宋体" w:hAnsi="宋体"/>
          <w:sz w:val="24"/>
        </w:rPr>
      </w:pPr>
      <w:r>
        <w:rPr>
          <w:rFonts w:hint="eastAsia" w:ascii="宋体" w:hAnsi="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p>
    <w:p>
      <w:pPr>
        <w:contextualSpacing/>
        <w:ind w:firstLine="480"/>
        <w:spacing w:line="360" w:lineRule="auto"/>
        <w:tabs>
          <w:tab w:val="left" w:pos="537" w:leader="none"/>
        </w:tabs>
        <w:rPr>
          <w:rFonts w:hint="eastAsia" w:ascii="宋体" w:hAnsi="宋体"/>
          <w:sz w:val="24"/>
        </w:rPr>
      </w:pPr>
      <w:r>
        <w:rPr>
          <w:rFonts w:hint="eastAsia" w:ascii="宋体" w:hAnsi="宋体"/>
          <w:sz w:val="24"/>
        </w:rPr>
        <w:t xml:space="preserve">一、甲方责任</w:t>
      </w:r>
      <w:r/>
    </w:p>
    <w:p>
      <w:pPr>
        <w:contextualSpacing/>
        <w:ind w:firstLine="480"/>
        <w:spacing w:line="360" w:lineRule="auto"/>
        <w:tabs>
          <w:tab w:val="left" w:pos="537" w:leader="none"/>
        </w:tabs>
        <w:rPr>
          <w:rFonts w:hint="eastAsia" w:ascii="宋体" w:hAnsi="宋体"/>
          <w:sz w:val="24"/>
        </w:rPr>
      </w:pPr>
      <w:r>
        <w:rPr>
          <w:rFonts w:ascii="宋体" w:hAnsi="宋体"/>
          <w:sz w:val="24"/>
        </w:rPr>
        <w:t xml:space="preserve">1.</w:t>
      </w:r>
      <w:r>
        <w:rPr>
          <w:rFonts w:hint="eastAsia" w:ascii="宋体" w:hAnsi="宋体"/>
          <w:sz w:val="24"/>
        </w:rPr>
        <w:t xml:space="preserve">贯彻执行“安全第一、预防为主”的方针，国家现行的安全生产的法律、法规建设行政主管部门的安全生产规章和标准。</w:t>
      </w:r>
      <w:r/>
    </w:p>
    <w:p>
      <w:pPr>
        <w:contextualSpacing/>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督促乙方落实安全生产的组织保证体系，建立健全安全生产责任制。</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督促乙方对供热进行安全生产教育及分部分项工程的安全技术交底。</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审查施工方案及安全技术措施。</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检查督促乙方，按照建设施工安全技术标准和规范要求，落实分部、分项工程或个工序、关键部位的安全防护措施。</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监督检查施工现场的消防工作、冬季防寒、夏季防暑、文明施工、卫生防疫等工作。</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不定期的组织安全综合检查，可按《建筑施工安全检查评分标准》进行评价，提出处理意见并督促期限进行整改。</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配合乙方的安全文明施工，在乙方施工区域遵守乙方制定的相关安全文明施工条款。</w:t>
      </w:r>
      <w:r/>
    </w:p>
    <w:p>
      <w:pPr>
        <w:numPr>
          <w:ilvl w:val="0"/>
          <w:numId w:val="12"/>
        </w:numPr>
        <w:contextualSpacing/>
        <w:ind w:firstLine="480"/>
        <w:jc w:val="left"/>
        <w:spacing w:line="360" w:lineRule="auto"/>
        <w:widowControl/>
        <w:rPr>
          <w:rFonts w:hint="eastAsia" w:ascii="宋体" w:hAnsi="宋体"/>
          <w:sz w:val="24"/>
        </w:rPr>
      </w:pPr>
      <w:r>
        <w:rPr>
          <w:rFonts w:hint="eastAsia" w:ascii="宋体" w:hAnsi="宋体"/>
          <w:sz w:val="24"/>
        </w:rPr>
        <w:t xml:space="preserve">乙方责任</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贯彻执行“安全第一、预防为主”的方针，国家现行的安全生产的法律、法规建设行政主管部门的安全生产规章和标准。</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认真按甲方、现场监理部提出有关安全文明施工的要求进行施工。</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要做到有制度、有奖惩，实现安全文明施工无事故。</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对各级安全检查人员检查的安全隐患以及整改意见，做到及时清除隐患，定人定时整改。</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对进场职工进行安全教育，每天做好班前班后的安全技术交底，教育职工不违章作业。</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做好各类安全资料台账工作，严禁后补。</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如违反相关安全生产管理条例及规则制度，以及违章作业造成安全事故的，责任自负，并按照规定无条件接受处罚。</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numPr>
          <w:ilvl w:val="2"/>
          <w:numId w:val="11"/>
        </w:numPr>
        <w:contextualSpacing/>
        <w:ind w:firstLine="482"/>
        <w:jc w:val="center"/>
        <w:keepLines/>
        <w:keepNext/>
        <w:spacing w:before="120" w:line="360" w:lineRule="auto"/>
        <w:tabs>
          <w:tab w:val="center" w:pos="4677" w:leader="none"/>
          <w:tab w:val="left" w:pos="7652" w:leader="none"/>
        </w:tabs>
        <w:rPr>
          <w:rFonts w:hint="eastAsia" w:ascii="宋体" w:hAnsi="宋体"/>
          <w:sz w:val="32"/>
          <w:szCs w:val="32"/>
          <w:u w:val="single"/>
        </w:rPr>
        <w:outlineLvl w:val="2"/>
      </w:pPr>
      <w:r>
        <w:rPr>
          <w:rFonts w:ascii="宋体" w:hAnsi="宋体"/>
          <w:b/>
          <w:sz w:val="24"/>
          <w:szCs w:val="20"/>
          <w:u w:val="single"/>
        </w:rPr>
        <w:br w:type="page" w:clear="all"/>
      </w:r>
      <w:r>
        <w:rPr>
          <w:rFonts w:hint="eastAsia" w:ascii="宋体"/>
          <w:b/>
          <w:sz w:val="32"/>
          <w:szCs w:val="32"/>
        </w:rPr>
        <w:t xml:space="preserve">廉 政 责 任 书</w:t>
      </w:r>
      <w:r/>
    </w:p>
    <w:p>
      <w:pPr>
        <w:ind w:firstLine="560"/>
        <w:spacing w:line="400" w:lineRule="exact"/>
        <w:widowControl/>
        <w:rPr>
          <w:rFonts w:eastAsia="仿宋_GB2312"/>
          <w:sz w:val="28"/>
          <w:szCs w:val="28"/>
        </w:rPr>
      </w:pPr>
      <w:r>
        <w:rPr>
          <w:rFonts w:eastAsia="仿宋_GB2312"/>
          <w:sz w:val="28"/>
          <w:szCs w:val="28"/>
        </w:rPr>
      </w:r>
      <w:r/>
    </w:p>
    <w:p>
      <w:pPr>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p>
    <w:p>
      <w:pPr>
        <w:ind w:firstLine="482"/>
        <w:spacing w:line="540" w:lineRule="exact"/>
        <w:widowControl/>
        <w:rPr>
          <w:rFonts w:hint="eastAsia" w:ascii="宋体" w:hAnsi="宋体"/>
          <w:b/>
          <w:sz w:val="24"/>
        </w:rPr>
      </w:pPr>
      <w:r>
        <w:rPr>
          <w:rFonts w:hint="eastAsia" w:ascii="宋体" w:hAnsi="宋体"/>
          <w:b/>
          <w:sz w:val="24"/>
        </w:rPr>
        <w:t xml:space="preserve">二、违约责任</w:t>
      </w:r>
      <w:r/>
    </w:p>
    <w:p>
      <w:pPr>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p>
    <w:p>
      <w:pPr>
        <w:ind w:firstLine="480"/>
        <w:spacing w:line="540" w:lineRule="exact"/>
        <w:widowControl/>
        <w:rPr>
          <w:rFonts w:hint="eastAsia" w:ascii="宋体" w:hAnsi="宋体"/>
          <w:sz w:val="24"/>
        </w:rPr>
      </w:pPr>
      <w:r>
        <w:rPr>
          <w:rFonts w:hint="eastAsia"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br w:type="page" w:clear="all"/>
      </w:r>
      <w:r/>
    </w:p>
    <w:p>
      <w:pPr>
        <w:jc w:val="center"/>
        <w:spacing w:line="360" w:lineRule="auto"/>
        <w:rPr>
          <w:b/>
          <w:sz w:val="36"/>
          <w:szCs w:val="36"/>
        </w:rPr>
        <w:outlineLvl w:val="0"/>
      </w:pPr>
      <w:r/>
      <w:bookmarkStart w:id="682" w:name="_Toc104818930"/>
      <w:r>
        <w:rPr>
          <w:b/>
          <w:sz w:val="36"/>
          <w:szCs w:val="36"/>
        </w:rPr>
        <w:t xml:space="preserve">第六章</w:t>
      </w:r>
      <w:r>
        <w:rPr>
          <w:b/>
          <w:sz w:val="36"/>
          <w:szCs w:val="36"/>
        </w:rPr>
        <w:t xml:space="preserve">   </w:t>
      </w:r>
      <w:r>
        <w:rPr>
          <w:b/>
          <w:sz w:val="36"/>
          <w:szCs w:val="36"/>
        </w:rPr>
        <w:t xml:space="preserve">响应文件格式</w:t>
      </w:r>
      <w:bookmarkEnd w:id="682"/>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hint="eastAsia"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p>
    <w:p>
      <w:pPr>
        <w:pStyle w:val="881"/>
        <w:rPr>
          <w:rFonts w:hint="eastAsia"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891"/>
        <w:ind w:firstLine="480"/>
        <w:spacing w:line="460" w:lineRule="exact"/>
      </w:pPr>
      <w:r/>
      <w:r/>
    </w:p>
    <w:p>
      <w:pPr>
        <w:pStyle w:val="891"/>
        <w:ind w:firstLine="0"/>
        <w:spacing w:line="460" w:lineRule="exact"/>
      </w:pPr>
      <w:r>
        <w:rPr>
          <w:rFonts w:hint="eastAsia"/>
        </w:rPr>
        <w:t xml:space="preserve">致：</w:t>
      </w:r>
      <w:r>
        <w:rPr>
          <w:rFonts w:hint="eastAsia" w:hAnsi="宋体"/>
        </w:rPr>
        <w:t xml:space="preserve">常州市城投建设工程招标有限公司</w:t>
      </w:r>
      <w:r/>
    </w:p>
    <w:p>
      <w:pPr>
        <w:pStyle w:val="891"/>
        <w:ind w:firstLine="960"/>
        <w:spacing w:line="460" w:lineRule="exact"/>
        <w:rPr>
          <w:u w:val="single"/>
        </w:rPr>
      </w:pPr>
      <w:r>
        <w:rPr>
          <w:rFonts w:hint="eastAsia"/>
          <w:u w:val="single"/>
        </w:rPr>
        <w:t xml:space="preserve">（采购人名称）</w:t>
      </w:r>
      <w:r/>
    </w:p>
    <w:p>
      <w:pPr>
        <w:pStyle w:val="891"/>
        <w:ind w:firstLine="480"/>
        <w:spacing w:line="460" w:lineRule="exact"/>
      </w:pPr>
      <w:r/>
      <w:r/>
    </w:p>
    <w:p>
      <w:pPr>
        <w:pStyle w:val="891"/>
        <w:ind w:firstLine="480"/>
        <w:spacing w:line="460" w:lineRule="exact"/>
      </w:pPr>
      <w:r>
        <w:rPr>
          <w:rFonts w:hint="eastAsia"/>
        </w:rPr>
        <w:t xml:space="preserve">按照《中华人民共和国政府采购法》第二十二条和磋商文件的规定，我单位郑重声明如下：</w:t>
      </w:r>
      <w:r/>
    </w:p>
    <w:p>
      <w:pPr>
        <w:pStyle w:val="89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91"/>
        <w:ind w:firstLine="480"/>
        <w:spacing w:line="460" w:lineRule="exact"/>
      </w:pPr>
      <w:r>
        <w:rPr>
          <w:rFonts w:hint="eastAsia"/>
        </w:rPr>
        <w:t xml:space="preserve">二、我单位未被“国家企业信用信息系统”列入经营异常名录或者严重违法企业名单。</w:t>
      </w:r>
      <w:r/>
    </w:p>
    <w:p>
      <w:pPr>
        <w:pStyle w:val="891"/>
        <w:ind w:firstLine="480"/>
        <w:spacing w:line="460" w:lineRule="exact"/>
      </w:pPr>
      <w:r>
        <w:rPr>
          <w:rFonts w:hint="eastAsia"/>
        </w:rPr>
        <w:t xml:space="preserve">三、我单位具有良好的商业信誉（指供应商经营状况良好，无本资格声明第十条情形）和健全的财务会计制度。</w:t>
      </w:r>
      <w:r/>
    </w:p>
    <w:p>
      <w:pPr>
        <w:pStyle w:val="891"/>
        <w:ind w:firstLine="480"/>
        <w:spacing w:line="460" w:lineRule="exact"/>
      </w:pPr>
      <w:r>
        <w:rPr>
          <w:rFonts w:hint="eastAsia"/>
        </w:rPr>
        <w:t xml:space="preserve">四、我单位依法进行纳税和社会保险申报并实际履行了义务。</w:t>
      </w:r>
      <w:r/>
    </w:p>
    <w:p>
      <w:pPr>
        <w:pStyle w:val="891"/>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91"/>
        <w:ind w:firstLine="480"/>
        <w:spacing w:line="460" w:lineRule="exact"/>
      </w:pPr>
      <w:r>
        <w:rPr>
          <w:rFonts w:hint="eastAsia"/>
        </w:rPr>
        <w:t xml:space="preserve">主要设备有：</w:t>
      </w:r>
      <w:r>
        <w:rPr>
          <w:u w:val="single"/>
        </w:rPr>
        <w:t xml:space="preserve">            </w:t>
      </w:r>
      <w:r/>
    </w:p>
    <w:p>
      <w:pPr>
        <w:pStyle w:val="891"/>
        <w:ind w:firstLine="480"/>
        <w:spacing w:line="460" w:lineRule="exact"/>
      </w:pPr>
      <w:r>
        <w:rPr>
          <w:rFonts w:hint="eastAsia"/>
        </w:rPr>
        <w:t xml:space="preserve">主要专业技术能力有</w:t>
      </w:r>
      <w:r>
        <w:rPr>
          <w:rFonts w:hint="eastAsia"/>
          <w:u w:val="single"/>
        </w:rPr>
        <w:t xml:space="preserve">                 </w:t>
      </w:r>
      <w:r/>
    </w:p>
    <w:p>
      <w:pPr>
        <w:pStyle w:val="891"/>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w:t>
      </w:r>
      <w:r>
        <w:rPr>
          <w:rFonts w:hint="eastAsia"/>
        </w:rPr>
        <w:t xml:space="preserve">限内参加政府采购活动，期限届满的，可以参加政府采购活动。）</w:t>
      </w:r>
      <w:r/>
    </w:p>
    <w:p>
      <w:pPr>
        <w:pStyle w:val="891"/>
        <w:ind w:firstLine="480"/>
        <w:spacing w:line="460" w:lineRule="exact"/>
      </w:pPr>
      <w:r>
        <w:rPr>
          <w:rFonts w:hint="eastAsia"/>
        </w:rPr>
        <w:t xml:space="preserve">七、我单位具备法律、行政法规规定的其他条件。</w:t>
      </w:r>
      <w:r/>
    </w:p>
    <w:p>
      <w:pPr>
        <w:pStyle w:val="891"/>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9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9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9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91"/>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891"/>
        <w:ind w:firstLine="480"/>
        <w:spacing w:line="460" w:lineRule="exact"/>
      </w:pPr>
      <w:r>
        <w:rPr>
          <w:rFonts w:hint="eastAsia"/>
        </w:rPr>
        <w:t xml:space="preserve">十、</w:t>
      </w:r>
      <w:r>
        <w:t xml:space="preserve">我单位无以下不良信用记录情形：</w:t>
      </w:r>
      <w:r/>
    </w:p>
    <w:p>
      <w:pPr>
        <w:pStyle w:val="891"/>
        <w:ind w:firstLine="480"/>
        <w:spacing w:line="460" w:lineRule="exact"/>
      </w:pPr>
      <w:r>
        <w:t xml:space="preserve">1</w:t>
      </w:r>
      <w:r>
        <w:rPr>
          <w:rFonts w:hint="eastAsia"/>
        </w:rPr>
        <w:t xml:space="preserve">、在“信用中国”网站被列入失信被执行人和重大税收违法案件当事人名单；</w:t>
      </w:r>
      <w:r/>
    </w:p>
    <w:p>
      <w:pPr>
        <w:pStyle w:val="891"/>
        <w:ind w:firstLine="480"/>
        <w:spacing w:line="460" w:lineRule="exact"/>
      </w:pPr>
      <w:r>
        <w:t xml:space="preserve">2</w:t>
      </w:r>
      <w:r>
        <w:rPr>
          <w:rFonts w:hint="eastAsia"/>
        </w:rPr>
        <w:t xml:space="preserve">、在“中国政府采购网”网站被列入政府采购严重违法失信行为记录名单；</w:t>
      </w:r>
      <w:r/>
    </w:p>
    <w:p>
      <w:pPr>
        <w:pStyle w:val="891"/>
        <w:ind w:firstLine="480"/>
        <w:spacing w:line="460" w:lineRule="exact"/>
      </w:pPr>
      <w:r>
        <w:t xml:space="preserve">3</w:t>
      </w:r>
      <w:r>
        <w:rPr>
          <w:rFonts w:hint="eastAsia"/>
        </w:rPr>
        <w:t xml:space="preserve">、</w:t>
      </w:r>
      <w:r>
        <w:t xml:space="preserve">不符合《政府采购法》第二十二条规定的条件。</w:t>
      </w:r>
      <w:r/>
    </w:p>
    <w:p>
      <w:pPr>
        <w:pStyle w:val="891"/>
        <w:ind w:firstLine="480"/>
        <w:spacing w:line="460" w:lineRule="exact"/>
      </w:pPr>
      <w:r/>
      <w:r/>
    </w:p>
    <w:p>
      <w:pPr>
        <w:pStyle w:val="89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91"/>
        <w:ind w:firstLine="480"/>
        <w:spacing w:line="460" w:lineRule="exact"/>
      </w:pPr>
      <w:r/>
      <w:r/>
    </w:p>
    <w:p>
      <w:pPr>
        <w:pStyle w:val="891"/>
        <w:ind w:firstLine="480"/>
        <w:spacing w:line="460" w:lineRule="exact"/>
      </w:pPr>
      <w:r/>
      <w:r/>
    </w:p>
    <w:p>
      <w:pPr>
        <w:pStyle w:val="891"/>
        <w:ind w:firstLine="480"/>
        <w:spacing w:line="460" w:lineRule="exact"/>
      </w:pPr>
      <w:r>
        <w:rPr>
          <w:rFonts w:hint="eastAsia"/>
        </w:rPr>
        <w:t xml:space="preserve">              </w:t>
      </w:r>
      <w:r>
        <w:rPr>
          <w:rFonts w:hint="eastAsia"/>
        </w:rPr>
        <w:t xml:space="preserve">                              供应商：（加盖公章）</w:t>
      </w:r>
      <w:r/>
    </w:p>
    <w:p>
      <w:pPr>
        <w:pStyle w:val="891"/>
        <w:ind w:firstLine="480"/>
        <w:spacing w:line="460" w:lineRule="exact"/>
      </w:pPr>
      <w:r>
        <w:rPr>
          <w:rFonts w:hint="eastAsia"/>
        </w:rPr>
        <w:t xml:space="preserve">             </w:t>
      </w:r>
      <w:r>
        <w:rPr>
          <w:rFonts w:hint="eastAsia"/>
        </w:rPr>
        <w:t xml:space="preserve">                              法定代表人（或单位负责人）签字或盖章：</w:t>
      </w:r>
      <w:r/>
    </w:p>
    <w:p>
      <w:pPr>
        <w:pStyle w:val="891"/>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9"/>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2 落实政府采购政策需满足的资格要求</w:t>
      </w:r>
      <w:r/>
    </w:p>
    <w:p>
      <w:pPr>
        <w:spacing w:line="360" w:lineRule="auto"/>
        <w:rPr>
          <w:sz w:val="24"/>
          <w:szCs w:val="20"/>
        </w:rPr>
        <w:outlineLvl w:val="2"/>
      </w:pPr>
      <w:r>
        <w:rPr>
          <w:rFonts w:ascii="宋体" w:hAnsi="宋体"/>
          <w:b/>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rFonts w:hint="eastAsia" w:ascii="宋体" w:hAnsi="宋体"/>
          <w:sz w:val="24"/>
        </w:rPr>
      </w:pPr>
      <w:r>
        <w:rPr>
          <w:rFonts w:ascii="宋体" w:hAnsi="宋体"/>
          <w:sz w:val="24"/>
        </w:rPr>
        <w:t xml:space="preserve">说明：</w:t>
      </w:r>
      <w:r/>
    </w:p>
    <w:p>
      <w:pPr>
        <w:spacing w:line="360" w:lineRule="auto"/>
        <w:tabs>
          <w:tab w:val="left" w:pos="5580" w:leader="none"/>
        </w:tabs>
        <w:rPr>
          <w:rFonts w:hint="eastAsia"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spacing w:line="360" w:lineRule="auto"/>
        <w:tabs>
          <w:tab w:val="left" w:pos="5580" w:leader="none"/>
        </w:tabs>
        <w:rPr>
          <w:rFonts w:hint="eastAsia"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spacing w:line="360" w:lineRule="auto"/>
        <w:tabs>
          <w:tab w:val="left" w:pos="5580" w:leader="none"/>
        </w:tabs>
        <w:rPr>
          <w:rFonts w:hint="eastAsia"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sz w:val="24"/>
        </w:rPr>
      </w:pPr>
      <w:r>
        <w:rPr>
          <w:rFonts w:ascii="宋体" w:hAnsi="宋体"/>
          <w:sz w:val="24"/>
        </w:rPr>
        <w:t xml:space="preserve">（4）其它</w:t>
      </w:r>
      <w:r/>
    </w:p>
    <w:p>
      <w:pPr>
        <w:spacing w:line="360" w:lineRule="auto"/>
        <w:tabs>
          <w:tab w:val="left" w:pos="5580" w:leader="none"/>
        </w:tabs>
        <w:rPr>
          <w:rFonts w:hint="eastAsia"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spacing w:line="360" w:lineRule="auto"/>
        <w:tabs>
          <w:tab w:val="left" w:pos="5580" w:leader="none"/>
        </w:tabs>
        <w:rPr>
          <w:rFonts w:hint="eastAsia"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w:t>
      </w:r>
      <w:r>
        <w:rPr>
          <w:spacing w:val="6"/>
          <w:sz w:val="24"/>
        </w:rPr>
        <w:t xml:space="preserve">_____</w:t>
      </w:r>
      <w:r>
        <w:rPr>
          <w:spacing w:val="6"/>
          <w:sz w:val="24"/>
        </w:rPr>
        <w:t xml:space="preserve">（单位名称）的</w:t>
      </w:r>
      <w:r>
        <w:rPr>
          <w:spacing w:val="6"/>
          <w:sz w:val="24"/>
        </w:rPr>
        <w:t xml:space="preserve">_____</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spacing w:val="6"/>
          <w:sz w:val="24"/>
        </w:rPr>
        <w:t xml:space="preserve">_____</w:t>
      </w:r>
      <w:r>
        <w:rPr>
          <w:spacing w:val="6"/>
          <w:sz w:val="24"/>
        </w:rPr>
        <w:t xml:space="preserve">（中型企业、小型企业、微型企业）；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单位名称（盖章）：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jc w:val="left"/>
        <w:widowControl/>
        <w:rPr>
          <w:sz w:val="24"/>
          <w:szCs w:val="20"/>
        </w:rPr>
      </w:pPr>
      <w:r>
        <w:rPr>
          <w:sz w:val="24"/>
          <w:szCs w:val="20"/>
        </w:rPr>
      </w:r>
      <w:r/>
    </w:p>
    <w:p>
      <w:pPr>
        <w:jc w:val="left"/>
        <w:widowControl/>
        <w:rPr>
          <w:sz w:val="24"/>
          <w:szCs w:val="20"/>
        </w:rPr>
      </w:pPr>
      <w:r>
        <w:rPr>
          <w:sz w:val="24"/>
          <w:szCs w:val="20"/>
        </w:rPr>
      </w:r>
      <w:r/>
    </w:p>
    <w:p>
      <w:pPr>
        <w:spacing w:line="360" w:lineRule="auto"/>
        <w:rPr>
          <w:rFonts w:hint="eastAsia"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2</w:t>
      </w:r>
      <w:r>
        <w:rPr>
          <w:rFonts w:ascii="宋体" w:hAnsi="宋体"/>
          <w:b/>
          <w:sz w:val="24"/>
        </w:rPr>
        <w:t xml:space="preserve">其它落实政府采购政策的资格要求</w:t>
      </w:r>
      <w:r>
        <w:rPr>
          <w:rFonts w:ascii="宋体" w:hAnsi="宋体"/>
          <w:b/>
          <w:sz w:val="24"/>
          <w:szCs w:val="20"/>
        </w:rPr>
        <w:t xml:space="preserve">（如有）</w:t>
      </w:r>
      <w:r/>
    </w:p>
    <w:p>
      <w:pPr>
        <w:jc w:val="left"/>
        <w:widowControl/>
        <w:rPr>
          <w:sz w:val="24"/>
        </w:rPr>
      </w:pPr>
      <w:r>
        <w:rPr>
          <w:sz w:val="24"/>
        </w:rPr>
      </w:r>
      <w:r/>
    </w:p>
    <w:p>
      <w:pPr>
        <w:jc w:val="left"/>
        <w:widowControl/>
        <w:rPr>
          <w:sz w:val="24"/>
        </w:rPr>
      </w:pPr>
      <w:r>
        <w:rPr>
          <w:sz w:val="24"/>
        </w:rPr>
      </w:r>
      <w:r/>
    </w:p>
    <w:p>
      <w:pPr>
        <w:spacing w:line="360" w:lineRule="auto"/>
        <w:rPr>
          <w:rFonts w:hint="eastAsia" w:ascii="宋体" w:hAnsi="宋体"/>
          <w:b/>
          <w:sz w:val="24"/>
          <w:szCs w:val="20"/>
        </w:rPr>
        <w:outlineLvl w:val="2"/>
      </w:pPr>
      <w:r>
        <w:rPr>
          <w:rFonts w:hint="eastAsia" w:ascii="宋体" w:hAnsi="宋体"/>
          <w:b/>
          <w:sz w:val="24"/>
          <w:szCs w:val="20"/>
        </w:rPr>
        <w:br w:type="page" w:clear="all"/>
      </w: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p>
    <w:p>
      <w:pPr>
        <w:spacing w:line="360" w:lineRule="auto"/>
        <w:rPr>
          <w:rFonts w:hint="eastAsia"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p>
    <w:p>
      <w:pPr>
        <w:spacing w:line="360" w:lineRule="auto"/>
        <w:tabs>
          <w:tab w:val="left" w:pos="5580" w:leader="none"/>
        </w:tabs>
        <w:rPr>
          <w:sz w:val="24"/>
          <w:szCs w:val="20"/>
        </w:rPr>
      </w:pPr>
      <w:r>
        <w:rPr>
          <w:sz w:val="24"/>
          <w:szCs w:val="20"/>
        </w:rPr>
      </w:r>
      <w:r/>
    </w:p>
    <w:p>
      <w:pPr>
        <w:spacing w:line="360" w:lineRule="auto"/>
        <w:rPr>
          <w:b/>
          <w:sz w:val="24"/>
          <w:szCs w:val="20"/>
        </w:rPr>
        <w:outlineLvl w:val="2"/>
      </w:pPr>
      <w:r>
        <w:rPr>
          <w:b/>
          <w:sz w:val="24"/>
        </w:rPr>
        <w:br w:type="page" w:clear="all"/>
      </w:r>
      <w:bookmarkStart w:id="683" w:name="_Toc150774762"/>
      <w:r/>
      <w:bookmarkStart w:id="684" w:name="_Toc520356218"/>
      <w:r/>
      <w:bookmarkStart w:id="685" w:name="_Toc265228395"/>
      <w:r/>
      <w:bookmarkStart w:id="686" w:name="_Toc226309801"/>
      <w:r/>
      <w:bookmarkStart w:id="687" w:name="_Toc226337253"/>
      <w:r/>
      <w:bookmarkStart w:id="688" w:name="_Ref467988705"/>
      <w:r/>
      <w:bookmarkStart w:id="689" w:name="_Toc226965747"/>
      <w:r/>
      <w:bookmarkStart w:id="690" w:name="_Toc127151557"/>
      <w:r/>
      <w:bookmarkStart w:id="691" w:name="_Toc305158899"/>
      <w:r/>
      <w:bookmarkStart w:id="692" w:name="_Toc195842922"/>
      <w:r/>
      <w:bookmarkStart w:id="693" w:name="_Toc142311059"/>
      <w:r/>
      <w:bookmarkStart w:id="694" w:name="_Toc150480795"/>
      <w:r/>
      <w:bookmarkStart w:id="695" w:name="_Toc305158825"/>
      <w:r/>
      <w:bookmarkStart w:id="696" w:name="_Toc480942350"/>
      <w:r/>
      <w:bookmarkStart w:id="697" w:name="_Toc264969247"/>
      <w:r/>
      <w:bookmarkStart w:id="698" w:name="_Toc226965830"/>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699" w:name="_Hlt520355938"/>
      <w:r/>
      <w:bookmarkStart w:id="700" w:name="_Hlt520356243"/>
      <w:r/>
      <w:bookmarkEnd w:id="699"/>
      <w:r/>
      <w:bookmarkEnd w:id="700"/>
      <w:r>
        <w:rPr>
          <w:sz w:val="24"/>
        </w:rPr>
        <w:br w:type="page" w:clear="all"/>
      </w:r>
      <w:r/>
    </w:p>
    <w:p>
      <w:pPr>
        <w:spacing w:line="360" w:lineRule="auto"/>
        <w:rPr>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897"/>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spacing w:line="360" w:lineRule="auto"/>
        <w:rPr>
          <w:b/>
          <w:sz w:val="24"/>
        </w:rPr>
        <w:outlineLvl w:val="2"/>
      </w:pPr>
      <w:r>
        <w:rPr>
          <w:rFonts w:hint="eastAsia"/>
          <w:b/>
          <w:sz w:val="24"/>
        </w:rPr>
        <w:t xml:space="preserve">6 </w:t>
      </w:r>
      <w:r>
        <w:rPr>
          <w:rFonts w:hint="eastAsia"/>
          <w:b/>
          <w:sz w:val="24"/>
        </w:rPr>
        <w:t xml:space="preserve">授权委托书（实质性格式）</w:t>
      </w:r>
      <w:r/>
    </w:p>
    <w:p>
      <w:pPr>
        <w:jc w:val="center"/>
        <w:rPr>
          <w:rFonts w:hint="eastAsia" w:ascii="宋体" w:hAnsi="宋体"/>
          <w:b/>
          <w:sz w:val="32"/>
          <w:szCs w:val="32"/>
        </w:rPr>
      </w:pPr>
      <w:r>
        <w:rPr>
          <w:rFonts w:hint="eastAsia" w:ascii="宋体" w:hAnsi="宋体"/>
          <w:b/>
          <w:sz w:val="32"/>
          <w:szCs w:val="32"/>
        </w:rPr>
      </w:r>
      <w:r/>
    </w:p>
    <w:p>
      <w:pPr>
        <w:pStyle w:val="1281"/>
        <w:jc w:val="center"/>
        <w:spacing w:line="480" w:lineRule="auto"/>
        <w:rPr>
          <w:rFonts w:hint="eastAsia" w:cs="宋体"/>
          <w:sz w:val="24"/>
        </w:rPr>
      </w:pPr>
      <w:r>
        <w:rPr>
          <w:rFonts w:hint="eastAsia"/>
          <w:b/>
          <w:sz w:val="36"/>
          <w:szCs w:val="36"/>
        </w:rPr>
        <w:t xml:space="preserve">授权委托书</w:t>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供应商公章：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11"/>
        <w:spacing w:line="360" w:lineRule="auto"/>
        <w:rPr>
          <w:rFonts w:hint="eastAsia" w:ascii="宋体" w:hAnsi="宋体" w:cs="宋体"/>
          <w:color w:val="auto"/>
        </w:rPr>
      </w:pPr>
      <w:r>
        <w:rPr>
          <w:rFonts w:hint="eastAsia" w:ascii="宋体" w:hAnsi="宋体" w:cs="宋体"/>
          <w:color w:val="auto"/>
        </w:rPr>
        <w:t xml:space="preserve">日期：</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pStyle w:val="897"/>
        <w:ind w:right="-46"/>
        <w:spacing w:line="583" w:lineRule="auto"/>
        <w:rPr>
          <w:rFonts w:hint="eastAsia"/>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c>
          <w:tcPr>
            <w:tcW w:w="4536"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pStyle w:val="897"/>
        <w:ind w:right="-46"/>
        <w:spacing w:line="583" w:lineRule="auto"/>
        <w:rPr>
          <w:rFonts w:hint="eastAsia"/>
          <w:b/>
          <w:bCs/>
        </w:rPr>
      </w:pPr>
      <w:r>
        <w:rPr>
          <w:rFonts w:hint="eastAsia"/>
          <w:b/>
          <w:bCs/>
        </w:rPr>
        <w:t xml:space="preserve">供应商近三个月内任意一个月（自磋商之日往前推）为其缴纳社保的记录</w:t>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1.法定代表人参加磋商时，不需要提供本授权委托书，需提供本人身份证。</w:t>
      </w:r>
      <w:r/>
    </w:p>
    <w:p>
      <w:pPr>
        <w:pStyle w:val="1281"/>
        <w:spacing w:line="360" w:lineRule="exact"/>
        <w:rPr>
          <w:rFonts w:hint="eastAsia" w:cs="宋体"/>
          <w:sz w:val="21"/>
          <w:szCs w:val="21"/>
        </w:rPr>
      </w:pPr>
      <w:r>
        <w:rPr>
          <w:rFonts w:hint="eastAsia" w:cs="宋体"/>
          <w:sz w:val="21"/>
          <w:szCs w:val="21"/>
        </w:rPr>
        <w:t xml:space="preserve">2.供应商为自然人的情形，可不提供本《授权委托书》。</w:t>
      </w:r>
      <w:r/>
    </w:p>
    <w:p>
      <w:pPr>
        <w:jc w:val="left"/>
        <w:widowControl/>
        <w:rPr>
          <w:sz w:val="24"/>
        </w:rPr>
      </w:pPr>
      <w:r>
        <w:rPr>
          <w:sz w:val="24"/>
        </w:rPr>
      </w:r>
      <w:r/>
    </w:p>
    <w:p>
      <w:pPr>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w:t>
      </w:r>
      <w:r>
        <w:rPr>
          <w:rFonts w:hint="eastAsia"/>
          <w:b/>
          <w:sz w:val="24"/>
        </w:rPr>
        <w:t xml:space="preserve">政府采购供应商信用承诺书</w:t>
      </w:r>
      <w:r>
        <w:rPr>
          <w:b/>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79"/>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b/>
          <w:sz w:val="24"/>
        </w:rPr>
        <w:outlineLvl w:val="2"/>
      </w:pPr>
      <w:r>
        <w:rPr>
          <w:sz w:val="24"/>
          <w:szCs w:val="20"/>
        </w:rPr>
        <w:br w:type="page" w:clear="all"/>
      </w:r>
      <w:r>
        <w:rPr>
          <w:rFonts w:hint="eastAsia"/>
          <w:b/>
          <w:sz w:val="24"/>
        </w:rPr>
        <w:t xml:space="preserve">8</w:t>
      </w:r>
      <w:r>
        <w:rPr>
          <w:b/>
          <w:sz w:val="24"/>
        </w:rPr>
        <w:t xml:space="preserve">  </w:t>
      </w:r>
      <w:r>
        <w:rPr>
          <w:b/>
          <w:sz w:val="24"/>
        </w:rPr>
        <w:t xml:space="preserve">报价一览表</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rFonts w:hint="eastAsia"/>
          <w:b/>
          <w:sz w:val="24"/>
        </w:rPr>
        <w:t xml:space="preserve">（实质性格式）</w:t>
      </w:r>
      <w:r/>
    </w:p>
    <w:p>
      <w:pPr>
        <w:jc w:val="center"/>
        <w:rPr>
          <w:b/>
          <w:sz w:val="36"/>
          <w:szCs w:val="36"/>
        </w:rPr>
      </w:pPr>
      <w:r/>
      <w:bookmarkStart w:id="701" w:name="_Toc164608672"/>
      <w:r/>
      <w:bookmarkStart w:id="702" w:name="_Toc305158900"/>
      <w:r/>
      <w:bookmarkStart w:id="703" w:name="_Toc226965831"/>
      <w:r/>
      <w:bookmarkStart w:id="704" w:name="_Toc264969248"/>
      <w:r/>
      <w:bookmarkStart w:id="705" w:name="_Toc226337254"/>
      <w:r/>
      <w:bookmarkStart w:id="706" w:name="_Toc265228396"/>
      <w:r/>
      <w:bookmarkStart w:id="707" w:name="_Toc226309802"/>
      <w:r/>
      <w:bookmarkStart w:id="708" w:name="_Toc226965748"/>
      <w:r/>
      <w:bookmarkStart w:id="709" w:name="_Toc164608827"/>
      <w:r/>
      <w:bookmarkStart w:id="710" w:name="_Toc305158826"/>
      <w:r/>
      <w:bookmarkStart w:id="711" w:name="_Toc195842923"/>
      <w:r>
        <w:rPr>
          <w:rFonts w:hint="eastAsia"/>
          <w:b/>
          <w:sz w:val="36"/>
          <w:szCs w:val="36"/>
        </w:rPr>
        <w:t xml:space="preserve">报价一览表</w:t>
      </w:r>
      <w:bookmarkEnd w:id="701"/>
      <w:r/>
      <w:bookmarkEnd w:id="702"/>
      <w:r/>
      <w:bookmarkEnd w:id="703"/>
      <w:r/>
      <w:bookmarkEnd w:id="704"/>
      <w:r/>
      <w:bookmarkEnd w:id="705"/>
      <w:r/>
      <w:bookmarkEnd w:id="706"/>
      <w:r/>
      <w:bookmarkEnd w:id="707"/>
      <w:r/>
      <w:bookmarkEnd w:id="708"/>
      <w:r/>
      <w:bookmarkEnd w:id="709"/>
      <w:r/>
      <w:bookmarkEnd w:id="710"/>
      <w:r/>
      <w:bookmarkEnd w:id="711"/>
      <w:r/>
      <w:r/>
    </w:p>
    <w:p>
      <w:pPr>
        <w:jc w:val="left"/>
        <w:spacing w:line="360" w:lineRule="auto"/>
        <w:tabs>
          <w:tab w:val="left" w:pos="1800" w:leader="none"/>
          <w:tab w:val="left" w:pos="5580" w:leader="none"/>
        </w:tabs>
        <w:rPr>
          <w:sz w:val="24"/>
        </w:rPr>
      </w:pPr>
      <w:r>
        <w:rPr>
          <w:sz w:val="24"/>
        </w:rPr>
      </w:r>
      <w:r/>
    </w:p>
    <w:p>
      <w:pPr>
        <w:jc w:val="left"/>
        <w:spacing w:line="360" w:lineRule="auto"/>
        <w:tabs>
          <w:tab w:val="left" w:pos="1800" w:leader="none"/>
          <w:tab w:val="left" w:pos="5580" w:leader="none"/>
        </w:tabs>
        <w:rPr>
          <w:i/>
          <w:sz w:val="24"/>
        </w:rPr>
      </w:pPr>
      <w:r>
        <w:rPr>
          <w:rFonts w:hint="eastAsia"/>
          <w:i/>
          <w:sz w:val="24"/>
        </w:rPr>
        <w:t xml:space="preserve"> </w:t>
      </w:r>
      <w:r/>
    </w:p>
    <w:p>
      <w:pPr>
        <w:ind w:firstLine="24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2"/>
        <w:gridCol w:w="3204"/>
        <w:gridCol w:w="2025"/>
        <w:gridCol w:w="2131"/>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rFonts w:hint="eastAsia"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.此表中，每包的报价应和《分项报价表》中的总价相一致。</w:t>
      </w:r>
      <w:r/>
    </w:p>
    <w:p>
      <w:pPr>
        <w:ind w:firstLine="480"/>
        <w:tabs>
          <w:tab w:val="left" w:pos="5580" w:leader="none"/>
        </w:tabs>
        <w:rPr>
          <w:rFonts w:hint="eastAsia" w:ascii="宋体" w:hAnsi="宋体"/>
          <w:sz w:val="24"/>
          <w:szCs w:val="20"/>
        </w:rPr>
      </w:pPr>
      <w:r>
        <w:rPr>
          <w:rFonts w:ascii="宋体" w:hAnsi="宋体"/>
          <w:sz w:val="24"/>
          <w:szCs w:val="20"/>
        </w:rPr>
        <w:t xml:space="preserve">2.本表必须按包分别填写。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rFonts w:hint="eastAsia" w:ascii="宋体" w:hAnsi="宋体"/>
          <w:b/>
          <w:sz w:val="24"/>
          <w:szCs w:val="20"/>
        </w:rPr>
      </w:pPr>
      <w:r/>
      <w:bookmarkStart w:id="712" w:name="_Toc305158827"/>
      <w:r/>
      <w:bookmarkStart w:id="713" w:name="_Toc226965832"/>
      <w:r/>
      <w:bookmarkStart w:id="714" w:name="_Toc265228397"/>
      <w:r/>
      <w:bookmarkStart w:id="715" w:name="_Toc264969249"/>
      <w:r/>
      <w:bookmarkStart w:id="716" w:name="_Toc150480796"/>
      <w:r/>
      <w:bookmarkStart w:id="717" w:name="_Toc127151558"/>
      <w:r/>
      <w:bookmarkStart w:id="718" w:name="_Toc195842924"/>
      <w:r/>
      <w:bookmarkStart w:id="719" w:name="_Toc142311060"/>
      <w:r/>
      <w:bookmarkStart w:id="720" w:name="_Toc150774763"/>
      <w:r/>
      <w:bookmarkStart w:id="721" w:name="_Toc226337255"/>
      <w:r/>
      <w:bookmarkStart w:id="722" w:name="_Toc226965749"/>
      <w:r/>
      <w:bookmarkStart w:id="723" w:name="_Toc226309803"/>
      <w:r/>
      <w:bookmarkStart w:id="724" w:name="_Toc305158901"/>
      <w:r>
        <w:rPr>
          <w:sz w:val="24"/>
          <w:szCs w:val="20"/>
        </w:rPr>
        <w:br w:type="page" w:clear="all"/>
      </w:r>
      <w:r/>
    </w:p>
    <w:p>
      <w:pPr>
        <w:spacing w:line="360" w:lineRule="auto"/>
        <w:rPr>
          <w:b/>
          <w:sz w:val="24"/>
        </w:rPr>
        <w:outlineLvl w:val="2"/>
      </w:pPr>
      <w:r>
        <w:rPr>
          <w:rFonts w:hint="eastAsia"/>
          <w:b/>
          <w:sz w:val="24"/>
        </w:rPr>
        <w:t xml:space="preserve">9</w:t>
      </w:r>
      <w:r>
        <w:rPr>
          <w:b/>
          <w:sz w:val="24"/>
        </w:rPr>
        <w:t xml:space="preserve">  </w:t>
      </w:r>
      <w:r>
        <w:rPr>
          <w:b/>
          <w:sz w:val="24"/>
        </w:rPr>
        <w:t xml:space="preserve">分项报价表</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b/>
          <w:sz w:val="24"/>
        </w:rPr>
        <w:t xml:space="preserve">（实质性格式）</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jc w:val="center"/>
        <w:rPr>
          <w:b/>
          <w:sz w:val="36"/>
          <w:szCs w:val="36"/>
        </w:rPr>
      </w:pPr>
      <w:r/>
      <w:bookmarkStart w:id="725" w:name="_Toc150774765"/>
      <w:r/>
      <w:bookmarkStart w:id="726" w:name="_Toc226965835"/>
      <w:r/>
      <w:bookmarkStart w:id="727" w:name="_Toc127151562"/>
      <w:r/>
      <w:bookmarkStart w:id="728" w:name="_Toc305158830"/>
      <w:r/>
      <w:bookmarkStart w:id="729" w:name="_Toc226309806"/>
      <w:r/>
      <w:bookmarkStart w:id="730" w:name="_Toc195842927"/>
      <w:r/>
      <w:bookmarkStart w:id="731" w:name="_Toc305158904"/>
      <w:r/>
      <w:bookmarkStart w:id="732" w:name="_Toc226337258"/>
      <w:r/>
      <w:bookmarkStart w:id="733" w:name="_Toc264969252"/>
      <w:r/>
      <w:bookmarkStart w:id="734" w:name="_Toc150480798"/>
      <w:r/>
      <w:bookmarkStart w:id="735" w:name="_Toc265228400"/>
      <w:r/>
      <w:bookmarkStart w:id="736" w:name="_Toc142311062"/>
      <w:r/>
      <w:bookmarkStart w:id="737" w:name="_Toc226965752"/>
      <w:r/>
      <w:bookmarkStart w:id="738" w:name="_Toc265228399"/>
      <w:r/>
      <w:bookmarkStart w:id="739" w:name="_Toc226965834"/>
      <w:r/>
      <w:bookmarkStart w:id="740" w:name="_Toc305158903"/>
      <w:r/>
      <w:bookmarkStart w:id="741" w:name="_Toc226337257"/>
      <w:r/>
      <w:bookmarkStart w:id="742" w:name="_Toc127151561"/>
      <w:r/>
      <w:bookmarkStart w:id="743" w:name="_Toc305158829"/>
      <w:r/>
      <w:bookmarkStart w:id="744" w:name="_Toc226309805"/>
      <w:r/>
      <w:bookmarkStart w:id="745" w:name="_Toc150774764"/>
      <w:r/>
      <w:bookmarkStart w:id="746" w:name="_Toc264969251"/>
      <w:r/>
      <w:bookmarkStart w:id="747" w:name="_Toc150480797"/>
      <w:r/>
      <w:bookmarkStart w:id="748" w:name="_Toc142311061"/>
      <w:r/>
      <w:bookmarkStart w:id="749" w:name="_Toc226965751"/>
      <w:r/>
      <w:bookmarkStart w:id="750" w:name="_Toc195842926"/>
      <w:r>
        <w:rPr>
          <w:rFonts w:hint="eastAsia"/>
          <w:b/>
          <w:sz w:val="36"/>
          <w:szCs w:val="36"/>
        </w:rPr>
        <w:t xml:space="preserve">详见工程量清单</w:t>
      </w:r>
      <w:r/>
    </w:p>
    <w:p>
      <w:pPr>
        <w:spacing w:before="25" w:after="25" w:line="360" w:lineRule="auto"/>
        <w:rPr>
          <w:sz w:val="24"/>
          <w:lang w:val="zh-CN"/>
        </w:rPr>
      </w:pPr>
      <w:r>
        <w:rPr>
          <w:sz w:val="24"/>
          <w:lang w:val="zh-CN"/>
        </w:rPr>
        <w:t xml:space="preserve">   </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10</w:t>
      </w:r>
      <w:r>
        <w:rPr>
          <w:b/>
          <w:sz w:val="24"/>
        </w:rPr>
        <w:t xml:space="preserve">  </w:t>
      </w:r>
      <w:r>
        <w:rPr>
          <w:b/>
          <w:sz w:val="24"/>
        </w:rPr>
        <w:t xml:space="preserve">合同条款偏离表</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rFonts w:hint="eastAsia"/>
          <w:b/>
          <w:sz w:val="24"/>
        </w:rPr>
        <w:t xml:space="preserve">（实质性格式）</w:t>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0" w:type="auto"/>
            <w:vAlign w:val="center"/>
            <w:textDirection w:val="lrTb"/>
            <w:noWrap w:val="false"/>
          </w:tcPr>
          <w:p>
            <w:pPr>
              <w:jc w:val="left"/>
              <w:rPr>
                <w:rFonts w:hint="eastAsia" w:ascii="宋体" w:hAnsi="宋体"/>
                <w:b/>
                <w:sz w:val="24"/>
              </w:rPr>
            </w:pPr>
            <w:r>
              <w:rPr>
                <w:rFonts w:hint="eastAsia" w:ascii="宋体" w:hAnsi="宋体"/>
                <w:b/>
                <w:sz w:val="24"/>
              </w:rPr>
              <w:t xml:space="preserve">对本项目合同条款的偏离情况（请进行勾选）：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响应文件内容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rPr>
              <w:t xml:space="preserve">（据实填写）</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rFonts w:hint="eastAsia" w:ascii="宋体" w:hAnsi="宋体"/>
          <w:sz w:val="24"/>
        </w:rPr>
      </w:pPr>
      <w:r>
        <w:rPr>
          <w:rFonts w:hint="eastAsia" w:ascii="宋体" w:hAnsi="宋体"/>
          <w:sz w:val="24"/>
        </w:rPr>
        <w:t xml:space="preserve">注：</w:t>
      </w:r>
      <w:r/>
    </w:p>
    <w:p>
      <w:pPr>
        <w:jc w:val="left"/>
        <w:tabs>
          <w:tab w:val="left" w:pos="1800" w:leader="none"/>
          <w:tab w:val="left" w:pos="5580" w:leader="none"/>
        </w:tabs>
        <w:rPr>
          <w:rFonts w:hint="eastAsia"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sz w:val="24"/>
        </w:rPr>
      </w:pPr>
      <w:r>
        <w:rPr>
          <w:rFonts w:ascii="宋体" w:hAnsi="宋体"/>
          <w:sz w:val="24"/>
        </w:rPr>
        <w:t xml:space="preserve">2. </w:t>
      </w:r>
      <w:r>
        <w:rPr>
          <w:rFonts w:hint="eastAsia" w:ascii="宋体" w:hAnsi="宋体"/>
          <w:sz w:val="24"/>
        </w:rPr>
        <w:t xml:space="preserve">“偏离情况”列应据实填写“正偏离”或“负偏离”。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b/>
          <w:sz w:val="24"/>
        </w:rPr>
        <w:t xml:space="preserve">1</w:t>
      </w:r>
      <w:r>
        <w:rPr>
          <w:rFonts w:hint="eastAsia"/>
          <w:b/>
          <w:sz w:val="24"/>
        </w:rPr>
        <w:t xml:space="preserve">1</w:t>
      </w:r>
      <w:r>
        <w:rPr>
          <w:b/>
          <w:sz w:val="24"/>
        </w:rPr>
        <w:t xml:space="preserve">  </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rPr>
          <w:b/>
          <w:sz w:val="24"/>
        </w:rPr>
        <w:t xml:space="preserve">采购需求偏离表</w:t>
      </w:r>
      <w:r>
        <w:rPr>
          <w:rFonts w:hint="eastAsia"/>
          <w:b/>
          <w:sz w:val="24"/>
        </w:rPr>
        <w:t xml:space="preserve">（实质性格式）</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sz w:val="24"/>
              </w:rPr>
            </w:pPr>
            <w:r>
              <w:rPr>
                <w:rFonts w:hint="eastAsia" w:ascii="宋体" w:hAnsi="宋体"/>
                <w:b/>
                <w:sz w:val="24"/>
              </w:rPr>
              <w:t xml:space="preserve">对本项目采购需求的偏离情况（请进行勾选）：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磋商文件条目号(页码)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磋商文件要求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szCs w:val="21"/>
              </w:rPr>
              <w:t xml:space="preserve">（据实填写）</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“偏离情况”列应据实填写“正偏离”或“负偏离”。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sz w:val="24"/>
          <w:szCs w:val="20"/>
        </w:rPr>
        <w:outlineLvl w:val="2"/>
      </w:pPr>
      <w:r>
        <w:rPr>
          <w:sz w:val="24"/>
          <w:szCs w:val="20"/>
        </w:rPr>
        <w:br w:type="page" w:clear="all"/>
      </w:r>
      <w:r>
        <w:rPr>
          <w:rFonts w:hint="eastAsia"/>
          <w:b/>
          <w:sz w:val="24"/>
        </w:rPr>
        <w:t xml:space="preserve">12</w:t>
      </w:r>
      <w:r>
        <w:rPr>
          <w:b/>
          <w:sz w:val="24"/>
        </w:rPr>
        <w:t xml:space="preserve">  </w:t>
      </w:r>
      <w:r>
        <w:rPr>
          <w:rFonts w:hint="eastAsia"/>
          <w:b/>
          <w:sz w:val="24"/>
        </w:rPr>
        <w:t xml:space="preserve">项目实施方案等，包括但不限于如下主题：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详见评审标准</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13  </w:t>
      </w:r>
      <w:r>
        <w:rPr>
          <w:rFonts w:hint="eastAsia"/>
          <w:b/>
          <w:sz w:val="24"/>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2"/>
        </w:rPr>
        <w:br w:type="page" w:clear="all"/>
      </w:r>
      <w:bookmarkStart w:id="751" w:name="_Toc288738839"/>
      <w:r/>
      <w:bookmarkStart w:id="752" w:name="_Toc288738397"/>
      <w:r>
        <w:rPr>
          <w:rFonts w:hint="eastAsia"/>
          <w:b/>
          <w:sz w:val="24"/>
        </w:rPr>
        <w:t xml:space="preserve">14  </w:t>
      </w:r>
      <w:r>
        <w:rPr>
          <w:rFonts w:hint="eastAsia"/>
          <w:b/>
          <w:sz w:val="24"/>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51"/>
      <w:r/>
      <w:bookmarkEnd w:id="752"/>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before="25" w:after="25" w:line="360" w:lineRule="auto"/>
        <w:rPr>
          <w:sz w:val="24"/>
          <w:szCs w:val="20"/>
        </w:rPr>
      </w:pPr>
      <w:r>
        <w:rPr>
          <w:sz w:val="24"/>
          <w:szCs w:val="20"/>
        </w:rPr>
      </w:r>
      <w:r/>
    </w:p>
    <w:p>
      <w:pPr>
        <w:spacing w:before="25" w:after="25" w:line="360" w:lineRule="auto"/>
        <w:rPr>
          <w:sz w:val="24"/>
          <w:lang w:val="zh-CN"/>
        </w:rPr>
      </w:pPr>
      <w:r>
        <w:rPr>
          <w:sz w:val="24"/>
          <w:lang w:val="zh-CN"/>
        </w:rPr>
      </w:r>
      <w:r/>
    </w:p>
    <w:p>
      <w:pPr>
        <w:spacing w:line="360" w:lineRule="auto"/>
        <w:rPr>
          <w:rFonts w:hint="eastAsia" w:ascii="宋体" w:hAnsi="宋体"/>
          <w:b/>
          <w:sz w:val="24"/>
        </w:rPr>
        <w:outlineLvl w:val="2"/>
      </w:pPr>
      <w:r>
        <w:rPr>
          <w:b/>
          <w:sz w:val="24"/>
        </w:rPr>
        <w:t xml:space="preserve">1</w:t>
      </w:r>
      <w:r>
        <w:rPr>
          <w:rFonts w:hint="eastAsia"/>
          <w:b/>
          <w:sz w:val="24"/>
        </w:rPr>
        <w:t xml:space="preserve">5</w:t>
      </w:r>
      <w:r>
        <w:rPr>
          <w:b/>
          <w:sz w:val="24"/>
        </w:rPr>
        <w:t xml:space="preserve">  </w:t>
      </w:r>
      <w:r>
        <w:rPr>
          <w:b/>
          <w:sz w:val="24"/>
        </w:rPr>
        <w:t xml:space="preserve">磋商文件要求提供或供应商认为应附的其他材料</w:t>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t xml:space="preserve">本采购文件的最终解释权归常州市城投建设工程招标有限公司所有。</w:t>
      </w:r>
      <w:r/>
    </w:p>
    <w:p>
      <w:pPr>
        <w:jc w:val="center"/>
        <w:rPr>
          <w:rFonts w:hint="eastAsia" w:ascii="宋体" w:hAnsi="宋体" w:cs="宋体"/>
        </w:rPr>
      </w:pPr>
      <w:r>
        <w:rPr>
          <w:rFonts w:hint="eastAsia" w:ascii="宋体" w:hAnsi="宋体" w:cs="宋体"/>
          <w:b/>
          <w:sz w:val="32"/>
        </w:rPr>
        <w:t xml:space="preserve">（全文完）</w:t>
      </w:r>
      <w:r/>
    </w:p>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Arial Black">
    <w:panose1 w:val="020B0A04020102020204"/>
  </w:font>
  <w:font w:name="CESI黑体-GB2312">
    <w:panose1 w:val="020B0503020202020204"/>
  </w:font>
  <w:font w:name="Cambria">
    <w:panose1 w:val="02040503050406030204"/>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1"/>
      </w:rPr>
      <w:framePr w:wrap="around" w:vAnchor="text" w:hAnchor="margin" w:xAlign="center" w:y="1"/>
    </w:pPr>
    <w:r>
      <w:fldChar w:fldCharType="begin"/>
    </w:r>
    <w:r>
      <w:rPr>
        <w:rStyle w:val="931"/>
      </w:rPr>
      <w:instrText xml:space="preserve">PAGE  </w:instrText>
    </w:r>
    <w:r>
      <w:fldChar w:fldCharType="end"/>
    </w:r>
    <w:r/>
  </w:p>
  <w:p>
    <w:pPr>
      <w:pStyle w:val="91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1"/>
      </w:rPr>
      <w:framePr w:wrap="around" w:vAnchor="text" w:hAnchor="margin" w:xAlign="right" w:y="1"/>
    </w:pPr>
    <w:r>
      <w:rPr>
        <w:rStyle w:val="931"/>
      </w:rPr>
      <w:fldChar w:fldCharType="begin"/>
    </w:r>
    <w:r>
      <w:rPr>
        <w:rStyle w:val="931"/>
      </w:rPr>
      <w:instrText xml:space="preserve">PAGE  </w:instrText>
    </w:r>
    <w:r>
      <w:rPr>
        <w:rStyle w:val="931"/>
      </w:rPr>
      <w:fldChar w:fldCharType="end"/>
    </w:r>
    <w:r/>
  </w:p>
  <w:p>
    <w:pPr>
      <w:pStyle w:val="910"/>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1"/>
      </w:rPr>
      <w:framePr w:wrap="around" w:vAnchor="text" w:hAnchor="margin" w:xAlign="center" w:y="1"/>
    </w:pPr>
    <w:r>
      <w:fldChar w:fldCharType="begin"/>
    </w:r>
    <w:r>
      <w:rPr>
        <w:rStyle w:val="931"/>
        <w:highlight w:val="white"/>
      </w:rPr>
      <w:instrText xml:space="preserve">PAGE  </w:instrText>
    </w:r>
    <w:r>
      <w:fldChar w:fldCharType="separate"/>
    </w:r>
    <w:r>
      <w:rPr>
        <w:rStyle w:val="931"/>
        <w:highlight w:val="white"/>
      </w:rPr>
      <w:t xml:space="preserve">38</w:t>
    </w:r>
    <w:r>
      <w:fldChar w:fldCharType="end"/>
    </w:r>
    <w:r/>
  </w:p>
  <w:p>
    <w:pPr>
      <w:pStyle w:val="91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1"/>
      </w:rPr>
      <w:framePr w:wrap="around" w:vAnchor="text" w:hAnchor="margin" w:xAlign="right" w:y="1"/>
    </w:pPr>
    <w:r>
      <w:rPr>
        <w:rStyle w:val="931"/>
      </w:rPr>
      <w:fldChar w:fldCharType="begin"/>
    </w:r>
    <w:r>
      <w:rPr>
        <w:rStyle w:val="931"/>
      </w:rPr>
      <w:instrText xml:space="preserve">PAGE  </w:instrText>
    </w:r>
    <w:r>
      <w:rPr>
        <w:rStyle w:val="931"/>
      </w:rPr>
      <w:fldChar w:fldCharType="end"/>
    </w:r>
    <w:r/>
  </w:p>
  <w:p>
    <w:pPr>
      <w:pStyle w:val="910"/>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0" allowOverlap="1">
              <wp:simplePos x="0" y="0"/>
              <wp:positionH relativeFrom="margin">
                <wp:posOffset>179705</wp:posOffset>
              </wp:positionH>
              <wp:positionV relativeFrom="margin">
                <wp:posOffset>1374140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1;o:allowoverlap:true;o:allowincell:false;mso-position-horizontal-relative:margin;margin-left:14.1pt;mso-position-horizontal:absolute;mso-position-vertical-relative:margin;margin-top:108.2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 behindDoc="1" locked="0" layoutInCell="0" allowOverlap="1">
              <wp:simplePos x="0" y="0"/>
              <wp:positionH relativeFrom="margin">
                <wp:posOffset>179705</wp:posOffset>
              </wp:positionH>
              <wp:positionV relativeFrom="margin">
                <wp:posOffset>1440815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o:allowoverlap:true;o:allowincell:false;mso-position-horizontal-relative:margin;margin-left:14.1pt;mso-position-horizontal:absolute;mso-position-vertical-relative:margin;margin-top:113.4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章"/>
      <w:legacy w:legacy="1" w:legacyIndent="0" w:legacySpace="0"/>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pStyle w:val="113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3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7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7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79"/>
      <w:isLgl w:val="false"/>
      <w:suff w:val="nothing"/>
      <w:lvlText w:val="%1.%2.%3.%4.%5.%6　"/>
      <w:lvlJc w:val="left"/>
      <w:pPr>
        <w:ind w:left="-25" w:firstLine="0"/>
      </w:pPr>
      <w:rPr>
        <w:rFonts w:ascii="Times New Roman" w:hAnsi="Times New Roman" w:eastAsia="宋体"/>
        <w:b/>
        <w:i w:val="0"/>
        <w:sz w:val="28"/>
      </w:rPr>
    </w:lvl>
    <w:lvl w:ilvl="6">
      <w:start w:val="1"/>
      <w:numFmt w:val="lowerLetter"/>
      <w:pStyle w:val="119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2">
    <w:multiLevelType w:val="hybridMultilevel"/>
    <w:lvl w:ilvl="0">
      <w:start w:val="1"/>
      <w:numFmt w:val="decimal"/>
      <w:pStyle w:val="114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8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b/>
      </w:rPr>
    </w:lvl>
    <w:lvl w:ilvl="1">
      <w:start w:val="1"/>
      <w:numFmt w:val="decimal"/>
      <w:isLgl w:val="false"/>
      <w:suff w:val="tab"/>
      <w:lvlText w:val="%1.%2"/>
      <w:lvlJc w:val="left"/>
      <w:pPr>
        <w:ind w:left="1468" w:hanging="900"/>
        <w:tabs>
          <w:tab w:val="left"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lowerLetter"/>
      <w:pStyle w:val="121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240"/>
      <w:isLgl w:val="false"/>
      <w:suff w:val="tab"/>
      <w:lvlText w:val="%1"/>
      <w:lvlJc w:val="left"/>
      <w:pPr>
        <w:ind w:left="680" w:hanging="680"/>
      </w:pPr>
      <w:rPr>
        <w:rFonts w:hint="eastAsia" w:ascii="宋体" w:hAnsi="宋体" w:eastAsia="宋体"/>
      </w:rPr>
    </w:lvl>
    <w:lvl w:ilvl="1">
      <w:start w:val="1"/>
      <w:numFmt w:val="decimal"/>
      <w:pStyle w:val="1241"/>
      <w:isLgl w:val="false"/>
      <w:suff w:val="tab"/>
      <w:lvlText w:val="%1.%2"/>
      <w:lvlJc w:val="left"/>
      <w:pPr>
        <w:ind w:left="851" w:hanging="851"/>
      </w:pPr>
      <w:rPr>
        <w:rFonts w:hint="eastAsia" w:ascii="宋体" w:hAnsi="宋体" w:eastAsia="宋体"/>
        <w:color w:val="000000"/>
      </w:rPr>
    </w:lvl>
    <w:lvl w:ilvl="2">
      <w:start w:val="1"/>
      <w:numFmt w:val="decimal"/>
      <w:pStyle w:val="124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4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num w:numId="1">
    <w:abstractNumId w:val="1"/>
  </w:num>
  <w:num w:numId="2">
    <w:abstractNumId w:val="2"/>
  </w:num>
  <w:num w:numId="3">
    <w:abstractNumId w:val="9"/>
  </w:num>
  <w:num w:numId="4">
    <w:abstractNumId w:val="11"/>
  </w:num>
  <w:num w:numId="5">
    <w:abstractNumId w:val="3"/>
  </w:num>
  <w:num w:numId="6">
    <w:abstractNumId w:val="5"/>
  </w:num>
  <w:num w:numId="7">
    <w:abstractNumId w:val="7"/>
  </w:num>
  <w:num w:numId="8">
    <w:abstractNumId w:val="6"/>
  </w:num>
  <w:num w:numId="9">
    <w:abstractNumId w:val="10"/>
  </w:num>
  <w:num w:numId="10">
    <w:abstractNumId w:val="4"/>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4">
    <w:name w:val="Subtitle Char"/>
    <w:basedOn w:val="888"/>
    <w:link w:val="914"/>
    <w:uiPriority w:val="11"/>
    <w:rPr>
      <w:sz w:val="24"/>
      <w:szCs w:val="24"/>
    </w:rPr>
  </w:style>
  <w:style w:type="character" w:styleId="855">
    <w:name w:val="Quote Char"/>
    <w:link w:val="951"/>
    <w:uiPriority w:val="29"/>
    <w:rPr>
      <w:i/>
    </w:rPr>
  </w:style>
  <w:style w:type="character" w:styleId="856">
    <w:name w:val="Intense Quote Char"/>
    <w:link w:val="953"/>
    <w:uiPriority w:val="30"/>
    <w:rPr>
      <w:i/>
    </w:rPr>
  </w:style>
  <w:style w:type="table" w:styleId="857">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4">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6">
    <w:name w:val="Endnote Text Char"/>
    <w:link w:val="908"/>
    <w:uiPriority w:val="99"/>
    <w:rPr>
      <w:sz w:val="20"/>
    </w:rPr>
  </w:style>
  <w:style w:type="paragraph" w:styleId="877">
    <w:name w:val="TOC Heading"/>
    <w:uiPriority w:val="39"/>
    <w:unhideWhenUsed/>
  </w:style>
  <w:style w:type="paragraph" w:styleId="878" w:default="1">
    <w:name w:val="Normal"/>
    <w:qFormat/>
    <w:pPr>
      <w:jc w:val="both"/>
      <w:widowControl w:val="off"/>
    </w:pPr>
    <w:rPr>
      <w:sz w:val="21"/>
      <w:szCs w:val="24"/>
    </w:rPr>
  </w:style>
  <w:style w:type="paragraph" w:styleId="879">
    <w:name w:val="Heading 1"/>
    <w:basedOn w:val="878"/>
    <w:next w:val="878"/>
    <w:link w:val="1086"/>
    <w:qFormat/>
    <w:pPr>
      <w:jc w:val="center"/>
      <w:keepLines/>
      <w:keepNext/>
      <w:spacing w:before="240" w:after="120" w:line="300" w:lineRule="auto"/>
      <w:outlineLvl w:val="0"/>
    </w:pPr>
    <w:rPr>
      <w:rFonts w:ascii="宋体"/>
      <w:b/>
      <w:sz w:val="32"/>
      <w:szCs w:val="20"/>
    </w:rPr>
  </w:style>
  <w:style w:type="paragraph" w:styleId="880">
    <w:name w:val="Heading 2"/>
    <w:basedOn w:val="878"/>
    <w:next w:val="891"/>
    <w:link w:val="1087"/>
    <w:uiPriority w:val="9"/>
    <w:qFormat/>
    <w:pPr>
      <w:jc w:val="center"/>
      <w:keepLines/>
      <w:keepNext/>
      <w:spacing w:before="120" w:line="300" w:lineRule="auto"/>
      <w:outlineLvl w:val="1"/>
    </w:pPr>
    <w:rPr>
      <w:rFonts w:ascii="Arial" w:hAnsi="Arial" w:eastAsia="黑体"/>
      <w:b/>
      <w:sz w:val="30"/>
      <w:szCs w:val="20"/>
    </w:rPr>
  </w:style>
  <w:style w:type="paragraph" w:styleId="881">
    <w:name w:val="Heading 3"/>
    <w:basedOn w:val="878"/>
    <w:next w:val="891"/>
    <w:link w:val="1089"/>
    <w:qFormat/>
    <w:pPr>
      <w:jc w:val="left"/>
      <w:keepLines/>
      <w:keepNext/>
      <w:spacing w:before="360" w:after="120"/>
      <w:outlineLvl w:val="2"/>
    </w:pPr>
    <w:rPr>
      <w:rFonts w:ascii="宋体"/>
      <w:b/>
      <w:sz w:val="24"/>
      <w:szCs w:val="20"/>
      <w:u w:val="single"/>
    </w:rPr>
  </w:style>
  <w:style w:type="paragraph" w:styleId="882">
    <w:name w:val="Heading 4"/>
    <w:basedOn w:val="878"/>
    <w:next w:val="878"/>
    <w:link w:val="1090"/>
    <w:qFormat/>
    <w:pPr>
      <w:keepLines/>
      <w:keepNext/>
      <w:spacing w:before="280" w:after="290" w:line="376" w:lineRule="atLeast"/>
      <w:outlineLvl w:val="3"/>
    </w:pPr>
    <w:rPr>
      <w:rFonts w:ascii="Arial" w:hAnsi="Arial" w:eastAsia="黑体"/>
      <w:b/>
      <w:sz w:val="28"/>
      <w:szCs w:val="20"/>
    </w:rPr>
  </w:style>
  <w:style w:type="paragraph" w:styleId="883">
    <w:name w:val="Heading 5"/>
    <w:basedOn w:val="878"/>
    <w:next w:val="878"/>
    <w:link w:val="1091"/>
    <w:qFormat/>
    <w:pPr>
      <w:keepLines/>
      <w:keepNext/>
      <w:spacing w:before="280" w:after="290" w:line="376" w:lineRule="atLeast"/>
      <w:outlineLvl w:val="4"/>
    </w:pPr>
    <w:rPr>
      <w:b/>
      <w:sz w:val="28"/>
      <w:szCs w:val="20"/>
    </w:rPr>
  </w:style>
  <w:style w:type="paragraph" w:styleId="884">
    <w:name w:val="Heading 6"/>
    <w:basedOn w:val="878"/>
    <w:next w:val="878"/>
    <w:link w:val="1092"/>
    <w:qFormat/>
    <w:pPr>
      <w:keepLines/>
      <w:keepNext/>
      <w:spacing w:before="240" w:after="64" w:line="320" w:lineRule="atLeast"/>
      <w:outlineLvl w:val="5"/>
    </w:pPr>
    <w:rPr>
      <w:rFonts w:ascii="Arial" w:hAnsi="Arial" w:eastAsia="黑体"/>
      <w:b/>
      <w:sz w:val="24"/>
      <w:szCs w:val="20"/>
    </w:rPr>
  </w:style>
  <w:style w:type="paragraph" w:styleId="885">
    <w:name w:val="Heading 7"/>
    <w:basedOn w:val="878"/>
    <w:next w:val="878"/>
    <w:link w:val="1093"/>
    <w:qFormat/>
    <w:pPr>
      <w:keepLines/>
      <w:keepNext/>
      <w:spacing w:before="240" w:after="64" w:line="320" w:lineRule="atLeast"/>
      <w:outlineLvl w:val="6"/>
    </w:pPr>
    <w:rPr>
      <w:b/>
      <w:sz w:val="24"/>
      <w:szCs w:val="20"/>
    </w:rPr>
  </w:style>
  <w:style w:type="paragraph" w:styleId="886">
    <w:name w:val="Heading 8"/>
    <w:basedOn w:val="878"/>
    <w:next w:val="878"/>
    <w:link w:val="1094"/>
    <w:qFormat/>
    <w:pPr>
      <w:keepLines/>
      <w:keepNext/>
      <w:spacing w:before="240" w:after="64" w:line="320" w:lineRule="atLeast"/>
      <w:outlineLvl w:val="7"/>
    </w:pPr>
    <w:rPr>
      <w:rFonts w:ascii="Arial" w:hAnsi="Arial" w:eastAsia="黑体"/>
      <w:sz w:val="24"/>
      <w:szCs w:val="20"/>
    </w:rPr>
  </w:style>
  <w:style w:type="paragraph" w:styleId="887">
    <w:name w:val="Heading 9"/>
    <w:basedOn w:val="878"/>
    <w:next w:val="878"/>
    <w:link w:val="1095"/>
    <w:qFormat/>
    <w:pPr>
      <w:keepLines/>
      <w:keepNext/>
      <w:spacing w:before="240" w:after="64" w:line="320" w:lineRule="atLeast"/>
      <w:outlineLvl w:val="8"/>
    </w:pPr>
    <w:rPr>
      <w:rFonts w:ascii="Arial" w:hAnsi="Arial" w:eastAsia="黑体"/>
      <w:szCs w:val="20"/>
    </w:rPr>
  </w:style>
  <w:style w:type="character" w:styleId="888" w:default="1">
    <w:name w:val="Default Paragraph Font"/>
    <w:uiPriority w:val="1"/>
    <w:semiHidden/>
    <w:unhideWhenUsed/>
  </w:style>
  <w:style w:type="table" w:styleId="889" w:default="1">
    <w:name w:val="Normal Table"/>
    <w:uiPriority w:val="99"/>
    <w:semiHidden/>
    <w:unhideWhenUsed/>
    <w:tblPr>
      <w:tblInd w:w="0" w:type="dxa"/>
      <w:tblCellMar>
        <w:left w:w="108" w:type="dxa"/>
        <w:top w:w="0" w:type="dxa"/>
        <w:right w:w="108" w:type="dxa"/>
        <w:bottom w:w="0" w:type="dxa"/>
      </w:tblCellMar>
    </w:tblPr>
  </w:style>
  <w:style w:type="numbering" w:styleId="890" w:default="1">
    <w:name w:val="No List"/>
    <w:uiPriority w:val="99"/>
    <w:semiHidden/>
    <w:unhideWhenUsed/>
  </w:style>
  <w:style w:type="paragraph" w:styleId="891">
    <w:name w:val="Normal Indent"/>
    <w:basedOn w:val="878"/>
    <w:link w:val="1088"/>
    <w:qFormat/>
    <w:pPr>
      <w:ind w:firstLine="420"/>
      <w:jc w:val="left"/>
    </w:pPr>
    <w:rPr>
      <w:rFonts w:ascii="宋体"/>
      <w:sz w:val="24"/>
    </w:rPr>
  </w:style>
  <w:style w:type="paragraph" w:styleId="892">
    <w:name w:val="toc 7"/>
    <w:basedOn w:val="878"/>
    <w:next w:val="878"/>
    <w:uiPriority w:val="39"/>
    <w:qFormat/>
    <w:pPr>
      <w:ind w:left="2520"/>
    </w:pPr>
  </w:style>
  <w:style w:type="paragraph" w:styleId="893">
    <w:name w:val="Caption"/>
    <w:basedOn w:val="878"/>
    <w:next w:val="878"/>
    <w:qFormat/>
    <w:pPr>
      <w:spacing w:line="480" w:lineRule="auto"/>
    </w:pPr>
    <w:rPr>
      <w:rFonts w:ascii="华文中宋" w:hAnsi="华文中宋" w:eastAsia="华文中宋"/>
      <w:sz w:val="36"/>
      <w:szCs w:val="20"/>
    </w:rPr>
  </w:style>
  <w:style w:type="paragraph" w:styleId="894">
    <w:name w:val="Document Map"/>
    <w:basedOn w:val="878"/>
    <w:link w:val="1096"/>
    <w:qFormat/>
    <w:pPr>
      <w:shd w:val="clear" w:color="auto" w:fill="000080"/>
    </w:pPr>
  </w:style>
  <w:style w:type="paragraph" w:styleId="895">
    <w:name w:val="annotation text"/>
    <w:basedOn w:val="878"/>
    <w:link w:val="1097"/>
    <w:qFormat/>
    <w:pPr>
      <w:jc w:val="left"/>
    </w:pPr>
  </w:style>
  <w:style w:type="paragraph" w:styleId="896">
    <w:name w:val="Body Text 3"/>
    <w:basedOn w:val="878"/>
    <w:link w:val="1098"/>
    <w:qFormat/>
    <w:pPr>
      <w:spacing w:after="120"/>
    </w:pPr>
    <w:rPr>
      <w:sz w:val="16"/>
      <w:szCs w:val="16"/>
    </w:rPr>
  </w:style>
  <w:style w:type="paragraph" w:styleId="897">
    <w:name w:val="Body Text"/>
    <w:basedOn w:val="878"/>
    <w:link w:val="1099"/>
    <w:qFormat/>
    <w:pPr>
      <w:spacing w:before="120" w:line="22" w:lineRule="atLeast"/>
      <w:tabs>
        <w:tab w:val="left" w:pos="567" w:leader="none"/>
      </w:tabs>
    </w:pPr>
    <w:rPr>
      <w:rFonts w:ascii="宋体" w:hAnsi="宋体"/>
      <w:sz w:val="24"/>
    </w:rPr>
  </w:style>
  <w:style w:type="paragraph" w:styleId="898">
    <w:name w:val="Body Text Indent"/>
    <w:basedOn w:val="878"/>
    <w:link w:val="1100"/>
    <w:qFormat/>
    <w:pPr>
      <w:ind w:firstLine="570"/>
      <w:spacing w:line="360" w:lineRule="auto"/>
    </w:pPr>
    <w:rPr>
      <w:sz w:val="24"/>
    </w:rPr>
  </w:style>
  <w:style w:type="paragraph" w:styleId="899">
    <w:name w:val="List 2"/>
    <w:basedOn w:val="878"/>
    <w:qFormat/>
    <w:pPr>
      <w:ind w:left="100" w:hanging="200"/>
    </w:pPr>
  </w:style>
  <w:style w:type="paragraph" w:styleId="900">
    <w:name w:val="Block Text"/>
    <w:basedOn w:val="878"/>
    <w:qFormat/>
    <w:pPr>
      <w:ind w:left="480" w:right="-341" w:firstLine="513"/>
      <w:widowControl/>
    </w:pPr>
    <w:rPr>
      <w:sz w:val="24"/>
      <w:szCs w:val="20"/>
    </w:rPr>
  </w:style>
  <w:style w:type="paragraph" w:styleId="901">
    <w:name w:val="index 4"/>
    <w:basedOn w:val="878"/>
    <w:next w:val="878"/>
    <w:qFormat/>
    <w:pPr>
      <w:ind w:left="600"/>
    </w:pPr>
    <w:rPr>
      <w:szCs w:val="22"/>
    </w:rPr>
  </w:style>
  <w:style w:type="paragraph" w:styleId="902">
    <w:name w:val="toc 5"/>
    <w:basedOn w:val="878"/>
    <w:next w:val="878"/>
    <w:uiPriority w:val="39"/>
    <w:qFormat/>
    <w:pPr>
      <w:ind w:left="1680"/>
    </w:pPr>
  </w:style>
  <w:style w:type="paragraph" w:styleId="903">
    <w:name w:val="toc 3"/>
    <w:basedOn w:val="878"/>
    <w:next w:val="878"/>
    <w:uiPriority w:val="39"/>
    <w:qFormat/>
    <w:pPr>
      <w:ind w:left="840"/>
    </w:pPr>
  </w:style>
  <w:style w:type="paragraph" w:styleId="904">
    <w:name w:val="Plain Text"/>
    <w:basedOn w:val="878"/>
    <w:link w:val="1101"/>
    <w:qFormat/>
    <w:rPr>
      <w:rFonts w:hint="eastAsia" w:ascii="宋体" w:hAnsi="Courier New"/>
      <w:szCs w:val="20"/>
    </w:rPr>
  </w:style>
  <w:style w:type="paragraph" w:styleId="905">
    <w:name w:val="toc 8"/>
    <w:basedOn w:val="878"/>
    <w:next w:val="878"/>
    <w:uiPriority w:val="39"/>
    <w:qFormat/>
    <w:pPr>
      <w:ind w:left="2940"/>
    </w:pPr>
  </w:style>
  <w:style w:type="paragraph" w:styleId="906">
    <w:name w:val="Date"/>
    <w:basedOn w:val="878"/>
    <w:next w:val="878"/>
    <w:link w:val="1102"/>
    <w:qFormat/>
    <w:pPr>
      <w:ind w:left="100"/>
    </w:pPr>
    <w:rPr>
      <w:rFonts w:ascii="仿宋_GB2312" w:hAnsi="宋体" w:eastAsia="仿宋_GB2312"/>
      <w:color w:val="000000"/>
      <w:sz w:val="24"/>
    </w:rPr>
  </w:style>
  <w:style w:type="paragraph" w:styleId="907">
    <w:name w:val="Body Text Indent 2"/>
    <w:basedOn w:val="878"/>
    <w:link w:val="1103"/>
    <w:qFormat/>
    <w:pPr>
      <w:ind w:firstLine="480"/>
    </w:pPr>
    <w:rPr>
      <w:rFonts w:ascii="仿宋_GB2312" w:eastAsia="仿宋_GB2312"/>
      <w:sz w:val="24"/>
    </w:rPr>
  </w:style>
  <w:style w:type="paragraph" w:styleId="908">
    <w:name w:val="endnote text"/>
    <w:basedOn w:val="878"/>
    <w:link w:val="1084"/>
    <w:uiPriority w:val="99"/>
    <w:semiHidden/>
    <w:unhideWhenUsed/>
    <w:rPr>
      <w:sz w:val="20"/>
    </w:rPr>
  </w:style>
  <w:style w:type="paragraph" w:styleId="909">
    <w:name w:val="Balloon Text"/>
    <w:basedOn w:val="878"/>
    <w:link w:val="1104"/>
    <w:qFormat/>
    <w:rPr>
      <w:sz w:val="18"/>
      <w:szCs w:val="18"/>
    </w:rPr>
  </w:style>
  <w:style w:type="paragraph" w:styleId="910">
    <w:name w:val="Footer"/>
    <w:basedOn w:val="878"/>
    <w:link w:val="1105"/>
    <w:qFormat/>
    <w:pPr>
      <w:jc w:val="left"/>
      <w:tabs>
        <w:tab w:val="center" w:pos="4153" w:leader="none"/>
        <w:tab w:val="right" w:pos="8306" w:leader="none"/>
      </w:tabs>
    </w:pPr>
    <w:rPr>
      <w:rFonts w:ascii="宋体"/>
      <w:sz w:val="18"/>
      <w:szCs w:val="20"/>
    </w:rPr>
  </w:style>
  <w:style w:type="paragraph" w:styleId="911">
    <w:name w:val="Header"/>
    <w:basedOn w:val="878"/>
    <w:link w:val="1106"/>
    <w:qFormat/>
    <w:pPr>
      <w:jc w:val="center"/>
      <w:tabs>
        <w:tab w:val="center" w:pos="4153" w:leader="none"/>
        <w:tab w:val="right" w:pos="8306" w:leader="none"/>
      </w:tabs>
      <w:pBdr>
        <w:bottom w:val="single" w:color="000000" w:sz="6" w:space="1"/>
      </w:pBdr>
    </w:pPr>
    <w:rPr>
      <w:sz w:val="18"/>
      <w:szCs w:val="18"/>
    </w:rPr>
  </w:style>
  <w:style w:type="paragraph" w:styleId="912">
    <w:name w:val="toc 1"/>
    <w:basedOn w:val="878"/>
    <w:next w:val="878"/>
    <w:uiPriority w:val="39"/>
    <w:qFormat/>
    <w:pPr>
      <w:spacing w:line="300" w:lineRule="auto"/>
      <w:tabs>
        <w:tab w:val="left" w:pos="1050" w:leader="none"/>
        <w:tab w:val="right" w:pos="8937" w:leader="dot"/>
      </w:tabs>
    </w:pPr>
    <w:rPr>
      <w:rFonts w:ascii="宋体" w:hAnsi="宋体"/>
      <w:b/>
      <w:sz w:val="24"/>
    </w:rPr>
  </w:style>
  <w:style w:type="paragraph" w:styleId="913">
    <w:name w:val="toc 4"/>
    <w:basedOn w:val="878"/>
    <w:next w:val="878"/>
    <w:uiPriority w:val="39"/>
    <w:qFormat/>
    <w:pPr>
      <w:ind w:left="1260"/>
    </w:pPr>
  </w:style>
  <w:style w:type="paragraph" w:styleId="914">
    <w:name w:val="Subtitle"/>
    <w:basedOn w:val="878"/>
    <w:next w:val="878"/>
    <w:link w:val="950"/>
    <w:qFormat/>
    <w:pPr>
      <w:spacing w:before="200" w:after="200"/>
    </w:pPr>
    <w:rPr>
      <w:sz w:val="24"/>
    </w:rPr>
  </w:style>
  <w:style w:type="paragraph" w:styleId="915">
    <w:name w:val="footnote text"/>
    <w:basedOn w:val="878"/>
    <w:link w:val="1083"/>
    <w:unhideWhenUsed/>
    <w:qFormat/>
    <w:pPr>
      <w:spacing w:after="40"/>
    </w:pPr>
    <w:rPr>
      <w:sz w:val="18"/>
    </w:rPr>
  </w:style>
  <w:style w:type="paragraph" w:styleId="916">
    <w:name w:val="toc 6"/>
    <w:basedOn w:val="878"/>
    <w:next w:val="878"/>
    <w:uiPriority w:val="39"/>
    <w:qFormat/>
    <w:pPr>
      <w:ind w:left="2100"/>
    </w:pPr>
  </w:style>
  <w:style w:type="paragraph" w:styleId="917">
    <w:name w:val="Body Text Indent 3"/>
    <w:basedOn w:val="878"/>
    <w:link w:val="1107"/>
    <w:qFormat/>
    <w:pPr>
      <w:ind w:left="720" w:firstLine="480"/>
      <w:jc w:val="left"/>
      <w:spacing w:before="120" w:line="22" w:lineRule="atLeast"/>
    </w:pPr>
    <w:rPr>
      <w:rFonts w:ascii="宋体"/>
      <w:sz w:val="24"/>
      <w:szCs w:val="20"/>
    </w:rPr>
  </w:style>
  <w:style w:type="paragraph" w:styleId="918">
    <w:name w:val="table of figures"/>
    <w:basedOn w:val="878"/>
    <w:next w:val="878"/>
    <w:uiPriority w:val="99"/>
    <w:unhideWhenUsed/>
  </w:style>
  <w:style w:type="paragraph" w:styleId="919">
    <w:name w:val="toc 2"/>
    <w:basedOn w:val="878"/>
    <w:next w:val="878"/>
    <w:uiPriority w:val="39"/>
    <w:qFormat/>
    <w:pPr>
      <w:ind w:left="420"/>
      <w:spacing w:line="312" w:lineRule="auto"/>
      <w:tabs>
        <w:tab w:val="right" w:pos="8937" w:leader="dot"/>
      </w:tabs>
    </w:pPr>
  </w:style>
  <w:style w:type="paragraph" w:styleId="920">
    <w:name w:val="toc 9"/>
    <w:basedOn w:val="878"/>
    <w:next w:val="878"/>
    <w:uiPriority w:val="39"/>
    <w:qFormat/>
    <w:pPr>
      <w:ind w:left="3360"/>
    </w:pPr>
  </w:style>
  <w:style w:type="paragraph" w:styleId="921">
    <w:name w:val="HTML Preformatted"/>
    <w:basedOn w:val="878"/>
    <w:link w:val="110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2">
    <w:name w:val="Normal (Web)"/>
    <w:basedOn w:val="878"/>
    <w:unhideWhenUsed/>
    <w:qFormat/>
    <w:pPr>
      <w:jc w:val="left"/>
      <w:spacing w:before="100" w:beforeAutospacing="1" w:after="100" w:afterAutospacing="1"/>
      <w:widowControl/>
    </w:pPr>
    <w:rPr>
      <w:rFonts w:ascii="宋体" w:hAnsi="宋体" w:cs="宋体"/>
      <w:sz w:val="24"/>
    </w:rPr>
  </w:style>
  <w:style w:type="paragraph" w:styleId="923">
    <w:name w:val="index 1"/>
    <w:basedOn w:val="878"/>
    <w:next w:val="878"/>
    <w:qFormat/>
    <w:rPr>
      <w:szCs w:val="20"/>
    </w:rPr>
  </w:style>
  <w:style w:type="paragraph" w:styleId="924">
    <w:name w:val="Title"/>
    <w:basedOn w:val="878"/>
    <w:link w:val="1109"/>
    <w:qFormat/>
    <w:pPr>
      <w:jc w:val="center"/>
      <w:outlineLvl w:val="0"/>
    </w:pPr>
    <w:rPr>
      <w:b/>
      <w:sz w:val="32"/>
      <w:szCs w:val="20"/>
    </w:rPr>
  </w:style>
  <w:style w:type="paragraph" w:styleId="925">
    <w:name w:val="annotation subject"/>
    <w:basedOn w:val="895"/>
    <w:next w:val="895"/>
    <w:link w:val="1110"/>
    <w:qFormat/>
    <w:rPr>
      <w:b/>
      <w:bCs/>
    </w:rPr>
  </w:style>
  <w:style w:type="paragraph" w:styleId="926">
    <w:name w:val="Body Text First Indent 2"/>
    <w:basedOn w:val="898"/>
    <w:link w:val="1111"/>
    <w:uiPriority w:val="99"/>
    <w:qFormat/>
    <w:pPr>
      <w:ind w:left="420" w:firstLine="420"/>
      <w:spacing w:after="120" w:line="480" w:lineRule="exact"/>
    </w:pPr>
    <w:rPr>
      <w:szCs w:val="20"/>
    </w:rPr>
  </w:style>
  <w:style w:type="table" w:styleId="927">
    <w:name w:val="Table Grid"/>
    <w:basedOn w:val="88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8">
    <w:name w:val="Medium Grid 1 Accent 2"/>
    <w:basedOn w:val="889"/>
    <w:qFormat/>
    <w:rPr>
      <w:sz w:val="21"/>
      <w:szCs w:val="24"/>
    </w:rPr>
    <w:tblPr>
      <w:tblStyleRowBandSize w:val="1"/>
      <w:tblStyleColBandSize w:val="1"/>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929">
    <w:name w:val="Strong"/>
    <w:qFormat/>
    <w:rPr>
      <w:b/>
      <w:bCs/>
    </w:rPr>
  </w:style>
  <w:style w:type="character" w:styleId="930">
    <w:name w:val="endnote reference"/>
    <w:uiPriority w:val="99"/>
    <w:semiHidden/>
    <w:unhideWhenUsed/>
    <w:qFormat/>
    <w:rPr>
      <w:vertAlign w:val="superscript"/>
    </w:rPr>
  </w:style>
  <w:style w:type="character" w:styleId="931">
    <w:name w:val="page number"/>
    <w:qFormat/>
  </w:style>
  <w:style w:type="character" w:styleId="932">
    <w:name w:val="FollowedHyperlink"/>
    <w:uiPriority w:val="99"/>
    <w:qFormat/>
    <w:rPr>
      <w:color w:val="800080"/>
      <w:u w:val="single"/>
    </w:rPr>
  </w:style>
  <w:style w:type="character" w:styleId="933">
    <w:name w:val="Emphasis"/>
    <w:qFormat/>
    <w:rPr>
      <w:color w:val="cc0033"/>
    </w:rPr>
  </w:style>
  <w:style w:type="character" w:styleId="934">
    <w:name w:val="Hyperlink"/>
    <w:uiPriority w:val="99"/>
    <w:qFormat/>
    <w:rPr>
      <w:color w:val="0000ff"/>
      <w:u w:val="single"/>
    </w:rPr>
  </w:style>
  <w:style w:type="character" w:styleId="935">
    <w:name w:val="annotation reference"/>
    <w:qFormat/>
    <w:rPr>
      <w:sz w:val="21"/>
      <w:szCs w:val="21"/>
    </w:rPr>
  </w:style>
  <w:style w:type="character" w:styleId="936">
    <w:name w:val="HTML Cite"/>
    <w:qFormat/>
    <w:rPr>
      <w:i/>
      <w:iCs/>
    </w:rPr>
  </w:style>
  <w:style w:type="character" w:styleId="937">
    <w:name w:val="footnote reference"/>
    <w:uiPriority w:val="99"/>
    <w:unhideWhenUsed/>
    <w:rPr>
      <w:vertAlign w:val="superscript"/>
    </w:rPr>
  </w:style>
  <w:style w:type="character" w:styleId="938" w:customStyle="1">
    <w:name w:val="Heading 1 Char"/>
    <w:rPr>
      <w:rFonts w:ascii="Arial" w:hAnsi="Arial" w:eastAsia="Arial" w:cs="Arial"/>
      <w:sz w:val="40"/>
      <w:szCs w:val="40"/>
    </w:rPr>
  </w:style>
  <w:style w:type="character" w:styleId="939" w:customStyle="1">
    <w:name w:val="Heading 2 Char"/>
    <w:rPr>
      <w:rFonts w:ascii="Arial" w:hAnsi="Arial" w:eastAsia="Arial" w:cs="Arial"/>
      <w:sz w:val="34"/>
    </w:rPr>
  </w:style>
  <w:style w:type="character" w:styleId="940" w:customStyle="1">
    <w:name w:val="Heading 3 Char"/>
    <w:rPr>
      <w:rFonts w:ascii="Arial" w:hAnsi="Arial" w:eastAsia="Arial" w:cs="Arial"/>
      <w:sz w:val="30"/>
      <w:szCs w:val="30"/>
    </w:rPr>
  </w:style>
  <w:style w:type="character" w:styleId="941" w:customStyle="1">
    <w:name w:val="Heading 4 Char"/>
    <w:rPr>
      <w:rFonts w:ascii="Arial" w:hAnsi="Arial" w:eastAsia="Arial" w:cs="Arial"/>
      <w:b/>
      <w:bCs/>
      <w:sz w:val="26"/>
      <w:szCs w:val="26"/>
    </w:rPr>
  </w:style>
  <w:style w:type="character" w:styleId="942" w:customStyle="1">
    <w:name w:val="Heading 5 Char"/>
    <w:rPr>
      <w:rFonts w:ascii="Arial" w:hAnsi="Arial" w:eastAsia="Arial" w:cs="Arial"/>
      <w:b/>
      <w:bCs/>
      <w:sz w:val="24"/>
      <w:szCs w:val="24"/>
    </w:rPr>
  </w:style>
  <w:style w:type="character" w:styleId="943" w:customStyle="1">
    <w:name w:val="Heading 6 Char"/>
    <w:uiPriority w:val="9"/>
    <w:rPr>
      <w:rFonts w:ascii="Arial" w:hAnsi="Arial" w:eastAsia="Arial" w:cs="Arial"/>
      <w:b/>
      <w:bCs/>
      <w:sz w:val="22"/>
      <w:szCs w:val="22"/>
    </w:rPr>
  </w:style>
  <w:style w:type="character" w:styleId="944" w:customStyle="1">
    <w:name w:val="Heading 7 Char"/>
    <w:uiPriority w:val="9"/>
    <w:rPr>
      <w:rFonts w:ascii="Arial" w:hAnsi="Arial" w:eastAsia="Arial" w:cs="Arial"/>
      <w:b/>
      <w:bCs/>
      <w:i/>
      <w:iCs/>
      <w:sz w:val="22"/>
      <w:szCs w:val="22"/>
    </w:rPr>
  </w:style>
  <w:style w:type="character" w:styleId="945" w:customStyle="1">
    <w:name w:val="Heading 8 Char"/>
    <w:uiPriority w:val="9"/>
    <w:qFormat/>
    <w:rPr>
      <w:rFonts w:ascii="Arial" w:hAnsi="Arial" w:eastAsia="Arial" w:cs="Arial"/>
      <w:i/>
      <w:iCs/>
      <w:sz w:val="22"/>
      <w:szCs w:val="22"/>
    </w:rPr>
  </w:style>
  <w:style w:type="character" w:styleId="946" w:customStyle="1">
    <w:name w:val="Heading 9 Char"/>
    <w:uiPriority w:val="9"/>
    <w:qFormat/>
    <w:rPr>
      <w:rFonts w:ascii="Arial" w:hAnsi="Arial" w:eastAsia="Arial" w:cs="Arial"/>
      <w:i/>
      <w:iCs/>
      <w:sz w:val="21"/>
      <w:szCs w:val="21"/>
    </w:rPr>
  </w:style>
  <w:style w:type="paragraph" w:styleId="947">
    <w:name w:val="List Paragraph"/>
    <w:basedOn w:val="878"/>
    <w:link w:val="1127"/>
    <w:uiPriority w:val="34"/>
    <w:qFormat/>
    <w:pPr>
      <w:ind w:firstLine="420"/>
    </w:pPr>
    <w:rPr>
      <w:rFonts w:ascii="Calibri" w:hAnsi="Calibri"/>
      <w:szCs w:val="22"/>
    </w:rPr>
  </w:style>
  <w:style w:type="paragraph" w:styleId="948">
    <w:name w:val="No Spacing"/>
    <w:qFormat/>
    <w:pPr>
      <w:jc w:val="both"/>
      <w:widowControl w:val="off"/>
    </w:pPr>
    <w:rPr>
      <w:sz w:val="21"/>
      <w:szCs w:val="24"/>
    </w:rPr>
  </w:style>
  <w:style w:type="character" w:styleId="949" w:customStyle="1">
    <w:name w:val="Title Char"/>
    <w:qFormat/>
    <w:rPr>
      <w:sz w:val="48"/>
      <w:szCs w:val="48"/>
    </w:rPr>
  </w:style>
  <w:style w:type="character" w:styleId="950" w:customStyle="1">
    <w:name w:val="副标题 字符"/>
    <w:link w:val="914"/>
    <w:qFormat/>
    <w:rPr>
      <w:sz w:val="24"/>
      <w:szCs w:val="24"/>
    </w:rPr>
  </w:style>
  <w:style w:type="paragraph" w:styleId="951">
    <w:name w:val="Quote"/>
    <w:basedOn w:val="878"/>
    <w:next w:val="878"/>
    <w:link w:val="952"/>
    <w:qFormat/>
    <w:pPr>
      <w:ind w:left="720" w:right="720"/>
    </w:pPr>
    <w:rPr>
      <w:i/>
    </w:rPr>
  </w:style>
  <w:style w:type="character" w:styleId="952" w:customStyle="1">
    <w:name w:val="引用 字符"/>
    <w:link w:val="951"/>
    <w:qFormat/>
    <w:rPr>
      <w:i/>
    </w:rPr>
  </w:style>
  <w:style w:type="paragraph" w:styleId="953">
    <w:name w:val="Intense Quote"/>
    <w:basedOn w:val="878"/>
    <w:next w:val="878"/>
    <w:link w:val="954"/>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字符"/>
    <w:link w:val="953"/>
    <w:qFormat/>
    <w:rPr>
      <w:i/>
    </w:rPr>
  </w:style>
  <w:style w:type="character" w:styleId="955" w:customStyle="1">
    <w:name w:val="Header Char"/>
    <w:qFormat/>
  </w:style>
  <w:style w:type="character" w:styleId="956" w:customStyle="1">
    <w:name w:val="Footer Char"/>
    <w:qFormat/>
  </w:style>
  <w:style w:type="character" w:styleId="957" w:customStyle="1">
    <w:name w:val="Caption Char"/>
    <w:uiPriority w:val="99"/>
    <w:qFormat/>
  </w:style>
  <w:style w:type="table" w:styleId="95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61" w:customStyle="1">
    <w:name w:val="无格式表格 31"/>
    <w:uiPriority w:val="99"/>
    <w:qFormat/>
    <w:tblPr>
      <w:tblCellMar>
        <w:left w:w="0" w:type="dxa"/>
        <w:top w:w="0" w:type="dxa"/>
        <w:right w:w="0" w:type="dxa"/>
        <w:bottom w:w="0" w:type="dxa"/>
      </w:tblCellMar>
    </w:tblPr>
  </w:style>
  <w:style w:type="table" w:styleId="962" w:customStyle="1">
    <w:name w:val="无格式表格 41"/>
    <w:uiPriority w:val="99"/>
    <w:qFormat/>
    <w:tblPr>
      <w:tblCellMar>
        <w:left w:w="0" w:type="dxa"/>
        <w:top w:w="0" w:type="dxa"/>
        <w:right w:w="0" w:type="dxa"/>
        <w:bottom w:w="0" w:type="dxa"/>
      </w:tblCellMar>
    </w:tblPr>
  </w:style>
  <w:style w:type="table" w:styleId="963" w:customStyle="1">
    <w:name w:val="无格式表格 51"/>
    <w:uiPriority w:val="99"/>
    <w:tblPr>
      <w:tblCellMar>
        <w:left w:w="0" w:type="dxa"/>
        <w:top w:w="0" w:type="dxa"/>
        <w:right w:w="0" w:type="dxa"/>
        <w:bottom w:w="0" w:type="dxa"/>
      </w:tblCellMar>
    </w:tblPr>
  </w:style>
  <w:style w:type="table" w:styleId="964"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65"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6"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7"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8"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9"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0"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71"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2"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3"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4"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5"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6"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7"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8"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9"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80"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1"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2"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3"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4"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5"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86"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87"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88"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9"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90"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1"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2"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3"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4"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3" w:customStyle="1">
    <w:name w:val="清单表 1 浅色1"/>
    <w:uiPriority w:val="99"/>
    <w:qFormat/>
    <w:tblPr>
      <w:tblCellMar>
        <w:left w:w="0" w:type="dxa"/>
        <w:top w:w="0" w:type="dxa"/>
        <w:right w:w="0" w:type="dxa"/>
        <w:bottom w:w="0" w:type="dxa"/>
      </w:tblCellMar>
    </w:tblPr>
  </w:style>
  <w:style w:type="table" w:styleId="1014" w:customStyle="1">
    <w:name w:val="List Table 1 Light - Accent 1"/>
    <w:uiPriority w:val="99"/>
    <w:qFormat/>
    <w:tblPr>
      <w:tblCellMar>
        <w:left w:w="0" w:type="dxa"/>
        <w:top w:w="0" w:type="dxa"/>
        <w:right w:w="0" w:type="dxa"/>
        <w:bottom w:w="0" w:type="dxa"/>
      </w:tblCellMar>
    </w:tblPr>
  </w:style>
  <w:style w:type="table" w:styleId="1015" w:customStyle="1">
    <w:name w:val="List Table 1 Light - Accent 2"/>
    <w:uiPriority w:val="99"/>
    <w:qFormat/>
    <w:tblPr>
      <w:tblCellMar>
        <w:left w:w="0" w:type="dxa"/>
        <w:top w:w="0" w:type="dxa"/>
        <w:right w:w="0" w:type="dxa"/>
        <w:bottom w:w="0" w:type="dxa"/>
      </w:tblCellMar>
    </w:tblPr>
  </w:style>
  <w:style w:type="table" w:styleId="1016" w:customStyle="1">
    <w:name w:val="List Table 1 Light - Accent 3"/>
    <w:uiPriority w:val="99"/>
    <w:qFormat/>
    <w:tblPr>
      <w:tblCellMar>
        <w:left w:w="0" w:type="dxa"/>
        <w:top w:w="0" w:type="dxa"/>
        <w:right w:w="0" w:type="dxa"/>
        <w:bottom w:w="0" w:type="dxa"/>
      </w:tblCellMar>
    </w:tblPr>
  </w:style>
  <w:style w:type="table" w:styleId="1017" w:customStyle="1">
    <w:name w:val="List Table 1 Light - Accent 4"/>
    <w:uiPriority w:val="99"/>
    <w:qFormat/>
    <w:tblPr>
      <w:tblCellMar>
        <w:left w:w="0" w:type="dxa"/>
        <w:top w:w="0" w:type="dxa"/>
        <w:right w:w="0" w:type="dxa"/>
        <w:bottom w:w="0" w:type="dxa"/>
      </w:tblCellMar>
    </w:tblPr>
  </w:style>
  <w:style w:type="table" w:styleId="1018" w:customStyle="1">
    <w:name w:val="List Table 1 Light - Accent 5"/>
    <w:uiPriority w:val="99"/>
    <w:qFormat/>
    <w:tblPr>
      <w:tblCellMar>
        <w:left w:w="0" w:type="dxa"/>
        <w:top w:w="0" w:type="dxa"/>
        <w:right w:w="0" w:type="dxa"/>
        <w:bottom w:w="0" w:type="dxa"/>
      </w:tblCellMar>
    </w:tblPr>
  </w:style>
  <w:style w:type="table" w:styleId="1019" w:customStyle="1">
    <w:name w:val="List Table 1 Light - Accent 6"/>
    <w:uiPriority w:val="99"/>
    <w:tblPr>
      <w:tblCellMar>
        <w:left w:w="0" w:type="dxa"/>
        <w:top w:w="0" w:type="dxa"/>
        <w:right w:w="0" w:type="dxa"/>
        <w:bottom w:w="0" w:type="dxa"/>
      </w:tblCellMar>
    </w:tblPr>
  </w:style>
  <w:style w:type="table" w:styleId="102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2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2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2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25"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26"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27"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8"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9"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30"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31"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32"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33"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4"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5"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6"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37"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8"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9"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40"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41"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42"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43"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4"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45"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6"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47"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8"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1049"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1050"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1051"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1052"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053"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054"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1055"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105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5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6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6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62" w:customStyle="1">
    <w:name w:val="Lined - Accent"/>
    <w:uiPriority w:val="99"/>
    <w:qFormat/>
    <w:rPr>
      <w:color w:val="404040"/>
    </w:rPr>
    <w:tblPr>
      <w:tblCellMar>
        <w:left w:w="0" w:type="dxa"/>
        <w:top w:w="0" w:type="dxa"/>
        <w:right w:w="0" w:type="dxa"/>
        <w:bottom w:w="0" w:type="dxa"/>
      </w:tblCellMar>
    </w:tblPr>
  </w:style>
  <w:style w:type="table" w:styleId="1063" w:customStyle="1">
    <w:name w:val="Lined - Accent 1"/>
    <w:uiPriority w:val="99"/>
    <w:qFormat/>
    <w:rPr>
      <w:color w:val="404040"/>
    </w:rPr>
    <w:tblPr>
      <w:tblCellMar>
        <w:left w:w="0" w:type="dxa"/>
        <w:top w:w="0" w:type="dxa"/>
        <w:right w:w="0" w:type="dxa"/>
        <w:bottom w:w="0" w:type="dxa"/>
      </w:tblCellMar>
    </w:tblPr>
  </w:style>
  <w:style w:type="table" w:styleId="1064" w:customStyle="1">
    <w:name w:val="Lined - Accent 2"/>
    <w:uiPriority w:val="99"/>
    <w:qFormat/>
    <w:rPr>
      <w:color w:val="404040"/>
    </w:rPr>
    <w:tblPr>
      <w:tblCellMar>
        <w:left w:w="0" w:type="dxa"/>
        <w:top w:w="0" w:type="dxa"/>
        <w:right w:w="0" w:type="dxa"/>
        <w:bottom w:w="0" w:type="dxa"/>
      </w:tblCellMar>
    </w:tblPr>
  </w:style>
  <w:style w:type="table" w:styleId="1065" w:customStyle="1">
    <w:name w:val="Lined - Accent 3"/>
    <w:uiPriority w:val="99"/>
    <w:qFormat/>
    <w:rPr>
      <w:color w:val="404040"/>
    </w:rPr>
    <w:tblPr>
      <w:tblCellMar>
        <w:left w:w="0" w:type="dxa"/>
        <w:top w:w="0" w:type="dxa"/>
        <w:right w:w="0" w:type="dxa"/>
        <w:bottom w:w="0" w:type="dxa"/>
      </w:tblCellMar>
    </w:tblPr>
  </w:style>
  <w:style w:type="table" w:styleId="1066" w:customStyle="1">
    <w:name w:val="Lined - Accent 4"/>
    <w:uiPriority w:val="99"/>
    <w:qFormat/>
    <w:rPr>
      <w:color w:val="404040"/>
    </w:rPr>
    <w:tblPr>
      <w:tblCellMar>
        <w:left w:w="0" w:type="dxa"/>
        <w:top w:w="0" w:type="dxa"/>
        <w:right w:w="0" w:type="dxa"/>
        <w:bottom w:w="0" w:type="dxa"/>
      </w:tblCellMar>
    </w:tblPr>
  </w:style>
  <w:style w:type="table" w:styleId="1067" w:customStyle="1">
    <w:name w:val="Lined - Accent 5"/>
    <w:uiPriority w:val="99"/>
    <w:qFormat/>
    <w:rPr>
      <w:color w:val="404040"/>
    </w:rPr>
    <w:tblPr>
      <w:tblCellMar>
        <w:left w:w="0" w:type="dxa"/>
        <w:top w:w="0" w:type="dxa"/>
        <w:right w:w="0" w:type="dxa"/>
        <w:bottom w:w="0" w:type="dxa"/>
      </w:tblCellMar>
    </w:tblPr>
  </w:style>
  <w:style w:type="table" w:styleId="1068" w:customStyle="1">
    <w:name w:val="Lined - Accent 6"/>
    <w:uiPriority w:val="99"/>
    <w:qFormat/>
    <w:rPr>
      <w:color w:val="404040"/>
    </w:rPr>
    <w:tblPr>
      <w:tblCellMar>
        <w:left w:w="0" w:type="dxa"/>
        <w:top w:w="0" w:type="dxa"/>
        <w:right w:w="0" w:type="dxa"/>
        <w:bottom w:w="0" w:type="dxa"/>
      </w:tblCellMar>
    </w:tblPr>
  </w:style>
  <w:style w:type="table" w:styleId="106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7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7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7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7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7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83" w:customStyle="1">
    <w:name w:val="脚注文本 字符"/>
    <w:link w:val="915"/>
    <w:qFormat/>
    <w:rPr>
      <w:sz w:val="18"/>
    </w:rPr>
  </w:style>
  <w:style w:type="character" w:styleId="1084" w:customStyle="1">
    <w:name w:val="尾注文本 字符"/>
    <w:link w:val="908"/>
    <w:uiPriority w:val="99"/>
    <w:rPr>
      <w:sz w:val="20"/>
    </w:rPr>
  </w:style>
  <w:style w:type="paragraph" w:styleId="1085" w:customStyle="1">
    <w:name w:val="TOC 标题1"/>
    <w:uiPriority w:val="39"/>
    <w:unhideWhenUsed/>
  </w:style>
  <w:style w:type="character" w:styleId="1086" w:customStyle="1">
    <w:name w:val="标题 1 字符"/>
    <w:link w:val="879"/>
    <w:qFormat/>
    <w:rPr>
      <w:rFonts w:ascii="宋体"/>
      <w:b/>
      <w:sz w:val="32"/>
    </w:rPr>
  </w:style>
  <w:style w:type="character" w:styleId="1087" w:customStyle="1">
    <w:name w:val="标题 2 字符"/>
    <w:link w:val="880"/>
    <w:uiPriority w:val="9"/>
    <w:qFormat/>
    <w:rPr>
      <w:rFonts w:ascii="Arial" w:hAnsi="Arial" w:eastAsia="黑体"/>
      <w:b/>
      <w:sz w:val="30"/>
      <w:lang w:val="en-US" w:eastAsia="zh-CN" w:bidi="ar-SA"/>
    </w:rPr>
  </w:style>
  <w:style w:type="character" w:styleId="1088" w:customStyle="1">
    <w:name w:val="正文缩进 字符"/>
    <w:link w:val="891"/>
    <w:qFormat/>
    <w:rPr>
      <w:rFonts w:ascii="宋体" w:eastAsia="宋体"/>
      <w:sz w:val="24"/>
      <w:szCs w:val="24"/>
      <w:lang w:val="en-US" w:eastAsia="zh-CN" w:bidi="ar-SA"/>
    </w:rPr>
  </w:style>
  <w:style w:type="character" w:styleId="1089" w:customStyle="1">
    <w:name w:val="标题 3 字符"/>
    <w:link w:val="881"/>
    <w:qFormat/>
    <w:rPr>
      <w:rFonts w:ascii="宋体" w:eastAsia="宋体"/>
      <w:b/>
      <w:sz w:val="24"/>
      <w:u w:val="single"/>
      <w:lang w:val="en-US" w:eastAsia="zh-CN" w:bidi="ar-SA"/>
    </w:rPr>
  </w:style>
  <w:style w:type="character" w:styleId="1090" w:customStyle="1">
    <w:name w:val="标题 4 字符"/>
    <w:link w:val="882"/>
    <w:qFormat/>
    <w:rPr>
      <w:rFonts w:ascii="Arial" w:hAnsi="Arial" w:eastAsia="黑体"/>
      <w:b/>
      <w:sz w:val="28"/>
    </w:rPr>
  </w:style>
  <w:style w:type="character" w:styleId="1091" w:customStyle="1">
    <w:name w:val="标题 5 字符"/>
    <w:link w:val="883"/>
    <w:qFormat/>
    <w:rPr>
      <w:b/>
      <w:sz w:val="28"/>
    </w:rPr>
  </w:style>
  <w:style w:type="character" w:styleId="1092" w:customStyle="1">
    <w:name w:val="标题 6 字符"/>
    <w:link w:val="884"/>
    <w:qFormat/>
    <w:rPr>
      <w:rFonts w:ascii="Arial" w:hAnsi="Arial" w:eastAsia="黑体"/>
      <w:b/>
      <w:sz w:val="24"/>
    </w:rPr>
  </w:style>
  <w:style w:type="character" w:styleId="1093" w:customStyle="1">
    <w:name w:val="标题 7 字符"/>
    <w:link w:val="885"/>
    <w:qFormat/>
    <w:rPr>
      <w:b/>
      <w:sz w:val="24"/>
    </w:rPr>
  </w:style>
  <w:style w:type="character" w:styleId="1094" w:customStyle="1">
    <w:name w:val="标题 8 字符"/>
    <w:link w:val="886"/>
    <w:qFormat/>
    <w:rPr>
      <w:rFonts w:ascii="Arial" w:hAnsi="Arial" w:eastAsia="黑体"/>
      <w:sz w:val="24"/>
    </w:rPr>
  </w:style>
  <w:style w:type="character" w:styleId="1095" w:customStyle="1">
    <w:name w:val="标题 9 字符"/>
    <w:link w:val="887"/>
    <w:qFormat/>
    <w:rPr>
      <w:rFonts w:ascii="Arial" w:hAnsi="Arial" w:eastAsia="黑体"/>
      <w:sz w:val="21"/>
    </w:rPr>
  </w:style>
  <w:style w:type="character" w:styleId="1096" w:customStyle="1">
    <w:name w:val="文档结构图 字符"/>
    <w:link w:val="894"/>
    <w:qFormat/>
    <w:rPr>
      <w:sz w:val="21"/>
      <w:szCs w:val="24"/>
      <w:shd w:val="clear" w:color="auto" w:fill="000080"/>
    </w:rPr>
  </w:style>
  <w:style w:type="character" w:styleId="1097" w:customStyle="1">
    <w:name w:val="批注文字 字符1"/>
    <w:link w:val="895"/>
    <w:uiPriority w:val="99"/>
    <w:qFormat/>
    <w:rPr>
      <w:sz w:val="21"/>
      <w:szCs w:val="24"/>
    </w:rPr>
  </w:style>
  <w:style w:type="character" w:styleId="1098" w:customStyle="1">
    <w:name w:val="正文文本 3 字符"/>
    <w:link w:val="896"/>
    <w:qFormat/>
    <w:rPr>
      <w:sz w:val="16"/>
      <w:szCs w:val="16"/>
    </w:rPr>
  </w:style>
  <w:style w:type="character" w:styleId="1099" w:customStyle="1">
    <w:name w:val="正文文本 字符"/>
    <w:link w:val="897"/>
    <w:qFormat/>
    <w:rPr>
      <w:rFonts w:ascii="宋体" w:hAnsi="宋体"/>
      <w:sz w:val="24"/>
      <w:szCs w:val="24"/>
    </w:rPr>
  </w:style>
  <w:style w:type="character" w:styleId="1100" w:customStyle="1">
    <w:name w:val="正文文本缩进 字符"/>
    <w:link w:val="898"/>
    <w:qFormat/>
    <w:rPr>
      <w:rFonts w:eastAsia="宋体"/>
      <w:sz w:val="24"/>
      <w:szCs w:val="24"/>
      <w:lang w:val="en-US" w:eastAsia="zh-CN" w:bidi="ar-SA"/>
    </w:rPr>
  </w:style>
  <w:style w:type="character" w:styleId="1101" w:customStyle="1">
    <w:name w:val="纯文本 字符2"/>
    <w:link w:val="904"/>
    <w:uiPriority w:val="99"/>
    <w:qFormat/>
    <w:rPr>
      <w:rFonts w:hint="eastAsia" w:ascii="宋体" w:hAnsi="Courier New" w:eastAsia="宋体" w:cs="宋体"/>
      <w:sz w:val="21"/>
    </w:rPr>
  </w:style>
  <w:style w:type="character" w:styleId="1102" w:customStyle="1">
    <w:name w:val="日期 字符"/>
    <w:link w:val="906"/>
    <w:qFormat/>
    <w:rPr>
      <w:rFonts w:ascii="仿宋_GB2312" w:hAnsi="宋体" w:eastAsia="仿宋_GB2312"/>
      <w:color w:val="000000"/>
      <w:sz w:val="24"/>
      <w:szCs w:val="24"/>
    </w:rPr>
  </w:style>
  <w:style w:type="character" w:styleId="1103" w:customStyle="1">
    <w:name w:val="正文文本缩进 2 字符"/>
    <w:link w:val="907"/>
    <w:qFormat/>
    <w:rPr>
      <w:rFonts w:ascii="仿宋_GB2312" w:eastAsia="仿宋_GB2312"/>
      <w:sz w:val="24"/>
      <w:szCs w:val="24"/>
    </w:rPr>
  </w:style>
  <w:style w:type="character" w:styleId="1104" w:customStyle="1">
    <w:name w:val="批注框文本 字符"/>
    <w:link w:val="909"/>
    <w:qFormat/>
    <w:rPr>
      <w:sz w:val="18"/>
      <w:szCs w:val="18"/>
    </w:rPr>
  </w:style>
  <w:style w:type="character" w:styleId="1105" w:customStyle="1">
    <w:name w:val="页脚 字符"/>
    <w:link w:val="910"/>
    <w:qFormat/>
    <w:rPr>
      <w:rFonts w:ascii="宋体" w:eastAsia="宋体"/>
      <w:sz w:val="18"/>
      <w:lang w:val="en-US" w:eastAsia="zh-CN" w:bidi="ar-SA"/>
    </w:rPr>
  </w:style>
  <w:style w:type="character" w:styleId="1106" w:customStyle="1">
    <w:name w:val="页眉 字符"/>
    <w:link w:val="911"/>
    <w:qFormat/>
    <w:rPr>
      <w:rFonts w:eastAsia="宋体"/>
      <w:sz w:val="18"/>
      <w:szCs w:val="18"/>
      <w:lang w:val="en-US" w:eastAsia="zh-CN" w:bidi="ar-SA"/>
    </w:rPr>
  </w:style>
  <w:style w:type="character" w:styleId="1107" w:customStyle="1">
    <w:name w:val="正文文本缩进 3 字符"/>
    <w:link w:val="917"/>
    <w:qFormat/>
    <w:rPr>
      <w:rFonts w:ascii="宋体"/>
      <w:sz w:val="24"/>
    </w:rPr>
  </w:style>
  <w:style w:type="character" w:styleId="1108" w:customStyle="1">
    <w:name w:val="HTML 预设格式 字符"/>
    <w:link w:val="921"/>
    <w:qFormat/>
    <w:rPr>
      <w:rFonts w:ascii="宋体" w:hAnsi="宋体" w:cs="宋体"/>
      <w:sz w:val="24"/>
      <w:szCs w:val="24"/>
    </w:rPr>
  </w:style>
  <w:style w:type="character" w:styleId="1109" w:customStyle="1">
    <w:name w:val="标题 字符"/>
    <w:link w:val="924"/>
    <w:qFormat/>
    <w:rPr>
      <w:b/>
      <w:sz w:val="32"/>
    </w:rPr>
  </w:style>
  <w:style w:type="character" w:styleId="1110" w:customStyle="1">
    <w:name w:val="批注主题 字符"/>
    <w:link w:val="925"/>
    <w:qFormat/>
    <w:rPr>
      <w:rFonts w:ascii="Times New Roman" w:hAnsi="Times New Roman" w:eastAsia="宋体" w:cs="Times New Roman"/>
      <w:b/>
      <w:bCs/>
      <w:sz w:val="21"/>
      <w:szCs w:val="24"/>
      <w:lang w:val="en-US" w:eastAsia="zh-CN" w:bidi="ar-SA"/>
    </w:rPr>
  </w:style>
  <w:style w:type="character" w:styleId="1111" w:customStyle="1">
    <w:name w:val="正文文本首行缩进 2 字符"/>
    <w:link w:val="926"/>
    <w:uiPriority w:val="99"/>
    <w:qFormat/>
    <w:rPr>
      <w:rFonts w:eastAsia="宋体"/>
      <w:sz w:val="24"/>
      <w:szCs w:val="24"/>
      <w:lang w:val="en-US" w:eastAsia="zh-CN" w:bidi="ar-SA"/>
    </w:rPr>
  </w:style>
  <w:style w:type="character" w:styleId="1112" w:customStyle="1">
    <w:name w:val="批注文字 字符"/>
    <w:qFormat/>
    <w:rPr>
      <w:rFonts w:ascii="Times New Roman" w:hAnsi="Times New Roman" w:eastAsia="宋体" w:cs="Times New Roman"/>
      <w:sz w:val="24"/>
      <w:lang w:val="en-US" w:eastAsia="zh-CN" w:bidi="ar-SA"/>
    </w:rPr>
  </w:style>
  <w:style w:type="character" w:styleId="1113" w:customStyle="1">
    <w:name w:val="c21"/>
    <w:qFormat/>
    <w:rPr>
      <w:rFonts w:ascii="ˎ̥" w:hAnsi="ˎ̥"/>
      <w:color w:val="000000"/>
      <w:sz w:val="20"/>
      <w:szCs w:val="20"/>
      <w:u w:val="none"/>
    </w:rPr>
  </w:style>
  <w:style w:type="character" w:styleId="1114" w:customStyle="1">
    <w:name w:val="title4"/>
    <w:qFormat/>
    <w:rPr>
      <w:b/>
      <w:bCs/>
      <w:color w:val="1d87b3"/>
      <w:sz w:val="15"/>
      <w:szCs w:val="15"/>
    </w:rPr>
  </w:style>
  <w:style w:type="character" w:styleId="1115" w:customStyle="1">
    <w:name w:val="标题 2 Char Char"/>
    <w:qFormat/>
    <w:rPr>
      <w:rFonts w:ascii="Arial" w:hAnsi="Arial" w:eastAsia="黑体"/>
      <w:b/>
      <w:bCs/>
      <w:sz w:val="32"/>
      <w:szCs w:val="32"/>
      <w:lang w:val="en-US" w:eastAsia="zh-CN" w:bidi="ar-SA"/>
    </w:rPr>
  </w:style>
  <w:style w:type="character" w:styleId="1116" w:customStyle="1">
    <w:name w:val="black1"/>
    <w:qFormat/>
    <w:rPr>
      <w:color w:val="000000"/>
    </w:rPr>
  </w:style>
  <w:style w:type="character" w:styleId="1117" w:customStyle="1">
    <w:name w:val="street-address"/>
    <w:qFormat/>
  </w:style>
  <w:style w:type="character" w:styleId="1118" w:customStyle="1">
    <w:name w:val="locality"/>
    <w:qFormat/>
  </w:style>
  <w:style w:type="character" w:styleId="1119" w:customStyle="1">
    <w:name w:val="正文文本缩进 Char1"/>
    <w:link w:val="1120"/>
    <w:qFormat/>
    <w:rPr>
      <w:rFonts w:ascii="宋体" w:hAnsi="宋体" w:eastAsia="宋体"/>
      <w:sz w:val="24"/>
      <w:szCs w:val="24"/>
      <w:lang w:bidi="ar-SA"/>
    </w:rPr>
  </w:style>
  <w:style w:type="paragraph" w:styleId="1120" w:customStyle="1">
    <w:name w:val="正文文本缩进1"/>
    <w:basedOn w:val="878"/>
    <w:link w:val="1119"/>
    <w:qFormat/>
    <w:pPr>
      <w:ind w:firstLine="480"/>
      <w:spacing w:line="480" w:lineRule="exact"/>
    </w:pPr>
    <w:rPr>
      <w:rFonts w:ascii="宋体" w:hAnsi="宋体"/>
      <w:sz w:val="24"/>
    </w:rPr>
  </w:style>
  <w:style w:type="character" w:styleId="1121" w:customStyle="1">
    <w:name w:val="Char Char11"/>
    <w:qFormat/>
    <w:rPr>
      <w:rFonts w:ascii="宋体" w:eastAsia="宋体"/>
      <w:b/>
      <w:sz w:val="24"/>
      <w:u w:val="single"/>
      <w:lang w:val="en-US" w:eastAsia="zh-CN" w:bidi="ar-SA"/>
    </w:rPr>
  </w:style>
  <w:style w:type="character" w:styleId="1122" w:customStyle="1">
    <w:name w:val="txt"/>
    <w:qFormat/>
  </w:style>
  <w:style w:type="character" w:styleId="1123" w:customStyle="1">
    <w:name w:val="正文缩进 Char Char"/>
    <w:link w:val="1124"/>
    <w:qFormat/>
    <w:rPr>
      <w:rFonts w:ascii="宋体" w:eastAsia="宋体"/>
      <w:color w:val="000000"/>
      <w:sz w:val="28"/>
      <w:lang w:bidi="ar-SA"/>
    </w:rPr>
  </w:style>
  <w:style w:type="paragraph" w:styleId="1124" w:customStyle="1">
    <w:name w:val="正文缩进1"/>
    <w:basedOn w:val="878"/>
    <w:link w:val="1123"/>
    <w:qFormat/>
    <w:pPr>
      <w:ind w:firstLine="567"/>
      <w:spacing w:line="480" w:lineRule="exact"/>
      <w:widowControl/>
    </w:pPr>
    <w:rPr>
      <w:rFonts w:ascii="宋体"/>
      <w:color w:val="000000"/>
      <w:sz w:val="28"/>
      <w:szCs w:val="20"/>
    </w:rPr>
  </w:style>
  <w:style w:type="character" w:styleId="1125" w:customStyle="1">
    <w:name w:val="普通文字1 Char1"/>
    <w:qFormat/>
    <w:rPr>
      <w:rFonts w:ascii="宋体" w:hAnsi="Courier New" w:eastAsia="宋体"/>
      <w:sz w:val="21"/>
      <w:lang w:val="en-US" w:eastAsia="zh-CN" w:bidi="ar-SA"/>
    </w:rPr>
  </w:style>
  <w:style w:type="character" w:styleId="1126" w:customStyle="1">
    <w:name w:val="chanpin1"/>
    <w:qFormat/>
    <w:rPr>
      <w:rFonts w:ascii="ˎ̥" w:hAnsi="ˎ̥"/>
      <w:color w:val="000000"/>
      <w:sz w:val="20"/>
      <w:szCs w:val="20"/>
      <w:u w:val="none"/>
    </w:rPr>
  </w:style>
  <w:style w:type="character" w:styleId="1127" w:customStyle="1">
    <w:name w:val="列表段落 字符"/>
    <w:link w:val="947"/>
    <w:uiPriority w:val="34"/>
    <w:qFormat/>
    <w:rPr>
      <w:rFonts w:ascii="Calibri" w:hAnsi="Calibri" w:eastAsia="宋体"/>
      <w:sz w:val="21"/>
      <w:szCs w:val="22"/>
      <w:lang w:val="en-US" w:eastAsia="zh-CN" w:bidi="ar-SA"/>
    </w:rPr>
  </w:style>
  <w:style w:type="character" w:styleId="1128" w:customStyle="1">
    <w:name w:val="标题 3 Char Char"/>
    <w:qFormat/>
    <w:rPr>
      <w:rFonts w:eastAsia="宋体"/>
      <w:b/>
      <w:bCs/>
      <w:sz w:val="32"/>
      <w:szCs w:val="32"/>
      <w:lang w:val="en-US" w:eastAsia="zh-CN" w:bidi="ar-SA"/>
    </w:rPr>
  </w:style>
  <w:style w:type="character" w:styleId="1129" w:customStyle="1">
    <w:name w:val="段1 Char"/>
    <w:qFormat/>
    <w:rPr>
      <w:rFonts w:ascii="宋体" w:eastAsia="宋体"/>
      <w:sz w:val="24"/>
      <w:lang w:val="en-US" w:eastAsia="zh-CN" w:bidi="ar-SA"/>
    </w:rPr>
  </w:style>
  <w:style w:type="character" w:styleId="1130" w:customStyle="1">
    <w:name w:val="chanpin拷贝"/>
    <w:qFormat/>
  </w:style>
  <w:style w:type="character" w:styleId="1131" w:customStyle="1">
    <w:name w:val="纯文本 Char1"/>
    <w:qFormat/>
    <w:rPr>
      <w:rFonts w:ascii="宋体" w:hAnsi="Courier New" w:eastAsia="宋体"/>
      <w:sz w:val="21"/>
      <w:lang w:val="en-US" w:eastAsia="zh-CN" w:bidi="ar-SA"/>
    </w:rPr>
  </w:style>
  <w:style w:type="character" w:styleId="1132" w:customStyle="1">
    <w:name w:val="apple-style-span"/>
    <w:qFormat/>
    <w:rPr>
      <w:rFonts w:cs="Times New Roman"/>
    </w:rPr>
  </w:style>
  <w:style w:type="paragraph" w:styleId="1133" w:customStyle="1">
    <w:name w:val="二级条标题"/>
    <w:basedOn w:val="1134"/>
    <w:next w:val="878"/>
    <w:qFormat/>
    <w:pPr>
      <w:numPr>
        <w:ilvl w:val="0"/>
        <w:numId w:val="0"/>
      </w:numPr>
      <w:ind w:hanging="840"/>
      <w:outlineLvl w:val="2"/>
    </w:pPr>
    <w:rPr>
      <w:rFonts w:ascii="宋体" w:eastAsia="宋体"/>
      <w:b w:val="0"/>
    </w:rPr>
  </w:style>
  <w:style w:type="paragraph" w:styleId="1134" w:customStyle="1">
    <w:name w:val="一级条标题"/>
    <w:basedOn w:val="1135"/>
    <w:next w:val="878"/>
    <w:qFormat/>
    <w:pPr>
      <w:numPr>
        <w:ilvl w:val="1"/>
      </w:numPr>
      <w:ind w:left="0" w:hanging="840"/>
      <w:tabs>
        <w:tab w:val="left" w:pos="360" w:leader="none"/>
        <w:tab w:val="left" w:pos="840" w:leader="none"/>
      </w:tabs>
      <w:outlineLvl w:val="1"/>
    </w:pPr>
  </w:style>
  <w:style w:type="paragraph" w:styleId="1135" w:customStyle="1">
    <w:name w:val="章标题"/>
    <w:next w:val="878"/>
    <w:qFormat/>
    <w:pPr>
      <w:numPr>
        <w:numId w:val="1"/>
      </w:numPr>
      <w:ind w:left="0"/>
      <w:jc w:val="both"/>
      <w:spacing w:before="156" w:after="156" w:line="460" w:lineRule="exact"/>
      <w:outlineLvl w:val="0"/>
    </w:pPr>
    <w:rPr>
      <w:rFonts w:ascii="黑体" w:eastAsia="黑体"/>
      <w:b/>
      <w:sz w:val="28"/>
    </w:rPr>
  </w:style>
  <w:style w:type="paragraph" w:styleId="1136" w:customStyle="1">
    <w:name w:val="font7"/>
    <w:basedOn w:val="878"/>
    <w:qFormat/>
    <w:pPr>
      <w:jc w:val="left"/>
      <w:spacing w:before="100" w:beforeAutospacing="1" w:after="100" w:afterAutospacing="1"/>
      <w:widowControl/>
    </w:pPr>
    <w:rPr>
      <w:rFonts w:eastAsia="Arial Unicode MS"/>
      <w:b/>
      <w:bCs/>
      <w:color w:val="000000"/>
      <w:sz w:val="20"/>
      <w:szCs w:val="20"/>
    </w:rPr>
  </w:style>
  <w:style w:type="paragraph" w:styleId="1137" w:customStyle="1">
    <w:name w:val="字元 字元"/>
    <w:basedOn w:val="878"/>
    <w:qFormat/>
    <w:rPr>
      <w:rFonts w:ascii="Tahoma" w:hAnsi="Tahoma"/>
      <w:sz w:val="24"/>
      <w:szCs w:val="20"/>
    </w:rPr>
  </w:style>
  <w:style w:type="paragraph" w:styleId="1138" w:customStyle="1">
    <w:name w:val="Char3 Char Char Char"/>
    <w:basedOn w:val="878"/>
    <w:qFormat/>
    <w:rPr>
      <w:rFonts w:ascii="Tahoma" w:hAnsi="Tahoma"/>
      <w:sz w:val="24"/>
      <w:szCs w:val="20"/>
    </w:rPr>
  </w:style>
  <w:style w:type="paragraph" w:styleId="1139" w:customStyle="1">
    <w:name w:val="font6"/>
    <w:basedOn w:val="878"/>
    <w:qFormat/>
    <w:pPr>
      <w:jc w:val="left"/>
      <w:spacing w:before="100" w:beforeAutospacing="1" w:after="100" w:afterAutospacing="1"/>
      <w:widowControl/>
    </w:pPr>
    <w:rPr>
      <w:rFonts w:ascii="宋体" w:hAnsi="宋体" w:cs="宋体"/>
      <w:sz w:val="20"/>
      <w:szCs w:val="20"/>
    </w:rPr>
  </w:style>
  <w:style w:type="paragraph" w:styleId="1140" w:customStyle="1">
    <w:name w:val="项目编号2"/>
    <w:basedOn w:val="1141"/>
    <w:qFormat/>
    <w:pPr>
      <w:numPr>
        <w:numId w:val="2"/>
      </w:numPr>
    </w:pPr>
  </w:style>
  <w:style w:type="paragraph" w:styleId="1141" w:customStyle="1">
    <w:name w:val="项目编号1"/>
    <w:basedOn w:val="878"/>
    <w:qFormat/>
    <w:pPr>
      <w:numPr>
        <w:numId w:val="3"/>
      </w:numPr>
      <w:spacing w:before="100" w:beforeAutospacing="1" w:after="100" w:afterAutospacing="1" w:line="360" w:lineRule="auto"/>
    </w:pPr>
    <w:rPr>
      <w:sz w:val="24"/>
    </w:rPr>
  </w:style>
  <w:style w:type="paragraph" w:styleId="1142" w:customStyle="1">
    <w:name w:val="图中文字"/>
    <w:basedOn w:val="878"/>
    <w:qFormat/>
    <w:pPr>
      <w:jc w:val="center"/>
      <w:spacing w:line="0" w:lineRule="atLeast"/>
    </w:pPr>
    <w:rPr>
      <w:sz w:val="24"/>
      <w:szCs w:val="20"/>
    </w:rPr>
  </w:style>
  <w:style w:type="paragraph" w:styleId="1143" w:customStyle="1">
    <w:name w:val="xl46"/>
    <w:basedOn w:val="87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4" w:customStyle="1">
    <w:name w:val="xl25"/>
    <w:basedOn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5" w:customStyle="1">
    <w:name w:val="Char2"/>
    <w:basedOn w:val="878"/>
    <w:qFormat/>
    <w:rPr>
      <w:rFonts w:ascii="Tahoma" w:hAnsi="Tahoma"/>
      <w:sz w:val="24"/>
      <w:szCs w:val="20"/>
    </w:rPr>
  </w:style>
  <w:style w:type="paragraph" w:styleId="1146" w:customStyle="1">
    <w:name w:val="xl35"/>
    <w:basedOn w:val="8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customStyle="1">
    <w:name w:val="xl40"/>
    <w:basedOn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customStyle="1">
    <w:name w:val="xl52"/>
    <w:basedOn w:val="8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9" w:customStyle="1">
    <w:name w:val="xl43"/>
    <w:basedOn w:val="8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0" w:customStyle="1">
    <w:name w:val="background1"/>
    <w:basedOn w:val="878"/>
    <w:qFormat/>
    <w:pPr>
      <w:jc w:val="left"/>
      <w:spacing w:before="100" w:beforeAutospacing="1" w:after="100" w:afterAutospacing="1"/>
      <w:widowControl/>
    </w:pPr>
    <w:rPr>
      <w:rFonts w:ascii="宋体" w:hAnsi="宋体" w:cs="宋体"/>
      <w:sz w:val="24"/>
    </w:rPr>
  </w:style>
  <w:style w:type="paragraph" w:styleId="1151" w:customStyle="1">
    <w:name w:val="Char Char Char Char Char Char Char"/>
    <w:basedOn w:val="878"/>
    <w:qFormat/>
    <w:pPr>
      <w:ind w:firstLine="200"/>
      <w:spacing w:line="360" w:lineRule="auto"/>
    </w:pPr>
    <w:rPr>
      <w:rFonts w:eastAsia="仿宋_GB2312"/>
      <w:sz w:val="24"/>
    </w:rPr>
  </w:style>
  <w:style w:type="paragraph" w:styleId="1152" w:customStyle="1">
    <w:name w:val="xl38"/>
    <w:basedOn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3" w:customStyle="1">
    <w:name w:val="xl36"/>
    <w:basedOn w:val="87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4" w:customStyle="1">
    <w:name w:val="正文 + 宋体"/>
    <w:basedOn w:val="878"/>
    <w:qFormat/>
    <w:pPr>
      <w:ind w:left="360" w:hanging="360"/>
      <w:jc w:val="left"/>
      <w:widowControl/>
    </w:pPr>
    <w:rPr>
      <w:rFonts w:ascii="宋体" w:hAnsi="宋体" w:cs="宋体"/>
      <w:b/>
      <w:bCs/>
      <w:color w:val="000000"/>
      <w:sz w:val="18"/>
      <w:szCs w:val="18"/>
    </w:rPr>
  </w:style>
  <w:style w:type="paragraph" w:styleId="1155" w:customStyle="1">
    <w:name w:val="正文列项_数字"/>
    <w:basedOn w:val="878"/>
    <w:qFormat/>
    <w:pPr>
      <w:numPr>
        <w:ilvl w:val="7"/>
        <w:numId w:val="1"/>
      </w:numPr>
      <w:ind w:left="680" w:hanging="150"/>
      <w:spacing w:line="460" w:lineRule="exact"/>
      <w:tabs>
        <w:tab w:val="clear" w:pos="860" w:leader="none"/>
      </w:tabs>
      <w:outlineLvl w:val="7"/>
    </w:pPr>
    <w:rPr>
      <w:rFonts w:ascii="宋体"/>
      <w:sz w:val="28"/>
      <w:szCs w:val="20"/>
    </w:rPr>
  </w:style>
  <w:style w:type="paragraph" w:styleId="1156" w:customStyle="1">
    <w:name w:val="xl39"/>
    <w:basedOn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7" w:customStyle="1">
    <w:name w:val="xl37"/>
    <w:basedOn w:val="8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8" w:customStyle="1">
    <w:name w:val="xl32"/>
    <w:basedOn w:val="8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9" w:customStyle="1">
    <w:name w:val="font8"/>
    <w:basedOn w:val="878"/>
    <w:qFormat/>
    <w:pPr>
      <w:jc w:val="left"/>
      <w:spacing w:before="100" w:beforeAutospacing="1" w:after="100" w:afterAutospacing="1"/>
      <w:widowControl/>
    </w:pPr>
    <w:rPr>
      <w:sz w:val="36"/>
      <w:szCs w:val="36"/>
    </w:rPr>
  </w:style>
  <w:style w:type="paragraph" w:styleId="1160" w:customStyle="1">
    <w:name w:val="Char"/>
    <w:basedOn w:val="878"/>
    <w:qFormat/>
    <w:pPr>
      <w:tabs>
        <w:tab w:val="left" w:pos="360" w:leader="none"/>
      </w:tabs>
    </w:pPr>
    <w:rPr>
      <w:sz w:val="24"/>
    </w:rPr>
  </w:style>
  <w:style w:type="paragraph" w:styleId="1161" w:customStyle="1">
    <w:name w:val="Char Char Char Char Char Char Char Char Char Char Char Char Char Char Char Char"/>
    <w:basedOn w:val="878"/>
    <w:qFormat/>
    <w:pPr>
      <w:jc w:val="center"/>
      <w:spacing w:after="160" w:line="240" w:lineRule="exact"/>
      <w:widowControl/>
    </w:pPr>
    <w:rPr>
      <w:rFonts w:ascii="宋体" w:hAnsi="宋体"/>
      <w:b/>
      <w:sz w:val="30"/>
      <w:szCs w:val="30"/>
      <w:lang w:eastAsia="en-US"/>
    </w:rPr>
  </w:style>
  <w:style w:type="paragraph" w:styleId="1162" w:customStyle="1">
    <w:name w:val="xl45"/>
    <w:basedOn w:val="8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3" w:customStyle="1">
    <w:name w:val="Char Char1 Char Char Char Char Char Char"/>
    <w:basedOn w:val="878"/>
    <w:qFormat/>
    <w:pPr>
      <w:jc w:val="left"/>
      <w:spacing w:after="160" w:line="240" w:lineRule="exact"/>
      <w:widowControl/>
    </w:pPr>
    <w:rPr>
      <w:rFonts w:ascii="Verdana" w:hAnsi="Verdana" w:eastAsia="仿宋_GB2312"/>
      <w:sz w:val="24"/>
      <w:szCs w:val="20"/>
      <w:lang w:eastAsia="en-US"/>
    </w:rPr>
  </w:style>
  <w:style w:type="paragraph" w:styleId="1164" w:customStyle="1">
    <w:name w:val="Char Char1"/>
    <w:basedOn w:val="894"/>
    <w:qFormat/>
    <w:rPr>
      <w:rFonts w:ascii="Tahoma" w:hAnsi="Tahoma"/>
      <w:sz w:val="24"/>
    </w:rPr>
  </w:style>
  <w:style w:type="paragraph" w:styleId="1165" w:customStyle="1">
    <w:name w:val="xl26"/>
    <w:basedOn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6" w:customStyle="1">
    <w:name w:val="xl30"/>
    <w:basedOn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customStyle="1">
    <w:name w:val="xl41"/>
    <w:basedOn w:val="8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8" w:customStyle="1">
    <w:name w:val="样式 宋体 五号 行距: 单倍行距"/>
    <w:basedOn w:val="878"/>
    <w:qFormat/>
    <w:pPr>
      <w:jc w:val="left"/>
    </w:pPr>
    <w:rPr>
      <w:rFonts w:ascii="宋体" w:hAnsi="宋体"/>
      <w:szCs w:val="20"/>
    </w:rPr>
  </w:style>
  <w:style w:type="paragraph" w:styleId="1169" w:customStyle="1">
    <w:name w:val="Char1 Char Char Char1"/>
    <w:basedOn w:val="878"/>
    <w:qFormat/>
    <w:rPr>
      <w:rFonts w:ascii="Tahoma" w:hAnsi="Tahoma" w:cs="仿宋_GB2312"/>
      <w:sz w:val="24"/>
      <w:szCs w:val="28"/>
    </w:rPr>
  </w:style>
  <w:style w:type="paragraph" w:styleId="1170" w:customStyle="1">
    <w:name w:val="四级条标题"/>
    <w:basedOn w:val="1171"/>
    <w:next w:val="878"/>
    <w:qFormat/>
    <w:pPr>
      <w:numPr>
        <w:ilvl w:val="4"/>
      </w:numPr>
      <w:ind w:left="0" w:hanging="840"/>
      <w:outlineLvl w:val="4"/>
    </w:pPr>
  </w:style>
  <w:style w:type="paragraph" w:styleId="1171" w:customStyle="1">
    <w:name w:val="三级条标题"/>
    <w:basedOn w:val="1133"/>
    <w:next w:val="878"/>
    <w:qFormat/>
    <w:pPr>
      <w:numPr>
        <w:ilvl w:val="3"/>
        <w:numId w:val="1"/>
      </w:numPr>
      <w:ind w:left="0" w:hanging="840"/>
      <w:outlineLvl w:val="3"/>
    </w:pPr>
  </w:style>
  <w:style w:type="paragraph" w:styleId="1172" w:customStyle="1">
    <w:name w:val="??"/>
    <w:qFormat/>
    <w:pPr>
      <w:jc w:val="both"/>
      <w:widowControl w:val="off"/>
    </w:pPr>
    <w:rPr>
      <w:sz w:val="21"/>
      <w:lang w:eastAsia="en-US"/>
    </w:rPr>
  </w:style>
  <w:style w:type="paragraph" w:styleId="1173" w:customStyle="1">
    <w:name w:val="样式 标题 2 + 宋体 五号 行距: 单倍行距"/>
    <w:basedOn w:val="880"/>
    <w:qFormat/>
    <w:pPr>
      <w:numPr>
        <w:ilvl w:val="1"/>
        <w:numId w:val="4"/>
      </w:numPr>
      <w:jc w:val="left"/>
      <w:spacing w:before="260" w:after="260" w:line="240" w:lineRule="auto"/>
    </w:pPr>
    <w:rPr>
      <w:rFonts w:ascii="宋体" w:hAnsi="宋体" w:eastAsia="宋体"/>
      <w:bCs/>
      <w:sz w:val="21"/>
    </w:rPr>
  </w:style>
  <w:style w:type="paragraph" w:styleId="1174" w:customStyle="1">
    <w:name w:val="List Paragraph1"/>
    <w:basedOn w:val="878"/>
    <w:qFormat/>
    <w:pPr>
      <w:ind w:firstLine="420"/>
    </w:pPr>
    <w:rPr>
      <w:rFonts w:ascii="Calibri" w:hAnsi="Calibri"/>
      <w:szCs w:val="22"/>
    </w:rPr>
  </w:style>
  <w:style w:type="paragraph" w:styleId="1175" w:customStyle="1">
    <w:name w:val="项目符号1"/>
    <w:basedOn w:val="1176"/>
    <w:qFormat/>
    <w:pPr>
      <w:ind w:left="-25" w:firstLine="0"/>
    </w:pPr>
  </w:style>
  <w:style w:type="paragraph" w:styleId="1176" w:customStyle="1">
    <w:name w:val="正文文本样式"/>
    <w:basedOn w:val="878"/>
    <w:qFormat/>
    <w:pPr>
      <w:ind w:firstLine="482"/>
      <w:spacing w:line="360" w:lineRule="auto"/>
    </w:pPr>
    <w:rPr>
      <w:rFonts w:cs="宋体"/>
      <w:sz w:val="24"/>
      <w:szCs w:val="20"/>
    </w:rPr>
  </w:style>
  <w:style w:type="paragraph" w:styleId="1177" w:customStyle="1">
    <w:name w:val="xl27"/>
    <w:basedOn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8" w:customStyle="1">
    <w:name w:val="font5"/>
    <w:basedOn w:val="878"/>
    <w:qFormat/>
    <w:pPr>
      <w:jc w:val="left"/>
      <w:spacing w:before="100" w:beforeAutospacing="1" w:after="100" w:afterAutospacing="1"/>
      <w:widowControl/>
    </w:pPr>
    <w:rPr>
      <w:rFonts w:ascii="宋体" w:hAnsi="宋体" w:cs="宋体"/>
      <w:sz w:val="18"/>
      <w:szCs w:val="18"/>
    </w:rPr>
  </w:style>
  <w:style w:type="paragraph" w:styleId="1179" w:customStyle="1">
    <w:name w:val="五级条标题"/>
    <w:basedOn w:val="1170"/>
    <w:next w:val="878"/>
    <w:qFormat/>
    <w:pPr>
      <w:numPr>
        <w:ilvl w:val="5"/>
      </w:numPr>
      <w:ind w:left="0" w:hanging="840"/>
      <w:outlineLvl w:val="5"/>
    </w:pPr>
  </w:style>
  <w:style w:type="paragraph" w:styleId="1180" w:customStyle="1">
    <w:name w:val="xl49"/>
    <w:basedOn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1" w:customStyle="1">
    <w:name w:val="文档正文"/>
    <w:basedOn w:val="878"/>
    <w:qFormat/>
    <w:pPr>
      <w:spacing w:before="120" w:after="120" w:line="180" w:lineRule="auto"/>
    </w:pPr>
    <w:rPr>
      <w:rFonts w:ascii="Arial" w:hAnsi="Arial"/>
      <w:szCs w:val="20"/>
    </w:rPr>
  </w:style>
  <w:style w:type="paragraph" w:styleId="1182" w:customStyle="1">
    <w:name w:val="xl33"/>
    <w:basedOn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3" w:customStyle="1">
    <w:name w:val="xl42"/>
    <w:basedOn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4" w:customStyle="1">
    <w:name w:val="Char Char Char1 Char"/>
    <w:basedOn w:val="878"/>
    <w:qFormat/>
    <w:rPr>
      <w:rFonts w:ascii="Tahoma" w:hAnsi="Tahoma"/>
      <w:sz w:val="24"/>
      <w:szCs w:val="20"/>
    </w:rPr>
  </w:style>
  <w:style w:type="paragraph" w:styleId="1185" w:customStyle="1">
    <w:name w:val="xl44"/>
    <w:basedOn w:val="8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6" w:customStyle="1">
    <w:name w:val="1名"/>
    <w:basedOn w:val="878"/>
    <w:qFormat/>
    <w:pPr>
      <w:numPr>
        <w:numId w:val="5"/>
      </w:numPr>
      <w:spacing w:before="120"/>
    </w:pPr>
    <w:rPr>
      <w:rFonts w:ascii="宋体"/>
      <w:sz w:val="28"/>
      <w:szCs w:val="20"/>
    </w:rPr>
  </w:style>
  <w:style w:type="paragraph" w:styleId="1187" w:customStyle="1">
    <w:name w:val="font9"/>
    <w:basedOn w:val="878"/>
    <w:qFormat/>
    <w:pPr>
      <w:jc w:val="left"/>
      <w:spacing w:before="100" w:beforeAutospacing="1" w:after="100" w:afterAutospacing="1"/>
      <w:widowControl/>
    </w:pPr>
    <w:rPr>
      <w:rFonts w:hint="eastAsia" w:ascii="宋体" w:hAnsi="宋体" w:cs="Arial Unicode MS"/>
      <w:color w:val="000000"/>
      <w:sz w:val="20"/>
      <w:szCs w:val="20"/>
    </w:rPr>
  </w:style>
  <w:style w:type="paragraph" w:styleId="1188" w:customStyle="1">
    <w:name w:val="Char Char Char1 Char1"/>
    <w:basedOn w:val="878"/>
    <w:qFormat/>
    <w:rPr>
      <w:rFonts w:ascii="Tahoma" w:hAnsi="Tahoma"/>
      <w:sz w:val="24"/>
      <w:szCs w:val="20"/>
    </w:rPr>
  </w:style>
  <w:style w:type="paragraph" w:styleId="1189" w:customStyle="1">
    <w:name w:val="Char Char Char Char Char Char Char Char Char Char"/>
    <w:basedOn w:val="878"/>
    <w:qFormat/>
  </w:style>
  <w:style w:type="paragraph" w:styleId="1190" w:customStyle="1">
    <w:name w:val="Char Char1 Char Char Char Char Char Char Char Char"/>
    <w:basedOn w:val="878"/>
    <w:qFormat/>
    <w:pPr>
      <w:jc w:val="left"/>
      <w:spacing w:after="160" w:line="240" w:lineRule="exact"/>
      <w:widowControl/>
    </w:pPr>
    <w:rPr>
      <w:rFonts w:ascii="Verdana" w:hAnsi="Verdana"/>
      <w:sz w:val="20"/>
      <w:szCs w:val="20"/>
      <w:lang w:eastAsia="en-US"/>
    </w:rPr>
  </w:style>
  <w:style w:type="paragraph" w:styleId="1191" w:customStyle="1">
    <w:name w:val="Char1"/>
    <w:basedOn w:val="878"/>
    <w:qFormat/>
    <w:pPr>
      <w:tabs>
        <w:tab w:val="left" w:pos="360" w:leader="none"/>
      </w:tabs>
    </w:pPr>
    <w:rPr>
      <w:sz w:val="24"/>
    </w:rPr>
  </w:style>
  <w:style w:type="paragraph" w:styleId="1192" w:customStyle="1">
    <w:name w:val="正文列项_字母"/>
    <w:basedOn w:val="878"/>
    <w:qFormat/>
    <w:pPr>
      <w:numPr>
        <w:ilvl w:val="6"/>
        <w:numId w:val="1"/>
      </w:numPr>
      <w:ind w:left="480" w:hanging="180"/>
      <w:spacing w:line="460" w:lineRule="exact"/>
      <w:tabs>
        <w:tab w:val="clear" w:pos="635" w:leader="none"/>
      </w:tabs>
      <w:outlineLvl w:val="6"/>
    </w:pPr>
    <w:rPr>
      <w:rFonts w:ascii="宋体"/>
      <w:sz w:val="28"/>
      <w:szCs w:val="20"/>
    </w:rPr>
  </w:style>
  <w:style w:type="paragraph" w:styleId="1193" w:customStyle="1">
    <w:name w:val="xl28"/>
    <w:basedOn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customStyle="1">
    <w:name w:val="xl47"/>
    <w:basedOn w:val="8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5" w:customStyle="1">
    <w:name w:val="默认段落字体 Para Char Char Char Char"/>
    <w:basedOn w:val="878"/>
    <w:qFormat/>
    <w:rPr>
      <w:rFonts w:ascii="Arial" w:hAnsi="Arial" w:cs="Arial"/>
      <w:szCs w:val="21"/>
    </w:rPr>
  </w:style>
  <w:style w:type="paragraph" w:styleId="1196" w:customStyle="1">
    <w:name w:val="xl48"/>
    <w:basedOn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7" w:customStyle="1">
    <w:name w:val="xl31"/>
    <w:basedOn w:val="8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8" w:customStyle="1">
    <w:name w:val="xl53"/>
    <w:basedOn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9" w:customStyle="1">
    <w:name w:val="Char Char Char"/>
    <w:basedOn w:val="878"/>
    <w:qFormat/>
    <w:rPr>
      <w:rFonts w:ascii="Tahoma" w:hAnsi="Tahoma"/>
      <w:sz w:val="24"/>
      <w:szCs w:val="20"/>
    </w:rPr>
  </w:style>
  <w:style w:type="paragraph" w:styleId="1200" w:customStyle="1">
    <w:name w:val="xl50"/>
    <w:basedOn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1" w:customStyle="1">
    <w:name w:val="缺省文本"/>
    <w:basedOn w:val="878"/>
    <w:qFormat/>
    <w:pPr>
      <w:jc w:val="left"/>
    </w:pPr>
    <w:rPr>
      <w:sz w:val="24"/>
    </w:rPr>
  </w:style>
  <w:style w:type="paragraph" w:styleId="1202" w:customStyle="1">
    <w:name w:val="Char Char Char1"/>
    <w:basedOn w:val="878"/>
    <w:qFormat/>
    <w:rPr>
      <w:rFonts w:ascii="Tahoma" w:hAnsi="Tahoma"/>
      <w:sz w:val="24"/>
      <w:szCs w:val="20"/>
    </w:rPr>
  </w:style>
  <w:style w:type="paragraph" w:styleId="1203" w:customStyle="1">
    <w:name w:val="Char Char Char Char Char Char Char1"/>
    <w:basedOn w:val="878"/>
    <w:qFormat/>
    <w:pPr>
      <w:ind w:firstLine="200"/>
      <w:spacing w:line="360" w:lineRule="auto"/>
    </w:pPr>
    <w:rPr>
      <w:rFonts w:eastAsia="仿宋_GB2312"/>
      <w:sz w:val="24"/>
    </w:rPr>
  </w:style>
  <w:style w:type="paragraph" w:styleId="1204" w:customStyle="1">
    <w:name w:val="xl51"/>
    <w:basedOn w:val="8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5" w:customStyle="1">
    <w:name w:val="样式2"/>
    <w:basedOn w:val="923"/>
    <w:qFormat/>
    <w:pPr>
      <w:jc w:val="center"/>
      <w:spacing w:line="360" w:lineRule="auto"/>
    </w:pPr>
    <w:rPr>
      <w:sz w:val="24"/>
    </w:rPr>
  </w:style>
  <w:style w:type="paragraph" w:styleId="1206" w:customStyle="1">
    <w:name w:val="xl24"/>
    <w:basedOn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7" w:customStyle="1">
    <w:name w:val="xl29"/>
    <w:basedOn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8" w:customStyle="1">
    <w:name w:val="正文 + 楷体_GB2312"/>
    <w:basedOn w:val="878"/>
    <w:qFormat/>
    <w:pPr>
      <w:jc w:val="left"/>
      <w:widowControl/>
    </w:pPr>
    <w:rPr>
      <w:rFonts w:ascii="楷体_GB2312" w:eastAsia="楷体_GB2312" w:cs="Arial"/>
      <w:sz w:val="24"/>
    </w:rPr>
  </w:style>
  <w:style w:type="paragraph" w:styleId="1209" w:customStyle="1">
    <w:name w:val="xl34"/>
    <w:basedOn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0" w:customStyle="1">
    <w:name w:val="1 Char Char Char Char"/>
    <w:basedOn w:val="878"/>
    <w:qFormat/>
    <w:rPr>
      <w:rFonts w:ascii="Tahoma" w:hAnsi="Tahoma"/>
      <w:sz w:val="24"/>
      <w:szCs w:val="20"/>
    </w:rPr>
  </w:style>
  <w:style w:type="paragraph" w:styleId="1211" w:customStyle="1">
    <w:name w:val="Default"/>
    <w:qFormat/>
    <w:pPr>
      <w:widowControl w:val="off"/>
    </w:pPr>
    <w:rPr>
      <w:rFonts w:ascii="Symbol" w:hAnsi="Symbol" w:cs="Symbol"/>
      <w:color w:val="000000"/>
      <w:sz w:val="24"/>
      <w:szCs w:val="24"/>
    </w:rPr>
  </w:style>
  <w:style w:type="paragraph" w:styleId="1212" w:customStyle="1">
    <w:name w:val="列出段落1"/>
    <w:basedOn w:val="878"/>
    <w:qFormat/>
    <w:pPr>
      <w:ind w:firstLine="420"/>
    </w:pPr>
    <w:rPr>
      <w:rFonts w:ascii="Calibri" w:hAnsi="Calibri"/>
      <w:szCs w:val="22"/>
    </w:rPr>
  </w:style>
  <w:style w:type="paragraph" w:styleId="1213" w:customStyle="1">
    <w:name w:val="default"/>
    <w:basedOn w:val="878"/>
    <w:qFormat/>
    <w:pPr>
      <w:jc w:val="left"/>
      <w:spacing w:before="100" w:beforeAutospacing="1" w:after="100" w:afterAutospacing="1"/>
      <w:widowControl/>
    </w:pPr>
    <w:rPr>
      <w:rFonts w:ascii="宋体" w:hAnsi="宋体" w:cs="宋体"/>
      <w:sz w:val="24"/>
    </w:rPr>
  </w:style>
  <w:style w:type="paragraph" w:styleId="1214" w:customStyle="1">
    <w:name w:val="字元 字元1"/>
    <w:basedOn w:val="878"/>
    <w:qFormat/>
    <w:rPr>
      <w:rFonts w:ascii="Tahoma" w:hAnsi="Tahoma"/>
      <w:sz w:val="24"/>
      <w:szCs w:val="20"/>
    </w:rPr>
  </w:style>
  <w:style w:type="paragraph" w:styleId="1215" w:customStyle="1">
    <w:name w:val="_Style 160"/>
    <w:qFormat/>
    <w:rPr>
      <w:sz w:val="21"/>
      <w:szCs w:val="24"/>
    </w:rPr>
  </w:style>
  <w:style w:type="paragraph" w:styleId="1216" w:customStyle="1">
    <w:name w:val="项目编号3"/>
    <w:basedOn w:val="1176"/>
    <w:qFormat/>
    <w:pPr>
      <w:numPr>
        <w:numId w:val="6"/>
      </w:numPr>
    </w:pPr>
  </w:style>
  <w:style w:type="paragraph" w:styleId="1217" w:customStyle="1">
    <w:name w:val="Char21"/>
    <w:basedOn w:val="878"/>
    <w:qFormat/>
    <w:rPr>
      <w:rFonts w:ascii="Tahoma" w:hAnsi="Tahoma"/>
      <w:sz w:val="24"/>
      <w:szCs w:val="20"/>
    </w:rPr>
  </w:style>
  <w:style w:type="paragraph" w:styleId="1218" w:customStyle="1">
    <w:name w:val="表格文字"/>
    <w:basedOn w:val="898"/>
    <w:qFormat/>
    <w:pPr>
      <w:ind w:firstLine="0"/>
      <w:spacing w:before="20" w:after="20" w:line="240" w:lineRule="auto"/>
    </w:pPr>
    <w:rPr>
      <w:rFonts w:ascii="Century Gothic" w:hAnsi="Century Gothic"/>
      <w:sz w:val="20"/>
      <w:szCs w:val="20"/>
    </w:rPr>
  </w:style>
  <w:style w:type="paragraph" w:styleId="1219" w:customStyle="1">
    <w:name w:val="Char Char Char Char Char Char Char Char Char Char1"/>
    <w:basedOn w:val="878"/>
    <w:qFormat/>
    <w:rPr>
      <w:rFonts w:ascii="宋体" w:hAnsi="宋体" w:cs="Courier New"/>
      <w:sz w:val="32"/>
      <w:szCs w:val="32"/>
    </w:rPr>
  </w:style>
  <w:style w:type="paragraph" w:styleId="1220" w:customStyle="1">
    <w:name w:val="正文文本样式 加粗"/>
    <w:basedOn w:val="1176"/>
    <w:qFormat/>
    <w:rPr>
      <w:b/>
    </w:rPr>
  </w:style>
  <w:style w:type="paragraph" w:styleId="1221" w:customStyle="1">
    <w:name w:val="Char2 Char Char Char Char Char Char"/>
    <w:basedOn w:val="878"/>
    <w:qFormat/>
    <w:pPr>
      <w:jc w:val="center"/>
      <w:spacing w:line="400" w:lineRule="exact"/>
      <w:widowControl/>
    </w:pPr>
  </w:style>
  <w:style w:type="paragraph" w:styleId="1222" w:customStyle="1">
    <w:name w:val="Char Char4"/>
    <w:basedOn w:val="878"/>
    <w:qFormat/>
    <w:pPr>
      <w:jc w:val="center"/>
      <w:spacing w:line="400" w:lineRule="exact"/>
      <w:widowControl/>
    </w:pPr>
  </w:style>
  <w:style w:type="paragraph" w:styleId="1223" w:customStyle="1">
    <w:name w:val="Char3 Char Char Char1"/>
    <w:basedOn w:val="878"/>
    <w:qFormat/>
    <w:rPr>
      <w:rFonts w:ascii="Tahoma" w:hAnsi="Tahoma"/>
      <w:sz w:val="24"/>
      <w:szCs w:val="20"/>
    </w:rPr>
  </w:style>
  <w:style w:type="paragraph" w:styleId="1224" w:customStyle="1">
    <w:name w:val="22222222222222"/>
    <w:basedOn w:val="878"/>
    <w:qFormat/>
    <w:pPr>
      <w:ind w:firstLine="480"/>
      <w:jc w:val="left"/>
      <w:spacing w:line="360" w:lineRule="auto"/>
      <w:widowControl/>
    </w:pPr>
    <w:rPr>
      <w:color w:val="ff0000"/>
      <w:sz w:val="24"/>
      <w:szCs w:val="20"/>
    </w:rPr>
  </w:style>
  <w:style w:type="character" w:styleId="1225" w:customStyle="1">
    <w:name w:val="中等深浅网格 1 - 强调文字颜色 2 Char"/>
    <w:link w:val="1226"/>
    <w:qFormat/>
    <w:rPr>
      <w:sz w:val="21"/>
      <w:szCs w:val="24"/>
      <w:lang w:val="zh-CN" w:eastAsia="zh-CN" w:bidi="ar-SA"/>
    </w:rPr>
  </w:style>
  <w:style w:type="paragraph" w:styleId="1226" w:customStyle="1">
    <w:name w:val="1"/>
    <w:link w:val="1225"/>
    <w:qFormat/>
    <w:rPr>
      <w:sz w:val="21"/>
      <w:szCs w:val="24"/>
      <w:lang w:val="zh-CN"/>
    </w:rPr>
  </w:style>
  <w:style w:type="paragraph" w:styleId="1227" w:customStyle="1">
    <w:name w:val="图文"/>
    <w:basedOn w:val="878"/>
    <w:qFormat/>
    <w:pPr>
      <w:spacing w:after="50" w:line="360" w:lineRule="auto"/>
    </w:pPr>
    <w:rPr>
      <w:sz w:val="24"/>
    </w:rPr>
  </w:style>
  <w:style w:type="paragraph" w:styleId="1228" w:customStyle="1">
    <w:name w:val="xl23"/>
    <w:basedOn w:val="878"/>
    <w:qFormat/>
    <w:pPr>
      <w:spacing w:before="100" w:beforeAutospacing="1" w:after="100" w:afterAutospacing="1" w:line="360" w:lineRule="auto"/>
      <w:widowControl/>
    </w:pPr>
    <w:rPr>
      <w:sz w:val="24"/>
      <w:szCs w:val="20"/>
    </w:rPr>
  </w:style>
  <w:style w:type="paragraph" w:styleId="1229" w:customStyle="1">
    <w:name w:val="正文表格"/>
    <w:basedOn w:val="878"/>
    <w:link w:val="1230"/>
    <w:qFormat/>
    <w:pPr>
      <w:jc w:val="left"/>
    </w:pPr>
    <w:rPr>
      <w:rFonts w:ascii="宋体" w:hAnsi="宋体"/>
      <w:color w:val="000000"/>
      <w:szCs w:val="21"/>
    </w:rPr>
  </w:style>
  <w:style w:type="character" w:styleId="1230" w:customStyle="1">
    <w:name w:val="正文表格 Char"/>
    <w:link w:val="1229"/>
    <w:qFormat/>
    <w:rPr>
      <w:rFonts w:ascii="宋体" w:hAnsi="宋体"/>
      <w:color w:val="000000"/>
      <w:sz w:val="21"/>
      <w:szCs w:val="21"/>
    </w:rPr>
  </w:style>
  <w:style w:type="paragraph" w:styleId="1231" w:customStyle="1">
    <w:name w:val="正文重点"/>
    <w:basedOn w:val="878"/>
    <w:link w:val="1232"/>
    <w:qFormat/>
    <w:pPr>
      <w:ind w:firstLine="482"/>
      <w:jc w:val="left"/>
      <w:spacing w:line="360" w:lineRule="auto"/>
    </w:pPr>
    <w:rPr>
      <w:b/>
      <w:sz w:val="24"/>
      <w:szCs w:val="20"/>
    </w:rPr>
  </w:style>
  <w:style w:type="character" w:styleId="1232" w:customStyle="1">
    <w:name w:val="正文重点 Char"/>
    <w:link w:val="1231"/>
    <w:qFormat/>
    <w:rPr>
      <w:b/>
      <w:sz w:val="24"/>
    </w:rPr>
  </w:style>
  <w:style w:type="paragraph" w:styleId="1233" w:customStyle="1">
    <w:name w:val="标题1-附件"/>
    <w:basedOn w:val="879"/>
    <w:qFormat/>
    <w:pPr>
      <w:jc w:val="left"/>
    </w:pPr>
    <w:rPr>
      <w:sz w:val="24"/>
      <w:szCs w:val="24"/>
    </w:rPr>
  </w:style>
  <w:style w:type="paragraph" w:styleId="1234" w:customStyle="1">
    <w:name w:val="正文小标题"/>
    <w:basedOn w:val="878"/>
    <w:next w:val="891"/>
    <w:link w:val="1235"/>
    <w:qFormat/>
    <w:pPr>
      <w:ind w:firstLine="482"/>
      <w:jc w:val="left"/>
      <w:spacing w:before="312" w:after="312"/>
    </w:pPr>
    <w:rPr>
      <w:rFonts w:ascii="宋体" w:hAnsi="宋体"/>
      <w:b/>
      <w:i/>
      <w:color w:val="ff0000"/>
      <w:sz w:val="24"/>
      <w:szCs w:val="20"/>
    </w:rPr>
  </w:style>
  <w:style w:type="character" w:styleId="1235" w:customStyle="1">
    <w:name w:val="正文小标题 Char"/>
    <w:link w:val="1234"/>
    <w:qFormat/>
    <w:rPr>
      <w:rFonts w:ascii="宋体" w:hAnsi="宋体"/>
      <w:b/>
      <w:i/>
      <w:color w:val="ff0000"/>
      <w:sz w:val="24"/>
    </w:rPr>
  </w:style>
  <w:style w:type="paragraph" w:styleId="1236" w:customStyle="1">
    <w:name w:val="正文大标题"/>
    <w:basedOn w:val="1234"/>
    <w:next w:val="891"/>
    <w:link w:val="1237"/>
    <w:qFormat/>
    <w:pPr>
      <w:jc w:val="center"/>
    </w:pPr>
    <w:rPr>
      <w:i w:val="0"/>
      <w:color w:val="000000"/>
      <w:sz w:val="28"/>
      <w:szCs w:val="21"/>
    </w:rPr>
  </w:style>
  <w:style w:type="character" w:styleId="1237" w:customStyle="1">
    <w:name w:val="正文大标题 Char"/>
    <w:link w:val="1236"/>
    <w:qFormat/>
    <w:rPr>
      <w:rFonts w:ascii="宋体" w:hAnsi="宋体"/>
      <w:b/>
      <w:color w:val="000000"/>
      <w:sz w:val="28"/>
      <w:szCs w:val="21"/>
    </w:rPr>
  </w:style>
  <w:style w:type="paragraph" w:styleId="1238" w:customStyle="1">
    <w:name w:val="注释"/>
    <w:basedOn w:val="878"/>
    <w:link w:val="1239"/>
    <w:qFormat/>
    <w:pPr>
      <w:ind w:left="420" w:hanging="420"/>
      <w:jc w:val="left"/>
    </w:pPr>
    <w:rPr>
      <w:rFonts w:ascii="宋体" w:hAnsi="宋体"/>
      <w:szCs w:val="21"/>
    </w:rPr>
  </w:style>
  <w:style w:type="character" w:styleId="1239" w:customStyle="1">
    <w:name w:val="注释 Char"/>
    <w:link w:val="1238"/>
    <w:qFormat/>
    <w:rPr>
      <w:rFonts w:ascii="宋体" w:hAnsi="宋体"/>
      <w:sz w:val="21"/>
      <w:szCs w:val="21"/>
    </w:rPr>
  </w:style>
  <w:style w:type="paragraph" w:styleId="1240" w:customStyle="1">
    <w:name w:val="正文须知-1级"/>
    <w:basedOn w:val="878"/>
    <w:next w:val="878"/>
    <w:qFormat/>
    <w:pPr>
      <w:numPr>
        <w:numId w:val="7"/>
      </w:numPr>
      <w:spacing w:line="300" w:lineRule="auto"/>
    </w:pPr>
    <w:rPr>
      <w:rFonts w:ascii="宋体" w:hAnsi="Calibri"/>
      <w:sz w:val="24"/>
      <w:szCs w:val="21"/>
    </w:rPr>
  </w:style>
  <w:style w:type="paragraph" w:styleId="1241" w:customStyle="1">
    <w:name w:val="正文须知-2级"/>
    <w:basedOn w:val="878"/>
    <w:qFormat/>
    <w:pPr>
      <w:numPr>
        <w:ilvl w:val="1"/>
        <w:numId w:val="7"/>
      </w:numPr>
      <w:spacing w:line="300" w:lineRule="auto"/>
    </w:pPr>
    <w:rPr>
      <w:rFonts w:ascii="宋体" w:hAnsi="Calibri"/>
      <w:sz w:val="24"/>
      <w:szCs w:val="21"/>
    </w:rPr>
  </w:style>
  <w:style w:type="paragraph" w:styleId="1242" w:customStyle="1">
    <w:name w:val="正文须知-3级"/>
    <w:basedOn w:val="878"/>
    <w:qFormat/>
    <w:pPr>
      <w:numPr>
        <w:ilvl w:val="2"/>
        <w:numId w:val="7"/>
      </w:numPr>
      <w:ind w:hanging="355"/>
      <w:spacing w:line="300" w:lineRule="auto"/>
    </w:pPr>
    <w:rPr>
      <w:rFonts w:ascii="宋体" w:hAnsi="Calibri"/>
      <w:sz w:val="24"/>
      <w:szCs w:val="21"/>
    </w:rPr>
  </w:style>
  <w:style w:type="character" w:styleId="1243" w:customStyle="1">
    <w:name w:val="纯文本 字符"/>
    <w:qFormat/>
    <w:rPr>
      <w:rFonts w:ascii="宋体" w:hAnsi="Courier New" w:eastAsia="宋体" w:cs="Times New Roman"/>
      <w:sz w:val="21"/>
      <w:szCs w:val="21"/>
      <w:lang w:val="en-US" w:eastAsia="zh-CN" w:bidi="ar-SA"/>
    </w:rPr>
  </w:style>
  <w:style w:type="paragraph" w:styleId="1244" w:customStyle="1">
    <w:name w:val="表格1"/>
    <w:basedOn w:val="878"/>
    <w:qFormat/>
    <w:pPr>
      <w:ind w:firstLine="480"/>
      <w:jc w:val="center"/>
    </w:pPr>
    <w:rPr>
      <w:sz w:val="24"/>
      <w:szCs w:val="20"/>
    </w:rPr>
  </w:style>
  <w:style w:type="character" w:styleId="1245" w:customStyle="1">
    <w:name w:val="纯文本 字符1"/>
    <w:qFormat/>
    <w:rPr>
      <w:rFonts w:ascii="宋体" w:hAnsi="Courier New"/>
    </w:rPr>
  </w:style>
  <w:style w:type="character" w:styleId="1246" w:customStyle="1">
    <w:name w:val="bjh-p"/>
    <w:qFormat/>
  </w:style>
  <w:style w:type="paragraph" w:styleId="1247" w:customStyle="1">
    <w:name w:val="无标题条"/>
    <w:next w:val="878"/>
    <w:qFormat/>
    <w:pPr>
      <w:jc w:val="both"/>
    </w:pPr>
    <w:rPr>
      <w:sz w:val="21"/>
    </w:rPr>
  </w:style>
  <w:style w:type="character" w:styleId="1248" w:customStyle="1">
    <w:name w:val="正文格式 Char"/>
    <w:link w:val="1249"/>
    <w:qFormat/>
    <w:rPr>
      <w:rFonts w:ascii="宋体" w:hAnsi="宋体"/>
      <w:sz w:val="24"/>
      <w:szCs w:val="24"/>
      <w:lang w:val="en-GB"/>
    </w:rPr>
  </w:style>
  <w:style w:type="paragraph" w:styleId="1249" w:customStyle="1">
    <w:name w:val="正文格式"/>
    <w:basedOn w:val="878"/>
    <w:link w:val="1248"/>
    <w:qFormat/>
    <w:pPr>
      <w:ind w:firstLine="480"/>
      <w:spacing w:line="360" w:lineRule="auto"/>
    </w:pPr>
    <w:rPr>
      <w:rFonts w:ascii="宋体" w:hAnsi="宋体"/>
      <w:sz w:val="24"/>
      <w:lang w:val="en-GB"/>
    </w:rPr>
  </w:style>
  <w:style w:type="character" w:styleId="1250" w:customStyle="1">
    <w:name w:val="标题 3 Char"/>
    <w:uiPriority w:val="9"/>
    <w:qFormat/>
    <w:rPr>
      <w:rFonts w:ascii="宋体" w:eastAsia="宋体"/>
      <w:b/>
      <w:sz w:val="24"/>
      <w:u w:val="single"/>
      <w:lang w:val="en-US" w:eastAsia="zh-CN" w:bidi="ar-SA"/>
    </w:rPr>
  </w:style>
  <w:style w:type="character" w:styleId="1251" w:customStyle="1">
    <w:name w:val="正文缩进 Char"/>
    <w:qFormat/>
    <w:rPr>
      <w:rFonts w:ascii="宋体" w:eastAsia="宋体"/>
      <w:sz w:val="24"/>
      <w:szCs w:val="24"/>
      <w:lang w:val="en-US" w:eastAsia="zh-CN" w:bidi="ar-SA"/>
    </w:rPr>
  </w:style>
  <w:style w:type="character" w:styleId="1252" w:customStyle="1">
    <w:name w:val="Char Char111"/>
    <w:qFormat/>
    <w:rPr>
      <w:rFonts w:ascii="宋体" w:eastAsia="宋体"/>
      <w:b/>
      <w:sz w:val="24"/>
      <w:u w:val="single"/>
      <w:lang w:val="en-US" w:eastAsia="zh-CN" w:bidi="ar-SA"/>
    </w:rPr>
  </w:style>
  <w:style w:type="character" w:styleId="1253" w:customStyle="1">
    <w:name w:val="正文文本缩进 Char"/>
    <w:qFormat/>
    <w:rPr>
      <w:rFonts w:eastAsia="宋体"/>
      <w:sz w:val="24"/>
      <w:szCs w:val="24"/>
      <w:lang w:val="en-US" w:eastAsia="zh-CN" w:bidi="ar-SA"/>
    </w:rPr>
  </w:style>
  <w:style w:type="character" w:styleId="1254" w:customStyle="1">
    <w:name w:val="列出段落 Char"/>
    <w:qFormat/>
    <w:rPr>
      <w:rFonts w:ascii="Calibri" w:hAnsi="Calibri" w:eastAsia="宋体"/>
      <w:sz w:val="21"/>
      <w:szCs w:val="22"/>
      <w:lang w:val="en-US" w:eastAsia="zh-CN" w:bidi="ar-SA"/>
    </w:rPr>
  </w:style>
  <w:style w:type="character" w:styleId="1255" w:customStyle="1">
    <w:name w:val="页眉 Char"/>
    <w:qFormat/>
    <w:rPr>
      <w:rFonts w:eastAsia="宋体"/>
      <w:sz w:val="18"/>
      <w:szCs w:val="18"/>
      <w:lang w:val="en-US" w:eastAsia="zh-CN" w:bidi="ar-SA"/>
    </w:rPr>
  </w:style>
  <w:style w:type="character" w:styleId="1256" w:customStyle="1">
    <w:name w:val="标题 2 Char"/>
    <w:uiPriority w:val="9"/>
    <w:qFormat/>
    <w:rPr>
      <w:rFonts w:ascii="Arial" w:hAnsi="Arial" w:eastAsia="黑体"/>
      <w:b/>
      <w:sz w:val="30"/>
      <w:lang w:val="en-US" w:eastAsia="zh-CN" w:bidi="ar-SA"/>
    </w:rPr>
  </w:style>
  <w:style w:type="paragraph" w:styleId="1257" w:customStyle="1">
    <w:name w:val="字元 字元2"/>
    <w:basedOn w:val="878"/>
    <w:qFormat/>
    <w:rPr>
      <w:rFonts w:ascii="Tahoma" w:hAnsi="Tahoma"/>
      <w:sz w:val="24"/>
      <w:szCs w:val="20"/>
    </w:rPr>
  </w:style>
  <w:style w:type="paragraph" w:styleId="1258" w:customStyle="1">
    <w:name w:val="Char3 Char Char Char2"/>
    <w:basedOn w:val="878"/>
    <w:qFormat/>
    <w:rPr>
      <w:rFonts w:ascii="Tahoma" w:hAnsi="Tahoma"/>
      <w:sz w:val="24"/>
      <w:szCs w:val="20"/>
    </w:rPr>
  </w:style>
  <w:style w:type="paragraph" w:styleId="1259" w:customStyle="1">
    <w:name w:val="正文文本缩进2"/>
    <w:basedOn w:val="878"/>
    <w:qFormat/>
    <w:pPr>
      <w:ind w:firstLine="480"/>
      <w:spacing w:line="480" w:lineRule="exact"/>
    </w:pPr>
    <w:rPr>
      <w:rFonts w:ascii="宋体" w:hAnsi="宋体"/>
      <w:sz w:val="24"/>
      <w:lang w:val="zh-CN"/>
    </w:rPr>
  </w:style>
  <w:style w:type="paragraph" w:styleId="1260" w:customStyle="1">
    <w:name w:val="Char3"/>
    <w:basedOn w:val="878"/>
    <w:qFormat/>
    <w:pPr>
      <w:tabs>
        <w:tab w:val="left" w:pos="360" w:leader="none"/>
      </w:tabs>
    </w:pPr>
    <w:rPr>
      <w:sz w:val="24"/>
    </w:rPr>
  </w:style>
  <w:style w:type="paragraph" w:styleId="1261" w:customStyle="1">
    <w:name w:val="Char Char Char Char Char Char Char Char Char Char Char Char Char Char Char Char1"/>
    <w:basedOn w:val="878"/>
    <w:qFormat/>
    <w:pPr>
      <w:jc w:val="center"/>
      <w:spacing w:after="160" w:line="240" w:lineRule="exact"/>
      <w:widowControl/>
    </w:pPr>
    <w:rPr>
      <w:rFonts w:ascii="宋体" w:hAnsi="宋体"/>
      <w:b/>
      <w:sz w:val="30"/>
      <w:szCs w:val="30"/>
      <w:lang w:eastAsia="en-US"/>
    </w:rPr>
  </w:style>
  <w:style w:type="paragraph" w:styleId="1262" w:customStyle="1">
    <w:name w:val="Char Char1 Char Char Char Char Char Char1"/>
    <w:basedOn w:val="878"/>
    <w:qFormat/>
    <w:pPr>
      <w:jc w:val="left"/>
      <w:spacing w:after="160" w:line="240" w:lineRule="exact"/>
      <w:widowControl/>
    </w:pPr>
    <w:rPr>
      <w:rFonts w:ascii="Verdana" w:hAnsi="Verdana" w:eastAsia="仿宋_GB2312"/>
      <w:sz w:val="24"/>
      <w:szCs w:val="20"/>
      <w:lang w:eastAsia="en-US"/>
    </w:rPr>
  </w:style>
  <w:style w:type="paragraph" w:styleId="1263" w:customStyle="1">
    <w:name w:val="列出段落2"/>
    <w:basedOn w:val="878"/>
    <w:qFormat/>
    <w:pPr>
      <w:ind w:firstLine="420"/>
    </w:pPr>
    <w:rPr>
      <w:rFonts w:ascii="Calibri" w:hAnsi="Calibri"/>
      <w:szCs w:val="22"/>
    </w:rPr>
  </w:style>
  <w:style w:type="paragraph" w:styleId="1264" w:customStyle="1">
    <w:name w:val="Char Char Char1 Char2"/>
    <w:basedOn w:val="878"/>
    <w:qFormat/>
    <w:rPr>
      <w:rFonts w:ascii="Tahoma" w:hAnsi="Tahoma"/>
      <w:sz w:val="24"/>
      <w:szCs w:val="20"/>
    </w:rPr>
  </w:style>
  <w:style w:type="paragraph" w:styleId="1265" w:customStyle="1">
    <w:name w:val="Char Char Char2"/>
    <w:basedOn w:val="878"/>
    <w:qFormat/>
    <w:rPr>
      <w:rFonts w:ascii="Tahoma" w:hAnsi="Tahoma"/>
      <w:sz w:val="24"/>
      <w:szCs w:val="20"/>
    </w:rPr>
  </w:style>
  <w:style w:type="paragraph" w:styleId="1266" w:customStyle="1">
    <w:name w:val="Char Char Char Char Char Char Char2"/>
    <w:basedOn w:val="878"/>
    <w:qFormat/>
    <w:pPr>
      <w:ind w:firstLine="200"/>
      <w:spacing w:line="360" w:lineRule="auto"/>
    </w:pPr>
    <w:rPr>
      <w:rFonts w:eastAsia="仿宋_GB2312"/>
      <w:sz w:val="24"/>
    </w:rPr>
  </w:style>
  <w:style w:type="paragraph" w:styleId="1267" w:customStyle="1">
    <w:name w:val="正文缩进2"/>
    <w:basedOn w:val="878"/>
    <w:qFormat/>
    <w:pPr>
      <w:ind w:firstLine="567"/>
      <w:spacing w:line="480" w:lineRule="exact"/>
      <w:widowControl/>
    </w:pPr>
    <w:rPr>
      <w:rFonts w:ascii="宋体"/>
      <w:color w:val="000000"/>
      <w:sz w:val="28"/>
      <w:szCs w:val="20"/>
      <w:lang w:val="zh-CN"/>
    </w:rPr>
  </w:style>
  <w:style w:type="paragraph" w:styleId="1268" w:customStyle="1">
    <w:name w:val="修订1"/>
    <w:qFormat/>
    <w:rPr>
      <w:sz w:val="21"/>
      <w:szCs w:val="24"/>
    </w:rPr>
  </w:style>
  <w:style w:type="paragraph" w:styleId="1269" w:customStyle="1">
    <w:name w:val="Char22"/>
    <w:basedOn w:val="878"/>
    <w:qFormat/>
    <w:rPr>
      <w:rFonts w:ascii="Tahoma" w:hAnsi="Tahoma"/>
      <w:sz w:val="24"/>
      <w:szCs w:val="20"/>
    </w:rPr>
  </w:style>
  <w:style w:type="paragraph" w:styleId="1270" w:customStyle="1">
    <w:name w:val="Char Char Char Char Char Char Char Char Char Char2"/>
    <w:basedOn w:val="878"/>
    <w:qFormat/>
    <w:rPr>
      <w:rFonts w:ascii="宋体" w:hAnsi="宋体" w:cs="Courier New"/>
      <w:sz w:val="32"/>
      <w:szCs w:val="32"/>
    </w:rPr>
  </w:style>
  <w:style w:type="paragraph" w:styleId="1271" w:customStyle="1">
    <w:name w:val="Char2 Char Char Char Char Char Char1"/>
    <w:basedOn w:val="878"/>
    <w:qFormat/>
    <w:pPr>
      <w:jc w:val="center"/>
      <w:spacing w:line="400" w:lineRule="exact"/>
      <w:widowControl/>
    </w:pPr>
  </w:style>
  <w:style w:type="character" w:styleId="1272" w:customStyle="1">
    <w:name w:val="页脚 Char"/>
    <w:qFormat/>
    <w:rPr>
      <w:rFonts w:ascii="宋体" w:eastAsia="宋体"/>
      <w:sz w:val="18"/>
      <w:lang w:val="en-US" w:eastAsia="zh-CN" w:bidi="ar-SA"/>
    </w:rPr>
  </w:style>
  <w:style w:type="paragraph" w:styleId="1273" w:customStyle="1">
    <w:name w:val="Char Char41"/>
    <w:basedOn w:val="878"/>
    <w:qFormat/>
    <w:pPr>
      <w:jc w:val="center"/>
      <w:spacing w:line="400" w:lineRule="exact"/>
      <w:widowControl/>
    </w:pPr>
  </w:style>
  <w:style w:type="character" w:styleId="1274" w:customStyle="1">
    <w:name w:val="批注文字 Char"/>
    <w:qFormat/>
    <w:rPr>
      <w:sz w:val="21"/>
      <w:szCs w:val="24"/>
    </w:rPr>
  </w:style>
  <w:style w:type="character" w:styleId="1275" w:customStyle="1">
    <w:name w:val="标题 Char"/>
    <w:qFormat/>
    <w:rPr>
      <w:b/>
      <w:sz w:val="32"/>
    </w:rPr>
  </w:style>
  <w:style w:type="paragraph" w:styleId="1276" w:customStyle="1">
    <w:name w:val="图例"/>
    <w:basedOn w:val="878"/>
    <w:qFormat/>
    <w:pPr>
      <w:jc w:val="center"/>
      <w:spacing w:before="120" w:after="120" w:line="360" w:lineRule="auto"/>
    </w:pPr>
    <w:rPr>
      <w:rFonts w:eastAsia="仿宋_GB2312"/>
      <w:b/>
      <w:sz w:val="24"/>
      <w:szCs w:val="20"/>
    </w:rPr>
  </w:style>
  <w:style w:type="paragraph" w:styleId="1277" w:customStyle="1">
    <w:name w:val="Table Paragraph"/>
    <w:basedOn w:val="878"/>
    <w:uiPriority w:val="1"/>
    <w:qFormat/>
    <w:pPr>
      <w:jc w:val="left"/>
    </w:pPr>
    <w:rPr>
      <w:rFonts w:ascii="宋体" w:hAnsi="宋体" w:cs="宋体"/>
      <w:sz w:val="22"/>
      <w:szCs w:val="22"/>
      <w:lang w:eastAsia="en-US"/>
    </w:rPr>
  </w:style>
  <w:style w:type="table" w:styleId="1278"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79" w:customStyle="1">
    <w:name w:val="成文日期"/>
    <w:basedOn w:val="878"/>
    <w:link w:val="1280"/>
    <w:qFormat/>
    <w:pPr>
      <w:ind w:right="400" w:firstLine="200"/>
      <w:jc w:val="right"/>
      <w:spacing w:line="570" w:lineRule="exact"/>
    </w:pPr>
    <w:rPr>
      <w:rFonts w:ascii="仿宋_GB2312" w:eastAsia="仿宋_GB2312"/>
      <w:sz w:val="32"/>
      <w:szCs w:val="20"/>
    </w:rPr>
  </w:style>
  <w:style w:type="character" w:styleId="1280" w:customStyle="1">
    <w:name w:val="成文日期 Char"/>
    <w:link w:val="1279"/>
    <w:qFormat/>
    <w:rPr>
      <w:rFonts w:ascii="仿宋_GB2312" w:eastAsia="仿宋_GB2312"/>
      <w:sz w:val="32"/>
    </w:rPr>
  </w:style>
  <w:style w:type="paragraph" w:styleId="1281" w:customStyle="1">
    <w:name w:val="纯文本1"/>
    <w:next w:val="913"/>
    <w:qFormat/>
    <w:pPr>
      <w:jc w:val="both"/>
      <w:widowControl w:val="off"/>
    </w:pPr>
    <w:rPr>
      <w:rFonts w:ascii="宋体" w:hAnsi="宋体"/>
      <w:sz w:val="26"/>
      <w:szCs w:val="24"/>
    </w:rPr>
  </w:style>
  <w:style w:type="character" w:styleId="1282" w:customStyle="1">
    <w:name w:val="标题 2 Char1"/>
    <w:qFormat/>
    <w:rPr>
      <w:rFonts w:ascii="Arial" w:hAnsi="Arial" w:eastAsia="黑体"/>
      <w:b/>
      <w:sz w:val="30"/>
      <w:lang w:val="en-US" w:eastAsia="zh-CN" w:bidi="ar-SA"/>
    </w:rPr>
  </w:style>
  <w:style w:type="character" w:styleId="1283" w:customStyle="1">
    <w:name w:val="正文文本 Char"/>
    <w:qFormat/>
    <w:rPr>
      <w:rFonts w:ascii="宋体" w:hAnsi="宋体"/>
      <w:sz w:val="24"/>
      <w:szCs w:val="24"/>
    </w:rPr>
  </w:style>
  <w:style w:type="character" w:styleId="1284" w:customStyle="1">
    <w:name w:val="正文文本缩进 Char2"/>
    <w:qFormat/>
    <w:rPr>
      <w:rFonts w:eastAsia="宋体"/>
      <w:sz w:val="24"/>
      <w:szCs w:val="24"/>
      <w:lang w:val="en-US" w:eastAsia="zh-CN" w:bidi="ar-SA"/>
    </w:rPr>
  </w:style>
  <w:style w:type="character" w:styleId="1285" w:customStyle="1">
    <w:name w:val="纯文本 Char"/>
    <w:qFormat/>
    <w:rPr>
      <w:rFonts w:hint="eastAsia" w:ascii="宋体" w:hAnsi="Courier New" w:eastAsia="宋体" w:cs="宋体"/>
      <w:sz w:val="21"/>
    </w:rPr>
  </w:style>
  <w:style w:type="paragraph" w:styleId="1286" w:customStyle="1">
    <w:name w:val="AONormal"/>
    <w:qFormat/>
    <w:pPr>
      <w:ind w:firstLine="440"/>
      <w:spacing w:line="400" w:lineRule="exact"/>
    </w:pPr>
    <w:rPr>
      <w:rFonts w:ascii="华文楷体" w:hAnsi="华文楷体" w:eastAsia="华文楷体" w:cs="华文楷体"/>
      <w:sz w:val="22"/>
      <w:szCs w:val="21"/>
    </w:rPr>
  </w:style>
  <w:style w:type="paragraph" w:styleId="1287" w:customStyle="1">
    <w:name w:val="正文_0"/>
    <w:qFormat/>
    <w:pPr>
      <w:jc w:val="both"/>
      <w:widowControl w:val="off"/>
    </w:pPr>
    <w:rPr>
      <w:sz w:val="21"/>
      <w:szCs w:val="22"/>
    </w:rPr>
  </w:style>
  <w:style w:type="table" w:styleId="1288" w:customStyle="1">
    <w:name w:val="网格型1"/>
    <w:basedOn w:val="88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9" w:customStyle="1">
    <w:name w:val="明显强调1"/>
    <w:qFormat/>
    <w:rPr>
      <w:i/>
      <w:iCs/>
      <w:color w:val="2f5496"/>
    </w:rPr>
  </w:style>
  <w:style w:type="character" w:styleId="1290" w:customStyle="1">
    <w:name w:val="明显参考1"/>
    <w:qFormat/>
    <w:rPr>
      <w:b/>
      <w:bCs/>
      <w:smallCaps/>
      <w:color w:val="2f5496"/>
      <w:spacing w:val="5"/>
    </w:rPr>
  </w:style>
  <w:style w:type="character" w:styleId="1291" w:customStyle="1">
    <w:name w:val="标题 9 Char1"/>
    <w:semiHidden/>
    <w:qFormat/>
    <w:rPr>
      <w:rFonts w:ascii="Cambria" w:hAnsi="Cambria"/>
      <w:sz w:val="21"/>
      <w:szCs w:val="21"/>
    </w:rPr>
  </w:style>
  <w:style w:type="character" w:styleId="1292" w:customStyle="1">
    <w:name w:val="Char Char19"/>
    <w:qFormat/>
    <w:rPr>
      <w:rFonts w:ascii="Arial" w:hAnsi="Arial" w:eastAsia="宋体" w:cs="Times New Roman"/>
      <w:b/>
      <w:bCs/>
      <w:szCs w:val="28"/>
    </w:rPr>
  </w:style>
  <w:style w:type="character" w:styleId="1293" w:customStyle="1">
    <w:name w:val="标题 5 Char1"/>
    <w:semiHidden/>
    <w:qFormat/>
    <w:rPr>
      <w:b/>
      <w:bCs/>
      <w:sz w:val="28"/>
      <w:szCs w:val="28"/>
    </w:rPr>
  </w:style>
  <w:style w:type="character" w:styleId="1294" w:customStyle="1">
    <w:name w:val="Plain Text Char"/>
    <w:qFormat/>
    <w:rPr>
      <w:rFonts w:ascii="宋体" w:hAnsi="Courier New" w:eastAsia="宋体"/>
      <w:sz w:val="24"/>
      <w:lang w:bidi="ar-SA"/>
    </w:rPr>
  </w:style>
  <w:style w:type="character" w:styleId="1295" w:customStyle="1">
    <w:name w:val="Char Char181"/>
    <w:qFormat/>
    <w:rPr>
      <w:b/>
      <w:bCs/>
      <w:sz w:val="44"/>
      <w:szCs w:val="44"/>
    </w:rPr>
  </w:style>
  <w:style w:type="character" w:styleId="1296" w:customStyle="1">
    <w:name w:val="标题5 Char Char"/>
    <w:link w:val="1297"/>
    <w:qFormat/>
    <w:rPr>
      <w:rFonts w:ascii="Arial" w:hAnsi="Arial"/>
      <w:b/>
      <w:bCs/>
      <w:sz w:val="24"/>
      <w:szCs w:val="32"/>
    </w:rPr>
  </w:style>
  <w:style w:type="paragraph" w:styleId="1297" w:customStyle="1">
    <w:name w:val="标题5"/>
    <w:basedOn w:val="881"/>
    <w:link w:val="1296"/>
    <w:qFormat/>
    <w:pPr>
      <w:jc w:val="both"/>
      <w:spacing w:before="260" w:after="260" w:line="413" w:lineRule="auto"/>
    </w:pPr>
    <w:rPr>
      <w:rFonts w:ascii="Arial" w:hAnsi="Arial"/>
      <w:bCs/>
      <w:szCs w:val="32"/>
      <w:u w:val="none"/>
    </w:rPr>
  </w:style>
  <w:style w:type="character" w:styleId="1298" w:customStyle="1">
    <w:name w:val="不明显强调1"/>
    <w:qFormat/>
    <w:rPr>
      <w:i/>
      <w:iCs/>
      <w:color w:val="808080"/>
    </w:rPr>
  </w:style>
  <w:style w:type="character" w:styleId="1299" w:customStyle="1">
    <w:name w:val="Char Char21"/>
    <w:qFormat/>
    <w:rPr>
      <w:rFonts w:ascii="Arial" w:hAnsi="Arial" w:eastAsia="黑体" w:cs="Times New Roman"/>
      <w:b/>
      <w:bCs/>
      <w:sz w:val="32"/>
      <w:szCs w:val="32"/>
    </w:rPr>
  </w:style>
  <w:style w:type="character" w:styleId="1300" w:customStyle="1">
    <w:name w:val="超链接_0"/>
    <w:uiPriority w:val="99"/>
    <w:qFormat/>
    <w:rPr>
      <w:rFonts w:ascii="Calibri" w:hAnsi="Calibri" w:cs="Times New Roman"/>
      <w:color w:val="0000ff"/>
      <w:u w:val="single"/>
    </w:rPr>
  </w:style>
  <w:style w:type="character" w:styleId="1301" w:customStyle="1">
    <w:name w:val="标题 Char1"/>
    <w:uiPriority w:val="10"/>
    <w:qFormat/>
    <w:rPr>
      <w:rFonts w:ascii="Cambria" w:hAnsi="Cambria" w:eastAsia="宋体" w:cs="Times New Roman"/>
      <w:b/>
      <w:bCs/>
      <w:sz w:val="32"/>
      <w:szCs w:val="32"/>
    </w:rPr>
  </w:style>
  <w:style w:type="character" w:styleId="1302" w:customStyle="1">
    <w:name w:val="正文文本缩进 2 Char"/>
    <w:semiHidden/>
    <w:qFormat/>
    <w:rPr>
      <w:rFonts w:ascii="Calibri" w:hAnsi="Calibri"/>
      <w:szCs w:val="24"/>
    </w:rPr>
  </w:style>
  <w:style w:type="character" w:styleId="1303" w:customStyle="1">
    <w:name w:val="批注引用_0"/>
    <w:qFormat/>
    <w:rPr>
      <w:rFonts w:ascii="Calibri" w:hAnsi="Calibri"/>
      <w:sz w:val="21"/>
      <w:szCs w:val="21"/>
    </w:rPr>
  </w:style>
  <w:style w:type="character" w:styleId="1304" w:customStyle="1">
    <w:name w:val="标题4 Char Char"/>
    <w:link w:val="1305"/>
    <w:qFormat/>
    <w:rPr>
      <w:rFonts w:ascii="Arial" w:hAnsi="Arial"/>
      <w:b/>
      <w:bCs/>
      <w:sz w:val="24"/>
      <w:szCs w:val="32"/>
    </w:rPr>
  </w:style>
  <w:style w:type="paragraph" w:styleId="1305" w:customStyle="1">
    <w:name w:val="标题4"/>
    <w:basedOn w:val="880"/>
    <w:next w:val="901"/>
    <w:link w:val="1304"/>
    <w:qFormat/>
    <w:pPr>
      <w:jc w:val="both"/>
      <w:spacing w:before="60" w:after="60" w:line="413" w:lineRule="auto"/>
    </w:pPr>
    <w:rPr>
      <w:rFonts w:eastAsia="宋体"/>
      <w:bCs/>
      <w:sz w:val="24"/>
      <w:szCs w:val="32"/>
    </w:rPr>
  </w:style>
  <w:style w:type="character" w:styleId="1306" w:customStyle="1">
    <w:name w:val="批注框文本 Char"/>
    <w:semiHidden/>
    <w:qFormat/>
    <w:rPr>
      <w:rFonts w:ascii="Calibri" w:hAnsi="Calibri"/>
      <w:sz w:val="18"/>
      <w:szCs w:val="18"/>
    </w:rPr>
  </w:style>
  <w:style w:type="character" w:styleId="1307" w:customStyle="1">
    <w:name w:val="批注文字 Char Char"/>
    <w:qFormat/>
    <w:rPr>
      <w:rFonts w:ascii="宋体" w:hAnsi="Times New Roman" w:eastAsia="宋体" w:cs="Times New Roman"/>
      <w:sz w:val="28"/>
      <w:szCs w:val="20"/>
    </w:rPr>
  </w:style>
  <w:style w:type="character" w:styleId="1308" w:customStyle="1">
    <w:name w:val="标题 4 Char1"/>
    <w:semiHidden/>
    <w:qFormat/>
    <w:rPr>
      <w:rFonts w:ascii="Arial" w:hAnsi="Arial"/>
      <w:b/>
      <w:bCs/>
      <w:sz w:val="21"/>
      <w:szCs w:val="28"/>
    </w:rPr>
  </w:style>
  <w:style w:type="character" w:styleId="1309" w:customStyle="1">
    <w:name w:val="Char Char18"/>
    <w:qFormat/>
    <w:rPr>
      <w:rFonts w:ascii="Times New Roman" w:hAnsi="Times New Roman" w:eastAsia="宋体" w:cs="Times New Roman"/>
      <w:b/>
      <w:bCs/>
      <w:sz w:val="28"/>
      <w:szCs w:val="28"/>
    </w:rPr>
  </w:style>
  <w:style w:type="character" w:styleId="1310" w:customStyle="1">
    <w:name w:val="引用 Char1"/>
    <w:uiPriority w:val="29"/>
    <w:qFormat/>
    <w:rPr>
      <w:rFonts w:ascii="Times New Roman" w:hAnsi="Times New Roman" w:eastAsia="宋体" w:cs="Times New Roman"/>
      <w:i/>
      <w:iCs/>
      <w:color w:val="000000"/>
      <w:szCs w:val="24"/>
    </w:rPr>
  </w:style>
  <w:style w:type="character" w:styleId="1311" w:customStyle="1">
    <w:name w:val="Char Char6"/>
    <w:qFormat/>
    <w:rPr>
      <w:rFonts w:eastAsia="宋体"/>
      <w:b/>
      <w:bCs/>
      <w:sz w:val="32"/>
      <w:szCs w:val="44"/>
      <w:lang w:val="en-US" w:eastAsia="zh-CN" w:bidi="ar-SA"/>
    </w:rPr>
  </w:style>
  <w:style w:type="character" w:styleId="1312" w:customStyle="1">
    <w:name w:val="标题 7 Char"/>
    <w:uiPriority w:val="9"/>
    <w:semiHidden/>
    <w:qFormat/>
    <w:rPr>
      <w:b/>
      <w:bCs/>
      <w:sz w:val="24"/>
      <w:szCs w:val="24"/>
    </w:rPr>
  </w:style>
  <w:style w:type="character" w:styleId="1313" w:customStyle="1">
    <w:name w:val="批注框文本 Char1"/>
    <w:qFormat/>
    <w:rPr>
      <w:rFonts w:ascii="Times New Roman" w:hAnsi="Times New Roman" w:eastAsia="宋体" w:cs="Times New Roman"/>
      <w:sz w:val="18"/>
      <w:szCs w:val="18"/>
    </w:rPr>
  </w:style>
  <w:style w:type="character" w:styleId="1314" w:customStyle="1">
    <w:name w:val="明显引用 Char"/>
    <w:qFormat/>
    <w:rPr>
      <w:rFonts w:ascii="Calibri" w:hAnsi="Calibri"/>
      <w:b/>
      <w:bCs/>
      <w:i/>
      <w:iCs/>
      <w:color w:val="4f81bd"/>
    </w:rPr>
  </w:style>
  <w:style w:type="character" w:styleId="1315" w:customStyle="1">
    <w:name w:val="Char Char23"/>
    <w:qFormat/>
    <w:rPr>
      <w:rFonts w:eastAsia="宋体"/>
      <w:b/>
      <w:bCs/>
      <w:sz w:val="32"/>
      <w:szCs w:val="44"/>
      <w:lang w:val="en-US" w:eastAsia="zh-CN" w:bidi="ar-SA"/>
    </w:rPr>
  </w:style>
  <w:style w:type="character" w:styleId="1316" w:customStyle="1">
    <w:name w:val="标题 Char2"/>
    <w:qFormat/>
    <w:rPr>
      <w:rFonts w:ascii="Cambria" w:hAnsi="Cambria" w:eastAsia="宋体" w:cs="Times New Roman"/>
      <w:b/>
      <w:bCs/>
      <w:sz w:val="32"/>
      <w:szCs w:val="32"/>
    </w:rPr>
  </w:style>
  <w:style w:type="character" w:styleId="1317" w:customStyle="1">
    <w:name w:val="标题 8 Char"/>
    <w:uiPriority w:val="9"/>
    <w:semiHidden/>
    <w:qFormat/>
    <w:rPr>
      <w:rFonts w:ascii="Cambria" w:hAnsi="Cambria" w:eastAsia="宋体" w:cs="Times New Roman"/>
      <w:sz w:val="24"/>
      <w:szCs w:val="24"/>
    </w:rPr>
  </w:style>
  <w:style w:type="character" w:styleId="1318" w:customStyle="1">
    <w:name w:val="书籍标题1"/>
    <w:qFormat/>
    <w:rPr>
      <w:b/>
      <w:bCs/>
      <w:smallCaps/>
      <w:spacing w:val="5"/>
    </w:rPr>
  </w:style>
  <w:style w:type="character" w:styleId="1319" w:customStyle="1">
    <w:name w:val="批注文字 Char2"/>
    <w:semiHidden/>
    <w:qFormat/>
    <w:rPr>
      <w:sz w:val="21"/>
      <w:szCs w:val="24"/>
    </w:rPr>
  </w:style>
  <w:style w:type="character" w:styleId="1320" w:customStyle="1">
    <w:name w:val="Char Char20"/>
    <w:qFormat/>
    <w:rPr>
      <w:rFonts w:ascii="Times New Roman" w:hAnsi="Times New Roman" w:eastAsia="宋体" w:cs="Times New Roman"/>
      <w:b/>
      <w:bCs/>
      <w:sz w:val="24"/>
      <w:szCs w:val="32"/>
    </w:rPr>
  </w:style>
  <w:style w:type="character" w:styleId="1321" w:customStyle="1">
    <w:name w:val="Body Text Indent Char"/>
    <w:qFormat/>
    <w:rPr>
      <w:rFonts w:ascii="宋体" w:hAnsi="宋体" w:eastAsia="宋体"/>
      <w:sz w:val="21"/>
      <w:lang w:val="en-US" w:eastAsia="zh-CN" w:bidi="ar-SA"/>
    </w:rPr>
  </w:style>
  <w:style w:type="character" w:styleId="1322" w:customStyle="1">
    <w:name w:val="副标题 Char1"/>
    <w:uiPriority w:val="11"/>
    <w:qFormat/>
    <w:rPr>
      <w:rFonts w:hint="default" w:ascii="Cambria" w:hAnsi="Cambria" w:cs="Times New Roman"/>
      <w:b/>
      <w:bCs/>
      <w:sz w:val="32"/>
      <w:szCs w:val="32"/>
    </w:rPr>
  </w:style>
  <w:style w:type="character" w:styleId="1323" w:customStyle="1">
    <w:name w:val="脚注文本 Char"/>
    <w:semiHidden/>
    <w:qFormat/>
    <w:rPr>
      <w:rFonts w:ascii="Calibri" w:hAnsi="Calibri"/>
      <w:sz w:val="18"/>
    </w:rPr>
  </w:style>
  <w:style w:type="character" w:styleId="1324" w:customStyle="1">
    <w:name w:val="标题 6 Char1"/>
    <w:semiHidden/>
    <w:qFormat/>
    <w:rPr>
      <w:rFonts w:ascii="Cambria" w:hAnsi="Cambria"/>
      <w:b/>
      <w:bCs/>
      <w:sz w:val="24"/>
      <w:szCs w:val="24"/>
    </w:rPr>
  </w:style>
  <w:style w:type="character" w:styleId="1325" w:customStyle="1">
    <w:name w:val="标题 4 Char"/>
    <w:uiPriority w:val="9"/>
    <w:semiHidden/>
    <w:qFormat/>
    <w:rPr>
      <w:rFonts w:ascii="Cambria" w:hAnsi="Cambria" w:eastAsia="宋体" w:cs="Times New Roman"/>
      <w:b/>
      <w:bCs/>
      <w:sz w:val="28"/>
      <w:szCs w:val="28"/>
    </w:rPr>
  </w:style>
  <w:style w:type="character" w:styleId="1326" w:customStyle="1">
    <w:name w:val="Balloon Text Char"/>
    <w:qFormat/>
    <w:rPr>
      <w:sz w:val="18"/>
      <w:lang w:bidi="ar-SA"/>
    </w:rPr>
  </w:style>
  <w:style w:type="character" w:styleId="1327" w:customStyle="1">
    <w:name w:val="Body Text Indent 2 Char"/>
    <w:qFormat/>
    <w:rPr>
      <w:rFonts w:eastAsia="宋体"/>
      <w:sz w:val="21"/>
      <w:szCs w:val="24"/>
      <w:lang w:val="en-US" w:eastAsia="zh-CN" w:bidi="ar-SA"/>
    </w:rPr>
  </w:style>
  <w:style w:type="character" w:styleId="1328" w:customStyle="1">
    <w:name w:val="标题 1 Char"/>
    <w:uiPriority w:val="9"/>
    <w:qFormat/>
    <w:rPr>
      <w:b/>
      <w:bCs/>
      <w:sz w:val="44"/>
      <w:szCs w:val="44"/>
    </w:rPr>
  </w:style>
  <w:style w:type="character" w:styleId="1329" w:customStyle="1">
    <w:name w:val="标题 1 Char2"/>
    <w:qFormat/>
    <w:rPr>
      <w:rFonts w:eastAsia="黑体"/>
      <w:b/>
      <w:bCs/>
      <w:sz w:val="32"/>
      <w:szCs w:val="44"/>
    </w:rPr>
  </w:style>
  <w:style w:type="character" w:styleId="1330" w:customStyle="1">
    <w:name w:val="Char Char24"/>
    <w:qFormat/>
    <w:rPr>
      <w:rFonts w:eastAsia="宋体"/>
      <w:b/>
      <w:bCs/>
      <w:sz w:val="32"/>
      <w:szCs w:val="44"/>
      <w:lang w:val="en-US" w:eastAsia="zh-CN" w:bidi="ar-SA"/>
    </w:rPr>
  </w:style>
  <w:style w:type="character" w:styleId="1331" w:customStyle="1">
    <w:name w:val="Char Char22"/>
    <w:qFormat/>
    <w:rPr>
      <w:rFonts w:ascii="Times New Roman" w:hAnsi="Times New Roman" w:eastAsia="宋体" w:cs="Times New Roman"/>
      <w:b/>
      <w:bCs/>
      <w:sz w:val="32"/>
      <w:szCs w:val="44"/>
    </w:rPr>
  </w:style>
  <w:style w:type="character" w:styleId="1332" w:customStyle="1">
    <w:name w:val="标题 7 Char1"/>
    <w:semiHidden/>
    <w:qFormat/>
    <w:rPr>
      <w:rFonts w:ascii="Calibri" w:hAnsi="Calibri"/>
      <w:b/>
      <w:bCs/>
      <w:sz w:val="24"/>
      <w:szCs w:val="24"/>
    </w:rPr>
  </w:style>
  <w:style w:type="character" w:styleId="1333" w:customStyle="1">
    <w:name w:val="Char Char91"/>
    <w:qFormat/>
    <w:rPr>
      <w:rFonts w:eastAsia="宋体"/>
      <w:b/>
      <w:bCs/>
      <w:sz w:val="32"/>
      <w:szCs w:val="44"/>
      <w:lang w:val="en-US" w:eastAsia="zh-CN" w:bidi="ar-SA"/>
    </w:rPr>
  </w:style>
  <w:style w:type="character" w:styleId="1334" w:customStyle="1">
    <w:name w:val="未处理的提及1"/>
    <w:uiPriority w:val="99"/>
    <w:unhideWhenUsed/>
    <w:qFormat/>
    <w:rPr>
      <w:color w:val="808080"/>
      <w:shd w:val="clear" w:color="auto" w:fill="e6e6e6"/>
    </w:rPr>
  </w:style>
  <w:style w:type="character" w:styleId="1335" w:customStyle="1">
    <w:name w:val="标题 3 Char2"/>
    <w:semiHidden/>
    <w:rPr>
      <w:rFonts w:eastAsia="黑体"/>
      <w:b/>
      <w:bCs/>
      <w:sz w:val="21"/>
      <w:szCs w:val="32"/>
    </w:rPr>
  </w:style>
  <w:style w:type="character" w:styleId="1336" w:customStyle="1">
    <w:name w:val="标题 2 Char2"/>
    <w:uiPriority w:val="9"/>
    <w:semiHidden/>
    <w:qFormat/>
    <w:rPr>
      <w:rFonts w:ascii="Arial" w:hAnsi="Arial" w:eastAsia="黑体"/>
      <w:b/>
      <w:bCs/>
      <w:sz w:val="21"/>
      <w:szCs w:val="32"/>
    </w:rPr>
  </w:style>
  <w:style w:type="character" w:styleId="1337" w:customStyle="1">
    <w:name w:val="副标题 Char"/>
    <w:qFormat/>
    <w:rPr>
      <w:rFonts w:ascii="Cambria" w:hAnsi="Cambria"/>
      <w:b/>
      <w:bCs/>
      <w:sz w:val="32"/>
      <w:szCs w:val="32"/>
    </w:rPr>
  </w:style>
  <w:style w:type="character" w:styleId="1338" w:customStyle="1">
    <w:name w:val="标题 1 Char1"/>
    <w:qFormat/>
    <w:rPr>
      <w:rFonts w:ascii="Calibri" w:hAnsi="Calibri" w:eastAsia="宋体" w:cs="Arial"/>
      <w:b/>
      <w:sz w:val="44"/>
      <w:szCs w:val="20"/>
    </w:rPr>
  </w:style>
  <w:style w:type="character" w:styleId="1339" w:customStyle="1">
    <w:name w:val="Footnote Text Char"/>
    <w:qFormat/>
    <w:rPr>
      <w:rFonts w:eastAsia="宋体"/>
      <w:sz w:val="18"/>
      <w:lang w:val="en-US" w:eastAsia="zh-CN" w:bidi="ar-SA"/>
    </w:rPr>
  </w:style>
  <w:style w:type="character" w:styleId="1340" w:customStyle="1">
    <w:name w:val="Comment Text Char"/>
    <w:qFormat/>
    <w:rPr>
      <w:rFonts w:cs="Times New Roman"/>
      <w:sz w:val="24"/>
      <w:szCs w:val="24"/>
    </w:rPr>
  </w:style>
  <w:style w:type="character" w:styleId="1341" w:customStyle="1">
    <w:name w:val="样式 Char"/>
    <w:link w:val="1342"/>
    <w:rPr>
      <w:rFonts w:ascii="宋体" w:hAnsi="宋体" w:cs="宋体"/>
      <w:sz w:val="24"/>
    </w:rPr>
  </w:style>
  <w:style w:type="paragraph" w:styleId="1342" w:customStyle="1">
    <w:name w:val="样式"/>
    <w:link w:val="1341"/>
    <w:qFormat/>
    <w:pPr>
      <w:widowControl w:val="off"/>
    </w:pPr>
    <w:rPr>
      <w:rFonts w:ascii="宋体" w:hAnsi="宋体" w:cs="宋体"/>
      <w:sz w:val="24"/>
    </w:rPr>
  </w:style>
  <w:style w:type="character" w:styleId="1343" w:customStyle="1">
    <w:name w:val="文档结构图 Char"/>
    <w:semiHidden/>
    <w:qFormat/>
    <w:rPr>
      <w:rFonts w:ascii="Calibri" w:hAnsi="Calibri"/>
      <w:szCs w:val="24"/>
      <w:shd w:val="clear" w:color="auto" w:fill="000080"/>
    </w:rPr>
  </w:style>
  <w:style w:type="character" w:styleId="1344" w:customStyle="1">
    <w:name w:val="批注主题 Char1"/>
    <w:qFormat/>
    <w:rPr>
      <w:rFonts w:ascii="Times New Roman" w:hAnsi="Times New Roman" w:eastAsia="宋体" w:cs="Times New Roman"/>
      <w:b/>
      <w:bCs/>
      <w:szCs w:val="24"/>
    </w:rPr>
  </w:style>
  <w:style w:type="character" w:styleId="1345" w:customStyle="1">
    <w:name w:val="批注主题 Char"/>
    <w:semiHidden/>
    <w:qFormat/>
    <w:rPr>
      <w:rFonts w:ascii="Calibri" w:hAnsi="Calibri"/>
      <w:b/>
      <w:bCs/>
      <w:sz w:val="21"/>
      <w:szCs w:val="24"/>
    </w:rPr>
  </w:style>
  <w:style w:type="character" w:styleId="1346" w:customStyle="1">
    <w:name w:val="标题 5 Char"/>
    <w:uiPriority w:val="9"/>
    <w:semiHidden/>
    <w:qFormat/>
    <w:rPr>
      <w:b/>
      <w:bCs/>
      <w:sz w:val="28"/>
      <w:szCs w:val="28"/>
    </w:rPr>
  </w:style>
  <w:style w:type="character" w:styleId="1347" w:customStyle="1">
    <w:name w:val="标题 8 Char1"/>
    <w:semiHidden/>
    <w:qFormat/>
    <w:rPr>
      <w:rFonts w:ascii="Cambria" w:hAnsi="Cambria"/>
      <w:sz w:val="24"/>
      <w:szCs w:val="24"/>
    </w:rPr>
  </w:style>
  <w:style w:type="character" w:styleId="1348" w:customStyle="1">
    <w:name w:val="Heading 3 Char1"/>
    <w:qFormat/>
    <w:rPr>
      <w:rFonts w:eastAsia="宋体"/>
      <w:b/>
      <w:bCs/>
      <w:sz w:val="24"/>
      <w:szCs w:val="32"/>
      <w:lang w:val="en-US" w:eastAsia="zh-CN" w:bidi="ar-SA"/>
    </w:rPr>
  </w:style>
  <w:style w:type="character" w:styleId="1349" w:customStyle="1">
    <w:name w:val="不明显参考1"/>
    <w:qFormat/>
    <w:rPr>
      <w:smallCaps/>
      <w:color w:val="c0504d"/>
      <w:u w:val="single"/>
    </w:rPr>
  </w:style>
  <w:style w:type="character" w:styleId="1350" w:customStyle="1">
    <w:name w:val="标题 6 Char"/>
    <w:uiPriority w:val="9"/>
    <w:semiHidden/>
    <w:qFormat/>
    <w:rPr>
      <w:rFonts w:ascii="Cambria" w:hAnsi="Cambria" w:eastAsia="宋体" w:cs="Times New Roman"/>
      <w:b/>
      <w:bCs/>
      <w:sz w:val="24"/>
      <w:szCs w:val="24"/>
    </w:rPr>
  </w:style>
  <w:style w:type="character" w:styleId="1351" w:customStyle="1">
    <w:name w:val="标题 3 Char1"/>
    <w:qFormat/>
    <w:rPr>
      <w:rFonts w:ascii="Calibri" w:hAnsi="Calibri" w:eastAsia="宋体" w:cs="Arial"/>
      <w:b/>
      <w:sz w:val="32"/>
      <w:szCs w:val="20"/>
    </w:rPr>
  </w:style>
  <w:style w:type="character" w:styleId="1352" w:customStyle="1">
    <w:name w:val="批注文字 Char1"/>
    <w:qFormat/>
    <w:rPr>
      <w:rFonts w:ascii="Times New Roman" w:hAnsi="Times New Roman" w:eastAsia="宋体" w:cs="Times New Roman"/>
      <w:szCs w:val="24"/>
    </w:rPr>
  </w:style>
  <w:style w:type="character" w:styleId="1353" w:customStyle="1">
    <w:name w:val="textcontents"/>
    <w:qFormat/>
    <w:rPr>
      <w:rFonts w:cs="Times New Roman"/>
    </w:rPr>
  </w:style>
  <w:style w:type="character" w:styleId="1354" w:customStyle="1">
    <w:name w:val="明显引用 Char1"/>
    <w:uiPriority w:val="30"/>
    <w:qFormat/>
    <w:rPr>
      <w:rFonts w:ascii="Times New Roman" w:hAnsi="Times New Roman" w:eastAsia="宋体" w:cs="Times New Roman"/>
      <w:b/>
      <w:bCs/>
      <w:i/>
      <w:iCs/>
      <w:color w:val="4f81bd"/>
      <w:szCs w:val="24"/>
    </w:rPr>
  </w:style>
  <w:style w:type="character" w:styleId="1355" w:customStyle="1">
    <w:name w:val="Date Char"/>
    <w:qFormat/>
    <w:rPr>
      <w:rFonts w:eastAsia="宋体"/>
      <w:sz w:val="21"/>
      <w:szCs w:val="24"/>
      <w:lang w:val="en-US" w:eastAsia="zh-CN" w:bidi="ar-SA"/>
    </w:rPr>
  </w:style>
  <w:style w:type="character" w:styleId="1356" w:customStyle="1">
    <w:name w:val="Char Char9"/>
    <w:rPr>
      <w:rFonts w:eastAsia="宋体"/>
      <w:b/>
      <w:bCs/>
      <w:sz w:val="32"/>
      <w:szCs w:val="44"/>
      <w:lang w:val="en-US" w:eastAsia="zh-CN" w:bidi="ar-SA"/>
    </w:rPr>
  </w:style>
  <w:style w:type="character" w:styleId="1357" w:customStyle="1">
    <w:name w:val="引用 Char"/>
    <w:qFormat/>
    <w:rPr>
      <w:rFonts w:ascii="Calibri" w:hAnsi="Calibri"/>
      <w:i/>
      <w:iCs/>
      <w:color w:val="000000"/>
    </w:rPr>
  </w:style>
  <w:style w:type="character" w:styleId="1358" w:customStyle="1">
    <w:name w:val="Document Map Char"/>
    <w:qFormat/>
    <w:rPr>
      <w:rFonts w:eastAsia="宋体"/>
      <w:sz w:val="21"/>
      <w:szCs w:val="24"/>
      <w:lang w:val="en-US" w:eastAsia="zh-CN" w:bidi="ar-SA"/>
    </w:rPr>
  </w:style>
  <w:style w:type="character" w:styleId="1359" w:customStyle="1">
    <w:name w:val="正文文本 Char1"/>
    <w:qFormat/>
    <w:rPr>
      <w:sz w:val="21"/>
      <w:szCs w:val="22"/>
    </w:rPr>
  </w:style>
  <w:style w:type="character" w:styleId="1360" w:customStyle="1">
    <w:name w:val="标题 9 Char"/>
    <w:uiPriority w:val="9"/>
    <w:semiHidden/>
    <w:qFormat/>
    <w:rPr>
      <w:rFonts w:ascii="Cambria" w:hAnsi="Cambria" w:eastAsia="宋体" w:cs="Times New Roman"/>
      <w:sz w:val="21"/>
      <w:szCs w:val="21"/>
    </w:rPr>
  </w:style>
  <w:style w:type="character" w:styleId="1361" w:customStyle="1">
    <w:name w:val="Comment Text Char1"/>
    <w:qFormat/>
    <w:rPr>
      <w:sz w:val="24"/>
      <w:lang w:bidi="ar-SA"/>
    </w:rPr>
  </w:style>
  <w:style w:type="character" w:styleId="1362" w:customStyle="1">
    <w:name w:val="文档结构图 Char1"/>
    <w:qFormat/>
    <w:rPr>
      <w:rFonts w:ascii="宋体" w:hAnsi="Times New Roman" w:eastAsia="宋体" w:cs="Times New Roman"/>
      <w:sz w:val="18"/>
      <w:szCs w:val="18"/>
    </w:rPr>
  </w:style>
  <w:style w:type="character" w:styleId="1363" w:customStyle="1">
    <w:name w:val="日期 Char"/>
    <w:semiHidden/>
    <w:qFormat/>
    <w:rPr>
      <w:rFonts w:ascii="Calibri" w:hAnsi="Calibri"/>
      <w:szCs w:val="24"/>
    </w:rPr>
  </w:style>
  <w:style w:type="character" w:styleId="1364" w:customStyle="1">
    <w:name w:val="标题 2 字符_0"/>
    <w:link w:val="1365"/>
    <w:uiPriority w:val="9"/>
    <w:qFormat/>
    <w:rPr>
      <w:rFonts w:ascii="Arial" w:hAnsi="Arial" w:eastAsia="黑体"/>
      <w:b/>
      <w:bCs/>
      <w:szCs w:val="32"/>
    </w:rPr>
  </w:style>
  <w:style w:type="paragraph" w:styleId="1365" w:customStyle="1">
    <w:name w:val="标题 2_0"/>
    <w:basedOn w:val="1366"/>
    <w:next w:val="1366"/>
    <w:link w:val="1364"/>
    <w:uiPriority w:val="9"/>
    <w:qFormat/>
    <w:pPr>
      <w:keepLines/>
      <w:keepNext/>
      <w:spacing w:before="60" w:after="60" w:line="413" w:lineRule="auto"/>
      <w:outlineLvl w:val="1"/>
    </w:pPr>
    <w:rPr>
      <w:rFonts w:ascii="Arial" w:hAnsi="Arial" w:eastAsia="黑体"/>
      <w:b/>
      <w:bCs/>
      <w:sz w:val="20"/>
      <w:szCs w:val="32"/>
    </w:rPr>
  </w:style>
  <w:style w:type="paragraph" w:styleId="1366" w:customStyle="1">
    <w:name w:val="正文_2"/>
    <w:qFormat/>
    <w:pPr>
      <w:jc w:val="both"/>
      <w:widowControl w:val="off"/>
    </w:pPr>
    <w:rPr>
      <w:sz w:val="21"/>
      <w:szCs w:val="24"/>
    </w:rPr>
  </w:style>
  <w:style w:type="character" w:styleId="1367" w:customStyle="1">
    <w:name w:val="日期 Char1"/>
    <w:qFormat/>
    <w:rPr>
      <w:rFonts w:ascii="Times New Roman" w:hAnsi="Times New Roman" w:eastAsia="宋体" w:cs="Times New Roman"/>
      <w:szCs w:val="24"/>
    </w:rPr>
  </w:style>
  <w:style w:type="character" w:styleId="1368" w:customStyle="1">
    <w:name w:val="Comment Subject Char"/>
    <w:qFormat/>
    <w:rPr>
      <w:b/>
      <w:sz w:val="24"/>
      <w:lang w:bidi="ar-SA"/>
    </w:rPr>
  </w:style>
  <w:style w:type="paragraph" w:styleId="1369" w:customStyle="1">
    <w:name w:val="Char Char Char Char"/>
    <w:basedOn w:val="878"/>
    <w:qFormat/>
    <w:pPr>
      <w:spacing w:line="500" w:lineRule="exact"/>
      <w:widowControl/>
      <w:outlineLvl w:val="2"/>
    </w:pPr>
    <w:rPr>
      <w:rFonts w:ascii="黑体" w:hAnsi="Verdana" w:eastAsia="黑体" w:cs="黑体"/>
      <w:sz w:val="28"/>
      <w:szCs w:val="28"/>
      <w:lang w:eastAsia="en-US"/>
    </w:rPr>
  </w:style>
  <w:style w:type="paragraph" w:styleId="1370" w:customStyle="1">
    <w:name w:val="标题_0"/>
    <w:basedOn w:val="1371"/>
    <w:qFormat/>
    <w:pPr>
      <w:jc w:val="center"/>
      <w:spacing w:before="120" w:after="120" w:line="360" w:lineRule="auto"/>
      <w:outlineLvl w:val="0"/>
    </w:pPr>
    <w:rPr>
      <w:rFonts w:ascii="黑体" w:hAnsi="Arial" w:eastAsia="黑体"/>
      <w:b/>
      <w:bCs/>
      <w:sz w:val="32"/>
      <w:szCs w:val="32"/>
    </w:rPr>
  </w:style>
  <w:style w:type="paragraph" w:styleId="1371" w:customStyle="1">
    <w:name w:val="正文_1"/>
    <w:qFormat/>
    <w:rPr>
      <w:sz w:val="21"/>
      <w:szCs w:val="22"/>
    </w:rPr>
  </w:style>
  <w:style w:type="paragraph" w:styleId="1372" w:customStyle="1">
    <w:name w:val="_Style 1"/>
    <w:basedOn w:val="878"/>
    <w:qFormat/>
    <w:pPr>
      <w:jc w:val="left"/>
      <w:widowControl/>
    </w:pPr>
    <w:rPr>
      <w:rFonts w:ascii="宋体" w:hAnsi="宋体" w:cs="宋体"/>
      <w:sz w:val="24"/>
      <w:szCs w:val="22"/>
    </w:rPr>
  </w:style>
  <w:style w:type="paragraph" w:styleId="1373" w:customStyle="1">
    <w:name w:val="标题 3_0"/>
    <w:basedOn w:val="1287"/>
    <w:next w:val="1287"/>
    <w:qFormat/>
    <w:pPr>
      <w:keepLines/>
      <w:keepNext/>
      <w:spacing w:before="260" w:after="260" w:line="413" w:lineRule="auto"/>
      <w:outlineLvl w:val="2"/>
    </w:pPr>
    <w:rPr>
      <w:b/>
      <w:bCs/>
      <w:sz w:val="32"/>
      <w:szCs w:val="32"/>
    </w:rPr>
  </w:style>
  <w:style w:type="paragraph" w:styleId="1374" w:customStyle="1">
    <w:name w:val="reader-word-layer"/>
    <w:basedOn w:val="878"/>
    <w:qFormat/>
    <w:pPr>
      <w:jc w:val="left"/>
      <w:spacing w:before="100" w:beforeAutospacing="1" w:after="100" w:afterAutospacing="1"/>
      <w:widowControl/>
    </w:pPr>
    <w:rPr>
      <w:rFonts w:ascii="宋体" w:hAnsi="宋体" w:cs="宋体"/>
      <w:sz w:val="24"/>
      <w:szCs w:val="22"/>
    </w:rPr>
  </w:style>
  <w:style w:type="paragraph" w:styleId="1375" w:customStyle="1">
    <w:name w:val="正文文本_0"/>
    <w:basedOn w:val="1287"/>
    <w:qFormat/>
    <w:pPr>
      <w:ind w:left="72" w:right="30"/>
      <w:jc w:val="center"/>
      <w:spacing w:after="60" w:line="360" w:lineRule="atLeast"/>
    </w:pPr>
    <w:rPr>
      <w:sz w:val="20"/>
      <w:szCs w:val="20"/>
    </w:rPr>
  </w:style>
  <w:style w:type="paragraph" w:styleId="1376" w:customStyle="1">
    <w:name w:val="flNote"/>
    <w:basedOn w:val="878"/>
    <w:qFormat/>
    <w:pPr>
      <w:jc w:val="center"/>
      <w:spacing w:before="320" w:after="160" w:line="360" w:lineRule="atLeast"/>
    </w:pPr>
    <w:rPr>
      <w:rFonts w:ascii="Arial" w:eastAsia="黑体"/>
      <w:sz w:val="30"/>
      <w:szCs w:val="20"/>
    </w:rPr>
  </w:style>
  <w:style w:type="paragraph" w:styleId="1377" w:customStyle="1">
    <w:name w:val="Default_0"/>
    <w:qFormat/>
    <w:pPr>
      <w:widowControl w:val="off"/>
    </w:pPr>
    <w:rPr>
      <w:rFonts w:cs="Calibri"/>
      <w:color w:val="000000"/>
      <w:sz w:val="24"/>
      <w:szCs w:val="24"/>
    </w:rPr>
  </w:style>
  <w:style w:type="paragraph" w:styleId="1378" w:customStyle="1">
    <w:name w:val="标题 3_0_0"/>
    <w:basedOn w:val="1366"/>
    <w:next w:val="1366"/>
    <w:qFormat/>
    <w:pPr>
      <w:keepLines/>
      <w:keepNext/>
      <w:spacing w:before="260" w:after="260" w:line="413" w:lineRule="auto"/>
      <w:outlineLvl w:val="2"/>
    </w:pPr>
    <w:rPr>
      <w:rFonts w:ascii="Calibri" w:hAnsi="Calibri"/>
      <w:b/>
      <w:bCs/>
      <w:sz w:val="32"/>
      <w:szCs w:val="32"/>
    </w:rPr>
  </w:style>
  <w:style w:type="paragraph" w:styleId="1379" w:customStyle="1">
    <w:name w:val="标题 4_0"/>
    <w:basedOn w:val="1287"/>
    <w:next w:val="1287"/>
    <w:qFormat/>
    <w:pPr>
      <w:keepLines/>
      <w:keepNext/>
      <w:spacing w:before="280" w:after="290" w:line="372" w:lineRule="auto"/>
      <w:outlineLvl w:val="3"/>
    </w:pPr>
    <w:rPr>
      <w:rFonts w:ascii="Cambria" w:hAnsi="Cambria"/>
      <w:b/>
      <w:bCs/>
      <w:sz w:val="28"/>
      <w:szCs w:val="28"/>
    </w:rPr>
  </w:style>
  <w:style w:type="paragraph" w:styleId="1380" w:customStyle="1">
    <w:name w:val="样式1"/>
    <w:basedOn w:val="878"/>
    <w:next w:val="882"/>
    <w:qFormat/>
    <w:pPr>
      <w:ind w:firstLine="420"/>
      <w:spacing w:line="360" w:lineRule="auto"/>
    </w:pPr>
    <w:rPr>
      <w:rFonts w:ascii="宋体" w:hAnsi="宋体"/>
      <w:szCs w:val="21"/>
    </w:rPr>
  </w:style>
  <w:style w:type="paragraph" w:styleId="1381" w:customStyle="1">
    <w:name w:val="无间隔1"/>
    <w:qFormat/>
    <w:pPr>
      <w:jc w:val="both"/>
      <w:widowControl w:val="off"/>
    </w:pPr>
    <w:rPr>
      <w:sz w:val="21"/>
      <w:szCs w:val="24"/>
    </w:rPr>
  </w:style>
  <w:style w:type="paragraph" w:styleId="1382" w:customStyle="1">
    <w:name w:val="样式 标题 3 + (中文) 黑体 小四 非加粗 段前: 7.8 磅 段后: 0 磅 行距: 固定值 20 磅"/>
    <w:basedOn w:val="881"/>
    <w:qFormat/>
    <w:pPr>
      <w:jc w:val="both"/>
      <w:spacing w:before="0" w:after="0" w:line="400" w:lineRule="exact"/>
    </w:pPr>
    <w:rPr>
      <w:rFonts w:ascii="Calibri" w:hAnsi="Calibri" w:eastAsia="黑体" w:cs="宋体"/>
      <w:bCs/>
      <w:sz w:val="21"/>
      <w:u w:val="none"/>
    </w:rPr>
  </w:style>
  <w:style w:type="paragraph" w:styleId="1383" w:customStyle="1">
    <w:name w:val="TOC 标题_0"/>
    <w:basedOn w:val="1384"/>
    <w:next w:val="1287"/>
    <w:qFormat/>
    <w:pPr>
      <w:outlineLvl w:val="9"/>
    </w:pPr>
    <w:rPr>
      <w:rFonts w:ascii="Calibri" w:hAnsi="Calibri"/>
    </w:rPr>
  </w:style>
  <w:style w:type="paragraph" w:styleId="1384" w:customStyle="1">
    <w:name w:val="标题 1_0"/>
    <w:basedOn w:val="1287"/>
    <w:next w:val="1287"/>
    <w:qFormat/>
    <w:pPr>
      <w:keepLines/>
      <w:keepNext/>
      <w:spacing w:before="340" w:after="330" w:line="576" w:lineRule="auto"/>
      <w:outlineLvl w:val="0"/>
    </w:pPr>
    <w:rPr>
      <w:b/>
      <w:bCs/>
      <w:sz w:val="44"/>
      <w:szCs w:val="44"/>
    </w:rPr>
  </w:style>
  <w:style w:type="paragraph" w:styleId="1385" w:customStyle="1">
    <w:name w:val="_Style 37"/>
    <w:basedOn w:val="878"/>
    <w:next w:val="878"/>
    <w:qFormat/>
    <w:rPr>
      <w:szCs w:val="22"/>
    </w:rPr>
  </w:style>
  <w:style w:type="paragraph" w:styleId="1386" w:customStyle="1">
    <w:name w:val="修订1"/>
    <w:qFormat/>
    <w:rPr>
      <w:sz w:val="21"/>
      <w:szCs w:val="24"/>
    </w:rPr>
  </w:style>
  <w:style w:type="paragraph" w:styleId="1387" w:customStyle="1">
    <w:name w:val="无间隔_0"/>
    <w:qFormat/>
    <w:pPr>
      <w:jc w:val="center"/>
      <w:widowControl w:val="off"/>
    </w:pPr>
    <w:rPr>
      <w:rFonts w:eastAsia="黑体"/>
      <w:sz w:val="30"/>
      <w:szCs w:val="24"/>
    </w:rPr>
  </w:style>
  <w:style w:type="paragraph" w:styleId="1388" w:customStyle="1">
    <w:name w:val="TOC 标题1"/>
    <w:basedOn w:val="879"/>
    <w:next w:val="878"/>
    <w:qFormat/>
    <w:pPr>
      <w:jc w:val="both"/>
      <w:spacing w:before="340" w:after="330" w:line="576" w:lineRule="auto"/>
      <w:outlineLvl w:val="9"/>
    </w:pPr>
    <w:rPr>
      <w:rFonts w:ascii="Calibri" w:hAnsi="Calibri" w:eastAsia="黑体"/>
      <w:bCs/>
      <w:sz w:val="44"/>
      <w:szCs w:val="44"/>
    </w:rPr>
  </w:style>
  <w:style w:type="paragraph" w:styleId="1389" w:customStyle="1">
    <w:name w:val="正文1"/>
    <w:qFormat/>
    <w:rPr>
      <w:rFonts w:eastAsia="Times New Roman"/>
      <w:sz w:val="24"/>
      <w:szCs w:val="24"/>
    </w:rPr>
  </w:style>
  <w:style w:type="paragraph" w:styleId="1390" w:customStyle="1">
    <w:name w:val="样式 标题 2 + Times New Roman 四号 非加粗 段前: 5 磅 段后: 0 磅 行距: 固定值 20..."/>
    <w:basedOn w:val="880"/>
    <w:qFormat/>
    <w:pPr>
      <w:jc w:val="both"/>
      <w:spacing w:before="100" w:line="400" w:lineRule="exact"/>
    </w:pPr>
    <w:rPr>
      <w:rFonts w:ascii="Times New Roman" w:hAnsi="Times New Roman" w:cs="宋体"/>
      <w:b w:val="0"/>
      <w:sz w:val="28"/>
    </w:rPr>
  </w:style>
  <w:style w:type="paragraph" w:styleId="1391" w:customStyle="1">
    <w:name w:val="2-2ji"/>
    <w:basedOn w:val="880"/>
    <w:qFormat/>
    <w:pPr>
      <w:spacing w:before="0" w:line="360" w:lineRule="auto"/>
    </w:pPr>
    <w:rPr>
      <w:rFonts w:ascii="宋体" w:hAnsi="宋体" w:eastAsia="宋体"/>
      <w:bCs/>
      <w:sz w:val="36"/>
      <w:szCs w:val="24"/>
    </w:rPr>
  </w:style>
  <w:style w:type="paragraph" w:styleId="1392" w:customStyle="1">
    <w:name w:val="空半行"/>
    <w:basedOn w:val="878"/>
    <w:qFormat/>
    <w:pPr>
      <w:spacing w:line="120" w:lineRule="exact"/>
    </w:pPr>
    <w:rPr>
      <w:rFonts w:eastAsia="仿宋_GB2312"/>
      <w:color w:val="ffffff"/>
      <w:sz w:val="30"/>
      <w:szCs w:val="20"/>
    </w:rPr>
  </w:style>
  <w:style w:type="paragraph" w:styleId="1393" w:customStyle="1">
    <w:name w:val="p0"/>
    <w:basedOn w:val="878"/>
    <w:qFormat/>
    <w:pPr>
      <w:widowControl/>
    </w:pPr>
    <w:rPr>
      <w:rFonts w:ascii="Calibri" w:hAnsi="Calibri" w:cs="宋体"/>
      <w:szCs w:val="21"/>
    </w:rPr>
  </w:style>
  <w:style w:type="paragraph" w:styleId="1394" w:customStyle="1">
    <w:name w:val="正文缩进_0"/>
    <w:basedOn w:val="1371"/>
    <w:qFormat/>
    <w:pPr>
      <w:ind w:firstLine="420"/>
      <w:jc w:val="both"/>
      <w:widowControl w:val="off"/>
    </w:pPr>
    <w:rPr>
      <w:u w:val="single"/>
    </w:rPr>
  </w:style>
  <w:style w:type="paragraph" w:styleId="1395" w:customStyle="1">
    <w:name w:val="正文_2_0"/>
    <w:qFormat/>
    <w:pPr>
      <w:jc w:val="both"/>
      <w:widowControl w:val="off"/>
    </w:pPr>
    <w:rPr>
      <w:sz w:val="21"/>
      <w:szCs w:val="24"/>
    </w:rPr>
  </w:style>
  <w:style w:type="paragraph" w:styleId="1396" w:customStyle="1">
    <w:name w:val="标题 2_1"/>
    <w:basedOn w:val="1397"/>
    <w:next w:val="1397"/>
    <w:link w:val="1398"/>
    <w:qFormat/>
    <w:pPr>
      <w:jc w:val="left"/>
      <w:outlineLvl w:val="1"/>
    </w:pPr>
    <w:rPr>
      <w:rFonts w:ascii="Arial Black" w:hAnsi="Arial Black" w:eastAsia="Arial Black"/>
      <w:b/>
      <w:bCs/>
      <w:sz w:val="24"/>
      <w:szCs w:val="24"/>
      <w:lang w:eastAsia="en-US"/>
    </w:rPr>
  </w:style>
  <w:style w:type="paragraph" w:styleId="1397" w:customStyle="1">
    <w:name w:val="正文_3"/>
    <w:qFormat/>
    <w:pPr>
      <w:jc w:val="both"/>
      <w:widowControl w:val="off"/>
    </w:pPr>
    <w:rPr>
      <w:sz w:val="21"/>
      <w:szCs w:val="22"/>
    </w:rPr>
  </w:style>
  <w:style w:type="character" w:styleId="1398" w:customStyle="1">
    <w:name w:val="标题 2 Char1_0"/>
    <w:link w:val="1396"/>
    <w:qFormat/>
    <w:rPr>
      <w:rFonts w:ascii="Arial Black" w:hAnsi="Arial Black" w:eastAsia="Arial Black"/>
      <w:b/>
      <w:bCs/>
      <w:sz w:val="24"/>
      <w:szCs w:val="24"/>
      <w:lang w:eastAsia="en-US"/>
    </w:rPr>
  </w:style>
  <w:style w:type="paragraph" w:styleId="1399" w:customStyle="1">
    <w:name w:val="无间隔_0_0"/>
    <w:qFormat/>
    <w:pPr>
      <w:jc w:val="center"/>
      <w:widowControl w:val="off"/>
    </w:pPr>
    <w:rPr>
      <w:rFonts w:eastAsia="黑体"/>
      <w:sz w:val="30"/>
      <w:szCs w:val="24"/>
    </w:rPr>
  </w:style>
  <w:style w:type="paragraph" w:styleId="1400" w:customStyle="1">
    <w:name w:val="标题 2_2"/>
    <w:basedOn w:val="1401"/>
    <w:next w:val="1401"/>
    <w:link w:val="1402"/>
    <w:qFormat/>
    <w:pPr>
      <w:jc w:val="left"/>
      <w:outlineLvl w:val="1"/>
    </w:pPr>
    <w:rPr>
      <w:rFonts w:ascii="Arial Black" w:hAnsi="Arial Black" w:eastAsia="Arial Black"/>
      <w:b/>
      <w:bCs/>
      <w:sz w:val="24"/>
      <w:szCs w:val="24"/>
      <w:lang w:eastAsia="en-US"/>
    </w:rPr>
  </w:style>
  <w:style w:type="paragraph" w:styleId="1401" w:customStyle="1">
    <w:name w:val="正文_4"/>
    <w:qFormat/>
    <w:pPr>
      <w:jc w:val="both"/>
      <w:widowControl w:val="off"/>
    </w:pPr>
    <w:rPr>
      <w:sz w:val="21"/>
      <w:szCs w:val="22"/>
    </w:rPr>
  </w:style>
  <w:style w:type="character" w:styleId="1402" w:customStyle="1">
    <w:name w:val="标题 2 Char1_1"/>
    <w:link w:val="1400"/>
    <w:qFormat/>
    <w:rPr>
      <w:rFonts w:ascii="Arial Black" w:hAnsi="Arial Black" w:eastAsia="Arial Black"/>
      <w:b/>
      <w:bCs/>
      <w:sz w:val="24"/>
      <w:szCs w:val="24"/>
      <w:lang w:eastAsia="en-US"/>
    </w:rPr>
  </w:style>
  <w:style w:type="paragraph" w:styleId="1403" w:customStyle="1">
    <w:name w:val="无间隔_0_1"/>
    <w:qFormat/>
    <w:pPr>
      <w:jc w:val="center"/>
      <w:widowControl w:val="off"/>
    </w:pPr>
    <w:rPr>
      <w:rFonts w:eastAsia="黑体"/>
      <w:sz w:val="30"/>
      <w:szCs w:val="24"/>
    </w:rPr>
  </w:style>
  <w:style w:type="paragraph" w:styleId="1404" w:customStyle="1">
    <w:name w:val="正文_2_1"/>
    <w:qFormat/>
    <w:pPr>
      <w:jc w:val="both"/>
      <w:widowControl w:val="off"/>
    </w:pPr>
    <w:rPr>
      <w:sz w:val="21"/>
      <w:szCs w:val="24"/>
    </w:rPr>
  </w:style>
  <w:style w:type="character" w:styleId="1405" w:customStyle="1">
    <w:name w:val="标题 2 Char3_0"/>
    <w:uiPriority w:val="9"/>
    <w:qFormat/>
    <w:rPr>
      <w:rFonts w:ascii="Arial" w:hAnsi="Arial" w:eastAsia="黑体"/>
      <w:b/>
      <w:bCs/>
      <w:sz w:val="21"/>
      <w:szCs w:val="32"/>
      <w:lang w:val="en-US" w:eastAsia="zh-CN" w:bidi="ar-SA"/>
    </w:rPr>
  </w:style>
  <w:style w:type="paragraph" w:styleId="1406" w:customStyle="1">
    <w:name w:val="Default_0_0"/>
    <w:qFormat/>
    <w:pPr>
      <w:widowControl w:val="off"/>
    </w:pPr>
    <w:rPr>
      <w:rFonts w:cs="Calibri"/>
      <w:color w:val="000000"/>
      <w:sz w:val="24"/>
      <w:szCs w:val="24"/>
    </w:rPr>
  </w:style>
  <w:style w:type="paragraph" w:styleId="1407" w:customStyle="1">
    <w:name w:val="正文_5"/>
    <w:qFormat/>
    <w:pPr>
      <w:jc w:val="both"/>
      <w:widowControl w:val="off"/>
    </w:pPr>
    <w:rPr>
      <w:sz w:val="21"/>
      <w:szCs w:val="22"/>
    </w:rPr>
  </w:style>
  <w:style w:type="character" w:styleId="1408" w:customStyle="1">
    <w:name w:val="标题 2 Char3_1"/>
    <w:uiPriority w:val="9"/>
    <w:qFormat/>
    <w:rPr>
      <w:rFonts w:ascii="Arial" w:hAnsi="Arial" w:eastAsia="黑体"/>
      <w:b/>
      <w:bCs/>
      <w:sz w:val="21"/>
      <w:szCs w:val="32"/>
      <w:lang w:bidi="ar-SA"/>
    </w:rPr>
  </w:style>
  <w:style w:type="paragraph" w:styleId="1409" w:customStyle="1">
    <w:name w:val="正文_6"/>
    <w:qFormat/>
    <w:pPr>
      <w:jc w:val="both"/>
      <w:widowControl w:val="off"/>
    </w:pPr>
    <w:rPr>
      <w:sz w:val="21"/>
      <w:szCs w:val="22"/>
    </w:rPr>
  </w:style>
  <w:style w:type="paragraph" w:styleId="1410" w:customStyle="1">
    <w:name w:val="无间隔_0_2"/>
    <w:qFormat/>
    <w:pPr>
      <w:jc w:val="center"/>
      <w:widowControl w:val="off"/>
    </w:pPr>
    <w:rPr>
      <w:rFonts w:eastAsia="黑体"/>
      <w:sz w:val="30"/>
      <w:szCs w:val="24"/>
    </w:rPr>
  </w:style>
  <w:style w:type="paragraph" w:styleId="1411" w:customStyle="1">
    <w:name w:val="正文_2_2"/>
    <w:qFormat/>
    <w:pPr>
      <w:jc w:val="both"/>
      <w:widowControl w:val="off"/>
    </w:pPr>
    <w:rPr>
      <w:sz w:val="21"/>
      <w:szCs w:val="24"/>
    </w:rPr>
  </w:style>
  <w:style w:type="paragraph" w:styleId="1412" w:customStyle="1">
    <w:name w:val="正文文本_0_0"/>
    <w:basedOn w:val="1409"/>
    <w:qFormat/>
    <w:pPr>
      <w:ind w:left="72" w:right="30"/>
      <w:jc w:val="center"/>
      <w:spacing w:after="60" w:line="360" w:lineRule="atLeast"/>
    </w:pPr>
    <w:rPr>
      <w:sz w:val="20"/>
      <w:szCs w:val="20"/>
    </w:rPr>
  </w:style>
  <w:style w:type="paragraph" w:styleId="1413" w:customStyle="1">
    <w:name w:val="正文文本_1"/>
    <w:basedOn w:val="1409"/>
    <w:link w:val="1414"/>
    <w:qFormat/>
    <w:pPr>
      <w:spacing w:line="360" w:lineRule="auto"/>
    </w:pPr>
    <w:rPr>
      <w:b/>
      <w:bCs/>
      <w:szCs w:val="24"/>
    </w:rPr>
  </w:style>
  <w:style w:type="character" w:styleId="1414" w:customStyle="1">
    <w:name w:val="正文文本 Char_0"/>
    <w:link w:val="1413"/>
    <w:qFormat/>
    <w:rPr>
      <w:b/>
      <w:bCs/>
      <w:sz w:val="21"/>
      <w:szCs w:val="24"/>
    </w:rPr>
  </w:style>
  <w:style w:type="paragraph" w:styleId="1415" w:customStyle="1">
    <w:name w:val="Default_0_1"/>
    <w:qFormat/>
    <w:pPr>
      <w:widowControl w:val="off"/>
    </w:pPr>
    <w:rPr>
      <w:rFonts w:cs="Calibri"/>
      <w:color w:val="000000"/>
      <w:sz w:val="24"/>
      <w:szCs w:val="24"/>
    </w:rPr>
  </w:style>
  <w:style w:type="character" w:styleId="1416" w:customStyle="1">
    <w:name w:val="标题 2 Char3"/>
    <w:uiPriority w:val="9"/>
    <w:qFormat/>
    <w:rPr>
      <w:rFonts w:ascii="Arial" w:hAnsi="Arial" w:eastAsia="黑体"/>
      <w:b/>
      <w:bCs/>
      <w:sz w:val="21"/>
      <w:szCs w:val="32"/>
      <w:lang w:bidi="ar-SA"/>
    </w:rPr>
  </w:style>
  <w:style w:type="paragraph" w:styleId="1417" w:customStyle="1">
    <w:name w:val="标题 2_0_0"/>
    <w:basedOn w:val="1395"/>
    <w:next w:val="1395"/>
    <w:link w:val="1418"/>
    <w:uiPriority w:val="9"/>
    <w:qFormat/>
    <w:pPr>
      <w:keepLines/>
      <w:keepNext/>
      <w:spacing w:before="60" w:after="60" w:line="413" w:lineRule="auto"/>
      <w:outlineLvl w:val="1"/>
    </w:pPr>
    <w:rPr>
      <w:rFonts w:ascii="Arial" w:hAnsi="Arial" w:eastAsia="黑体"/>
      <w:b/>
      <w:bCs/>
      <w:sz w:val="20"/>
      <w:szCs w:val="32"/>
    </w:rPr>
  </w:style>
  <w:style w:type="character" w:styleId="1418" w:customStyle="1">
    <w:name w:val="标题 2 字符_0_0"/>
    <w:link w:val="1417"/>
    <w:uiPriority w:val="9"/>
    <w:qFormat/>
    <w:rPr>
      <w:rFonts w:ascii="Arial" w:hAnsi="Arial" w:eastAsia="黑体"/>
      <w:b/>
      <w:bCs/>
      <w:szCs w:val="32"/>
    </w:rPr>
  </w:style>
  <w:style w:type="paragraph" w:styleId="1419" w:customStyle="1">
    <w:name w:val="无间隔_1"/>
    <w:qFormat/>
    <w:pPr>
      <w:jc w:val="center"/>
      <w:widowControl w:val="off"/>
    </w:pPr>
    <w:rPr>
      <w:rFonts w:eastAsia="黑体"/>
      <w:sz w:val="30"/>
      <w:szCs w:val="24"/>
    </w:rPr>
  </w:style>
  <w:style w:type="character" w:styleId="1420" w:customStyle="1">
    <w:name w:val="表格 Char"/>
    <w:link w:val="1421"/>
    <w:qFormat/>
    <w:rPr>
      <w:sz w:val="21"/>
    </w:rPr>
  </w:style>
  <w:style w:type="paragraph" w:styleId="1421" w:customStyle="1">
    <w:name w:val="表格"/>
    <w:basedOn w:val="878"/>
    <w:link w:val="1420"/>
    <w:qFormat/>
    <w:pPr>
      <w:jc w:val="center"/>
      <w:spacing w:line="360" w:lineRule="auto"/>
      <w:tabs>
        <w:tab w:val="left" w:pos="547" w:leader="none"/>
        <w:tab w:val="left" w:pos="1080" w:leader="none"/>
      </w:tabs>
    </w:pPr>
    <w:rPr>
      <w:szCs w:val="20"/>
    </w:rPr>
  </w:style>
  <w:style w:type="paragraph" w:styleId="1422" w:customStyle="1">
    <w:name w:val="Default_1"/>
    <w:qFormat/>
    <w:pPr>
      <w:widowControl w:val="off"/>
    </w:pPr>
    <w:rPr>
      <w:rFonts w:cs="Calibri"/>
      <w:color w:val="000000"/>
      <w:sz w:val="24"/>
      <w:szCs w:val="24"/>
    </w:rPr>
  </w:style>
  <w:style w:type="paragraph" w:styleId="1423" w:customStyle="1">
    <w:name w:val="正文2"/>
    <w:qFormat/>
    <w:pPr>
      <w:jc w:val="both"/>
      <w:widowControl w:val="off"/>
    </w:pPr>
    <w:rPr>
      <w:sz w:val="21"/>
      <w:szCs w:val="22"/>
    </w:rPr>
  </w:style>
  <w:style w:type="character" w:styleId="1424" w:customStyle="1">
    <w:name w:val="mini-outputtext1"/>
    <w:qFormat/>
  </w:style>
  <w:style w:type="table" w:styleId="1425" w:customStyle="1">
    <w:name w:val="Table Normal1"/>
    <w:unhideWhenUsed/>
    <w:qFormat/>
    <w:tblPr>
      <w:tblCellMar>
        <w:left w:w="0" w:type="dxa"/>
        <w:top w:w="0" w:type="dxa"/>
        <w:right w:w="0" w:type="dxa"/>
        <w:bottom w:w="0" w:type="dxa"/>
      </w:tblCellMar>
    </w:tblPr>
  </w:style>
  <w:style w:type="paragraph" w:styleId="1426" w:customStyle="1">
    <w:name w:val="Table Text"/>
    <w:basedOn w:val="878"/>
    <w:semiHidden/>
    <w:qFormat/>
    <w:rPr>
      <w:rFonts w:ascii="Arial" w:hAnsi="Arial" w:eastAsia="Arial" w:cs="Arial"/>
      <w:szCs w:val="21"/>
      <w:lang w:eastAsia="en-US"/>
    </w:rPr>
  </w:style>
  <w:style w:type="paragraph" w:styleId="1427" w:customStyle="1">
    <w:name w:val="☆ 正文"/>
    <w:basedOn w:val="878"/>
    <w:qFormat/>
    <w:rPr>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5"/>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467</cp:revision>
  <dcterms:created xsi:type="dcterms:W3CDTF">2022-05-30T08:03:00Z</dcterms:created>
  <dcterms:modified xsi:type="dcterms:W3CDTF">2026-06-05T04:25:17Z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eyJoZGlkIjoiOTg4NmM2MzNmNTZiN2U0ZjFjM2NjZTBiODI1Mzc1YmMiLCJ1c2VySWQiOiIzMzEwNzU2MDAifQ==</vt:lpwstr>
  </property>
  <property fmtid="{D5CDD505-2E9C-101B-9397-08002B2CF9AE}" pid="3" name="KSOProductBuildVer">
    <vt:lpwstr>2052-12.1.0.26375</vt:lpwstr>
  </property>
  <property fmtid="{D5CDD505-2E9C-101B-9397-08002B2CF9AE}" pid="4" name="ICV">
    <vt:lpwstr>DE08C8C3A7A7409A823617B70EB175A1_12</vt:lpwstr>
  </property>
</Properties>
</file>