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jc w:val="both"/>
        <w:rPr>
          <w:rFonts w:eastAsia="黑体"/>
          <w:b/>
          <w:bCs/>
          <w:color w:val="000000"/>
          <w:sz w:val="84"/>
        </w:rPr>
      </w:pPr>
      <w:r>
        <w:rPr>
          <w:rFonts w:eastAsia="黑体"/>
          <w:b/>
          <w:bCs/>
          <w:color w:val="000000"/>
          <w:sz w:val="84"/>
        </w:rPr>
      </w:r>
      <w:r/>
    </w:p>
    <w:p>
      <w:pPr>
        <w:pStyle w:val="999"/>
        <w:ind w:firstLine="0"/>
        <w:jc w:val="center"/>
        <w:rPr>
          <w:rFonts w:eastAsia="黑体"/>
          <w:b/>
          <w:bCs/>
          <w:color w:val="000000"/>
          <w:sz w:val="84"/>
        </w:rPr>
      </w:pPr>
      <w:r>
        <w:rPr>
          <w:rFonts w:hint="eastAsia" w:eastAsia="黑体"/>
          <w:b/>
          <w:bCs/>
          <w:color w:val="000000"/>
          <w:sz w:val="84"/>
        </w:rPr>
        <w:t xml:space="preserve">招　标　文　件</w:t>
      </w:r>
      <w:r/>
    </w:p>
    <w:p>
      <w:pPr>
        <w:pStyle w:val="999"/>
        <w:ind w:firstLine="1285"/>
        <w:jc w:val="both"/>
        <w:rPr>
          <w:b/>
          <w:bCs/>
          <w:color w:val="000000"/>
          <w:sz w:val="32"/>
        </w:rPr>
      </w:pPr>
      <w:r>
        <w:rPr>
          <w:b/>
          <w:bCs/>
          <w:color w:val="000000"/>
          <w:sz w:val="32"/>
        </w:rPr>
      </w:r>
      <w:r/>
    </w:p>
    <w:p>
      <w:pPr>
        <w:pStyle w:val="999"/>
        <w:ind w:firstLine="1285"/>
        <w:jc w:val="both"/>
        <w:rPr>
          <w:b/>
          <w:bCs/>
          <w:color w:val="000000"/>
          <w:sz w:val="32"/>
        </w:rPr>
      </w:pPr>
      <w:r>
        <w:rPr>
          <w:b/>
          <w:bCs/>
          <w:color w:val="000000"/>
          <w:sz w:val="32"/>
        </w:rPr>
      </w:r>
      <w:r/>
    </w:p>
    <w:p>
      <w:pPr>
        <w:pStyle w:val="999"/>
        <w:ind w:firstLine="1285"/>
        <w:jc w:val="both"/>
        <w:rPr>
          <w:b/>
          <w:bCs/>
          <w:color w:val="000000"/>
          <w:sz w:val="32"/>
        </w:rPr>
      </w:pPr>
      <w:r>
        <w:rPr>
          <w:b/>
          <w:bCs/>
          <w:color w:val="000000"/>
          <w:sz w:val="32"/>
        </w:rPr>
      </w:r>
      <w:r/>
    </w:p>
    <w:p>
      <w:pPr>
        <w:pStyle w:val="999"/>
        <w:ind w:firstLine="1285"/>
        <w:jc w:val="both"/>
        <w:rPr>
          <w:b/>
          <w:bCs/>
          <w:color w:val="000000"/>
          <w:sz w:val="32"/>
        </w:rPr>
      </w:pPr>
      <w:r>
        <w:rPr>
          <w:b/>
          <w:bCs/>
          <w:color w:val="000000"/>
          <w:sz w:val="32"/>
        </w:rPr>
      </w:r>
      <w:r/>
    </w:p>
    <w:p>
      <w:pPr>
        <w:pStyle w:val="999"/>
        <w:ind w:firstLine="1285"/>
        <w:jc w:val="both"/>
        <w:rPr>
          <w:b/>
          <w:bCs/>
          <w:color w:val="000000"/>
          <w:sz w:val="32"/>
        </w:rPr>
      </w:pPr>
      <w:r>
        <w:rPr>
          <w:b/>
          <w:bCs/>
          <w:color w:val="000000"/>
          <w:sz w:val="32"/>
        </w:rPr>
      </w:r>
      <w:r/>
    </w:p>
    <w:p>
      <w:pPr>
        <w:pStyle w:val="999"/>
        <w:ind w:firstLine="1285"/>
        <w:jc w:val="both"/>
        <w:rPr>
          <w:b/>
          <w:bCs/>
          <w:color w:val="000000"/>
          <w:sz w:val="32"/>
        </w:rPr>
      </w:pPr>
      <w:r>
        <w:rPr>
          <w:b/>
          <w:bCs/>
          <w:color w:val="000000"/>
          <w:sz w:val="32"/>
        </w:rPr>
      </w:r>
      <w:r/>
    </w:p>
    <w:p>
      <w:pPr>
        <w:pStyle w:val="999"/>
        <w:ind w:firstLine="1285"/>
        <w:jc w:val="both"/>
        <w:rPr>
          <w:b/>
          <w:bCs/>
          <w:color w:val="000000"/>
          <w:sz w:val="32"/>
        </w:rPr>
      </w:pPr>
      <w:r>
        <w:rPr>
          <w:rFonts w:hint="eastAsia"/>
          <w:b/>
          <w:bCs/>
          <w:color w:val="000000"/>
          <w:sz w:val="32"/>
        </w:rPr>
        <w:t xml:space="preserve">项目名称：扬州经济技术开发区融媒体新闻中心合作项目</w:t>
      </w:r>
      <w:r/>
    </w:p>
    <w:p>
      <w:pPr>
        <w:ind w:firstLine="1285"/>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JSZC-321091-JZCG-G2026-0001</w:t>
      </w:r>
      <w:r/>
    </w:p>
    <w:p>
      <w:pPr>
        <w:rPr>
          <w:b/>
          <w:color w:val="000000"/>
          <w:sz w:val="30"/>
          <w:szCs w:val="30"/>
        </w:rPr>
      </w:pPr>
      <w:r>
        <w:rPr>
          <w:rFonts w:hint="eastAsia"/>
          <w:b/>
          <w:color w:val="000000"/>
          <w:sz w:val="30"/>
          <w:szCs w:val="30"/>
        </w:rPr>
        <w:t xml:space="preserve">  </w:t>
      </w:r>
      <w:r>
        <w:rPr>
          <w:color w:val="000000"/>
        </w:rPr>
        <w:t xml:space="preserve">  </w:t>
      </w:r>
      <w:r>
        <w:rPr>
          <w:b/>
          <w:color w:val="000000"/>
          <w:sz w:val="30"/>
          <w:szCs w:val="30"/>
        </w:rPr>
        <w:t xml:space="preserve"> </w:t>
      </w:r>
      <w:r/>
    </w:p>
    <w:p>
      <w:pPr>
        <w:pStyle w:val="999"/>
        <w:ind w:firstLine="0"/>
        <w:spacing w:before="0" w:after="0"/>
        <w:rPr>
          <w:rFonts w:ascii="宋体" w:hAnsi="宋体"/>
          <w:color w:val="000000"/>
        </w:rPr>
      </w:pPr>
      <w:r>
        <w:rPr>
          <w:rFonts w:ascii="宋体" w:hAnsi="宋体"/>
          <w:color w:val="000000"/>
        </w:rPr>
      </w:r>
      <w:r/>
    </w:p>
    <w:p>
      <w:pPr>
        <w:pStyle w:val="999"/>
        <w:ind w:firstLine="0"/>
        <w:spacing w:before="0" w:after="0"/>
        <w:rPr>
          <w:rFonts w:ascii="宋体" w:hAnsi="宋体"/>
          <w:color w:val="000000"/>
        </w:rPr>
      </w:pPr>
      <w:r>
        <w:rPr>
          <w:rFonts w:ascii="宋体" w:hAnsi="宋体"/>
          <w:color w:val="000000"/>
        </w:rPr>
      </w:r>
      <w:r/>
    </w:p>
    <w:p>
      <w:pPr>
        <w:pStyle w:val="999"/>
        <w:ind w:firstLine="0"/>
        <w:spacing w:before="0" w:after="0"/>
        <w:rPr>
          <w:rFonts w:ascii="宋体" w:hAnsi="宋体"/>
          <w:color w:val="000000"/>
        </w:rPr>
      </w:pPr>
      <w:r>
        <w:rPr>
          <w:rFonts w:ascii="宋体" w:hAnsi="宋体"/>
          <w:color w:val="000000"/>
        </w:rPr>
      </w:r>
      <w:r/>
    </w:p>
    <w:p>
      <w:pPr>
        <w:pStyle w:val="999"/>
        <w:ind w:firstLine="0"/>
        <w:spacing w:before="0" w:after="0"/>
        <w:rPr>
          <w:rFonts w:ascii="宋体" w:hAnsi="宋体"/>
          <w:color w:val="000000"/>
        </w:rPr>
      </w:pPr>
      <w:r>
        <w:rPr>
          <w:rFonts w:ascii="宋体" w:hAnsi="宋体"/>
          <w:color w:val="000000"/>
        </w:rPr>
      </w:r>
      <w:r/>
    </w:p>
    <w:p>
      <w:pPr>
        <w:pStyle w:val="999"/>
        <w:ind w:firstLine="0"/>
        <w:jc w:val="center"/>
        <w:rPr>
          <w:b/>
          <w:bCs/>
          <w:color w:val="000000"/>
          <w:sz w:val="32"/>
        </w:rPr>
      </w:pPr>
      <w:r>
        <w:rPr>
          <w:rFonts w:hint="eastAsia"/>
          <w:b/>
          <w:bCs/>
          <w:color w:val="000000"/>
          <w:sz w:val="32"/>
        </w:rPr>
        <w:t xml:space="preserve">扬州市公共资源交易中心开发区分中心</w:t>
      </w:r>
      <w:r/>
    </w:p>
    <w:p>
      <w:pPr>
        <w:pStyle w:val="999"/>
        <w:ind w:firstLine="0"/>
        <w:jc w:val="center"/>
        <w:rPr>
          <w:color w:val="000000"/>
        </w:rPr>
      </w:pPr>
      <w:r>
        <w:rPr>
          <w:b/>
          <w:bCs/>
          <w:color w:val="000000"/>
          <w:sz w:val="32"/>
          <w:u w:val="single"/>
        </w:rPr>
        <w:t xml:space="preserve">2026</w:t>
      </w:r>
      <w:r>
        <w:rPr>
          <w:rFonts w:hint="eastAsia"/>
          <w:b/>
          <w:bCs/>
          <w:color w:val="000000"/>
          <w:sz w:val="32"/>
        </w:rPr>
        <w:t xml:space="preserve">年</w:t>
      </w:r>
      <w:r>
        <w:rPr>
          <w:b/>
          <w:bCs/>
          <w:color w:val="000000"/>
          <w:sz w:val="32"/>
          <w:u w:val="single"/>
        </w:rPr>
        <w:t xml:space="preserve"> 5</w:t>
      </w:r>
      <w:bookmarkStart w:id="0" w:name="_GoBack"/>
      <w:r/>
      <w:bookmarkEnd w:id="0"/>
      <w:r>
        <w:rPr>
          <w:b/>
          <w:bCs/>
          <w:color w:val="000000"/>
          <w:sz w:val="32"/>
          <w:u w:val="single"/>
        </w:rPr>
        <w:t xml:space="preserve"> </w:t>
      </w:r>
      <w:r>
        <w:rPr>
          <w:rFonts w:hint="eastAsia"/>
          <w:b/>
          <w:bCs/>
          <w:color w:val="000000"/>
          <w:sz w:val="32"/>
        </w:rPr>
        <w:t xml:space="preserve">月</w:t>
      </w:r>
      <w:r>
        <w:rPr>
          <w:rFonts w:hint="eastAsia"/>
          <w:color w:val="000000"/>
        </w:rPr>
        <w:t xml:space="preserve">                      </w:t>
      </w:r>
      <w:r/>
    </w:p>
    <w:p>
      <w:pPr>
        <w:jc w:val="center"/>
        <w:spacing w:line="480" w:lineRule="auto"/>
        <w:rPr>
          <w:rFonts w:ascii="黑体" w:hAnsi="Arial" w:eastAsia="黑体"/>
          <w:b/>
          <w:color w:val="000000"/>
          <w:sz w:val="44"/>
        </w:rPr>
        <w:outlineLvl w:val="0"/>
      </w:pPr>
      <w:r>
        <w:rPr>
          <w:color w:val="000000"/>
        </w:rPr>
        <w:br w:type="page" w:clear="all"/>
      </w:r>
      <w:bookmarkStart w:id="1" w:name="_Toc120614210"/>
      <w:r/>
      <w:bookmarkStart w:id="2" w:name="_Toc20823272"/>
      <w:r/>
      <w:bookmarkStart w:id="3" w:name="_Toc479757206"/>
      <w:r/>
      <w:bookmarkStart w:id="4" w:name="_Toc523127445"/>
      <w:r/>
      <w:bookmarkStart w:id="5" w:name="_Toc16938516"/>
      <w:r/>
      <w:bookmarkStart w:id="6"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……………………………………16</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………………………25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………………………………28</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14"/>
        <w:rPr>
          <w:rFonts w:ascii="黑体" w:eastAsia="黑体"/>
          <w:bCs/>
          <w:color w:val="000000"/>
          <w:sz w:val="44"/>
          <w:szCs w:val="44"/>
        </w:rPr>
      </w:pPr>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受[扬州经济技术开发区信息宣传中心]的委托，扬州市公共资源交易中心开发区分中心就[扬州经济技术开发区融媒体新闻中心合作项目](项目编号</w:t>
      </w:r>
      <w:r>
        <w:rPr>
          <w:rFonts w:ascii="Arial" w:hAnsi="Arial" w:eastAsia="Arial" w:cs="Arial"/>
          <w:color w:val="000000"/>
          <w:sz w:val="22"/>
          <w:highlight w:val="white"/>
        </w:rPr>
        <w:t xml:space="preserve">JSZC-321091-JZCG-G2026-0001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（扬州经济技术开发区融媒体新闻中心合作项目）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6</w:t>
      </w:r>
      <w:r>
        <w:rPr>
          <w:rFonts w:hint="eastAsia" w:ascii="宋体" w:hAnsi="宋体"/>
          <w:bCs/>
          <w:color w:val="000000"/>
          <w:sz w:val="24"/>
          <w:szCs w:val="24"/>
          <w:u w:val="single"/>
        </w:rPr>
        <w:t xml:space="preserve">    月</w:t>
      </w:r>
      <w:r>
        <w:rPr>
          <w:rFonts w:ascii="宋体" w:hAnsi="宋体"/>
          <w:bCs/>
          <w:color w:val="000000"/>
          <w:sz w:val="24"/>
          <w:szCs w:val="24"/>
          <w:u w:val="single"/>
        </w:rPr>
        <w:t xml:space="preserve">24</w:t>
      </w:r>
      <w:r>
        <w:rPr>
          <w:rFonts w:hint="eastAsia" w:ascii="宋体" w:hAnsi="宋体"/>
          <w:bCs/>
          <w:color w:val="000000"/>
          <w:sz w:val="24"/>
          <w:szCs w:val="24"/>
          <w:u w:val="single"/>
        </w:rPr>
        <w:t xml:space="preserve">日9点</w:t>
      </w:r>
      <w:r>
        <w:rPr>
          <w:rFonts w:ascii="宋体" w:hAnsi="宋体"/>
          <w:bCs/>
          <w:color w:val="000000"/>
          <w:sz w:val="24"/>
          <w:szCs w:val="24"/>
          <w:u w:val="single"/>
        </w:rPr>
        <w:t xml:space="preserve">0</w:t>
      </w:r>
      <w:r>
        <w:rPr>
          <w:rFonts w:hint="eastAsia" w:ascii="宋体" w:hAnsi="宋体"/>
          <w:bCs/>
          <w:color w:val="000000"/>
          <w:sz w:val="24"/>
          <w:szCs w:val="24"/>
          <w:u w:val="single"/>
        </w:rPr>
        <w:t xml:space="preserve">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17"/>
        <w:ind w:firstLine="498"/>
        <w:spacing w:before="145" w:after="145" w:line="400" w:lineRule="exact"/>
        <w:rPr>
          <w:color w:val="000000"/>
        </w:rPr>
      </w:pPr>
      <w:r/>
      <w:bookmarkStart w:id="7" w:name="_Toc35393621"/>
      <w:r/>
      <w:bookmarkStart w:id="8" w:name="_Toc35393790"/>
      <w:r/>
      <w:bookmarkStart w:id="9" w:name="_Toc28359079"/>
      <w:r/>
      <w:bookmarkStart w:id="10" w:name="_Toc28359002"/>
      <w:r/>
      <w:bookmarkStart w:id="11" w:name="_Toc38985263"/>
      <w:r/>
      <w:bookmarkStart w:id="12" w:name="_Hlk24379207"/>
      <w:r>
        <w:rPr>
          <w:rFonts w:hint="eastAsia"/>
          <w:color w:val="000000"/>
        </w:rPr>
        <w:t xml:space="preserve">一、项目基本情况</w:t>
      </w:r>
      <w:bookmarkEnd w:id="7"/>
      <w:r/>
      <w:bookmarkEnd w:id="8"/>
      <w:r/>
      <w:bookmarkEnd w:id="9"/>
      <w:r/>
      <w:bookmarkEnd w:id="10"/>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JSZC-321091-JZCG-G2026-0001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2.项目名称：扬州经济技术开发区融媒体新闻中心合作项目</w:t>
      </w:r>
      <w:bookmarkEnd w:id="1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3107"/>
      </w:tblGrid>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980</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36"/>
        <w:gridCol w:w="3375"/>
        <w:gridCol w:w="3279"/>
      </w:tblGrid>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980</w:t>
            </w:r>
            <w:r/>
          </w:p>
        </w:tc>
      </w:tr>
    </w:tbl>
    <w:p>
      <w:pPr>
        <w:numPr>
          <w:ilvl w:val="0"/>
          <w:numId w:val="5"/>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cs="宋体"/>
          <w:sz w:val="24"/>
          <w:szCs w:val="24"/>
        </w:rPr>
        <w:t xml:space="preserve">扬州经济技术开发区是国家级经济技术开发区，是扬州的南大门。为充分展示扬州经济技术开发区的发展动态和成就，需在扬州主流电视平台、主流报纸和微信公众号等平台全年宣传报道。</w:t>
      </w:r>
      <w:r>
        <w:rPr>
          <w:rFonts w:hint="eastAsia" w:ascii="宋体" w:hAnsi="宋体"/>
          <w:color w:val="000000"/>
          <w:sz w:val="24"/>
          <w:szCs w:val="24"/>
        </w:rPr>
        <w:t xml:space="preserve">（详细内容见本招标文件第四章）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rPr>
        <w:t xml:space="preserve">一年。</w:t>
      </w:r>
      <w:r/>
    </w:p>
    <w:p>
      <w:pPr>
        <w:pStyle w:val="917"/>
        <w:ind w:firstLine="498"/>
        <w:spacing w:before="145" w:after="145" w:line="400" w:lineRule="exact"/>
        <w:rPr>
          <w:color w:val="000000"/>
        </w:rPr>
      </w:pPr>
      <w:r/>
      <w:bookmarkStart w:id="13" w:name="_Toc35393622"/>
      <w:r/>
      <w:bookmarkStart w:id="14" w:name="_Toc38985264"/>
      <w:r/>
      <w:bookmarkStart w:id="15" w:name="_Toc28359080"/>
      <w:r/>
      <w:bookmarkStart w:id="16" w:name="_Toc35393791"/>
      <w:r/>
      <w:bookmarkStart w:id="17" w:name="_Toc28359003"/>
      <w:r>
        <w:rPr>
          <w:rFonts w:hint="eastAsia"/>
          <w:color w:val="000000"/>
        </w:rPr>
        <w:t xml:space="preserve">二、申请人的资格要求：</w:t>
      </w:r>
      <w:bookmarkEnd w:id="13"/>
      <w:r/>
      <w:bookmarkEnd w:id="14"/>
      <w:r/>
      <w:bookmarkEnd w:id="15"/>
      <w:r/>
      <w:bookmarkEnd w:id="16"/>
      <w:r/>
      <w:bookmarkEnd w:id="17"/>
      <w:r/>
      <w:r/>
    </w:p>
    <w:p>
      <w:pPr>
        <w:ind w:firstLine="480"/>
        <w:spacing w:line="400" w:lineRule="exact"/>
        <w:rPr>
          <w:rFonts w:ascii="宋体" w:hAnsi="宋体"/>
          <w:color w:val="000000"/>
          <w:sz w:val="24"/>
          <w:szCs w:val="24"/>
        </w:rPr>
      </w:pPr>
      <w:r/>
      <w:bookmarkStart w:id="18" w:name="_Toc38985265"/>
      <w:r/>
      <w:bookmarkStart w:id="19" w:name="_Toc35393623"/>
      <w:r/>
      <w:bookmarkStart w:id="20" w:name="_Toc28359081"/>
      <w:r/>
      <w:bookmarkStart w:id="21" w:name="_Toc35393792"/>
      <w:r/>
      <w:bookmarkStart w:id="22"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采购包1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1"/>
        <w:gridCol w:w="3653"/>
        <w:gridCol w:w="3643"/>
      </w:tblGrid>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r/>
    </w:p>
    <w:p>
      <w:pPr>
        <w:pStyle w:val="917"/>
        <w:ind w:firstLine="498"/>
        <w:spacing w:before="145" w:after="145" w:line="400" w:lineRule="exact"/>
        <w:rPr>
          <w:color w:val="000000"/>
        </w:rPr>
      </w:pPr>
      <w:r/>
      <w:bookmarkStart w:id="23" w:name="_Toc28359082"/>
      <w:r/>
      <w:bookmarkStart w:id="24" w:name="_Toc28359005"/>
      <w:r/>
      <w:bookmarkStart w:id="25" w:name="_Toc35393793"/>
      <w:r/>
      <w:bookmarkStart w:id="26" w:name="_Toc35393624"/>
      <w:r/>
      <w:bookmarkStart w:id="27" w:name="_Toc38985266"/>
      <w:r/>
      <w:bookmarkEnd w:id="18"/>
      <w:r/>
      <w:bookmarkEnd w:id="19"/>
      <w:r/>
      <w:bookmarkEnd w:id="20"/>
      <w:r/>
      <w:bookmarkEnd w:id="21"/>
      <w:r/>
      <w:bookmarkEnd w:id="22"/>
      <w:r>
        <w:rPr>
          <w:rFonts w:hint="eastAsia"/>
          <w:color w:val="000000"/>
        </w:rPr>
        <w:t xml:space="preserve">四、提交投标文件</w:t>
      </w:r>
      <w:bookmarkEnd w:id="23"/>
      <w:r/>
      <w:bookmarkEnd w:id="24"/>
      <w:r>
        <w:rPr>
          <w:rFonts w:hint="eastAsia"/>
          <w:color w:val="000000"/>
        </w:rPr>
        <w:t xml:space="preserve">截止时间、开标时间和地点</w:t>
      </w:r>
      <w:bookmarkEnd w:id="25"/>
      <w:r/>
      <w:bookmarkEnd w:id="26"/>
      <w:r/>
      <w:bookmarkEnd w:id="27"/>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2026</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6</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24</w:t>
      </w:r>
      <w:r>
        <w:rPr>
          <w:rFonts w:hint="eastAsia" w:ascii="宋体" w:hAnsi="宋体"/>
          <w:bCs/>
          <w:color w:val="000000"/>
          <w:sz w:val="24"/>
          <w:szCs w:val="24"/>
          <w:u w:val="single"/>
        </w:rPr>
        <w:t xml:space="preserve">日9点</w:t>
      </w:r>
      <w:r>
        <w:rPr>
          <w:rFonts w:ascii="宋体" w:hAnsi="宋体"/>
          <w:bCs/>
          <w:color w:val="000000"/>
          <w:sz w:val="24"/>
          <w:szCs w:val="24"/>
          <w:u w:val="single"/>
        </w:rPr>
        <w:t xml:space="preserve">0</w:t>
      </w:r>
      <w:r>
        <w:rPr>
          <w:rFonts w:hint="eastAsia" w:ascii="宋体" w:hAnsi="宋体"/>
          <w:bCs/>
          <w:color w:val="000000"/>
          <w:sz w:val="24"/>
          <w:szCs w:val="24"/>
          <w:u w:val="single"/>
        </w:rPr>
        <w:t xml:space="preserve">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8" w:name="_Toc35393794"/>
      <w:r/>
      <w:bookmarkStart w:id="29" w:name="_Toc28359084"/>
      <w:r/>
      <w:bookmarkStart w:id="30" w:name="_Toc28359007"/>
      <w:r/>
      <w:bookmarkStart w:id="31" w:name="_Toc35393625"/>
      <w:r/>
      <w:bookmarkStart w:id="32" w:name="_Toc38985267"/>
      <w:r>
        <w:rPr>
          <w:rFonts w:hint="eastAsia"/>
          <w:b/>
          <w:bCs/>
          <w:color w:val="000000"/>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17"/>
        <w:ind w:firstLine="498"/>
        <w:spacing w:before="145" w:after="145" w:line="400" w:lineRule="exact"/>
        <w:rPr>
          <w:color w:val="000000"/>
        </w:rPr>
      </w:pPr>
      <w:r/>
      <w:bookmarkStart w:id="33" w:name="_Toc35393795"/>
      <w:r/>
      <w:bookmarkStart w:id="34" w:name="_Toc38985268"/>
      <w:r/>
      <w:bookmarkStart w:id="35" w:name="_Toc35393626"/>
      <w:r>
        <w:rPr>
          <w:rFonts w:hint="eastAsia"/>
          <w:color w:val="000000"/>
        </w:rPr>
        <w:t xml:space="preserve">六、其他补充事宜</w:t>
      </w:r>
      <w:bookmarkEnd w:id="33"/>
      <w:r/>
      <w:bookmarkEnd w:id="34"/>
      <w:r/>
      <w:bookmarkEnd w:id="35"/>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17"/>
        <w:ind w:firstLine="498"/>
        <w:spacing w:before="145" w:after="145" w:line="400" w:lineRule="exact"/>
        <w:rPr>
          <w:color w:val="000000"/>
        </w:rPr>
      </w:pPr>
      <w:r/>
      <w:bookmarkStart w:id="36" w:name="_Toc28359008"/>
      <w:r/>
      <w:bookmarkStart w:id="37" w:name="_Toc38985269"/>
      <w:r/>
      <w:bookmarkStart w:id="38" w:name="_Toc35393627"/>
      <w:r/>
      <w:bookmarkStart w:id="39" w:name="_Toc35393796"/>
      <w:r/>
      <w:bookmarkStart w:id="40" w:name="_Toc28359085"/>
      <w:r>
        <w:rPr>
          <w:rFonts w:hint="eastAsia"/>
          <w:color w:val="000000"/>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1" w:name="_Toc28359010"/>
      <w:r/>
      <w:bookmarkStart w:id="42"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扬州经济技术开发区信息宣传中心</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扬州经济技术开发区维扬路108号开发大厦</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鲍三龙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3" w:name="_Toc28359009"/>
      <w:r/>
      <w:bookmarkStart w:id="44" w:name="_Toc28359086"/>
      <w:r>
        <w:rPr>
          <w:rFonts w:hint="eastAsia" w:ascii="宋体" w:hAnsi="宋体"/>
          <w:color w:val="000000"/>
          <w:sz w:val="24"/>
          <w:szCs w:val="24"/>
          <w:u w:val="single"/>
        </w:rPr>
        <w:t xml:space="preserve"> 15052538041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3"/>
      <w:r/>
      <w:bookmarkEnd w:id="44"/>
      <w:r>
        <w:rPr>
          <w:rFonts w:hint="eastAsia" w:ascii="宋体" w:hAnsi="宋体" w:cs="宋体"/>
          <w:color w:val="000000"/>
          <w:sz w:val="24"/>
          <w:szCs w:val="24"/>
        </w:rPr>
        <w:t xml:space="preserve">扬州市公共资源交易中心开发区分中心</w:t>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sz w:val="24"/>
          <w:szCs w:val="24"/>
        </w:rPr>
        <w:t xml:space="preserve">扬州市扬子江中路186号智谷大厦A座行政审批大厅三楼</w:t>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rPr>
        <w:t xml:space="preserve">徐徐</w:t>
      </w:r>
      <w:r/>
    </w:p>
    <w:p>
      <w:pPr>
        <w:ind w:firstLine="72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sz w:val="24"/>
          <w:szCs w:val="24"/>
        </w:rPr>
        <w:t xml:space="preserve">0514-82982670</w:t>
      </w:r>
      <w:bookmarkEnd w:id="41"/>
      <w:r/>
      <w:bookmarkEnd w:id="42"/>
      <w:r/>
      <w:r/>
    </w:p>
    <w:p>
      <w:pPr>
        <w:pStyle w:val="917"/>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有关本次招标的事项若存在变动或修改，敬请及时关注扬州市公共资源交易中心开发区分中心在“江苏政府采购网”、“扬州市政府采购网”发布的更正公告。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915"/>
        <w:ind w:firstLine="2426"/>
        <w:jc w:val="both"/>
        <w:spacing w:line="240" w:lineRule="auto"/>
        <w:rPr>
          <w:rFonts w:ascii="黑体" w:eastAsia="黑体"/>
          <w:b w:val="0"/>
          <w:bCs w:val="0"/>
          <w:color w:val="000000"/>
        </w:rPr>
      </w:pPr>
      <w:r/>
      <w:bookmarkStart w:id="45" w:name="_Toc120614211"/>
      <w:r>
        <w:rPr>
          <w:rFonts w:hint="eastAsia" w:ascii="黑体" w:eastAsia="黑体"/>
          <w:color w:val="000000"/>
        </w:rPr>
        <w:t xml:space="preserve">第二章  </w:t>
      </w:r>
      <w:bookmarkStart w:id="46" w:name="_Toc20823274"/>
      <w:r/>
      <w:bookmarkStart w:id="47" w:name="_Toc16938518"/>
      <w:r/>
      <w:bookmarkStart w:id="48" w:name="_Toc513029202"/>
      <w:r/>
      <w:bookmarkStart w:id="49" w:name="_Toc120614213"/>
      <w:r/>
      <w:bookmarkEnd w:id="2"/>
      <w:r/>
      <w:bookmarkEnd w:id="3"/>
      <w:r/>
      <w:bookmarkEnd w:id="4"/>
      <w:r/>
      <w:bookmarkEnd w:id="5"/>
      <w:r/>
      <w:bookmarkEnd w:id="6"/>
      <w:r/>
      <w:bookmarkEnd w:id="45"/>
      <w:r>
        <w:rPr>
          <w:rFonts w:hint="eastAsia" w:ascii="黑体" w:eastAsia="黑体"/>
          <w:color w:val="000000"/>
        </w:rPr>
        <w:t xml:space="preserve">投标人须知</w:t>
      </w:r>
      <w:bookmarkEnd w:id="46"/>
      <w:r/>
      <w:bookmarkEnd w:id="47"/>
      <w:r/>
      <w:bookmarkEnd w:id="48"/>
      <w:r/>
      <w:bookmarkEnd w:id="49"/>
      <w:r/>
      <w:r/>
    </w:p>
    <w:p>
      <w:pPr>
        <w:pStyle w:val="917"/>
        <w:ind w:firstLine="498"/>
        <w:spacing w:before="145" w:after="145" w:line="400" w:lineRule="exact"/>
        <w:rPr>
          <w:color w:val="000000"/>
        </w:rPr>
      </w:pPr>
      <w:r/>
      <w:bookmarkStart w:id="50" w:name="_Toc20823275"/>
      <w:r/>
      <w:bookmarkStart w:id="51" w:name="_Toc120614214"/>
      <w:r/>
      <w:bookmarkStart w:id="52" w:name="_Toc16938519"/>
      <w:r/>
      <w:bookmarkStart w:id="53" w:name="_Toc513029203"/>
      <w:r>
        <w:rPr>
          <w:rFonts w:hint="eastAsia"/>
          <w:color w:val="000000"/>
        </w:rPr>
        <w:t xml:space="preserve">一、总则</w:t>
      </w:r>
      <w:bookmarkEnd w:id="50"/>
      <w:r/>
      <w:bookmarkEnd w:id="51"/>
      <w:r/>
      <w:bookmarkEnd w:id="52"/>
      <w:r/>
      <w:bookmarkEnd w:id="53"/>
      <w:r/>
      <w:r/>
    </w:p>
    <w:p>
      <w:pPr>
        <w:pStyle w:val="918"/>
        <w:ind w:firstLine="420"/>
        <w:spacing w:before="0" w:after="0" w:line="400" w:lineRule="exact"/>
        <w:rPr>
          <w:b w:val="0"/>
          <w:bCs w:val="0"/>
          <w:color w:val="000000"/>
        </w:rPr>
      </w:pPr>
      <w:r/>
      <w:bookmarkStart w:id="54" w:name="_Hlt16619475"/>
      <w:r/>
      <w:bookmarkStart w:id="55" w:name="_Toc458694821"/>
      <w:r/>
      <w:bookmarkStart w:id="56" w:name="_Toc16938520"/>
      <w:r/>
      <w:bookmarkStart w:id="57" w:name="_Toc20823276"/>
      <w:r/>
      <w:bookmarkStart w:id="58" w:name="_Toc513029204"/>
      <w:r/>
      <w:bookmarkEnd w:id="54"/>
      <w:r>
        <w:rPr>
          <w:rFonts w:hint="eastAsia"/>
          <w:b w:val="0"/>
          <w:bCs w:val="0"/>
          <w:color w:val="000000"/>
        </w:rPr>
        <w:t xml:space="preserve">1</w:t>
      </w:r>
      <w:bookmarkEnd w:id="55"/>
      <w:r>
        <w:rPr>
          <w:rFonts w:hint="eastAsia"/>
          <w:b w:val="0"/>
          <w:bCs w:val="0"/>
          <w:color w:val="000000"/>
        </w:rPr>
        <w:t xml:space="preserve">、招标方式</w:t>
      </w:r>
      <w:bookmarkEnd w:id="56"/>
      <w:r/>
      <w:bookmarkEnd w:id="57"/>
      <w:r/>
      <w:bookmarkEnd w:id="58"/>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18"/>
        <w:ind w:firstLine="420"/>
        <w:spacing w:before="0" w:after="0" w:line="400" w:lineRule="exact"/>
        <w:rPr>
          <w:b w:val="0"/>
          <w:bCs w:val="0"/>
          <w:color w:val="000000"/>
        </w:rPr>
      </w:pPr>
      <w:r/>
      <w:bookmarkStart w:id="59" w:name="_Toc16938521"/>
      <w:r/>
      <w:bookmarkStart w:id="60" w:name="_Toc513029205"/>
      <w:r/>
      <w:bookmarkStart w:id="61" w:name="_Toc20823277"/>
      <w:r>
        <w:rPr>
          <w:rFonts w:hint="eastAsia"/>
          <w:b w:val="0"/>
          <w:bCs w:val="0"/>
          <w:color w:val="000000"/>
        </w:rPr>
        <w:t xml:space="preserve">2</w:t>
      </w:r>
      <w:r>
        <w:rPr>
          <w:rFonts w:hint="eastAsia"/>
          <w:b w:val="0"/>
          <w:bCs w:val="0"/>
          <w:color w:val="000000"/>
        </w:rPr>
        <w:t xml:space="preserve">、合格的投标人</w:t>
      </w:r>
      <w:bookmarkEnd w:id="59"/>
      <w:r/>
      <w:bookmarkEnd w:id="60"/>
      <w:r/>
      <w:bookmarkEnd w:id="6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918"/>
        <w:ind w:firstLine="420"/>
        <w:spacing w:before="0" w:after="0" w:line="400" w:lineRule="exact"/>
        <w:rPr>
          <w:b w:val="0"/>
          <w:bCs w:val="0"/>
          <w:color w:val="000000"/>
        </w:rPr>
      </w:pPr>
      <w:r/>
      <w:bookmarkStart w:id="62" w:name="_Toc20823278"/>
      <w:r/>
      <w:bookmarkStart w:id="63" w:name="_Toc513029206"/>
      <w:r/>
      <w:bookmarkStart w:id="64" w:name="_Toc16938522"/>
      <w:r>
        <w:rPr>
          <w:rFonts w:hint="eastAsia"/>
          <w:b w:val="0"/>
          <w:bCs w:val="0"/>
          <w:color w:val="000000"/>
        </w:rPr>
        <w:t xml:space="preserve">3</w:t>
      </w:r>
      <w:r>
        <w:rPr>
          <w:rFonts w:hint="eastAsia"/>
          <w:b w:val="0"/>
          <w:bCs w:val="0"/>
          <w:color w:val="000000"/>
        </w:rPr>
        <w:t xml:space="preserve">、适用法律</w:t>
      </w:r>
      <w:bookmarkEnd w:id="62"/>
      <w:r/>
      <w:bookmarkEnd w:id="63"/>
      <w:r/>
      <w:bookmarkEnd w:id="64"/>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18"/>
        <w:ind w:firstLine="420"/>
        <w:spacing w:before="0" w:after="0" w:line="400" w:lineRule="exact"/>
        <w:rPr>
          <w:b w:val="0"/>
          <w:bCs w:val="0"/>
          <w:color w:val="000000"/>
        </w:rPr>
      </w:pPr>
      <w:r/>
      <w:bookmarkStart w:id="65" w:name="_Toc513029207"/>
      <w:r/>
      <w:bookmarkStart w:id="66" w:name="_Toc462564067"/>
      <w:r/>
      <w:bookmarkStart w:id="67" w:name="_Toc16938523"/>
      <w:r/>
      <w:bookmarkStart w:id="68" w:name="_Toc20823279"/>
      <w:r>
        <w:rPr>
          <w:rFonts w:hint="eastAsia"/>
          <w:b w:val="0"/>
          <w:bCs w:val="0"/>
          <w:color w:val="000000"/>
        </w:rPr>
        <w:t xml:space="preserve">4</w:t>
      </w:r>
      <w:r>
        <w:rPr>
          <w:rFonts w:hint="eastAsia"/>
          <w:b w:val="0"/>
          <w:bCs w:val="0"/>
          <w:color w:val="000000"/>
        </w:rPr>
        <w:t xml:space="preserve">、投标费用</w:t>
      </w:r>
      <w:bookmarkEnd w:id="65"/>
      <w:r/>
      <w:bookmarkEnd w:id="66"/>
      <w:r/>
      <w:bookmarkEnd w:id="67"/>
      <w:r/>
      <w:bookmarkEnd w:id="68"/>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投标人应自行承担所有与参加投标有关的费用，无论投标过程中的做法和结果如何，扬州市公共资源交易中心开发区分中心（以下简称交易中心）在任何情况下均无义务和责任承担这些费用。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918"/>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17"/>
        <w:ind w:firstLine="321"/>
        <w:spacing w:before="145" w:after="145" w:line="400" w:lineRule="exact"/>
        <w:rPr>
          <w:color w:val="000000"/>
        </w:rPr>
      </w:pPr>
      <w:r/>
      <w:bookmarkStart w:id="69" w:name="_Toc513029209"/>
      <w:r/>
      <w:bookmarkStart w:id="70" w:name="_Toc20823281"/>
      <w:r/>
      <w:bookmarkStart w:id="71" w:name="_Toc16938525"/>
      <w:r/>
      <w:bookmarkStart w:id="72" w:name="_Toc120614215"/>
      <w:r>
        <w:rPr>
          <w:rFonts w:hint="eastAsia"/>
          <w:color w:val="000000"/>
        </w:rPr>
        <w:t xml:space="preserve">二、招标文件</w:t>
      </w:r>
      <w:bookmarkEnd w:id="69"/>
      <w:r/>
      <w:bookmarkEnd w:id="70"/>
      <w:r/>
      <w:bookmarkEnd w:id="71"/>
      <w:r/>
      <w:bookmarkEnd w:id="72"/>
      <w:r/>
      <w:r/>
    </w:p>
    <w:p>
      <w:pPr>
        <w:pStyle w:val="918"/>
        <w:ind w:firstLine="420"/>
        <w:spacing w:before="0" w:after="0" w:line="400" w:lineRule="exact"/>
        <w:rPr>
          <w:b w:val="0"/>
          <w:bCs w:val="0"/>
          <w:color w:val="000000"/>
        </w:rPr>
      </w:pPr>
      <w:r/>
      <w:bookmarkStart w:id="73" w:name="_Toc513029210"/>
      <w:r/>
      <w:bookmarkStart w:id="74" w:name="_Toc20823282"/>
      <w:r/>
      <w:bookmarkStart w:id="75" w:name="_Toc16938526"/>
      <w:r>
        <w:rPr>
          <w:rFonts w:hint="eastAsia"/>
          <w:b w:val="0"/>
          <w:bCs w:val="0"/>
          <w:color w:val="000000"/>
        </w:rPr>
        <w:t xml:space="preserve">6</w:t>
      </w:r>
      <w:r>
        <w:rPr>
          <w:rFonts w:hint="eastAsia"/>
          <w:b w:val="0"/>
          <w:bCs w:val="0"/>
          <w:color w:val="000000"/>
        </w:rPr>
        <w:t xml:space="preserve">、招标文件构成</w:t>
      </w:r>
      <w:bookmarkEnd w:id="73"/>
      <w:r/>
      <w:bookmarkEnd w:id="74"/>
      <w:r/>
      <w:bookmarkEnd w:id="75"/>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8"/>
        <w:ind w:firstLine="560"/>
        <w:spacing w:before="0" w:after="0" w:line="400" w:lineRule="exact"/>
        <w:rPr>
          <w:b w:val="0"/>
          <w:bCs w:val="0"/>
          <w:color w:val="000000"/>
        </w:rPr>
      </w:pPr>
      <w:r/>
      <w:bookmarkStart w:id="76" w:name="_Toc462564071"/>
      <w:r/>
      <w:bookmarkStart w:id="77" w:name="_Toc20823284"/>
      <w:r/>
      <w:bookmarkStart w:id="78" w:name="_Toc16938528"/>
      <w:r/>
      <w:bookmarkStart w:id="79" w:name="_Toc513029212"/>
      <w:r>
        <w:rPr>
          <w:b w:val="0"/>
          <w:bCs w:val="0"/>
          <w:color w:val="000000"/>
        </w:rPr>
        <w:t xml:space="preserve">7</w:t>
      </w:r>
      <w:r>
        <w:rPr>
          <w:rFonts w:hint="eastAsia"/>
          <w:b w:val="0"/>
          <w:bCs w:val="0"/>
          <w:color w:val="000000"/>
        </w:rPr>
        <w:t xml:space="preserve">、招标文件的修改</w:t>
      </w:r>
      <w:bookmarkEnd w:id="76"/>
      <w:r/>
      <w:bookmarkEnd w:id="77"/>
      <w:r/>
      <w:bookmarkEnd w:id="78"/>
      <w:r/>
      <w:bookmarkEnd w:id="79"/>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17"/>
        <w:ind w:firstLine="482"/>
        <w:spacing w:before="145" w:after="145" w:line="400" w:lineRule="exact"/>
        <w:rPr>
          <w:color w:val="000000"/>
        </w:rPr>
      </w:pPr>
      <w:r/>
      <w:bookmarkStart w:id="80" w:name="_Toc16938529"/>
      <w:r/>
      <w:bookmarkStart w:id="81" w:name="_Toc513029213"/>
      <w:r/>
      <w:bookmarkStart w:id="82" w:name="_Toc462564072"/>
      <w:r/>
      <w:bookmarkStart w:id="83" w:name="_Toc120614216"/>
      <w:r/>
      <w:bookmarkStart w:id="84" w:name="_Toc20823285"/>
      <w:r>
        <w:rPr>
          <w:rFonts w:hint="eastAsia"/>
          <w:color w:val="000000"/>
        </w:rPr>
        <w:t xml:space="preserve">三、投标文件的编制</w:t>
      </w:r>
      <w:bookmarkEnd w:id="80"/>
      <w:r/>
      <w:bookmarkEnd w:id="81"/>
      <w:r/>
      <w:bookmarkEnd w:id="82"/>
      <w:r/>
      <w:bookmarkEnd w:id="83"/>
      <w:r/>
      <w:bookmarkEnd w:id="84"/>
      <w:r/>
      <w:r/>
    </w:p>
    <w:p>
      <w:pPr>
        <w:pStyle w:val="918"/>
        <w:ind w:firstLine="560"/>
        <w:spacing w:before="0" w:after="0" w:line="400" w:lineRule="exact"/>
        <w:rPr>
          <w:bCs w:val="0"/>
          <w:color w:val="000000"/>
        </w:rPr>
      </w:pPr>
      <w:r/>
      <w:bookmarkStart w:id="85" w:name="_Toc513029214"/>
      <w:r/>
      <w:bookmarkStart w:id="86" w:name="_Toc462564073"/>
      <w:r/>
      <w:bookmarkStart w:id="87" w:name="_Toc20823286"/>
      <w:r/>
      <w:bookmarkStart w:id="88" w:name="_Toc16938530"/>
      <w:r>
        <w:rPr>
          <w:b w:val="0"/>
          <w:bCs w:val="0"/>
          <w:color w:val="000000"/>
        </w:rPr>
        <w:t xml:space="preserve">8</w:t>
      </w:r>
      <w:r>
        <w:rPr>
          <w:rFonts w:hint="eastAsia"/>
          <w:b w:val="0"/>
          <w:bCs w:val="0"/>
          <w:color w:val="000000"/>
        </w:rPr>
        <w:t xml:space="preserve">、投标文件的语言及度量衡单位</w:t>
      </w:r>
      <w:bookmarkEnd w:id="85"/>
      <w:r/>
      <w:bookmarkEnd w:id="86"/>
      <w:r/>
      <w:bookmarkEnd w:id="87"/>
      <w:r/>
      <w:bookmarkEnd w:id="88"/>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18"/>
        <w:ind w:firstLine="420"/>
        <w:spacing w:before="0" w:after="0" w:line="400" w:lineRule="exact"/>
        <w:rPr>
          <w:b w:val="0"/>
          <w:bCs w:val="0"/>
          <w:color w:val="000000"/>
        </w:rPr>
      </w:pPr>
      <w:r/>
      <w:bookmarkStart w:id="89" w:name="_Toc462564074"/>
      <w:r/>
      <w:bookmarkStart w:id="90" w:name="_Toc16938531"/>
      <w:r/>
      <w:bookmarkStart w:id="91" w:name="_Toc20823287"/>
      <w:r/>
      <w:bookmarkStart w:id="92" w:name="_Toc513029215"/>
      <w:r>
        <w:rPr>
          <w:b w:val="0"/>
          <w:bCs w:val="0"/>
          <w:color w:val="000000"/>
        </w:rPr>
        <w:t xml:space="preserve">9</w:t>
      </w:r>
      <w:r>
        <w:rPr>
          <w:rFonts w:hint="eastAsia"/>
          <w:b w:val="0"/>
          <w:bCs w:val="0"/>
          <w:color w:val="000000"/>
        </w:rPr>
        <w:t xml:space="preserve">、投标文件构成</w:t>
      </w:r>
      <w:bookmarkEnd w:id="89"/>
      <w:r/>
      <w:bookmarkEnd w:id="90"/>
      <w:r/>
      <w:bookmarkEnd w:id="91"/>
      <w:r/>
      <w:bookmarkEnd w:id="92"/>
      <w:r/>
      <w:r/>
    </w:p>
    <w:p>
      <w:pPr>
        <w:pStyle w:val="759"/>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sz w:val="24"/>
        </w:rP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pStyle w:val="918"/>
        <w:ind w:firstLine="420"/>
        <w:spacing w:before="0" w:after="0" w:line="400" w:lineRule="exact"/>
        <w:rPr>
          <w:b w:val="0"/>
          <w:bCs w:val="0"/>
          <w:color w:val="000000"/>
        </w:rPr>
      </w:pPr>
      <w:r/>
      <w:bookmarkStart w:id="93" w:name="_Hlt26954838"/>
      <w:r/>
      <w:bookmarkStart w:id="94" w:name="_Hlt26670360"/>
      <w:r/>
      <w:bookmarkStart w:id="95" w:name="_Hlt26668975"/>
      <w:r/>
      <w:bookmarkStart w:id="96" w:name="_Toc14577357"/>
      <w:r/>
      <w:bookmarkStart w:id="97" w:name="_Toc513029219"/>
      <w:r/>
      <w:bookmarkStart w:id="98" w:name="_Toc49090509"/>
      <w:r/>
      <w:bookmarkStart w:id="99" w:name="_Toc513029216"/>
      <w:r/>
      <w:bookmarkStart w:id="100" w:name="_Toc49090507"/>
      <w:r/>
      <w:bookmarkStart w:id="101" w:name="_Toc14577354"/>
      <w:r/>
      <w:bookmarkEnd w:id="93"/>
      <w:r/>
      <w:bookmarkEnd w:id="94"/>
      <w:r/>
      <w:bookmarkEnd w:id="95"/>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6"/>
      <w:r/>
      <w:bookmarkEnd w:id="97"/>
      <w:r/>
      <w:bookmarkEnd w:id="98"/>
      <w:r/>
      <w:r/>
    </w:p>
    <w:p>
      <w:pPr>
        <w:spacing w:line="400" w:lineRule="exact"/>
        <w:rPr>
          <w:rFonts w:ascii="宋体" w:hAnsi="宋体"/>
          <w:color w:val="000000"/>
          <w:sz w:val="24"/>
          <w:szCs w:val="24"/>
        </w:rPr>
      </w:pPr>
      <w:r/>
      <w:bookmarkStart w:id="102" w:name="_Toc14577355"/>
      <w:r/>
      <w:bookmarkStart w:id="103" w:name="_Toc49090508"/>
      <w:r/>
      <w:bookmarkEnd w:id="99"/>
      <w:r/>
      <w:bookmarkEnd w:id="100"/>
      <w:r/>
      <w:bookmarkEnd w:id="101"/>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18"/>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04" w:name="_Hlt26670373"/>
      <w:r/>
      <w:bookmarkEnd w:id="102"/>
      <w:r/>
      <w:bookmarkEnd w:id="104"/>
      <w:r>
        <w:rPr>
          <w:rFonts w:hint="eastAsia"/>
          <w:b w:val="0"/>
          <w:bCs w:val="0"/>
          <w:color w:val="000000"/>
        </w:rPr>
        <w:t xml:space="preserve">表</w:t>
      </w:r>
      <w:bookmarkEnd w:id="103"/>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5" w:name="_Hlt26954840"/>
      <w:r/>
      <w:bookmarkEnd w:id="105"/>
      <w:r>
        <w:rPr>
          <w:rFonts w:hint="eastAsia" w:ascii="宋体" w:hAnsi="宋体"/>
          <w:color w:val="000000"/>
          <w:sz w:val="24"/>
        </w:rPr>
        <w:t xml:space="preserve">标人按照招标文件规定格式填报投标分项报价表</w:t>
      </w:r>
      <w:bookmarkStart w:id="106" w:name="_Hlt26670399"/>
      <w:r/>
      <w:bookmarkEnd w:id="106"/>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18"/>
        <w:ind w:firstLine="420"/>
        <w:spacing w:before="0" w:after="0" w:line="400" w:lineRule="exact"/>
        <w:rPr>
          <w:b w:val="0"/>
          <w:bCs w:val="0"/>
          <w:color w:val="000000"/>
        </w:rPr>
      </w:pPr>
      <w:r/>
      <w:bookmarkStart w:id="107" w:name="_Hlt26954842"/>
      <w:r/>
      <w:bookmarkStart w:id="108" w:name="_Hlt26670425"/>
      <w:r/>
      <w:bookmarkStart w:id="109" w:name="_Hlt26670403"/>
      <w:r/>
      <w:bookmarkStart w:id="110" w:name="_Hlt26954846"/>
      <w:r/>
      <w:bookmarkStart w:id="111" w:name="_Hlt26954844"/>
      <w:r/>
      <w:bookmarkStart w:id="112" w:name="_Hlt26670486"/>
      <w:r/>
      <w:bookmarkStart w:id="113" w:name="_Hlt26668983"/>
      <w:r/>
      <w:bookmarkStart w:id="114" w:name="_Hlt26954731"/>
      <w:r/>
      <w:bookmarkStart w:id="115" w:name="_Hlt26954848"/>
      <w:r/>
      <w:bookmarkStart w:id="116" w:name="_Hlt26670482"/>
      <w:r/>
      <w:bookmarkEnd w:id="107"/>
      <w:r/>
      <w:bookmarkEnd w:id="108"/>
      <w:r/>
      <w:bookmarkEnd w:id="109"/>
      <w:r/>
      <w:bookmarkEnd w:id="110"/>
      <w:r/>
      <w:bookmarkEnd w:id="111"/>
      <w:r/>
      <w:bookmarkEnd w:id="112"/>
      <w:r/>
      <w:bookmarkEnd w:id="113"/>
      <w:r/>
      <w:bookmarkEnd w:id="114"/>
      <w:r/>
      <w:bookmarkEnd w:id="115"/>
      <w:r/>
      <w:bookmarkEnd w:id="116"/>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7" w:name="_Toc49090510"/>
      <w:r/>
      <w:bookmarkStart w:id="118"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.2投标人需按照招标文件要求，在投标文件中提供与技术要求和商务要求相关的证明材料。</w:t>
      </w:r>
      <w:r/>
    </w:p>
    <w:p>
      <w:pPr>
        <w:pStyle w:val="918"/>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918"/>
        <w:ind w:firstLine="420"/>
        <w:spacing w:before="0" w:after="0" w:line="400" w:lineRule="exact"/>
        <w:rPr>
          <w:b w:val="0"/>
          <w:bCs w:val="0"/>
          <w:color w:val="000000"/>
        </w:rPr>
      </w:pPr>
      <w:r/>
      <w:bookmarkStart w:id="119" w:name="_Hlt26954734"/>
      <w:r/>
      <w:bookmarkStart w:id="120" w:name="_Hlt26954850"/>
      <w:r/>
      <w:bookmarkStart w:id="121" w:name="_Hlt26670489"/>
      <w:r/>
      <w:bookmarkStart w:id="122" w:name="_Toc49090511"/>
      <w:r/>
      <w:bookmarkStart w:id="123" w:name="_Toc14577360"/>
      <w:r/>
      <w:bookmarkEnd w:id="117"/>
      <w:r/>
      <w:bookmarkEnd w:id="118"/>
      <w:r/>
      <w:bookmarkEnd w:id="119"/>
      <w:r/>
      <w:bookmarkEnd w:id="120"/>
      <w:r/>
      <w:bookmarkEnd w:id="12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2"/>
      <w:r/>
      <w:bookmarkEnd w:id="123"/>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18"/>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17"/>
        <w:ind w:firstLine="482"/>
        <w:spacing w:before="145" w:after="145" w:line="400" w:lineRule="exact"/>
        <w:rPr>
          <w:color w:val="000000"/>
        </w:rPr>
      </w:pPr>
      <w:r/>
      <w:bookmarkStart w:id="124" w:name="_Hlt26954739"/>
      <w:r/>
      <w:bookmarkStart w:id="125" w:name="_Hlt26954852"/>
      <w:r/>
      <w:bookmarkStart w:id="126" w:name="_Toc120614217"/>
      <w:r/>
      <w:bookmarkStart w:id="127" w:name="_Toc20823296"/>
      <w:r/>
      <w:bookmarkStart w:id="128" w:name="_Toc16938540"/>
      <w:r/>
      <w:bookmarkStart w:id="129" w:name="_Toc513029224"/>
      <w:r/>
      <w:bookmarkEnd w:id="124"/>
      <w:r/>
      <w:bookmarkEnd w:id="125"/>
      <w:r>
        <w:rPr>
          <w:rFonts w:hint="eastAsia"/>
          <w:color w:val="000000"/>
        </w:rPr>
        <w:t xml:space="preserve">四、投标文件的递交</w:t>
      </w:r>
      <w:bookmarkEnd w:id="126"/>
      <w:r/>
      <w:bookmarkEnd w:id="127"/>
      <w:r/>
      <w:bookmarkEnd w:id="128"/>
      <w:r/>
      <w:bookmarkEnd w:id="129"/>
      <w:r/>
      <w:r/>
    </w:p>
    <w:p>
      <w:pPr>
        <w:pStyle w:val="918"/>
        <w:ind w:firstLine="560"/>
        <w:spacing w:before="0" w:after="0" w:line="400" w:lineRule="exact"/>
        <w:rPr>
          <w:rFonts w:ascii="黑体"/>
          <w:b w:val="0"/>
          <w:bCs w:val="0"/>
          <w:color w:val="000000"/>
        </w:rPr>
      </w:pPr>
      <w:r/>
      <w:bookmarkStart w:id="130" w:name="_Toc20823297"/>
      <w:r/>
      <w:bookmarkStart w:id="131" w:name="_Toc513029225"/>
      <w:r/>
      <w:bookmarkStart w:id="132" w:name="_Toc16938541"/>
      <w:r/>
      <w:bookmarkStart w:id="133"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30"/>
      <w:r/>
      <w:bookmarkEnd w:id="131"/>
      <w:r/>
      <w:bookmarkEnd w:id="132"/>
      <w:r/>
      <w:bookmarkEnd w:id="133"/>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4" w:name="_Toc20823298"/>
      <w:r/>
      <w:bookmarkStart w:id="135" w:name="_Toc16938542"/>
      <w:r/>
      <w:bookmarkStart w:id="136" w:name="_Toc513029226"/>
      <w:r/>
      <w:r/>
    </w:p>
    <w:p>
      <w:pPr>
        <w:pStyle w:val="918"/>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4"/>
      <w:r/>
      <w:bookmarkEnd w:id="135"/>
      <w:r/>
      <w:bookmarkEnd w:id="136"/>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交易中心可以按照规定，通过修改招标文件酌情延长投标截止时间，在此情况下，投标人的所有权利和义务以及投标人受制的截止时间均应以延长后新的截止时间为准。</w:t>
      </w:r>
      <w:r/>
    </w:p>
    <w:p>
      <w:pPr>
        <w:pStyle w:val="918"/>
        <w:ind w:firstLine="420"/>
        <w:spacing w:before="0" w:after="0" w:line="400" w:lineRule="exact"/>
        <w:rPr>
          <w:b w:val="0"/>
          <w:bCs w:val="0"/>
          <w:color w:val="000000"/>
        </w:rPr>
      </w:pPr>
      <w:r/>
      <w:bookmarkStart w:id="137" w:name="_Toc513029227"/>
      <w:r/>
      <w:bookmarkStart w:id="138" w:name="_Toc16938543"/>
      <w:r/>
      <w:bookmarkStart w:id="139"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7"/>
      <w:r/>
      <w:bookmarkEnd w:id="138"/>
      <w:r/>
      <w:bookmarkEnd w:id="139"/>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918"/>
        <w:ind w:firstLine="420"/>
        <w:spacing w:before="0" w:after="0" w:line="400" w:lineRule="exact"/>
        <w:rPr>
          <w:b w:val="0"/>
          <w:bCs w:val="0"/>
          <w:color w:val="000000"/>
        </w:rPr>
      </w:pPr>
      <w:r/>
      <w:bookmarkStart w:id="140" w:name="_Toc20823300"/>
      <w:r/>
      <w:bookmarkStart w:id="141" w:name="_Toc513029228"/>
      <w:r/>
      <w:bookmarkStart w:id="142" w:name="_Toc16938544"/>
      <w:r>
        <w:rPr>
          <w:b w:val="0"/>
          <w:bCs w:val="0"/>
          <w:color w:val="000000"/>
        </w:rPr>
        <w:t xml:space="preserve">19</w:t>
      </w:r>
      <w:r>
        <w:rPr>
          <w:rFonts w:hint="eastAsia"/>
          <w:b w:val="0"/>
          <w:bCs w:val="0"/>
          <w:color w:val="000000"/>
        </w:rPr>
        <w:t xml:space="preserve">、投标文件的撤回和修改</w:t>
      </w:r>
      <w:bookmarkEnd w:id="140"/>
      <w:r/>
      <w:bookmarkEnd w:id="141"/>
      <w:r/>
      <w:bookmarkEnd w:id="142"/>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在投标截止时间至招标文件中规定的投标有效期满之间的这段时间内，投标人不得撤回其投标。</w:t>
      </w:r>
      <w:r/>
    </w:p>
    <w:p>
      <w:pPr>
        <w:pStyle w:val="917"/>
        <w:ind w:firstLine="482"/>
        <w:spacing w:before="145" w:after="145" w:line="400" w:lineRule="exact"/>
        <w:rPr>
          <w:color w:val="000000"/>
        </w:rPr>
      </w:pPr>
      <w:r/>
      <w:bookmarkStart w:id="143" w:name="_Toc16938545"/>
      <w:r/>
      <w:bookmarkStart w:id="144" w:name="_Toc120614218"/>
      <w:r/>
      <w:bookmarkStart w:id="145" w:name="_Toc513029229"/>
      <w:r/>
      <w:bookmarkStart w:id="146" w:name="_Toc20823301"/>
      <w:r>
        <w:rPr>
          <w:rFonts w:hint="eastAsia"/>
          <w:color w:val="000000"/>
        </w:rPr>
        <w:t xml:space="preserve">五、开标与评标</w:t>
      </w:r>
      <w:bookmarkEnd w:id="143"/>
      <w:r/>
      <w:bookmarkEnd w:id="144"/>
      <w:r/>
      <w:bookmarkEnd w:id="145"/>
      <w:r/>
      <w:bookmarkEnd w:id="146"/>
      <w:r/>
      <w:r/>
    </w:p>
    <w:p>
      <w:pPr>
        <w:pStyle w:val="918"/>
        <w:ind w:firstLine="420"/>
        <w:spacing w:before="0" w:after="0" w:line="400" w:lineRule="exact"/>
        <w:rPr>
          <w:b w:val="0"/>
          <w:bCs w:val="0"/>
          <w:color w:val="000000"/>
        </w:rPr>
      </w:pPr>
      <w:r/>
      <w:bookmarkStart w:id="147" w:name="_Toc513029230"/>
      <w:r/>
      <w:bookmarkStart w:id="148" w:name="_Toc16938546"/>
      <w:r/>
      <w:bookmarkStart w:id="149"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7"/>
      <w:r/>
      <w:bookmarkEnd w:id="148"/>
      <w:r/>
      <w:bookmarkEnd w:id="149"/>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18"/>
        <w:ind w:firstLine="420"/>
        <w:spacing w:before="0" w:after="0" w:line="400" w:lineRule="exact"/>
        <w:rPr>
          <w:b w:val="0"/>
          <w:bCs w:val="0"/>
          <w:color w:val="000000"/>
        </w:rPr>
      </w:pPr>
      <w:r/>
      <w:bookmarkStart w:id="150" w:name="_Toc513029231"/>
      <w:r/>
      <w:bookmarkStart w:id="151" w:name="_Toc16938547"/>
      <w:r/>
      <w:bookmarkStart w:id="152"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918"/>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0"/>
      <w:r/>
      <w:bookmarkEnd w:id="151"/>
      <w:r/>
      <w:bookmarkEnd w:id="152"/>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22.4采用综合评分法的项目，未中标的投标人可于中标结果公告期限届满之日起通过苏采云系统查看自己的评审得分及排序情况。</w:t>
      </w:r>
      <w:r/>
    </w:p>
    <w:p>
      <w:pPr>
        <w:pStyle w:val="918"/>
        <w:ind w:firstLine="420"/>
        <w:spacing w:before="0" w:after="0" w:line="400" w:lineRule="exact"/>
        <w:rPr>
          <w:b w:val="0"/>
          <w:bCs w:val="0"/>
          <w:color w:val="000000"/>
        </w:rPr>
      </w:pPr>
      <w:r/>
      <w:bookmarkStart w:id="153" w:name="_Toc20823304"/>
      <w:r/>
      <w:bookmarkStart w:id="154" w:name="_Toc513029232"/>
      <w:r/>
      <w:bookmarkStart w:id="155"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3"/>
      <w:r/>
      <w:bookmarkEnd w:id="154"/>
      <w:r/>
      <w:bookmarkEnd w:id="155"/>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w:t>
      </w:r>
      <w:r>
        <w:rPr>
          <w:rFonts w:hint="eastAsia" w:ascii="宋体" w:hAnsi="宋体"/>
          <w:color w:val="000000"/>
          <w:sz w:val="24"/>
          <w:szCs w:val="24"/>
        </w:rPr>
        <w:t xml:space="preserve">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23.3接到评委会澄清、说明和补正要求的投标人如未按规定做出澄清、说明和补正，其风险由投标人自行承担。</w:t>
      </w:r>
      <w:r/>
    </w:p>
    <w:p>
      <w:pPr>
        <w:pStyle w:val="918"/>
        <w:ind w:firstLine="420"/>
        <w:spacing w:before="0" w:after="0" w:line="400" w:lineRule="exact"/>
        <w:rPr>
          <w:b w:val="0"/>
          <w:bCs w:val="0"/>
          <w:color w:val="000000"/>
        </w:rPr>
      </w:pPr>
      <w:r/>
      <w:bookmarkStart w:id="156" w:name="_Toc513029233"/>
      <w:r/>
      <w:bookmarkStart w:id="157" w:name="_Toc16938549"/>
      <w:r/>
      <w:bookmarkStart w:id="158"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6"/>
      <w:r/>
      <w:bookmarkEnd w:id="157"/>
      <w:r/>
      <w:bookmarkEnd w:id="158"/>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9" w:name="_Toc513029234"/>
      <w:r/>
      <w:bookmarkStart w:id="160" w:name="_Toc16938550"/>
      <w:r/>
      <w:bookmarkStart w:id="161"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918"/>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9"/>
      <w:r/>
      <w:bookmarkEnd w:id="160"/>
      <w:r/>
      <w:bookmarkEnd w:id="161"/>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2" w:name="_Toc513029235"/>
      <w:r/>
      <w:bookmarkStart w:id="163" w:name="_Toc16938551"/>
      <w:r/>
      <w:bookmarkStart w:id="164" w:name="_Toc20823307"/>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rPr>
          <w:rFonts w:ascii="宋体" w:hAnsi="宋体"/>
          <w:bCs/>
          <w:color w:val="ff0000"/>
          <w:sz w:val="24"/>
        </w:rPr>
      </w:pPr>
      <w:r/>
      <w:bookmarkStart w:id="165" w:name="OLE_LINK1"/>
      <w:r/>
      <w:bookmarkStart w:id="166" w:name="OLE_LINK2"/>
      <w:r>
        <w:rPr>
          <w:rFonts w:ascii="宋体" w:hAnsi="宋体"/>
          <w:bCs/>
          <w:color w:val="ff0000"/>
          <w:sz w:val="24"/>
        </w:rPr>
        <w:t xml:space="preserve">25.1.10 异常低价投标（响应）</w:t>
      </w:r>
      <w:bookmarkEnd w:id="165"/>
      <w:r/>
      <w:bookmarkEnd w:id="166"/>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 45% 的，即投标（响应）报</w:t>
      </w:r>
      <w:r>
        <w:rPr>
          <w:rFonts w:ascii="宋体" w:hAnsi="宋体" w:cs="宋体"/>
          <w:color w:val="000000"/>
          <w:sz w:val="24"/>
        </w:rPr>
        <w:t xml:space="preserve">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w:t>
      </w:r>
      <w:r>
        <w:rPr>
          <w:rFonts w:ascii="宋体" w:hAnsi="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ascii="宋体" w:hAnsi="宋体"/>
          <w:bCs/>
          <w:color w:val="ff0000"/>
          <w:sz w:val="24"/>
        </w:rP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17"/>
        <w:ind w:firstLine="482"/>
        <w:spacing w:before="145" w:after="145" w:line="400" w:lineRule="exact"/>
        <w:rPr>
          <w:color w:val="000000"/>
        </w:rPr>
      </w:pPr>
      <w:r/>
      <w:bookmarkStart w:id="167" w:name="_Toc120614219"/>
      <w:r>
        <w:rPr>
          <w:rFonts w:hint="eastAsia"/>
          <w:color w:val="000000"/>
        </w:rPr>
        <w:t xml:space="preserve">六、</w:t>
      </w:r>
      <w:bookmarkEnd w:id="162"/>
      <w:r/>
      <w:bookmarkEnd w:id="163"/>
      <w:r/>
      <w:bookmarkEnd w:id="164"/>
      <w:r>
        <w:rPr>
          <w:rFonts w:hint="eastAsia"/>
          <w:color w:val="000000"/>
        </w:rPr>
        <w:t xml:space="preserve">定标</w:t>
      </w:r>
      <w:bookmarkEnd w:id="167"/>
      <w:r/>
      <w:r/>
    </w:p>
    <w:p>
      <w:pPr>
        <w:pStyle w:val="918"/>
        <w:ind w:firstLine="600"/>
        <w:spacing w:before="0" w:after="0" w:line="400" w:lineRule="exact"/>
        <w:rPr>
          <w:rFonts w:ascii="黑体" w:hAnsi="宋体" w:cs="Times New Roman"/>
          <w:b w:val="0"/>
          <w:color w:val="000000"/>
          <w:sz w:val="30"/>
          <w:szCs w:val="30"/>
        </w:rPr>
      </w:pPr>
      <w:r/>
      <w:bookmarkStart w:id="168" w:name="_Toc513029238"/>
      <w:r/>
      <w:bookmarkStart w:id="169" w:name="_Toc20823310"/>
      <w:r/>
      <w:bookmarkStart w:id="170"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8"/>
      <w:r>
        <w:rPr>
          <w:rFonts w:hint="eastAsia" w:ascii="黑体" w:hAnsi="宋体" w:cs="Times New Roman"/>
          <w:b w:val="0"/>
          <w:color w:val="000000"/>
          <w:sz w:val="30"/>
          <w:szCs w:val="30"/>
        </w:rPr>
        <w:t xml:space="preserve">确定</w:t>
      </w:r>
      <w:bookmarkEnd w:id="169"/>
      <w:r/>
      <w:bookmarkEnd w:id="170"/>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1"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918"/>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b/>
          <w:sz w:val="24"/>
          <w:szCs w:val="24"/>
          <w:highlight w:val="yellow"/>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w:t>
      </w:r>
      <w:r>
        <w:rPr>
          <w:rFonts w:ascii="宋体" w:hAnsi="宋体"/>
          <w:sz w:val="24"/>
          <w:szCs w:val="24"/>
        </w:rPr>
        <w:t xml:space="preserve">由采购人负责答复。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18"/>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17"/>
        <w:spacing w:before="145" w:after="145" w:line="400" w:lineRule="exact"/>
        <w:rPr>
          <w:color w:val="000000"/>
        </w:rPr>
      </w:pPr>
      <w:r/>
      <w:bookmarkStart w:id="172" w:name="_Toc120614220"/>
      <w:r/>
      <w:bookmarkStart w:id="173" w:name="_Toc16938552"/>
      <w:r/>
      <w:bookmarkStart w:id="174" w:name="_Toc20823308"/>
      <w:r/>
      <w:bookmarkStart w:id="175" w:name="_Toc513029236"/>
      <w:r>
        <w:rPr>
          <w:rFonts w:hint="eastAsia"/>
          <w:color w:val="000000"/>
        </w:rPr>
        <w:t xml:space="preserve">七、授予合同</w:t>
      </w:r>
      <w:bookmarkEnd w:id="172"/>
      <w:r/>
      <w:r/>
    </w:p>
    <w:p>
      <w:pPr>
        <w:pStyle w:val="918"/>
        <w:ind w:firstLine="600"/>
        <w:spacing w:before="0" w:after="0" w:line="400" w:lineRule="exact"/>
        <w:rPr>
          <w:rFonts w:ascii="黑体" w:hAnsi="宋体" w:cs="Times New Roman"/>
          <w:b w:val="0"/>
          <w:color w:val="000000"/>
          <w:sz w:val="30"/>
          <w:szCs w:val="30"/>
        </w:rPr>
      </w:pPr>
      <w:r/>
      <w:bookmarkStart w:id="176" w:name="_Toc513029237"/>
      <w:r/>
      <w:bookmarkStart w:id="177" w:name="_Toc20823309"/>
      <w:r/>
      <w:bookmarkStart w:id="178" w:name="_Toc16938553"/>
      <w:r/>
      <w:bookmarkEnd w:id="173"/>
      <w:r/>
      <w:bookmarkEnd w:id="174"/>
      <w:r/>
      <w:bookmarkEnd w:id="175"/>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8"/>
        <w:ind w:firstLine="600"/>
        <w:spacing w:before="0" w:after="0" w:line="400" w:lineRule="exact"/>
        <w:rPr>
          <w:rFonts w:ascii="黑体" w:hAnsi="宋体" w:cs="Times New Roman"/>
          <w:b w:val="0"/>
          <w:color w:val="000000"/>
          <w:sz w:val="30"/>
          <w:szCs w:val="30"/>
        </w:rPr>
      </w:pPr>
      <w:r/>
      <w:bookmarkStart w:id="179" w:name="_Toc16938558"/>
      <w:r/>
      <w:bookmarkStart w:id="180" w:name="_Toc479757207"/>
      <w:r/>
      <w:bookmarkStart w:id="181" w:name="_Toc20823314"/>
      <w:r/>
      <w:bookmarkStart w:id="182" w:name="_Toc120614221"/>
      <w:r/>
      <w:bookmarkStart w:id="183" w:name="_Toc513029242"/>
      <w:r/>
      <w:bookmarkEnd w:id="176"/>
      <w:r/>
      <w:bookmarkEnd w:id="177"/>
      <w:r/>
      <w:bookmarkEnd w:id="178"/>
      <w:r>
        <w:rPr>
          <w:rFonts w:hint="eastAsia" w:ascii="黑体" w:hAnsi="宋体" w:cs="Times New Roman"/>
          <w:b w:val="0"/>
          <w:color w:val="000000"/>
          <w:sz w:val="30"/>
          <w:szCs w:val="30"/>
        </w:rPr>
        <w:t xml:space="preserve">30、政府采购履约资金扶持政策</w:t>
      </w:r>
      <w:r/>
    </w:p>
    <w:p>
      <w:pPr>
        <w:pStyle w:val="916"/>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16"/>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914"/>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914"/>
        <w:rPr>
          <w:rFonts w:ascii="黑体" w:eastAsia="黑体"/>
          <w:bCs/>
          <w:color w:val="000000"/>
          <w:sz w:val="44"/>
        </w:rPr>
      </w:pPr>
      <w:r>
        <w:rPr>
          <w:rFonts w:ascii="黑体" w:eastAsia="黑体"/>
          <w:bCs/>
          <w:color w:val="000000"/>
          <w:sz w:val="44"/>
        </w:rPr>
      </w:r>
      <w:r/>
    </w:p>
    <w:p>
      <w:pPr>
        <w:rPr>
          <w:color w:val="000000"/>
        </w:rPr>
      </w:pPr>
      <w:r>
        <w:rPr>
          <w:color w:val="000000"/>
        </w:rPr>
      </w:r>
      <w:r/>
    </w:p>
    <w:p>
      <w:pPr>
        <w:pStyle w:val="914"/>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hint="eastAsia" w:ascii="黑体" w:eastAsia="黑体"/>
          <w:bCs/>
          <w:color w:val="000000"/>
          <w:sz w:val="44"/>
        </w:rPr>
        <w:br w:type="page" w:clear="all"/>
      </w:r>
      <w:r/>
    </w:p>
    <w:p>
      <w:pPr>
        <w:pStyle w:val="914"/>
      </w:pPr>
      <w:r>
        <w:rPr>
          <w:rFonts w:hint="eastAsia" w:ascii="黑体" w:eastAsia="黑体"/>
          <w:bCs/>
          <w:color w:val="000000"/>
          <w:sz w:val="44"/>
        </w:rPr>
        <w:t xml:space="preserve">第三章  合同</w:t>
      </w:r>
      <w:bookmarkEnd w:id="179"/>
      <w:r/>
      <w:bookmarkEnd w:id="180"/>
      <w:r/>
      <w:bookmarkEnd w:id="181"/>
      <w:r/>
      <w:bookmarkEnd w:id="182"/>
      <w:r/>
      <w:bookmarkEnd w:id="183"/>
      <w:r>
        <w:rPr>
          <w:rFonts w:hint="eastAsia" w:ascii="黑体" w:eastAsia="黑体"/>
          <w:bCs/>
          <w:color w:val="000000"/>
          <w:sz w:val="44"/>
        </w:rPr>
        <w:t xml:space="preserve">文本</w:t>
      </w:r>
      <w:bookmarkStart w:id="184" w:name="_Toc16938559"/>
      <w:r/>
      <w:bookmarkStart w:id="185" w:name="_Toc20823315"/>
      <w:r/>
      <w:bookmarkStart w:id="186" w:name="_Toc513029243"/>
      <w:r/>
      <w:r/>
    </w:p>
    <w:p>
      <w:pPr>
        <w:jc w:val="center"/>
        <w:spacing w:before="145" w:after="145"/>
        <w:rPr>
          <w:rFonts w:ascii="宋体" w:hAnsi="宋体"/>
          <w:b/>
          <w:color w:val="000000"/>
          <w:sz w:val="30"/>
        </w:rPr>
        <w:outlineLvl w:val="0"/>
      </w:pPr>
      <w:r>
        <w:rPr>
          <w:rFonts w:ascii="宋体" w:hAnsi="宋体"/>
          <w:b/>
          <w:color w:val="000000"/>
          <w:sz w:val="30"/>
        </w:rPr>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扬州经济技术开发区融媒体新闻中心合作项目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p>
    <w:p>
      <w:pPr>
        <w:pStyle w:val="951"/>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51"/>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51"/>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扬州市公共资源交易中心开发区分中心</w:t>
      </w:r>
      <w:r>
        <w:rPr>
          <w:rFonts w:hint="eastAsia" w:hAnsi="宋体"/>
          <w:color w:val="000000"/>
          <w:sz w:val="24"/>
          <w:szCs w:val="24"/>
          <w:u w:val="single"/>
        </w:rPr>
        <w:t xml:space="preserve"> 扬州经济技术开发区融媒体新闻中心合作</w:t>
      </w:r>
      <w:r>
        <w:rPr>
          <w:rFonts w:hAnsi="宋体"/>
          <w:color w:val="000000"/>
          <w:sz w:val="24"/>
          <w:szCs w:val="24"/>
        </w:rPr>
        <w:t xml:space="preserve">项目公开招标的结果，签署本合同。</w:t>
      </w:r>
      <w:r/>
    </w:p>
    <w:p>
      <w:pPr>
        <w:pStyle w:val="951"/>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51"/>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51"/>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51"/>
        <w:spacing w:before="120" w:after="120"/>
        <w:rPr>
          <w:rFonts w:hAnsi="宋体"/>
          <w:color w:val="000000"/>
          <w:sz w:val="24"/>
          <w:szCs w:val="24"/>
        </w:rPr>
      </w:pPr>
      <w:r>
        <w:rPr>
          <w:rFonts w:hint="eastAsia" w:hAnsi="宋体"/>
          <w:color w:val="000000"/>
          <w:sz w:val="24"/>
          <w:szCs w:val="24"/>
        </w:rPr>
        <w:t xml:space="preserve">1.3 标的数量（规模）：</w:t>
      </w:r>
      <w:r/>
    </w:p>
    <w:p>
      <w:pPr>
        <w:pStyle w:val="951"/>
        <w:spacing w:before="120" w:after="120"/>
        <w:rPr>
          <w:rFonts w:hAnsi="宋体"/>
          <w:color w:val="000000"/>
          <w:sz w:val="24"/>
          <w:szCs w:val="24"/>
        </w:rPr>
      </w:pPr>
      <w:r>
        <w:rPr>
          <w:rFonts w:hint="eastAsia" w:hAnsi="宋体"/>
          <w:color w:val="000000"/>
          <w:sz w:val="24"/>
          <w:szCs w:val="24"/>
        </w:rPr>
        <w:t xml:space="preserve">1.4 履行时间（期限）：</w:t>
      </w:r>
      <w:r/>
    </w:p>
    <w:p>
      <w:pPr>
        <w:pStyle w:val="951"/>
        <w:spacing w:before="120" w:after="120"/>
        <w:rPr>
          <w:rFonts w:hAnsi="宋体"/>
          <w:color w:val="000000"/>
          <w:sz w:val="24"/>
          <w:szCs w:val="24"/>
        </w:rPr>
      </w:pPr>
      <w:r>
        <w:rPr>
          <w:rFonts w:hint="eastAsia" w:hAnsi="宋体"/>
          <w:color w:val="000000"/>
          <w:sz w:val="24"/>
          <w:szCs w:val="24"/>
        </w:rPr>
        <w:t xml:space="preserve">1.5 履行地点：</w:t>
      </w:r>
      <w:r/>
    </w:p>
    <w:p>
      <w:pPr>
        <w:pStyle w:val="95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51"/>
        <w:spacing w:before="120" w:after="120"/>
        <w:rPr>
          <w:rFonts w:hAnsi="宋体"/>
          <w:b/>
          <w:color w:val="000000"/>
          <w:sz w:val="24"/>
          <w:szCs w:val="24"/>
        </w:rPr>
      </w:pPr>
      <w:r>
        <w:rPr>
          <w:rFonts w:hAnsi="宋体"/>
          <w:b/>
          <w:color w:val="000000"/>
          <w:sz w:val="24"/>
          <w:szCs w:val="24"/>
        </w:rPr>
        <w:t xml:space="preserve">二、合同金额</w:t>
      </w:r>
      <w:r/>
    </w:p>
    <w:p>
      <w:pPr>
        <w:pStyle w:val="951"/>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51"/>
        <w:spacing w:before="120" w:after="120"/>
        <w:rPr>
          <w:rFonts w:hAnsi="宋体"/>
          <w:b/>
          <w:color w:val="000000"/>
          <w:sz w:val="24"/>
          <w:szCs w:val="24"/>
        </w:rPr>
      </w:pPr>
      <w:r>
        <w:rPr>
          <w:rFonts w:hAnsi="宋体"/>
          <w:b/>
          <w:color w:val="000000"/>
          <w:sz w:val="24"/>
          <w:szCs w:val="24"/>
        </w:rPr>
        <w:t xml:space="preserve">三、技术资料</w:t>
      </w:r>
      <w:r/>
    </w:p>
    <w:p>
      <w:pPr>
        <w:pStyle w:val="951"/>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51"/>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1"/>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51"/>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1"/>
        <w:spacing w:before="120" w:after="120"/>
        <w:rPr>
          <w:rFonts w:hAnsi="宋体"/>
          <w:color w:val="000000"/>
          <w:sz w:val="24"/>
          <w:szCs w:val="24"/>
          <w:u w:val="single"/>
        </w:rPr>
      </w:pPr>
      <w:r>
        <w:rPr>
          <w:rFonts w:hAnsi="宋体"/>
          <w:b/>
          <w:color w:val="000000"/>
          <w:sz w:val="24"/>
          <w:szCs w:val="24"/>
        </w:rPr>
        <w:t xml:space="preserve">五、产权担保</w:t>
      </w:r>
      <w:r/>
    </w:p>
    <w:p>
      <w:pPr>
        <w:pStyle w:val="951"/>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51"/>
        <w:ind w:left="410" w:hanging="410"/>
        <w:spacing w:before="120" w:after="120"/>
        <w:rPr>
          <w:rFonts w:hAnsi="宋体"/>
          <w:b/>
          <w:color w:val="000000"/>
          <w:sz w:val="24"/>
          <w:szCs w:val="24"/>
        </w:rPr>
      </w:pPr>
      <w:r>
        <w:rPr>
          <w:rFonts w:hAnsi="宋体"/>
          <w:b/>
          <w:color w:val="000000"/>
          <w:sz w:val="24"/>
          <w:szCs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pStyle w:val="759"/>
        <w:jc w:val="both"/>
        <w:spacing w:before="120" w:beforeAutospacing="0" w:after="120" w:afterAutospacing="0"/>
        <w:rPr>
          <w:rFonts w:ascii="宋体" w:hAnsi="宋体" w:cs="宋体"/>
          <w:color w:val="ff0000"/>
          <w:szCs w:val="24"/>
          <w:shd w:val="clear" w:color="auto" w:fill="ffff00"/>
        </w:rPr>
      </w:pPr>
      <w:r>
        <w:rPr>
          <w:rFonts w:ascii="宋体" w:hAnsi="宋体" w:cs="宋体"/>
          <w:color w:val="000000"/>
        </w:rPr>
        <w:t xml:space="preserve">6.2.5履约保证金逾期退还的违约责任：</w:t>
      </w:r>
      <w:r>
        <w:rPr>
          <w:rFonts w:ascii="宋体" w:hAnsi="宋体" w:cs="宋体"/>
          <w:color w:val="0000ff"/>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51"/>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jc w:val="left"/>
        <w:rPr>
          <w:rFonts w:ascii="宋体" w:hAnsi="宋体" w:cs="宋体"/>
          <w:sz w:val="24"/>
          <w:szCs w:val="24"/>
        </w:rPr>
      </w:pPr>
      <w:r>
        <w:rPr>
          <w:rFonts w:hint="eastAsia" w:ascii="宋体" w:hAnsi="宋体" w:cs="宋体"/>
          <w:sz w:val="24"/>
          <w:szCs w:val="24"/>
        </w:rPr>
        <w:t xml:space="preserve">（1）合同签订后，采购人应在10个工作日内（自收到发票之日起）支付供应商合同总价的30％作为预付款；</w:t>
      </w:r>
      <w:r/>
    </w:p>
    <w:p>
      <w:pPr>
        <w:jc w:val="left"/>
        <w:rPr>
          <w:rFonts w:ascii="宋体" w:hAnsi="宋体" w:cs="宋体"/>
          <w:sz w:val="24"/>
          <w:szCs w:val="24"/>
        </w:rPr>
      </w:pPr>
      <w:r>
        <w:rPr>
          <w:rFonts w:hint="eastAsia" w:ascii="宋体" w:hAnsi="宋体" w:cs="宋体"/>
          <w:sz w:val="24"/>
          <w:szCs w:val="24"/>
        </w:rPr>
        <w:t xml:space="preserve">（2）合同签订6个月后，采购人应在10个工作日内（自收到发票之日起）支付至供应商合同总价的50%。</w:t>
      </w:r>
      <w:r/>
    </w:p>
    <w:p>
      <w:pPr>
        <w:jc w:val="left"/>
        <w:rPr>
          <w:rFonts w:hAnsi="宋体"/>
          <w:color w:val="000000"/>
          <w:sz w:val="24"/>
          <w:szCs w:val="24"/>
        </w:rPr>
      </w:pPr>
      <w:r>
        <w:rPr>
          <w:rFonts w:hint="eastAsia" w:ascii="宋体" w:hAnsi="宋体" w:cs="宋体"/>
          <w:sz w:val="24"/>
          <w:szCs w:val="24"/>
        </w:rPr>
        <w:t xml:space="preserve">（3）服务期限（合同履行期限）结束并验收通过后，采购人应在10个工作日内（自收到发票之日起）支付至合同价的100%。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5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51"/>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951"/>
        <w:ind w:left="480" w:hanging="480"/>
        <w:spacing w:before="120" w:after="120"/>
        <w:rPr>
          <w:rFonts w:hAnsi="宋体"/>
          <w:color w:val="000000"/>
          <w:sz w:val="24"/>
          <w:szCs w:val="24"/>
        </w:rPr>
      </w:pPr>
      <w:r>
        <w:rPr>
          <w:rFonts w:hint="eastAsia" w:hAnsi="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1"/>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51"/>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51"/>
        <w:ind w:left="480" w:hanging="480"/>
        <w:spacing w:before="120" w:after="120"/>
        <w:rPr>
          <w:rFonts w:hAnsi="宋体"/>
          <w:color w:val="000000"/>
          <w:sz w:val="24"/>
          <w:szCs w:val="24"/>
        </w:rPr>
      </w:pPr>
      <w:r>
        <w:rPr>
          <w:rFonts w:hint="eastAsia" w:hAnsi="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1"/>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5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5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5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5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51"/>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5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5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.1在合同有效期内，任何一方因不可抗力事件导致不能履行合同，则合同履行期可延长，其延长期与不可抗力影响期相同。</w:t>
      </w:r>
      <w:r/>
    </w:p>
    <w:p>
      <w:pPr>
        <w:pStyle w:val="95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5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5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51"/>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5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5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5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5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51"/>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51"/>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51"/>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51"/>
        <w:ind w:firstLine="240"/>
        <w:spacing w:before="120" w:after="120" w:line="0" w:lineRule="atLeast"/>
        <w:rPr>
          <w:color w:val="000000"/>
        </w:rPr>
      </w:pPr>
      <w:r>
        <w:rPr>
          <w:rFonts w:hint="eastAsia" w:hAnsi="宋体"/>
          <w:color w:val="000000"/>
          <w:sz w:val="24"/>
          <w:szCs w:val="24"/>
        </w:rPr>
        <w:t xml:space="preserve">联系电话：                    联系电话：          </w:t>
      </w:r>
      <w:r/>
    </w:p>
    <w:p>
      <w:pPr>
        <w:pStyle w:val="951"/>
        <w:jc w:val="center"/>
        <w:spacing w:before="120" w:after="120" w:line="0" w:lineRule="atLeast"/>
        <w:rPr>
          <w:color w:val="000000"/>
        </w:rPr>
      </w:pPr>
      <w:r>
        <w:rPr>
          <w:rFonts w:hint="eastAsia"/>
          <w:color w:val="000000"/>
        </w:rPr>
        <w:t xml:space="preserve">                                         </w:t>
      </w:r>
      <w:r/>
    </w:p>
    <w:p>
      <w:pPr>
        <w:pStyle w:val="951"/>
        <w:jc w:val="right"/>
        <w:spacing w:before="120" w:after="120" w:line="0" w:lineRule="atLeast"/>
        <w:rPr>
          <w:color w:val="000000"/>
          <w:sz w:val="24"/>
          <w:szCs w:val="24"/>
        </w:rPr>
      </w:pPr>
      <w:r>
        <w:rPr>
          <w:rFonts w:hint="eastAsia"/>
          <w:color w:val="000000"/>
          <w:sz w:val="24"/>
          <w:szCs w:val="24"/>
        </w:rPr>
        <w:t xml:space="preserve"> </w:t>
      </w:r>
      <w:r/>
    </w:p>
    <w:p>
      <w:pPr>
        <w:pStyle w:val="951"/>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Start w:id="187" w:name="_Hlt16619369"/>
      <w:r/>
      <w:bookmarkStart w:id="188" w:name="_Toc16938590"/>
      <w:r/>
      <w:bookmarkStart w:id="189" w:name="_Toc120614244"/>
      <w:r/>
      <w:bookmarkStart w:id="190" w:name="_Hlt16619350"/>
      <w:r/>
      <w:bookmarkStart w:id="191" w:name="_Toc20823346"/>
      <w:r/>
      <w:bookmarkStart w:id="192" w:name="_Toc479757211"/>
      <w:r/>
      <w:bookmarkStart w:id="193" w:name="_Toc462564139"/>
      <w:r/>
      <w:bookmarkEnd w:id="184"/>
      <w:r/>
      <w:bookmarkEnd w:id="185"/>
      <w:r/>
      <w:bookmarkEnd w:id="186"/>
      <w:r/>
      <w:bookmarkEnd w:id="187"/>
      <w:r>
        <w:rPr>
          <w:rFonts w:ascii="黑体" w:eastAsia="黑体"/>
          <w:bCs/>
          <w:color w:val="000000"/>
          <w:sz w:val="44"/>
        </w:rPr>
        <w:br w:type="page" w:clear="all"/>
      </w:r>
      <w:bookmarkStart w:id="194" w:name="_Toc49090575"/>
      <w:r/>
      <w:bookmarkStart w:id="195" w:name="_Toc26554093"/>
      <w:r/>
      <w:bookmarkStart w:id="196" w:name="_Toc120614281"/>
      <w:r/>
      <w:bookmarkEnd w:id="188"/>
      <w:r/>
      <w:bookmarkEnd w:id="189"/>
      <w:r/>
      <w:bookmarkEnd w:id="190"/>
      <w:r/>
      <w:bookmarkEnd w:id="191"/>
      <w:r>
        <w:rPr>
          <w:rFonts w:hint="eastAsia" w:ascii="黑体" w:eastAsia="黑体"/>
          <w:bCs/>
          <w:color w:val="000000"/>
          <w:sz w:val="44"/>
        </w:rPr>
        <w:t xml:space="preserve">第四章 采购需求</w:t>
      </w:r>
      <w:r/>
    </w:p>
    <w:p>
      <w:pPr>
        <w:ind w:left="501" w:hanging="325"/>
        <w:spacing w:line="0" w:lineRule="atLeast"/>
        <w:rPr>
          <w:rFonts w:ascii="宋体" w:hAnsi="宋体"/>
          <w:color w:val="000000"/>
          <w:sz w:val="24"/>
          <w:szCs w:val="24"/>
        </w:rPr>
      </w:pP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W w:w="93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3"/>
        <w:gridCol w:w="5266"/>
        <w:gridCol w:w="3199"/>
      </w:tblGrid>
      <w:tr>
        <w:trPr>
          <w:jc w:val="center"/>
          <w:tblCellSpacing w:w="0" w:type="dxa"/>
          <w:trHeight w:val="621"/>
        </w:trPr>
        <w:tc>
          <w:tcPr>
            <w:shd w:val="clear" w:color="auto" w:fill="auto"/>
            <w:tcW w:w="873" w:type="dxa"/>
            <w:vAlign w:val="center"/>
            <w:textDirection w:val="lrTb"/>
            <w:noWrap w:val="false"/>
          </w:tcPr>
          <w:p>
            <w:pPr>
              <w:pStyle w:val="759"/>
              <w:jc w:val="center"/>
              <w:spacing w:beforeAutospacing="0" w:afterAutospacing="0"/>
              <w:rPr>
                <w:rFonts w:ascii="宋体" w:hAnsi="宋体" w:cs="宋体"/>
              </w:rPr>
            </w:pPr>
            <w:r>
              <w:rPr>
                <w:rFonts w:hint="eastAsia" w:ascii="宋体" w:hAnsi="宋体" w:cs="宋体"/>
              </w:rPr>
              <w:t xml:space="preserve">序号</w:t>
            </w:r>
            <w:r/>
          </w:p>
        </w:tc>
        <w:tc>
          <w:tcPr>
            <w:shd w:val="clear" w:color="auto" w:fill="auto"/>
            <w:tcW w:w="5266" w:type="dxa"/>
            <w:vAlign w:val="center"/>
            <w:textDirection w:val="lrTb"/>
            <w:noWrap w:val="false"/>
          </w:tcPr>
          <w:p>
            <w:pPr>
              <w:pStyle w:val="759"/>
              <w:jc w:val="center"/>
              <w:spacing w:beforeAutospacing="0" w:afterAutospacing="0"/>
              <w:rPr>
                <w:rFonts w:ascii="宋体" w:hAnsi="宋体" w:cs="宋体"/>
              </w:rPr>
            </w:pPr>
            <w:r>
              <w:rPr>
                <w:rFonts w:hint="eastAsia" w:ascii="宋体" w:hAnsi="宋体" w:cs="宋体"/>
              </w:rPr>
              <w:t xml:space="preserve">采购标的</w:t>
            </w:r>
            <w:r/>
          </w:p>
        </w:tc>
        <w:tc>
          <w:tcPr>
            <w:shd w:val="clear" w:color="auto" w:fill="auto"/>
            <w:tcW w:w="3199" w:type="dxa"/>
            <w:vAlign w:val="center"/>
            <w:textDirection w:val="lrTb"/>
            <w:noWrap w:val="false"/>
          </w:tcPr>
          <w:p>
            <w:pPr>
              <w:pStyle w:val="759"/>
              <w:jc w:val="center"/>
              <w:spacing w:beforeAutospacing="0" w:afterAutospacing="0"/>
              <w:rPr>
                <w:rFonts w:ascii="宋体" w:hAnsi="宋体" w:cs="宋体"/>
              </w:rPr>
            </w:pPr>
            <w:r>
              <w:rPr>
                <w:rFonts w:hint="eastAsia" w:ascii="宋体" w:hAnsi="宋体" w:cs="宋体"/>
              </w:rPr>
              <w:t xml:space="preserve">对应中小企业划分标准所属行业</w:t>
            </w:r>
            <w:r/>
          </w:p>
        </w:tc>
      </w:tr>
      <w:tr>
        <w:trPr>
          <w:jc w:val="center"/>
          <w:tblCellSpacing w:w="0" w:type="dxa"/>
          <w:trHeight w:val="567"/>
        </w:trPr>
        <w:tc>
          <w:tcPr>
            <w:shd w:val="clear" w:color="auto" w:fill="auto"/>
            <w:tcW w:w="873"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auto"/>
            <w:tcW w:w="5266" w:type="dxa"/>
            <w:vAlign w:val="center"/>
            <w:textDirection w:val="lrTb"/>
            <w:noWrap w:val="false"/>
          </w:tcPr>
          <w:p>
            <w:pPr>
              <w:jc w:val="center"/>
              <w:widowControl/>
              <w:rPr>
                <w:rFonts w:ascii="宋体" w:hAnsi="宋体" w:cs="宋体"/>
                <w:sz w:val="24"/>
                <w:szCs w:val="24"/>
                <w:lang w:val="zh-CN" w:bidi="ar"/>
              </w:rPr>
            </w:pPr>
            <w:r>
              <w:rPr>
                <w:rFonts w:hint="eastAsia" w:ascii="宋体" w:hAnsi="宋体" w:cs="宋体"/>
                <w:sz w:val="24"/>
                <w:szCs w:val="24"/>
              </w:rPr>
              <w:t xml:space="preserve">扬州经济技术开发区融媒体新闻中心合作项目</w:t>
            </w:r>
            <w:r/>
          </w:p>
        </w:tc>
        <w:tc>
          <w:tcPr>
            <w:shd w:val="clear" w:color="auto" w:fill="auto"/>
            <w:tcW w:w="3199"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其他未列明行业</w:t>
            </w:r>
            <w:r/>
          </w:p>
        </w:tc>
      </w:tr>
    </w:tbl>
    <w:p>
      <w:pPr>
        <w:ind w:firstLine="482"/>
        <w:spacing w:line="360" w:lineRule="auto"/>
        <w:rPr>
          <w:bCs/>
          <w:iCs/>
          <w:sz w:val="24"/>
          <w:szCs w:val="24"/>
        </w:rPr>
      </w:pPr>
      <w:r>
        <w:rPr>
          <w:rFonts w:hint="eastAsia" w:hAnsi="宋体"/>
          <w:b/>
          <w:bCs/>
          <w:sz w:val="24"/>
          <w:szCs w:val="24"/>
        </w:rPr>
        <w:t xml:space="preserve">一、项目概况</w:t>
      </w:r>
      <w:r/>
    </w:p>
    <w:p>
      <w:pPr>
        <w:ind w:firstLine="480"/>
        <w:jc w:val="left"/>
        <w:spacing w:line="360" w:lineRule="auto"/>
        <w:rPr>
          <w:rFonts w:ascii="宋体" w:hAnsi="宋体" w:cs="宋体"/>
          <w:sz w:val="24"/>
          <w:szCs w:val="24"/>
        </w:rPr>
      </w:pPr>
      <w:r/>
      <w:bookmarkStart w:id="197" w:name="_Toc97295831"/>
      <w:r>
        <w:rPr>
          <w:rFonts w:hint="eastAsia" w:ascii="宋体" w:hAnsi="宋体" w:cs="宋体"/>
          <w:sz w:val="24"/>
          <w:szCs w:val="24"/>
        </w:rPr>
        <w:t xml:space="preserve">1、项目名称</w:t>
      </w:r>
      <w:bookmarkEnd w:id="197"/>
      <w:r>
        <w:rPr>
          <w:rFonts w:hint="eastAsia" w:ascii="宋体" w:hAnsi="宋体" w:cs="宋体"/>
          <w:sz w:val="24"/>
          <w:szCs w:val="24"/>
        </w:rPr>
        <w:t xml:space="preserve">：扬州经济技术开发区融媒体新闻中心合作项目。</w:t>
      </w:r>
      <w:r/>
    </w:p>
    <w:p>
      <w:pPr>
        <w:ind w:firstLine="480"/>
        <w:jc w:val="left"/>
        <w:spacing w:line="360" w:lineRule="auto"/>
        <w:rPr>
          <w:rFonts w:ascii="宋体" w:hAnsi="宋体" w:cs="宋体"/>
          <w:sz w:val="24"/>
          <w:szCs w:val="24"/>
        </w:rPr>
      </w:pPr>
      <w:r/>
      <w:bookmarkStart w:id="198" w:name="_Toc97295832"/>
      <w:r>
        <w:rPr>
          <w:rFonts w:hint="eastAsia" w:ascii="宋体" w:hAnsi="宋体" w:cs="宋体"/>
          <w:sz w:val="24"/>
          <w:szCs w:val="24"/>
        </w:rPr>
        <w:t xml:space="preserve">2、项目背景：扬州经济技术开发区是国家级经济技术开发区，是扬州的南大门。为充分展示扬州经济技术开发区的发展动态和成就，需在扬州主流电视平台、主流报纸和微信公众号等平台全年宣传报道。</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3、建设目标：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（1）需和采购人在新闻宣传领域合作，并共同为展示扬州经济技术开发区的发展动态和成就贡献力量；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（2）提供的电视报道的定位侧重新闻宣传，服务社会；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（3）需要以扬州经济技术开发区的主流声音引导社会舆论。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4、项目目的：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电视报道制作、播出；报纸采写、编辑、校对、发行及扬州经济技术开发区相关宣传工作；微信公众号的</w:t>
      </w:r>
      <w:r>
        <w:rPr>
          <w:rFonts w:hint="eastAsia" w:ascii="宋体" w:hAnsi="宋体" w:cs="宋体"/>
          <w:sz w:val="24"/>
          <w:szCs w:val="24"/>
        </w:rPr>
        <w:t xml:space="preserve">编</w:t>
      </w:r>
      <w:r>
        <w:rPr>
          <w:rFonts w:hint="eastAsia" w:ascii="宋体" w:hAnsi="宋体" w:cs="宋体"/>
          <w:sz w:val="24"/>
          <w:szCs w:val="24"/>
        </w:rPr>
        <w:t xml:space="preserve">辑</w:t>
      </w:r>
      <w:r>
        <w:rPr>
          <w:rFonts w:hint="eastAsia" w:ascii="宋体" w:hAnsi="宋体" w:cs="宋体"/>
          <w:sz w:val="24"/>
          <w:szCs w:val="24"/>
        </w:rPr>
        <w:t xml:space="preserve">及</w:t>
      </w:r>
      <w:r>
        <w:rPr>
          <w:rFonts w:hint="eastAsia" w:ascii="宋体" w:hAnsi="宋体" w:cs="宋体"/>
          <w:sz w:val="24"/>
          <w:szCs w:val="24"/>
        </w:rPr>
        <w:t xml:space="preserve">维护</w:t>
      </w:r>
      <w:r>
        <w:rPr>
          <w:rFonts w:hint="eastAsia" w:ascii="宋体" w:hAnsi="宋体" w:cs="宋体"/>
          <w:sz w:val="24"/>
          <w:szCs w:val="24"/>
        </w:rPr>
        <w:t xml:space="preserve">。</w:t>
      </w:r>
      <w:r/>
    </w:p>
    <w:p>
      <w:pPr>
        <w:numPr>
          <w:ilvl w:val="0"/>
          <w:numId w:val="6"/>
        </w:numPr>
        <w:ind w:firstLine="480"/>
        <w:jc w:val="left"/>
        <w:spacing w:line="360" w:lineRule="auto"/>
        <w:rPr>
          <w:rFonts w:ascii="宋体" w:hAnsi="宋体" w:cs="宋体"/>
          <w:sz w:val="24"/>
          <w:szCs w:val="24"/>
        </w:rPr>
      </w:pPr>
      <w:r/>
      <w:bookmarkStart w:id="199" w:name="_Toc97295833"/>
      <w:r/>
      <w:bookmarkEnd w:id="198"/>
      <w:r>
        <w:rPr>
          <w:rFonts w:hint="eastAsia" w:ascii="宋体" w:hAnsi="宋体" w:cs="宋体"/>
          <w:sz w:val="24"/>
          <w:szCs w:val="24"/>
        </w:rPr>
        <w:t xml:space="preserve">预算金额及最高限价：980万元（人民币）。</w:t>
      </w:r>
      <w:bookmarkEnd w:id="199"/>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6、项目</w:t>
      </w:r>
      <w:r>
        <w:rPr>
          <w:rFonts w:hint="eastAsia" w:ascii="宋体" w:hAnsi="宋体" w:cs="宋体"/>
          <w:sz w:val="24"/>
          <w:szCs w:val="24"/>
          <w:lang w:val="zh-CN"/>
        </w:rPr>
        <w:t xml:space="preserve">清单</w:t>
      </w:r>
      <w:r/>
    </w:p>
    <w:tbl>
      <w:tblPr>
        <w:tblW w:w="0" w:type="auto"/>
        <w:tblLayout w:type="fixed"/>
        <w:tblLook w:val="04A0" w:firstRow="1" w:lastRow="0" w:firstColumn="1" w:lastColumn="0" w:noHBand="0" w:noVBand="1"/>
      </w:tblPr>
      <w:tblGrid>
        <w:gridCol w:w="654"/>
        <w:gridCol w:w="978"/>
        <w:gridCol w:w="5674"/>
        <w:gridCol w:w="590"/>
        <w:gridCol w:w="640"/>
        <w:gridCol w:w="633"/>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备注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电视报道</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电视报道运行机制：</w:t>
            </w:r>
            <w:r/>
          </w:p>
          <w:p>
            <w:pPr>
              <w:jc w:val="left"/>
              <w:widowControl/>
              <w:rPr>
                <w:rFonts w:ascii="宋体" w:hAnsi="宋体" w:cs="宋体"/>
                <w:sz w:val="24"/>
                <w:szCs w:val="24"/>
              </w:rPr>
            </w:pPr>
            <w:r>
              <w:rPr>
                <w:rFonts w:hint="eastAsia" w:ascii="宋体" w:hAnsi="宋体" w:cs="宋体"/>
                <w:sz w:val="24"/>
                <w:szCs w:val="24"/>
              </w:rPr>
              <w:t xml:space="preserve">1.紧紧围绕服务扬州经济技术开发区中心工作，及时宣传扬州经济技术开发区中心发展动态、成就，</w:t>
            </w:r>
            <w:r>
              <w:rPr>
                <w:rFonts w:hint="eastAsia" w:ascii="宋体" w:hAnsi="宋体" w:cs="宋体"/>
                <w:sz w:val="24"/>
                <w:szCs w:val="24"/>
              </w:rPr>
              <w:t xml:space="preserve">强化舆论引导，营造良好氛围。</w:t>
            </w:r>
            <w:r>
              <w:rPr>
                <w:rFonts w:hint="eastAsia" w:ascii="宋体" w:hAnsi="宋体" w:cs="宋体"/>
                <w:sz w:val="24"/>
                <w:szCs w:val="24"/>
              </w:rPr>
              <w:br/>
              <w:t xml:space="preserve">2.电视报道在细节上体现扬州经济技术开发区特色，提升强化扬州经济技术开发区中心整体形象。</w:t>
            </w:r>
            <w:r>
              <w:rPr>
                <w:rFonts w:hint="eastAsia" w:ascii="宋体" w:hAnsi="宋体" w:cs="宋体"/>
                <w:sz w:val="24"/>
                <w:szCs w:val="24"/>
              </w:rPr>
              <w:br/>
              <w:t xml:space="preserve">3.每周周一到周五，报道时长为10分钟，围绕扬州经济技术开发区全局性、阶段性重点工作，适时开展挂牌宣传和专项宣传。（遇重大活动、节日可停播）。</w:t>
            </w:r>
            <w:r/>
          </w:p>
          <w:p>
            <w:pPr>
              <w:jc w:val="left"/>
              <w:widowControl/>
              <w:rPr>
                <w:rFonts w:ascii="宋体" w:hAnsi="宋体" w:cs="宋体"/>
                <w:sz w:val="24"/>
                <w:szCs w:val="24"/>
              </w:rPr>
            </w:pPr>
            <w:r>
              <w:rPr>
                <w:rFonts w:hint="eastAsia" w:ascii="宋体" w:hAnsi="宋体" w:cs="宋体"/>
                <w:sz w:val="24"/>
                <w:szCs w:val="24"/>
              </w:rPr>
              <w:t xml:space="preserve">电视报道播出机制:</w:t>
            </w:r>
            <w:r>
              <w:rPr>
                <w:rFonts w:hint="eastAsia" w:ascii="宋体" w:hAnsi="宋体" w:cs="宋体"/>
                <w:sz w:val="24"/>
                <w:szCs w:val="24"/>
              </w:rPr>
              <w:br/>
              <w:t xml:space="preserve">1.扬州经济技术开发区党工委、管委会和供应商共同负责节目导向把关，双方相关领导担任节目总监制、监制；节目终审由供应商负责，相关领导签发节目播出单。</w:t>
            </w:r>
            <w:r>
              <w:rPr>
                <w:rFonts w:hint="eastAsia" w:ascii="宋体" w:hAnsi="宋体" w:cs="宋体"/>
                <w:sz w:val="24"/>
                <w:szCs w:val="24"/>
              </w:rPr>
              <w:br/>
              <w:t xml:space="preserve">2.在新媒体客户端设置专栏，确保电视播出后即可上网络平台。</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报纸专版报道</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报纸专版运行机制:</w:t>
            </w:r>
            <w:r/>
          </w:p>
          <w:p>
            <w:pPr>
              <w:jc w:val="left"/>
              <w:widowControl/>
              <w:rPr>
                <w:rFonts w:ascii="宋体" w:hAnsi="宋体" w:cs="宋体"/>
                <w:sz w:val="24"/>
                <w:szCs w:val="24"/>
              </w:rPr>
            </w:pPr>
            <w:r>
              <w:rPr>
                <w:rFonts w:hint="eastAsia" w:ascii="宋体" w:hAnsi="宋体" w:cs="宋体"/>
                <w:sz w:val="24"/>
                <w:szCs w:val="24"/>
              </w:rPr>
              <w:t xml:space="preserve">1.紧紧围绕服务扬州经济技术开发区中心工作，及时宣传扬州经济技术开发区发展动态、成就，强化舆论引导，营造良好氛围。</w:t>
            </w:r>
            <w:r>
              <w:rPr>
                <w:rFonts w:hint="eastAsia" w:ascii="宋体" w:hAnsi="宋体" w:cs="宋体"/>
                <w:sz w:val="24"/>
                <w:szCs w:val="24"/>
              </w:rPr>
              <w:br/>
              <w:t xml:space="preserve">2.注重报纸的可读性，以新鲜时尚的内容和文化品位吸引读者，提升专版的品位。</w:t>
            </w:r>
            <w:r>
              <w:rPr>
                <w:rFonts w:hint="eastAsia" w:ascii="宋体" w:hAnsi="宋体" w:cs="宋体"/>
                <w:sz w:val="24"/>
                <w:szCs w:val="24"/>
              </w:rPr>
              <w:br/>
              <w:t xml:space="preserve">3.扬州经济技术开发区党工委、管委会和供应商共同负责报纸的舆论导向，双方相关领导担任总编及编委。</w:t>
            </w:r>
            <w:r>
              <w:rPr>
                <w:rFonts w:hint="eastAsia" w:ascii="宋体" w:hAnsi="宋体" w:cs="宋体"/>
                <w:sz w:val="24"/>
                <w:szCs w:val="24"/>
              </w:rPr>
              <w:br/>
              <w:t xml:space="preserve">报纸专版出版机制:</w:t>
            </w:r>
            <w:r/>
          </w:p>
          <w:p>
            <w:pPr>
              <w:jc w:val="left"/>
              <w:widowControl/>
              <w:rPr>
                <w:rFonts w:ascii="宋体" w:hAnsi="宋体" w:cs="宋体"/>
                <w:sz w:val="24"/>
                <w:szCs w:val="24"/>
              </w:rPr>
            </w:pPr>
            <w:r>
              <w:rPr>
                <w:rFonts w:hint="eastAsia" w:ascii="宋体" w:hAnsi="宋体" w:cs="宋体"/>
                <w:sz w:val="24"/>
                <w:szCs w:val="24"/>
              </w:rPr>
              <w:t xml:space="preserve">1.报纸实行编辑、部门主任、总编三审制，三审全部由供应商负责，重要稿件须经扬州经济技术开发区相关领导审阅。</w:t>
            </w:r>
            <w:r>
              <w:rPr>
                <w:rFonts w:hint="eastAsia" w:ascii="宋体" w:hAnsi="宋体" w:cs="宋体"/>
                <w:sz w:val="24"/>
                <w:szCs w:val="24"/>
              </w:rPr>
              <w:br/>
              <w:t xml:space="preserve">2.出版时间暂定每周二出版。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报纸重点报道</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1.报纸的采写、编辑、校对、发行及扬州经济技术开发区相关宣传工作由供应商负责。</w:t>
            </w:r>
            <w:r>
              <w:rPr>
                <w:rFonts w:hint="eastAsia" w:ascii="宋体" w:hAnsi="宋体" w:cs="宋体"/>
                <w:sz w:val="24"/>
                <w:szCs w:val="24"/>
              </w:rPr>
              <w:br/>
              <w:t xml:space="preserve">2.报纸的采、编、校、排、发行及扬州经济技术开发区相关宣传工作等各工种人员由供应商统一调配，按照专职为主、部分兼职组成采编管理团队。</w:t>
            </w:r>
            <w:r/>
          </w:p>
          <w:p>
            <w:pPr>
              <w:jc w:val="left"/>
              <w:widowControl/>
              <w:rPr>
                <w:rFonts w:ascii="宋体" w:hAnsi="宋体" w:cs="宋体"/>
                <w:sz w:val="24"/>
                <w:szCs w:val="24"/>
              </w:rPr>
            </w:pPr>
            <w:r>
              <w:rPr>
                <w:rFonts w:hint="eastAsia" w:ascii="宋体" w:hAnsi="宋体" w:cs="宋体"/>
                <w:sz w:val="24"/>
                <w:szCs w:val="24"/>
                <w:lang w:bidi="ar"/>
              </w:rPr>
              <w:t xml:space="preserve">3.在扬州主流报纸头条或头版其他重要位置，以及其他新闻版面显著位置刊发不少于60篇有关扬州经济技术开发区的重点稿件，头条不少于4篇，同步在新媒体客户端刊发。</w:t>
            </w:r>
            <w:r>
              <w:rPr>
                <w:rFonts w:hint="eastAsia" w:ascii="宋体" w:hAnsi="宋体" w:cs="宋体"/>
                <w:sz w:val="24"/>
                <w:szCs w:val="24"/>
                <w:lang w:bidi="ar"/>
              </w:rPr>
              <w:br/>
              <w:t xml:space="preserve">4.紧扣扬州经济技术开发区中心工作和时间节点，加强策划和组织，每年至少组织一次系列（专题）报道并在头版推出。</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微信公众号</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numPr>
                <w:ilvl w:val="255"/>
                <w:numId w:val="0"/>
              </w:numPr>
              <w:jc w:val="left"/>
              <w:widowControl/>
              <w:rPr>
                <w:rFonts w:ascii="宋体" w:hAnsi="宋体" w:cs="宋体"/>
                <w:sz w:val="24"/>
                <w:szCs w:val="24"/>
              </w:rPr>
            </w:pPr>
            <w:r>
              <w:rPr>
                <w:rFonts w:hint="eastAsia" w:ascii="宋体" w:hAnsi="宋体" w:cs="宋体"/>
                <w:sz w:val="24"/>
                <w:szCs w:val="24"/>
              </w:rPr>
              <w:t xml:space="preserve">微信公众号运行机制：</w:t>
            </w:r>
            <w:r/>
          </w:p>
          <w:p>
            <w:pPr>
              <w:numPr>
                <w:ilvl w:val="255"/>
                <w:numId w:val="0"/>
              </w:numPr>
              <w:jc w:val="left"/>
              <w:widowControl/>
              <w:rPr>
                <w:rFonts w:ascii="宋体" w:hAnsi="宋体" w:cs="宋体"/>
                <w:sz w:val="24"/>
                <w:szCs w:val="24"/>
                <w:lang w:bidi="ar"/>
              </w:rPr>
            </w:pPr>
            <w:r>
              <w:rPr>
                <w:rFonts w:hint="eastAsia" w:ascii="宋体" w:hAnsi="宋体" w:cs="宋体"/>
                <w:sz w:val="24"/>
                <w:szCs w:val="24"/>
                <w:lang w:bidi="ar"/>
              </w:rPr>
              <w:t xml:space="preserve">1.节目制作、播出由供应商负责。</w:t>
            </w:r>
            <w:r>
              <w:rPr>
                <w:rFonts w:hint="eastAsia" w:ascii="宋体" w:hAnsi="宋体" w:cs="宋体"/>
                <w:sz w:val="24"/>
                <w:szCs w:val="24"/>
                <w:lang w:bidi="ar"/>
              </w:rPr>
              <w:br/>
              <w:t xml:space="preserve">2.节目采、编、播等各工种人员由供应商统一调配，按照专职、兼职人员各一部分，组成制作团</w:t>
            </w:r>
            <w:r>
              <w:rPr>
                <w:rFonts w:hint="eastAsia" w:ascii="宋体" w:hAnsi="宋体" w:cs="宋体"/>
                <w:sz w:val="24"/>
                <w:szCs w:val="24"/>
                <w:lang w:bidi="ar"/>
              </w:rPr>
              <w:t xml:space="preserve">队。</w:t>
            </w:r>
            <w:r/>
          </w:p>
          <w:p>
            <w:pPr>
              <w:numPr>
                <w:ilvl w:val="255"/>
                <w:numId w:val="0"/>
              </w:numPr>
              <w:jc w:val="left"/>
              <w:widowControl/>
              <w:rPr>
                <w:rFonts w:ascii="宋体" w:hAnsi="宋体" w:cs="宋体"/>
                <w:sz w:val="24"/>
                <w:szCs w:val="24"/>
                <w:lang w:bidi="ar"/>
              </w:rPr>
            </w:pPr>
            <w:r>
              <w:rPr>
                <w:rFonts w:hint="eastAsia" w:ascii="宋体" w:hAnsi="宋体" w:cs="宋体"/>
                <w:sz w:val="24"/>
                <w:szCs w:val="24"/>
              </w:rPr>
              <w:t xml:space="preserve">团队组成：</w:t>
            </w:r>
            <w:r>
              <w:rPr>
                <w:rFonts w:hint="eastAsia" w:ascii="宋体" w:hAnsi="宋体" w:cs="宋体"/>
                <w:sz w:val="24"/>
                <w:szCs w:val="24"/>
                <w:lang w:bidi="ar"/>
              </w:rPr>
              <w:t xml:space="preserve">成熟新媒体编辑1-3名，在扬州经济技术开发区驻点办公，负责微信公众号的</w:t>
            </w:r>
            <w:r>
              <w:rPr>
                <w:rFonts w:hint="eastAsia" w:ascii="宋体" w:hAnsi="宋体" w:cs="宋体"/>
                <w:sz w:val="24"/>
                <w:szCs w:val="24"/>
                <w:lang w:bidi="ar"/>
              </w:rPr>
              <w:t xml:space="preserve">编辑</w:t>
            </w:r>
            <w:r>
              <w:rPr>
                <w:rFonts w:hint="eastAsia" w:ascii="宋体" w:hAnsi="宋体" w:cs="宋体"/>
                <w:sz w:val="24"/>
                <w:szCs w:val="24"/>
                <w:lang w:bidi="ar"/>
              </w:rPr>
              <w:t xml:space="preserve">及</w:t>
            </w:r>
            <w:r>
              <w:rPr>
                <w:rFonts w:hint="eastAsia" w:ascii="宋体" w:hAnsi="宋体" w:cs="宋体"/>
                <w:sz w:val="24"/>
                <w:szCs w:val="24"/>
                <w:lang w:bidi="ar"/>
              </w:rPr>
              <w:t xml:space="preserve">维护</w:t>
            </w:r>
            <w:r>
              <w:rPr>
                <w:rFonts w:hint="eastAsia" w:ascii="宋体" w:hAnsi="宋体" w:cs="宋体"/>
                <w:sz w:val="24"/>
                <w:szCs w:val="24"/>
                <w:lang w:bidi="ar"/>
              </w:rPr>
              <w:t xml:space="preserve">。</w:t>
            </w:r>
            <w:r/>
          </w:p>
          <w:p>
            <w:pPr>
              <w:numPr>
                <w:ilvl w:val="255"/>
                <w:numId w:val="0"/>
              </w:numPr>
              <w:jc w:val="left"/>
              <w:widowControl/>
              <w:rPr>
                <w:rFonts w:ascii="宋体" w:hAnsi="宋体" w:cs="宋体"/>
                <w:sz w:val="24"/>
                <w:szCs w:val="24"/>
              </w:rPr>
            </w:pPr>
            <w:r>
              <w:rPr>
                <w:rFonts w:hint="eastAsia" w:ascii="宋体" w:hAnsi="宋体" w:cs="宋体"/>
                <w:sz w:val="24"/>
                <w:szCs w:val="24"/>
              </w:rPr>
              <w:t xml:space="preserve">微信公众号发布机制：</w:t>
            </w:r>
            <w:r/>
          </w:p>
          <w:p>
            <w:pPr>
              <w:jc w:val="left"/>
              <w:widowControl/>
              <w:rPr>
                <w:rFonts w:ascii="宋体" w:hAnsi="宋体" w:cs="宋体"/>
                <w:sz w:val="24"/>
                <w:szCs w:val="24"/>
                <w:lang w:bidi="ar"/>
              </w:rPr>
            </w:pPr>
            <w:r>
              <w:rPr>
                <w:rFonts w:hint="eastAsia" w:ascii="宋体" w:hAnsi="宋体" w:cs="宋体"/>
                <w:sz w:val="24"/>
                <w:szCs w:val="24"/>
                <w:lang w:bidi="ar"/>
              </w:rPr>
              <w:t xml:space="preserve">1.设置专题专栏，重点转发党的方针政策，动态更新主要领导活动，聚焦高质量发展，围绕扬州经济技术开发区企业和企业家，推出系列深层次报道。注重内容策划和宣传形式，聚焦重大事件、重要活动、主题报道，集合图文、视频等形式，开展评论、特稿、专访系列报道。加大推广力度，提高关注度和点击率。</w:t>
            </w:r>
            <w:r/>
          </w:p>
          <w:p>
            <w:pPr>
              <w:jc w:val="left"/>
              <w:widowControl/>
              <w:rPr>
                <w:rFonts w:ascii="宋体" w:hAnsi="宋体" w:cs="宋体"/>
                <w:sz w:val="24"/>
                <w:szCs w:val="24"/>
                <w:lang w:bidi="ar"/>
              </w:rPr>
            </w:pPr>
            <w:r>
              <w:rPr>
                <w:rFonts w:hint="eastAsia" w:ascii="宋体" w:hAnsi="宋体" w:cs="宋体"/>
                <w:sz w:val="24"/>
                <w:szCs w:val="24"/>
                <w:lang w:bidi="ar"/>
              </w:rPr>
              <w:t xml:space="preserve">2.动态更新，每天发布新闻2-4条，遇特殊情况可停更。</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增量服务</w:t>
            </w:r>
            <w:r/>
          </w:p>
        </w:tc>
        <w:tc>
          <w:tcPr>
            <w:shd w:val="clear" w:color="auto" w:fill="auto"/>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1.其他媒体资源。与其他电视栏目、电台栏目打通，扬州经济技术开发区的重点宣传题材也将同步安排播出。</w:t>
            </w:r>
            <w:r/>
          </w:p>
          <w:p>
            <w:pPr>
              <w:jc w:val="left"/>
              <w:widowControl/>
              <w:rPr>
                <w:rFonts w:ascii="宋体" w:hAnsi="宋体" w:cs="宋体"/>
                <w:sz w:val="24"/>
                <w:szCs w:val="24"/>
                <w:lang w:bidi="ar"/>
              </w:rPr>
            </w:pPr>
            <w:r>
              <w:rPr>
                <w:rFonts w:hint="eastAsia" w:ascii="宋体" w:hAnsi="宋体" w:cs="宋体"/>
                <w:sz w:val="24"/>
                <w:szCs w:val="24"/>
                <w:lang w:bidi="ar"/>
              </w:rPr>
              <w:t xml:space="preserve">2.优化人员结构。配置综合型团队，另根据扬州经济技术开发区各宣传端口的需要，统筹安排支援团队，负责融媒体宣传。</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二、项目执行的相关标准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满足采购文件采购需求开展，并符合现行国家相关标准。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三、技术要求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3" w:type="dxa"/>
          <w:top w:w="113" w:type="dxa"/>
          <w:right w:w="113" w:type="dxa"/>
          <w:bottom w:w="113" w:type="dxa"/>
        </w:tblCellMar>
        <w:tblLook w:val="04A0" w:firstRow="1" w:lastRow="0" w:firstColumn="1" w:lastColumn="0" w:noHBand="0" w:noVBand="1"/>
      </w:tblPr>
      <w:tblGrid>
        <w:gridCol w:w="738"/>
        <w:gridCol w:w="1426"/>
        <w:gridCol w:w="7013"/>
      </w:tblGrid>
      <w:tr>
        <w:trPr>
          <w:jc w:val="center"/>
          <w:trHeight w:val="284"/>
        </w:trPr>
        <w:tc>
          <w:tcPr>
            <w:tcW w:w="738" w:type="dxa"/>
            <w:vAlign w:val="center"/>
            <w:textDirection w:val="lrTb"/>
            <w:noWrap w:val="false"/>
          </w:tcPr>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426" w:type="dxa"/>
            <w:vAlign w:val="center"/>
            <w:textDirection w:val="lrTb"/>
            <w:noWrap w:val="false"/>
          </w:tcPr>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服务</w:t>
            </w:r>
            <w:r/>
          </w:p>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内容</w:t>
            </w:r>
            <w:r/>
          </w:p>
        </w:tc>
        <w:tc>
          <w:tcPr>
            <w:tcW w:w="7013" w:type="dxa"/>
            <w:vAlign w:val="center"/>
            <w:textDirection w:val="lrTb"/>
            <w:noWrap w:val="false"/>
          </w:tcPr>
          <w:p>
            <w:pPr>
              <w:pStyle w:val="730"/>
              <w:jc w:val="center"/>
              <w:keepLines w:val="0"/>
              <w:keepNext w:val="0"/>
              <w:spacing w:before="0" w:after="0"/>
              <w:rPr>
                <w:rFonts w:ascii="宋体" w:hAnsi="宋体" w:eastAsia="宋体" w:cs="宋体"/>
                <w:sz w:val="24"/>
                <w:szCs w:val="24"/>
              </w:rPr>
            </w:pPr>
            <w:r>
              <w:rPr>
                <w:rFonts w:hint="eastAsia" w:ascii="宋体" w:hAnsi="宋体" w:eastAsia="宋体" w:cs="宋体"/>
                <w:sz w:val="24"/>
                <w:szCs w:val="24"/>
                <w:lang w:val="zh-CN"/>
              </w:rPr>
              <w:t xml:space="preserve">技术</w:t>
            </w:r>
            <w:r>
              <w:rPr>
                <w:rFonts w:hint="eastAsia" w:hAnsi="宋体" w:cs="宋体"/>
                <w:sz w:val="24"/>
                <w:szCs w:val="24"/>
              </w:rPr>
              <w:t xml:space="preserve">要求</w:t>
            </w:r>
            <w:r/>
          </w:p>
        </w:tc>
      </w:tr>
      <w:tr>
        <w:trPr>
          <w:jc w:val="center"/>
          <w:trHeight w:val="90"/>
        </w:trPr>
        <w:tc>
          <w:tcPr>
            <w:tcW w:w="738" w:type="dxa"/>
            <w:vAlign w:val="center"/>
            <w:textDirection w:val="lrTb"/>
            <w:noWrap w:val="false"/>
          </w:tcPr>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1</w:t>
            </w:r>
            <w:r/>
          </w:p>
        </w:tc>
        <w:tc>
          <w:tcPr>
            <w:tcW w:w="1426" w:type="dxa"/>
            <w:vAlign w:val="center"/>
            <w:textDirection w:val="lrTb"/>
            <w:noWrap w:val="false"/>
          </w:tcPr>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rPr>
              <w:t xml:space="preserve">电视</w:t>
            </w:r>
            <w:r>
              <w:rPr>
                <w:rFonts w:hint="eastAsia" w:ascii="宋体" w:hAnsi="宋体" w:eastAsia="宋体" w:cs="宋体"/>
                <w:sz w:val="24"/>
                <w:szCs w:val="24"/>
                <w:lang w:val="zh-CN"/>
              </w:rPr>
              <w:t xml:space="preserve">服务</w:t>
            </w:r>
            <w:r/>
          </w:p>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基本要求</w:t>
            </w:r>
            <w:r/>
          </w:p>
        </w:tc>
        <w:tc>
          <w:tcPr>
            <w:tcW w:w="7013" w:type="dxa"/>
            <w:vAlign w:val="center"/>
            <w:textDirection w:val="lrTb"/>
            <w:noWrap w:val="false"/>
          </w:tcPr>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rPr>
              <w:t xml:space="preserve">电视报道</w:t>
            </w:r>
            <w:r>
              <w:rPr>
                <w:rFonts w:hint="eastAsia" w:ascii="宋体" w:hAnsi="宋体" w:eastAsia="宋体" w:cs="宋体"/>
                <w:sz w:val="24"/>
                <w:szCs w:val="24"/>
                <w:lang w:val="zh-CN"/>
              </w:rPr>
              <w:t xml:space="preserve">时长10分钟，在</w:t>
            </w:r>
            <w:r>
              <w:rPr>
                <w:rFonts w:hint="eastAsia" w:ascii="宋体" w:hAnsi="宋体" w:eastAsia="宋体" w:cs="宋体"/>
                <w:sz w:val="24"/>
                <w:szCs w:val="24"/>
              </w:rPr>
              <w:t xml:space="preserve">扬州主流电视平台和新媒体客户端</w:t>
            </w:r>
            <w:r>
              <w:rPr>
                <w:rFonts w:hint="eastAsia" w:ascii="宋体" w:hAnsi="宋体" w:eastAsia="宋体" w:cs="宋体"/>
                <w:sz w:val="24"/>
                <w:szCs w:val="24"/>
                <w:lang w:val="zh-CN"/>
              </w:rPr>
              <w:t xml:space="preserve">播出。</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rPr>
              <w:t xml:space="preserve">在主流报纸上设专版，每周刊发</w:t>
            </w:r>
            <w:r>
              <w:rPr>
                <w:rFonts w:hint="eastAsia" w:ascii="宋体" w:hAnsi="宋体" w:eastAsia="宋体" w:cs="宋体"/>
                <w:sz w:val="24"/>
                <w:szCs w:val="24"/>
                <w:lang w:val="zh-CN"/>
              </w:rPr>
              <w:t xml:space="preserve">一</w:t>
            </w:r>
            <w:r>
              <w:rPr>
                <w:rFonts w:hint="eastAsia" w:ascii="宋体" w:hAnsi="宋体" w:eastAsia="宋体" w:cs="宋体"/>
                <w:sz w:val="24"/>
                <w:szCs w:val="24"/>
              </w:rPr>
              <w:t xml:space="preserve">至二</w:t>
            </w:r>
            <w:r>
              <w:rPr>
                <w:rFonts w:hint="eastAsia" w:ascii="宋体" w:hAnsi="宋体" w:eastAsia="宋体" w:cs="宋体"/>
                <w:sz w:val="24"/>
                <w:szCs w:val="24"/>
                <w:lang w:val="zh-CN"/>
              </w:rPr>
              <w:t xml:space="preserve">次。</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扬州经济技术开发区重点报道在</w:t>
            </w:r>
            <w:r>
              <w:rPr>
                <w:rFonts w:hint="eastAsia" w:ascii="宋体" w:hAnsi="宋体" w:eastAsia="宋体" w:cs="宋体"/>
                <w:sz w:val="24"/>
                <w:szCs w:val="24"/>
              </w:rPr>
              <w:t xml:space="preserve">主流报纸</w:t>
            </w:r>
            <w:r>
              <w:rPr>
                <w:rFonts w:hint="eastAsia" w:ascii="宋体" w:hAnsi="宋体" w:eastAsia="宋体" w:cs="宋体"/>
                <w:sz w:val="24"/>
                <w:szCs w:val="24"/>
                <w:lang w:val="zh-CN"/>
              </w:rPr>
              <w:t xml:space="preserve">头版头条或头版其他重要位置刊发，同步在</w:t>
            </w:r>
            <w:r>
              <w:rPr>
                <w:rFonts w:hint="eastAsia" w:ascii="宋体" w:hAnsi="宋体" w:eastAsia="宋体" w:cs="宋体"/>
                <w:sz w:val="24"/>
                <w:szCs w:val="24"/>
              </w:rPr>
              <w:t xml:space="preserve">新媒体客户端</w:t>
            </w:r>
            <w:r>
              <w:rPr>
                <w:rFonts w:hint="eastAsia" w:ascii="宋体" w:hAnsi="宋体" w:eastAsia="宋体" w:cs="宋体"/>
                <w:sz w:val="24"/>
                <w:szCs w:val="24"/>
                <w:lang w:val="zh-CN"/>
              </w:rPr>
              <w:t xml:space="preserve">刊发。</w:t>
            </w:r>
            <w:r/>
          </w:p>
          <w:p>
            <w:pPr>
              <w:rPr>
                <w:sz w:val="24"/>
                <w:szCs w:val="24"/>
              </w:rPr>
            </w:pPr>
            <w:r>
              <w:rPr>
                <w:rFonts w:hint="eastAsia"/>
                <w:sz w:val="24"/>
                <w:szCs w:val="24"/>
                <w:lang w:val="zh-CN"/>
              </w:rPr>
              <w:t xml:space="preserve">微信公众号</w:t>
            </w:r>
            <w:r>
              <w:rPr>
                <w:rFonts w:hint="eastAsia"/>
                <w:sz w:val="24"/>
                <w:szCs w:val="24"/>
              </w:rPr>
              <w:t xml:space="preserve">日常</w:t>
            </w:r>
            <w:r>
              <w:rPr>
                <w:rFonts w:hint="eastAsia"/>
                <w:sz w:val="24"/>
                <w:szCs w:val="24"/>
              </w:rPr>
              <w:t xml:space="preserve">的</w:t>
            </w:r>
            <w:r>
              <w:rPr>
                <w:rFonts w:hint="eastAsia"/>
                <w:sz w:val="24"/>
                <w:szCs w:val="24"/>
              </w:rPr>
              <w:t xml:space="preserve">编辑</w:t>
            </w:r>
            <w:r>
              <w:rPr>
                <w:rFonts w:hint="eastAsia"/>
                <w:sz w:val="24"/>
                <w:szCs w:val="24"/>
              </w:rPr>
              <w:t xml:space="preserve">及</w:t>
            </w:r>
            <w:r>
              <w:rPr>
                <w:rFonts w:hint="eastAsia"/>
                <w:sz w:val="24"/>
                <w:szCs w:val="24"/>
              </w:rPr>
              <w:t xml:space="preserve">维护</w:t>
            </w:r>
            <w:r>
              <w:rPr>
                <w:rFonts w:hint="eastAsia"/>
                <w:sz w:val="24"/>
                <w:szCs w:val="24"/>
              </w:rPr>
              <w:t xml:space="preserve">。</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技术要求：</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（1）中标供应商负责</w:t>
            </w:r>
            <w:r>
              <w:rPr>
                <w:rFonts w:hint="eastAsia" w:ascii="宋体" w:hAnsi="宋体" w:eastAsia="宋体" w:cs="宋体"/>
                <w:sz w:val="24"/>
                <w:szCs w:val="24"/>
              </w:rPr>
              <w:t xml:space="preserve">报道</w:t>
            </w:r>
            <w:r>
              <w:rPr>
                <w:rFonts w:hint="eastAsia" w:ascii="宋体" w:hAnsi="宋体" w:eastAsia="宋体" w:cs="宋体"/>
                <w:sz w:val="24"/>
                <w:szCs w:val="24"/>
                <w:lang w:val="zh-CN"/>
              </w:rPr>
              <w:t xml:space="preserve">制作、播出，及各工种人员调配，采购人协助稿件、成片的审核。</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（2）在节目制播过程中，中标供应商有义务对采购人的相关人员进行技术培训，使项目相关人员可以更好参与制作流程及鉴定节目质量。</w:t>
            </w:r>
            <w:r/>
          </w:p>
          <w:p>
            <w:pPr>
              <w:rPr>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）中标供应商负责</w:t>
            </w:r>
            <w:r>
              <w:rPr>
                <w:rFonts w:hint="eastAsia" w:ascii="宋体" w:hAnsi="宋体" w:cs="宋体"/>
                <w:sz w:val="24"/>
                <w:szCs w:val="24"/>
              </w:rPr>
              <w:t xml:space="preserve">微信公众号的日常</w:t>
            </w:r>
            <w:r>
              <w:rPr>
                <w:rFonts w:hint="eastAsia" w:ascii="宋体" w:hAnsi="宋体" w:cs="宋体"/>
                <w:sz w:val="24"/>
                <w:szCs w:val="24"/>
              </w:rPr>
              <w:t xml:space="preserve">的</w:t>
            </w:r>
            <w:r>
              <w:rPr>
                <w:rFonts w:hint="eastAsia" w:ascii="宋体" w:hAnsi="宋体" w:cs="宋体"/>
                <w:sz w:val="24"/>
                <w:szCs w:val="24"/>
              </w:rPr>
              <w:t xml:space="preserve">编辑</w:t>
            </w:r>
            <w:r>
              <w:rPr>
                <w:rFonts w:hint="eastAsia" w:ascii="宋体" w:hAnsi="宋体" w:cs="宋体"/>
                <w:sz w:val="24"/>
                <w:szCs w:val="24"/>
              </w:rPr>
              <w:t xml:space="preserve">及</w:t>
            </w:r>
            <w:r>
              <w:rPr>
                <w:rFonts w:hint="eastAsia" w:ascii="宋体" w:hAnsi="宋体" w:cs="宋体"/>
                <w:sz w:val="24"/>
                <w:szCs w:val="24"/>
              </w:rPr>
              <w:t xml:space="preserve">维护，</w:t>
            </w:r>
            <w:r>
              <w:rPr>
                <w:rFonts w:hint="eastAsia" w:ascii="宋体" w:hAnsi="宋体" w:cs="宋体"/>
                <w:sz w:val="24"/>
                <w:szCs w:val="24"/>
                <w:lang w:val="zh-CN"/>
              </w:rPr>
              <w:t xml:space="preserve">采购人提供办公场地，采购人</w:t>
            </w:r>
            <w:r>
              <w:rPr>
                <w:rFonts w:hint="eastAsia" w:ascii="宋体" w:hAnsi="宋体" w:cs="宋体"/>
                <w:sz w:val="24"/>
                <w:szCs w:val="24"/>
              </w:rPr>
              <w:t xml:space="preserve">有义务对公众号内容审核。</w:t>
            </w:r>
            <w:r/>
          </w:p>
        </w:tc>
      </w:tr>
      <w:tr>
        <w:trPr>
          <w:jc w:val="center"/>
          <w:trHeight w:val="90"/>
        </w:trPr>
        <w:tc>
          <w:tcPr>
            <w:tcW w:w="738" w:type="dxa"/>
            <w:vAlign w:val="center"/>
            <w:textDirection w:val="lrTb"/>
            <w:noWrap w:val="false"/>
          </w:tcPr>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2</w:t>
            </w:r>
            <w:r/>
          </w:p>
        </w:tc>
        <w:tc>
          <w:tcPr>
            <w:tcW w:w="1426" w:type="dxa"/>
            <w:vAlign w:val="center"/>
            <w:textDirection w:val="lrTb"/>
            <w:noWrap w:val="false"/>
          </w:tcPr>
          <w:p>
            <w:pPr>
              <w:pStyle w:val="730"/>
              <w:jc w:val="center"/>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其他服务要求</w:t>
            </w:r>
            <w:r/>
          </w:p>
        </w:tc>
        <w:tc>
          <w:tcPr>
            <w:tcW w:w="7013" w:type="dxa"/>
            <w:vAlign w:val="center"/>
            <w:textDirection w:val="lrTb"/>
            <w:noWrap w:val="false"/>
          </w:tcPr>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技术要求：</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（1）中标供应商有义务为采购人增加发布渠道，在扬州主流电台播放经开区报道，扩大对经开区的宣传效果。</w:t>
            </w:r>
            <w:r/>
          </w:p>
          <w:p>
            <w:pPr>
              <w:pStyle w:val="730"/>
              <w:keepLines w:val="0"/>
              <w:keepNext w:val="0"/>
              <w:spacing w:before="0" w:after="0"/>
              <w:rPr>
                <w:rFonts w:ascii="宋体" w:hAnsi="宋体" w:eastAsia="宋体" w:cs="宋体"/>
                <w:sz w:val="24"/>
                <w:szCs w:val="24"/>
                <w:lang w:val="zh-CN"/>
              </w:rPr>
            </w:pPr>
            <w:r>
              <w:rPr>
                <w:rFonts w:hint="eastAsia" w:ascii="宋体" w:hAnsi="宋体" w:eastAsia="宋体" w:cs="宋体"/>
                <w:sz w:val="24"/>
                <w:szCs w:val="24"/>
                <w:lang w:val="zh-CN"/>
              </w:rPr>
              <w:t xml:space="preserve">（2）中标供应商为主流报纸上专版、扬州经济技术开发区重点报道制作提供咨询服务。</w:t>
            </w:r>
            <w:r/>
          </w:p>
          <w:p>
            <w:pPr>
              <w:pStyle w:val="730"/>
              <w:rPr>
                <w:rFonts w:ascii="宋体" w:hAnsi="宋体" w:cs="宋体"/>
                <w:sz w:val="24"/>
                <w:szCs w:val="24"/>
                <w:lang w:val="zh-CN"/>
              </w:rPr>
            </w:pPr>
            <w:r>
              <w:rPr>
                <w:rFonts w:hint="eastAsia" w:ascii="宋体" w:hAnsi="宋体" w:eastAsia="宋体" w:cs="宋体"/>
                <w:sz w:val="24"/>
                <w:szCs w:val="24"/>
                <w:lang w:val="zh-CN"/>
              </w:rPr>
              <w:t xml:space="preserve">（3）微信公众号发布要求：发布时间动态更新，发布内容合规、丰富。（4）</w:t>
            </w:r>
            <w:r>
              <w:rPr>
                <w:rFonts w:hint="eastAsia" w:ascii="宋体" w:hAnsi="宋体" w:eastAsia="宋体" w:cs="宋体"/>
                <w:sz w:val="24"/>
                <w:szCs w:val="24"/>
                <w:lang w:val="zh-CN" w:bidi="ar"/>
              </w:rPr>
              <w:t xml:space="preserve">优化人员结构。</w:t>
            </w:r>
            <w:r>
              <w:rPr>
                <w:rFonts w:hint="eastAsia" w:ascii="宋体" w:hAnsi="宋体" w:eastAsia="宋体" w:cs="宋体"/>
                <w:sz w:val="24"/>
                <w:szCs w:val="24"/>
                <w:lang w:val="zh-CN"/>
              </w:rPr>
              <w:t xml:space="preserve">中标供应商配置不少于10人的团队</w:t>
            </w:r>
            <w:r>
              <w:rPr>
                <w:rFonts w:hint="eastAsia" w:ascii="宋体" w:hAnsi="宋体" w:eastAsia="宋体" w:cs="宋体"/>
                <w:sz w:val="24"/>
                <w:szCs w:val="24"/>
                <w:lang w:val="zh-CN" w:bidi="ar"/>
              </w:rPr>
              <w:t xml:space="preserve">。</w:t>
            </w:r>
            <w:r/>
          </w:p>
        </w:tc>
      </w:tr>
    </w:tbl>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四、商务要求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1、服务期限（合同履行期限）：一年。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2、服务</w:t>
      </w:r>
      <w:r>
        <w:rPr>
          <w:rFonts w:hint="eastAsia" w:ascii="宋体" w:hAnsi="宋体" w:cs="宋体"/>
          <w:sz w:val="24"/>
          <w:szCs w:val="24"/>
          <w:lang w:val="zh-CN"/>
        </w:rPr>
        <w:t xml:space="preserve">地点：</w:t>
      </w:r>
      <w:r>
        <w:rPr>
          <w:rFonts w:hint="eastAsia" w:ascii="宋体" w:hAnsi="宋体" w:cs="宋体"/>
          <w:sz w:val="24"/>
          <w:szCs w:val="24"/>
        </w:rPr>
        <w:t xml:space="preserve">位于扬州经济技术开发区境内。</w:t>
      </w:r>
      <w:r/>
    </w:p>
    <w:p>
      <w:pPr>
        <w:pStyle w:val="1028"/>
        <w:ind w:firstLine="480"/>
        <w:spacing w:line="360" w:lineRule="auto"/>
        <w:rPr>
          <w:rFonts w:hAnsi="宋体"/>
          <w:color w:val="auto"/>
          <w:lang w:val="zh-CN"/>
        </w:rPr>
      </w:pPr>
      <w:r>
        <w:rPr>
          <w:rFonts w:hint="eastAsia" w:hAnsi="宋体"/>
          <w:color w:val="auto"/>
        </w:rPr>
        <w:t xml:space="preserve">3、</w:t>
      </w:r>
      <w:r>
        <w:rPr>
          <w:rFonts w:hint="eastAsia" w:hAnsi="宋体"/>
          <w:color w:val="auto"/>
          <w:lang w:val="zh-CN"/>
        </w:rPr>
        <w:t xml:space="preserve">付款方式：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（1）合同签订后，采购人应在10个工作日内（自收到发票之日起）支付供应商合同总价的30％作为预付款；</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（2）合同签订6个月后，采购人应在10个工作日内（自收到发票之日起）支付至供应商合同总价的50%。</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（3）服务期限（合同履行期限）结束并验收通过后，采购人应在10个工作日内（自收到发票之日起）支付至合同价的100%。</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4、售后服务内容、要求和期限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有关部门、单位进行调查、查阅复核工作所需的信息，供应商须进行配合。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zh-CN"/>
        </w:rPr>
        <w:t xml:space="preserve">结算方式：采购人应结算金额按中标供应商合同价结算。</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应急管理方案：为确保融媒体平台在上线发布及后续关键期间，在遇到各类突发故障（如技术故障、内容事故、安全漏洞等）时，能够做到快速响应、高效处理、有效沟通，最大程度降低对用户和品牌的负面影响，需要制定科学合理的应急预案。按照应急事件的分类与等级分别制定特定的解决方案。成立应急指挥小组针对应急事件启动应急预案，编制详细的应急响应流程，在最短的时间内对突发事件进行处理。建立7x24小时应急联络群，确保关键人员沟通畅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质量控制措施：为确保内容产出与技术服务的高标准、高质量，需要编制完善的质量控制措施，针对内容的质量，需要做到“事前、事中、事后”三步骤的管控机制。同时在技术质量管控、用户体验质量管控方案做到持续性追踪，使质量管控可视化、常态化，建立一个事前预防、事中控制、事后改进的闭环质量控制体系，确保平台内容的准确、生动以及技术平台的稳定、流畅，为用户提供高质量的服务体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8、与采购人对接沟通措施：主动沟通，提前明确的传递需求。并设立固定的采</w:t>
      </w:r>
      <w:r>
        <w:rPr>
          <w:rFonts w:hint="eastAsia" w:ascii="宋体" w:hAnsi="宋体" w:cs="宋体"/>
          <w:sz w:val="24"/>
          <w:szCs w:val="24"/>
        </w:rPr>
        <w:t xml:space="preserve">购对接负责人。对关键信息（如需求变更、进度调整）等内容及时的内部沟通调整。建立固定的沟通会议制度，及时准确的知道采购人的需求并及时调整，确保双方认知一致。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9、服务承诺：定期与采购人召开策划会议，讨论下一阶段的任务、呈现方向、听取采购人诉求、完善服务内容和标准。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10、服务水平要求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（1）人员配备：投标人需为本项目配备专业的执行团队，有完善的项目组织架构，人员组成及分工明确等。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（2）设备保障：投标人需为本项目投入摄像器材及配套设施、后期包装剪辑器材及配套软硬件设施等设备。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11、其他</w:t>
      </w:r>
      <w:r/>
    </w:p>
    <w:p>
      <w:pPr>
        <w:ind w:firstLine="480"/>
        <w:jc w:val="left"/>
        <w:spacing w:line="360" w:lineRule="auto"/>
        <w:rPr>
          <w:rFonts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成果要求：根据服务内容形成服务成果报告。</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）成果</w:t>
      </w:r>
      <w:r>
        <w:rPr>
          <w:rFonts w:hint="eastAsia" w:ascii="宋体" w:hAnsi="宋体" w:cs="宋体"/>
          <w:sz w:val="24"/>
          <w:szCs w:val="24"/>
        </w:rPr>
        <w:t xml:space="preserve">验收要求：服务成果报告</w:t>
      </w:r>
      <w:r>
        <w:rPr>
          <w:rFonts w:hint="eastAsia" w:ascii="宋体" w:hAnsi="宋体" w:cs="宋体"/>
          <w:sz w:val="24"/>
          <w:szCs w:val="24"/>
          <w:lang w:val="zh-CN"/>
        </w:rPr>
        <w:t xml:space="preserve">通过</w:t>
      </w:r>
      <w:r>
        <w:rPr>
          <w:rFonts w:hint="eastAsia" w:ascii="宋体" w:hAnsi="宋体" w:cs="宋体"/>
          <w:sz w:val="24"/>
          <w:szCs w:val="24"/>
        </w:rPr>
        <w:t xml:space="preserve">采购人确认</w:t>
      </w:r>
      <w:r>
        <w:rPr>
          <w:rFonts w:hint="eastAsia" w:ascii="宋体" w:hAnsi="宋体" w:cs="宋体"/>
          <w:sz w:val="24"/>
          <w:szCs w:val="24"/>
          <w:lang w:val="zh-CN"/>
        </w:rPr>
        <w:t xml:space="preserve">。</w:t>
      </w:r>
      <w:r>
        <w:rPr>
          <w:rFonts w:hint="eastAsia" w:ascii="宋体" w:hAnsi="宋体" w:cs="宋体"/>
          <w:sz w:val="24"/>
          <w:szCs w:val="24"/>
        </w:rPr>
        <w:t xml:space="preserve">采购人</w:t>
      </w:r>
      <w:r>
        <w:rPr>
          <w:rFonts w:hint="eastAsia" w:ascii="宋体" w:hAnsi="宋体" w:cs="宋体"/>
          <w:sz w:val="24"/>
          <w:szCs w:val="24"/>
          <w:lang w:val="zh-CN"/>
        </w:rPr>
        <w:t xml:space="preserve">按采购文件相关要求进行。</w:t>
      </w:r>
      <w:r>
        <w:rPr>
          <w:rFonts w:hint="eastAsia" w:ascii="宋体" w:hAnsi="宋体" w:cs="宋体"/>
          <w:sz w:val="24"/>
          <w:szCs w:val="24"/>
        </w:rPr>
        <w:t xml:space="preserve">采购人</w:t>
      </w:r>
      <w:r>
        <w:rPr>
          <w:rFonts w:hint="eastAsia" w:ascii="宋体" w:hAnsi="宋体" w:cs="宋体"/>
          <w:sz w:val="24"/>
          <w:szCs w:val="24"/>
          <w:lang w:val="zh-CN"/>
        </w:rPr>
        <w:t xml:space="preserve">自行对</w:t>
      </w:r>
      <w:r>
        <w:rPr>
          <w:rFonts w:hint="eastAsia" w:ascii="宋体" w:hAnsi="宋体" w:cs="宋体"/>
          <w:sz w:val="24"/>
          <w:szCs w:val="24"/>
        </w:rPr>
        <w:t xml:space="preserve">供应商</w:t>
      </w:r>
      <w:r>
        <w:rPr>
          <w:rFonts w:hint="eastAsia" w:ascii="宋体" w:hAnsi="宋体" w:cs="宋体"/>
          <w:sz w:val="24"/>
          <w:szCs w:val="24"/>
          <w:lang w:val="zh-CN"/>
        </w:rPr>
        <w:t xml:space="preserve">提供的合作服务进行验收。因</w:t>
      </w:r>
      <w:r>
        <w:rPr>
          <w:rFonts w:hint="eastAsia" w:ascii="宋体" w:hAnsi="宋体" w:cs="宋体"/>
          <w:sz w:val="24"/>
          <w:szCs w:val="24"/>
        </w:rPr>
        <w:t xml:space="preserve">供应商</w:t>
      </w:r>
      <w:r>
        <w:rPr>
          <w:rFonts w:hint="eastAsia" w:ascii="宋体" w:hAnsi="宋体" w:cs="宋体"/>
          <w:sz w:val="24"/>
          <w:szCs w:val="24"/>
          <w:lang w:val="zh-CN"/>
        </w:rPr>
        <w:t xml:space="preserve">提供的合作服务不符合标准导致甲方重复支出的验收费用，由乙方承担。</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）采购标的的其他技术、服务等要求：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3.1如果采购人经评审认为供应商在服务期间未能履行服务承诺和合同规定的义务，管理质量低劣，用户多次投诉仍不改正并无相应保证措施的，则采购人有权在合同期内决定中止服务合同。</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3.2供应商能够在第一时间响应制作需求，能在规定的时间内保质保量的完成视频摄制、播出任务。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3.2供应商在服务过程中提供的视频资料等必须妥善解决所有的知识产权，所有知识产权、传播权纠纷由供应商承担责任，采购人免责。</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3.4供应商须采取有效措施保护采购人的知识产权。</w:t>
      </w:r>
      <w:r/>
    </w:p>
    <w:p>
      <w:pPr>
        <w:ind w:firstLine="482"/>
        <w:spacing w:line="360" w:lineRule="auto"/>
        <w:rPr>
          <w:rFonts w:ascii="宋体" w:hAnsi="宋体" w:cs="宋体"/>
          <w:b/>
          <w:bCs/>
          <w:sz w:val="24"/>
        </w:rPr>
      </w:pPr>
      <w:r>
        <w:rPr>
          <w:rFonts w:hint="eastAsia" w:ascii="宋体" w:hAnsi="宋体" w:cs="宋体"/>
          <w:b/>
          <w:bCs/>
          <w:sz w:val="24"/>
          <w:szCs w:val="24"/>
        </w:rPr>
        <w:t xml:space="preserve">五、其他</w:t>
      </w:r>
      <w:r/>
    </w:p>
    <w:p>
      <w:pPr>
        <w:ind w:firstLine="480"/>
        <w:spacing w:line="360" w:lineRule="auto"/>
        <w:rPr>
          <w:rFonts w:ascii="宋体" w:hAnsi="宋体" w:cs="宋体"/>
          <w:bCs/>
          <w:sz w:val="24"/>
        </w:rPr>
      </w:pPr>
      <w:r>
        <w:rPr>
          <w:rFonts w:hint="eastAsia" w:ascii="宋体" w:hAnsi="宋体" w:cs="宋体"/>
          <w:bCs/>
          <w:sz w:val="24"/>
        </w:rPr>
        <w:t xml:space="preserve">1、采购人拒绝高于最高限价的投标报价。</w:t>
      </w:r>
      <w:r/>
    </w:p>
    <w:p>
      <w:pPr>
        <w:pStyle w:val="759"/>
        <w:ind w:firstLine="480"/>
        <w:jc w:val="both"/>
        <w:spacing w:beforeAutospacing="0" w:afterAutospacing="0" w:line="360" w:lineRule="auto"/>
      </w:pPr>
      <w:r>
        <w:rPr>
          <w:rFonts w:hint="eastAsia" w:ascii="宋体" w:hAnsi="宋体" w:cs="宋体"/>
          <w:bCs/>
        </w:rPr>
        <w:t xml:space="preserve">2、投标报价采用固定总价报价的方式，供应商根据实际情况</w:t>
      </w:r>
      <w:bookmarkStart w:id="200" w:name="OLE_LINK12"/>
      <w:r>
        <w:rPr>
          <w:rFonts w:hint="eastAsia" w:ascii="宋体" w:hAnsi="宋体" w:cs="宋体"/>
          <w:bCs/>
        </w:rPr>
        <w:t xml:space="preserve">、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200"/>
      <w:r>
        <w:rPr>
          <w:rFonts w:hint="eastAsia" w:ascii="宋体" w:hAnsi="宋体" w:cs="宋体"/>
          <w:bCs/>
        </w:rPr>
        <w:t xml:space="preserve">人工费（含工资、社会统筹保险金、</w:t>
      </w:r>
      <w:r>
        <w:rPr>
          <w:rFonts w:hint="eastAsia" w:ascii="宋体" w:hAnsi="宋体" w:cs="宋体"/>
          <w:bCs/>
        </w:rPr>
        <w:t xml:space="preserve">加班工资、工作餐、相关福利、关于人员聘用的费用等）、加急费、报告编制</w:t>
      </w:r>
      <w:r>
        <w:rPr>
          <w:rFonts w:hint="eastAsia" w:ascii="宋体" w:hAnsi="宋体" w:cs="宋体"/>
          <w:bCs/>
        </w:rPr>
        <w:t xml:space="preserve">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评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r/>
    </w:p>
    <w:p>
      <w:pPr>
        <w:pStyle w:val="759"/>
        <w:jc w:val="both"/>
        <w:spacing w:beforeAutospacing="0" w:afterAutospacing="0" w:line="0" w:lineRule="atLeast"/>
      </w:pPr>
      <w:r>
        <w:t xml:space="preserve"> </w:t>
      </w:r>
      <w:r/>
    </w:p>
    <w:p>
      <w:pPr>
        <w:pStyle w:val="759"/>
        <w:jc w:val="both"/>
        <w:spacing w:beforeAutospacing="0" w:afterAutospacing="0"/>
      </w:pPr>
      <w:r>
        <w:t xml:space="preserve"> </w:t>
      </w:r>
      <w:r/>
    </w:p>
    <w:p>
      <w:pPr>
        <w:pStyle w:val="999"/>
        <w:ind w:left="120" w:firstLine="360"/>
        <w:spacing w:line="0" w:lineRule="atLeast"/>
        <w:rPr>
          <w:rFonts w:ascii="宋体" w:hAnsi="宋体"/>
          <w:bCs/>
          <w:color w:val="000000"/>
        </w:rPr>
      </w:pPr>
      <w:r>
        <w:rPr>
          <w:rFonts w:ascii="宋体" w:hAnsi="宋体"/>
          <w:bCs/>
          <w:color w:val="000000"/>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ind w:firstLine="480"/>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spacing w:line="0" w:lineRule="atLeast"/>
        <w:rPr>
          <w:rFonts w:ascii="宋体" w:hAnsi="宋体"/>
          <w:bCs/>
          <w:color w:val="000000"/>
          <w:sz w:val="24"/>
          <w:szCs w:val="24"/>
        </w:rPr>
      </w:pPr>
      <w:r>
        <w:rPr>
          <w:rFonts w:ascii="宋体" w:hAnsi="宋体"/>
          <w:bCs/>
          <w:color w:val="000000"/>
          <w:sz w:val="24"/>
          <w:szCs w:val="24"/>
        </w:rPr>
      </w:r>
      <w:r/>
    </w:p>
    <w:p>
      <w:pPr>
        <w:pStyle w:val="914"/>
        <w:jc w:val="both"/>
        <w:rPr>
          <w:rFonts w:ascii="黑体" w:eastAsia="黑体"/>
          <w:bCs/>
          <w:color w:val="000000"/>
          <w:sz w:val="44"/>
        </w:rPr>
      </w:pPr>
      <w:r>
        <w:rPr>
          <w:rFonts w:ascii="黑体" w:eastAsia="黑体"/>
          <w:bCs/>
          <w:color w:val="000000"/>
          <w:sz w:val="44"/>
        </w:rPr>
      </w:r>
      <w:r/>
    </w:p>
    <w:p>
      <w:pPr>
        <w:pStyle w:val="914"/>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999"/>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999"/>
        <w:ind w:firstLine="441"/>
        <w:spacing w:line="0" w:lineRule="atLeast"/>
        <w:rPr>
          <w:rFonts w:ascii="宋体" w:hAnsi="宋体"/>
          <w:b/>
          <w:color w:val="000000"/>
        </w:rPr>
      </w:pPr>
      <w:r>
        <w:rPr>
          <w:rFonts w:hint="eastAsia" w:ascii="宋体" w:hAnsi="宋体"/>
          <w:b/>
          <w:color w:val="000000"/>
        </w:rPr>
        <w:t xml:space="preserve">一、政府采购政策功能落实</w:t>
      </w:r>
      <w:r/>
    </w:p>
    <w:p>
      <w:pPr>
        <w:pStyle w:val="999"/>
        <w:ind w:firstLine="441"/>
        <w:spacing w:line="0" w:lineRule="atLeast"/>
        <w:rPr>
          <w:rFonts w:ascii="宋体" w:hAnsi="宋体"/>
          <w:b/>
          <w:color w:val="000000"/>
        </w:rPr>
      </w:pPr>
      <w:r>
        <w:rPr>
          <w:rFonts w:ascii="宋体" w:hAnsi="宋体" w:cs="宋体"/>
          <w:b/>
          <w:color w:val="ff0000"/>
        </w:rPr>
        <w:t xml:space="preserve">本项目专门面向中小企业：是</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hAnsi="宋体"/>
          <w:sz w:val="24"/>
          <w:szCs w:val="24"/>
          <w:u w:val="single"/>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99"/>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hAnsi="宋体"/>
          <w:sz w:val="24"/>
          <w:szCs w:val="24"/>
          <w:u w:val="single"/>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hAnsi="宋体"/>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w:t>
      </w:r>
      <w:r>
        <w:rPr>
          <w:rFonts w:hint="eastAsia" w:ascii="宋体" w:hAnsi="宋体"/>
          <w:color w:val="000000"/>
          <w:sz w:val="24"/>
          <w:szCs w:val="24"/>
        </w:rPr>
        <w:t xml:space="preserve">（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hAnsi="宋体"/>
          <w:sz w:val="24"/>
          <w:szCs w:val="24"/>
          <w:u w:val="single"/>
        </w:rPr>
        <w:t xml:space="preserve">/</w:t>
      </w:r>
      <w:r>
        <w:rPr>
          <w:rFonts w:hint="eastAsia" w:ascii="宋体" w:hAnsi="宋体"/>
          <w:color w:val="000000"/>
          <w:sz w:val="24"/>
          <w:szCs w:val="24"/>
        </w:rPr>
        <w:t xml:space="preserve">价格扣除，用扣除后的价格参与评审。</w:t>
      </w:r>
      <w:r/>
    </w:p>
    <w:p>
      <w:pPr>
        <w:pStyle w:val="999"/>
        <w:ind w:firstLine="482"/>
        <w:spacing w:line="0" w:lineRule="atLeast"/>
        <w:rPr>
          <w:color w:val="000000"/>
        </w:rPr>
      </w:pPr>
      <w:r>
        <w:rPr>
          <w:rFonts w:hint="eastAsia" w:ascii="宋体" w:hAnsi="宋体"/>
          <w:b/>
          <w:color w:val="000000"/>
        </w:rPr>
        <w:t xml:space="preserve">二、评标方法与评标标准</w:t>
      </w:r>
      <w:r>
        <w:rPr>
          <w:rFonts w:hint="eastAsia"/>
          <w:color w:val="000000"/>
        </w:rPr>
        <w:t xml:space="preserve"> </w:t>
      </w:r>
      <w:r/>
    </w:p>
    <w:p>
      <w:pPr>
        <w:pStyle w:val="999"/>
        <w:ind w:firstLine="482"/>
        <w:spacing w:line="0" w:lineRule="atLeast"/>
        <w:rPr>
          <w:color w:val="000000"/>
        </w:rPr>
      </w:pPr>
      <w:r>
        <w:rPr>
          <w:rFonts w:hint="eastAsia" w:ascii="宋体" w:hAnsi="宋体" w:cs="宋体"/>
        </w:rPr>
        <w:t xml:space="preserve">本项目评分总分值为100分。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1327"/>
        <w:gridCol w:w="1327"/>
        <w:gridCol w:w="916"/>
        <w:gridCol w:w="4954"/>
      </w:tblGrid>
      <w:tr>
        <w:trPr>
          <w:cantSplit/>
          <w:jc w:val="center"/>
          <w:trHeight w:val="544"/>
          <w:tblHead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分部内容</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评分标准</w:t>
            </w:r>
            <w:r/>
          </w:p>
        </w:tc>
      </w:tr>
      <w:tr>
        <w:trPr>
          <w:cantSplit/>
          <w:jc w:val="center"/>
          <w:trHeight w:val="85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以满足采购文件要求的最低投标报价为评标基准价，其价格分为满分。</w:t>
            </w:r>
            <w:r>
              <w:rPr>
                <w:rFonts w:hint="eastAsia" w:ascii="宋体" w:hAnsi="宋体"/>
                <w:color w:val="000000" w:themeColor="text1"/>
                <w:sz w:val="24"/>
                <w:szCs w:val="24"/>
              </w:rPr>
              <w:t xml:space="preserve">其他投标报价</w:t>
            </w:r>
            <w:r>
              <w:rPr>
                <w:rFonts w:hint="eastAsia" w:ascii="宋体" w:hAnsi="宋体" w:cs="宋体"/>
                <w:sz w:val="24"/>
                <w:szCs w:val="24"/>
              </w:rPr>
              <w:t xml:space="preserve">得分=(评标基准价/其他投标报价)×20×100%。（</w:t>
            </w:r>
            <w:r>
              <w:rPr>
                <w:rFonts w:hint="eastAsia" w:hAnsi="宋体"/>
                <w:sz w:val="24"/>
                <w:szCs w:val="24"/>
              </w:rPr>
              <w:t xml:space="preserve">计算结果保留至小数点后两位</w:t>
            </w:r>
            <w:r>
              <w:rPr>
                <w:rFonts w:hint="eastAsia" w:ascii="宋体" w:hAnsi="宋体" w:cs="宋体"/>
                <w:sz w:val="24"/>
                <w:szCs w:val="24"/>
              </w:rPr>
              <w:t xml:space="preserve">）</w:t>
            </w:r>
            <w:r/>
          </w:p>
        </w:tc>
      </w:tr>
      <w:tr>
        <w:trPr>
          <w:cantSplit/>
          <w:jc w:val="center"/>
          <w:trHeight w:val="365"/>
        </w:trPr>
        <w:tc>
          <w:tcPr>
            <w:tcBorders>
              <w:top w:val="single" w:color="auto" w:sz="4" w:space="0"/>
              <w:left w:val="single" w:color="auto" w:sz="4" w:space="0"/>
              <w:right w:val="single" w:color="auto" w:sz="4" w:space="0"/>
            </w:tcBorders>
            <w:tcW w:w="63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right w:val="single" w:color="auto" w:sz="4" w:space="0"/>
            </w:tcBorders>
            <w:tcW w:w="1327"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技术部分</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电视报道运行机制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电视报道运行机制方案：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电视报道播出机制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电视报道播出机制方案：</w:t>
            </w:r>
            <w:r/>
          </w:p>
          <w:p>
            <w:pPr>
              <w:rPr>
                <w:rFonts w:ascii="宋体" w:hAnsi="宋体" w:cs="宋体"/>
                <w:sz w:val="24"/>
                <w:szCs w:val="24"/>
              </w:rPr>
            </w:pPr>
            <w:r>
              <w:rPr>
                <w:rFonts w:hint="eastAsia" w:ascii="宋体" w:hAnsi="宋体" w:cs="宋体"/>
                <w:sz w:val="24"/>
                <w:szCs w:val="24"/>
              </w:rPr>
              <w:t xml:space="preserve">优于招标文件相关要求的得5分；符合招标文件相关要求的得3分，不符合招标文件相关要求或未提供的不得分。 </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报纸专版运行机制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报纸专版运行机制方案：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报纸专版出版机制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报纸专版出版机制方案：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报纸重点报道出版机制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 报纸重点报道出版机制方案：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rPr>
                <w:rFonts w:hint="eastAsia" w:ascii="宋体" w:hAnsi="宋体" w:cs="宋体"/>
                <w:sz w:val="24"/>
                <w:szCs w:val="24"/>
              </w:rPr>
              <w:t xml:space="preserve"> </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微信公众号运行机制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微信公众号运行机制方案：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微信公众号发布机制</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微信公众号发布机制方案：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增量服务</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增量服务方案：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应急管理方案</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应急管理方案：</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质量控制措施</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质量控制措施：</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与采购人对接沟通措施</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ascii="宋体" w:hAnsi="宋体" w:cs="宋体"/>
                <w:sz w:val="24"/>
                <w:szCs w:val="24"/>
              </w:rPr>
              <w:t xml:space="preserve">与采购人对接沟通措施</w:t>
            </w:r>
            <w:r>
              <w:rPr>
                <w:rFonts w:hint="eastAsia" w:ascii="宋体" w:hAnsi="宋体" w:cs="宋体"/>
                <w:sz w:val="24"/>
                <w:szCs w:val="24"/>
              </w:rPr>
              <w:t xml:space="preserve">：</w:t>
            </w:r>
            <w:r/>
          </w:p>
          <w:p>
            <w:pPr>
              <w:rPr>
                <w:rFonts w:ascii="宋体" w:hAnsi="宋体" w:cs="宋体"/>
                <w:sz w:val="24"/>
                <w:szCs w:val="24"/>
              </w:rPr>
            </w:pPr>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365"/>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服务承诺</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服务承诺：</w:t>
            </w:r>
            <w:r/>
          </w:p>
          <w:p>
            <w:r>
              <w:rPr>
                <w:rFonts w:ascii="宋体" w:hAnsi="宋体" w:cs="宋体"/>
                <w:sz w:val="24"/>
                <w:szCs w:val="24"/>
              </w:rPr>
              <w:t xml:space="preserve">优于招标文件相关要求的得5分；符合招标文件相关要求的得3分，不符合招标文件相关要求或未提供的不得分。</w:t>
            </w:r>
            <w:r/>
          </w:p>
        </w:tc>
      </w:tr>
      <w:tr>
        <w:trPr>
          <w:cantSplit/>
          <w:jc w:val="center"/>
          <w:trHeight w:val="1407"/>
        </w:trPr>
        <w:tc>
          <w:tcPr>
            <w:tcBorders>
              <w:left w:val="single" w:color="auto" w:sz="4" w:space="0"/>
              <w:right w:val="single" w:color="auto" w:sz="4" w:space="0"/>
            </w:tcBorders>
            <w:tcW w:w="63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Borders>
              <w:left w:val="single" w:color="auto" w:sz="4" w:space="0"/>
              <w:right w:val="single" w:color="auto" w:sz="4" w:space="0"/>
            </w:tcBorders>
            <w:tcW w:w="1327"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商务部分</w:t>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人员配备</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1、为本项目配备专业项目团队及明确分工的，得1分；</w:t>
            </w:r>
            <w:r/>
          </w:p>
          <w:p>
            <w:pPr>
              <w:jc w:val="left"/>
              <w:rPr>
                <w:rFonts w:ascii="宋体" w:hAnsi="宋体" w:cs="宋体"/>
                <w:sz w:val="24"/>
                <w:szCs w:val="24"/>
              </w:rPr>
            </w:pPr>
            <w:r>
              <w:rPr>
                <w:rFonts w:hint="eastAsia" w:ascii="宋体" w:hAnsi="宋体" w:cs="宋体"/>
                <w:sz w:val="24"/>
                <w:szCs w:val="24"/>
              </w:rPr>
              <w:t xml:space="preserve">2、项目负责人具有类似服务经验的，得2分；</w:t>
            </w:r>
            <w:r/>
          </w:p>
          <w:p>
            <w:pPr>
              <w:jc w:val="left"/>
              <w:rPr>
                <w:rFonts w:ascii="宋体" w:hAnsi="宋体" w:cs="宋体"/>
                <w:sz w:val="24"/>
                <w:szCs w:val="24"/>
              </w:rPr>
            </w:pPr>
            <w:r>
              <w:rPr>
                <w:rFonts w:hint="eastAsia" w:ascii="宋体" w:hAnsi="宋体" w:cs="宋体"/>
                <w:sz w:val="24"/>
                <w:szCs w:val="24"/>
              </w:rPr>
              <w:t xml:space="preserve">3、配备人员具有类似服务经验的，得2分；本项最高得5分。</w:t>
            </w:r>
            <w:r/>
          </w:p>
          <w:p>
            <w:pPr>
              <w:jc w:val="left"/>
              <w:rPr>
                <w:rFonts w:ascii="宋体" w:hAnsi="宋体" w:cs="宋体"/>
                <w:sz w:val="24"/>
                <w:szCs w:val="24"/>
              </w:rPr>
            </w:pPr>
            <w:r>
              <w:rPr>
                <w:rFonts w:hint="eastAsia" w:ascii="宋体" w:hAnsi="宋体" w:cs="宋体"/>
                <w:sz w:val="24"/>
                <w:szCs w:val="24"/>
              </w:rPr>
              <w:t xml:space="preserve">（上述条款需提供专职人员一览表，及人员业绩相关证明材料，上传系统）</w:t>
            </w:r>
            <w:r/>
          </w:p>
        </w:tc>
      </w:tr>
      <w:tr>
        <w:trPr>
          <w:cantSplit/>
          <w:jc w:val="center"/>
          <w:trHeight w:val="120"/>
        </w:trPr>
        <w:tc>
          <w:tcPr>
            <w:tcBorders>
              <w:left w:val="single" w:color="auto" w:sz="4" w:space="0"/>
              <w:right w:val="single" w:color="auto" w:sz="4" w:space="0"/>
            </w:tcBorders>
            <w:tcW w:w="639"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设备保障</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954"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为本项目投入摄像器材及配套设施、后期包装剪辑器材及配套软硬件设施等设备的，每提供一项得1分，满分5分。</w:t>
            </w:r>
            <w:r/>
          </w:p>
          <w:p>
            <w:pPr>
              <w:pStyle w:val="744"/>
            </w:pPr>
            <w:r>
              <w:rPr>
                <w:rFonts w:hint="eastAsia" w:ascii="宋体" w:hAnsi="宋体" w:eastAsia="宋体" w:cs="宋体"/>
                <w:sz w:val="24"/>
                <w:szCs w:val="24"/>
              </w:rPr>
              <w:t xml:space="preserve">（上述条款需提供设备清单明细一览表，及相关证明材料如设备购置发票或在有效期内的设备租赁发票，上传系统）</w:t>
            </w:r>
            <w:r/>
          </w:p>
        </w:tc>
      </w:tr>
      <w:tr>
        <w:trPr>
          <w:cantSplit/>
          <w:jc w:val="center"/>
          <w:trHeight w:val="533"/>
        </w:trPr>
        <w:tc>
          <w:tcPr>
            <w:tcBorders>
              <w:left w:val="single" w:color="auto" w:sz="4" w:space="0"/>
              <w:right w:val="single" w:color="auto" w:sz="4" w:space="0"/>
            </w:tcBorders>
            <w:tcW w:w="63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32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2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业绩</w:t>
            </w:r>
            <w:r/>
          </w:p>
        </w:tc>
        <w:tc>
          <w:tcPr>
            <w:tcBorders>
              <w:top w:val="single" w:color="auto" w:sz="4" w:space="0"/>
              <w:left w:val="single" w:color="auto" w:sz="4" w:space="0"/>
              <w:right w:val="single" w:color="auto" w:sz="4" w:space="0"/>
            </w:tcBorders>
            <w:tcW w:w="91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right w:val="single" w:color="auto" w:sz="4" w:space="0"/>
            </w:tcBorders>
            <w:tcW w:w="495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投标人自2023年1月1日起至今（以合同签署日期为准）具有类似业绩的，每提供一份得2分，满分10分。</w:t>
            </w:r>
            <w:r/>
          </w:p>
          <w:p>
            <w:pPr>
              <w:rPr>
                <w:rFonts w:ascii="宋体" w:hAnsi="宋体" w:cs="宋体"/>
                <w:sz w:val="24"/>
                <w:szCs w:val="24"/>
              </w:rPr>
            </w:pPr>
            <w:r>
              <w:rPr>
                <w:rFonts w:hint="eastAsia" w:ascii="宋体" w:hAnsi="宋体" w:cs="宋体"/>
                <w:sz w:val="24"/>
                <w:szCs w:val="24"/>
              </w:rPr>
              <w:t xml:space="preserve">（提供合同扫描件上传，未提供不得分）</w:t>
            </w:r>
            <w:r/>
          </w:p>
        </w:tc>
      </w:tr>
    </w:tbl>
    <w:p>
      <w:pPr>
        <w:pStyle w:val="914"/>
        <w:rPr>
          <w:rFonts w:ascii="黑体" w:eastAsia="黑体"/>
          <w:bCs/>
          <w:color w:val="000000"/>
          <w:sz w:val="44"/>
        </w:rPr>
      </w:pPr>
      <w:r>
        <w:rPr>
          <w:rFonts w:hint="eastAsia" w:ascii="黑体" w:eastAsia="黑体"/>
          <w:bCs/>
          <w:color w:val="000000"/>
          <w:sz w:val="44"/>
        </w:rPr>
        <w:t xml:space="preserve"> </w:t>
      </w:r>
      <w:r/>
    </w:p>
    <w:p>
      <w:pPr>
        <w:pStyle w:val="914"/>
        <w:rPr>
          <w:rFonts w:ascii="黑体" w:eastAsia="黑体"/>
          <w:bCs/>
          <w:color w:val="000000"/>
          <w:sz w:val="44"/>
        </w:rPr>
      </w:pPr>
      <w:r>
        <w:rPr>
          <w:rFonts w:hint="eastAsia" w:ascii="黑体" w:eastAsia="黑体"/>
          <w:bCs/>
          <w:color w:val="000000"/>
          <w:sz w:val="44"/>
        </w:rPr>
        <w:t xml:space="preserve">第六章  投标</w:t>
      </w:r>
      <w:bookmarkEnd w:id="194"/>
      <w:r/>
      <w:bookmarkEnd w:id="195"/>
      <w:r/>
      <w:bookmarkEnd w:id="196"/>
      <w:r>
        <w:rPr>
          <w:rFonts w:hint="eastAsia" w:ascii="黑体" w:eastAsia="黑体"/>
          <w:bCs/>
          <w:color w:val="000000"/>
          <w:sz w:val="44"/>
        </w:rPr>
        <w:t xml:space="preserve">文件格式 </w:t>
      </w:r>
      <w:r/>
    </w:p>
    <w:p>
      <w:pPr>
        <w:jc w:val="center"/>
        <w:rPr>
          <w:rFonts w:ascii="宋体" w:hAnsi="宋体"/>
          <w:b/>
          <w:color w:val="000000"/>
          <w:sz w:val="72"/>
        </w:rPr>
      </w:pPr>
      <w:r/>
      <w:bookmarkStart w:id="201" w:name="_Hlt26955039"/>
      <w:r/>
      <w:bookmarkStart w:id="202" w:name="_Hlt26671244"/>
      <w:r/>
      <w:bookmarkStart w:id="203" w:name="_Toc26554094"/>
      <w:r/>
      <w:bookmarkStart w:id="204" w:name="_Toc49090576"/>
      <w:r/>
      <w:bookmarkStart w:id="205" w:name="_Toc120614282"/>
      <w:r/>
      <w:bookmarkEnd w:id="201"/>
      <w:r/>
      <w:bookmarkEnd w:id="20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761"/>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ind w:firstLine="480"/>
        <w:spacing w:line="400" w:lineRule="exact"/>
        <w:rPr>
          <w:color w:val="ff0000"/>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p>
    <w:p>
      <w:pPr>
        <w:pStyle w:val="759"/>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759"/>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759"/>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75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759"/>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759"/>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759"/>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759"/>
        <w:ind w:firstLine="482"/>
        <w:jc w:val="both"/>
        <w:spacing w:beforeAutospacing="0" w:afterAutospacing="0" w:line="360" w:lineRule="auto"/>
      </w:pPr>
      <w:r>
        <w:rPr>
          <w:rFonts w:hint="eastAsia" w:ascii="宋体" w:hAnsi="宋体" w:cs="宋体"/>
          <w:color w:val="000000"/>
          <w:szCs w:val="24"/>
        </w:rPr>
        <w:t xml:space="preserve">项目名称：</w:t>
      </w:r>
      <w:r/>
    </w:p>
    <w:p>
      <w:pPr>
        <w:pStyle w:val="759"/>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759"/>
        <w:spacing w:beforeAutospacing="0" w:afterAutospacing="0" w:line="360" w:lineRule="auto"/>
      </w:pPr>
      <w:r>
        <w:rPr>
          <w:rFonts w:hint="eastAsia" w:ascii="宋体" w:hAnsi="宋体" w:cs="宋体"/>
          <w:color w:val="000000"/>
          <w:szCs w:val="24"/>
        </w:rPr>
        <w:t xml:space="preserve">  采购包号：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759"/>
        <w:ind w:firstLine="480"/>
        <w:jc w:val="both"/>
        <w:spacing w:beforeAutospacing="0" w:afterAutospacing="0" w:line="360" w:lineRule="auto"/>
      </w:pPr>
      <w:r>
        <w:t xml:space="preserve"> </w:t>
      </w:r>
      <w:r/>
    </w:p>
    <w:p>
      <w:pPr>
        <w:pStyle w:val="759"/>
        <w:jc w:val="both"/>
        <w:spacing w:beforeAutospacing="0" w:afterAutospacing="0" w:line="360" w:lineRule="auto"/>
      </w:pPr>
      <w:r>
        <w:t xml:space="preserve">  </w:t>
      </w:r>
      <w:r/>
    </w:p>
    <w:p>
      <w:pPr>
        <w:pStyle w:val="759"/>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759"/>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spacing w:line="360" w:lineRule="auto"/>
              <w:rPr>
                <w:rFonts w:ascii="宋体"/>
                <w:sz w:val="24"/>
                <w:szCs w:val="24"/>
              </w:rPr>
            </w:pPr>
            <w:r>
              <w:rPr>
                <w:rFonts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分项</w:t>
            </w:r>
            <w:r/>
          </w:p>
          <w:p>
            <w:pPr>
              <w:pStyle w:val="759"/>
              <w:jc w:val="center"/>
              <w:spacing w:beforeAutospacing="0" w:afterAutospacing="0" w:line="360" w:lineRule="auto"/>
            </w:pPr>
            <w:r>
              <w:rPr>
                <w:rFonts w:hint="eastAsia" w:ascii="宋体" w:hAnsi="宋体" w:cs="宋体"/>
                <w:color w:val="00000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分项</w:t>
            </w:r>
            <w:r/>
          </w:p>
          <w:p>
            <w:pPr>
              <w:pStyle w:val="759"/>
              <w:jc w:val="center"/>
              <w:spacing w:beforeAutospacing="0" w:afterAutospacing="0" w:line="360" w:lineRule="auto"/>
            </w:pPr>
            <w:r>
              <w:rPr>
                <w:rFonts w:hint="eastAsia" w:ascii="宋体" w:hAnsi="宋体" w:cs="宋体"/>
                <w:color w:val="000000"/>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  </w:t>
            </w:r>
            <w:r>
              <w:rPr>
                <w:rFonts w:hint="eastAsia" w:ascii="宋体" w:hAnsi="宋体" w:cs="宋体"/>
                <w:color w:val="000000"/>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59"/>
              <w:jc w:val="center"/>
              <w:spacing w:beforeAutospacing="0" w:afterAutospacing="0" w:line="360" w:lineRule="auto"/>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59"/>
              <w:jc w:val="center"/>
              <w:spacing w:beforeAutospacing="0" w:afterAutospacing="0" w:line="360" w:lineRule="auto"/>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59"/>
              <w:jc w:val="center"/>
              <w:spacing w:beforeAutospacing="0" w:afterAutospacing="0" w:line="360" w:lineRule="auto"/>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59"/>
              <w:jc w:val="center"/>
              <w:spacing w:beforeAutospacing="0" w:afterAutospacing="0" w:line="360" w:lineRule="auto"/>
            </w:pPr>
            <w:r>
              <w:rPr>
                <w:rFonts w:hint="eastAsia" w:ascii="宋体" w:hAnsi="宋体" w:cs="宋体"/>
                <w:color w:val="000000"/>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59"/>
              <w:jc w:val="both"/>
              <w:spacing w:beforeAutospacing="0" w:afterAutospacing="0" w:line="360" w:lineRule="auto"/>
            </w:pPr>
            <w:r>
              <w:t xml:space="preserve"> </w:t>
            </w:r>
            <w:r/>
          </w:p>
        </w:tc>
      </w:tr>
    </w:tbl>
    <w:p>
      <w:pPr>
        <w:pStyle w:val="759"/>
        <w:jc w:val="both"/>
        <w:spacing w:beforeAutospacing="0" w:afterAutospacing="0" w:line="360" w:lineRule="auto"/>
      </w:pPr>
      <w:r>
        <w:rPr>
          <w:rFonts w:hint="eastAsia" w:ascii="宋体" w:hAnsi="宋体" w:cs="宋体"/>
          <w:color w:val="000000"/>
          <w:szCs w:val="24"/>
        </w:rPr>
        <w:t xml:space="preserve">备注：</w:t>
      </w:r>
      <w:r/>
    </w:p>
    <w:p>
      <w:pPr>
        <w:pStyle w:val="759"/>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59"/>
        <w:jc w:val="both"/>
        <w:spacing w:beforeAutospacing="0" w:afterAutospacing="0" w:line="360" w:lineRule="auto"/>
      </w:pPr>
      <w:r>
        <w:rPr>
          <w:rFonts w:hint="eastAsia" w:ascii="宋体" w:hAnsi="宋体" w:cs="宋体"/>
          <w:color w:val="000000"/>
          <w:szCs w:val="24"/>
        </w:rPr>
        <w:t xml:space="preserve">2.“投标分项报价表”中“投标总报价”数额应当与“开标一览表”中“投标总报价”</w:t>
      </w:r>
      <w:r>
        <w:rPr>
          <w:rFonts w:hint="eastAsia" w:ascii="宋体" w:hAnsi="宋体" w:cs="宋体"/>
          <w:color w:val="000000"/>
          <w:szCs w:val="24"/>
        </w:rPr>
        <w:t xml:space="preserve">数额一致。</w:t>
      </w:r>
      <w:r/>
    </w:p>
    <w:p>
      <w:pPr>
        <w:pStyle w:val="759"/>
        <w:jc w:val="both"/>
        <w:spacing w:beforeAutospacing="0" w:afterAutospacing="0" w:line="360" w:lineRule="auto"/>
      </w:pPr>
      <w:r>
        <w:rPr>
          <w:rFonts w:hint="eastAsia" w:ascii="宋体" w:hAnsi="宋体" w:cs="宋体"/>
          <w:color w:val="000000"/>
          <w:szCs w:val="24"/>
        </w:rPr>
        <w:t xml:space="preserve">3. 项目经办人可以根据项目实际需要对表格结构进行调整。</w:t>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6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761"/>
        <w:ind w:firstLine="482"/>
        <w:rPr>
          <w:rFonts w:ascii="宋体" w:hAnsi="宋体"/>
          <w:b/>
          <w:sz w:val="24"/>
          <w:szCs w:val="21"/>
        </w:rPr>
      </w:pPr>
      <w:r>
        <w:rPr>
          <w:rFonts w:ascii="宋体" w:hAnsi="宋体"/>
          <w:b/>
          <w:sz w:val="24"/>
          <w:szCs w:val="21"/>
        </w:rPr>
      </w:r>
      <w:r/>
    </w:p>
    <w:p>
      <w:pPr>
        <w:pStyle w:val="761"/>
        <w:ind w:firstLine="482"/>
        <w:rPr>
          <w:rFonts w:ascii="宋体" w:hAnsi="宋体"/>
          <w:b/>
          <w:sz w:val="24"/>
          <w:szCs w:val="21"/>
        </w:rPr>
      </w:pPr>
      <w:r>
        <w:rPr>
          <w:rFonts w:ascii="宋体" w:hAnsi="宋体"/>
          <w:b/>
          <w:sz w:val="24"/>
          <w:szCs w:val="21"/>
        </w:rPr>
      </w:r>
      <w:r/>
    </w:p>
    <w:p>
      <w:pPr>
        <w:pStyle w:val="761"/>
        <w:ind w:firstLine="482"/>
        <w:rPr>
          <w:rFonts w:ascii="宋体" w:hAnsi="宋体"/>
          <w:b/>
          <w:sz w:val="24"/>
          <w:szCs w:val="21"/>
        </w:rPr>
      </w:pPr>
      <w:r>
        <w:rPr>
          <w:rFonts w:ascii="宋体" w:hAnsi="宋体"/>
          <w:b/>
          <w:sz w:val="24"/>
          <w:szCs w:val="21"/>
        </w:rPr>
      </w:r>
      <w:r/>
    </w:p>
    <w:p>
      <w:pPr>
        <w:pStyle w:val="761"/>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rPr>
          <w:rFonts w:ascii="宋体" w:hAnsi="宋体"/>
          <w:b/>
          <w:color w:val="000000"/>
          <w:sz w:val="24"/>
        </w:rPr>
      </w:pPr>
      <w:r>
        <w:rPr>
          <w:rFonts w:hint="eastAsia" w:ascii="宋体" w:hAnsi="宋体"/>
          <w:b/>
          <w:color w:val="000000"/>
          <w:sz w:val="24"/>
        </w:rPr>
        <w:br w:type="page" w:clear="all"/>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致：扬州市公共资源交易中心开发区分中心：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0"/>
        <w:rPr>
          <w:rFonts w:ascii="宋体" w:hAnsi="宋体" w:eastAsia="宋体" w:cs="宋体"/>
          <w:b/>
          <w:color w:val="000000"/>
          <w:sz w:val="24"/>
          <w:szCs w:val="21"/>
        </w:rPr>
      </w:pPr>
      <w:r>
        <w:rPr>
          <w:rFonts w:ascii="宋体" w:hAnsi="宋体" w:eastAsia="宋体" w:cs="宋体"/>
          <w:b/>
          <w:color w:val="000000"/>
          <w:sz w:val="24"/>
          <w:szCs w:val="21"/>
        </w:rPr>
      </w:r>
      <w:r/>
    </w:p>
    <w:p>
      <w:pPr>
        <w:pStyle w:val="761"/>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482"/>
        <w:rPr>
          <w:rFonts w:ascii="宋体" w:hAnsi="宋体"/>
          <w:b/>
          <w:color w:val="000000"/>
          <w:sz w:val="24"/>
          <w:szCs w:val="21"/>
        </w:rPr>
      </w:pPr>
      <w:r>
        <w:rPr>
          <w:rFonts w:ascii="宋体" w:hAnsi="宋体"/>
          <w:b/>
          <w:color w:val="000000"/>
          <w:sz w:val="24"/>
          <w:szCs w:val="21"/>
        </w:rPr>
      </w:r>
      <w:r/>
    </w:p>
    <w:p>
      <w:pPr>
        <w:pStyle w:val="761"/>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761"/>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rPr>
          <w:rFonts w:ascii="宋体" w:hAnsi="宋体"/>
          <w:b/>
          <w:color w:val="000000"/>
          <w:sz w:val="24"/>
        </w:rPr>
      </w:pPr>
      <w:r>
        <w:rPr>
          <w:rFonts w:hint="eastAsia" w:ascii="宋体" w:hAnsi="宋体"/>
          <w:b/>
          <w:color w:val="000000"/>
          <w:sz w:val="24"/>
        </w:rPr>
        <w:br w:type="page" w:clear="all"/>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rPr>
          <w:rFonts w:ascii="宋体" w:hAnsi="宋体"/>
          <w:b/>
        </w:rPr>
      </w:pPr>
      <w:r>
        <w:rPr>
          <w:rFonts w:hint="eastAsia" w:ascii="宋体" w:hAnsi="宋体"/>
          <w:b/>
        </w:rPr>
        <w:br w:type="page" w:clear="all"/>
      </w:r>
      <w:r/>
    </w:p>
    <w:p>
      <w:pPr>
        <w:pStyle w:val="759"/>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759"/>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本公司（联合体）郑重声明，根据《政府采购促进中小企业发展管理办法》(财库[2020]46号)的规定，本公司（联合体）参加扬州市公共资源交易中心开发区分中心组织的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759"/>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（其他未列明行业）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759"/>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（其他未列明行业）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759"/>
        <w:ind w:firstLine="360"/>
        <w:jc w:val="both"/>
        <w:spacing w:beforeAutospacing="0" w:afterAutospacing="0" w:line="400" w:lineRule="atLeast"/>
      </w:pPr>
      <w:r>
        <w:rPr>
          <w:rFonts w:hint="eastAsia" w:ascii="宋体" w:hAnsi="宋体" w:cs="宋体"/>
          <w:color w:val="000000"/>
          <w:szCs w:val="24"/>
        </w:rPr>
        <w:t xml:space="preserve">……</w:t>
      </w:r>
      <w:r/>
    </w:p>
    <w:p>
      <w:pPr>
        <w:pStyle w:val="759"/>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759"/>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759"/>
        <w:ind w:right="720"/>
        <w:jc w:val="both"/>
        <w:spacing w:beforeAutospacing="0" w:afterAutospacing="0" w:line="400" w:lineRule="atLeast"/>
      </w:pPr>
      <w:r>
        <w:t xml:space="preserve"> </w:t>
      </w:r>
      <w:r/>
    </w:p>
    <w:p>
      <w:pPr>
        <w:pStyle w:val="759"/>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759"/>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759"/>
        <w:ind w:firstLine="240"/>
        <w:jc w:val="both"/>
        <w:spacing w:beforeAutospacing="0" w:afterAutospacing="0" w:line="400" w:lineRule="atLeast"/>
      </w:pPr>
      <w:r>
        <w:t xml:space="preserve"> </w:t>
      </w:r>
      <w:r/>
    </w:p>
    <w:p>
      <w:pPr>
        <w:pStyle w:val="759"/>
        <w:ind w:firstLine="480"/>
        <w:jc w:val="both"/>
        <w:spacing w:beforeAutospacing="0" w:afterAutospacing="0" w:line="400" w:lineRule="atLeast"/>
      </w:pPr>
      <w:r>
        <w:rPr>
          <w:rFonts w:hint="eastAsia" w:ascii="宋体" w:hAnsi="宋体" w:cs="宋体"/>
          <w:color w:val="000000"/>
          <w:szCs w:val="24"/>
        </w:rPr>
        <w:t xml:space="preserve">备注：</w:t>
      </w:r>
      <w:r/>
    </w:p>
    <w:p>
      <w:pPr>
        <w:pStyle w:val="759"/>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759"/>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59"/>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759"/>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自愿组成联合体，参加扬州市公共资源交易中心开发区分中心组织的采购编号为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br w:type="page" w:clear="all"/>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92"/>
      <w:r/>
      <w:bookmarkEnd w:id="193"/>
      <w:r/>
      <w:bookmarkEnd w:id="203"/>
      <w:r/>
      <w:bookmarkEnd w:id="204"/>
      <w:r/>
      <w:bookmarkEnd w:id="205"/>
      <w:r/>
      <w:r/>
    </w:p>
    <w:p>
      <w:pPr>
        <w:pStyle w:val="916"/>
        <w:ind w:firstLine="0"/>
        <w:rPr>
          <w:color w:val="000000"/>
          <w:sz w:val="24"/>
          <w:szCs w:val="24"/>
        </w:rPr>
      </w:pPr>
      <w:r>
        <w:rPr>
          <w:color w:val="000000"/>
          <w:sz w:val="24"/>
          <w:szCs w:val="24"/>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Fonts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2</w:t>
    </w:r>
    <w:r>
      <w:rPr>
        <w:rFonts w:ascii="宋体" w:hAnsi="宋体"/>
      </w:rPr>
      <w:fldChar w:fldCharType="end"/>
    </w:r>
    <w:r/>
  </w:p>
  <w:p>
    <w:pPr>
      <w:pStyle w:val="96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PAGE   \* MERGEFORMAT</w:instrText>
    </w:r>
    <w:r>
      <w:fldChar w:fldCharType="separate"/>
    </w:r>
    <w:r>
      <w:rPr>
        <w:lang w:val="zh-CN"/>
      </w:rP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5">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60"/>
    <w:uiPriority w:val="10"/>
    <w:rPr>
      <w:sz w:val="48"/>
      <w:szCs w:val="48"/>
    </w:rPr>
  </w:style>
  <w:style w:type="character" w:styleId="702">
    <w:name w:val="Subtitle Char"/>
    <w:basedOn w:val="739"/>
    <w:link w:val="753"/>
    <w:uiPriority w:val="11"/>
    <w:rPr>
      <w:sz w:val="24"/>
      <w:szCs w:val="24"/>
    </w:rPr>
  </w:style>
  <w:style w:type="character" w:styleId="703">
    <w:name w:val="Quote Char"/>
    <w:link w:val="779"/>
    <w:uiPriority w:val="29"/>
    <w:rPr>
      <w:i/>
    </w:rPr>
  </w:style>
  <w:style w:type="character" w:styleId="704">
    <w:name w:val="Intense Quote Char"/>
    <w:link w:val="781"/>
    <w:uiPriority w:val="30"/>
    <w:rPr>
      <w:i/>
    </w:rPr>
  </w:style>
  <w:style w:type="character" w:styleId="705">
    <w:name w:val="Header Char"/>
    <w:basedOn w:val="739"/>
    <w:link w:val="750"/>
    <w:uiPriority w:val="99"/>
  </w:style>
  <w:style w:type="character" w:styleId="706">
    <w:name w:val="Caption Char"/>
    <w:basedOn w:val="743"/>
    <w:link w:val="749"/>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4"/>
    <w:uiPriority w:val="99"/>
    <w:rPr>
      <w:sz w:val="18"/>
    </w:rPr>
  </w:style>
  <w:style w:type="character" w:styleId="727">
    <w:name w:val="Endnote Text Char"/>
    <w:link w:val="748"/>
    <w:uiPriority w:val="99"/>
    <w:rPr>
      <w:sz w:val="20"/>
    </w:rPr>
  </w:style>
  <w:style w:type="paragraph" w:styleId="728">
    <w:name w:val="TOC Heading"/>
    <w:uiPriority w:val="39"/>
    <w:unhideWhenUsed/>
  </w:style>
  <w:style w:type="paragraph" w:styleId="729" w:default="1">
    <w:name w:val="Normal"/>
    <w:qFormat/>
    <w:pPr>
      <w:jc w:val="both"/>
      <w:widowControl w:val="off"/>
    </w:pPr>
    <w:rPr>
      <w:sz w:val="21"/>
      <w:szCs w:val="21"/>
    </w:rPr>
  </w:style>
  <w:style w:type="paragraph" w:styleId="730">
    <w:name w:val="Heading 1"/>
    <w:basedOn w:val="729"/>
    <w:next w:val="729"/>
    <w:link w:val="766"/>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7"/>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8"/>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0"/>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1"/>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3"/>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4"/>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qFormat/>
    <w:pPr>
      <w:ind w:left="1701"/>
      <w:spacing w:after="57"/>
    </w:pPr>
  </w:style>
  <w:style w:type="paragraph" w:styleId="743">
    <w:name w:val="Caption"/>
    <w:basedOn w:val="729"/>
    <w:next w:val="729"/>
    <w:uiPriority w:val="35"/>
    <w:semiHidden/>
    <w:unhideWhenUsed/>
    <w:qFormat/>
    <w:pPr>
      <w:spacing w:line="276" w:lineRule="auto"/>
    </w:pPr>
    <w:rPr>
      <w:b/>
      <w:bCs/>
      <w:color w:val="4f81bd"/>
      <w:sz w:val="18"/>
      <w:szCs w:val="18"/>
    </w:rPr>
  </w:style>
  <w:style w:type="paragraph" w:styleId="744">
    <w:name w:val="Body Text"/>
    <w:basedOn w:val="729"/>
    <w:qFormat/>
    <w:rPr>
      <w:rFonts w:ascii="楷体_GB2312" w:hAnsi="Arial" w:eastAsia="楷体_GB2312"/>
      <w:sz w:val="28"/>
      <w:szCs w:val="28"/>
    </w:rPr>
  </w:style>
  <w:style w:type="paragraph" w:styleId="745">
    <w:name w:val="toc 5"/>
    <w:basedOn w:val="729"/>
    <w:next w:val="729"/>
    <w:uiPriority w:val="39"/>
    <w:unhideWhenUsed/>
    <w:qFormat/>
    <w:pPr>
      <w:ind w:left="1134"/>
      <w:spacing w:after="57"/>
    </w:pPr>
  </w:style>
  <w:style w:type="paragraph" w:styleId="746">
    <w:name w:val="toc 3"/>
    <w:basedOn w:val="729"/>
    <w:next w:val="729"/>
    <w:uiPriority w:val="39"/>
    <w:unhideWhenUsed/>
    <w:qFormat/>
    <w:pPr>
      <w:ind w:left="567"/>
      <w:spacing w:after="57"/>
    </w:pPr>
  </w:style>
  <w:style w:type="paragraph" w:styleId="747">
    <w:name w:val="toc 8"/>
    <w:basedOn w:val="729"/>
    <w:next w:val="729"/>
    <w:uiPriority w:val="39"/>
    <w:unhideWhenUsed/>
    <w:qFormat/>
    <w:pPr>
      <w:ind w:left="1984"/>
      <w:spacing w:after="57"/>
    </w:pPr>
  </w:style>
  <w:style w:type="paragraph" w:styleId="748">
    <w:name w:val="endnote text"/>
    <w:basedOn w:val="729"/>
    <w:link w:val="912"/>
    <w:uiPriority w:val="99"/>
    <w:semiHidden/>
    <w:unhideWhenUsed/>
    <w:qFormat/>
    <w:rPr>
      <w:sz w:val="20"/>
    </w:rPr>
  </w:style>
  <w:style w:type="paragraph" w:styleId="749">
    <w:name w:val="Footer"/>
    <w:basedOn w:val="729"/>
    <w:link w:val="785"/>
    <w:uiPriority w:val="99"/>
    <w:unhideWhenUsed/>
    <w:qFormat/>
    <w:pPr>
      <w:tabs>
        <w:tab w:val="center" w:pos="7143" w:leader="none"/>
        <w:tab w:val="right" w:pos="14287" w:leader="none"/>
      </w:tabs>
    </w:pPr>
  </w:style>
  <w:style w:type="paragraph" w:styleId="750">
    <w:name w:val="Header"/>
    <w:basedOn w:val="729"/>
    <w:link w:val="783"/>
    <w:uiPriority w:val="99"/>
    <w:unhideWhenUsed/>
    <w:qFormat/>
    <w:pPr>
      <w:tabs>
        <w:tab w:val="center" w:pos="7143" w:leader="none"/>
        <w:tab w:val="right" w:pos="14287" w:leader="none"/>
      </w:tabs>
    </w:pPr>
  </w:style>
  <w:style w:type="paragraph" w:styleId="751">
    <w:name w:val="toc 1"/>
    <w:basedOn w:val="729"/>
    <w:next w:val="729"/>
    <w:uiPriority w:val="39"/>
    <w:unhideWhenUsed/>
    <w:qFormat/>
    <w:pPr>
      <w:spacing w:after="57"/>
    </w:pPr>
  </w:style>
  <w:style w:type="paragraph" w:styleId="752">
    <w:name w:val="toc 4"/>
    <w:basedOn w:val="729"/>
    <w:next w:val="729"/>
    <w:uiPriority w:val="39"/>
    <w:unhideWhenUsed/>
    <w:qFormat/>
    <w:pPr>
      <w:ind w:left="850"/>
      <w:spacing w:after="57"/>
    </w:pPr>
  </w:style>
  <w:style w:type="paragraph" w:styleId="753">
    <w:name w:val="Subtitle"/>
    <w:basedOn w:val="729"/>
    <w:next w:val="729"/>
    <w:link w:val="778"/>
    <w:uiPriority w:val="11"/>
    <w:qFormat/>
    <w:pPr>
      <w:spacing w:before="200" w:after="200"/>
    </w:pPr>
    <w:rPr>
      <w:sz w:val="24"/>
      <w:szCs w:val="24"/>
    </w:rPr>
  </w:style>
  <w:style w:type="paragraph" w:styleId="754">
    <w:name w:val="footnote text"/>
    <w:basedOn w:val="729"/>
    <w:link w:val="911"/>
    <w:uiPriority w:val="99"/>
    <w:semiHidden/>
    <w:unhideWhenUsed/>
    <w:qFormat/>
    <w:pPr>
      <w:spacing w:after="40"/>
    </w:pPr>
    <w:rPr>
      <w:sz w:val="18"/>
    </w:rPr>
  </w:style>
  <w:style w:type="paragraph" w:styleId="755">
    <w:name w:val="toc 6"/>
    <w:basedOn w:val="729"/>
    <w:next w:val="729"/>
    <w:uiPriority w:val="39"/>
    <w:unhideWhenUsed/>
    <w:qFormat/>
    <w:pPr>
      <w:ind w:left="1417"/>
      <w:spacing w:after="57"/>
    </w:pPr>
  </w:style>
  <w:style w:type="paragraph" w:styleId="756">
    <w:name w:val="table of figures"/>
    <w:basedOn w:val="729"/>
    <w:next w:val="729"/>
    <w:uiPriority w:val="99"/>
    <w:unhideWhenUsed/>
    <w:qFormat/>
  </w:style>
  <w:style w:type="paragraph" w:styleId="757">
    <w:name w:val="toc 2"/>
    <w:basedOn w:val="729"/>
    <w:next w:val="729"/>
    <w:uiPriority w:val="39"/>
    <w:unhideWhenUsed/>
    <w:qFormat/>
    <w:pPr>
      <w:ind w:left="283"/>
      <w:spacing w:after="57"/>
    </w:pPr>
  </w:style>
  <w:style w:type="paragraph" w:styleId="758">
    <w:name w:val="toc 9"/>
    <w:basedOn w:val="729"/>
    <w:next w:val="729"/>
    <w:uiPriority w:val="39"/>
    <w:unhideWhenUsed/>
    <w:qFormat/>
    <w:pPr>
      <w:ind w:left="2268"/>
      <w:spacing w:after="57"/>
    </w:pPr>
  </w:style>
  <w:style w:type="paragraph" w:styleId="759">
    <w:name w:val="Normal (Web)"/>
    <w:basedOn w:val="729"/>
    <w:uiPriority w:val="99"/>
    <w:semiHidden/>
    <w:unhideWhenUsed/>
    <w:qFormat/>
    <w:pPr>
      <w:jc w:val="left"/>
      <w:spacing w:beforeAutospacing="1" w:afterAutospacing="1"/>
    </w:pPr>
    <w:rPr>
      <w:sz w:val="24"/>
    </w:rPr>
  </w:style>
  <w:style w:type="paragraph" w:styleId="760">
    <w:name w:val="Title"/>
    <w:basedOn w:val="729"/>
    <w:next w:val="729"/>
    <w:link w:val="777"/>
    <w:uiPriority w:val="10"/>
    <w:qFormat/>
    <w:pPr>
      <w:contextualSpacing/>
      <w:spacing w:before="300" w:after="200"/>
    </w:pPr>
    <w:rPr>
      <w:sz w:val="48"/>
      <w:szCs w:val="48"/>
    </w:rPr>
  </w:style>
  <w:style w:type="paragraph" w:styleId="761">
    <w:name w:val="Body Text First Indent"/>
    <w:basedOn w:val="744"/>
    <w:qFormat/>
    <w:pPr>
      <w:ind w:firstLine="200"/>
      <w:spacing w:line="360" w:lineRule="auto"/>
    </w:pPr>
    <w:rPr>
      <w:rFonts w:ascii="仿宋_GB2312" w:hAnsi="Times New Roman" w:eastAsia="仿宋_GB2312"/>
      <w:sz w:val="30"/>
      <w:szCs w:val="30"/>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u w:val="single"/>
    </w:rPr>
  </w:style>
  <w:style w:type="character" w:styleId="765">
    <w:name w:val="footnote reference"/>
    <w:uiPriority w:val="99"/>
    <w:unhideWhenUsed/>
    <w:qFormat/>
    <w:rPr>
      <w:vertAlign w:val="superscript"/>
    </w:rPr>
  </w:style>
  <w:style w:type="character" w:styleId="766" w:customStyle="1">
    <w:name w:val="标题 1 字符"/>
    <w:link w:val="730"/>
    <w:uiPriority w:val="9"/>
    <w:qFormat/>
    <w:rPr>
      <w:rFonts w:ascii="Arial" w:hAnsi="Arial" w:eastAsia="Arial" w:cs="Arial"/>
      <w:sz w:val="40"/>
      <w:szCs w:val="40"/>
    </w:rPr>
  </w:style>
  <w:style w:type="character" w:styleId="767" w:customStyle="1">
    <w:name w:val="标题 2 字符"/>
    <w:link w:val="731"/>
    <w:uiPriority w:val="9"/>
    <w:qFormat/>
    <w:rPr>
      <w:rFonts w:ascii="Arial" w:hAnsi="Arial" w:eastAsia="Arial" w:cs="Arial"/>
      <w:sz w:val="34"/>
    </w:rPr>
  </w:style>
  <w:style w:type="character" w:styleId="768" w:customStyle="1">
    <w:name w:val="标题 3 字符"/>
    <w:link w:val="732"/>
    <w:uiPriority w:val="9"/>
    <w:qFormat/>
    <w:rPr>
      <w:rFonts w:ascii="Arial" w:hAnsi="Arial" w:eastAsia="Arial" w:cs="Arial"/>
      <w:sz w:val="30"/>
      <w:szCs w:val="30"/>
    </w:rPr>
  </w:style>
  <w:style w:type="character" w:styleId="769" w:customStyle="1">
    <w:name w:val="标题 4 字符"/>
    <w:link w:val="733"/>
    <w:uiPriority w:val="9"/>
    <w:qFormat/>
    <w:rPr>
      <w:rFonts w:ascii="Arial" w:hAnsi="Arial" w:eastAsia="Arial" w:cs="Arial"/>
      <w:b/>
      <w:bCs/>
      <w:sz w:val="26"/>
      <w:szCs w:val="26"/>
    </w:rPr>
  </w:style>
  <w:style w:type="character" w:styleId="770" w:customStyle="1">
    <w:name w:val="标题 5 字符"/>
    <w:link w:val="734"/>
    <w:uiPriority w:val="9"/>
    <w:qFormat/>
    <w:rPr>
      <w:rFonts w:ascii="Arial" w:hAnsi="Arial" w:eastAsia="Arial" w:cs="Arial"/>
      <w:b/>
      <w:bCs/>
      <w:sz w:val="24"/>
      <w:szCs w:val="24"/>
    </w:rPr>
  </w:style>
  <w:style w:type="character" w:styleId="771" w:customStyle="1">
    <w:name w:val="标题 6 字符"/>
    <w:link w:val="735"/>
    <w:uiPriority w:val="9"/>
    <w:qFormat/>
    <w:rPr>
      <w:rFonts w:ascii="Arial" w:hAnsi="Arial" w:eastAsia="Arial" w:cs="Arial"/>
      <w:b/>
      <w:bCs/>
      <w:sz w:val="22"/>
      <w:szCs w:val="22"/>
    </w:rPr>
  </w:style>
  <w:style w:type="character" w:styleId="772" w:customStyle="1">
    <w:name w:val="标题 7 字符"/>
    <w:link w:val="736"/>
    <w:uiPriority w:val="9"/>
    <w:qFormat/>
    <w:rPr>
      <w:rFonts w:ascii="Arial" w:hAnsi="Arial" w:eastAsia="Arial" w:cs="Arial"/>
      <w:b/>
      <w:bCs/>
      <w:i/>
      <w:iCs/>
      <w:sz w:val="22"/>
      <w:szCs w:val="22"/>
    </w:rPr>
  </w:style>
  <w:style w:type="character" w:styleId="773" w:customStyle="1">
    <w:name w:val="标题 8 字符"/>
    <w:link w:val="737"/>
    <w:uiPriority w:val="9"/>
    <w:qFormat/>
    <w:rPr>
      <w:rFonts w:ascii="Arial" w:hAnsi="Arial" w:eastAsia="Arial" w:cs="Arial"/>
      <w:i/>
      <w:iCs/>
      <w:sz w:val="22"/>
      <w:szCs w:val="22"/>
    </w:rPr>
  </w:style>
  <w:style w:type="character" w:styleId="774" w:customStyle="1">
    <w:name w:val="标题 9 字符"/>
    <w:link w:val="738"/>
    <w:uiPriority w:val="9"/>
    <w:qFormat/>
    <w:rPr>
      <w:rFonts w:ascii="Arial" w:hAnsi="Arial" w:eastAsia="Arial" w:cs="Arial"/>
      <w:i/>
      <w:iCs/>
      <w:sz w:val="21"/>
      <w:szCs w:val="21"/>
    </w:rPr>
  </w:style>
  <w:style w:type="paragraph" w:styleId="775">
    <w:name w:val="List Paragraph"/>
    <w:basedOn w:val="729"/>
    <w:uiPriority w:val="34"/>
    <w:qFormat/>
    <w:pPr>
      <w:contextualSpacing/>
      <w:ind w:left="720"/>
    </w:pPr>
  </w:style>
  <w:style w:type="paragraph" w:styleId="776">
    <w:name w:val="No Spacing"/>
    <w:uiPriority w:val="1"/>
    <w:qFormat/>
    <w:rPr>
      <w:rFonts w:ascii="Calibri" w:hAnsi="Calibri"/>
    </w:rPr>
  </w:style>
  <w:style w:type="character" w:styleId="777" w:customStyle="1">
    <w:name w:val="标题 字符"/>
    <w:link w:val="760"/>
    <w:uiPriority w:val="10"/>
    <w:qFormat/>
    <w:rPr>
      <w:sz w:val="48"/>
      <w:szCs w:val="48"/>
    </w:rPr>
  </w:style>
  <w:style w:type="character" w:styleId="778" w:customStyle="1">
    <w:name w:val="副标题 字符"/>
    <w:link w:val="753"/>
    <w:uiPriority w:val="11"/>
    <w:qFormat/>
    <w:rPr>
      <w:sz w:val="24"/>
      <w:szCs w:val="24"/>
    </w:rPr>
  </w:style>
  <w:style w:type="paragraph" w:styleId="779">
    <w:name w:val="Quote"/>
    <w:basedOn w:val="729"/>
    <w:next w:val="729"/>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29"/>
    <w:next w:val="729"/>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50"/>
    <w:uiPriority w:val="99"/>
    <w:qFormat/>
  </w:style>
  <w:style w:type="character" w:styleId="784" w:customStyle="1">
    <w:name w:val="Footer Char"/>
    <w:uiPriority w:val="99"/>
    <w:qFormat/>
  </w:style>
  <w:style w:type="character" w:styleId="785" w:customStyle="1">
    <w:name w:val="页脚 字符"/>
    <w:link w:val="749"/>
    <w:uiPriority w:val="99"/>
    <w:qFormat/>
  </w:style>
  <w:style w:type="table" w:styleId="7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9" w:customStyle="1">
    <w:name w:val="无格式表格 31"/>
    <w:uiPriority w:val="99"/>
    <w:qFormat/>
    <w:tblPr>
      <w:tblCellMar>
        <w:left w:w="0" w:type="dxa"/>
        <w:top w:w="0" w:type="dxa"/>
        <w:right w:w="0" w:type="dxa"/>
        <w:bottom w:w="0" w:type="dxa"/>
      </w:tblCellMar>
    </w:tblPr>
  </w:style>
  <w:style w:type="table" w:styleId="790" w:customStyle="1">
    <w:name w:val="无格式表格 41"/>
    <w:uiPriority w:val="99"/>
    <w:qFormat/>
    <w:tblPr>
      <w:tblCellMar>
        <w:left w:w="0" w:type="dxa"/>
        <w:top w:w="0" w:type="dxa"/>
        <w:right w:w="0" w:type="dxa"/>
        <w:bottom w:w="0" w:type="dxa"/>
      </w:tblCellMar>
    </w:tblPr>
  </w:style>
  <w:style w:type="table" w:styleId="791" w:customStyle="1">
    <w:name w:val="无格式表格 51"/>
    <w:uiPriority w:val="99"/>
    <w:qFormat/>
    <w:tblPr>
      <w:tblCellMar>
        <w:left w:w="0" w:type="dxa"/>
        <w:top w:w="0" w:type="dxa"/>
        <w:right w:w="0" w:type="dxa"/>
        <w:bottom w:w="0" w:type="dxa"/>
      </w:tblCellMar>
    </w:tblPr>
  </w:style>
  <w:style w:type="table" w:styleId="79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清单表 1 浅色1"/>
    <w:uiPriority w:val="99"/>
    <w:qFormat/>
    <w:tblPr>
      <w:tblCellMar>
        <w:left w:w="0" w:type="dxa"/>
        <w:top w:w="0" w:type="dxa"/>
        <w:right w:w="0" w:type="dxa"/>
        <w:bottom w:w="0" w:type="dxa"/>
      </w:tblCellMar>
    </w:tblPr>
  </w:style>
  <w:style w:type="table" w:styleId="842" w:customStyle="1">
    <w:name w:val="List Table 1 Light - Accent 1"/>
    <w:uiPriority w:val="99"/>
    <w:qFormat/>
    <w:tblPr>
      <w:tblCellMar>
        <w:left w:w="0" w:type="dxa"/>
        <w:top w:w="0" w:type="dxa"/>
        <w:right w:w="0" w:type="dxa"/>
        <w:bottom w:w="0" w:type="dxa"/>
      </w:tblCellMar>
    </w:tblPr>
  </w:style>
  <w:style w:type="table" w:styleId="843" w:customStyle="1">
    <w:name w:val="List Table 1 Light - Accent 2"/>
    <w:uiPriority w:val="99"/>
    <w:qFormat/>
    <w:tblPr>
      <w:tblCellMar>
        <w:left w:w="0" w:type="dxa"/>
        <w:top w:w="0" w:type="dxa"/>
        <w:right w:w="0" w:type="dxa"/>
        <w:bottom w:w="0" w:type="dxa"/>
      </w:tblCellMar>
    </w:tblPr>
  </w:style>
  <w:style w:type="table" w:styleId="844" w:customStyle="1">
    <w:name w:val="List Table 1 Light - Accent 3"/>
    <w:uiPriority w:val="99"/>
    <w:qFormat/>
    <w:tblPr>
      <w:tblCellMar>
        <w:left w:w="0" w:type="dxa"/>
        <w:top w:w="0" w:type="dxa"/>
        <w:right w:w="0" w:type="dxa"/>
        <w:bottom w:w="0" w:type="dxa"/>
      </w:tblCellMar>
    </w:tblPr>
  </w:style>
  <w:style w:type="table" w:styleId="845" w:customStyle="1">
    <w:name w:val="List Table 1 Light - Accent 4"/>
    <w:uiPriority w:val="99"/>
    <w:qFormat/>
    <w:tblPr>
      <w:tblCellMar>
        <w:left w:w="0" w:type="dxa"/>
        <w:top w:w="0" w:type="dxa"/>
        <w:right w:w="0" w:type="dxa"/>
        <w:bottom w:w="0" w:type="dxa"/>
      </w:tblCellMar>
    </w:tblPr>
  </w:style>
  <w:style w:type="table" w:styleId="846" w:customStyle="1">
    <w:name w:val="List Table 1 Light - Accent 5"/>
    <w:uiPriority w:val="99"/>
    <w:qFormat/>
    <w:tblPr>
      <w:tblCellMar>
        <w:left w:w="0" w:type="dxa"/>
        <w:top w:w="0" w:type="dxa"/>
        <w:right w:w="0" w:type="dxa"/>
        <w:bottom w:w="0" w:type="dxa"/>
      </w:tblCellMar>
    </w:tblPr>
  </w:style>
  <w:style w:type="table" w:styleId="847" w:customStyle="1">
    <w:name w:val="List Table 1 Light - Accent 6"/>
    <w:uiPriority w:val="99"/>
    <w:qFormat/>
    <w:tblPr>
      <w:tblCellMar>
        <w:left w:w="0" w:type="dxa"/>
        <w:top w:w="0" w:type="dxa"/>
        <w:right w:w="0" w:type="dxa"/>
        <w:bottom w:w="0" w:type="dxa"/>
      </w:tblCellMar>
    </w:tblPr>
  </w:style>
  <w:style w:type="table" w:styleId="84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0" w:customStyle="1">
    <w:name w:val="Lined - Accent"/>
    <w:uiPriority w:val="99"/>
    <w:qFormat/>
    <w:rPr>
      <w:color w:val="404040"/>
    </w:rPr>
    <w:tblPr>
      <w:tblCellMar>
        <w:left w:w="0" w:type="dxa"/>
        <w:top w:w="0" w:type="dxa"/>
        <w:right w:w="0" w:type="dxa"/>
        <w:bottom w:w="0" w:type="dxa"/>
      </w:tblCellMar>
    </w:tblPr>
  </w:style>
  <w:style w:type="table" w:styleId="891" w:customStyle="1">
    <w:name w:val="Lined - Accent 1"/>
    <w:uiPriority w:val="99"/>
    <w:qFormat/>
    <w:rPr>
      <w:color w:val="404040"/>
    </w:rPr>
    <w:tblPr>
      <w:tblCellMar>
        <w:left w:w="0" w:type="dxa"/>
        <w:top w:w="0" w:type="dxa"/>
        <w:right w:w="0" w:type="dxa"/>
        <w:bottom w:w="0" w:type="dxa"/>
      </w:tblCellMar>
    </w:tblPr>
  </w:style>
  <w:style w:type="table" w:styleId="892" w:customStyle="1">
    <w:name w:val="Lined - Accent 2"/>
    <w:uiPriority w:val="99"/>
    <w:qFormat/>
    <w:rPr>
      <w:color w:val="404040"/>
    </w:rPr>
    <w:tblPr>
      <w:tblCellMar>
        <w:left w:w="0" w:type="dxa"/>
        <w:top w:w="0" w:type="dxa"/>
        <w:right w:w="0" w:type="dxa"/>
        <w:bottom w:w="0" w:type="dxa"/>
      </w:tblCellMar>
    </w:tblPr>
  </w:style>
  <w:style w:type="table" w:styleId="893" w:customStyle="1">
    <w:name w:val="Lined - Accent 3"/>
    <w:uiPriority w:val="99"/>
    <w:qFormat/>
    <w:rPr>
      <w:color w:val="404040"/>
    </w:rPr>
    <w:tblPr>
      <w:tblCellMar>
        <w:left w:w="0" w:type="dxa"/>
        <w:top w:w="0" w:type="dxa"/>
        <w:right w:w="0" w:type="dxa"/>
        <w:bottom w:w="0" w:type="dxa"/>
      </w:tblCellMar>
    </w:tblPr>
  </w:style>
  <w:style w:type="table" w:styleId="894" w:customStyle="1">
    <w:name w:val="Lined - Accent 4"/>
    <w:uiPriority w:val="99"/>
    <w:qFormat/>
    <w:rPr>
      <w:color w:val="404040"/>
    </w:rPr>
    <w:tblPr>
      <w:tblCellMar>
        <w:left w:w="0" w:type="dxa"/>
        <w:top w:w="0" w:type="dxa"/>
        <w:right w:w="0" w:type="dxa"/>
        <w:bottom w:w="0" w:type="dxa"/>
      </w:tblCellMar>
    </w:tblPr>
  </w:style>
  <w:style w:type="table" w:styleId="895" w:customStyle="1">
    <w:name w:val="Lined - Accent 5"/>
    <w:uiPriority w:val="99"/>
    <w:qFormat/>
    <w:rPr>
      <w:color w:val="404040"/>
    </w:rPr>
    <w:tblPr>
      <w:tblCellMar>
        <w:left w:w="0" w:type="dxa"/>
        <w:top w:w="0" w:type="dxa"/>
        <w:right w:w="0" w:type="dxa"/>
        <w:bottom w:w="0" w:type="dxa"/>
      </w:tblCellMar>
    </w:tblPr>
  </w:style>
  <w:style w:type="table" w:styleId="896" w:customStyle="1">
    <w:name w:val="Lined - Accent 6"/>
    <w:uiPriority w:val="99"/>
    <w:qFormat/>
    <w:rPr>
      <w:color w:val="404040"/>
    </w:rPr>
    <w:tblPr>
      <w:tblCellMar>
        <w:left w:w="0" w:type="dxa"/>
        <w:top w:w="0" w:type="dxa"/>
        <w:right w:w="0" w:type="dxa"/>
        <w:bottom w:w="0" w:type="dxa"/>
      </w:tblCellMar>
    </w:tblPr>
  </w:style>
  <w:style w:type="table" w:styleId="89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1" w:customStyle="1">
    <w:name w:val="脚注文本 字符"/>
    <w:link w:val="754"/>
    <w:uiPriority w:val="99"/>
    <w:qFormat/>
    <w:rPr>
      <w:sz w:val="18"/>
    </w:rPr>
  </w:style>
  <w:style w:type="character" w:styleId="912" w:customStyle="1">
    <w:name w:val="尾注文本 字符"/>
    <w:link w:val="748"/>
    <w:uiPriority w:val="99"/>
    <w:qFormat/>
    <w:rPr>
      <w:sz w:val="20"/>
    </w:rPr>
  </w:style>
  <w:style w:type="paragraph" w:styleId="913" w:customStyle="1">
    <w:name w:val="TOC 标题1"/>
    <w:uiPriority w:val="39"/>
    <w:unhideWhenUsed/>
    <w:qFormat/>
    <w:rPr>
      <w:rFonts w:ascii="Calibri" w:hAnsi="Calibri"/>
    </w:rPr>
  </w:style>
  <w:style w:type="paragraph" w:styleId="914" w:customStyle="1">
    <w:name w:val="标题 11"/>
    <w:basedOn w:val="729"/>
    <w:next w:val="729"/>
    <w:link w:val="926"/>
    <w:qFormat/>
    <w:pPr>
      <w:jc w:val="center"/>
      <w:keepNext/>
      <w:outlineLvl w:val="0"/>
    </w:pPr>
    <w:rPr>
      <w:rFonts w:ascii="楷体_GB2312" w:eastAsia="楷体_GB2312"/>
      <w:sz w:val="28"/>
      <w:szCs w:val="28"/>
    </w:rPr>
  </w:style>
  <w:style w:type="paragraph" w:styleId="915" w:customStyle="1">
    <w:name w:val="标题 21"/>
    <w:basedOn w:val="729"/>
    <w:next w:val="916"/>
    <w:link w:val="927"/>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正文缩进1"/>
    <w:basedOn w:val="729"/>
    <w:link w:val="928"/>
    <w:qFormat/>
    <w:pPr>
      <w:ind w:firstLine="420"/>
    </w:pPr>
  </w:style>
  <w:style w:type="paragraph" w:styleId="917" w:customStyle="1">
    <w:name w:val="标题 31"/>
    <w:basedOn w:val="729"/>
    <w:next w:val="916"/>
    <w:link w:val="929"/>
    <w:qFormat/>
    <w:pPr>
      <w:keepLines/>
      <w:keepNext/>
      <w:spacing w:before="260" w:after="260" w:line="416" w:lineRule="auto"/>
      <w:outlineLvl w:val="2"/>
    </w:pPr>
    <w:rPr>
      <w:b/>
      <w:bCs/>
      <w:sz w:val="32"/>
      <w:szCs w:val="32"/>
    </w:rPr>
  </w:style>
  <w:style w:type="paragraph" w:styleId="918" w:customStyle="1">
    <w:name w:val="标题 41"/>
    <w:basedOn w:val="729"/>
    <w:next w:val="916"/>
    <w:link w:val="93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9"/>
    <w:next w:val="916"/>
    <w:link w:val="931"/>
    <w:qFormat/>
    <w:pPr>
      <w:keepNext/>
      <w:outlineLvl w:val="4"/>
    </w:pPr>
    <w:rPr>
      <w:rFonts w:ascii="宋体"/>
      <w:color w:val="000000"/>
      <w:sz w:val="28"/>
      <w:szCs w:val="28"/>
    </w:rPr>
  </w:style>
  <w:style w:type="paragraph" w:styleId="920" w:customStyle="1">
    <w:name w:val="标题 61"/>
    <w:basedOn w:val="729"/>
    <w:next w:val="729"/>
    <w:link w:val="932"/>
    <w:qFormat/>
    <w:pPr>
      <w:numPr>
        <w:ilvl w:val="5"/>
        <w:numId w:val="1"/>
      </w:numPr>
      <w:keepLines/>
      <w:keepNext/>
      <w:spacing w:before="240" w:after="64" w:line="320" w:lineRule="auto"/>
      <w:outlineLvl w:val="5"/>
    </w:pPr>
    <w:rPr>
      <w:rFonts w:ascii="Arial" w:hAnsi="Arial" w:eastAsia="黑体"/>
      <w:b/>
      <w:bCs/>
      <w:sz w:val="24"/>
      <w:szCs w:val="24"/>
    </w:rPr>
  </w:style>
  <w:style w:type="paragraph" w:styleId="921" w:customStyle="1">
    <w:name w:val="标题 71"/>
    <w:basedOn w:val="729"/>
    <w:next w:val="729"/>
    <w:link w:val="933"/>
    <w:qFormat/>
    <w:pPr>
      <w:numPr>
        <w:ilvl w:val="6"/>
        <w:numId w:val="1"/>
      </w:numPr>
      <w:keepLines/>
      <w:keepNext/>
      <w:spacing w:before="240" w:after="64" w:line="320" w:lineRule="auto"/>
      <w:outlineLvl w:val="6"/>
    </w:pPr>
    <w:rPr>
      <w:b/>
      <w:bCs/>
      <w:sz w:val="24"/>
      <w:szCs w:val="24"/>
    </w:rPr>
  </w:style>
  <w:style w:type="paragraph" w:styleId="922" w:customStyle="1">
    <w:name w:val="标题 81"/>
    <w:basedOn w:val="729"/>
    <w:next w:val="729"/>
    <w:link w:val="934"/>
    <w:qFormat/>
    <w:pPr>
      <w:numPr>
        <w:ilvl w:val="7"/>
        <w:numId w:val="1"/>
      </w:numPr>
      <w:keepLines/>
      <w:keepNext/>
      <w:spacing w:before="240" w:after="64" w:line="320" w:lineRule="auto"/>
      <w:outlineLvl w:val="7"/>
    </w:pPr>
    <w:rPr>
      <w:rFonts w:ascii="Arial" w:hAnsi="Arial" w:eastAsia="黑体"/>
      <w:sz w:val="24"/>
      <w:szCs w:val="24"/>
    </w:rPr>
  </w:style>
  <w:style w:type="paragraph" w:styleId="923" w:customStyle="1">
    <w:name w:val="标题 91"/>
    <w:basedOn w:val="729"/>
    <w:next w:val="729"/>
    <w:link w:val="935"/>
    <w:qFormat/>
    <w:pPr>
      <w:numPr>
        <w:ilvl w:val="8"/>
        <w:numId w:val="1"/>
      </w:numPr>
      <w:keepLines/>
      <w:keepNext/>
      <w:spacing w:before="240" w:after="64" w:line="320" w:lineRule="auto"/>
      <w:outlineLvl w:val="8"/>
    </w:pPr>
    <w:rPr>
      <w:rFonts w:ascii="Arial" w:hAnsi="Arial" w:eastAsia="黑体"/>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Char"/>
    <w:link w:val="914"/>
    <w:qFormat/>
    <w:rPr>
      <w:rFonts w:ascii="楷体_GB2312" w:hAnsi="Times New Roman" w:eastAsia="楷体_GB2312" w:cs="Times New Roman"/>
      <w:sz w:val="28"/>
      <w:szCs w:val="28"/>
    </w:rPr>
  </w:style>
  <w:style w:type="character" w:styleId="927" w:customStyle="1">
    <w:name w:val="标题 2 Char"/>
    <w:link w:val="915"/>
    <w:qFormat/>
    <w:rPr>
      <w:rFonts w:ascii="Arial" w:hAnsi="Arial" w:eastAsia="幼圆" w:cs="Arial"/>
      <w:b/>
      <w:bCs/>
      <w:sz w:val="44"/>
      <w:szCs w:val="44"/>
    </w:rPr>
  </w:style>
  <w:style w:type="character" w:styleId="928" w:customStyle="1">
    <w:name w:val="正文缩进 Char"/>
    <w:link w:val="916"/>
    <w:qFormat/>
    <w:rPr>
      <w:rFonts w:ascii="Times New Roman" w:hAnsi="Times New Roman" w:eastAsia="宋体" w:cs="Times New Roman"/>
      <w:szCs w:val="21"/>
    </w:rPr>
  </w:style>
  <w:style w:type="character" w:styleId="929" w:customStyle="1">
    <w:name w:val="标题 3 Char"/>
    <w:link w:val="917"/>
    <w:qFormat/>
    <w:rPr>
      <w:rFonts w:ascii="Times New Roman" w:hAnsi="Times New Roman" w:eastAsia="宋体" w:cs="Times New Roman"/>
      <w:b/>
      <w:bCs/>
      <w:sz w:val="32"/>
      <w:szCs w:val="32"/>
    </w:rPr>
  </w:style>
  <w:style w:type="character" w:styleId="930" w:customStyle="1">
    <w:name w:val="标题 4 Char"/>
    <w:link w:val="918"/>
    <w:qFormat/>
    <w:rPr>
      <w:rFonts w:ascii="Arial" w:hAnsi="Arial" w:eastAsia="黑体" w:cs="Arial"/>
      <w:b/>
      <w:bCs/>
      <w:sz w:val="28"/>
      <w:szCs w:val="28"/>
    </w:rPr>
  </w:style>
  <w:style w:type="character" w:styleId="931" w:customStyle="1">
    <w:name w:val="标题 5 Char"/>
    <w:link w:val="919"/>
    <w:qFormat/>
    <w:rPr>
      <w:rFonts w:ascii="宋体" w:hAnsi="Times New Roman" w:eastAsia="宋体" w:cs="Times New Roman"/>
      <w:color w:val="000000"/>
      <w:sz w:val="28"/>
      <w:szCs w:val="28"/>
    </w:rPr>
  </w:style>
  <w:style w:type="character" w:styleId="932" w:customStyle="1">
    <w:name w:val="标题 6 Char"/>
    <w:link w:val="920"/>
    <w:qFormat/>
    <w:rPr>
      <w:rFonts w:ascii="Arial" w:hAnsi="Arial" w:eastAsia="黑体" w:cs="Times New Roman"/>
      <w:b/>
      <w:bCs/>
      <w:sz w:val="24"/>
      <w:szCs w:val="24"/>
    </w:rPr>
  </w:style>
  <w:style w:type="character" w:styleId="933" w:customStyle="1">
    <w:name w:val="标题 7 Char"/>
    <w:link w:val="921"/>
    <w:qFormat/>
    <w:rPr>
      <w:rFonts w:ascii="Times New Roman" w:hAnsi="Times New Roman" w:eastAsia="宋体" w:cs="Times New Roman"/>
      <w:b/>
      <w:bCs/>
      <w:sz w:val="24"/>
      <w:szCs w:val="24"/>
    </w:rPr>
  </w:style>
  <w:style w:type="character" w:styleId="934" w:customStyle="1">
    <w:name w:val="标题 8 Char"/>
    <w:link w:val="922"/>
    <w:qFormat/>
    <w:rPr>
      <w:rFonts w:ascii="Arial" w:hAnsi="Arial" w:eastAsia="黑体" w:cs="Times New Roman"/>
      <w:sz w:val="24"/>
      <w:szCs w:val="24"/>
    </w:rPr>
  </w:style>
  <w:style w:type="character" w:styleId="935" w:customStyle="1">
    <w:name w:val="标题 9 Char"/>
    <w:link w:val="923"/>
    <w:qFormat/>
    <w:rPr>
      <w:rFonts w:ascii="Arial" w:hAnsi="Arial" w:eastAsia="黑体" w:cs="Times New Roman"/>
      <w:szCs w:val="21"/>
    </w:rPr>
  </w:style>
  <w:style w:type="paragraph" w:styleId="936" w:customStyle="1">
    <w:name w:val="列表 31"/>
    <w:basedOn w:val="729"/>
    <w:qFormat/>
    <w:pPr>
      <w:ind w:left="100" w:hanging="200"/>
    </w:pPr>
  </w:style>
  <w:style w:type="paragraph" w:styleId="937" w:customStyle="1">
    <w:name w:val="目录 71"/>
    <w:basedOn w:val="729"/>
    <w:next w:val="729"/>
    <w:semiHidden/>
    <w:qFormat/>
    <w:pPr>
      <w:ind w:left="1260"/>
      <w:jc w:val="left"/>
    </w:pPr>
  </w:style>
  <w:style w:type="paragraph" w:styleId="938" w:customStyle="1">
    <w:name w:val="文档结构图1"/>
    <w:basedOn w:val="729"/>
    <w:link w:val="939"/>
    <w:semiHidden/>
    <w:qFormat/>
    <w:pPr>
      <w:shd w:val="clear" w:color="auto" w:fill="000080"/>
    </w:pPr>
  </w:style>
  <w:style w:type="character" w:styleId="939" w:customStyle="1">
    <w:name w:val="文档结构图 Char"/>
    <w:link w:val="938"/>
    <w:semiHidden/>
    <w:qFormat/>
    <w:rPr>
      <w:rFonts w:ascii="Times New Roman" w:hAnsi="Times New Roman" w:eastAsia="宋体" w:cs="Times New Roman"/>
      <w:szCs w:val="21"/>
      <w:shd w:val="clear" w:color="auto" w:fill="000080"/>
    </w:rPr>
  </w:style>
  <w:style w:type="paragraph" w:styleId="940" w:customStyle="1">
    <w:name w:val="批注文字1"/>
    <w:basedOn w:val="729"/>
    <w:link w:val="941"/>
    <w:semiHidden/>
    <w:qFormat/>
    <w:pPr>
      <w:jc w:val="left"/>
    </w:pPr>
  </w:style>
  <w:style w:type="character" w:styleId="941" w:customStyle="1">
    <w:name w:val="批注文字 Char"/>
    <w:link w:val="940"/>
    <w:semiHidden/>
    <w:qFormat/>
    <w:rPr>
      <w:rFonts w:ascii="Times New Roman" w:hAnsi="Times New Roman" w:eastAsia="宋体" w:cs="Times New Roman"/>
      <w:szCs w:val="21"/>
    </w:rPr>
  </w:style>
  <w:style w:type="paragraph" w:styleId="942" w:customStyle="1">
    <w:name w:val="正文文本 31"/>
    <w:basedOn w:val="729"/>
    <w:link w:val="943"/>
    <w:qFormat/>
    <w:rPr>
      <w:rFonts w:ascii="仿宋_GB2312" w:hAnsi="Arial" w:eastAsia="仿宋_GB2312"/>
      <w:sz w:val="32"/>
      <w:szCs w:val="32"/>
    </w:rPr>
  </w:style>
  <w:style w:type="character" w:styleId="943" w:customStyle="1">
    <w:name w:val="正文文本 3 Char"/>
    <w:link w:val="942"/>
    <w:qFormat/>
    <w:rPr>
      <w:rFonts w:ascii="仿宋_GB2312" w:hAnsi="Arial" w:eastAsia="仿宋_GB2312" w:cs="Times New Roman"/>
      <w:sz w:val="32"/>
      <w:szCs w:val="32"/>
    </w:rPr>
  </w:style>
  <w:style w:type="paragraph" w:styleId="944" w:customStyle="1">
    <w:name w:val="正文文本1"/>
    <w:basedOn w:val="729"/>
    <w:link w:val="945"/>
    <w:qFormat/>
    <w:rPr>
      <w:rFonts w:ascii="楷体_GB2312" w:hAnsi="Arial" w:eastAsia="楷体_GB2312"/>
      <w:sz w:val="28"/>
      <w:szCs w:val="28"/>
    </w:rPr>
  </w:style>
  <w:style w:type="character" w:styleId="945" w:customStyle="1">
    <w:name w:val="正文文本 Char"/>
    <w:link w:val="944"/>
    <w:qFormat/>
    <w:rPr>
      <w:rFonts w:ascii="楷体_GB2312" w:hAnsi="Arial" w:eastAsia="楷体_GB2312" w:cs="Times New Roman"/>
      <w:sz w:val="28"/>
      <w:szCs w:val="28"/>
    </w:rPr>
  </w:style>
  <w:style w:type="paragraph" w:styleId="946" w:customStyle="1">
    <w:name w:val="正文文本缩进1"/>
    <w:basedOn w:val="729"/>
    <w:link w:val="947"/>
    <w:qFormat/>
    <w:pPr>
      <w:ind w:firstLine="645"/>
    </w:pPr>
    <w:rPr>
      <w:rFonts w:ascii="楷体_GB2312" w:eastAsia="楷体_GB2312"/>
      <w:sz w:val="32"/>
      <w:szCs w:val="32"/>
    </w:rPr>
  </w:style>
  <w:style w:type="character" w:styleId="947" w:customStyle="1">
    <w:name w:val="正文文本缩进 Char"/>
    <w:link w:val="946"/>
    <w:qFormat/>
    <w:rPr>
      <w:rFonts w:ascii="楷体_GB2312" w:hAnsi="Times New Roman" w:eastAsia="楷体_GB2312" w:cs="Times New Roman"/>
      <w:sz w:val="32"/>
      <w:szCs w:val="32"/>
    </w:rPr>
  </w:style>
  <w:style w:type="paragraph" w:styleId="948" w:customStyle="1">
    <w:name w:val="列表 21"/>
    <w:basedOn w:val="729"/>
    <w:qFormat/>
    <w:pPr>
      <w:ind w:left="100" w:hanging="200"/>
    </w:pPr>
  </w:style>
  <w:style w:type="paragraph" w:styleId="949" w:customStyle="1">
    <w:name w:val="目录 51"/>
    <w:basedOn w:val="729"/>
    <w:next w:val="729"/>
    <w:semiHidden/>
    <w:qFormat/>
    <w:pPr>
      <w:ind w:left="840"/>
      <w:jc w:val="left"/>
    </w:pPr>
  </w:style>
  <w:style w:type="paragraph" w:styleId="950" w:customStyle="1">
    <w:name w:val="目录 31"/>
    <w:basedOn w:val="729"/>
    <w:next w:val="729"/>
    <w:semiHidden/>
    <w:qFormat/>
    <w:pPr>
      <w:ind w:left="420"/>
      <w:jc w:val="left"/>
    </w:pPr>
    <w:rPr>
      <w:i/>
      <w:iCs/>
      <w:szCs w:val="24"/>
    </w:rPr>
  </w:style>
  <w:style w:type="paragraph" w:styleId="951" w:customStyle="1">
    <w:name w:val="纯文本1"/>
    <w:basedOn w:val="729"/>
    <w:link w:val="952"/>
    <w:qFormat/>
    <w:rPr>
      <w:rFonts w:ascii="宋体" w:hAnsi="Courier New" w:cs="Courier New"/>
    </w:rPr>
  </w:style>
  <w:style w:type="character" w:styleId="952" w:customStyle="1">
    <w:name w:val="纯文本 Char"/>
    <w:link w:val="951"/>
    <w:qFormat/>
    <w:rPr>
      <w:rFonts w:ascii="宋体" w:hAnsi="Courier New" w:eastAsia="宋体" w:cs="Courier New"/>
      <w:szCs w:val="21"/>
    </w:rPr>
  </w:style>
  <w:style w:type="paragraph" w:styleId="953" w:customStyle="1">
    <w:name w:val="目录 81"/>
    <w:basedOn w:val="729"/>
    <w:next w:val="729"/>
    <w:semiHidden/>
    <w:qFormat/>
    <w:pPr>
      <w:ind w:left="1470"/>
      <w:jc w:val="left"/>
    </w:pPr>
  </w:style>
  <w:style w:type="paragraph" w:styleId="954" w:customStyle="1">
    <w:name w:val="日期1"/>
    <w:basedOn w:val="729"/>
    <w:next w:val="729"/>
    <w:link w:val="955"/>
    <w:qFormat/>
    <w:rPr>
      <w:sz w:val="24"/>
      <w:szCs w:val="24"/>
    </w:rPr>
  </w:style>
  <w:style w:type="character" w:styleId="955" w:customStyle="1">
    <w:name w:val="日期 Char"/>
    <w:link w:val="954"/>
    <w:qFormat/>
    <w:rPr>
      <w:rFonts w:ascii="Times New Roman" w:hAnsi="Times New Roman" w:eastAsia="宋体" w:cs="Times New Roman"/>
      <w:sz w:val="24"/>
      <w:szCs w:val="24"/>
    </w:rPr>
  </w:style>
  <w:style w:type="paragraph" w:styleId="956" w:customStyle="1">
    <w:name w:val="正文文本缩进 21"/>
    <w:basedOn w:val="729"/>
    <w:link w:val="957"/>
    <w:qFormat/>
    <w:pPr>
      <w:ind w:left="630" w:firstLine="645"/>
    </w:pPr>
    <w:rPr>
      <w:rFonts w:ascii="Arial" w:hAnsi="Arial" w:eastAsia="仿宋_GB2312" w:cs="Arial"/>
      <w:sz w:val="32"/>
      <w:szCs w:val="32"/>
    </w:rPr>
  </w:style>
  <w:style w:type="character" w:styleId="957" w:customStyle="1">
    <w:name w:val="正文文本缩进 2 Char"/>
    <w:link w:val="956"/>
    <w:qFormat/>
    <w:rPr>
      <w:rFonts w:ascii="Arial" w:hAnsi="Arial" w:eastAsia="仿宋_GB2312" w:cs="Arial"/>
      <w:sz w:val="32"/>
      <w:szCs w:val="32"/>
    </w:rPr>
  </w:style>
  <w:style w:type="paragraph" w:styleId="958" w:customStyle="1">
    <w:name w:val="批注框文本1"/>
    <w:basedOn w:val="729"/>
    <w:link w:val="959"/>
    <w:semiHidden/>
    <w:qFormat/>
    <w:rPr>
      <w:sz w:val="18"/>
      <w:szCs w:val="18"/>
    </w:rPr>
  </w:style>
  <w:style w:type="character" w:styleId="959" w:customStyle="1">
    <w:name w:val="批注框文本 Char"/>
    <w:link w:val="958"/>
    <w:semiHidden/>
    <w:qFormat/>
    <w:rPr>
      <w:rFonts w:ascii="Times New Roman" w:hAnsi="Times New Roman" w:eastAsia="宋体" w:cs="Times New Roman"/>
      <w:sz w:val="18"/>
      <w:szCs w:val="18"/>
    </w:rPr>
  </w:style>
  <w:style w:type="paragraph" w:styleId="960" w:customStyle="1">
    <w:name w:val="页脚1"/>
    <w:basedOn w:val="729"/>
    <w:link w:val="961"/>
    <w:uiPriority w:val="99"/>
    <w:qFormat/>
    <w:pPr>
      <w:jc w:val="left"/>
      <w:tabs>
        <w:tab w:val="center" w:pos="4153" w:leader="none"/>
        <w:tab w:val="right" w:pos="8306" w:leader="none"/>
      </w:tabs>
    </w:pPr>
    <w:rPr>
      <w:sz w:val="18"/>
      <w:szCs w:val="18"/>
    </w:rPr>
  </w:style>
  <w:style w:type="character" w:styleId="961" w:customStyle="1">
    <w:name w:val="页脚 Char"/>
    <w:link w:val="960"/>
    <w:uiPriority w:val="99"/>
    <w:qFormat/>
    <w:rPr>
      <w:rFonts w:ascii="Times New Roman" w:hAnsi="Times New Roman" w:eastAsia="宋体" w:cs="Times New Roman"/>
      <w:sz w:val="18"/>
      <w:szCs w:val="18"/>
    </w:rPr>
  </w:style>
  <w:style w:type="paragraph" w:styleId="962" w:customStyle="1">
    <w:name w:val="页眉1"/>
    <w:basedOn w:val="729"/>
    <w:link w:val="963"/>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qFormat/>
    <w:rPr>
      <w:rFonts w:ascii="Times New Roman" w:hAnsi="Times New Roman" w:eastAsia="宋体" w:cs="Times New Roman"/>
      <w:sz w:val="18"/>
      <w:szCs w:val="18"/>
    </w:rPr>
  </w:style>
  <w:style w:type="paragraph" w:styleId="964" w:customStyle="1">
    <w:name w:val="目录 11"/>
    <w:basedOn w:val="729"/>
    <w:next w:val="729"/>
    <w:semiHidden/>
    <w:qFormat/>
    <w:pPr>
      <w:jc w:val="left"/>
      <w:spacing w:before="120" w:after="120" w:line="400" w:lineRule="exact"/>
      <w:tabs>
        <w:tab w:val="right" w:pos="8720" w:leader="dot"/>
      </w:tabs>
    </w:pPr>
    <w:rPr>
      <w:rFonts w:ascii="宋体" w:hAnsi="宋体"/>
      <w:caps/>
      <w:sz w:val="24"/>
      <w:szCs w:val="24"/>
    </w:rPr>
  </w:style>
  <w:style w:type="paragraph" w:styleId="965" w:customStyle="1">
    <w:name w:val="目录 41"/>
    <w:basedOn w:val="729"/>
    <w:next w:val="729"/>
    <w:semiHidden/>
    <w:qFormat/>
    <w:pPr>
      <w:ind w:left="630"/>
      <w:jc w:val="left"/>
    </w:pPr>
  </w:style>
  <w:style w:type="paragraph" w:styleId="966" w:customStyle="1">
    <w:name w:val="列表1"/>
    <w:basedOn w:val="729"/>
    <w:qFormat/>
    <w:pPr>
      <w:ind w:left="200" w:hanging="200"/>
    </w:pPr>
  </w:style>
  <w:style w:type="paragraph" w:styleId="967" w:customStyle="1">
    <w:name w:val="目录 61"/>
    <w:basedOn w:val="729"/>
    <w:next w:val="729"/>
    <w:semiHidden/>
    <w:qFormat/>
    <w:pPr>
      <w:ind w:left="1050"/>
      <w:jc w:val="left"/>
    </w:pPr>
  </w:style>
  <w:style w:type="paragraph" w:styleId="968" w:customStyle="1">
    <w:name w:val="正文文本缩进 31"/>
    <w:basedOn w:val="729"/>
    <w:link w:val="969"/>
    <w:qFormat/>
    <w:pPr>
      <w:ind w:left="645" w:firstLine="645"/>
    </w:pPr>
    <w:rPr>
      <w:rFonts w:ascii="Arial" w:hAnsi="Arial" w:eastAsia="仿宋_GB2312" w:cs="Arial"/>
      <w:color w:val="ffff00"/>
      <w:sz w:val="32"/>
      <w:szCs w:val="32"/>
    </w:rPr>
  </w:style>
  <w:style w:type="character" w:styleId="969" w:customStyle="1">
    <w:name w:val="正文文本缩进 3 Char"/>
    <w:link w:val="968"/>
    <w:qFormat/>
    <w:rPr>
      <w:rFonts w:ascii="Arial" w:hAnsi="Arial" w:eastAsia="仿宋_GB2312" w:cs="Arial"/>
      <w:color w:val="ffff00"/>
      <w:sz w:val="32"/>
      <w:szCs w:val="32"/>
    </w:rPr>
  </w:style>
  <w:style w:type="paragraph" w:styleId="970" w:customStyle="1">
    <w:name w:val="图表目录1"/>
    <w:basedOn w:val="729"/>
    <w:next w:val="729"/>
    <w:semiHidden/>
    <w:qFormat/>
    <w:pPr>
      <w:ind w:left="840" w:hanging="420"/>
    </w:pPr>
  </w:style>
  <w:style w:type="paragraph" w:styleId="971" w:customStyle="1">
    <w:name w:val="目录 21"/>
    <w:basedOn w:val="729"/>
    <w:next w:val="729"/>
    <w:semiHidden/>
    <w:qFormat/>
    <w:pPr>
      <w:ind w:left="210"/>
      <w:jc w:val="left"/>
    </w:pPr>
    <w:rPr>
      <w:smallCaps/>
      <w:szCs w:val="24"/>
    </w:rPr>
  </w:style>
  <w:style w:type="paragraph" w:styleId="972" w:customStyle="1">
    <w:name w:val="目录 91"/>
    <w:basedOn w:val="729"/>
    <w:next w:val="729"/>
    <w:semiHidden/>
    <w:qFormat/>
    <w:pPr>
      <w:ind w:left="1680"/>
      <w:jc w:val="left"/>
    </w:pPr>
  </w:style>
  <w:style w:type="paragraph" w:styleId="973" w:customStyle="1">
    <w:name w:val="正文文本 21"/>
    <w:basedOn w:val="729"/>
    <w:link w:val="974"/>
    <w:qFormat/>
    <w:pPr>
      <w:jc w:val="center"/>
      <w:widowControl/>
    </w:pPr>
    <w:rPr>
      <w:rFonts w:ascii="楷体_GB2312" w:eastAsia="楷体_GB2312"/>
      <w:sz w:val="28"/>
      <w:szCs w:val="28"/>
    </w:rPr>
  </w:style>
  <w:style w:type="character" w:styleId="974" w:customStyle="1">
    <w:name w:val="正文文本 2 Char"/>
    <w:link w:val="973"/>
    <w:qFormat/>
    <w:rPr>
      <w:rFonts w:ascii="楷体_GB2312" w:hAnsi="Times New Roman" w:eastAsia="楷体_GB2312" w:cs="Times New Roman"/>
      <w:sz w:val="28"/>
      <w:szCs w:val="28"/>
    </w:rPr>
  </w:style>
  <w:style w:type="paragraph" w:styleId="975"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976" w:customStyle="1">
    <w:name w:val="索引 11"/>
    <w:basedOn w:val="729"/>
    <w:next w:val="729"/>
    <w:semiHidden/>
    <w:qFormat/>
    <w:pPr>
      <w:spacing w:line="240" w:lineRule="atLeast"/>
    </w:pPr>
    <w:rPr>
      <w:b/>
      <w:bCs/>
    </w:rPr>
  </w:style>
  <w:style w:type="paragraph" w:styleId="977" w:customStyle="1">
    <w:name w:val="批注主题1"/>
    <w:basedOn w:val="940"/>
    <w:next w:val="940"/>
    <w:link w:val="978"/>
    <w:semiHidden/>
    <w:qFormat/>
    <w:rPr>
      <w:b/>
      <w:bCs/>
    </w:rPr>
  </w:style>
  <w:style w:type="character" w:styleId="978" w:customStyle="1">
    <w:name w:val="批注主题 Char"/>
    <w:link w:val="977"/>
    <w:semiHidden/>
    <w:qFormat/>
    <w:rPr>
      <w:rFonts w:ascii="Times New Roman" w:hAnsi="Times New Roman" w:eastAsia="宋体" w:cs="Times New Roman"/>
      <w:b/>
      <w:bCs/>
      <w:szCs w:val="21"/>
    </w:rPr>
  </w:style>
  <w:style w:type="paragraph" w:styleId="979" w:customStyle="1">
    <w:name w:val="正文首行缩进1"/>
    <w:basedOn w:val="729"/>
    <w:link w:val="980"/>
    <w:qFormat/>
    <w:pPr>
      <w:ind w:firstLine="200"/>
      <w:spacing w:line="360" w:lineRule="auto"/>
    </w:pPr>
    <w:rPr>
      <w:rFonts w:ascii="仿宋_GB2312" w:eastAsia="仿宋_GB2312"/>
      <w:sz w:val="30"/>
      <w:szCs w:val="30"/>
    </w:rPr>
  </w:style>
  <w:style w:type="character" w:styleId="980" w:customStyle="1">
    <w:name w:val="正文首行缩进 Char"/>
    <w:link w:val="979"/>
    <w:qFormat/>
    <w:rPr>
      <w:rFonts w:ascii="仿宋_GB2312" w:hAnsi="Times New Roman" w:eastAsia="仿宋_GB2312" w:cs="Times New Roman"/>
      <w:sz w:val="30"/>
      <w:szCs w:val="30"/>
    </w:rPr>
  </w:style>
  <w:style w:type="paragraph" w:styleId="981" w:customStyle="1">
    <w:name w:val="正文首行缩进 21"/>
    <w:basedOn w:val="946"/>
    <w:link w:val="982"/>
    <w:qFormat/>
    <w:pPr>
      <w:ind w:firstLine="420"/>
      <w:spacing w:line="360" w:lineRule="auto"/>
    </w:pPr>
    <w:rPr>
      <w:rFonts w:ascii="宋体" w:hAnsi="宋体" w:eastAsia="宋体"/>
      <w:sz w:val="21"/>
      <w:szCs w:val="20"/>
    </w:rPr>
  </w:style>
  <w:style w:type="character" w:styleId="982" w:customStyle="1">
    <w:name w:val="正文首行缩进 2 Char"/>
    <w:link w:val="981"/>
    <w:qFormat/>
    <w:rPr>
      <w:rFonts w:ascii="宋体" w:hAnsi="宋体" w:eastAsia="宋体" w:cs="Times New Roman"/>
      <w:sz w:val="32"/>
      <w:szCs w:val="20"/>
    </w:rPr>
  </w:style>
  <w:style w:type="table" w:styleId="983" w:customStyle="1">
    <w:name w:val="网格型1"/>
    <w:basedOn w:val="925"/>
    <w:qFormat/>
    <w:pPr>
      <w:jc w:val="both"/>
      <w:widowControl w:val="off"/>
    </w:pPr>
    <w:tblPr/>
  </w:style>
  <w:style w:type="character" w:styleId="984" w:customStyle="1">
    <w:name w:val="要点1"/>
    <w:qFormat/>
    <w:rPr>
      <w:b/>
      <w:bCs/>
    </w:rPr>
  </w:style>
  <w:style w:type="character" w:styleId="985" w:customStyle="1">
    <w:name w:val="页码1"/>
    <w:qFormat/>
  </w:style>
  <w:style w:type="character" w:styleId="986" w:customStyle="1">
    <w:name w:val="已访问的超链接1"/>
    <w:qFormat/>
    <w:rPr>
      <w:color w:val="800080"/>
      <w:u w:val="single"/>
    </w:rPr>
  </w:style>
  <w:style w:type="character" w:styleId="987" w:customStyle="1">
    <w:name w:val="超链接1"/>
    <w:qFormat/>
    <w:rPr>
      <w:color w:val="0000ff"/>
      <w:u w:val="single"/>
    </w:rPr>
  </w:style>
  <w:style w:type="character" w:styleId="988" w:customStyle="1">
    <w:name w:val="批注引用1"/>
    <w:semiHidden/>
    <w:qFormat/>
    <w:rPr>
      <w:sz w:val="21"/>
      <w:szCs w:val="21"/>
    </w:rPr>
  </w:style>
  <w:style w:type="character" w:styleId="989" w:customStyle="1">
    <w:name w:val="font5 Char"/>
    <w:qFormat/>
    <w:rPr>
      <w:rFonts w:ascii="宋体" w:hAnsi="宋体" w:eastAsia="宋体"/>
      <w:sz w:val="28"/>
      <w:szCs w:val="28"/>
      <w:lang w:val="en-US" w:eastAsia="zh-CN" w:bidi="ar-SA"/>
    </w:rPr>
  </w:style>
  <w:style w:type="character" w:styleId="990" w:customStyle="1">
    <w:name w:val="二级目录 Char"/>
    <w:link w:val="991"/>
    <w:qFormat/>
    <w:rPr>
      <w:rFonts w:ascii="Calibri" w:hAnsi="Calibri"/>
      <w:b/>
      <w:sz w:val="30"/>
      <w:szCs w:val="28"/>
    </w:rPr>
  </w:style>
  <w:style w:type="paragraph" w:styleId="991" w:customStyle="1">
    <w:name w:val="二级目录"/>
    <w:next w:val="729"/>
    <w:link w:val="990"/>
    <w:qFormat/>
    <w:pPr>
      <w:ind w:left="907" w:hanging="907"/>
      <w:tabs>
        <w:tab w:val="left" w:pos="907" w:leader="none"/>
        <w:tab w:val="left" w:pos="1145" w:leader="none"/>
      </w:tabs>
      <w:outlineLvl w:val="1"/>
    </w:pPr>
    <w:rPr>
      <w:rFonts w:ascii="Calibri" w:hAnsi="Calibri"/>
      <w:b/>
      <w:sz w:val="30"/>
      <w:szCs w:val="28"/>
    </w:rPr>
  </w:style>
  <w:style w:type="character" w:styleId="992" w:customStyle="1">
    <w:name w:val="列出段落 Char"/>
    <w:link w:val="993"/>
    <w:qFormat/>
    <w:rPr>
      <w:rFonts w:ascii="Calibri" w:hAnsi="Calibri"/>
      <w:sz w:val="24"/>
      <w:szCs w:val="24"/>
      <w:lang w:eastAsia="en-US" w:bidi="en-US"/>
    </w:rPr>
  </w:style>
  <w:style w:type="paragraph" w:styleId="993" w:customStyle="1">
    <w:name w:val="列出段落1"/>
    <w:basedOn w:val="729"/>
    <w:link w:val="992"/>
    <w:qFormat/>
    <w:pPr>
      <w:contextualSpacing/>
      <w:ind w:left="720"/>
      <w:jc w:val="left"/>
      <w:widowControl/>
    </w:pPr>
    <w:rPr>
      <w:rFonts w:ascii="Calibri" w:hAnsi="Calibri"/>
      <w:sz w:val="24"/>
      <w:szCs w:val="24"/>
      <w:lang w:eastAsia="en-US" w:bidi="en-US"/>
    </w:rPr>
  </w:style>
  <w:style w:type="paragraph" w:styleId="994" w:customStyle="1">
    <w:name w:val="Body Text(ch)"/>
    <w:basedOn w:val="729"/>
    <w:next w:val="944"/>
    <w:qFormat/>
    <w:pPr>
      <w:spacing w:after="120"/>
    </w:pPr>
    <w:rPr>
      <w:rFonts w:ascii="宋体" w:hAnsi="Arial"/>
      <w:bCs/>
      <w:iCs/>
      <w:szCs w:val="24"/>
    </w:rPr>
  </w:style>
  <w:style w:type="paragraph" w:styleId="995" w:customStyle="1">
    <w:name w:val="xl27"/>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6"/>
    <w:basedOn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w:basedOn w:val="729"/>
    <w:qFormat/>
    <w:pPr>
      <w:ind w:firstLine="200"/>
      <w:tabs>
        <w:tab w:val="left" w:pos="360" w:leader="none"/>
      </w:tabs>
    </w:pPr>
    <w:rPr>
      <w:sz w:val="28"/>
      <w:szCs w:val="30"/>
    </w:rPr>
  </w:style>
  <w:style w:type="paragraph" w:styleId="998" w:customStyle="1">
    <w:name w:val="Char1"/>
    <w:basedOn w:val="938"/>
    <w:qFormat/>
    <w:rPr>
      <w:rFonts w:ascii="Tahoma" w:hAnsi="Tahoma"/>
      <w:sz w:val="24"/>
      <w:szCs w:val="24"/>
    </w:rPr>
  </w:style>
  <w:style w:type="paragraph" w:styleId="999" w:customStyle="1">
    <w:name w:val="普通正文"/>
    <w:basedOn w:val="729"/>
    <w:qFormat/>
    <w:pPr>
      <w:ind w:firstLine="480"/>
      <w:jc w:val="left"/>
      <w:spacing w:before="120" w:after="120" w:line="360" w:lineRule="auto"/>
    </w:pPr>
    <w:rPr>
      <w:rFonts w:ascii="Arial" w:hAnsi="Arial"/>
      <w:sz w:val="24"/>
      <w:szCs w:val="24"/>
    </w:rPr>
  </w:style>
  <w:style w:type="paragraph" w:styleId="1000" w:customStyle="1">
    <w:name w:val="table_lines"/>
    <w:basedOn w:val="729"/>
    <w:qFormat/>
    <w:pPr>
      <w:jc w:val="left"/>
      <w:widowControl/>
    </w:pPr>
    <w:rPr>
      <w:sz w:val="20"/>
      <w:szCs w:val="20"/>
      <w:lang w:val="de-DE" w:eastAsia="de-DE"/>
    </w:rPr>
  </w:style>
  <w:style w:type="paragraph" w:styleId="1001" w:customStyle="1">
    <w:name w:val="附录1"/>
    <w:qFormat/>
    <w:pPr>
      <w:numPr>
        <w:numId w:val="2"/>
      </w:numPr>
      <w:spacing w:before="240" w:line="600" w:lineRule="atLeast"/>
    </w:pPr>
    <w:rPr>
      <w:b/>
      <w:i/>
      <w:sz w:val="28"/>
    </w:rPr>
  </w:style>
  <w:style w:type="paragraph" w:styleId="1002"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1003" w:customStyle="1">
    <w:name w:val="Char Char Char Char"/>
    <w:basedOn w:val="938"/>
    <w:qFormat/>
    <w:pPr>
      <w:spacing w:line="360" w:lineRule="auto"/>
    </w:pPr>
    <w:rPr>
      <w:rFonts w:ascii="Tahoma" w:hAnsi="Tahoma"/>
      <w:sz w:val="24"/>
      <w:szCs w:val="24"/>
    </w:rPr>
  </w:style>
  <w:style w:type="paragraph" w:styleId="1004" w:customStyle="1">
    <w:name w:val="列出段落2"/>
    <w:basedOn w:val="729"/>
    <w:qFormat/>
    <w:pPr>
      <w:contextualSpacing/>
      <w:ind w:left="720"/>
      <w:jc w:val="left"/>
      <w:widowControl/>
    </w:pPr>
    <w:rPr>
      <w:rFonts w:ascii="Calibri" w:hAnsi="Calibri"/>
      <w:sz w:val="24"/>
      <w:szCs w:val="24"/>
      <w:lang w:eastAsia="en-US" w:bidi="en-US"/>
    </w:rPr>
  </w:style>
  <w:style w:type="paragraph" w:styleId="1005" w:customStyle="1">
    <w:name w:val="4"/>
    <w:basedOn w:val="729"/>
    <w:next w:val="968"/>
    <w:qFormat/>
    <w:pPr>
      <w:ind w:firstLine="420"/>
      <w:spacing w:line="360" w:lineRule="auto"/>
    </w:pPr>
    <w:rPr>
      <w:color w:val="ff0000"/>
      <w:sz w:val="24"/>
      <w:szCs w:val="24"/>
    </w:rPr>
  </w:style>
  <w:style w:type="paragraph" w:styleId="1006" w:customStyle="1">
    <w:name w:val="普通 (Web)"/>
    <w:basedOn w:val="729"/>
    <w:qFormat/>
    <w:pPr>
      <w:jc w:val="left"/>
      <w:spacing w:before="100" w:beforeAutospacing="1" w:after="100" w:afterAutospacing="1"/>
      <w:widowControl/>
    </w:pPr>
    <w:rPr>
      <w:rFonts w:ascii="宋体" w:hAnsi="宋体"/>
      <w:sz w:val="24"/>
      <w:szCs w:val="24"/>
    </w:rPr>
  </w:style>
  <w:style w:type="paragraph" w:styleId="1007" w:customStyle="1">
    <w:name w:val="Char Char Char Char Char Char Char Char Char Char"/>
    <w:basedOn w:val="729"/>
    <w:qFormat/>
    <w:pPr>
      <w:spacing w:line="360" w:lineRule="auto"/>
    </w:pPr>
    <w:rPr>
      <w:sz w:val="24"/>
      <w:szCs w:val="20"/>
    </w:rPr>
  </w:style>
  <w:style w:type="paragraph" w:styleId="1008" w:customStyle="1">
    <w:name w:val="样式1"/>
    <w:basedOn w:val="729"/>
    <w:qFormat/>
    <w:pPr>
      <w:numPr>
        <w:numId w:val="3"/>
      </w:numPr>
    </w:pPr>
    <w:rPr>
      <w:rFonts w:ascii="宋体" w:hAnsi="宋体"/>
    </w:rPr>
  </w:style>
  <w:style w:type="paragraph" w:styleId="1009"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1010"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729"/>
    <w:next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标题3"/>
    <w:basedOn w:val="729"/>
    <w:next w:val="729"/>
    <w:qFormat/>
    <w:pPr>
      <w:ind w:firstLine="624"/>
      <w:spacing w:line="590" w:lineRule="atLeast"/>
    </w:pPr>
    <w:rPr>
      <w:rFonts w:ascii="方正黑体_GBK" w:eastAsia="方正黑体_GBK"/>
      <w:sz w:val="32"/>
      <w:szCs w:val="32"/>
    </w:rPr>
  </w:style>
  <w:style w:type="paragraph" w:styleId="1013" w:customStyle="1">
    <w:name w:val="xl24"/>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9"/>
    <w:basedOn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1016" w:customStyle="1">
    <w:name w:val="xl28"/>
    <w:basedOn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Char Char Char Char Char Char Char Char1"/>
    <w:basedOn w:val="729"/>
    <w:qFormat/>
    <w:pPr>
      <w:jc w:val="left"/>
      <w:spacing w:after="160" w:line="240" w:lineRule="exact"/>
      <w:widowControl/>
    </w:pPr>
    <w:rPr>
      <w:rFonts w:ascii="Verdana" w:hAnsi="Verdana"/>
      <w:sz w:val="20"/>
      <w:szCs w:val="20"/>
      <w:lang w:eastAsia="en-US"/>
    </w:rPr>
  </w:style>
  <w:style w:type="paragraph" w:styleId="1018" w:customStyle="1">
    <w:name w:val="xl30"/>
    <w:basedOn w:val="729"/>
    <w:qFormat/>
    <w:pPr>
      <w:jc w:val="center"/>
      <w:spacing w:before="100" w:beforeAutospacing="1" w:after="100" w:afterAutospacing="1"/>
      <w:widowControl/>
    </w:pPr>
    <w:rPr>
      <w:rFonts w:ascii="宋体" w:hAnsi="宋体"/>
      <w:b/>
      <w:bCs/>
      <w:sz w:val="36"/>
      <w:szCs w:val="36"/>
    </w:rPr>
  </w:style>
  <w:style w:type="paragraph" w:styleId="1019" w:customStyle="1">
    <w:name w:val="Char Char Char Char1"/>
    <w:basedOn w:val="938"/>
    <w:qFormat/>
    <w:pPr>
      <w:spacing w:line="360" w:lineRule="auto"/>
    </w:pPr>
    <w:rPr>
      <w:rFonts w:ascii="Tahoma" w:hAnsi="Tahoma"/>
      <w:sz w:val="24"/>
      <w:szCs w:val="24"/>
    </w:rPr>
  </w:style>
  <w:style w:type="paragraph" w:styleId="1020" w:customStyle="1">
    <w:name w:val="table_1stline"/>
    <w:basedOn w:val="729"/>
    <w:qFormat/>
    <w:pPr>
      <w:jc w:val="left"/>
      <w:spacing w:before="120"/>
      <w:widowControl/>
    </w:pPr>
    <w:rPr>
      <w:bCs/>
      <w:sz w:val="20"/>
      <w:szCs w:val="20"/>
      <w:lang w:val="de-DE" w:eastAsia="de-DE"/>
    </w:rPr>
  </w:style>
  <w:style w:type="paragraph" w:styleId="1021"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1022" w:customStyle="1">
    <w:name w:val="标题1"/>
    <w:basedOn w:val="729"/>
    <w:next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sz w:val="21"/>
      <w:szCs w:val="21"/>
    </w:rPr>
  </w:style>
  <w:style w:type="paragraph" w:styleId="1024" w:customStyle="1">
    <w:name w:val="无间隔1"/>
    <w:uiPriority w:val="99"/>
    <w:qFormat/>
    <w:pPr>
      <w:jc w:val="both"/>
      <w:widowControl w:val="off"/>
    </w:pPr>
    <w:rPr>
      <w:sz w:val="21"/>
      <w:szCs w:val="21"/>
    </w:rPr>
  </w:style>
  <w:style w:type="character" w:styleId="1025" w:customStyle="1">
    <w:name w:val="font41"/>
    <w:qFormat/>
    <w:rPr>
      <w:rFonts w:ascii="Times New Roman" w:hAnsi="Times New Roman" w:cs="Times New Roman"/>
      <w:color w:val="000000"/>
      <w:sz w:val="20"/>
      <w:szCs w:val="20"/>
      <w:u w:val="none"/>
    </w:rPr>
  </w:style>
  <w:style w:type="character" w:styleId="1026" w:customStyle="1">
    <w:name w:val="font21"/>
    <w:qFormat/>
    <w:rPr>
      <w:rFonts w:hint="eastAsia" w:ascii="宋体" w:hAnsi="宋体" w:eastAsia="宋体" w:cs="宋体"/>
      <w:b/>
      <w:bCs/>
      <w:color w:val="000000"/>
      <w:sz w:val="20"/>
      <w:szCs w:val="20"/>
      <w:u w:val="none"/>
    </w:rPr>
  </w:style>
  <w:style w:type="character" w:styleId="1027" w:customStyle="1">
    <w:name w:val="font31"/>
    <w:qFormat/>
    <w:rPr>
      <w:rFonts w:ascii="Times New Roman" w:hAnsi="Times New Roman" w:cs="Times New Roman"/>
      <w:color w:val="000000"/>
      <w:sz w:val="20"/>
      <w:szCs w:val="20"/>
      <w:u w:val="none"/>
    </w:rPr>
  </w:style>
  <w:style w:type="paragraph" w:styleId="1028" w:customStyle="1">
    <w:name w:val="Default"/>
    <w:next w:val="729"/>
    <w:qFormat/>
    <w:pPr>
      <w:widowControl w:val="off"/>
    </w:pPr>
    <w:rPr>
      <w:rFonts w:asci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徐徐</cp:lastModifiedBy>
  <cp:revision>20</cp:revision>
  <dcterms:created xsi:type="dcterms:W3CDTF">2023-03-16T02:16:00Z</dcterms:created>
  <dcterms:modified xsi:type="dcterms:W3CDTF">2026-05-29T02:47:52Z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eyJoZGlkIjoiMTY0MDU0ZTNhNjIyODJlZjM0NjA3YWYxYTMxMWQ0ZjMiLCJ1c2VySWQiOiIxOTI0NjExMTkifQ==</vt:lpwstr>
  </property>
  <property fmtid="{D5CDD505-2E9C-101B-9397-08002B2CF9AE}" pid="3" name="KSOProductBuildVer">
    <vt:lpwstr>2052-11.8.2.11542</vt:lpwstr>
  </property>
  <property fmtid="{D5CDD505-2E9C-101B-9397-08002B2CF9AE}" pid="4" name="ICV">
    <vt:lpwstr>F27260DDC42F469AA20C12132E336988</vt:lpwstr>
  </property>
</Properties>
</file>