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rPr>
      </w:pPr>
      <w:r>
        <w:rPr>
          <w:rFonts w:ascii="宋体" w:hAnsi="宋体" w:eastAsiaTheme="minorEastAsia"/>
          <w:sz w:val="44"/>
        </w:rPr>
      </w:r>
      <w:r/>
    </w:p>
    <w:p>
      <w:pPr>
        <w:spacing w:line="288" w:lineRule="auto"/>
        <w:rPr>
          <w:rFonts w:ascii="宋体" w:hAnsi="宋体"/>
          <w:sz w:val="44"/>
        </w:rPr>
      </w:pPr>
      <w:r>
        <w:rPr>
          <w:rFonts w:ascii="宋体" w:hAnsi="宋体"/>
          <w:sz w:val="44"/>
        </w:rPr>
      </w:r>
      <w:r/>
    </w:p>
    <w:p>
      <w:pPr>
        <w:spacing w:line="288" w:lineRule="auto"/>
        <w:rPr>
          <w:rFonts w:ascii="宋体" w:hAnsi="宋体"/>
          <w:sz w:val="44"/>
        </w:rPr>
      </w:pPr>
      <w:r>
        <w:rPr>
          <w:rFonts w:ascii="宋体" w:hAnsi="宋体"/>
          <w:sz w:val="44"/>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1069"/>
        <w:ind w:firstLine="880"/>
        <w:rPr>
          <w:rFonts w:ascii="黑体" w:hAnsi="宋体" w:eastAsia="黑体"/>
          <w:sz w:val="44"/>
        </w:rPr>
      </w:pPr>
      <w:r>
        <w:rPr>
          <w:rFonts w:ascii="黑体" w:hAnsi="宋体" w:eastAsia="黑体"/>
          <w:sz w:val="44"/>
        </w:rPr>
      </w:r>
      <w:r/>
    </w:p>
    <w:p>
      <w:pPr>
        <w:pStyle w:val="1069"/>
        <w:ind w:firstLine="880"/>
        <w:rPr>
          <w:rFonts w:ascii="黑体" w:hAnsi="宋体" w:eastAsia="黑体"/>
          <w:sz w:val="44"/>
        </w:rPr>
      </w:pPr>
      <w:r>
        <w:rPr>
          <w:rFonts w:ascii="黑体" w:hAnsi="宋体" w:eastAsia="黑体"/>
          <w:sz w:val="44"/>
        </w:rPr>
      </w:r>
      <w:r/>
    </w:p>
    <w:tbl>
      <w:tblPr>
        <w:tblStyle w:val="1008"/>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项目编号：JSZC-320000-SMDG-G2026-0043</w:t>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ascii="黑体" w:eastAsia="黑体"/>
                <w:sz w:val="44"/>
                <w:szCs w:val="44"/>
              </w:rPr>
            </w:pPr>
            <w:r>
              <w:rPr>
                <w:rFonts w:hint="eastAsia" w:ascii="黑体" w:hAnsi="宋体" w:eastAsia="黑体"/>
                <w:sz w:val="44"/>
              </w:rPr>
              <w:t xml:space="preserve">项目名称：南京审计大学沁园13栋、14栋部分学生宿舍家具采购及安装项目</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eastAsia="zh-CN"/>
        </w:rPr>
        <w:t xml:space="preserve">六</w:t>
      </w:r>
      <w:r>
        <w:rPr>
          <w:rFonts w:hint="eastAsia" w:ascii="黑体" w:hAnsi="宋体" w:eastAsia="黑体"/>
          <w:sz w:val="44"/>
        </w:rPr>
        <w:t xml:space="preserve">月</w:t>
      </w:r>
      <w:r/>
    </w:p>
    <w:p>
      <w:pPr>
        <w:ind w:firstLine="425"/>
        <w:jc w:val="center"/>
        <w:spacing w:line="288" w:lineRule="auto"/>
        <w:rPr>
          <w:rFonts w:ascii="黑体" w:hAnsi="宋体" w:eastAsia="黑体"/>
          <w:sz w:val="44"/>
        </w:rPr>
        <w:sectPr>
          <w:footerReference w:type="default" r:id="rId9"/>
          <w:footerReference w:type="even" r:id="rId10"/>
          <w:footerReference w:type="first" r:id="rId11"/>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rPr>
      </w:r>
      <w:r/>
    </w:p>
    <w:p>
      <w:pPr>
        <w:ind w:firstLine="425"/>
        <w:jc w:val="center"/>
        <w:spacing w:line="288" w:lineRule="auto"/>
        <w:rPr>
          <w:rFonts w:ascii="黑体" w:eastAsia="黑体"/>
          <w:sz w:val="36"/>
          <w:szCs w:val="36"/>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spacing w:line="288" w:lineRule="auto"/>
        <w:rPr>
          <w:rFonts w:ascii="宋体" w:hAnsi="宋体"/>
          <w:szCs w:val="21"/>
        </w:rPr>
      </w:pPr>
      <w:r>
        <w:rPr>
          <w:rFonts w:ascii="宋体" w:hAnsi="宋体"/>
          <w:szCs w:val="21"/>
        </w:rPr>
      </w:r>
      <w:r/>
    </w:p>
    <w:p>
      <w:pPr>
        <w:pStyle w:val="1440"/>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440"/>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南京审计大学沁园13栋、14栋部分学生宿舍家具采购及安装项目的潜在供应商应在苏采云线上获取</w:t>
      </w:r>
      <w:r>
        <w:rPr>
          <w:rFonts w:hint="eastAsia" w:ascii="宋体" w:hAnsi="宋体" w:eastAsia="宋体"/>
          <w:sz w:val="21"/>
          <w:szCs w:val="21"/>
          <w:lang w:val="en-US"/>
        </w:rPr>
        <w:t xml:space="preserve">招标</w:t>
      </w:r>
      <w:r>
        <w:rPr>
          <w:rFonts w:hint="eastAsia" w:ascii="宋体" w:hAnsi="宋体" w:eastAsia="宋体"/>
          <w:sz w:val="21"/>
          <w:szCs w:val="21"/>
        </w:rPr>
        <w:t xml:space="preserve">文件，并</w:t>
      </w:r>
      <w:r>
        <w:rPr>
          <w:rFonts w:hint="eastAsia" w:ascii="宋体" w:hAnsi="宋体" w:eastAsia="宋体"/>
          <w:sz w:val="21"/>
          <w:szCs w:val="21"/>
          <w:highlight w:val="none"/>
        </w:rPr>
        <w:t xml:space="preserve">于2026年</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24</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13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0（北</w:t>
      </w:r>
      <w:r>
        <w:rPr>
          <w:rFonts w:hint="eastAsia" w:ascii="宋体" w:hAnsi="宋体" w:eastAsia="宋体"/>
          <w:sz w:val="21"/>
          <w:szCs w:val="21"/>
        </w:rPr>
        <w:t xml:space="preserve">京时间）前提交</w:t>
      </w:r>
      <w:r>
        <w:rPr>
          <w:rFonts w:hint="eastAsia" w:ascii="宋体" w:hAnsi="宋体" w:eastAsia="宋体"/>
          <w:sz w:val="21"/>
          <w:szCs w:val="21"/>
          <w:lang w:val="en-US"/>
        </w:rPr>
        <w:t xml:space="preserve">投标</w:t>
      </w:r>
      <w:r>
        <w:rPr>
          <w:rFonts w:hint="eastAsia" w:ascii="宋体" w:hAnsi="宋体" w:eastAsia="宋体"/>
          <w:sz w:val="21"/>
          <w:szCs w:val="21"/>
        </w:rPr>
        <w:t xml:space="preserve">文件。</w:t>
      </w:r>
      <w:r/>
    </w:p>
    <w:p>
      <w:pPr>
        <w:ind w:firstLine="422"/>
        <w:spacing w:line="360" w:lineRule="auto"/>
        <w:rPr>
          <w:rFonts w:ascii="宋体" w:hAnsi="宋体" w:eastAsia="宋体"/>
          <w:b/>
          <w:bCs/>
          <w:sz w:val="21"/>
          <w:szCs w:val="21"/>
        </w:rPr>
      </w:pPr>
      <w:r/>
      <w:bookmarkStart w:id="0" w:name="_Toc28359079"/>
      <w:r/>
      <w:bookmarkStart w:id="1" w:name="_Toc28359002"/>
      <w:r/>
      <w:bookmarkStart w:id="2" w:name="_Toc35393621"/>
      <w:r/>
      <w:bookmarkStart w:id="3" w:name="_Toc35393790"/>
      <w:r>
        <w:rPr>
          <w:rFonts w:hint="eastAsia" w:ascii="宋体" w:hAnsi="宋体" w:eastAsia="宋体"/>
          <w:b/>
          <w:bCs/>
          <w:sz w:val="21"/>
          <w:szCs w:val="21"/>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JSZC-320000-SMDG-G2026-0043</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项目名称：</w:t>
      </w:r>
      <w:r>
        <w:rPr>
          <w:rFonts w:hint="eastAsia" w:ascii="宋体" w:hAnsi="宋体" w:eastAsia="宋体"/>
          <w:color w:val="000000"/>
          <w:sz w:val="21"/>
          <w:szCs w:val="21"/>
          <w:lang w:val="en-US"/>
        </w:rPr>
        <w:t xml:space="preserve">南京审计大学沁园13栋、14栋部分学生宿舍家具采购及安装项目</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采购预算：</w:t>
      </w:r>
      <w:r>
        <w:rPr>
          <w:rFonts w:hint="eastAsia" w:ascii="宋体" w:hAnsi="宋体" w:eastAsia="宋体"/>
          <w:color w:val="000000"/>
          <w:sz w:val="21"/>
          <w:szCs w:val="21"/>
          <w:lang w:val="en-US"/>
        </w:rPr>
        <w:t xml:space="preserve">161.8</w:t>
      </w:r>
      <w:r>
        <w:rPr>
          <w:rFonts w:hint="eastAsia" w:ascii="宋体" w:hAnsi="宋体" w:eastAsia="宋体"/>
          <w:color w:val="000000"/>
          <w:sz w:val="21"/>
          <w:szCs w:val="21"/>
        </w:rPr>
        <w:t xml:space="preserve">万元</w:t>
      </w:r>
      <w:r/>
    </w:p>
    <w:p>
      <w:pPr>
        <w:ind w:firstLine="422"/>
        <w:spacing w:line="360" w:lineRule="auto"/>
        <w:rPr>
          <w:rFonts w:ascii="宋体" w:hAnsi="宋体" w:eastAsia="宋体"/>
          <w:bCs/>
          <w:color w:val="000000"/>
          <w:sz w:val="21"/>
          <w:szCs w:val="21"/>
        </w:rPr>
      </w:pPr>
      <w:r>
        <w:rPr>
          <w:rFonts w:hint="eastAsia" w:ascii="宋体" w:hAnsi="宋体" w:eastAsia="宋体"/>
          <w:b/>
          <w:bCs/>
          <w:color w:val="000000"/>
          <w:sz w:val="21"/>
          <w:szCs w:val="21"/>
        </w:rPr>
        <w:t xml:space="preserve">最高限价：</w:t>
      </w:r>
      <w:r>
        <w:rPr>
          <w:rFonts w:hint="eastAsia" w:ascii="宋体" w:hAnsi="宋体" w:eastAsia="宋体"/>
          <w:color w:val="000000"/>
          <w:sz w:val="21"/>
          <w:szCs w:val="21"/>
          <w:lang w:val="en-US"/>
        </w:rPr>
        <w:t xml:space="preserve">161.8</w:t>
      </w:r>
      <w:r>
        <w:rPr>
          <w:rFonts w:hint="eastAsia" w:ascii="宋体" w:hAnsi="宋体" w:eastAsia="宋体"/>
          <w:color w:val="000000"/>
          <w:sz w:val="21"/>
          <w:szCs w:val="21"/>
        </w:rPr>
        <w:t xml:space="preserve">万元，超过采购预算金额及最高限价作无效</w:t>
      </w:r>
      <w:r>
        <w:rPr>
          <w:rFonts w:hint="eastAsia" w:ascii="宋体" w:hAnsi="宋体" w:eastAsia="宋体"/>
          <w:color w:val="000000"/>
          <w:sz w:val="21"/>
          <w:szCs w:val="21"/>
          <w:lang w:val="en-US"/>
        </w:rPr>
        <w:t xml:space="preserve">投标</w:t>
      </w:r>
      <w:r>
        <w:rPr>
          <w:rFonts w:hint="eastAsia" w:ascii="宋体" w:hAnsi="宋体" w:eastAsia="宋体"/>
          <w:color w:val="000000"/>
          <w:sz w:val="21"/>
          <w:szCs w:val="21"/>
        </w:rPr>
        <w:t xml:space="preserve">处理。</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采购需求简介：</w:t>
      </w:r>
      <w:r>
        <w:rPr>
          <w:rFonts w:hint="eastAsia" w:ascii="宋体" w:hAnsi="宋体" w:eastAsia="宋体"/>
          <w:color w:val="000000"/>
          <w:sz w:val="21"/>
          <w:szCs w:val="21"/>
          <w:lang w:val="en-US"/>
        </w:rPr>
        <w:t xml:space="preserve">南京审计大学沁园13栋、14栋部分学生宿舍家具采购及安装项目，具体要求</w:t>
      </w:r>
      <w:r>
        <w:rPr>
          <w:rFonts w:hint="eastAsia" w:ascii="宋体" w:hAnsi="宋体" w:eastAsia="宋体"/>
          <w:color w:val="000000"/>
          <w:sz w:val="21"/>
          <w:szCs w:val="21"/>
        </w:rPr>
        <w:t xml:space="preserve">详见第四章。</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采购标的对应中小企业划分标准所属行业：</w:t>
      </w:r>
      <w:r>
        <w:rPr>
          <w:rFonts w:hint="eastAsia" w:ascii="宋体" w:hAnsi="宋体" w:eastAsia="宋体"/>
          <w:color w:val="000000"/>
          <w:sz w:val="21"/>
          <w:szCs w:val="21"/>
        </w:rPr>
        <w:t xml:space="preserve">工业</w:t>
      </w:r>
      <w:r>
        <w:rPr>
          <w:rFonts w:hint="eastAsia" w:eastAsia="宋体"/>
        </w:rPr>
        <w:t xml:space="preserve">。</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合同履行期限：</w:t>
      </w:r>
      <w:r>
        <w:rPr>
          <w:rFonts w:hint="eastAsia" w:ascii="宋体" w:hAnsi="宋体" w:eastAsia="宋体"/>
          <w:color w:val="000000"/>
          <w:sz w:val="21"/>
          <w:szCs w:val="21"/>
        </w:rPr>
        <w:t xml:space="preserve">合同签订后</w:t>
      </w:r>
      <w:bookmarkStart w:id="4" w:name="OLE_LINK1"/>
      <w:r>
        <w:rPr>
          <w:rFonts w:hint="eastAsia" w:ascii="宋体" w:hAnsi="宋体" w:eastAsia="宋体"/>
          <w:color w:val="000000"/>
          <w:sz w:val="21"/>
          <w:szCs w:val="21"/>
        </w:rPr>
        <w:t xml:space="preserve">自接到采购人开工通知之日起</w:t>
      </w:r>
      <w:bookmarkEnd w:id="4"/>
      <w:r>
        <w:rPr>
          <w:rFonts w:hint="eastAsia" w:ascii="宋体" w:hAnsi="宋体" w:eastAsia="宋体"/>
          <w:color w:val="000000"/>
          <w:sz w:val="21"/>
          <w:szCs w:val="21"/>
        </w:rPr>
        <w:t xml:space="preserve">30个日历天内竣工并通过验收（考虑到暑期放假、修缮改造施工进度，</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须无条件满足</w:t>
      </w:r>
      <w:r>
        <w:rPr>
          <w:rFonts w:hint="eastAsia" w:ascii="宋体" w:hAnsi="宋体" w:eastAsia="宋体"/>
          <w:color w:val="000000"/>
          <w:sz w:val="21"/>
          <w:szCs w:val="21"/>
          <w:lang w:val="en-US"/>
        </w:rPr>
        <w:t xml:space="preserve">采购人</w:t>
      </w:r>
      <w:r>
        <w:rPr>
          <w:rFonts w:hint="eastAsia" w:ascii="宋体" w:hAnsi="宋体" w:eastAsia="宋体"/>
          <w:color w:val="000000"/>
          <w:sz w:val="21"/>
          <w:szCs w:val="21"/>
        </w:rPr>
        <w:t xml:space="preserve">提出的暂停施工、二次进场等要求，</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中标后须提前进场测量、深化图纸、安排生产。具体进场安装时间以</w:t>
      </w:r>
      <w:r>
        <w:rPr>
          <w:rFonts w:hint="eastAsia" w:ascii="宋体" w:hAnsi="宋体" w:eastAsia="宋体"/>
          <w:color w:val="000000"/>
          <w:sz w:val="21"/>
          <w:szCs w:val="21"/>
          <w:lang w:val="en-US"/>
        </w:rPr>
        <w:t xml:space="preserve">采购人</w:t>
      </w:r>
      <w:r>
        <w:rPr>
          <w:rFonts w:hint="eastAsia" w:ascii="宋体" w:hAnsi="宋体" w:eastAsia="宋体"/>
          <w:color w:val="000000"/>
          <w:sz w:val="21"/>
          <w:szCs w:val="21"/>
        </w:rPr>
        <w:t xml:space="preserve">通知为准。供应商可自行承诺更短的工期，最终按承诺工期执行）。工厂生产完成截止时间7月30日，安装完成截止时间8月20日。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p>
    <w:p>
      <w:pPr>
        <w:pStyle w:val="1441"/>
        <w:ind w:firstLine="420"/>
        <w:spacing w:line="360" w:lineRule="auto"/>
        <w:rPr>
          <w:rFonts w:ascii="宋体" w:hAnsi="宋体" w:eastAsia="宋体"/>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sz w:val="21"/>
          <w:szCs w:val="21"/>
        </w:rPr>
        <w:t xml:space="preserve">进口产品投标。</w:t>
      </w:r>
      <w:r/>
    </w:p>
    <w:p>
      <w:pPr>
        <w:pStyle w:val="1441"/>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rPr>
        <w:t xml:space="preserve">2025年12月-2026年5月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2.2落实政府采购政策需满足的资格要求：（本项目非专门面向中小企业采购）</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172"/>
        <w:ind w:firstLine="422"/>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442"/>
        <w:rPr>
          <w:rFonts w:ascii="宋体" w:hAnsi="宋体" w:eastAsia="宋体"/>
          <w:sz w:val="21"/>
        </w:rPr>
      </w:pPr>
      <w:r/>
      <w:bookmarkStart w:id="5" w:name="_Toc28359082"/>
      <w:r/>
      <w:bookmarkStart w:id="6" w:name="_Toc28359005"/>
      <w:r/>
      <w:bookmarkStart w:id="7" w:name="_Toc35393793"/>
      <w:r/>
      <w:bookmarkStart w:id="8" w:name="_Toc35393624"/>
      <w:r>
        <w:rPr>
          <w:rFonts w:hint="eastAsia" w:ascii="宋体" w:hAnsi="宋体" w:eastAsia="宋体"/>
          <w:sz w:val="21"/>
        </w:rPr>
        <w:t xml:space="preserve">1.获取时间：自招标公告发布之日起5个工作日 </w:t>
      </w:r>
      <w:r/>
    </w:p>
    <w:p>
      <w:pPr>
        <w:pStyle w:val="1442"/>
        <w:rPr>
          <w:rFonts w:ascii="宋体" w:hAnsi="宋体" w:eastAsia="宋体"/>
          <w:sz w:val="21"/>
        </w:rPr>
      </w:pPr>
      <w:r>
        <w:rPr>
          <w:rFonts w:hint="eastAsia" w:ascii="宋体" w:hAnsi="宋体" w:eastAsia="宋体"/>
          <w:sz w:val="21"/>
        </w:rPr>
        <w:t xml:space="preserve">2.地点：“苏采云”系统注册登记成功后免费下载</w:t>
      </w:r>
      <w:r/>
    </w:p>
    <w:p>
      <w:pPr>
        <w:pStyle w:val="1442"/>
        <w:rPr>
          <w:rFonts w:ascii="宋体" w:hAnsi="宋体" w:eastAsia="宋体"/>
          <w:sz w:val="21"/>
        </w:rPr>
      </w:pPr>
      <w:r>
        <w:rPr>
          <w:rFonts w:hint="eastAsia" w:ascii="宋体" w:hAnsi="宋体" w:eastAsia="宋体"/>
          <w:sz w:val="21"/>
        </w:rPr>
        <w:t xml:space="preserve">3.获取方式：本项目采用网上注册登记方式</w:t>
      </w:r>
      <w:r/>
    </w:p>
    <w:p>
      <w:pPr>
        <w:pStyle w:val="1442"/>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442"/>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42"/>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442"/>
        <w:rPr>
          <w:rFonts w:ascii="宋体" w:hAnsi="宋体" w:eastAsia="宋体"/>
          <w:sz w:val="21"/>
        </w:rPr>
      </w:pPr>
      <w:r>
        <w:rPr>
          <w:rFonts w:hint="eastAsia" w:ascii="宋体" w:hAnsi="宋体" w:eastAsia="宋体"/>
          <w:sz w:val="21"/>
        </w:rPr>
        <w:t xml:space="preserve">3.3“CA数字证书”的获取：</w:t>
      </w:r>
      <w:r/>
    </w:p>
    <w:p>
      <w:pPr>
        <w:pStyle w:val="1442"/>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42"/>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442"/>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442"/>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5"/>
      <w:r/>
      <w:bookmarkEnd w:id="6"/>
      <w:r>
        <w:rPr>
          <w:rFonts w:hint="eastAsia" w:ascii="宋体" w:hAnsi="宋体" w:eastAsia="宋体"/>
          <w:b/>
          <w:bCs/>
          <w:sz w:val="21"/>
          <w:szCs w:val="21"/>
        </w:rPr>
        <w:t xml:space="preserve">截止时间、开标时间和地点</w:t>
      </w:r>
      <w:bookmarkEnd w:id="7"/>
      <w:r/>
      <w:bookmarkEnd w:id="8"/>
      <w:r/>
      <w:r/>
    </w:p>
    <w:p>
      <w:pPr>
        <w:pStyle w:val="1442"/>
        <w:rPr>
          <w:rFonts w:ascii="宋体" w:hAnsi="宋体" w:eastAsia="宋体"/>
          <w:sz w:val="21"/>
        </w:rPr>
        <w:sectPr>
          <w:footerReference w:type="default" r:id="rId12"/>
          <w:footerReference w:type="first" r:id="rId13"/>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sz w:val="21"/>
        </w:rPr>
      </w:r>
      <w:r/>
    </w:p>
    <w:p>
      <w:pPr>
        <w:pStyle w:val="1442"/>
        <w:rPr>
          <w:rFonts w:ascii="宋体" w:hAnsi="宋体" w:eastAsia="宋体"/>
          <w:sz w:val="21"/>
          <w:highlight w:val="none"/>
        </w:rPr>
      </w:pPr>
      <w:r>
        <w:rPr>
          <w:rFonts w:hint="eastAsia" w:ascii="宋体" w:hAnsi="宋体" w:eastAsia="宋体"/>
          <w:sz w:val="21"/>
        </w:rPr>
        <w:t xml:space="preserve">1.投标截止时间</w:t>
      </w:r>
      <w:r>
        <w:rPr>
          <w:rFonts w:hint="eastAsia" w:ascii="宋体" w:hAnsi="宋体" w:eastAsia="宋体"/>
          <w:sz w:val="21"/>
          <w:highlight w:val="none"/>
        </w:rPr>
        <w:t xml:space="preserve">：202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6</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24</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w:t>
      </w:r>
      <w:r>
        <w:rPr>
          <w:rFonts w:hint="eastAsia" w:ascii="宋体" w:hAnsi="宋体" w:eastAsia="宋体"/>
          <w:sz w:val="21"/>
          <w:highlight w:val="none"/>
          <w:lang w:val="en-US" w:eastAsia="zh-CN"/>
        </w:rPr>
        <w:t xml:space="preserve">3</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w:t>
      </w:r>
      <w:r/>
    </w:p>
    <w:p>
      <w:pPr>
        <w:pStyle w:val="1442"/>
        <w:rPr>
          <w:rFonts w:ascii="宋体" w:hAnsi="宋体" w:eastAsia="宋体"/>
          <w:sz w:val="21"/>
          <w:highlight w:val="none"/>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6</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24</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w:t>
      </w:r>
      <w:r>
        <w:rPr>
          <w:rFonts w:hint="eastAsia" w:ascii="宋体" w:hAnsi="宋体" w:eastAsia="宋体"/>
          <w:sz w:val="21"/>
          <w:highlight w:val="none"/>
          <w:lang w:val="en-US" w:eastAsia="zh-CN"/>
        </w:rPr>
        <w:t xml:space="preserve">3</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 </w:t>
      </w:r>
      <w:r/>
    </w:p>
    <w:p>
      <w:pPr>
        <w:pStyle w:val="1442"/>
        <w:rPr>
          <w:rFonts w:ascii="宋体" w:hAnsi="宋体" w:eastAsia="宋体"/>
          <w:sz w:val="21"/>
        </w:rPr>
      </w:pPr>
      <w:r>
        <w:rPr>
          <w:rFonts w:hint="eastAsia" w:ascii="宋体" w:hAnsi="宋体" w:eastAsia="宋体"/>
          <w:sz w:val="21"/>
          <w:highlight w:val="none"/>
        </w:rPr>
        <w:t xml:space="preserve">3.开标地点：“苏采云”系统（网址： http:/</w:t>
      </w:r>
      <w:r>
        <w:rPr>
          <w:rFonts w:hint="eastAsia" w:ascii="宋体" w:hAnsi="宋体" w:eastAsia="宋体"/>
          <w:sz w:val="21"/>
        </w:rPr>
        <w:t xml:space="preserve">/jszfcg.jsczt.cn/）“开标大厅”，点击“苏采云”进入系统“开标大厅”。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9" w:name="_Toc35393795"/>
      <w:r/>
      <w:bookmarkStart w:id="10" w:name="_Toc35393626"/>
      <w:r>
        <w:rPr>
          <w:rFonts w:hint="eastAsia" w:ascii="宋体" w:hAnsi="宋体" w:eastAsia="宋体"/>
          <w:b/>
          <w:bCs/>
          <w:sz w:val="21"/>
          <w:szCs w:val="21"/>
        </w:rPr>
        <w:t xml:space="preserve">其他补充事宜</w:t>
      </w:r>
      <w:bookmarkEnd w:id="9"/>
      <w:r/>
      <w:bookmarkEnd w:id="10"/>
      <w:r/>
      <w:r/>
    </w:p>
    <w:p>
      <w:pPr>
        <w:pStyle w:val="1172"/>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172"/>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172"/>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172"/>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rPr>
      </w:pPr>
      <w:r/>
      <w:bookmarkStart w:id="11" w:name="_Toc28359085"/>
      <w:r/>
      <w:bookmarkStart w:id="12" w:name="_Toc28359008"/>
      <w:r/>
      <w:bookmarkStart w:id="13" w:name="_Toc35393796"/>
      <w:r/>
      <w:bookmarkStart w:id="14" w:name="_Toc35393627"/>
      <w:r>
        <w:rPr>
          <w:rFonts w:hint="eastAsia" w:ascii="宋体" w:hAnsi="宋体" w:eastAsia="宋体"/>
          <w:b/>
          <w:bCs/>
          <w:sz w:val="21"/>
          <w:szCs w:val="21"/>
        </w:rPr>
        <w:t xml:space="preserve">七、对本次招标提出询问，请按以下方式联系</w:t>
      </w:r>
      <w:bookmarkEnd w:id="11"/>
      <w:r/>
      <w:bookmarkEnd w:id="12"/>
      <w:r/>
      <w:bookmarkEnd w:id="13"/>
      <w:r/>
      <w:bookmarkEnd w:id="14"/>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称：南京审计大学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址：江苏省南京市浦口区江浦街道雨山西路86号</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项目联系人：</w:t>
      </w:r>
      <w:r>
        <w:rPr>
          <w:rFonts w:hint="eastAsia" w:ascii="宋体" w:hAnsi="宋体" w:eastAsia="宋体"/>
          <w:sz w:val="21"/>
          <w:szCs w:val="21"/>
          <w:lang w:val="en-US"/>
        </w:rPr>
        <w:t xml:space="preserve">李老师</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电    话：</w:t>
      </w:r>
      <w:r>
        <w:rPr>
          <w:rFonts w:hint="eastAsia" w:ascii="宋体" w:hAnsi="宋体" w:eastAsia="宋体"/>
          <w:sz w:val="21"/>
          <w:szCs w:val="21"/>
          <w:lang w:val="en-US"/>
        </w:rPr>
        <w:t xml:space="preserve">025-58318724</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址：江苏省南京市长江路198号苏美达大厦 </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联系方式：025-8453</w:t>
      </w:r>
      <w:r>
        <w:rPr>
          <w:rFonts w:hint="eastAsia" w:ascii="宋体" w:hAnsi="宋体" w:eastAsia="宋体"/>
          <w:sz w:val="21"/>
          <w:szCs w:val="21"/>
          <w:lang w:val="en-US"/>
        </w:rPr>
        <w:t xml:space="preserve">1327</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lang w:val="en-US"/>
        </w:rPr>
        <w:t xml:space="preserve">冯帆</w:t>
      </w:r>
      <w:r>
        <w:rPr>
          <w:rFonts w:hint="eastAsia" w:ascii="宋体" w:hAnsi="宋体" w:eastAsia="宋体"/>
          <w:sz w:val="21"/>
          <w:szCs w:val="21"/>
        </w:rPr>
        <w:t xml:space="preserve">、杨扬</w:t>
      </w:r>
      <w:r/>
    </w:p>
    <w:p>
      <w:pPr>
        <w:ind w:firstLine="420"/>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电　　话：025-8453</w:t>
      </w:r>
      <w:r>
        <w:rPr>
          <w:rFonts w:hint="eastAsia" w:ascii="宋体" w:hAnsi="宋体" w:eastAsia="宋体"/>
          <w:sz w:val="21"/>
          <w:szCs w:val="21"/>
          <w:lang w:val="en-US"/>
        </w:rPr>
        <w:t xml:space="preserve">1327</w:t>
      </w:r>
      <w:r>
        <w:rPr>
          <w:rFonts w:hint="eastAsia" w:ascii="宋体" w:hAnsi="宋体" w:eastAsia="宋体"/>
          <w:sz w:val="21"/>
          <w:szCs w:val="21"/>
        </w:rPr>
        <w:t xml:space="preserve">、025-84532455</w:t>
      </w:r>
      <w:r>
        <w:rPr>
          <w:rFonts w:hint="eastAsia" w:ascii="宋体" w:hAnsi="宋体" w:eastAsia="宋体"/>
          <w:sz w:val="21"/>
          <w:szCs w:val="21"/>
          <w:lang w:val="en-US"/>
        </w:rPr>
        <w:t xml:space="preserve">  </w:t>
      </w:r>
      <w:r/>
    </w:p>
    <w:p>
      <w:pPr>
        <w:jc w:val="center"/>
        <w:spacing w:line="288" w:lineRule="auto"/>
        <w:rPr>
          <w:rFonts w:ascii="黑体" w:hAnsi="宋体" w:eastAsia="黑体"/>
          <w:spacing w:val="-10"/>
          <w:sz w:val="36"/>
          <w:szCs w:val="36"/>
        </w:rPr>
        <w:outlineLvl w:val="0"/>
      </w:pPr>
      <w:r>
        <w:rPr>
          <w:rFonts w:hint="eastAsia" w:ascii="宋体" w:hAnsi="宋体" w:eastAsia="宋体"/>
          <w:sz w:val="21"/>
          <w:szCs w:val="21"/>
        </w:rPr>
        <w:br w:type="page" w:clear="all"/>
      </w: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10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：南京审计大学</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址：江苏省南京市浦口区江浦街道雨山西路86号</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项目联系人：</w:t>
            </w:r>
            <w:r>
              <w:rPr>
                <w:rFonts w:hint="eastAsia" w:ascii="宋体" w:hAnsi="宋体" w:eastAsia="宋体"/>
                <w:color w:val="000000"/>
                <w:sz w:val="21"/>
                <w:szCs w:val="21"/>
                <w:lang w:val="en-US"/>
              </w:rPr>
              <w:t xml:space="preserve">李老师</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电    话：</w:t>
            </w:r>
            <w:r>
              <w:rPr>
                <w:rFonts w:hint="eastAsia" w:ascii="宋体" w:hAnsi="宋体" w:eastAsia="宋体"/>
                <w:sz w:val="21"/>
                <w:szCs w:val="21"/>
                <w:lang w:val="en-US"/>
              </w:rPr>
              <w:t xml:space="preserve">025-58318724</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lang w:val="en-US"/>
              </w:rPr>
              <w:t xml:space="preserve">冯帆</w:t>
            </w:r>
            <w:r>
              <w:rPr>
                <w:rFonts w:hint="eastAsia" w:ascii="宋体" w:hAnsi="宋体" w:eastAsia="宋体"/>
                <w:sz w:val="21"/>
                <w:szCs w:val="21"/>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sz w:val="21"/>
                <w:szCs w:val="21"/>
              </w:rPr>
              <w:t xml:space="preserve">025-8453</w:t>
            </w:r>
            <w:r>
              <w:rPr>
                <w:rFonts w:hint="eastAsia" w:ascii="宋体" w:hAnsi="宋体" w:eastAsia="宋体"/>
                <w:sz w:val="21"/>
                <w:szCs w:val="21"/>
                <w:lang w:val="en-US"/>
              </w:rPr>
              <w:t xml:space="preserve">1327</w:t>
            </w:r>
            <w:r>
              <w:rPr>
                <w:rFonts w:hint="eastAsia" w:ascii="宋体" w:hAnsi="宋体" w:eastAsia="宋体"/>
                <w:sz w:val="21"/>
                <w:szCs w:val="21"/>
              </w:rPr>
              <w:t xml:space="preserve">、025-84532455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hint="eastAsia" w:ascii="宋体" w:hAnsi="宋体" w:eastAsia="宋体"/>
                <w:color w:val="000000"/>
                <w:sz w:val="21"/>
                <w:szCs w:val="21"/>
                <w:lang w:val="en-US"/>
              </w:rPr>
              <w:t xml:space="preserve">南京审计大学沁园13栋、14栋部分学生宿舍家具采购及安装项目</w:t>
            </w:r>
            <w:r/>
          </w:p>
          <w:p>
            <w:pPr>
              <w:spacing w:line="360" w:lineRule="auto"/>
              <w:shd w:val="clear" w:color="auto" w:fill="ffffff"/>
              <w:widowControl/>
              <w:rPr>
                <w:rFonts w:ascii="宋体" w:hAnsi="宋体" w:eastAsia="宋体"/>
                <w:b/>
                <w:color w:val="000000"/>
                <w:sz w:val="21"/>
                <w:szCs w:val="21"/>
              </w:rPr>
            </w:pPr>
            <w:r>
              <w:rPr>
                <w:rFonts w:hint="eastAsia" w:ascii="宋体" w:hAnsi="宋体" w:eastAsia="宋体"/>
                <w:color w:val="000000"/>
                <w:sz w:val="21"/>
                <w:szCs w:val="21"/>
                <w:highlight w:val="none"/>
              </w:rPr>
              <w:t xml:space="preserve">项目编号：JSZC-320000-SMDG-G2026-0043</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7</w:t>
            </w:r>
            <w:r/>
          </w:p>
        </w:tc>
        <w:tc>
          <w:tcPr>
            <w:tcW w:w="8928" w:type="dxa"/>
            <w:vAlign w:val="center"/>
            <w:textDirection w:val="lrTb"/>
            <w:noWrap/>
          </w:tcPr>
          <w:p>
            <w:pPr>
              <w:jc w:val="left"/>
              <w:spacing w:line="360" w:lineRule="auto"/>
              <w:rPr>
                <w:rFonts w:ascii="宋体" w:hAnsi="宋体" w:eastAsia="宋体"/>
                <w:color w:val="000000"/>
                <w:sz w:val="21"/>
                <w:szCs w:val="21"/>
                <w:highlight w:val="none"/>
              </w:rPr>
            </w:pPr>
            <w:r>
              <w:rPr>
                <w:rFonts w:hint="eastAsia" w:ascii="宋体" w:hAnsi="宋体" w:eastAsia="宋体"/>
                <w:sz w:val="21"/>
                <w:szCs w:val="21"/>
              </w:rPr>
              <w:t xml:space="preserve">投标截止时</w:t>
            </w:r>
            <w:r>
              <w:rPr>
                <w:rFonts w:hint="eastAsia" w:ascii="宋体" w:hAnsi="宋体" w:eastAsia="宋体"/>
                <w:sz w:val="21"/>
                <w:szCs w:val="21"/>
                <w:highlight w:val="none"/>
              </w:rPr>
              <w:t xml:space="preserve">间</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24</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（北京时间）</w:t>
            </w:r>
            <w:r/>
          </w:p>
          <w:p>
            <w:pPr>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24</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投标报价：</w:t>
            </w:r>
            <w:r/>
          </w:p>
          <w:p>
            <w:pPr>
              <w:spacing w:line="360" w:lineRule="auto"/>
              <w:rPr>
                <w:rFonts w:ascii="宋体" w:hAnsi="宋体" w:eastAsia="宋体"/>
                <w:sz w:val="21"/>
                <w:szCs w:val="21"/>
              </w:rPr>
            </w:pPr>
            <w:r>
              <w:rPr>
                <w:rFonts w:hint="eastAsia" w:ascii="宋体" w:hAnsi="宋体" w:eastAsia="宋体"/>
                <w:sz w:val="21"/>
                <w:szCs w:val="21"/>
              </w:rPr>
              <w:t xml:space="preserve">1.本项目以人民币报价，本次采购采用总承包方式，投标报价为项目履约完成涉及的全部费用。</w:t>
            </w:r>
            <w:r/>
          </w:p>
          <w:p>
            <w:pPr>
              <w:spacing w:line="360" w:lineRule="auto"/>
              <w:rPr>
                <w:rFonts w:ascii="宋体" w:hAnsi="宋体" w:eastAsia="宋体"/>
                <w:sz w:val="21"/>
                <w:szCs w:val="21"/>
              </w:rPr>
            </w:pPr>
            <w:r>
              <w:rPr>
                <w:rFonts w:hint="eastAsia" w:ascii="宋体" w:hAnsi="宋体" w:eastAsia="宋体"/>
                <w:sz w:val="21"/>
                <w:szCs w:val="21"/>
              </w:rPr>
              <w:t xml:space="preserve">2.除非采购文件有特别说明，采购人不接受备选的投标方案或有选择的报价。</w:t>
            </w:r>
            <w:r/>
          </w:p>
        </w:tc>
      </w:tr>
      <w:tr>
        <w:trPr>
          <w:trHeight w:val="5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9</w:t>
            </w:r>
            <w:r/>
          </w:p>
        </w:tc>
        <w:tc>
          <w:tcPr>
            <w:tcW w:w="8928" w:type="dxa"/>
            <w:vAlign w:val="center"/>
            <w:textDirection w:val="lrTb"/>
            <w:noWrap/>
          </w:tcPr>
          <w:p>
            <w:pPr>
              <w:ind w:firstLine="15"/>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现场勘查要求：</w:t>
            </w:r>
            <w:r/>
          </w:p>
          <w:p>
            <w:pPr>
              <w:ind w:firstLine="15"/>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供应商需自行勘察现场，如文字描述与现场不符时以现场为准。</w:t>
            </w:r>
            <w:r/>
          </w:p>
          <w:p>
            <w:pPr>
              <w:ind w:firstLine="15"/>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勘察现场联系人：姚老师（025-58318693）；</w:t>
            </w:r>
            <w:r/>
          </w:p>
          <w:p>
            <w:pPr>
              <w:ind w:firstLine="15"/>
              <w:spacing w:line="360" w:lineRule="auto"/>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勘察现场地点：南京市浦口校区雨山西路86号；</w:t>
            </w:r>
            <w:r/>
          </w:p>
          <w:p>
            <w:pPr>
              <w:ind w:firstLine="15"/>
              <w:spacing w:line="360" w:lineRule="auto"/>
              <w:rPr>
                <w:rFonts w:ascii="宋体" w:hAnsi="宋体" w:eastAsia="宋体"/>
                <w:bCs/>
                <w:color w:val="000000"/>
                <w:sz w:val="21"/>
                <w:szCs w:val="21"/>
                <w:highlight w:val="green"/>
              </w:rPr>
            </w:pPr>
            <w:r>
              <w:rPr>
                <w:rFonts w:hint="eastAsia" w:ascii="宋体" w:hAnsi="宋体" w:eastAsia="宋体"/>
                <w:bCs/>
                <w:color w:val="000000"/>
                <w:sz w:val="21"/>
                <w:szCs w:val="21"/>
                <w:highlight w:val="none"/>
              </w:rPr>
              <w:t xml:space="preserve">未勘察现场或勘察工作不详细的供应商</w:t>
            </w:r>
            <w:r>
              <w:rPr>
                <w:rFonts w:hint="eastAsia" w:ascii="宋体" w:hAnsi="宋体" w:eastAsia="宋体"/>
                <w:bCs/>
                <w:color w:val="000000"/>
                <w:sz w:val="21"/>
                <w:szCs w:val="21"/>
                <w:highlight w:val="none"/>
                <w:lang w:val="en-US"/>
              </w:rPr>
              <w:t xml:space="preserve">中标</w:t>
            </w:r>
            <w:r>
              <w:rPr>
                <w:rFonts w:hint="eastAsia" w:ascii="宋体" w:hAnsi="宋体" w:eastAsia="宋体"/>
                <w:bCs/>
                <w:color w:val="000000"/>
                <w:sz w:val="21"/>
                <w:szCs w:val="21"/>
                <w:highlight w:val="none"/>
              </w:rPr>
              <w:t xml:space="preserve">后，不得以不完全了解现场情况为理由而向采购人提出任何索赔或其他要求，对此采购人不承担任何责任并将不作任何答复。</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10</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5" w:name="_Toc19726"/>
      <w:r/>
      <w:bookmarkStart w:id="16" w:name="_Toc8539"/>
      <w:r>
        <w:rPr>
          <w:rFonts w:hint="eastAsia" w:ascii="宋体" w:hAnsi="宋体" w:eastAsia="宋体"/>
          <w:b/>
          <w:bCs/>
          <w:color w:val="000000"/>
          <w:sz w:val="21"/>
          <w:szCs w:val="21"/>
        </w:rPr>
        <w:t xml:space="preserve">一、总 则</w:t>
      </w:r>
      <w:bookmarkEnd w:id="15"/>
      <w:r/>
      <w:bookmarkEnd w:id="16"/>
      <w:r/>
      <w:r/>
    </w:p>
    <w:p>
      <w:pPr>
        <w:ind w:firstLine="422"/>
        <w:spacing w:line="360" w:lineRule="auto"/>
        <w:rPr>
          <w:rFonts w:ascii="宋体" w:hAnsi="宋体" w:eastAsia="宋体"/>
          <w:b/>
          <w:sz w:val="21"/>
          <w:szCs w:val="21"/>
        </w:rPr>
      </w:pPr>
      <w:r/>
      <w:bookmarkStart w:id="17" w:name="_Toc3951"/>
      <w:r/>
      <w:bookmarkStart w:id="18" w:name="_Toc30044"/>
      <w:r/>
      <w:bookmarkStart w:id="19" w:name="_Toc513029204"/>
      <w:r/>
      <w:bookmarkStart w:id="20" w:name="_Toc24947"/>
      <w:r/>
      <w:bookmarkStart w:id="21" w:name="_Toc458694821"/>
      <w:r/>
      <w:bookmarkStart w:id="22" w:name="_Toc16938520"/>
      <w:r/>
      <w:bookmarkStart w:id="23" w:name="_Toc20823276"/>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7"/>
      <w:r/>
      <w:bookmarkEnd w:id="18"/>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4" w:name="_Toc10994"/>
      <w:r/>
      <w:bookmarkStart w:id="25" w:name="_Toc17176"/>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24"/>
      <w:r/>
      <w:bookmarkEnd w:id="25"/>
      <w:r/>
      <w:bookmarkEnd w:id="19"/>
      <w:r/>
      <w:bookmarkEnd w:id="20"/>
      <w:r/>
      <w:bookmarkEnd w:id="21"/>
      <w:r/>
      <w:bookmarkEnd w:id="22"/>
      <w:r/>
      <w:bookmarkEnd w:id="23"/>
      <w:r/>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南京审计大学</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6" w:name="_Toc25880"/>
      <w:r/>
      <w:bookmarkStart w:id="27" w:name="_Toc18001"/>
      <w:r>
        <w:rPr>
          <w:rFonts w:hint="eastAsia" w:ascii="宋体" w:hAnsi="宋体" w:eastAsia="宋体"/>
          <w:b/>
          <w:sz w:val="21"/>
          <w:szCs w:val="21"/>
        </w:rPr>
        <w:t xml:space="preserve">3.政策功能</w:t>
      </w:r>
      <w:bookmarkEnd w:id="26"/>
      <w:r/>
      <w:bookmarkEnd w:id="27"/>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 </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8" w:name="_Toc17711"/>
      <w:r/>
      <w:bookmarkStart w:id="29" w:name="_Toc20823279"/>
      <w:r/>
      <w:bookmarkStart w:id="30" w:name="_Toc462564067"/>
      <w:r/>
      <w:bookmarkStart w:id="31" w:name="_Toc4759"/>
      <w:r/>
      <w:bookmarkStart w:id="32" w:name="_Toc25651"/>
      <w:r/>
      <w:bookmarkStart w:id="33" w:name="_Toc513029207"/>
      <w:r/>
      <w:bookmarkStart w:id="34" w:name="_Toc16938523"/>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8"/>
      <w:r/>
      <w:bookmarkEnd w:id="29"/>
      <w:r/>
      <w:bookmarkEnd w:id="30"/>
      <w:r/>
      <w:bookmarkEnd w:id="31"/>
      <w:r/>
      <w:bookmarkEnd w:id="32"/>
      <w:r/>
      <w:bookmarkEnd w:id="33"/>
      <w:r/>
      <w:bookmarkEnd w:id="34"/>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5" w:name="_Toc25474"/>
      <w:r/>
      <w:bookmarkStart w:id="36" w:name="_Toc34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5"/>
      <w:r/>
      <w:bookmarkEnd w:id="3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7" w:name="_Toc20823281"/>
      <w:r/>
      <w:bookmarkStart w:id="38" w:name="_Toc15035"/>
      <w:r/>
      <w:bookmarkStart w:id="39" w:name="_Toc16938525"/>
      <w:r/>
      <w:bookmarkStart w:id="40" w:name="_Toc513029209"/>
      <w:r/>
      <w:bookmarkStart w:id="41" w:name="_Toc120614215"/>
      <w:r/>
      <w:bookmarkStart w:id="42" w:name="_Toc11232"/>
      <w:r>
        <w:rPr>
          <w:rFonts w:hint="eastAsia" w:ascii="宋体" w:hAnsi="宋体" w:eastAsia="宋体"/>
          <w:b/>
          <w:bCs/>
          <w:color w:val="000000"/>
          <w:sz w:val="21"/>
          <w:szCs w:val="21"/>
        </w:rPr>
        <w:t xml:space="preserve">二、招标文件</w:t>
      </w:r>
      <w:bookmarkEnd w:id="37"/>
      <w:r/>
      <w:bookmarkEnd w:id="38"/>
      <w:r/>
      <w:bookmarkEnd w:id="39"/>
      <w:r/>
      <w:bookmarkEnd w:id="40"/>
      <w:r/>
      <w:bookmarkEnd w:id="41"/>
      <w:r/>
      <w:bookmarkEnd w:id="42"/>
      <w:r/>
      <w:r/>
    </w:p>
    <w:p>
      <w:pPr>
        <w:ind w:firstLine="422"/>
        <w:spacing w:line="360" w:lineRule="auto"/>
        <w:rPr>
          <w:rFonts w:ascii="宋体" w:hAnsi="宋体" w:eastAsia="宋体"/>
          <w:b/>
          <w:sz w:val="21"/>
          <w:szCs w:val="21"/>
        </w:rPr>
      </w:pPr>
      <w:r/>
      <w:bookmarkStart w:id="43" w:name="_Toc16938526"/>
      <w:r/>
      <w:bookmarkStart w:id="44" w:name="_Toc31631"/>
      <w:r/>
      <w:bookmarkStart w:id="45" w:name="_Toc20823282"/>
      <w:r/>
      <w:bookmarkStart w:id="46" w:name="_Toc2899"/>
      <w:r/>
      <w:bookmarkStart w:id="47" w:name="_Toc513029210"/>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3"/>
      <w:r/>
      <w:bookmarkEnd w:id="44"/>
      <w:r/>
      <w:bookmarkEnd w:id="45"/>
      <w:r/>
      <w:bookmarkEnd w:id="46"/>
      <w:r/>
      <w:bookmarkEnd w:id="47"/>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445"/>
        <w:ind w:left="0" w:firstLine="422"/>
        <w:jc w:val="both"/>
        <w:spacing w:line="360" w:lineRule="auto"/>
        <w:rPr>
          <w:rFonts w:ascii="宋体" w:hAnsi="宋体" w:eastAsia="宋体"/>
          <w:b/>
          <w:bCs/>
          <w:color w:val="000000"/>
          <w:sz w:val="21"/>
          <w:szCs w:val="21"/>
        </w:rPr>
        <w:outlineLvl w:val="9"/>
      </w:pPr>
      <w:r/>
      <w:bookmarkStart w:id="48" w:name="_Toc14415"/>
      <w:r/>
      <w:bookmarkStart w:id="49" w:name="_Toc24838"/>
      <w:r>
        <w:rPr>
          <w:rFonts w:hint="eastAsia" w:ascii="宋体" w:hAnsi="宋体" w:eastAsia="宋体"/>
          <w:b/>
          <w:bCs/>
          <w:color w:val="000000"/>
          <w:sz w:val="21"/>
          <w:szCs w:val="21"/>
        </w:rPr>
        <w:t xml:space="preserve">7.招标文件的澄清、补充或修改</w:t>
      </w:r>
      <w:bookmarkEnd w:id="48"/>
      <w:r/>
      <w:bookmarkEnd w:id="49"/>
      <w:r/>
      <w:r/>
    </w:p>
    <w:p>
      <w:pPr>
        <w:ind w:firstLine="420"/>
        <w:spacing w:line="360" w:lineRule="auto"/>
        <w:rPr>
          <w:rFonts w:ascii="宋体" w:hAnsi="宋体" w:eastAsia="宋体"/>
          <w:sz w:val="21"/>
          <w:szCs w:val="21"/>
        </w:rPr>
      </w:pPr>
      <w:r/>
      <w:bookmarkStart w:id="50"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1" w:name="_Toc27318"/>
      <w:r>
        <w:rPr>
          <w:rFonts w:hint="eastAsia" w:ascii="宋体" w:hAnsi="宋体" w:eastAsia="宋体"/>
          <w:b/>
          <w:bCs/>
          <w:sz w:val="21"/>
          <w:szCs w:val="21"/>
        </w:rPr>
        <w:t xml:space="preserve">三、投标文件的编制</w:t>
      </w:r>
      <w:bookmarkEnd w:id="50"/>
      <w:r/>
      <w:bookmarkEnd w:id="51"/>
      <w:r/>
      <w:r/>
    </w:p>
    <w:p>
      <w:pPr>
        <w:pStyle w:val="1445"/>
        <w:ind w:left="0" w:firstLine="422"/>
        <w:jc w:val="both"/>
        <w:spacing w:line="360" w:lineRule="auto"/>
        <w:rPr>
          <w:rFonts w:ascii="宋体" w:hAnsi="宋体" w:eastAsia="宋体"/>
          <w:b/>
          <w:bCs/>
          <w:sz w:val="21"/>
          <w:szCs w:val="21"/>
        </w:rPr>
        <w:outlineLvl w:val="9"/>
      </w:pPr>
      <w:r/>
      <w:bookmarkStart w:id="52" w:name="_Toc28127"/>
      <w:r/>
      <w:bookmarkStart w:id="53" w:name="_Toc14460"/>
      <w:r>
        <w:rPr>
          <w:rFonts w:hint="eastAsia" w:ascii="宋体" w:hAnsi="宋体" w:eastAsia="宋体"/>
          <w:b/>
          <w:bCs/>
          <w:sz w:val="21"/>
          <w:szCs w:val="21"/>
        </w:rPr>
        <w:t xml:space="preserve">8.</w:t>
      </w:r>
      <w:bookmarkEnd w:id="52"/>
      <w:r>
        <w:rPr>
          <w:rFonts w:hint="eastAsia" w:ascii="宋体" w:hAnsi="宋体" w:eastAsia="宋体"/>
          <w:b/>
          <w:bCs/>
          <w:sz w:val="21"/>
          <w:szCs w:val="21"/>
        </w:rPr>
        <w:t xml:space="preserve">投标文件的语言、计量单位、货币</w:t>
      </w:r>
      <w:bookmarkEnd w:id="53"/>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4"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445"/>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445"/>
        <w:ind w:left="0" w:firstLine="422"/>
        <w:jc w:val="both"/>
        <w:spacing w:line="360" w:lineRule="auto"/>
        <w:rPr>
          <w:rFonts w:ascii="宋体" w:hAnsi="宋体" w:eastAsia="宋体"/>
          <w:sz w:val="21"/>
          <w:szCs w:val="21"/>
        </w:rPr>
        <w:outlineLvl w:val="9"/>
      </w:pPr>
      <w:r/>
      <w:bookmarkStart w:id="55" w:name="_Toc11547"/>
      <w:r/>
      <w:bookmarkStart w:id="56" w:name="_Toc30894"/>
      <w:r>
        <w:rPr>
          <w:rFonts w:hint="eastAsia" w:ascii="宋体" w:hAnsi="宋体" w:eastAsia="宋体"/>
          <w:b/>
          <w:bCs/>
          <w:sz w:val="21"/>
          <w:szCs w:val="21"/>
        </w:rPr>
        <w:t xml:space="preserve">9.联合体（本项目不接受联合体投标）</w:t>
      </w:r>
      <w:bookmarkEnd w:id="55"/>
      <w:r/>
      <w:bookmarkEnd w:id="56"/>
      <w:r/>
      <w:bookmarkEnd w:id="54"/>
      <w:r/>
      <w:r/>
    </w:p>
    <w:p>
      <w:pPr>
        <w:ind w:firstLine="422"/>
        <w:spacing w:line="360" w:lineRule="auto"/>
        <w:shd w:val="clear" w:color="auto" w:fill="ffffff"/>
        <w:widowControl/>
        <w:rPr>
          <w:rFonts w:ascii="宋体" w:hAnsi="宋体" w:eastAsia="宋体"/>
          <w:b/>
          <w:bCs/>
          <w:sz w:val="21"/>
          <w:szCs w:val="21"/>
        </w:rPr>
      </w:pPr>
      <w:r/>
      <w:bookmarkStart w:id="57" w:name="_Toc22790"/>
      <w:r/>
      <w:bookmarkStart w:id="58" w:name="_Toc6681"/>
      <w:r>
        <w:rPr>
          <w:rFonts w:hint="eastAsia" w:ascii="宋体" w:hAnsi="宋体" w:eastAsia="宋体"/>
          <w:b/>
          <w:bCs/>
          <w:sz w:val="21"/>
          <w:szCs w:val="21"/>
        </w:rPr>
        <w:t xml:space="preserve">10.投标文件的</w:t>
      </w:r>
      <w:bookmarkEnd w:id="57"/>
      <w:r>
        <w:rPr>
          <w:rFonts w:hint="eastAsia" w:ascii="宋体" w:hAnsi="宋体" w:eastAsia="宋体"/>
          <w:b/>
          <w:bCs/>
          <w:sz w:val="21"/>
          <w:szCs w:val="21"/>
        </w:rPr>
        <w:t xml:space="preserve">组成</w:t>
      </w:r>
      <w:bookmarkEnd w:id="58"/>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9" w:name="_Hlk6917373"/>
      <w:r/>
      <w:bookmarkStart w:id="60" w:name="_Hlk529436144"/>
      <w:r/>
      <w:bookmarkStart w:id="61" w:name="_Hlk525992732"/>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9"/>
      <w:r/>
      <w:bookmarkEnd w:id="60"/>
      <w:r/>
      <w:bookmarkEnd w:id="61"/>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445"/>
        <w:ind w:left="0" w:firstLine="422"/>
        <w:jc w:val="both"/>
        <w:spacing w:line="360" w:lineRule="auto"/>
        <w:rPr>
          <w:rFonts w:ascii="宋体" w:hAnsi="宋体" w:eastAsia="宋体"/>
          <w:b/>
          <w:bCs/>
          <w:color w:val="000000"/>
          <w:sz w:val="21"/>
          <w:szCs w:val="21"/>
        </w:rPr>
        <w:outlineLvl w:val="9"/>
      </w:pPr>
      <w:r/>
      <w:bookmarkStart w:id="62" w:name="_Toc31206"/>
      <w:r/>
      <w:bookmarkStart w:id="63" w:name="_Toc15215"/>
      <w:r>
        <w:rPr>
          <w:rFonts w:hint="eastAsia" w:ascii="宋体" w:hAnsi="宋体" w:eastAsia="宋体"/>
          <w:b/>
          <w:bCs/>
          <w:color w:val="000000"/>
          <w:sz w:val="21"/>
          <w:szCs w:val="21"/>
        </w:rPr>
        <w:t xml:space="preserve">11.投标文件的有效期</w:t>
      </w:r>
      <w:bookmarkEnd w:id="62"/>
      <w:r/>
      <w:bookmarkEnd w:id="63"/>
      <w:r/>
      <w:r/>
    </w:p>
    <w:p>
      <w:pPr>
        <w:ind w:firstLine="420"/>
        <w:jc w:val="left"/>
        <w:spacing w:line="360" w:lineRule="auto"/>
        <w:rPr>
          <w:rFonts w:ascii="宋体" w:hAnsi="宋体" w:eastAsia="宋体"/>
          <w:bCs/>
          <w:sz w:val="21"/>
          <w:szCs w:val="21"/>
        </w:rPr>
      </w:pPr>
      <w:r/>
      <w:bookmarkStart w:id="64"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445"/>
        <w:ind w:left="0" w:firstLine="422"/>
        <w:jc w:val="both"/>
        <w:spacing w:line="360" w:lineRule="auto"/>
        <w:rPr>
          <w:rFonts w:ascii="宋体" w:hAnsi="宋体" w:eastAsia="宋体"/>
          <w:b/>
          <w:bCs/>
          <w:color w:val="000000"/>
          <w:sz w:val="21"/>
          <w:szCs w:val="21"/>
        </w:rPr>
        <w:outlineLvl w:val="9"/>
      </w:pPr>
      <w:r/>
      <w:bookmarkStart w:id="65" w:name="_Toc21944"/>
      <w:r>
        <w:rPr>
          <w:rFonts w:hint="eastAsia" w:ascii="宋体" w:hAnsi="宋体" w:eastAsia="宋体"/>
          <w:b/>
          <w:bCs/>
          <w:color w:val="000000"/>
          <w:sz w:val="21"/>
          <w:szCs w:val="21"/>
        </w:rPr>
        <w:t xml:space="preserve">12.</w:t>
      </w:r>
      <w:bookmarkEnd w:id="64"/>
      <w:r/>
      <w:bookmarkEnd w:id="65"/>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6"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7" w:name="_Toc9506"/>
      <w:r>
        <w:rPr>
          <w:rFonts w:hint="eastAsia" w:ascii="宋体" w:hAnsi="宋体" w:eastAsia="宋体"/>
          <w:b/>
          <w:bCs/>
          <w:color w:val="000000"/>
          <w:sz w:val="21"/>
          <w:szCs w:val="21"/>
        </w:rPr>
        <w:t xml:space="preserve">四、投标文件的递交</w:t>
      </w:r>
      <w:bookmarkEnd w:id="66"/>
      <w:r/>
      <w:bookmarkEnd w:id="67"/>
      <w:r/>
      <w:r/>
    </w:p>
    <w:p>
      <w:pPr>
        <w:ind w:firstLine="422"/>
        <w:spacing w:line="360" w:lineRule="auto"/>
        <w:shd w:val="clear" w:color="auto" w:fill="ffffff"/>
        <w:widowControl/>
        <w:rPr>
          <w:rFonts w:ascii="宋体" w:hAnsi="宋体" w:eastAsia="宋体"/>
          <w:b/>
          <w:bCs/>
          <w:color w:val="000000"/>
          <w:sz w:val="21"/>
          <w:szCs w:val="21"/>
        </w:rPr>
      </w:pPr>
      <w:r/>
      <w:bookmarkStart w:id="68" w:name="_Toc513029225"/>
      <w:r/>
      <w:bookmarkStart w:id="69" w:name="_Toc462564084"/>
      <w:r/>
      <w:bookmarkStart w:id="70" w:name="_Toc16938541"/>
      <w:r/>
      <w:bookmarkStart w:id="71" w:name="_Toc20823297"/>
      <w:r>
        <w:rPr>
          <w:rFonts w:hint="eastAsia" w:ascii="宋体" w:hAnsi="宋体" w:eastAsia="宋体"/>
          <w:b/>
          <w:bCs/>
          <w:color w:val="000000"/>
          <w:sz w:val="21"/>
          <w:szCs w:val="21"/>
        </w:rPr>
        <w:t xml:space="preserve">13.电子投标文件</w:t>
      </w:r>
      <w:bookmarkEnd w:id="68"/>
      <w:r/>
      <w:bookmarkEnd w:id="69"/>
      <w:r/>
      <w:bookmarkEnd w:id="70"/>
      <w:r/>
      <w:bookmarkEnd w:id="71"/>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2" w:name="_Toc16938542"/>
      <w:r/>
      <w:bookmarkEnd w:id="72"/>
      <w:r/>
      <w:bookmarkStart w:id="73" w:name="_Toc20823298"/>
      <w:r/>
      <w:bookmarkEnd w:id="73"/>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4" w:name="_Toc513029227"/>
      <w:r/>
      <w:bookmarkStart w:id="75" w:name="_Toc20823299"/>
      <w:r/>
      <w:bookmarkStart w:id="76" w:name="_Toc16938543"/>
      <w:r>
        <w:rPr>
          <w:rFonts w:hint="eastAsia" w:ascii="宋体" w:hAnsi="宋体" w:eastAsia="宋体"/>
          <w:b/>
          <w:bCs/>
          <w:color w:val="000000"/>
          <w:sz w:val="21"/>
          <w:szCs w:val="21"/>
        </w:rPr>
        <w:t xml:space="preserve">15.投标文件</w:t>
      </w:r>
      <w:bookmarkEnd w:id="74"/>
      <w:r/>
      <w:bookmarkEnd w:id="75"/>
      <w:r/>
      <w:bookmarkEnd w:id="76"/>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7" w:name="_Toc20823300"/>
      <w:r/>
      <w:bookmarkStart w:id="78" w:name="_Toc16938544"/>
      <w:r/>
      <w:bookmarkStart w:id="79" w:name="_Toc513029228"/>
      <w:r>
        <w:rPr>
          <w:rFonts w:hint="eastAsia" w:ascii="宋体" w:hAnsi="宋体" w:eastAsia="宋体"/>
          <w:b/>
          <w:bCs/>
          <w:color w:val="000000"/>
          <w:sz w:val="21"/>
          <w:szCs w:val="21"/>
        </w:rPr>
        <w:t xml:space="preserve">16.投标文件的撤回和修改</w:t>
      </w:r>
      <w:bookmarkEnd w:id="77"/>
      <w:r/>
      <w:bookmarkEnd w:id="78"/>
      <w:r/>
      <w:bookmarkEnd w:id="79"/>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445"/>
        <w:ind w:left="0" w:firstLine="422"/>
        <w:jc w:val="both"/>
        <w:spacing w:line="360" w:lineRule="auto"/>
        <w:rPr>
          <w:rFonts w:ascii="宋体" w:hAnsi="宋体" w:eastAsia="宋体"/>
          <w:b/>
          <w:bCs/>
          <w:color w:val="000000"/>
          <w:sz w:val="21"/>
          <w:szCs w:val="21"/>
        </w:rPr>
        <w:outlineLvl w:val="9"/>
      </w:pPr>
      <w:r/>
      <w:bookmarkStart w:id="80" w:name="_Toc13829"/>
      <w:r/>
      <w:bookmarkStart w:id="81" w:name="_Toc15345"/>
      <w:r/>
      <w:bookmarkStart w:id="82" w:name="_Toc3679"/>
      <w:r/>
      <w:bookmarkStart w:id="83" w:name="_Toc20683"/>
      <w:r/>
      <w:bookmarkStart w:id="84" w:name="OLE_LINK3"/>
      <w:r/>
      <w:bookmarkStart w:id="85" w:name="_Toc6944"/>
      <w:r>
        <w:rPr>
          <w:rFonts w:hint="eastAsia" w:ascii="宋体" w:hAnsi="宋体" w:eastAsia="宋体"/>
          <w:b/>
          <w:bCs/>
          <w:color w:val="000000"/>
          <w:sz w:val="21"/>
          <w:szCs w:val="21"/>
        </w:rPr>
        <w:t xml:space="preserve">17.开标</w:t>
      </w:r>
      <w:bookmarkEnd w:id="80"/>
      <w:r/>
      <w:bookmarkEnd w:id="81"/>
      <w:r/>
      <w:bookmarkEnd w:id="82"/>
      <w:r/>
      <w:bookmarkEnd w:id="83"/>
      <w:r/>
      <w:bookmarkEnd w:id="84"/>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5"/>
      <w:r/>
      <w:bookmarkStart w:id="86" w:name="_Toc30296"/>
      <w:r/>
      <w:bookmarkStart w:id="87" w:name="_Toc16938547"/>
      <w:r/>
      <w:bookmarkStart w:id="88" w:name="_Toc513029231"/>
      <w:r/>
      <w:bookmarkStart w:id="89" w:name="_Toc20823303"/>
      <w:r/>
      <w:bookmarkStart w:id="90" w:name="_Toc29284"/>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1" w:name="_Toc16288"/>
      <w:r>
        <w:rPr>
          <w:rFonts w:hint="eastAsia" w:ascii="宋体" w:hAnsi="宋体" w:eastAsia="宋体"/>
          <w:bCs/>
          <w:sz w:val="21"/>
          <w:szCs w:val="21"/>
        </w:rPr>
        <w:t xml:space="preserve">19.3 对投标文件的符合性审查</w:t>
      </w:r>
      <w:bookmarkEnd w:id="91"/>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rPr>
        <w:t xml:space="preserve">实质性要求是指本招标文件中带星号（“★”）的商务和技术要求（如有）。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6"/>
      <w:r/>
      <w:r/>
    </w:p>
    <w:p>
      <w:pPr>
        <w:pStyle w:val="1445"/>
        <w:ind w:left="0" w:firstLine="420"/>
        <w:jc w:val="both"/>
        <w:spacing w:line="360" w:lineRule="auto"/>
        <w:rPr>
          <w:rFonts w:ascii="宋体" w:hAnsi="宋体" w:eastAsia="宋体"/>
          <w:sz w:val="21"/>
          <w:szCs w:val="21"/>
        </w:rPr>
        <w:outlineLvl w:val="9"/>
      </w:pPr>
      <w:r/>
      <w:bookmarkStart w:id="92" w:name="_Toc26857"/>
      <w:r/>
      <w:bookmarkStart w:id="93"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2"/>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3"/>
      <w:r/>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7"/>
      <w:r/>
      <w:bookmarkEnd w:id="88"/>
      <w:r/>
      <w:bookmarkEnd w:id="89"/>
      <w:r/>
      <w:bookmarkEnd w:id="90"/>
      <w:r/>
      <w:r/>
    </w:p>
    <w:p>
      <w:pPr>
        <w:ind w:firstLine="422"/>
        <w:spacing w:line="360" w:lineRule="auto"/>
        <w:shd w:val="clear" w:color="auto" w:fill="ffffff"/>
        <w:widowControl/>
        <w:rPr>
          <w:rFonts w:ascii="宋体" w:hAnsi="宋体" w:eastAsia="宋体"/>
          <w:b/>
          <w:bCs/>
          <w:color w:val="000000"/>
          <w:sz w:val="21"/>
          <w:szCs w:val="21"/>
        </w:rPr>
        <w:outlineLvl w:val="1"/>
      </w:pPr>
      <w:r/>
      <w:bookmarkStart w:id="94" w:name="_Toc18327"/>
      <w:r/>
      <w:bookmarkStart w:id="95" w:name="_Toc12294"/>
      <w:r>
        <w:rPr>
          <w:rFonts w:hint="eastAsia" w:ascii="宋体" w:hAnsi="宋体" w:eastAsia="宋体"/>
          <w:b/>
          <w:bCs/>
          <w:color w:val="000000"/>
          <w:sz w:val="21"/>
          <w:szCs w:val="21"/>
        </w:rPr>
        <w:t xml:space="preserve">六、授标</w:t>
      </w:r>
      <w:bookmarkEnd w:id="94"/>
      <w:r/>
      <w:bookmarkEnd w:id="95"/>
      <w:r/>
      <w:r/>
    </w:p>
    <w:p>
      <w:pPr>
        <w:pStyle w:val="1445"/>
        <w:ind w:left="0" w:firstLine="422"/>
        <w:jc w:val="both"/>
        <w:spacing w:line="360" w:lineRule="auto"/>
        <w:rPr>
          <w:rFonts w:ascii="宋体" w:hAnsi="宋体" w:eastAsia="宋体"/>
          <w:b/>
          <w:bCs/>
          <w:color w:val="000000"/>
          <w:sz w:val="21"/>
          <w:szCs w:val="21"/>
        </w:rPr>
        <w:outlineLvl w:val="9"/>
      </w:pPr>
      <w:r/>
      <w:bookmarkStart w:id="96" w:name="_Toc28693"/>
      <w:r/>
      <w:bookmarkStart w:id="97" w:name="_Toc27522"/>
      <w:r>
        <w:rPr>
          <w:rFonts w:hint="eastAsia" w:ascii="宋体" w:hAnsi="宋体" w:eastAsia="宋体"/>
          <w:b/>
          <w:bCs/>
          <w:color w:val="000000"/>
          <w:sz w:val="21"/>
          <w:szCs w:val="21"/>
        </w:rPr>
        <w:t xml:space="preserve">20.确定中标</w:t>
      </w:r>
      <w:bookmarkEnd w:id="96"/>
      <w:r>
        <w:rPr>
          <w:rFonts w:hint="eastAsia" w:ascii="宋体" w:hAnsi="宋体" w:eastAsia="宋体"/>
          <w:b/>
          <w:bCs/>
          <w:color w:val="000000"/>
          <w:sz w:val="21"/>
          <w:szCs w:val="21"/>
        </w:rPr>
        <w:t xml:space="preserve">供应商</w:t>
      </w:r>
      <w:bookmarkEnd w:id="97"/>
      <w:r/>
      <w:bookmarkStart w:id="98"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8"/>
      <w:r/>
      <w:r/>
    </w:p>
    <w:p>
      <w:pPr>
        <w:ind w:firstLine="422"/>
        <w:spacing w:line="360" w:lineRule="auto"/>
        <w:shd w:val="clear" w:color="auto" w:fill="ffffff"/>
        <w:widowControl/>
        <w:rPr>
          <w:rFonts w:ascii="宋体" w:hAnsi="宋体" w:eastAsia="宋体"/>
          <w:sz w:val="21"/>
          <w:szCs w:val="21"/>
          <w:lang w:val="en-US"/>
        </w:rPr>
      </w:pPr>
      <w:r>
        <w:rPr>
          <w:rFonts w:hint="eastAsia" w:ascii="宋体" w:hAnsi="宋体" w:eastAsia="宋体"/>
          <w:b/>
          <w:bCs/>
          <w:sz w:val="21"/>
          <w:szCs w:val="21"/>
        </w:rPr>
        <w:t xml:space="preserve">22.7 履约保证金</w:t>
      </w:r>
      <w:bookmarkStart w:id="99" w:name="_Toc415"/>
      <w:r/>
      <w:bookmarkStart w:id="100" w:name="_Toc15509"/>
      <w:r>
        <w:rPr>
          <w:rFonts w:hint="eastAsia" w:ascii="宋体" w:hAnsi="宋体" w:eastAsia="宋体"/>
          <w:sz w:val="21"/>
          <w:szCs w:val="21"/>
          <w:lang w:val="en-US"/>
        </w:rPr>
        <w:t xml:space="preserve"> </w:t>
      </w:r>
      <w:r/>
    </w:p>
    <w:p>
      <w:pPr>
        <w:ind w:firstLine="480"/>
        <w:spacing w:line="360" w:lineRule="auto"/>
        <w:rPr>
          <w:rFonts w:cs="微软雅黑" w:asciiTheme="minorEastAsia" w:hAnsiTheme="minorEastAsia" w:eastAsiaTheme="minorEastAsia"/>
          <w:sz w:val="21"/>
          <w:szCs w:val="21"/>
          <w:lang w:val="en-US"/>
        </w:rPr>
      </w:pPr>
      <w:r>
        <w:rPr>
          <w:rFonts w:hint="eastAsia" w:cs="微软雅黑" w:asciiTheme="minorEastAsia" w:hAnsiTheme="minorEastAsia" w:eastAsiaTheme="minorEastAsia"/>
          <w:sz w:val="21"/>
          <w:szCs w:val="21"/>
        </w:rPr>
        <w:t xml:space="preserve">合同签订前，中标人须一次性向采购人缴纳中标价的</w:t>
      </w:r>
      <w:r>
        <w:rPr>
          <w:rFonts w:cs="微软雅黑" w:asciiTheme="minorEastAsia" w:hAnsiTheme="minorEastAsia" w:eastAsiaTheme="minorEastAsia"/>
          <w:sz w:val="21"/>
          <w:szCs w:val="21"/>
        </w:rPr>
        <w:t xml:space="preserve">10%</w:t>
      </w:r>
      <w:r>
        <w:rPr>
          <w:rFonts w:hint="eastAsia" w:cs="微软雅黑" w:asciiTheme="minorEastAsia" w:hAnsiTheme="minorEastAsia" w:eastAsiaTheme="minorEastAsia"/>
          <w:sz w:val="21"/>
          <w:szCs w:val="21"/>
        </w:rPr>
        <w:t xml:space="preserve">作为履约保证金，以支票、汇票、本票、汇款或银行保函等非现金形式提交，验收合格后十个工作日内采购人无息返还。</w:t>
      </w:r>
      <w:r/>
    </w:p>
    <w:p>
      <w:pPr>
        <w:pStyle w:val="1445"/>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9"/>
      <w:r/>
      <w:bookmarkEnd w:id="100"/>
      <w:r/>
      <w:r/>
    </w:p>
    <w:p>
      <w:pPr>
        <w:ind w:firstLine="420"/>
        <w:spacing w:line="360" w:lineRule="auto"/>
        <w:rPr>
          <w:rFonts w:ascii="宋体" w:hAnsi="宋体" w:eastAsia="宋体"/>
          <w:bCs/>
          <w:sz w:val="21"/>
          <w:szCs w:val="21"/>
          <w:highlight w:val="none"/>
          <w:lang w:val="en-US"/>
        </w:rPr>
      </w:pPr>
      <w:r>
        <w:rPr>
          <w:rFonts w:ascii="宋体" w:hAnsi="宋体" w:eastAsia="宋体"/>
          <w:bCs/>
          <w:sz w:val="21"/>
          <w:szCs w:val="21"/>
          <w:highlight w:val="none"/>
        </w:rPr>
        <w:t xml:space="preserve">23.1</w:t>
      </w:r>
      <w:r>
        <w:rPr>
          <w:rFonts w:ascii="宋体" w:hAnsi="宋体" w:eastAsia="宋体"/>
          <w:bCs/>
          <w:sz w:val="21"/>
          <w:szCs w:val="21"/>
          <w:highlight w:val="none"/>
          <w:lang w:val="en-US"/>
        </w:rPr>
        <w:t xml:space="preserve"> </w:t>
      </w:r>
      <w:r>
        <w:rPr>
          <w:rFonts w:hint="eastAsia" w:ascii="宋体" w:hAnsi="宋体" w:eastAsia="宋体"/>
          <w:bCs/>
          <w:sz w:val="21"/>
          <w:szCs w:val="21"/>
          <w:highlight w:val="none"/>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3.2</w:t>
      </w:r>
      <w:r>
        <w:rPr>
          <w:rFonts w:hint="eastAsia" w:ascii="宋体" w:hAnsi="宋体" w:eastAsia="宋体"/>
          <w:sz w:val="21"/>
          <w:szCs w:val="21"/>
          <w:highlight w:val="none"/>
          <w:lang w:val="en-US"/>
        </w:rPr>
        <w:t xml:space="preserve">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highlight w:val="none"/>
          <w:lang w:val="en-US" w:eastAsia="zh-CN"/>
        </w:rPr>
        <w:t xml:space="preserve">中标</w:t>
      </w:r>
      <w:r>
        <w:rPr>
          <w:rFonts w:hint="eastAsia" w:ascii="宋体" w:hAnsi="宋体" w:eastAsia="宋体"/>
          <w:sz w:val="21"/>
          <w:szCs w:val="21"/>
          <w:highlight w:val="none"/>
          <w:lang w:val="en-US"/>
        </w:rPr>
        <w:t xml:space="preserve">供应商在领取</w:t>
      </w:r>
      <w:r>
        <w:rPr>
          <w:rFonts w:hint="eastAsia" w:ascii="宋体" w:hAnsi="宋体" w:eastAsia="宋体"/>
          <w:sz w:val="21"/>
          <w:szCs w:val="21"/>
          <w:highlight w:val="none"/>
          <w:lang w:val="en-US" w:eastAsia="zh-CN"/>
        </w:rPr>
        <w:t xml:space="preserve">中标</w:t>
      </w:r>
      <w:r>
        <w:rPr>
          <w:rFonts w:hint="eastAsia" w:ascii="宋体" w:hAnsi="宋体" w:eastAsia="宋体"/>
          <w:sz w:val="21"/>
          <w:szCs w:val="21"/>
          <w:highlight w:val="none"/>
          <w:lang w:val="en-US"/>
        </w:rPr>
        <w:t xml:space="preserve">通知书时，一次性支付至采购代理机构。</w:t>
      </w:r>
      <w:r/>
    </w:p>
    <w:p>
      <w:pPr>
        <w:pStyle w:val="1447"/>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3</w:t>
      </w:r>
      <w:r>
        <w:rPr>
          <w:rFonts w:hint="eastAsia" w:hAnsi="宋体" w:eastAsia="宋体"/>
          <w:bCs/>
          <w:sz w:val="21"/>
          <w:szCs w:val="21"/>
          <w:lang w:val="en-US"/>
        </w:rPr>
        <w:t xml:space="preserve"> </w:t>
      </w:r>
      <w:r>
        <w:rPr>
          <w:rFonts w:hint="eastAsia" w:hAnsi="宋体" w:eastAsia="宋体"/>
          <w:sz w:val="21"/>
          <w:szCs w:val="21"/>
        </w:rPr>
        <w:t xml:space="preserve">供应商应自行承担所有与准备和参加投标有关的费用。本次代理机构按照计价格【2002】1980号文标准的60%收取，不足3000元按3000元收取。由中标人向代理机构支付。由中标人领取《中标通知书》时向采购代理机构机构缴纳，中标人凭《中标通知书》与采购方签订合同。</w:t>
      </w:r>
      <w:r/>
    </w:p>
    <w:p>
      <w:pPr>
        <w:pStyle w:val="1447"/>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4</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442"/>
        <w:rPr>
          <w:rFonts w:ascii="宋体" w:hAnsi="宋体" w:eastAsia="宋体"/>
          <w:sz w:val="21"/>
        </w:rPr>
      </w:pPr>
      <w:r>
        <w:rPr>
          <w:rFonts w:hint="eastAsia" w:ascii="宋体" w:hAnsi="宋体" w:eastAsia="宋体"/>
          <w:sz w:val="21"/>
        </w:rPr>
        <w:t xml:space="preserve">收款单位：苏美达国际技术贸易有限公司</w:t>
      </w:r>
      <w:r/>
    </w:p>
    <w:p>
      <w:pPr>
        <w:pStyle w:val="1442"/>
        <w:rPr>
          <w:rFonts w:ascii="宋体" w:hAnsi="宋体" w:eastAsia="宋体"/>
          <w:sz w:val="21"/>
        </w:rPr>
      </w:pPr>
      <w:r>
        <w:rPr>
          <w:rFonts w:hint="eastAsia" w:ascii="宋体" w:hAnsi="宋体" w:eastAsia="宋体"/>
          <w:sz w:val="21"/>
        </w:rPr>
        <w:t xml:space="preserve">开户行：中信南京分行营业部 </w:t>
      </w:r>
      <w:r/>
    </w:p>
    <w:p>
      <w:pPr>
        <w:pStyle w:val="1442"/>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1" w:name="_Toc5784"/>
      <w:r/>
      <w:bookmarkStart w:id="102" w:name="OLE_LINK5"/>
      <w:r/>
      <w:bookmarkStart w:id="103" w:name="OLE_LINK6"/>
      <w:r>
        <w:rPr>
          <w:rFonts w:hint="eastAsia" w:ascii="宋体" w:hAnsi="宋体" w:eastAsia="宋体"/>
          <w:b/>
          <w:bCs/>
          <w:color w:val="000000"/>
          <w:sz w:val="21"/>
          <w:szCs w:val="21"/>
        </w:rPr>
        <w:t xml:space="preserve">七、质疑</w:t>
      </w:r>
      <w:bookmarkEnd w:id="101"/>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4" w:name="OLE_LINK9"/>
      <w:r/>
      <w:bookmarkStart w:id="105" w:name="OLE_LINK8"/>
      <w:r/>
      <w:bookmarkStart w:id="106" w:name="OLE_LINK7"/>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4"/>
      <w:r/>
      <w:bookmarkEnd w:id="105"/>
      <w:r/>
      <w:bookmarkEnd w:id="106"/>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 xml:space="preserve">/邮寄</w:t>
      </w:r>
      <w:r>
        <w:rPr>
          <w:rFonts w:hint="eastAsia" w:ascii="宋体" w:hAnsi="宋体" w:eastAsia="宋体"/>
          <w:sz w:val="21"/>
          <w:szCs w:val="21"/>
        </w:rPr>
        <w:t xml:space="preserve">提交至采购代理机构联系人处，提交时应出示</w:t>
      </w:r>
      <w:r>
        <w:rPr>
          <w:rFonts w:hint="eastAsia" w:ascii="宋体" w:hAnsi="宋体" w:eastAsia="宋体"/>
          <w:sz w:val="21"/>
          <w:szCs w:val="21"/>
          <w:lang w:val="en-US"/>
        </w:rPr>
        <w:t xml:space="preserve">/提供</w:t>
      </w:r>
      <w:r>
        <w:rPr>
          <w:rFonts w:hint="eastAsia" w:ascii="宋体" w:hAnsi="宋体" w:eastAsia="宋体"/>
          <w:sz w:val="21"/>
          <w:szCs w:val="21"/>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2"/>
      <w:r/>
      <w:bookmarkEnd w:id="103"/>
      <w:r>
        <w:rPr>
          <w:rFonts w:hint="eastAsia" w:ascii="黑体" w:hAnsi="宋体" w:eastAsia="黑体"/>
          <w:spacing w:val="-10"/>
          <w:sz w:val="36"/>
          <w:szCs w:val="36"/>
        </w:rPr>
        <w:t xml:space="preserve">第三章 评标标准</w:t>
      </w:r>
      <w:r/>
    </w:p>
    <w:p>
      <w:pPr>
        <w:pStyle w:val="1026"/>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本项目采用综合评分法。对投标报价、技术和商务等情况进行综合评审，满分100分，将全部评委评分直接进行算术平均，小数点后保留2位。</w:t>
      </w:r>
      <w:r/>
    </w:p>
    <w:p>
      <w:pPr>
        <w:pStyle w:val="1026"/>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p>
    <w:p>
      <w:pPr>
        <w:pStyle w:val="1026"/>
        <w:ind w:firstLine="420"/>
        <w:spacing w:line="360" w:lineRule="auto"/>
        <w:tabs>
          <w:tab w:val="left" w:pos="567" w:leader="none"/>
          <w:tab w:val="left" w:pos="965" w:leader="none"/>
        </w:tabs>
        <w:rPr>
          <w:rFonts w:hAnsi="宋体" w:cs="宋体"/>
          <w:szCs w:val="21"/>
        </w:rPr>
      </w:pPr>
      <w:r>
        <w:rPr>
          <w:rFonts w:hint="eastAsia" w:hAnsi="宋体" w:cs="宋体"/>
          <w:szCs w:val="21"/>
        </w:rPr>
        <w:t xml:space="preserve">在满足招标文件要求的条件下，评标委员会根据评分细则进行评审，按得分由高到低的顺序推荐中标候选人。如果得分相同，按投标报价由低到高顺序排列；得分、报价均相同的情况下，抽签确定。</w:t>
      </w:r>
      <w:r/>
    </w:p>
    <w:tbl>
      <w:tblPr>
        <w:tblStyle w:val="1008"/>
        <w:tblW w:w="501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0"/>
        <w:gridCol w:w="1063"/>
        <w:gridCol w:w="7436"/>
        <w:gridCol w:w="673"/>
      </w:tblGrid>
      <w:tr>
        <w:trPr>
          <w:jc w:val="center"/>
          <w:trHeight w:val="90"/>
        </w:trPr>
        <w:tc>
          <w:tcPr>
            <w:tcW w:w="307"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bookmarkStart w:id="107" w:name="OLE_LINK18"/>
            <w:r>
              <w:rPr>
                <w:rFonts w:hint="eastAsia" w:asciiTheme="minorEastAsia" w:hAnsiTheme="minorEastAsia" w:eastAsiaTheme="minorEastAsia" w:cstheme="minorEastAsia"/>
                <w:b/>
                <w:bCs/>
                <w:sz w:val="21"/>
                <w:szCs w:val="21"/>
              </w:rPr>
              <w:t xml:space="preserve">序号</w:t>
            </w:r>
            <w:bookmarkEnd w:id="107"/>
            <w:r/>
            <w:r/>
          </w:p>
        </w:tc>
        <w:tc>
          <w:tcPr>
            <w:tcW w:w="544"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评分内容</w:t>
            </w:r>
            <w:r/>
          </w:p>
        </w:tc>
        <w:tc>
          <w:tcPr>
            <w:tcW w:w="3804"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评分标准</w:t>
            </w:r>
            <w:r/>
          </w:p>
        </w:tc>
        <w:tc>
          <w:tcPr>
            <w:tcW w:w="344"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分值</w:t>
            </w:r>
            <w:r/>
          </w:p>
        </w:tc>
      </w:tr>
      <w:tr>
        <w:trPr>
          <w:jc w:val="center"/>
          <w:trHeight w:val="907"/>
        </w:trPr>
        <w:tc>
          <w:tcPr>
            <w:tcW w:w="307"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5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val="en-US"/>
              </w:rPr>
              <w:t xml:space="preserve">1.1</w:t>
            </w:r>
            <w:r>
              <w:rPr>
                <w:rFonts w:hint="eastAsia" w:asciiTheme="minorEastAsia" w:hAnsiTheme="minorEastAsia" w:eastAsiaTheme="minorEastAsia" w:cstheme="minorEastAsia"/>
                <w:bCs/>
                <w:sz w:val="21"/>
                <w:szCs w:val="21"/>
              </w:rPr>
              <w:t xml:space="preserve">价格分采用低价优先法计算，即满足</w:t>
            </w:r>
            <w:r>
              <w:rPr>
                <w:rFonts w:hint="eastAsia" w:asciiTheme="minorEastAsia" w:hAnsiTheme="minorEastAsia" w:eastAsiaTheme="minorEastAsia" w:cstheme="minorEastAsia"/>
                <w:bCs/>
                <w:sz w:val="21"/>
                <w:szCs w:val="21"/>
                <w:lang w:val="en-US"/>
              </w:rPr>
              <w:t xml:space="preserve">招标</w:t>
            </w:r>
            <w:r>
              <w:rPr>
                <w:rFonts w:hint="eastAsia" w:asciiTheme="minorEastAsia" w:hAnsiTheme="minorEastAsia" w:eastAsiaTheme="minorEastAsia" w:cstheme="minorEastAsia"/>
                <w:bCs/>
                <w:sz w:val="21"/>
                <w:szCs w:val="21"/>
              </w:rPr>
              <w:t xml:space="preserve">文件要求且投标价格最低的投标报价为评标基准价，其价格分为满分30分，其它投标人的价格分统一按照以下公式计算：投标报价得分=（评标基准价/该投标人的投标报价）×30分。分值保留小数点后</w:t>
            </w:r>
            <w:r>
              <w:rPr>
                <w:rFonts w:hint="eastAsia" w:asciiTheme="minorEastAsia" w:hAnsiTheme="minorEastAsia" w:eastAsiaTheme="minorEastAsia" w:cstheme="minorEastAsia"/>
                <w:bCs/>
                <w:sz w:val="21"/>
                <w:szCs w:val="21"/>
                <w:lang w:val="en-US"/>
              </w:rPr>
              <w:t xml:space="preserve">2</w:t>
            </w:r>
            <w:r>
              <w:rPr>
                <w:rFonts w:hint="eastAsia" w:asciiTheme="minorEastAsia" w:hAnsiTheme="minorEastAsia" w:eastAsiaTheme="minorEastAsia" w:cstheme="minorEastAsia"/>
                <w:bCs/>
                <w:sz w:val="21"/>
                <w:szCs w:val="21"/>
              </w:rPr>
              <w:t xml:space="preserve">位。</w:t>
            </w:r>
            <w:r/>
          </w:p>
        </w:tc>
        <w:tc>
          <w:tcPr>
            <w:tcW w:w="3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30分</w:t>
            </w:r>
            <w:r/>
          </w:p>
        </w:tc>
      </w:tr>
      <w:tr>
        <w:trPr>
          <w:jc w:val="center"/>
          <w:trHeight w:val="907"/>
        </w:trPr>
        <w:tc>
          <w:tcPr>
            <w:tcW w:w="307"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5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技术指标响应情况</w:t>
            </w:r>
            <w:r/>
          </w:p>
        </w:tc>
        <w:tc>
          <w:tcPr>
            <w:tcW w:w="3804" w:type="pct"/>
            <w:vAlign w:val="center"/>
            <w:textDirection w:val="lrTb"/>
            <w:noWrap w:val="false"/>
          </w:tcPr>
          <w:p>
            <w:pPr>
              <w:jc w:val="left"/>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2.1投标产品对招标文件具体需求的响应程度：全部响应即满足招标文件第四章“（三）技术参数要求”的得</w:t>
            </w:r>
            <w:r>
              <w:rPr>
                <w:rFonts w:asciiTheme="minorEastAsia" w:hAnsiTheme="minorEastAsia" w:eastAsiaTheme="minorEastAsia" w:cstheme="minorEastAsia"/>
                <w:bCs/>
                <w:sz w:val="21"/>
                <w:szCs w:val="21"/>
                <w:highlight w:val="none"/>
              </w:rPr>
              <w:t xml:space="preserve">20</w:t>
            </w:r>
            <w:r>
              <w:rPr>
                <w:rFonts w:hint="eastAsia" w:asciiTheme="minorEastAsia" w:hAnsiTheme="minorEastAsia" w:eastAsiaTheme="minorEastAsia" w:cstheme="minorEastAsia"/>
                <w:bCs/>
                <w:sz w:val="21"/>
                <w:szCs w:val="21"/>
                <w:highlight w:val="none"/>
              </w:rPr>
              <w:t xml:space="preserve">分。</w:t>
            </w:r>
            <w:r>
              <w:rPr>
                <w:rFonts w:hint="eastAsia" w:asciiTheme="minorEastAsia" w:hAnsiTheme="minorEastAsia" w:eastAsiaTheme="minorEastAsia" w:cstheme="minorEastAsia"/>
                <w:bCs/>
                <w:sz w:val="21"/>
                <w:szCs w:val="21"/>
              </w:rPr>
              <w:t xml:space="preserve">带</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Cs/>
                <w:sz w:val="21"/>
                <w:szCs w:val="21"/>
              </w:rPr>
              <w:t xml:space="preserve">项的技术参数要求出现负偏离每项扣0</w:t>
            </w:r>
            <w:r>
              <w:rPr>
                <w:rFonts w:asciiTheme="minorEastAsia" w:hAnsiTheme="minorEastAsia" w:eastAsiaTheme="minorEastAsia" w:cstheme="minorEastAsia"/>
                <w:bCs/>
                <w:sz w:val="21"/>
                <w:szCs w:val="21"/>
              </w:rPr>
              <w:t xml:space="preserve">.5</w:t>
            </w:r>
            <w:r>
              <w:rPr>
                <w:rFonts w:hint="eastAsia" w:asciiTheme="minorEastAsia" w:hAnsiTheme="minorEastAsia" w:eastAsiaTheme="minorEastAsia" w:cstheme="minorEastAsia"/>
                <w:bCs/>
                <w:sz w:val="21"/>
                <w:szCs w:val="21"/>
              </w:rPr>
              <w:t xml:space="preserve">分；其他技术参数要求出现负偏离每项扣</w:t>
            </w:r>
            <w:r>
              <w:rPr>
                <w:rFonts w:asciiTheme="minorEastAsia" w:hAnsiTheme="minorEastAsia" w:eastAsiaTheme="minorEastAsia" w:cstheme="minorEastAsia"/>
                <w:bCs/>
                <w:sz w:val="21"/>
                <w:szCs w:val="21"/>
              </w:rPr>
              <w:t xml:space="preserve">0.15</w:t>
            </w:r>
            <w:r>
              <w:rPr>
                <w:rFonts w:hint="eastAsia" w:asciiTheme="minorEastAsia" w:hAnsiTheme="minorEastAsia" w:eastAsiaTheme="minorEastAsia" w:cstheme="minorEastAsia"/>
                <w:bCs/>
                <w:sz w:val="21"/>
                <w:szCs w:val="21"/>
              </w:rPr>
              <w:t xml:space="preserve">分，</w:t>
            </w:r>
            <w:r>
              <w:rPr>
                <w:rFonts w:hint="eastAsia" w:asciiTheme="minorEastAsia" w:hAnsiTheme="minorEastAsia" w:eastAsiaTheme="minorEastAsia" w:cstheme="minorEastAsia"/>
                <w:bCs/>
                <w:sz w:val="21"/>
                <w:szCs w:val="21"/>
                <w:lang w:val="en-US"/>
              </w:rPr>
              <w:t xml:space="preserve">扣完为止</w:t>
            </w:r>
            <w:r>
              <w:rPr>
                <w:rFonts w:hint="eastAsia" w:asciiTheme="minorEastAsia" w:hAnsiTheme="minorEastAsia" w:eastAsiaTheme="minorEastAsia" w:cstheme="minorEastAsia"/>
                <w:bCs/>
                <w:sz w:val="21"/>
                <w:szCs w:val="21"/>
              </w:rPr>
              <w:t xml:space="preserve">。</w:t>
            </w:r>
            <w:r/>
          </w:p>
          <w:p>
            <w:pPr>
              <w:jc w:val="left"/>
              <w:spacing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（投标人需在“技术</w:t>
            </w:r>
            <w:r>
              <w:rPr>
                <w:rFonts w:hint="eastAsia" w:asciiTheme="minorEastAsia" w:hAnsiTheme="minorEastAsia" w:eastAsiaTheme="minorEastAsia" w:cstheme="minorEastAsia"/>
                <w:bCs/>
                <w:sz w:val="21"/>
                <w:szCs w:val="21"/>
                <w:lang w:val="en-US"/>
              </w:rPr>
              <w:t xml:space="preserve">条款</w:t>
            </w:r>
            <w:r>
              <w:rPr>
                <w:rFonts w:hint="eastAsia" w:asciiTheme="minorEastAsia" w:hAnsiTheme="minorEastAsia" w:eastAsiaTheme="minorEastAsia" w:cstheme="minorEastAsia"/>
                <w:bCs/>
                <w:sz w:val="21"/>
                <w:szCs w:val="21"/>
              </w:rPr>
              <w:t xml:space="preserve">偏离表”中如实详细填列所投产品的参数及相关承诺，并按</w:t>
            </w:r>
            <w:r>
              <w:rPr>
                <w:rFonts w:hint="eastAsia" w:asciiTheme="minorEastAsia" w:hAnsiTheme="minorEastAsia" w:eastAsiaTheme="minorEastAsia" w:cstheme="minorEastAsia"/>
                <w:bCs/>
                <w:sz w:val="21"/>
                <w:szCs w:val="21"/>
                <w:lang w:val="en-US"/>
              </w:rPr>
              <w:t xml:space="preserve">招标</w:t>
            </w:r>
            <w:r>
              <w:rPr>
                <w:rFonts w:hint="eastAsia" w:asciiTheme="minorEastAsia" w:hAnsiTheme="minorEastAsia" w:eastAsiaTheme="minorEastAsia" w:cstheme="minorEastAsia"/>
                <w:bCs/>
                <w:sz w:val="21"/>
                <w:szCs w:val="21"/>
              </w:rPr>
              <w:t xml:space="preserve">文件要求提供证明材料并在偏离表中标明所在页码，否则评标委员会有权做负偏离处理）。</w:t>
            </w:r>
            <w:r/>
          </w:p>
        </w:tc>
        <w:tc>
          <w:tcPr>
            <w:tcW w:w="3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20</w:t>
            </w:r>
            <w:r>
              <w:rPr>
                <w:rFonts w:hint="eastAsia" w:asciiTheme="minorEastAsia" w:hAnsiTheme="minorEastAsia" w:eastAsiaTheme="minorEastAsia" w:cstheme="minorEastAsia"/>
                <w:sz w:val="21"/>
                <w:szCs w:val="21"/>
              </w:rPr>
              <w:t xml:space="preserve">分</w:t>
            </w:r>
            <w:r/>
          </w:p>
        </w:tc>
      </w:tr>
      <w:tr>
        <w:trPr>
          <w:jc w:val="center"/>
          <w:trHeight w:val="907"/>
        </w:trPr>
        <w:tc>
          <w:tcPr>
            <w:tcW w:w="307"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5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bookmarkStart w:id="108" w:name="OLE_LINK11"/>
            <w:r/>
            <w:bookmarkStart w:id="109" w:name="OLE_LINK10"/>
            <w:r>
              <w:rPr>
                <w:rFonts w:hint="eastAsia" w:asciiTheme="minorEastAsia" w:hAnsiTheme="minorEastAsia" w:eastAsiaTheme="minorEastAsia" w:cstheme="minorEastAsia"/>
                <w:sz w:val="21"/>
                <w:szCs w:val="21"/>
              </w:rPr>
              <w:t xml:space="preserve">项目生产实施、售后服务方案、设计方案等</w:t>
            </w:r>
            <w:bookmarkEnd w:id="108"/>
            <w:r/>
            <w:bookmarkEnd w:id="109"/>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w:t>
            </w:r>
            <w:bookmarkStart w:id="110" w:name="OLE_LINK19"/>
            <w:r/>
            <w:bookmarkStart w:id="111" w:name="OLE_LINK17"/>
            <w:r>
              <w:rPr>
                <w:rFonts w:hint="eastAsia" w:asciiTheme="minorEastAsia" w:hAnsiTheme="minorEastAsia" w:eastAsiaTheme="minorEastAsia" w:cstheme="minorEastAsia"/>
                <w:sz w:val="21"/>
                <w:szCs w:val="21"/>
              </w:rPr>
              <w:t xml:space="preserve">投标人响应招标文件项目实施要求，并针对本次项目提供投标人响应原材料采购方案、生产实施方案、进度计划、质量保证、现场安装方案、安全文明施工措施等服务内容提供项目实施方案</w:t>
            </w:r>
            <w:bookmarkEnd w:id="110"/>
            <w:r/>
            <w:bookmarkEnd w:id="111"/>
            <w:r>
              <w:rPr>
                <w:rFonts w:hint="eastAsia" w:asciiTheme="minorEastAsia" w:hAnsiTheme="minorEastAsia" w:eastAsiaTheme="minorEastAsia" w:cstheme="minorEastAsia"/>
                <w:sz w:val="21"/>
                <w:szCs w:val="21"/>
              </w:rPr>
              <w:t xml:space="preserve">。</w:t>
            </w:r>
            <w:r>
              <w:rPr>
                <w:rFonts w:hint="eastAsia" w:cs="微软雅黑" w:asciiTheme="minorEastAsia" w:hAnsiTheme="minorEastAsia" w:eastAsiaTheme="minorEastAsia"/>
                <w:sz w:val="21"/>
                <w:szCs w:val="21"/>
              </w:rPr>
              <w:t xml:space="preserve">项目实施方案优于项目需求得</w:t>
            </w:r>
            <w:r>
              <w:rPr>
                <w:rFonts w:hint="eastAsia" w:asciiTheme="minorEastAsia" w:hAnsiTheme="minorEastAsia" w:eastAsiaTheme="minorEastAsia"/>
                <w:sz w:val="21"/>
                <w:szCs w:val="21"/>
              </w:rPr>
              <w:t xml:space="preserve">5</w:t>
            </w:r>
            <w:r>
              <w:rPr>
                <w:rFonts w:hint="eastAsia" w:cs="微软雅黑" w:asciiTheme="minorEastAsia" w:hAnsiTheme="minorEastAsia" w:eastAsiaTheme="minorEastAsia"/>
                <w:sz w:val="21"/>
                <w:szCs w:val="21"/>
              </w:rPr>
              <w:t xml:space="preserve">分，符合项目需求得</w:t>
            </w:r>
            <w:r>
              <w:rPr>
                <w:rFonts w:hint="eastAsia" w:asciiTheme="minorEastAsia" w:hAnsiTheme="minorEastAsia" w:eastAsiaTheme="minorEastAsia"/>
                <w:sz w:val="21"/>
                <w:szCs w:val="21"/>
              </w:rPr>
              <w:t xml:space="preserve">3</w:t>
            </w:r>
            <w:r>
              <w:rPr>
                <w:rFonts w:hint="eastAsia" w:cs="微软雅黑" w:asciiTheme="minorEastAsia" w:hAnsiTheme="minorEastAsia" w:eastAsiaTheme="minorEastAsia"/>
                <w:sz w:val="21"/>
                <w:szCs w:val="21"/>
              </w:rPr>
              <w:t xml:space="preserve">分，不符合项目需求或未提供不得分。</w:t>
            </w:r>
            <w:r/>
          </w:p>
        </w:tc>
        <w:tc>
          <w:tcPr>
            <w:tcW w:w="3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17分</w:t>
            </w:r>
            <w:r/>
          </w:p>
        </w:tc>
      </w:tr>
      <w:tr>
        <w:trPr>
          <w:jc w:val="center"/>
          <w:trHeight w:val="90"/>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3.2投标人响应招标文件售后服务要求，并针对本次项目提供投标人响应标准、备件体系、故障解决方案、专业技术人员保障等服务内容提供售后服务方案。方案</w:t>
            </w:r>
            <w:r>
              <w:rPr>
                <w:rFonts w:hint="eastAsia" w:cs="微软雅黑" w:asciiTheme="minorEastAsia" w:hAnsiTheme="minorEastAsia" w:eastAsiaTheme="minorEastAsia"/>
                <w:sz w:val="21"/>
                <w:szCs w:val="21"/>
              </w:rPr>
              <w:t xml:space="preserve">优于项目需求得</w:t>
            </w:r>
            <w:r>
              <w:rPr>
                <w:rFonts w:hint="eastAsia" w:asciiTheme="minorEastAsia" w:hAnsiTheme="minorEastAsia" w:eastAsiaTheme="minorEastAsia"/>
                <w:sz w:val="21"/>
                <w:szCs w:val="21"/>
              </w:rPr>
              <w:t xml:space="preserve">4</w:t>
            </w:r>
            <w:r>
              <w:rPr>
                <w:rFonts w:hint="eastAsia" w:cs="微软雅黑" w:asciiTheme="minorEastAsia" w:hAnsiTheme="minorEastAsia" w:eastAsiaTheme="minorEastAsia"/>
                <w:sz w:val="21"/>
                <w:szCs w:val="21"/>
              </w:rPr>
              <w:t xml:space="preserve">分，符合项目需求得</w:t>
            </w:r>
            <w:r>
              <w:rPr>
                <w:rFonts w:hint="eastAsia" w:asciiTheme="minorEastAsia" w:hAnsiTheme="minorEastAsia" w:eastAsiaTheme="minorEastAsia"/>
                <w:sz w:val="21"/>
                <w:szCs w:val="21"/>
              </w:rPr>
              <w:t xml:space="preserve">2</w:t>
            </w:r>
            <w:r>
              <w:rPr>
                <w:rFonts w:hint="eastAsia" w:cs="微软雅黑" w:asciiTheme="minorEastAsia" w:hAnsiTheme="minorEastAsia" w:eastAsiaTheme="minorEastAsia"/>
                <w:sz w:val="21"/>
                <w:szCs w:val="21"/>
              </w:rPr>
              <w:t xml:space="preserve">分，不符合项目需求或未提供不得分。</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90"/>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highlight w:val="green"/>
              </w:rPr>
            </w:pPr>
            <w:r>
              <w:rPr>
                <w:rFonts w:hint="eastAsia" w:asciiTheme="minorEastAsia" w:hAnsiTheme="minorEastAsia" w:eastAsiaTheme="minorEastAsia" w:cstheme="minorEastAsia"/>
                <w:sz w:val="21"/>
                <w:szCs w:val="21"/>
              </w:rPr>
              <w:t xml:space="preserve">3.</w:t>
            </w:r>
            <w:bookmarkStart w:id="112" w:name="OLE_LINK21"/>
            <w:r/>
            <w:bookmarkStart w:id="113" w:name="OLE_LINK20"/>
            <w:r>
              <w:rPr>
                <w:rFonts w:hint="eastAsia" w:asciiTheme="minorEastAsia" w:hAnsiTheme="minorEastAsia" w:eastAsiaTheme="minorEastAsia" w:cstheme="minorEastAsia"/>
                <w:sz w:val="21"/>
                <w:szCs w:val="21"/>
              </w:rPr>
              <w:t xml:space="preserve">3投标人响应招标文件质量控制及交付要求，并针对本次项目制定科学可行的全过程质量控制方案、提供详细项目交付方案</w:t>
            </w:r>
            <w:r>
              <w:rPr>
                <w:rFonts w:hint="eastAsia" w:asciiTheme="minorEastAsia" w:hAnsiTheme="minorEastAsia" w:eastAsiaTheme="minorEastAsia" w:cstheme="minorEastAsia"/>
                <w:sz w:val="21"/>
                <w:szCs w:val="21"/>
                <w:lang w:val="en-US"/>
              </w:rPr>
              <w:t xml:space="preserve">。</w:t>
            </w:r>
            <w:bookmarkEnd w:id="112"/>
            <w:r/>
            <w:bookmarkEnd w:id="113"/>
            <w:r>
              <w:rPr>
                <w:rFonts w:hint="eastAsia" w:cs="微软雅黑" w:asciiTheme="minorEastAsia" w:hAnsiTheme="minorEastAsia" w:eastAsiaTheme="minorEastAsia"/>
                <w:sz w:val="21"/>
                <w:szCs w:val="21"/>
              </w:rPr>
              <w:t xml:space="preserve">方案优于项目需求得</w:t>
            </w:r>
            <w:r>
              <w:rPr>
                <w:rFonts w:hint="eastAsia" w:asciiTheme="minorEastAsia" w:hAnsiTheme="minorEastAsia" w:eastAsiaTheme="minorEastAsia"/>
                <w:sz w:val="21"/>
                <w:szCs w:val="21"/>
              </w:rPr>
              <w:t xml:space="preserve">5</w:t>
            </w:r>
            <w:r>
              <w:rPr>
                <w:rFonts w:hint="eastAsia" w:cs="微软雅黑" w:asciiTheme="minorEastAsia" w:hAnsiTheme="minorEastAsia" w:eastAsiaTheme="minorEastAsia"/>
                <w:sz w:val="21"/>
                <w:szCs w:val="21"/>
              </w:rPr>
              <w:t xml:space="preserve">分，符合项目需求得</w:t>
            </w:r>
            <w:r>
              <w:rPr>
                <w:rFonts w:hint="eastAsia" w:asciiTheme="minorEastAsia" w:hAnsiTheme="minorEastAsia" w:eastAsiaTheme="minorEastAsia"/>
                <w:sz w:val="21"/>
                <w:szCs w:val="21"/>
              </w:rPr>
              <w:t xml:space="preserve">3</w:t>
            </w:r>
            <w:r>
              <w:rPr>
                <w:rFonts w:hint="eastAsia" w:cs="微软雅黑" w:asciiTheme="minorEastAsia" w:hAnsiTheme="minorEastAsia" w:eastAsiaTheme="minorEastAsia"/>
                <w:sz w:val="21"/>
                <w:szCs w:val="21"/>
              </w:rPr>
              <w:t xml:space="preserve">分，不符合项目需求或未提供不得分。</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90"/>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3.4质保承诺：满足招标文件5年免费质保期要求不得分，在此基础上每增加免费质保期限1年得1分（不足一年的，不加分），最高得3分。若投标文件中出现前后不一致的情况，以最低免费质保期作为评分依据。</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37"/>
        </w:trPr>
        <w:tc>
          <w:tcPr>
            <w:tcW w:w="307"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W w:w="5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投标人履约能力</w:t>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 xml:space="preserve">4.1生产设备：投标人提供满足标的物生产需求的主要机械设备清单（包括：电子开料锯、自动封边机、数控排钻、中央吸尘器、木材烘干机、光纤激光切割机、数控转塔冲床、数控折弯机、数控剪板机、喷粉设备等具有相同或类似功能的设备）。每有一类得0.2分，满分2分。</w:t>
            </w:r>
            <w:r/>
          </w:p>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注：1、投标人需提供以下</w:t>
            </w:r>
            <w:r>
              <w:rPr>
                <w:rFonts w:hint="eastAsia" w:asciiTheme="minorEastAsia" w:hAnsiTheme="minorEastAsia" w:eastAsiaTheme="minorEastAsia" w:cstheme="minorEastAsia"/>
                <w:sz w:val="21"/>
                <w:szCs w:val="21"/>
              </w:rPr>
              <w:t xml:space="preserve">佐证材料（二选一即可）</w:t>
            </w:r>
            <w:r/>
          </w:p>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自有生产设备：提供设备实景照片（清晰可见设备整机、铭牌）+下列任意一项：设备采购合同或固定资产入账台账或发票复印件；</w:t>
            </w:r>
            <w:r/>
          </w:p>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外协/租赁合作设备：提供设备实景照片+有效设备租赁协议/长期合作协议（能证明投标截止日起可稳定为本项目生产使用）。</w:t>
            </w:r>
            <w:r/>
          </w:p>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2、允许提供同功能、同规格替代工艺设备，投标人需在设备清单中注明替代设备名称、功能及技术参数，由评审委员会审核认定是否视同对应类别计分；无实质同等生产加工能力的不予计分。</w:t>
            </w:r>
            <w:r/>
          </w:p>
        </w:tc>
        <w:tc>
          <w:tcPr>
            <w:tcW w:w="3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highlight w:val="none"/>
              </w:rPr>
              <w:t xml:space="preserve">13</w:t>
            </w:r>
            <w:r>
              <w:rPr>
                <w:rFonts w:hint="eastAsia" w:asciiTheme="minorEastAsia" w:hAnsiTheme="minorEastAsia" w:eastAsiaTheme="minorEastAsia" w:cstheme="minorEastAsia"/>
                <w:sz w:val="21"/>
                <w:szCs w:val="21"/>
              </w:rPr>
              <w:t xml:space="preserve">分</w:t>
            </w:r>
            <w:r/>
          </w:p>
        </w:tc>
      </w:tr>
      <w:tr>
        <w:trPr>
          <w:jc w:val="center"/>
          <w:trHeight w:val="907"/>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left"/>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4.2投标人具有国家认监委认可的机构颁发的有效期内的“质量管理体系认证证书”、“环境管理体系认证证书”、“职业健康管理体系认证证书”的，每有一类得1分，满分3分。</w:t>
            </w:r>
            <w:r/>
          </w:p>
          <w:p>
            <w:pPr>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（提供有效证书复印件及全国认证信息公告服务平台的截图并加盖公章）</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907"/>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left"/>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提供投标人自2023年1月1日以来（以合同签订时间为准）销售、供货及安装与本项目类似的成功案例，每提供1份得</w:t>
            </w:r>
            <w:r>
              <w:rPr>
                <w:rFonts w:asciiTheme="minorEastAsia" w:hAnsiTheme="minorEastAsia" w:eastAsiaTheme="minorEastAsia" w:cstheme="minorEastAsia"/>
                <w:sz w:val="21"/>
                <w:szCs w:val="21"/>
                <w:highlight w:val="none"/>
                <w:lang w:val="en-US"/>
              </w:rPr>
              <w:t xml:space="preserve">2</w:t>
            </w:r>
            <w:r>
              <w:rPr>
                <w:rFonts w:hint="eastAsia" w:asciiTheme="minorEastAsia" w:hAnsiTheme="minorEastAsia" w:eastAsiaTheme="minorEastAsia" w:cstheme="minorEastAsia"/>
                <w:sz w:val="21"/>
                <w:szCs w:val="21"/>
                <w:highlight w:val="none"/>
              </w:rPr>
              <w:t xml:space="preserve">分，满分</w:t>
            </w:r>
            <w:r>
              <w:rPr>
                <w:rFonts w:asciiTheme="minorEastAsia" w:hAnsiTheme="minorEastAsia" w:eastAsiaTheme="minorEastAsia" w:cstheme="minorEastAsia"/>
                <w:sz w:val="21"/>
                <w:szCs w:val="21"/>
                <w:highlight w:val="none"/>
                <w:lang w:val="en-US"/>
              </w:rPr>
              <w:t xml:space="preserve">8</w:t>
            </w:r>
            <w:r>
              <w:rPr>
                <w:rFonts w:hint="eastAsia" w:asciiTheme="minorEastAsia" w:hAnsiTheme="minorEastAsia" w:eastAsiaTheme="minorEastAsia" w:cstheme="minorEastAsia"/>
                <w:sz w:val="21"/>
                <w:szCs w:val="21"/>
                <w:highlight w:val="none"/>
              </w:rPr>
              <w:t xml:space="preserve">分。</w:t>
            </w:r>
            <w:r/>
          </w:p>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（需提供有效合同复印件及有用户单位盖章的验收合格报告</w:t>
            </w:r>
            <w:r>
              <w:rPr>
                <w:rFonts w:hint="eastAsia" w:asciiTheme="minorEastAsia" w:hAnsiTheme="minorEastAsia" w:eastAsiaTheme="minorEastAsia" w:cstheme="minorEastAsia"/>
                <w:sz w:val="21"/>
                <w:szCs w:val="21"/>
                <w:lang w:val="en-US"/>
              </w:rPr>
              <w:t xml:space="preserve">复印件并加盖公章，原件备查</w:t>
            </w:r>
            <w:r>
              <w:rPr>
                <w:rFonts w:hint="eastAsia" w:asciiTheme="minorEastAsia" w:hAnsiTheme="minorEastAsia" w:eastAsiaTheme="minorEastAsia" w:cstheme="minorEastAsia"/>
                <w:sz w:val="21"/>
                <w:szCs w:val="21"/>
              </w:rPr>
              <w:t xml:space="preserve">）</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538"/>
        </w:trPr>
        <w:tc>
          <w:tcPr>
            <w:tcW w:w="307"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W w:w="5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检测报告</w:t>
            </w:r>
            <w:r/>
          </w:p>
        </w:tc>
        <w:tc>
          <w:tcPr>
            <w:tcW w:w="3804" w:type="pct"/>
            <w:vAlign w:val="center"/>
            <w:textDirection w:val="lrTb"/>
            <w:noWrap w:val="false"/>
          </w:tcPr>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5.1投标人具有2023年1月1日以来法定检测机构（具有CMA认证的检验机构）出具的家具用一般原材料实木多层板、杉木或松木、钢管、拉手、铰链、导轨、PP（聚丙烯）等制品检验报告。每有1项得0.5分，满分3.5分。</w:t>
            </w:r>
            <w:r/>
          </w:p>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注：1、</w:t>
            </w:r>
            <w:r>
              <w:rPr>
                <w:rFonts w:hint="eastAsia" w:asciiTheme="minorEastAsia" w:hAnsiTheme="minorEastAsia" w:eastAsiaTheme="minorEastAsia" w:cstheme="minorEastAsia"/>
                <w:sz w:val="21"/>
                <w:szCs w:val="21"/>
              </w:rPr>
              <w:t xml:space="preserve">需提供检测报告复印件，检测报告上必须有二维码或者电话查询真伪，否则不得分，原件备查)，（涉及实木多层板的，在提交检测报告中应包含甲醛释放量（1m</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气候箱法）Enf≤0.025mg/m³,总挥发性有机化合物（TVOC）未超过国家强制要求的标准、抗细菌率、防霉等级、胶合强度等内容）。</w:t>
            </w:r>
            <w:r/>
          </w:p>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评分标准中所述认的检测报告名称的产品名称以实现本次采购功能为准，不以个别文字差异否定提供的检测报告，具体由评标委员会现场统一认定。</w:t>
            </w:r>
            <w:r/>
          </w:p>
        </w:tc>
        <w:tc>
          <w:tcPr>
            <w:tcW w:w="344" w:type="pct"/>
            <w:vAlign w:val="center"/>
            <w:vMerge w:val="restart"/>
            <w:textDirection w:val="lrTb"/>
            <w:noWrap w:val="false"/>
          </w:tcPr>
          <w:p>
            <w:pPr>
              <w:pStyle w:val="1448"/>
              <w:ind w:firstLine="0"/>
              <w:jc w:val="center"/>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6分</w:t>
            </w:r>
            <w:r/>
          </w:p>
        </w:tc>
      </w:tr>
      <w:tr>
        <w:trPr>
          <w:jc w:val="center"/>
          <w:trHeight w:val="1729"/>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5.2投标人具有2023年1月1日以来法定检测机构（具有CMA认证的检验机构）出具的家具成品（组合床、自修桌、衣柜、床板、公寓椅或同等功能的产品）检验报告。每有1项得0.5分，满分2.5分。</w:t>
            </w:r>
            <w:r/>
          </w:p>
          <w:p>
            <w:pPr>
              <w:pStyle w:val="1448"/>
              <w:ind w:left="0" w:firstLine="0"/>
              <w:spacing w:before="120" w:after="1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注：1、</w:t>
            </w:r>
            <w:r>
              <w:rPr>
                <w:rFonts w:hint="eastAsia" w:asciiTheme="minorEastAsia" w:hAnsiTheme="minorEastAsia" w:eastAsiaTheme="minorEastAsia" w:cstheme="minorEastAsia"/>
                <w:sz w:val="21"/>
                <w:szCs w:val="21"/>
              </w:rPr>
              <w:t xml:space="preserve">需提供检测报告复印件，检测报告上必须有二维码或者电话查询真伪，否则不得分，原件备查)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（在提交检测报告中应包含有害物质限量检测等内容，检测项目包含：（1）</w:t>
            </w:r>
            <w:r>
              <w:rPr>
                <w:rFonts w:asciiTheme="minorEastAsia" w:hAnsiTheme="minorEastAsia" w:eastAsiaTheme="minorEastAsia" w:cstheme="minorEastAsia"/>
                <w:sz w:val="21"/>
                <w:szCs w:val="21"/>
              </w:rPr>
              <w:t xml:space="preserve">挥发性有机物：甲醛、苯、甲苯、二甲苯、TVOC；</w:t>
            </w: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可迁移重金属：铅、镉、铬、汞、砷、钡、锑、硒；</w:t>
            </w: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塑料部件：邻苯二甲酸酯、氯乙烯单体、多溴联苯；</w:t>
            </w:r>
            <w:r>
              <w:rPr>
                <w:rFonts w:hint="eastAsia" w:asciiTheme="minorEastAsia" w:hAnsiTheme="minorEastAsia" w:eastAsiaTheme="minorEastAsia" w:cstheme="minorEastAsia"/>
                <w:sz w:val="21"/>
                <w:szCs w:val="21"/>
              </w:rPr>
              <w:t xml:space="preserve">（4）</w:t>
            </w:r>
            <w:r>
              <w:rPr>
                <w:rFonts w:asciiTheme="minorEastAsia" w:hAnsiTheme="minorEastAsia" w:eastAsiaTheme="minorEastAsia" w:cstheme="minorEastAsia"/>
                <w:sz w:val="21"/>
                <w:szCs w:val="21"/>
              </w:rPr>
              <w:t xml:space="preserve">人造板：甲醛释放量。</w:t>
            </w:r>
            <w:r>
              <w:rPr>
                <w:rFonts w:hint="eastAsia" w:asciiTheme="minorEastAsia" w:hAnsiTheme="minorEastAsia" w:eastAsiaTheme="minorEastAsia" w:cstheme="minorEastAsia"/>
                <w:sz w:val="21"/>
                <w:szCs w:val="21"/>
              </w:rPr>
              <w:t xml:space="preserve">）。</w:t>
            </w:r>
            <w:r/>
          </w:p>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评分标准中所述认的检测报告名称的产品名称以实现本次采购功能为准，不以个别文字差异否定提供的检测报告，具体由评标委员会现场统一认定。</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562"/>
        </w:trPr>
        <w:tc>
          <w:tcPr>
            <w:tcW w:w="307"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W w:w="544" w:type="pct"/>
            <w:vAlign w:val="center"/>
            <w:vMerge w:val="restart"/>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样品评审</w:t>
            </w:r>
            <w:r/>
          </w:p>
        </w:tc>
        <w:tc>
          <w:tcPr>
            <w:tcW w:w="3804" w:type="pct"/>
            <w:vAlign w:val="center"/>
            <w:textDirection w:val="lrTb"/>
            <w:noWrap w:val="false"/>
          </w:tcPr>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 小样样品外观、造型：优于项目需求的，得</w:t>
            </w:r>
            <w:r>
              <w:rPr>
                <w:rFonts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分；符合项目需求的，得3分；不</w:t>
            </w:r>
            <w:r>
              <w:rPr>
                <w:rFonts w:hint="eastAsia" w:asciiTheme="minorEastAsia" w:hAnsiTheme="minorEastAsia" w:eastAsiaTheme="minorEastAsia" w:cstheme="minorEastAsia"/>
                <w:sz w:val="21"/>
                <w:szCs w:val="21"/>
                <w:lang w:val="en-US"/>
              </w:rPr>
              <w:t xml:space="preserve">符合</w:t>
            </w:r>
            <w:r>
              <w:rPr>
                <w:rFonts w:hint="eastAsia" w:asciiTheme="minorEastAsia" w:hAnsiTheme="minorEastAsia" w:eastAsiaTheme="minorEastAsia" w:cstheme="minorEastAsia"/>
                <w:sz w:val="21"/>
                <w:szCs w:val="21"/>
              </w:rPr>
              <w:t xml:space="preserve">项目需求或样品递交不全或未按照招标文件要求递交样品的，不得分。</w:t>
            </w:r>
            <w:r/>
          </w:p>
        </w:tc>
        <w:tc>
          <w:tcPr>
            <w:tcW w:w="344" w:type="pct"/>
            <w:vAlign w:val="center"/>
            <w:vMerge w:val="restart"/>
            <w:textDirection w:val="lrTb"/>
            <w:noWrap w:val="false"/>
          </w:tcPr>
          <w:p>
            <w:pPr>
              <w:pStyle w:val="1448"/>
              <w:ind w:firstLine="0"/>
              <w:jc w:val="center"/>
              <w:spacing w:before="0" w:after="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分</w:t>
            </w:r>
            <w:r/>
          </w:p>
        </w:tc>
      </w:tr>
      <w:tr>
        <w:trPr>
          <w:jc w:val="center"/>
          <w:trHeight w:val="907"/>
        </w:trPr>
        <w:tc>
          <w:tcPr>
            <w:tcW w:w="307"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544" w:type="pct"/>
            <w:vAlign w:val="center"/>
            <w:vMerge w:val="continue"/>
            <w:textDirection w:val="lrTb"/>
            <w:noWrap w:val="false"/>
          </w:tcPr>
          <w:p>
            <w:pPr>
              <w:jc w:val="left"/>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804" w:type="pct"/>
            <w:vAlign w:val="center"/>
            <w:textDirection w:val="lrTb"/>
            <w:noWrap w:val="false"/>
          </w:tcPr>
          <w:p>
            <w:pPr>
              <w:pStyle w:val="1448"/>
              <w:ind w:firstLine="0"/>
              <w:spacing w:before="0" w:after="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 样品的工艺和细节处理：优于项目需求的，得</w:t>
            </w:r>
            <w:r>
              <w:rPr>
                <w:rFonts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分；符合项目需求的，得3分；不</w:t>
            </w:r>
            <w:r>
              <w:rPr>
                <w:rFonts w:hint="eastAsia" w:asciiTheme="minorEastAsia" w:hAnsiTheme="minorEastAsia" w:eastAsiaTheme="minorEastAsia" w:cstheme="minorEastAsia"/>
                <w:sz w:val="21"/>
                <w:szCs w:val="21"/>
                <w:lang w:val="en-US"/>
              </w:rPr>
              <w:t xml:space="preserve">符合</w:t>
            </w:r>
            <w:r>
              <w:rPr>
                <w:rFonts w:hint="eastAsia" w:asciiTheme="minorEastAsia" w:hAnsiTheme="minorEastAsia" w:eastAsiaTheme="minorEastAsia" w:cstheme="minorEastAsia"/>
                <w:sz w:val="21"/>
                <w:szCs w:val="21"/>
              </w:rPr>
              <w:t xml:space="preserve">项目需求或样品递交不全或未按照招标文件要求递交样品的，不得分。</w:t>
            </w:r>
            <w:r/>
          </w:p>
        </w:tc>
        <w:tc>
          <w:tcPr>
            <w:tcW w:w="344" w:type="pct"/>
            <w:vAlign w:val="center"/>
            <w:vMerge w:val="continue"/>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907"/>
        </w:trPr>
        <w:tc>
          <w:tcPr>
            <w:tcW w:w="307"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W w:w="5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bookmarkStart w:id="114" w:name="OLE_LINK15"/>
            <w:r>
              <w:rPr>
                <w:rFonts w:hint="eastAsia" w:asciiTheme="minorEastAsia" w:hAnsiTheme="minorEastAsia" w:eastAsiaTheme="minorEastAsia" w:cstheme="minorEastAsia"/>
                <w:sz w:val="21"/>
                <w:szCs w:val="21"/>
              </w:rPr>
              <w:t xml:space="preserve">节能</w:t>
            </w:r>
            <w:bookmarkEnd w:id="114"/>
            <w:r>
              <w:rPr>
                <w:rFonts w:hint="eastAsia" w:asciiTheme="minorEastAsia" w:hAnsiTheme="minorEastAsia" w:eastAsiaTheme="minorEastAsia" w:cstheme="minorEastAsia"/>
                <w:sz w:val="21"/>
                <w:szCs w:val="21"/>
              </w:rPr>
              <w:t xml:space="preserve">环保</w:t>
            </w:r>
            <w:r/>
          </w:p>
        </w:tc>
        <w:tc>
          <w:tcPr>
            <w:tcW w:w="3804" w:type="pct"/>
            <w:vAlign w:val="center"/>
            <w:textDirection w:val="lrTb"/>
            <w:noWrap w:val="false"/>
          </w:tcPr>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7.1</w:t>
            </w:r>
            <w:r>
              <w:rPr>
                <w:rFonts w:hint="eastAsia" w:asciiTheme="minorEastAsia" w:hAnsiTheme="minorEastAsia" w:eastAsiaTheme="minorEastAsia" w:cstheme="minorEastAsia"/>
                <w:sz w:val="21"/>
                <w:szCs w:val="21"/>
                <w:highlight w:val="none"/>
              </w:rPr>
              <w:t xml:space="preserve">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有1个得</w:t>
            </w:r>
            <w:r>
              <w:rPr>
                <w:rFonts w:asciiTheme="minorEastAsia" w:hAnsiTheme="minorEastAsia" w:eastAsiaTheme="minorEastAsia" w:cstheme="minorEastAsia"/>
                <w:sz w:val="21"/>
                <w:szCs w:val="21"/>
                <w:highlight w:val="none"/>
              </w:rPr>
              <w:t xml:space="preserve">0.5</w:t>
            </w:r>
            <w:r>
              <w:rPr>
                <w:rFonts w:hint="eastAsia" w:asciiTheme="minorEastAsia" w:hAnsiTheme="minorEastAsia" w:eastAsiaTheme="minorEastAsia" w:cstheme="minorEastAsia"/>
                <w:sz w:val="21"/>
                <w:szCs w:val="21"/>
                <w:highlight w:val="none"/>
              </w:rPr>
              <w:t xml:space="preserve">分，最多得</w:t>
            </w:r>
            <w:r>
              <w:rPr>
                <w:rFonts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rPr>
              <w:t xml:space="preserve">分。</w:t>
            </w:r>
            <w:r/>
          </w:p>
          <w:p>
            <w:pPr>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7.2</w:t>
            </w:r>
            <w:r>
              <w:rPr>
                <w:rFonts w:hint="eastAsia" w:asciiTheme="minorEastAsia" w:hAnsiTheme="minorEastAsia" w:eastAsiaTheme="minorEastAsia" w:cstheme="minorEastAsia"/>
                <w:sz w:val="21"/>
                <w:szCs w:val="21"/>
                <w:highlight w:val="none"/>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有1个得</w:t>
            </w:r>
            <w:r>
              <w:rPr>
                <w:rFonts w:asciiTheme="minorEastAsia" w:hAnsiTheme="minorEastAsia" w:eastAsiaTheme="minorEastAsia" w:cstheme="minorEastAsia"/>
                <w:sz w:val="21"/>
                <w:szCs w:val="21"/>
                <w:highlight w:val="none"/>
              </w:rPr>
              <w:t xml:space="preserve">0.5</w:t>
            </w:r>
            <w:r>
              <w:rPr>
                <w:rFonts w:hint="eastAsia" w:asciiTheme="minorEastAsia" w:hAnsiTheme="minorEastAsia" w:eastAsiaTheme="minorEastAsia" w:cstheme="minorEastAsia"/>
                <w:sz w:val="21"/>
                <w:szCs w:val="21"/>
                <w:highlight w:val="none"/>
              </w:rPr>
              <w:t xml:space="preserve">分，最多得</w:t>
            </w:r>
            <w:r>
              <w:rPr>
                <w:rFonts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rPr>
              <w:t xml:space="preserve">分。</w:t>
            </w:r>
            <w:r/>
          </w:p>
        </w:tc>
        <w:tc>
          <w:tcPr>
            <w:tcW w:w="344" w:type="pct"/>
            <w:vAlign w:val="center"/>
            <w:textDirection w:val="lrTb"/>
            <w:noWrap w:val="false"/>
          </w:tcPr>
          <w:p>
            <w:pPr>
              <w:pStyle w:val="1448"/>
              <w:ind w:firstLine="0"/>
              <w:jc w:val="center"/>
              <w:spacing w:before="0" w:after="0"/>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rPr>
              <w:t xml:space="preserve">分</w:t>
            </w:r>
            <w:r/>
          </w:p>
        </w:tc>
      </w:tr>
      <w:tr>
        <w:trPr>
          <w:jc w:val="center"/>
          <w:trHeight w:val="447"/>
        </w:trPr>
        <w:tc>
          <w:tcPr>
            <w:gridSpan w:val="2"/>
            <w:tcW w:w="851"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共计</w:t>
            </w:r>
            <w:r/>
          </w:p>
        </w:tc>
        <w:tc>
          <w:tcPr>
            <w:tcW w:w="3804" w:type="pct"/>
            <w:vAlign w:val="center"/>
            <w:textDirection w:val="lrTb"/>
            <w:noWrap w:val="false"/>
          </w:tcPr>
          <w:p>
            <w:pPr>
              <w:jc w:val="left"/>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34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100分</w:t>
            </w:r>
            <w:r/>
          </w:p>
        </w:tc>
      </w:tr>
    </w:tbl>
    <w:p>
      <w:pPr>
        <w:spacing w:line="360" w:lineRule="auto"/>
        <w:rPr>
          <w:rFonts w:ascii="宋体" w:hAnsi="宋体" w:eastAsia="宋体"/>
          <w:sz w:val="21"/>
          <w:szCs w:val="21"/>
        </w:rPr>
      </w:pPr>
      <w:r>
        <w:rPr>
          <w:rFonts w:hint="eastAsia" w:ascii="宋体" w:hAnsi="宋体" w:eastAsia="宋体"/>
          <w:sz w:val="21"/>
          <w:szCs w:val="21"/>
        </w:rPr>
        <w:t xml:space="preserve">注意事项：1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评分办法中所涉及的相关各种资格、资质、证书、证明、业绩合同等材料在投标文件中提供复印件（加盖投标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公章），复印件不清晰时提供原件备查，以供评标委员会评标核实。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firstLine="422"/>
        <w:spacing w:before="290" w:line="0" w:lineRule="atLeast"/>
        <w:rPr>
          <w:rFonts w:ascii="宋体" w:hAnsi="宋体"/>
          <w:b/>
          <w:sz w:val="24"/>
          <w:szCs w:val="24"/>
        </w:rPr>
        <w:outlineLvl w:val="0"/>
      </w:pPr>
      <w:r>
        <w:rPr>
          <w:rFonts w:hint="eastAsia" w:asciiTheme="minorEastAsia" w:hAnsiTheme="minorEastAsia" w:eastAsiaTheme="minorEastAsia" w:cstheme="minorEastAsia"/>
          <w:b/>
          <w:sz w:val="21"/>
          <w:szCs w:val="21"/>
          <w:lang w:val="en-US"/>
        </w:rPr>
        <w:t xml:space="preserve">一</w:t>
      </w:r>
      <w:r>
        <w:rPr>
          <w:rFonts w:hint="eastAsia" w:asciiTheme="minorEastAsia" w:hAnsiTheme="minorEastAsia" w:eastAsiaTheme="minorEastAsia" w:cstheme="minorEastAsia"/>
          <w:b/>
          <w:sz w:val="21"/>
          <w:szCs w:val="21"/>
        </w:rPr>
        <w:t xml:space="preserve">、采购标的清单</w:t>
      </w:r>
      <w:r/>
    </w:p>
    <w:tbl>
      <w:tblPr>
        <w:tblStyle w:val="1008"/>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6959"/>
        <w:gridCol w:w="2288"/>
      </w:tblGrid>
      <w:tr>
        <w:trPr>
          <w:cantSplit/>
          <w:jc w:val="center"/>
        </w:trPr>
        <w:tc>
          <w:tcPr>
            <w:tcW w:w="340"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序号</w:t>
            </w:r>
            <w:r/>
          </w:p>
        </w:tc>
        <w:tc>
          <w:tcPr>
            <w:tcW w:w="3506"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采购标的</w:t>
            </w:r>
            <w:r/>
          </w:p>
        </w:tc>
        <w:tc>
          <w:tcPr>
            <w:tcW w:w="1153"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对应中小企业划分标准所属行业</w:t>
            </w:r>
            <w:r/>
          </w:p>
        </w:tc>
      </w:tr>
      <w:tr>
        <w:trPr>
          <w:cantSplit/>
          <w:jc w:val="center"/>
          <w:trHeight w:val="291"/>
        </w:trPr>
        <w:tc>
          <w:tcPr>
            <w:tcW w:w="340"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3506"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南京审计大学沁园13栋、14栋部分学生宿舍家具采购及安装项目</w:t>
            </w:r>
            <w:r/>
          </w:p>
        </w:tc>
        <w:tc>
          <w:tcPr>
            <w:tcW w:w="1153"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工业</w:t>
            </w:r>
            <w:r/>
          </w:p>
        </w:tc>
      </w:tr>
    </w:tbl>
    <w:p>
      <w:pPr>
        <w:ind w:firstLine="430"/>
        <w:spacing w:before="290" w:line="360" w:lineRule="auto"/>
        <w:rPr>
          <w:rFonts w:asciiTheme="minorEastAsia" w:hAnsiTheme="minorEastAsia" w:eastAsiaTheme="minorEastAsia" w:cstheme="minorEastAsia"/>
          <w:b/>
          <w:bCs/>
          <w:spacing w:val="2"/>
          <w:sz w:val="21"/>
          <w:szCs w:val="21"/>
        </w:rPr>
      </w:pPr>
      <w:r>
        <w:rPr>
          <w:rFonts w:hint="eastAsia" w:asciiTheme="minorEastAsia" w:hAnsiTheme="minorEastAsia" w:eastAsiaTheme="minorEastAsia" w:cstheme="minorEastAsia"/>
          <w:b/>
          <w:bCs/>
          <w:spacing w:val="2"/>
          <w:sz w:val="21"/>
          <w:szCs w:val="21"/>
        </w:rPr>
        <w:t xml:space="preserve">（一）采购清单汇总</w:t>
      </w:r>
      <w:r/>
    </w:p>
    <w:tbl>
      <w:tblPr>
        <w:tblStyle w:val="100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728"/>
        <w:gridCol w:w="1078"/>
        <w:gridCol w:w="644"/>
        <w:gridCol w:w="3500"/>
        <w:gridCol w:w="726"/>
        <w:gridCol w:w="1575"/>
      </w:tblGrid>
      <w:tr>
        <w:trPr>
          <w:jc w:val="center"/>
          <w:trHeight w:val="699"/>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产品名称</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产品数量</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规格(mm，允许上下浮动不超过5mm)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是否核心产品</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bookmarkStart w:id="115" w:name="_Hlk228282683"/>
            <w:r>
              <w:rPr>
                <w:rFonts w:hint="eastAsia" w:asciiTheme="minorEastAsia" w:hAnsiTheme="minorEastAsia" w:eastAsiaTheme="minorEastAsia" w:cs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两人位公寓组合床（外挂梯）</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W4000mm*D900mm*H2160/2800mm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是</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沁园13栋、14栋南侧房间</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W2000mm*D900mm*H2160mm/2800mm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否</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沁园13栋、14栋南侧房间</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W1200mm*D600mm*H2250mm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否</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沁园13栋、14栋南侧房间</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公寓椅</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444</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张</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W460mm*D430mm*H830mm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否</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沁园13栋、14栋南侧、北侧房间</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W2000mm*D900mm*H2160/2760mm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否</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沁园13栋、14栋北侧房间</w:t>
            </w:r>
            <w:r/>
          </w:p>
        </w:tc>
      </w:tr>
      <w:tr>
        <w:trPr>
          <w:jc w:val="center"/>
        </w:trPr>
        <w:tc>
          <w:tcPr>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单人位公寓组合床（床头挂梯）</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auto" w:sz="4" w:space="0"/>
              <w:left w:val="single" w:color="auto" w:sz="4" w:space="0"/>
              <w:bottom w:val="single" w:color="auto" w:sz="4" w:space="0"/>
              <w:right w:val="single" w:color="auto" w:sz="4" w:space="0"/>
            </w:tcBorders>
            <w:tcW w:w="1760"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W2300mm*D900mm*H2160/2760mm</w:t>
            </w:r>
            <w:r/>
          </w:p>
        </w:tc>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否</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沁园13栋、14栋北侧房间</w:t>
            </w:r>
            <w:bookmarkEnd w:id="115"/>
            <w:r/>
            <w:r/>
          </w:p>
        </w:tc>
      </w:tr>
    </w:tbl>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1.供应商需自行勘测现场，如文字描述与现场不符时以现场为准。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勘察现场联系人：姚老师（025-58318693）；</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勘察现场地点：南京市浦口校区雨山西路86号；</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2.供应商中标后在制作和安装前必须逐一勘测，以保证每一栋不同宿舍内的家具得以正确的安装，能够达到合格验收要求。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3.本项目招标文件提供的家具效果图颜色、款式只供参考；最终家具颜色、款式需校方确认后实施采购。</w:t>
      </w:r>
      <w:r/>
    </w:p>
    <w:p>
      <w:pPr>
        <w:ind w:firstLine="42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4.供应商根据具体的技术参数来核算价格以及制作样品。</w:t>
      </w:r>
      <w:r/>
    </w:p>
    <w:p>
      <w:pP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br w:type="page" w:clear="all"/>
      </w:r>
      <w:r/>
    </w:p>
    <w:p>
      <w:pPr>
        <w:ind w:firstLine="422"/>
        <w:jc w:val="left"/>
        <w:spacing w:before="290"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（二）各楼栋分布清单</w:t>
      </w:r>
      <w:r/>
    </w:p>
    <w:tbl>
      <w:tblPr>
        <w:tblStyle w:val="10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2020"/>
        <w:gridCol w:w="1297"/>
        <w:gridCol w:w="721"/>
        <w:gridCol w:w="3610"/>
        <w:gridCol w:w="1599"/>
      </w:tblGrid>
      <w:tr>
        <w:trPr>
          <w:jc w:val="center"/>
          <w:trHeight w:val="42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沁园13栋</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产品数量</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规格(mm，允许上下浮动不超过5mm)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bookmarkStart w:id="116" w:name="_Hlk228268429"/>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两人位公寓组合床（外挂梯）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W4000mm*D900mm*H2160/2800mm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南侧房间，层高2830mm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W2000mm*D900mm*H2160mm/2800mm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lang w:val="en-US"/>
              </w:rPr>
            </w:pPr>
            <w:r>
              <w:rPr>
                <w:rFonts w:asciiTheme="minorEastAsia" w:hAnsiTheme="minorEastAsia" w:eastAsiaTheme="minorEastAsia" w:cstheme="minorEastAsia"/>
                <w:sz w:val="21"/>
                <w:szCs w:val="21"/>
                <w:lang w:val="en-US"/>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W1200mm*D600mm*H2250mm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公寓椅</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220</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W460mm*D430mm*H830mm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W2000mm*D900mm*H2160/2760mm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北侧房间，层高2770mm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单人位公寓组合床（床头挂梯）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W2300mm*D900mm*H2160/2760mm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北侧房间，层高2770mm</w:t>
            </w:r>
            <w:bookmarkEnd w:id="116"/>
            <w:r/>
            <w:r/>
          </w:p>
        </w:tc>
      </w:tr>
      <w:tr>
        <w:trPr>
          <w:jc w:val="center"/>
          <w:trHeight w:val="42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沁园14栋</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产品数量</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两人位公寓组合床（外挂梯）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W4000mm*D900mm*H2160/2800mm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南侧房间，层高2830mm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 xml:space="preserve">W2000mm*D900mm*H2160mm/2800mm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lang w:val="en-US"/>
              </w:rPr>
            </w:pPr>
            <w:r>
              <w:rPr>
                <w:rFonts w:asciiTheme="minorEastAsia" w:hAnsiTheme="minorEastAsia" w:eastAsiaTheme="minorEastAsia" w:cstheme="minorEastAsia"/>
                <w:sz w:val="21"/>
                <w:szCs w:val="21"/>
                <w:lang w:val="en-US"/>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W1200mm*D600mm*H2250mm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公寓椅</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张</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W460mm*D430mm*H830mm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W2000mm*D900mm*H2160/2760mm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北侧房间，层高2770mm</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014"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单人位公寓组合床（床头挂梯）</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w:t>
            </w:r>
            <w:r/>
          </w:p>
        </w:tc>
        <w:tc>
          <w:tcPr>
            <w:tcBorders>
              <w:top w:val="single" w:color="000000" w:sz="4" w:space="0"/>
              <w:left w:val="single" w:color="000000" w:sz="4" w:space="0"/>
              <w:bottom w:val="single" w:color="000000" w:sz="4" w:space="0"/>
              <w:right w:val="single" w:color="000000" w:sz="4" w:space="0"/>
            </w:tcBorders>
            <w:tcW w:w="1812" w:type="pct"/>
            <w:vAlign w:val="center"/>
            <w:textDirection w:val="lrTb"/>
            <w:noWrap w:val="false"/>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W2300mm*D900mm*H2160/2760mm</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val="false"/>
          </w:tcPr>
          <w:p>
            <w:pPr>
              <w:jc w:val="cente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北侧房间，层高2770mm</w:t>
            </w:r>
            <w:r/>
          </w:p>
        </w:tc>
      </w:tr>
    </w:tbl>
    <w:p>
      <w:pPr>
        <w:rPr>
          <w:rFonts w:asciiTheme="minorEastAsia" w:hAnsiTheme="minorEastAsia" w:eastAsiaTheme="minorEastAsia" w:cstheme="minorEastAsia"/>
          <w:b/>
          <w:sz w:val="21"/>
          <w:szCs w:val="21"/>
          <w:lang w:val="en-US"/>
        </w:rPr>
      </w:pPr>
      <w:r>
        <w:rPr>
          <w:rFonts w:hint="eastAsia" w:asciiTheme="minorEastAsia" w:hAnsiTheme="minorEastAsia" w:eastAsiaTheme="minorEastAsia" w:cstheme="minorEastAsia"/>
          <w:b/>
          <w:sz w:val="21"/>
          <w:szCs w:val="21"/>
          <w:lang w:val="en-US"/>
        </w:rPr>
        <w:br w:type="page" w:clear="all"/>
      </w:r>
      <w:r/>
    </w:p>
    <w:p>
      <w:pPr>
        <w:ind w:firstLine="422"/>
        <w:spacing w:before="290" w:line="360" w:lineRule="auto"/>
        <w:rPr>
          <w:rFonts w:asciiTheme="minorEastAsia" w:hAnsiTheme="minorEastAsia" w:eastAsiaTheme="minorEastAsia" w:cstheme="minorEastAsia"/>
          <w:b/>
          <w:sz w:val="21"/>
          <w:szCs w:val="21"/>
        </w:rPr>
        <w:outlineLvl w:val="0"/>
      </w:pPr>
      <w:r>
        <w:rPr>
          <w:rFonts w:hint="eastAsia" w:asciiTheme="minorEastAsia" w:hAnsiTheme="minorEastAsia" w:eastAsiaTheme="minorEastAsia" w:cstheme="minorEastAsia"/>
          <w:b/>
          <w:sz w:val="21"/>
          <w:szCs w:val="21"/>
          <w:lang w:val="en-US"/>
        </w:rPr>
        <w:t xml:space="preserve">二</w:t>
      </w:r>
      <w:r>
        <w:rPr>
          <w:rFonts w:hint="eastAsia" w:asciiTheme="minorEastAsia" w:hAnsiTheme="minorEastAsia" w:eastAsiaTheme="minorEastAsia" w:cstheme="minorEastAsia"/>
          <w:b/>
          <w:sz w:val="21"/>
          <w:szCs w:val="21"/>
        </w:rPr>
        <w:t xml:space="preserve">、技术要求</w:t>
      </w:r>
      <w:r/>
    </w:p>
    <w:p>
      <w:pPr>
        <w:ind w:firstLine="422"/>
        <w:jc w:val="left"/>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（一）产品规格及视图</w:t>
      </w:r>
      <w:r>
        <w:rPr>
          <w:rFonts w:hint="eastAsia" w:asciiTheme="minorEastAsia" w:hAnsiTheme="minorEastAsia" w:eastAsiaTheme="minorEastAsia" w:cstheme="minorEastAsia"/>
          <w:sz w:val="21"/>
          <w:szCs w:val="21"/>
        </w:rPr>
        <w:t xml:space="preserve">（图纸仅供参考，图纸与技术参数不一致之处，以技术参数要求为准）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1、两人位公寓组合床（外挂梯）</w:t>
      </w:r>
      <w:r/>
    </w:p>
    <w:p>
      <w:pPr>
        <w:ind w:firstLine="420"/>
        <w:jc w:val="left"/>
        <w:spacing w:line="360" w:lineRule="auto"/>
        <w:widowControl/>
        <w:rPr>
          <w:rFonts w:ascii="宋体" w:hAnsi="宋体"/>
        </w:rPr>
      </w:pPr>
      <w:r>
        <w:rPr>
          <w:rFonts w:hint="eastAsia" w:asciiTheme="minorEastAsia" w:hAnsiTheme="minorEastAsia" w:eastAsiaTheme="minorEastAsia" w:cstheme="minorEastAsia"/>
          <w:sz w:val="21"/>
          <w:szCs w:val="21"/>
        </w:rPr>
        <w:t xml:space="preserve">（1）整体三视图（W4000mm*D900mm*H2160mm，蚊帐杆高度2800mm，±5mm）</w:t>
      </w:r>
      <w:r/>
    </w:p>
    <w:p>
      <w:pPr>
        <w:pStyle w:val="1055"/>
        <w:ind w:firstLine="210"/>
        <w:jc w:val="center"/>
        <w:rPr>
          <w:rFonts w:ascii="Calibri" w:hAnsi="Calibri" w:eastAsia="Arial"/>
        </w:rPr>
      </w:pPr>
      <w:r>
        <mc:AlternateContent>
          <mc:Choice Requires="wpg">
            <w:drawing>
              <wp:inline xmlns:wp="http://schemas.openxmlformats.org/drawingml/2006/wordprocessingDrawing" distT="0" distB="0" distL="0" distR="0">
                <wp:extent cx="4748530" cy="3376930"/>
                <wp:effectExtent l="0" t="0" r="0" b="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9"/>
                        <a:stretch/>
                      </pic:blipFill>
                      <pic:spPr bwMode="auto">
                        <a:xfrm>
                          <a:off x="0" y="0"/>
                          <a:ext cx="4748530" cy="337693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3.9pt;height:265.9pt;mso-wrap-distance-left:0.0pt;mso-wrap-distance-top:0.0pt;mso-wrap-distance-right:0.0pt;mso-wrap-distance-bottom:0.0pt;" stroked="f">
                <v:path textboxrect="0,0,0,0"/>
                <v:imagedata r:id="rId19" o:title=""/>
              </v:shape>
            </w:pict>
          </mc:Fallback>
        </mc:AlternateContent>
      </w:r>
      <w:r>
        <w:rPr>
          <w:rFonts w:eastAsia="Arial"/>
        </w:rPr>
        <w:t xml:space="preserve"> </w: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（2）两人位公寓组合床（外挂梯）</w: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高架床三视图（W4000mm*D900mm*H2160mm，蚊帐杆高度2800mm，±5mm）</w:t>
      </w:r>
      <w:r/>
    </w:p>
    <w:p>
      <w:pPr>
        <w:ind w:firstLine="480"/>
        <w:jc w:val="center"/>
        <w:widowControl/>
      </w:pPr>
      <w:r>
        <mc:AlternateContent>
          <mc:Choice Requires="wpg">
            <w:drawing>
              <wp:inline xmlns:wp="http://schemas.openxmlformats.org/drawingml/2006/wordprocessingDrawing" distT="0" distB="0" distL="0" distR="0">
                <wp:extent cx="4940935" cy="3537585"/>
                <wp:effectExtent l="0" t="0" r="0" b="571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20"/>
                        <a:stretch/>
                      </pic:blipFill>
                      <pic:spPr bwMode="auto">
                        <a:xfrm>
                          <a:off x="0" y="0"/>
                          <a:ext cx="4940935" cy="353758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89.0pt;height:278.6pt;mso-wrap-distance-left:0.0pt;mso-wrap-distance-top:0.0pt;mso-wrap-distance-right:0.0pt;mso-wrap-distance-bottom:0.0pt;" stroked="f">
                <v:path textboxrect="0,0,0,0"/>
                <v:imagedata r:id="rId20" o:title=""/>
              </v:shape>
            </w:pict>
          </mc:Fallback>
        </mc:AlternateConten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（3）两人位公寓组合床（外挂梯）</w:t>
      </w:r>
      <w:r/>
    </w:p>
    <w:p>
      <w:pPr>
        <w:ind w:firstLine="480"/>
        <w:jc w:val="left"/>
        <w:spacing w:line="360" w:lineRule="auto"/>
        <w:widowControl/>
        <w:rPr>
          <w:rFonts w:ascii="宋体" w:hAnsi="宋体"/>
        </w:rPr>
      </w:pPr>
      <w:r>
        <w:rPr>
          <w:rFonts w:hint="eastAsia" w:asciiTheme="minorEastAsia" w:hAnsiTheme="minorEastAsia" w:eastAsiaTheme="minorEastAsia" w:cstheme="minorEastAsia"/>
          <w:sz w:val="21"/>
          <w:szCs w:val="21"/>
        </w:rPr>
        <w:t xml:space="preserve">床下组合柜三视图（W1920mm*D810mm*H1650mm，±5mm）</w:t>
      </w:r>
      <w:r/>
    </w:p>
    <w:p>
      <w:pPr>
        <w:ind w:firstLine="400"/>
        <w:jc w:val="left"/>
        <w:spacing w:line="360" w:lineRule="auto"/>
        <w:widowControl/>
      </w:pPr>
      <w:r>
        <mc:AlternateContent>
          <mc:Choice Requires="wpg">
            <w:drawing>
              <wp:inline xmlns:wp="http://schemas.openxmlformats.org/drawingml/2006/wordprocessingDrawing" distT="0" distB="0" distL="0" distR="0">
                <wp:extent cx="5269865" cy="3745865"/>
                <wp:effectExtent l="0" t="0" r="6985" b="698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1"/>
                        <a:stretch/>
                      </pic:blipFill>
                      <pic:spPr bwMode="auto">
                        <a:xfrm>
                          <a:off x="0" y="0"/>
                          <a:ext cx="5269865" cy="374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9pt;height:294.9pt;mso-wrap-distance-left:0.0pt;mso-wrap-distance-top:0.0pt;mso-wrap-distance-right:0.0pt;mso-wrap-distance-bottom:0.0pt;" stroked="f">
                <v:path textboxrect="0,0,0,0"/>
                <v:imagedata r:id="rId21" o:title=""/>
              </v:shape>
            </w:pict>
          </mc:Fallback>
        </mc:AlternateConten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2、单人位公寓组合床（外挂梯）</w:t>
      </w:r>
      <w:r/>
    </w:p>
    <w:p>
      <w:pPr>
        <w:ind w:firstLine="480"/>
        <w:jc w:val="left"/>
        <w:spacing w:line="360" w:lineRule="auto"/>
        <w:widowControl/>
        <w:rPr>
          <w:rFonts w:ascii="宋体" w:hAnsi="宋体"/>
        </w:rPr>
      </w:pPr>
      <w:r>
        <w:rPr>
          <w:rFonts w:hint="eastAsia" w:asciiTheme="minorEastAsia" w:hAnsiTheme="minorEastAsia" w:eastAsiaTheme="minorEastAsia" w:cstheme="minorEastAsia"/>
          <w:sz w:val="21"/>
          <w:szCs w:val="21"/>
        </w:rPr>
        <w:t xml:space="preserve">（1）整体三视图（W2000mm*D900mm*H2160mm，蚊帐杆高度2800mm，±5mm）</w:t>
      </w:r>
      <w:r/>
    </w:p>
    <w:p>
      <w:pPr>
        <w:pStyle w:val="1055"/>
        <w:ind w:firstLine="210"/>
        <w:jc w:val="center"/>
        <w:rPr>
          <w:rFonts w:ascii="Calibri" w:hAnsi="Calibri" w:eastAsia="Arial"/>
        </w:rPr>
      </w:pPr>
      <w:r>
        <mc:AlternateContent>
          <mc:Choice Requires="wpg">
            <w:drawing>
              <wp:inline xmlns:wp="http://schemas.openxmlformats.org/drawingml/2006/wordprocessingDrawing" distT="0" distB="0" distL="0" distR="0">
                <wp:extent cx="5274310" cy="3767455"/>
                <wp:effectExtent l="0" t="0" r="2540" b="444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2"/>
                        <a:stretch/>
                      </pic:blipFill>
                      <pic:spPr bwMode="auto">
                        <a:xfrm>
                          <a:off x="0" y="0"/>
                          <a:ext cx="5274310" cy="376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296.6pt;mso-wrap-distance-left:0.0pt;mso-wrap-distance-top:0.0pt;mso-wrap-distance-right:0.0pt;mso-wrap-distance-bottom:0.0pt;" stroked="f">
                <v:path textboxrect="0,0,0,0"/>
                <v:imagedata r:id="rId22" o:title=""/>
              </v:shape>
            </w:pict>
          </mc:Fallback>
        </mc:AlternateContent>
      </w:r>
      <w:r>
        <w:rPr>
          <w:rFonts w:eastAsia="Arial"/>
        </w:rPr>
        <w:t xml:space="preserve"> </w: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（2）单人位公寓组合床（外挂梯）</w: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高架床三视图（W2000mm*D900mm*H2160mm，蚊帐杆高度2800mm，±5mm）</w:t>
      </w:r>
      <w:r/>
    </w:p>
    <w:p>
      <w:pPr>
        <w:ind w:firstLine="480"/>
        <w:jc w:val="left"/>
        <w:widowControl/>
      </w:pPr>
      <w:r>
        <mc:AlternateContent>
          <mc:Choice Requires="wpg">
            <w:drawing>
              <wp:inline xmlns:wp="http://schemas.openxmlformats.org/drawingml/2006/wordprocessingDrawing" distT="0" distB="0" distL="0" distR="0">
                <wp:extent cx="5269865" cy="3754120"/>
                <wp:effectExtent l="0" t="0" r="6985"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3"/>
                        <a:stretch/>
                      </pic:blipFill>
                      <pic:spPr bwMode="auto">
                        <a:xfrm>
                          <a:off x="0" y="0"/>
                          <a:ext cx="5269865" cy="37541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9pt;height:295.6pt;mso-wrap-distance-left:0.0pt;mso-wrap-distance-top:0.0pt;mso-wrap-distance-right:0.0pt;mso-wrap-distance-bottom:0.0pt;" stroked="f">
                <v:path textboxrect="0,0,0,0"/>
                <v:imagedata r:id="rId23" o:title=""/>
              </v:shape>
            </w:pict>
          </mc:Fallback>
        </mc:AlternateConten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（3）单人位公寓组合床（外挂梯）</w:t>
      </w:r>
      <w:r/>
    </w:p>
    <w:p>
      <w:pPr>
        <w:ind w:firstLine="420"/>
        <w:jc w:val="left"/>
        <w:spacing w:line="360" w:lineRule="auto"/>
        <w:widowControl/>
        <w:rPr>
          <w:rFonts w:ascii="宋体" w:hAnsi="宋体"/>
        </w:rPr>
      </w:pPr>
      <w:r>
        <w:rPr>
          <w:rFonts w:hint="eastAsia" w:asciiTheme="minorEastAsia" w:hAnsiTheme="minorEastAsia" w:eastAsiaTheme="minorEastAsia" w:cstheme="minorEastAsia"/>
          <w:sz w:val="21"/>
          <w:szCs w:val="21"/>
        </w:rPr>
        <w:t xml:space="preserve">床下组合柜三视图（W1920mm*D810mm*H1650mm，±5mm）</w:t>
      </w:r>
      <w:r/>
    </w:p>
    <w:p>
      <w:pPr>
        <w:pStyle w:val="1055"/>
        <w:ind w:firstLine="210"/>
        <w:jc w:val="center"/>
        <w:rPr>
          <w:rFonts w:ascii="Calibri" w:hAnsi="Calibri" w:eastAsia="Arial"/>
        </w:rPr>
      </w:pPr>
      <w:r>
        <mc:AlternateContent>
          <mc:Choice Requires="wpg">
            <w:drawing>
              <wp:inline xmlns:wp="http://schemas.openxmlformats.org/drawingml/2006/wordprocessingDrawing" distT="0" distB="0" distL="0" distR="0">
                <wp:extent cx="5269865" cy="3745865"/>
                <wp:effectExtent l="0" t="0" r="6985" b="698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1"/>
                        <a:stretch/>
                      </pic:blipFill>
                      <pic:spPr bwMode="auto">
                        <a:xfrm>
                          <a:off x="0" y="0"/>
                          <a:ext cx="5269865" cy="3745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9pt;height:294.9pt;mso-wrap-distance-left:0.0pt;mso-wrap-distance-top:0.0pt;mso-wrap-distance-right:0.0pt;mso-wrap-distance-bottom:0.0pt;" stroked="f">
                <v:path textboxrect="0,0,0,0"/>
                <v:imagedata r:id="rId21" o:title=""/>
              </v:shape>
            </w:pict>
          </mc:Fallback>
        </mc:AlternateContent>
      </w:r>
      <w:r>
        <w:rPr>
          <w:rFonts w:eastAsia="Arial"/>
        </w:rPr>
        <w:t xml:space="preserve">  </w:t>
      </w:r>
      <w:r/>
    </w:p>
    <w:p>
      <w:pPr>
        <w:ind w:firstLine="420"/>
        <w:jc w:val="left"/>
        <w:spacing w:line="360" w:lineRule="auto"/>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3、衣柜</w:t>
      </w:r>
      <w:r/>
    </w:p>
    <w:p>
      <w:pPr>
        <w:ind w:firstLine="420"/>
        <w:jc w:val="left"/>
        <w:spacing w:line="360" w:lineRule="auto"/>
        <w:widowControl/>
        <w:rPr>
          <w:rFonts w:ascii="宋体" w:hAnsi="宋体"/>
        </w:rPr>
      </w:pPr>
      <w:r>
        <w:rPr>
          <w:rFonts w:hint="eastAsia" w:asciiTheme="majorEastAsia" w:hAnsiTheme="majorEastAsia" w:eastAsiaTheme="majorEastAsia" w:cstheme="majorEastAsia"/>
          <w:sz w:val="21"/>
          <w:szCs w:val="21"/>
        </w:rPr>
        <w:t xml:space="preserve">三视图（W1200mm*D600mm*H2250mm，±5mm）</w:t>
      </w:r>
      <w:r/>
    </w:p>
    <w:p>
      <w:pPr>
        <w:ind w:firstLine="480"/>
        <w:jc w:val="center"/>
        <w:widowControl/>
        <w:rPr>
          <w:rFonts w:ascii="宋体" w:hAnsi="宋体"/>
        </w:rPr>
      </w:pPr>
      <w:r>
        <w:rPr>
          <w:rFonts w:hint="eastAsia" w:ascii="宋体" w:hAnsi="宋体"/>
        </w:rPr>
        <w:t xml:space="preserve"> </w:t>
      </w:r>
      <w:r>
        <mc:AlternateContent>
          <mc:Choice Requires="wpg">
            <w:drawing>
              <wp:inline xmlns:wp="http://schemas.openxmlformats.org/drawingml/2006/wordprocessingDrawing" distT="0" distB="0" distL="0" distR="0">
                <wp:extent cx="4925060" cy="3505200"/>
                <wp:effectExtent l="0" t="0" r="889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4"/>
                        <a:stretch/>
                      </pic:blipFill>
                      <pic:spPr bwMode="auto">
                        <a:xfrm>
                          <a:off x="0" y="0"/>
                          <a:ext cx="4925059" cy="3505199"/>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7.8pt;height:276.0pt;mso-wrap-distance-left:0.0pt;mso-wrap-distance-top:0.0pt;mso-wrap-distance-right:0.0pt;mso-wrap-distance-bottom:0.0pt;" stroked="f">
                <v:path textboxrect="0,0,0,0"/>
                <v:imagedata r:id="rId24" o:title=""/>
              </v:shape>
            </w:pict>
          </mc:Fallback>
        </mc:AlternateContent>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4、公寓椅</w:t>
      </w:r>
      <w:r/>
    </w:p>
    <w:p>
      <w:pPr>
        <w:ind w:firstLine="420"/>
        <w:jc w:val="left"/>
        <w:spacing w:line="360" w:lineRule="auto"/>
        <w:widowControl/>
        <w:rPr>
          <w:rFonts w:ascii="宋体" w:hAnsi="宋体"/>
        </w:rPr>
      </w:pPr>
      <w:r>
        <w:rPr>
          <w:rFonts w:hint="eastAsia" w:asciiTheme="minorEastAsia" w:hAnsiTheme="minorEastAsia" w:eastAsiaTheme="minorEastAsia" w:cstheme="minorEastAsia"/>
          <w:sz w:val="21"/>
          <w:szCs w:val="21"/>
        </w:rPr>
        <w:t xml:space="preserve">尺寸（W460mm*D430mm*H830mm，±5mm）</w:t>
      </w:r>
      <w:r/>
    </w:p>
    <w:p>
      <w:pPr>
        <w:pStyle w:val="1055"/>
        <w:ind w:firstLine="210"/>
        <w:jc w:val="center"/>
        <w:rPr>
          <w:rFonts w:ascii="Calibri" w:hAnsi="Calibri" w:eastAsia="Arial"/>
        </w:rPr>
      </w:pPr>
      <w:r>
        <w:rPr>
          <w:szCs w:val="22"/>
        </w:rPr>
        <mc:AlternateContent>
          <mc:Choice Requires="wpg">
            <w:drawing>
              <wp:inline xmlns:wp="http://schemas.openxmlformats.org/drawingml/2006/wordprocessingDrawing" distT="0" distB="0" distL="0" distR="0">
                <wp:extent cx="1610360" cy="203835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1610360" cy="2038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6.8pt;height:160.5pt;mso-wrap-distance-left:0.0pt;mso-wrap-distance-top:0.0pt;mso-wrap-distance-right:0.0pt;mso-wrap-distance-bottom:0.0pt;" stroked="f">
                <v:path textboxrect="0,0,0,0"/>
                <v:imagedata r:id="rId25" o:title=""/>
              </v:shape>
            </w:pict>
          </mc:Fallback>
        </mc:AlternateContent>
      </w:r>
      <w:r>
        <w:rPr>
          <w:rFonts w:eastAsia="Arial"/>
        </w:rPr>
        <w:t xml:space="preserve"> </w:t>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5、单人位公寓组合床（外挂梯）</w:t>
      </w:r>
      <w:r/>
    </w:p>
    <w:p>
      <w:pPr>
        <w:pStyle w:val="1051"/>
        <w:ind w:firstLine="420"/>
        <w:spacing w:before="0" w:beforeAutospacing="0" w:after="0" w:afterAutospacing="0" w:line="360" w:lineRule="auto"/>
        <w:rPr>
          <w:sz w:val="21"/>
          <w:szCs w:val="21"/>
        </w:rPr>
      </w:pPr>
      <w:r>
        <w:rPr>
          <w:rFonts w:hint="eastAsia" w:asciiTheme="minorEastAsia" w:hAnsiTheme="minorEastAsia" w:eastAsiaTheme="minorEastAsia" w:cstheme="minorEastAsia"/>
          <w:sz w:val="21"/>
          <w:szCs w:val="21"/>
        </w:rPr>
        <w:t xml:space="preserve">（1）单人位公寓组合床（外挂梯）三视图（W2000mm*D900mm*H2160mm，蚊帐杆高度2760mm，±5mm）</w:t>
      </w:r>
      <w:r/>
    </w:p>
    <w:p>
      <w:pPr>
        <w:pStyle w:val="1051"/>
        <w:ind w:firstLine="200"/>
        <w:jc w:val="center"/>
      </w:pPr>
      <w:r>
        <w:fldChar w:fldCharType="begin"/>
      </w:r>
      <w:r>
        <w:instrText xml:space="preserve"> INCLUDEPICTURE "C:\\Users\\Admin\\AppData\\Local\\Temp\\ksohtml266920\\wps6.jpg" \* MERGEFORMATINET </w:instrText>
      </w:r>
      <w:r>
        <w:fldChar w:fldCharType="separate"/>
      </w:r>
      <w:r>
        <w:fldChar w:fldCharType="begin"/>
      </w:r>
      <w:r>
        <w:instrText xml:space="preserve"> INCLUDEPICTURE  "C:\\Users\\Admin\\AppData\\Local\\Temp\\ksohtml266920\\wps6.jpg" \* MERGEFORMATINET </w:instrText>
      </w:r>
      <w:r>
        <w:fldChar w:fldCharType="separate"/>
      </w:r>
      <w:r>
        <w:fldChar w:fldCharType="begin"/>
      </w:r>
      <w:r>
        <w:instrText xml:space="preserve"> INCLUDEPICTURE  "C:\\Users\\Admin\\AppData\\Local\\Temp\\ksohtml266920\\wps6.jpg" \* MERGEFORMATINET </w:instrText>
      </w:r>
      <w:r>
        <w:fldChar w:fldCharType="separate"/>
      </w:r>
      <w:r>
        <w:fldChar w:fldCharType="begin"/>
      </w:r>
      <w:r>
        <w:instrText xml:space="preserve"> INCLUDEPICTURE  "C:\\Users\\Admin\\AppData\\Local\\Temp\\ksohtml266920\\wps6.jpg" \* MERGEFORMATINET </w:instrText>
      </w:r>
      <w:r>
        <w:fldChar w:fldCharType="separate"/>
      </w:r>
      <w:r>
        <w:fldChar w:fldCharType="begin"/>
      </w:r>
      <w:r>
        <w:instrText xml:space="preserve"> INCLUDEPICTURE  "C:\\Users\\Admin\\AppData\\Local\\Temp\\ksohtml266920\\wps6.jpg" \* MERGEFORMATINET </w:instrText>
      </w:r>
      <w:r>
        <w:fldChar w:fldCharType="separate"/>
      </w:r>
      <w:r>
        <w:fldChar w:fldCharType="begin"/>
      </w:r>
      <w:r>
        <w:instrText xml:space="preserve"> INCLUDEPICTURE  "C:\\Users\\Admin\\AppData\\Local\\Temp\\ksohtml266920\\wps6.jpg" \* MERGEFORMATINET </w:instrText>
      </w:r>
      <w:r>
        <w:fldChar w:fldCharType="separate"/>
      </w:r>
      <w:r>
        <mc:AlternateContent>
          <mc:Choice Requires="wpg">
            <w:drawing>
              <wp:inline xmlns:wp="http://schemas.openxmlformats.org/drawingml/2006/wordprocessingDrawing" distT="0" distB="0" distL="0" distR="0">
                <wp:extent cx="5617210" cy="3187065"/>
                <wp:effectExtent l="0" t="0" r="8890" b="635"/>
                <wp:docPr id="14" name="图片 1" descr="wp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wps6"/>
                        <pic:cNvPicPr>
                          <a:picLocks noChangeAspect="1"/>
                        </pic:cNvPicPr>
                        <pic:nvPr/>
                      </pic:nvPicPr>
                      <pic:blipFill>
                        <a:blip r:embed="rId26"/>
                        <a:stretch/>
                      </pic:blipFill>
                      <pic:spPr bwMode="auto">
                        <a:xfrm>
                          <a:off x="0" y="0"/>
                          <a:ext cx="5617210" cy="3187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2.3pt;height:250.9pt;mso-wrap-distance-left:0.0pt;mso-wrap-distance-top:0.0pt;mso-wrap-distance-right:0.0pt;mso-wrap-distance-bottom:0.0pt;" stroked="f">
                <v:path textboxrect="0,0,0,0"/>
                <v:imagedata r:id="rId26" o:title=""/>
              </v:shape>
            </w:pict>
          </mc:Fallback>
        </mc:AlternateContent>
      </w:r>
      <w:r>
        <w:fldChar w:fldCharType="end"/>
      </w:r>
      <w:r>
        <w:fldChar w:fldCharType="end"/>
      </w:r>
      <w:r>
        <w:fldChar w:fldCharType="end"/>
      </w:r>
      <w:r>
        <w:fldChar w:fldCharType="end"/>
      </w:r>
      <w:r>
        <w:fldChar w:fldCharType="end"/>
      </w:r>
      <w:r>
        <w:fldChar w:fldCharType="end"/>
      </w:r>
      <w:r>
        <w:rPr>
          <w:rFonts w:hint="eastAsia"/>
        </w:rPr>
        <w:t xml:space="preserve"> </w:t>
      </w:r>
      <w:r/>
    </w:p>
    <w:p>
      <w:pPr>
        <w:pStyle w:val="1051"/>
        <w:ind w:firstLine="420"/>
        <w:spacing w:before="0" w:beforeAutospacing="0" w:after="0" w:afterAutospacing="0" w:line="360" w:lineRule="auto"/>
        <w:rPr>
          <w:sz w:val="21"/>
          <w:szCs w:val="21"/>
        </w:rPr>
      </w:pPr>
      <w:r>
        <w:rPr>
          <w:rFonts w:hint="eastAsia" w:asciiTheme="minorEastAsia" w:hAnsiTheme="minorEastAsia" w:eastAsiaTheme="minorEastAsia" w:cstheme="minorEastAsia"/>
          <w:sz w:val="21"/>
          <w:szCs w:val="21"/>
        </w:rPr>
        <w:t xml:space="preserve">（2）单人位公寓组合床（外挂梯）-高架床三视图（W2000mm*D900mm*H2160mm，蚊帐杆高度2760mm，±5mm）</w:t>
      </w:r>
      <w:r/>
    </w:p>
    <w:p>
      <w:pPr>
        <w:pStyle w:val="1051"/>
        <w:ind w:firstLine="200"/>
        <w:jc w:val="center"/>
      </w:pPr>
      <w:r>
        <w:fldChar w:fldCharType="begin"/>
      </w:r>
      <w:r>
        <w:instrText xml:space="preserve"> INCLUDEPICTURE "C:\\Users\\Admin\\AppData\\Local\\Temp\\ksohtml266920\\wps7.jpg" \* MERGEFORMATINET </w:instrText>
      </w:r>
      <w:r>
        <w:fldChar w:fldCharType="separate"/>
      </w:r>
      <w:r>
        <w:fldChar w:fldCharType="begin"/>
      </w:r>
      <w:r>
        <w:instrText xml:space="preserve"> INCLUDEPICTURE  "C:\\Users\\Admin\\AppData\\Local\\Temp\\ksohtml266920\\wps7.jpg" \* MERGEFORMATINET </w:instrText>
      </w:r>
      <w:r>
        <w:fldChar w:fldCharType="separate"/>
      </w:r>
      <w:r>
        <w:fldChar w:fldCharType="begin"/>
      </w:r>
      <w:r>
        <w:instrText xml:space="preserve"> INCLUDEPICTURE  "C:\\Users\\Admin\\AppData\\Local\\Temp\\ksohtml266920\\wps7.jpg" \* MERGEFORMATINET </w:instrText>
      </w:r>
      <w:r>
        <w:fldChar w:fldCharType="separate"/>
      </w:r>
      <w:r>
        <w:fldChar w:fldCharType="begin"/>
      </w:r>
      <w:r>
        <w:instrText xml:space="preserve"> INCLUDEPICTURE  "C:\\Users\\Admin\\AppData\\Local\\Temp\\ksohtml266920\\wps7.jpg" \* MERGEFORMATINET </w:instrText>
      </w:r>
      <w:r>
        <w:fldChar w:fldCharType="separate"/>
      </w:r>
      <w:r>
        <w:fldChar w:fldCharType="begin"/>
      </w:r>
      <w:r>
        <w:instrText xml:space="preserve"> INCLUDEPICTURE  "C:\\Users\\Admin\\AppData\\Local\\Temp\\ksohtml266920\\wps7.jpg" \* MERGEFORMATINET </w:instrText>
      </w:r>
      <w:r>
        <w:fldChar w:fldCharType="separate"/>
      </w:r>
      <w:r>
        <w:fldChar w:fldCharType="begin"/>
      </w:r>
      <w:r>
        <w:instrText xml:space="preserve"> INCLUDEPICTURE  "C:\\Users\\Admin\\AppData\\Local\\Temp\\ksohtml266920\\wps7.jpg" \* MERGEFORMATINET </w:instrText>
      </w:r>
      <w:r>
        <w:fldChar w:fldCharType="separate"/>
      </w:r>
      <w:r>
        <mc:AlternateContent>
          <mc:Choice Requires="wpg">
            <w:drawing>
              <wp:inline xmlns:wp="http://schemas.openxmlformats.org/drawingml/2006/wordprocessingDrawing" distT="0" distB="0" distL="0" distR="0">
                <wp:extent cx="5190490" cy="3021965"/>
                <wp:effectExtent l="0" t="0" r="3810" b="635"/>
                <wp:docPr id="15" name="图片 2" descr="wp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wps7"/>
                        <pic:cNvPicPr>
                          <a:picLocks noChangeAspect="1"/>
                        </pic:cNvPicPr>
                        <pic:nvPr/>
                      </pic:nvPicPr>
                      <pic:blipFill>
                        <a:blip r:embed="rId27"/>
                        <a:stretch/>
                      </pic:blipFill>
                      <pic:spPr bwMode="auto">
                        <a:xfrm>
                          <a:off x="0" y="0"/>
                          <a:ext cx="5190490" cy="302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08.7pt;height:237.9pt;mso-wrap-distance-left:0.0pt;mso-wrap-distance-top:0.0pt;mso-wrap-distance-right:0.0pt;mso-wrap-distance-bottom:0.0pt;" stroked="f">
                <v:path textboxrect="0,0,0,0"/>
                <v:imagedata r:id="rId27" o:title=""/>
              </v:shape>
            </w:pict>
          </mc:Fallback>
        </mc:AlternateContent>
      </w:r>
      <w:r>
        <w:fldChar w:fldCharType="end"/>
      </w:r>
      <w:r>
        <w:fldChar w:fldCharType="end"/>
      </w:r>
      <w:r>
        <w:fldChar w:fldCharType="end"/>
      </w:r>
      <w:r>
        <w:fldChar w:fldCharType="end"/>
      </w:r>
      <w:r>
        <w:fldChar w:fldCharType="end"/>
      </w:r>
      <w:r>
        <w:fldChar w:fldCharType="end"/>
      </w:r>
      <w:r>
        <w:rPr>
          <w:rFonts w:hint="eastAsia"/>
        </w:rPr>
        <w:t xml:space="preserve"> </w:t>
      </w:r>
      <w:r/>
    </w:p>
    <w:p>
      <w:pPr>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br w:type="page" w:clear="all"/>
      </w:r>
      <w:r/>
    </w:p>
    <w:p>
      <w:pPr>
        <w:pStyle w:val="1051"/>
        <w:ind w:firstLine="420"/>
        <w:spacing w:before="0" w:beforeAutospacing="0" w:after="0" w:afterAutospacing="0" w:line="360" w:lineRule="auto"/>
        <w:rPr>
          <w:sz w:val="21"/>
          <w:szCs w:val="21"/>
        </w:rPr>
      </w:pPr>
      <w:r>
        <w:rPr>
          <w:rFonts w:hint="eastAsia" w:asciiTheme="majorEastAsia" w:hAnsiTheme="majorEastAsia" w:eastAsiaTheme="majorEastAsia" w:cstheme="majorEastAsia"/>
          <w:sz w:val="21"/>
          <w:szCs w:val="21"/>
        </w:rPr>
        <w:t xml:space="preserve">（3）单人位公寓组合床（外挂梯）-床下组合柜三视图（W1920mm*D810mm*H1650mm，±5mm）</w:t>
      </w:r>
      <w:r/>
    </w:p>
    <w:p>
      <w:pPr>
        <w:pStyle w:val="1051"/>
        <w:ind w:firstLine="200"/>
        <w:jc w:val="center"/>
      </w:pPr>
      <w:r>
        <w:fldChar w:fldCharType="begin"/>
      </w:r>
      <w:r>
        <w:instrText xml:space="preserve"> INCLUDEPICTURE "C:\\Users\\Admin\\AppData\\Local\\Temp\\ksohtml266920\\wps8.jpg" \* MERGEFORMATINET </w:instrText>
      </w:r>
      <w:r>
        <w:fldChar w:fldCharType="separate"/>
      </w:r>
      <w:r>
        <w:fldChar w:fldCharType="begin"/>
      </w:r>
      <w:r>
        <w:instrText xml:space="preserve"> INCLUDEPICTURE  "C:\\Users\\Admin\\AppData\\Local\\Temp\\ksohtml266920\\wps8.jpg" \* MERGEFORMATINET </w:instrText>
      </w:r>
      <w:r>
        <w:fldChar w:fldCharType="separate"/>
      </w:r>
      <w:r>
        <w:fldChar w:fldCharType="begin"/>
      </w:r>
      <w:r>
        <w:instrText xml:space="preserve"> INCLUDEPICTURE  "C:\\Users\\Admin\\AppData\\Local\\Temp\\ksohtml266920\\wps8.jpg" \* MERGEFORMATINET </w:instrText>
      </w:r>
      <w:r>
        <w:fldChar w:fldCharType="separate"/>
      </w:r>
      <w:r>
        <w:fldChar w:fldCharType="begin"/>
      </w:r>
      <w:r>
        <w:instrText xml:space="preserve"> INCLUDEPICTURE  "C:\\Users\\Admin\\AppData\\Local\\Temp\\ksohtml266920\\wps8.jpg" \* MERGEFORMATINET </w:instrText>
      </w:r>
      <w:r>
        <w:fldChar w:fldCharType="separate"/>
      </w:r>
      <w:r>
        <w:fldChar w:fldCharType="begin"/>
      </w:r>
      <w:r>
        <w:instrText xml:space="preserve"> INCLUDEPICTURE  "C:\\Users\\Admin\\AppData\\Local\\Temp\\ksohtml266920\\wps8.jpg" \* MERGEFORMATINET </w:instrText>
      </w:r>
      <w:r>
        <w:fldChar w:fldCharType="separate"/>
      </w:r>
      <w:r>
        <w:fldChar w:fldCharType="begin"/>
      </w:r>
      <w:r>
        <w:instrText xml:space="preserve"> INCLUDEPICTURE  "C:\\Users\\Admin\\AppData\\Local\\Temp\\ksohtml266920\\wps8.jpg" \* MERGEFORMATINET </w:instrText>
      </w:r>
      <w:r>
        <w:fldChar w:fldCharType="separate"/>
      </w:r>
      <w:r>
        <mc:AlternateContent>
          <mc:Choice Requires="wpg">
            <w:drawing>
              <wp:inline xmlns:wp="http://schemas.openxmlformats.org/drawingml/2006/wordprocessingDrawing" distT="0" distB="0" distL="0" distR="0">
                <wp:extent cx="5686425" cy="2830195"/>
                <wp:effectExtent l="0" t="0" r="3175" b="1905"/>
                <wp:docPr id="16" name="图片 3" descr="wp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wps8"/>
                        <pic:cNvPicPr>
                          <a:picLocks noChangeAspect="1"/>
                        </pic:cNvPicPr>
                        <pic:nvPr/>
                      </pic:nvPicPr>
                      <pic:blipFill>
                        <a:blip r:embed="rId28"/>
                        <a:stretch/>
                      </pic:blipFill>
                      <pic:spPr bwMode="auto">
                        <a:xfrm>
                          <a:off x="0" y="0"/>
                          <a:ext cx="5686425" cy="2830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7.8pt;height:222.8pt;mso-wrap-distance-left:0.0pt;mso-wrap-distance-top:0.0pt;mso-wrap-distance-right:0.0pt;mso-wrap-distance-bottom:0.0pt;" stroked="f">
                <v:path textboxrect="0,0,0,0"/>
                <v:imagedata r:id="rId28" o:title=""/>
              </v:shape>
            </w:pict>
          </mc:Fallback>
        </mc:AlternateContent>
      </w:r>
      <w:r>
        <w:fldChar w:fldCharType="end"/>
      </w:r>
      <w:r>
        <w:fldChar w:fldCharType="end"/>
      </w:r>
      <w:r>
        <w:fldChar w:fldCharType="end"/>
      </w:r>
      <w:r>
        <w:fldChar w:fldCharType="end"/>
      </w:r>
      <w:r>
        <w:fldChar w:fldCharType="end"/>
      </w:r>
      <w:r>
        <w:fldChar w:fldCharType="end"/>
      </w:r>
      <w:r>
        <w:rPr>
          <w:rFonts w:hint="eastAsia"/>
        </w:rPr>
        <w:t xml:space="preserve"> </w:t>
      </w:r>
      <w:r/>
    </w:p>
    <w:p>
      <w:pPr>
        <w:pStyle w:val="1051"/>
        <w:ind w:firstLine="420"/>
        <w:spacing w:before="0" w:beforeAutospacing="0" w:after="0" w:afterAutospacing="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6、单人位公寓组合床（床头挂梯）</w:t>
      </w:r>
      <w:r/>
    </w:p>
    <w:p>
      <w:pPr>
        <w:pStyle w:val="1051"/>
        <w:ind w:firstLine="420"/>
        <w:spacing w:before="0" w:beforeAutospacing="0" w:after="0" w:afterAutospacing="0" w:line="360" w:lineRule="auto"/>
        <w:rPr>
          <w:sz w:val="21"/>
          <w:szCs w:val="21"/>
        </w:rPr>
      </w:pPr>
      <w:r>
        <w:rPr>
          <w:rFonts w:hint="eastAsia" w:asciiTheme="majorEastAsia" w:hAnsiTheme="majorEastAsia" w:eastAsiaTheme="majorEastAsia" w:cstheme="majorEastAsia"/>
          <w:sz w:val="21"/>
          <w:szCs w:val="21"/>
        </w:rPr>
        <w:t xml:space="preserve">（1）单人位公寓组合床（床头挂梯）三视图（W2300mm*D900mm*H2160mm，蚊帐杆高度2760mm，±5mm）</w:t>
      </w:r>
      <w:r/>
    </w:p>
    <w:p>
      <w:pPr>
        <w:pStyle w:val="1051"/>
        <w:ind w:firstLine="200"/>
        <w:jc w:val="center"/>
      </w:pPr>
      <w:r>
        <w:fldChar w:fldCharType="begin"/>
      </w:r>
      <w:r>
        <w:instrText xml:space="preserve"> INCLUDEPICTURE "C:\\Users\\Admin\\AppData\\Local\\Temp\\ksohtml266920\\wps9.jpg" \* MERGEFORMATINET </w:instrText>
      </w:r>
      <w:r>
        <w:fldChar w:fldCharType="separate"/>
      </w:r>
      <w:r>
        <w:fldChar w:fldCharType="begin"/>
      </w:r>
      <w:r>
        <w:instrText xml:space="preserve"> INCLUDEPICTURE  "C:\\Users\\Admin\\AppData\\Local\\Temp\\ksohtml266920\\wps9.jpg" \* MERGEFORMATINET </w:instrText>
      </w:r>
      <w:r>
        <w:fldChar w:fldCharType="separate"/>
      </w:r>
      <w:r>
        <w:fldChar w:fldCharType="begin"/>
      </w:r>
      <w:r>
        <w:instrText xml:space="preserve"> INCLUDEPICTURE  "C:\\Users\\Admin\\AppData\\Local\\Temp\\ksohtml266920\\wps9.jpg" \* MERGEFORMATINET </w:instrText>
      </w:r>
      <w:r>
        <w:fldChar w:fldCharType="separate"/>
      </w:r>
      <w:r>
        <w:fldChar w:fldCharType="begin"/>
      </w:r>
      <w:r>
        <w:instrText xml:space="preserve"> INCLUDEPICTURE  "C:\\Users\\Admin\\AppData\\Local\\Temp\\ksohtml266920\\wps9.jpg" \* MERGEFORMATINET </w:instrText>
      </w:r>
      <w:r>
        <w:fldChar w:fldCharType="separate"/>
      </w:r>
      <w:r>
        <w:fldChar w:fldCharType="begin"/>
      </w:r>
      <w:r>
        <w:instrText xml:space="preserve"> INCLUDEPICTURE  "C:\\Users\\Admin\\AppData\\Local\\Temp\\ksohtml266920\\wps9.jpg" \* MERGEFORMATINET </w:instrText>
      </w:r>
      <w:r>
        <w:fldChar w:fldCharType="separate"/>
      </w:r>
      <w:r>
        <w:fldChar w:fldCharType="begin"/>
      </w:r>
      <w:r>
        <w:instrText xml:space="preserve"> INCLUDEPICTURE  "C:\\Users\\Admin\\AppData\\Local\\Temp\\ksohtml266920\\wps9.jpg" \* MERGEFORMATINET </w:instrText>
      </w:r>
      <w:r>
        <w:fldChar w:fldCharType="separate"/>
      </w:r>
      <w:r>
        <mc:AlternateContent>
          <mc:Choice Requires="wpg">
            <w:drawing>
              <wp:inline xmlns:wp="http://schemas.openxmlformats.org/drawingml/2006/wordprocessingDrawing" distT="0" distB="0" distL="0" distR="0">
                <wp:extent cx="5739130" cy="3082925"/>
                <wp:effectExtent l="0" t="0" r="1270" b="3175"/>
                <wp:docPr id="17" name="图片 4"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wps9"/>
                        <pic:cNvPicPr>
                          <a:picLocks noChangeAspect="1"/>
                        </pic:cNvPicPr>
                        <pic:nvPr/>
                      </pic:nvPicPr>
                      <pic:blipFill>
                        <a:blip r:embed="rId29"/>
                        <a:stretch/>
                      </pic:blipFill>
                      <pic:spPr bwMode="auto">
                        <a:xfrm>
                          <a:off x="0" y="0"/>
                          <a:ext cx="5739130"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1.9pt;height:242.8pt;mso-wrap-distance-left:0.0pt;mso-wrap-distance-top:0.0pt;mso-wrap-distance-right:0.0pt;mso-wrap-distance-bottom:0.0pt;" stroked="f">
                <v:path textboxrect="0,0,0,0"/>
                <v:imagedata r:id="rId29" o:title=""/>
              </v:shape>
            </w:pict>
          </mc:Fallback>
        </mc:AlternateContent>
      </w:r>
      <w:r>
        <w:fldChar w:fldCharType="end"/>
      </w:r>
      <w:r>
        <w:fldChar w:fldCharType="end"/>
      </w:r>
      <w:r>
        <w:fldChar w:fldCharType="end"/>
      </w:r>
      <w:r>
        <w:fldChar w:fldCharType="end"/>
      </w:r>
      <w:r>
        <w:fldChar w:fldCharType="end"/>
      </w:r>
      <w:r>
        <w:fldChar w:fldCharType="end"/>
      </w:r>
      <w:r>
        <w:rPr>
          <w:rFonts w:hint="eastAsia"/>
        </w:rPr>
        <w:t xml:space="preserve"> </w:t>
      </w:r>
      <w:r/>
    </w:p>
    <w:p>
      <w:pPr>
        <w:pStyle w:val="1051"/>
        <w:ind w:firstLine="200"/>
      </w:pPr>
      <w:r/>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1051"/>
        <w:ind w:firstLine="480"/>
        <w:spacing w:before="0" w:beforeAutospacing="0" w:after="0" w:afterAutospacing="0" w:line="360" w:lineRule="auto"/>
        <w:rPr>
          <w:sz w:val="21"/>
          <w:szCs w:val="21"/>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z w:val="21"/>
          <w:szCs w:val="21"/>
        </w:rPr>
        <w:t xml:space="preserve">2）单人位公寓组合床（床头挂梯）-高架床三视图（W2300mm*D900mm*H2160mm，蚊帐杆高度2760mm，±5mm）</w:t>
      </w:r>
      <w:r/>
    </w:p>
    <w:p>
      <w:pPr>
        <w:pStyle w:val="1051"/>
        <w:ind w:firstLine="200"/>
        <w:jc w:val="center"/>
      </w:pPr>
      <w:r>
        <w:fldChar w:fldCharType="begin"/>
      </w:r>
      <w:r>
        <w:instrText xml:space="preserve"> INCLUDEPICTURE "C:\\Users\\Admin\\AppData\\Local\\Temp\\ksohtml266920\\wps10.jpg" \* MERGEFORMATINET </w:instrText>
      </w:r>
      <w:r>
        <w:fldChar w:fldCharType="separate"/>
      </w:r>
      <w:r>
        <w:fldChar w:fldCharType="begin"/>
      </w:r>
      <w:r>
        <w:instrText xml:space="preserve"> INCLUDEPICTURE  "C:\\Users\\Admin\\AppData\\Local\\Temp\\ksohtml266920\\wps10.jpg" \* MERGEFORMATINET </w:instrText>
      </w:r>
      <w:r>
        <w:fldChar w:fldCharType="separate"/>
      </w:r>
      <w:r>
        <w:fldChar w:fldCharType="begin"/>
      </w:r>
      <w:r>
        <w:instrText xml:space="preserve"> INCLUDEPICTURE  "C:\\Users\\Admin\\AppData\\Local\\Temp\\ksohtml266920\\wps10.jpg" \* MERGEFORMATINET </w:instrText>
      </w:r>
      <w:r>
        <w:fldChar w:fldCharType="separate"/>
      </w:r>
      <w:r>
        <w:fldChar w:fldCharType="begin"/>
      </w:r>
      <w:r>
        <w:instrText xml:space="preserve"> INCLUDEPICTURE  "C:\\Users\\Admin\\AppData\\Local\\Temp\\ksohtml266920\\wps10.jpg" \* MERGEFORMATINET </w:instrText>
      </w:r>
      <w:r>
        <w:fldChar w:fldCharType="separate"/>
      </w:r>
      <w:r>
        <w:fldChar w:fldCharType="begin"/>
      </w:r>
      <w:r>
        <w:instrText xml:space="preserve"> INCLUDEPICTURE  "C:\\Users\\Admin\\AppData\\Local\\Temp\\ksohtml266920\\wps10.jpg" \* MERGEFORMATINET </w:instrText>
      </w:r>
      <w:r>
        <w:fldChar w:fldCharType="separate"/>
      </w:r>
      <w:r>
        <w:fldChar w:fldCharType="begin"/>
      </w:r>
      <w:r>
        <w:instrText xml:space="preserve"> INCLUDEPICTURE  "C:\\Users\\Admin\\AppData\\Local\\Temp\\ksohtml266920\\wps10.jpg" \* MERGEFORMATINET </w:instrText>
      </w:r>
      <w:r>
        <w:fldChar w:fldCharType="separate"/>
      </w:r>
      <w:r>
        <mc:AlternateContent>
          <mc:Choice Requires="wpg">
            <w:drawing>
              <wp:inline xmlns:wp="http://schemas.openxmlformats.org/drawingml/2006/wordprocessingDrawing" distT="0" distB="0" distL="0" distR="0">
                <wp:extent cx="5355590" cy="2699385"/>
                <wp:effectExtent l="0" t="0" r="3810" b="5715"/>
                <wp:docPr id="18" name="图片 5" descr="wp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descr="wps10"/>
                        <pic:cNvPicPr>
                          <a:picLocks noChangeAspect="1"/>
                        </pic:cNvPicPr>
                        <pic:nvPr/>
                      </pic:nvPicPr>
                      <pic:blipFill>
                        <a:blip r:embed="rId30"/>
                        <a:stretch/>
                      </pic:blipFill>
                      <pic:spPr bwMode="auto">
                        <a:xfrm>
                          <a:off x="0" y="0"/>
                          <a:ext cx="5355590" cy="269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21.7pt;height:212.5pt;mso-wrap-distance-left:0.0pt;mso-wrap-distance-top:0.0pt;mso-wrap-distance-right:0.0pt;mso-wrap-distance-bottom:0.0pt;" stroked="f">
                <v:path textboxrect="0,0,0,0"/>
                <v:imagedata r:id="rId30" o:title=""/>
              </v:shape>
            </w:pict>
          </mc:Fallback>
        </mc:AlternateContent>
      </w:r>
      <w:r>
        <w:fldChar w:fldCharType="end"/>
      </w:r>
      <w:r>
        <w:fldChar w:fldCharType="end"/>
      </w:r>
      <w:r>
        <w:fldChar w:fldCharType="end"/>
      </w:r>
      <w:r>
        <w:fldChar w:fldCharType="end"/>
      </w:r>
      <w:r>
        <w:fldChar w:fldCharType="end"/>
      </w:r>
      <w:r>
        <w:fldChar w:fldCharType="end"/>
      </w:r>
      <w:r>
        <w:rPr>
          <w:rFonts w:hint="eastAsia"/>
        </w:rPr>
        <w:t xml:space="preserve"> </w:t>
      </w:r>
      <w:r/>
    </w:p>
    <w:p>
      <w:pPr>
        <w:pStyle w:val="1051"/>
        <w:ind w:firstLine="420"/>
        <w:spacing w:before="0" w:beforeAutospacing="0" w:after="0" w:afterAutospacing="0" w:line="360" w:lineRule="auto"/>
        <w:rPr>
          <w:sz w:val="21"/>
          <w:szCs w:val="21"/>
        </w:rPr>
      </w:pPr>
      <w:r>
        <w:rPr>
          <w:rFonts w:hint="eastAsia" w:asciiTheme="minorEastAsia" w:hAnsiTheme="minorEastAsia" w:eastAsiaTheme="minorEastAsia" w:cstheme="minorEastAsia"/>
          <w:sz w:val="21"/>
          <w:szCs w:val="21"/>
        </w:rPr>
        <w:t xml:space="preserve">（3）单人位公寓组合床（床头挂梯）-床下组合柜三视图（W1920mm*D810mm*H1650mm，±5mm）</w:t>
      </w:r>
      <w:r/>
    </w:p>
    <w:p>
      <w:pPr>
        <w:pStyle w:val="1051"/>
        <w:ind w:firstLine="200"/>
      </w:pPr>
      <w:r>
        <w:rPr>
          <w:rFonts w:hint="eastAsia"/>
        </w:rPr>
        <w:t xml:space="preserve"> </w:t>
      </w:r>
      <w:r>
        <w:fldChar w:fldCharType="begin"/>
      </w:r>
      <w:r>
        <w:instrText xml:space="preserve"> INCLUDEPICTURE "C:\\Users\\Admin\\AppData\\Local\\Temp\\ksohtml266920\\wps11.jpg" \* MERGEFORMATINET </w:instrText>
      </w:r>
      <w:r>
        <w:fldChar w:fldCharType="separate"/>
      </w:r>
      <w:r>
        <w:fldChar w:fldCharType="begin"/>
      </w:r>
      <w:r>
        <w:instrText xml:space="preserve"> INCLUDEPICTURE  "C:\\Users\\Admin\\AppData\\Local\\Temp\\ksohtml266920\\wps11.jpg" \* MERGEFORMATINET </w:instrText>
      </w:r>
      <w:r>
        <w:fldChar w:fldCharType="separate"/>
      </w:r>
      <w:r>
        <w:fldChar w:fldCharType="begin"/>
      </w:r>
      <w:r>
        <w:instrText xml:space="preserve"> INCLUDEPICTURE  "C:\\Users\\Admin\\AppData\\Local\\Temp\\ksohtml266920\\wps11.jpg" \* MERGEFORMATINET </w:instrText>
      </w:r>
      <w:r>
        <w:fldChar w:fldCharType="separate"/>
      </w:r>
      <w:r>
        <w:fldChar w:fldCharType="begin"/>
      </w:r>
      <w:r>
        <w:instrText xml:space="preserve"> INCLUDEPICTURE  "C:\\Users\\Admin\\AppData\\Local\\Temp\\ksohtml266920\\wps11.jpg" \* MERGEFORMATINET </w:instrText>
      </w:r>
      <w:r>
        <w:fldChar w:fldCharType="separate"/>
      </w:r>
      <w:r>
        <w:fldChar w:fldCharType="begin"/>
      </w:r>
      <w:r>
        <w:instrText xml:space="preserve"> INCLUDEPICTURE  "C:\\Users\\Admin\\AppData\\Local\\Temp\\ksohtml266920\\wps11.jpg" \* MERGEFORMATINET </w:instrText>
      </w:r>
      <w:r>
        <w:fldChar w:fldCharType="separate"/>
      </w:r>
      <w:r>
        <w:fldChar w:fldCharType="begin"/>
      </w:r>
      <w:r>
        <w:instrText xml:space="preserve"> INCLUDEPICTURE  "C:\\Users\\Admin\\AppData\\Local\\Temp\\ksohtml266920\\wps11.jpg" \* MERGEFORMATINET </w:instrText>
      </w:r>
      <w:r>
        <w:fldChar w:fldCharType="separate"/>
      </w:r>
      <w:r>
        <mc:AlternateContent>
          <mc:Choice Requires="wpg">
            <w:drawing>
              <wp:inline xmlns:wp="http://schemas.openxmlformats.org/drawingml/2006/wordprocessingDrawing" distT="0" distB="0" distL="0" distR="0">
                <wp:extent cx="5486400" cy="2551430"/>
                <wp:effectExtent l="0" t="0" r="0" b="1270"/>
                <wp:docPr id="19" name="图片 6" descr="wp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descr="wps11"/>
                        <pic:cNvPicPr>
                          <a:picLocks noChangeAspect="1"/>
                        </pic:cNvPicPr>
                        <pic:nvPr/>
                      </pic:nvPicPr>
                      <pic:blipFill>
                        <a:blip r:embed="rId31"/>
                        <a:stretch/>
                      </pic:blipFill>
                      <pic:spPr bwMode="auto">
                        <a:xfrm>
                          <a:off x="0" y="0"/>
                          <a:ext cx="5486400" cy="2551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32.0pt;height:200.9pt;mso-wrap-distance-left:0.0pt;mso-wrap-distance-top:0.0pt;mso-wrap-distance-right:0.0pt;mso-wrap-distance-bottom:0.0pt;" stroked="f">
                <v:path textboxrect="0,0,0,0"/>
                <v:imagedata r:id="rId31" o:title=""/>
              </v:shape>
            </w:pict>
          </mc:Fallback>
        </mc:AlternateContent>
      </w:r>
      <w:r>
        <w:fldChar w:fldCharType="end"/>
      </w:r>
      <w:r>
        <w:fldChar w:fldCharType="end"/>
      </w:r>
      <w:r>
        <w:fldChar w:fldCharType="end"/>
      </w:r>
      <w:r>
        <w:fldChar w:fldCharType="end"/>
      </w:r>
      <w:r>
        <w:fldChar w:fldCharType="end"/>
      </w:r>
      <w:r>
        <w:fldChar w:fldCharType="end"/>
      </w:r>
      <w:r/>
    </w:p>
    <w:p>
      <w:pPr>
        <w:pStyle w:val="1051"/>
        <w:ind w:firstLine="200"/>
        <w:tabs>
          <w:tab w:val="left" w:pos="7740" w:leader="none"/>
        </w:tabs>
      </w:pPr>
      <w:r>
        <w:rPr>
          <w:rFonts w:hint="eastAsia"/>
        </w:rPr>
        <w:tab/>
      </w:r>
      <w:r/>
    </w:p>
    <w:p>
      <w:pPr>
        <w:pStyle w:val="1051"/>
        <w:tabs>
          <w:tab w:val="left" w:pos="7170" w:leader="none"/>
        </w:tabs>
        <w:rPr>
          <w:rFonts w:ascii="宋体" w:hAnsi="宋体"/>
          <w:b/>
          <w:bCs/>
          <w:spacing w:val="2"/>
        </w:rPr>
      </w:pPr>
      <w:r>
        <w:rPr>
          <w:rFonts w:ascii="宋体" w:hAnsi="宋体"/>
          <w:b/>
          <w:bCs/>
          <w:spacing w:val="2"/>
        </w:rPr>
      </w:r>
      <w:r/>
    </w:p>
    <w:p>
      <w:pPr>
        <w:rPr>
          <w:rFonts w:asciiTheme="minorEastAsia" w:hAnsiTheme="minorEastAsia" w:eastAsiaTheme="minorEastAsia" w:cstheme="minorEastAsia"/>
          <w:b/>
          <w:bCs/>
          <w:spacing w:val="2"/>
          <w:sz w:val="21"/>
          <w:szCs w:val="21"/>
        </w:rPr>
      </w:pPr>
      <w:r>
        <w:rPr>
          <w:rFonts w:hint="eastAsia" w:asciiTheme="minorEastAsia" w:hAnsiTheme="minorEastAsia" w:eastAsiaTheme="minorEastAsia" w:cstheme="minorEastAsia"/>
          <w:b/>
          <w:bCs/>
          <w:spacing w:val="2"/>
          <w:sz w:val="21"/>
          <w:szCs w:val="21"/>
        </w:rPr>
        <w:br w:type="page" w:clear="all"/>
      </w:r>
      <w:r/>
    </w:p>
    <w:p>
      <w:pPr>
        <w:ind w:firstLine="430"/>
        <w:spacing w:line="360" w:lineRule="auto"/>
        <w:rPr>
          <w:rFonts w:asciiTheme="minorEastAsia" w:hAnsiTheme="minorEastAsia" w:eastAsiaTheme="minorEastAsia" w:cstheme="minorEastAsia"/>
          <w:b/>
          <w:bCs/>
          <w:spacing w:val="2"/>
          <w:sz w:val="21"/>
          <w:szCs w:val="21"/>
        </w:rPr>
      </w:pPr>
      <w:r>
        <w:rPr>
          <w:rFonts w:hint="eastAsia" w:asciiTheme="minorEastAsia" w:hAnsiTheme="minorEastAsia" w:eastAsiaTheme="minorEastAsia" w:cstheme="minorEastAsia"/>
          <w:b/>
          <w:bCs/>
          <w:spacing w:val="2"/>
          <w:sz w:val="21"/>
          <w:szCs w:val="21"/>
        </w:rPr>
        <w:t xml:space="preserve">（二）效果图</w:t>
      </w:r>
      <w:r/>
    </w:p>
    <w:p>
      <w:pPr>
        <w:ind w:firstLine="428"/>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1、沁园13栋、14栋南侧房间室内布局及效果图：</w:t>
      </w:r>
      <w:r/>
    </w:p>
    <w:p>
      <w:pPr>
        <w:pStyle w:val="1440"/>
        <w:jc w:val="center"/>
      </w:pPr>
      <w:r>
        <mc:AlternateContent>
          <mc:Choice Requires="wpg">
            <w:drawing>
              <wp:inline xmlns:wp="http://schemas.openxmlformats.org/drawingml/2006/wordprocessingDrawing" distT="0" distB="0" distL="0" distR="0">
                <wp:extent cx="4812665" cy="3441065"/>
                <wp:effectExtent l="0" t="0" r="6985" b="6985"/>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32"/>
                        <a:stretch/>
                      </pic:blipFill>
                      <pic:spPr bwMode="auto">
                        <a:xfrm>
                          <a:off x="0" y="0"/>
                          <a:ext cx="4812665" cy="344106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78.9pt;height:270.9pt;mso-wrap-distance-left:0.0pt;mso-wrap-distance-top:0.0pt;mso-wrap-distance-right:0.0pt;mso-wrap-distance-bottom:0.0pt;" stroked="f">
                <v:path textboxrect="0,0,0,0"/>
                <v:imagedata r:id="rId32" o:title=""/>
              </v:shape>
            </w:pict>
          </mc:Fallback>
        </mc:AlternateContent>
      </w:r>
      <w:r>
        <w:rPr>
          <w:rFonts w:hint="eastAsia"/>
        </w:rPr>
        <w:t xml:space="preserve"> </w:t>
      </w:r>
      <w:r/>
    </w:p>
    <w:p>
      <w:pPr>
        <w:pStyle w:val="1440"/>
        <w:jc w:val="center"/>
      </w:pPr>
      <w:r>
        <mc:AlternateContent>
          <mc:Choice Requires="wpg">
            <w:drawing>
              <wp:inline xmlns:wp="http://schemas.openxmlformats.org/drawingml/2006/wordprocessingDrawing" distT="0" distB="0" distL="0" distR="0">
                <wp:extent cx="5221605" cy="3777615"/>
                <wp:effectExtent l="0" t="0" r="0" b="0"/>
                <wp:docPr id="2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33"/>
                        <a:stretch/>
                      </pic:blipFill>
                      <pic:spPr bwMode="auto">
                        <a:xfrm>
                          <a:off x="0" y="0"/>
                          <a:ext cx="5221605" cy="3777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1.1pt;height:297.4pt;mso-wrap-distance-left:0.0pt;mso-wrap-distance-top:0.0pt;mso-wrap-distance-right:0.0pt;mso-wrap-distance-bottom:0.0pt;" stroked="f">
                <v:path textboxrect="0,0,0,0"/>
                <v:imagedata r:id="rId33" o:title=""/>
              </v:shape>
            </w:pict>
          </mc:Fallback>
        </mc:AlternateContent>
      </w:r>
      <w:r>
        <w:rPr>
          <w:rFonts w:hint="eastAsia"/>
        </w:rPr>
        <w:t xml:space="preserve"> </w:t>
      </w:r>
      <w:r/>
    </w:p>
    <w:p>
      <w:pPr>
        <w:pStyle w:val="1440"/>
        <w:jc w:val="center"/>
      </w:pPr>
      <w:r>
        <mc:AlternateContent>
          <mc:Choice Requires="wpg">
            <w:drawing>
              <wp:inline xmlns:wp="http://schemas.openxmlformats.org/drawingml/2006/wordprocessingDrawing" distT="0" distB="0" distL="0" distR="0">
                <wp:extent cx="4909185" cy="3769995"/>
                <wp:effectExtent l="0" t="0" r="5715" b="1905"/>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34"/>
                        <a:stretch/>
                      </pic:blipFill>
                      <pic:spPr bwMode="auto">
                        <a:xfrm>
                          <a:off x="0" y="0"/>
                          <a:ext cx="4909185" cy="3769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86.5pt;height:296.8pt;mso-wrap-distance-left:0.0pt;mso-wrap-distance-top:0.0pt;mso-wrap-distance-right:0.0pt;mso-wrap-distance-bottom:0.0pt;" stroked="f">
                <v:path textboxrect="0,0,0,0"/>
                <v:imagedata r:id="rId34" o:title=""/>
              </v:shape>
            </w:pict>
          </mc:Fallback>
        </mc:AlternateContent>
      </w:r>
      <w:r>
        <w:rPr>
          <w:rFonts w:hint="eastAsia"/>
        </w:rPr>
        <w:t xml:space="preserve"> </w:t>
      </w:r>
      <w:r/>
    </w:p>
    <w:p>
      <w:pPr>
        <w:ind w:firstLine="428"/>
        <w:spacing w:line="360" w:lineRule="auto"/>
        <w:rPr>
          <w:rFonts w:ascii="Times New Roman" w:hAnsi="Times New Roman"/>
          <w:spacing w:val="2"/>
        </w:rPr>
      </w:pPr>
      <w:r>
        <w:rPr>
          <w:rFonts w:hint="eastAsia" w:asciiTheme="minorEastAsia" w:hAnsiTheme="minorEastAsia" w:eastAsiaTheme="minorEastAsia" w:cstheme="minorEastAsia"/>
          <w:spacing w:val="2"/>
          <w:sz w:val="21"/>
          <w:szCs w:val="21"/>
        </w:rPr>
        <w:t xml:space="preserve">2、沁园13/14栋北侧房间室内布局及效果图：</w:t>
      </w:r>
      <w:r/>
    </w:p>
    <w:p>
      <w:pPr>
        <w:pStyle w:val="1051"/>
        <w:ind w:firstLine="200"/>
        <w:jc w:val="center"/>
      </w:pPr>
      <w:r>
        <w:fldChar w:fldCharType="begin"/>
      </w:r>
      <w:r>
        <w:instrText xml:space="preserve"> INCLUDEPICTURE "C:\\Users\\Admin\\AppData\\Local\\Temp\\ksohtml266920\\wps15.png" \* MERGEFORMATINET </w:instrText>
      </w:r>
      <w:r>
        <w:fldChar w:fldCharType="separate"/>
      </w:r>
      <w:r>
        <w:fldChar w:fldCharType="begin"/>
      </w:r>
      <w:r>
        <w:instrText xml:space="preserve"> INCLUDEPICTURE  "C:\\Users\\Admin\\AppData\\Local\\Temp\\ksohtml266920\\wps15.png" \* MERGEFORMATINET </w:instrText>
      </w:r>
      <w:r>
        <w:fldChar w:fldCharType="separate"/>
      </w:r>
      <w:r>
        <w:fldChar w:fldCharType="begin"/>
      </w:r>
      <w:r>
        <w:instrText xml:space="preserve"> INCLUDEPICTURE  "C:\\Users\\Admin\\AppData\\Local\\Temp\\ksohtml266920\\wps15.png" \* MERGEFORMATINET </w:instrText>
      </w:r>
      <w:r>
        <w:fldChar w:fldCharType="separate"/>
      </w:r>
      <w:r>
        <w:fldChar w:fldCharType="begin"/>
      </w:r>
      <w:r>
        <w:instrText xml:space="preserve"> INCLUDEPICTURE  "C:\\Users\\Admin\\AppData\\Local\\Temp\\ksohtml266920\\wps15.png" \* MERGEFORMATINET </w:instrText>
      </w:r>
      <w:r>
        <w:fldChar w:fldCharType="separate"/>
      </w:r>
      <w:r>
        <w:fldChar w:fldCharType="begin"/>
      </w:r>
      <w:r>
        <w:instrText xml:space="preserve"> INCLUDEPICTURE  "C:\\Users\\Admin\\AppData\\Local\\Temp\\ksohtml266920\\wps15.png" \* MERGEFORMATINET </w:instrText>
      </w:r>
      <w:r>
        <w:fldChar w:fldCharType="separate"/>
      </w:r>
      <w:r>
        <w:fldChar w:fldCharType="begin"/>
      </w:r>
      <w:r>
        <w:instrText xml:space="preserve"> INCLUDEPICTURE  "C:\\Users\\Admin\\AppData\\Local\\Temp\\ksohtml266920\\wps15.png" \* MERGEFORMATINET </w:instrText>
      </w:r>
      <w:r>
        <w:fldChar w:fldCharType="separate"/>
      </w:r>
      <w:r>
        <mc:AlternateContent>
          <mc:Choice Requires="wpg">
            <w:drawing>
              <wp:inline xmlns:wp="http://schemas.openxmlformats.org/drawingml/2006/wordprocessingDrawing" distT="0" distB="0" distL="0" distR="0">
                <wp:extent cx="5730240" cy="3030855"/>
                <wp:effectExtent l="0" t="0" r="10160" b="444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r/>
                      </pic:nvPicPr>
                      <pic:blipFill>
                        <a:blip r:embed="rId35"/>
                        <a:stretch/>
                      </pic:blipFill>
                      <pic:spPr bwMode="auto">
                        <a:xfrm>
                          <a:off x="0" y="0"/>
                          <a:ext cx="5730240" cy="3030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1.2pt;height:238.6pt;mso-wrap-distance-left:0.0pt;mso-wrap-distance-top:0.0pt;mso-wrap-distance-right:0.0pt;mso-wrap-distance-bottom:0.0pt;" stroked="f">
                <v:path textboxrect="0,0,0,0"/>
                <v:imagedata r:id="rId35" o:title=""/>
              </v:shape>
            </w:pict>
          </mc:Fallback>
        </mc:AlternateContent>
      </w:r>
      <w:r>
        <w:fldChar w:fldCharType="end"/>
      </w:r>
      <w:r>
        <w:fldChar w:fldCharType="end"/>
      </w:r>
      <w:r>
        <w:fldChar w:fldCharType="end"/>
      </w:r>
      <w:r>
        <w:fldChar w:fldCharType="end"/>
      </w:r>
      <w:r>
        <w:fldChar w:fldCharType="end"/>
      </w:r>
      <w:r>
        <w:fldChar w:fldCharType="end"/>
      </w:r>
      <w:r/>
    </w:p>
    <w:p>
      <w:pPr>
        <w:pStyle w:val="1051"/>
        <w:ind w:firstLine="200"/>
        <w:jc w:val="center"/>
      </w:pPr>
      <w:r>
        <w:fldChar w:fldCharType="begin"/>
      </w:r>
      <w:r>
        <w:instrText xml:space="preserve"> INCLUDEPICTURE "C:\\Users\\Admin\\AppData\\Local\\Temp\\ksohtml266920\\wps16.png" \* MERGEFORMATINET </w:instrText>
      </w:r>
      <w:r>
        <w:fldChar w:fldCharType="separate"/>
      </w:r>
      <w:r>
        <w:fldChar w:fldCharType="begin"/>
      </w:r>
      <w:r>
        <w:instrText xml:space="preserve"> INCLUDEPICTURE  "C:\\Users\\Admin\\AppData\\Local\\Temp\\ksohtml266920\\wps16.png" \* MERGEFORMATINET </w:instrText>
      </w:r>
      <w:r>
        <w:fldChar w:fldCharType="separate"/>
      </w:r>
      <w:r>
        <w:fldChar w:fldCharType="begin"/>
      </w:r>
      <w:r>
        <w:instrText xml:space="preserve"> INCLUDEPICTURE  "C:\\Users\\Admin\\AppData\\Local\\Temp\\ksohtml266920\\wps16.png" \* MERGEFORMATINET </w:instrText>
      </w:r>
      <w:r>
        <w:fldChar w:fldCharType="separate"/>
      </w:r>
      <w:r>
        <w:fldChar w:fldCharType="begin"/>
      </w:r>
      <w:r>
        <w:instrText xml:space="preserve"> INCLUDEPICTURE  "C:\\Users\\Admin\\AppData\\Local\\Temp\\ksohtml266920\\wps16.png" \* MERGEFORMATINET </w:instrText>
      </w:r>
      <w:r>
        <w:fldChar w:fldCharType="separate"/>
      </w:r>
      <w:r>
        <w:fldChar w:fldCharType="begin"/>
      </w:r>
      <w:r>
        <w:instrText xml:space="preserve"> INCLUDEPICTURE  "C:\\Users\\Admin\\AppData\\Local\\Temp\\ksohtml266920\\wps16.png" \* MERGEFORMATINET </w:instrText>
      </w:r>
      <w:r>
        <w:fldChar w:fldCharType="separate"/>
      </w:r>
      <w:r>
        <w:fldChar w:fldCharType="begin"/>
      </w:r>
      <w:r>
        <w:instrText xml:space="preserve"> INCLUDEPICTURE  "C:\\Users\\Admin\\AppData\\Local\\Temp\\ksohtml266920\\wps16.png" \* MERGEFORMATINET </w:instrText>
      </w:r>
      <w:r>
        <w:fldChar w:fldCharType="separate"/>
      </w:r>
      <w:r>
        <mc:AlternateContent>
          <mc:Choice Requires="wpg">
            <w:drawing>
              <wp:inline xmlns:wp="http://schemas.openxmlformats.org/drawingml/2006/wordprocessingDrawing" distT="0" distB="0" distL="0" distR="0">
                <wp:extent cx="6130925" cy="2847975"/>
                <wp:effectExtent l="0" t="0" r="3175" b="9525"/>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r/>
                      </pic:nvPicPr>
                      <pic:blipFill>
                        <a:blip r:embed="rId36"/>
                        <a:stretch/>
                      </pic:blipFill>
                      <pic:spPr bwMode="auto">
                        <a:xfrm>
                          <a:off x="0" y="0"/>
                          <a:ext cx="6130925" cy="284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82.8pt;height:224.2pt;mso-wrap-distance-left:0.0pt;mso-wrap-distance-top:0.0pt;mso-wrap-distance-right:0.0pt;mso-wrap-distance-bottom:0.0pt;" stroked="f">
                <v:path textboxrect="0,0,0,0"/>
                <v:imagedata r:id="rId36" o:title=""/>
              </v:shape>
            </w:pict>
          </mc:Fallback>
        </mc:AlternateContent>
      </w:r>
      <w:r>
        <w:fldChar w:fldCharType="end"/>
      </w:r>
      <w:r>
        <w:fldChar w:fldCharType="end"/>
      </w:r>
      <w:r>
        <w:fldChar w:fldCharType="end"/>
      </w:r>
      <w:r>
        <w:fldChar w:fldCharType="end"/>
      </w:r>
      <w:r>
        <w:fldChar w:fldCharType="end"/>
      </w:r>
      <w:r>
        <w:fldChar w:fldCharType="end"/>
      </w:r>
      <w:r/>
    </w:p>
    <w:p>
      <w:pPr>
        <w:pStyle w:val="1051"/>
        <w:ind w:firstLine="200"/>
        <w:jc w:val="center"/>
      </w:pPr>
      <w:r>
        <w:rPr>
          <w:rFonts w:hint="eastAsia"/>
        </w:rPr>
        <w:t xml:space="preserve"> </w:t>
      </w:r>
      <w:r/>
    </w:p>
    <w:p>
      <w:pPr>
        <w:pStyle w:val="1051"/>
        <w:ind w:firstLine="200"/>
        <w:jc w:val="center"/>
      </w:pPr>
      <w:r>
        <w:fldChar w:fldCharType="begin"/>
      </w:r>
      <w:r>
        <w:instrText xml:space="preserve"> INCLUDEPICTURE "C:\\Users\\Admin\\AppData\\Local\\Temp\\ksohtml266920\\wps17.png" \* MERGEFORMATINET </w:instrText>
      </w:r>
      <w:r>
        <w:fldChar w:fldCharType="separate"/>
      </w:r>
      <w:r>
        <w:fldChar w:fldCharType="begin"/>
      </w:r>
      <w:r>
        <w:instrText xml:space="preserve"> INCLUDEPICTURE  "C:\\Users\\Admin\\AppData\\Local\\Temp\\ksohtml266920\\wps17.png" \* MERGEFORMATINET </w:instrText>
      </w:r>
      <w:r>
        <w:fldChar w:fldCharType="separate"/>
      </w:r>
      <w:r>
        <w:fldChar w:fldCharType="begin"/>
      </w:r>
      <w:r>
        <w:instrText xml:space="preserve"> INCLUDEPICTURE  "C:\\Users\\Admin\\AppData\\Local\\Temp\\ksohtml266920\\wps17.png" \* MERGEFORMATINET </w:instrText>
      </w:r>
      <w:r>
        <w:fldChar w:fldCharType="separate"/>
      </w:r>
      <w:r>
        <w:fldChar w:fldCharType="begin"/>
      </w:r>
      <w:r>
        <w:instrText xml:space="preserve"> INCLUDEPICTURE  "C:\\Users\\Admin\\AppData\\Local\\Temp\\ksohtml266920\\wps17.png" \* MERGEFORMATINET </w:instrText>
      </w:r>
      <w:r>
        <w:fldChar w:fldCharType="separate"/>
      </w:r>
      <w:r>
        <w:fldChar w:fldCharType="begin"/>
      </w:r>
      <w:r>
        <w:instrText xml:space="preserve"> INCLUDEPICTURE  "C:\\Users\\Admin\\AppData\\Local\\Temp\\ksohtml266920\\wps17.png" \* MERGEFORMATINET </w:instrText>
      </w:r>
      <w:r>
        <w:fldChar w:fldCharType="separate"/>
      </w:r>
      <w:r>
        <w:fldChar w:fldCharType="begin"/>
      </w:r>
      <w:r>
        <w:instrText xml:space="preserve"> INCLUDEPICTURE  "C:\\Users\\Admin\\AppData\\Local\\Temp\\ksohtml266920\\wps17.png" \* MERGEFORMATINET </w:instrText>
      </w:r>
      <w:r>
        <w:fldChar w:fldCharType="separate"/>
      </w:r>
      <w:r>
        <mc:AlternateContent>
          <mc:Choice Requires="wpg">
            <w:drawing>
              <wp:inline xmlns:wp="http://schemas.openxmlformats.org/drawingml/2006/wordprocessingDrawing" distT="0" distB="0" distL="0" distR="0">
                <wp:extent cx="5930265" cy="2211705"/>
                <wp:effectExtent l="0" t="0" r="635" b="1079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r/>
                      </pic:nvPicPr>
                      <pic:blipFill>
                        <a:blip r:embed="rId37"/>
                        <a:stretch/>
                      </pic:blipFill>
                      <pic:spPr bwMode="auto">
                        <a:xfrm>
                          <a:off x="0" y="0"/>
                          <a:ext cx="5930265" cy="2211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66.9pt;height:174.2pt;mso-wrap-distance-left:0.0pt;mso-wrap-distance-top:0.0pt;mso-wrap-distance-right:0.0pt;mso-wrap-distance-bottom:0.0pt;" stroked="f">
                <v:path textboxrect="0,0,0,0"/>
                <v:imagedata r:id="rId37" o:title=""/>
              </v:shape>
            </w:pict>
          </mc:Fallback>
        </mc:AlternateContent>
      </w:r>
      <w:r>
        <w:fldChar w:fldCharType="end"/>
      </w:r>
      <w:r>
        <w:fldChar w:fldCharType="end"/>
      </w:r>
      <w:r>
        <w:fldChar w:fldCharType="end"/>
      </w:r>
      <w:r>
        <w:fldChar w:fldCharType="end"/>
      </w:r>
      <w:r>
        <w:fldChar w:fldCharType="end"/>
      </w:r>
      <w:r>
        <w:fldChar w:fldCharType="end"/>
      </w:r>
      <w:r/>
    </w:p>
    <w:p>
      <w:pPr>
        <w:pStyle w:val="1051"/>
        <w:ind w:firstLine="200"/>
        <w:jc w:val="center"/>
      </w:pPr>
      <w:r>
        <w:fldChar w:fldCharType="begin"/>
      </w:r>
      <w:r>
        <w:instrText xml:space="preserve"> INCLUDEPICTURE "C:\\Users\\Admin\\AppData\\Local\\Temp\\ksohtml266920\\wps18.png" \* MERGEFORMATINET </w:instrText>
      </w:r>
      <w:r>
        <w:fldChar w:fldCharType="separate"/>
      </w:r>
      <w:r>
        <w:fldChar w:fldCharType="begin"/>
      </w:r>
      <w:r>
        <w:instrText xml:space="preserve"> INCLUDEPICTURE  "C:\\Users\\Admin\\AppData\\Local\\Temp\\ksohtml266920\\wps18.png" \* MERGEFORMATINET </w:instrText>
      </w:r>
      <w:r>
        <w:fldChar w:fldCharType="separate"/>
      </w:r>
      <w:r>
        <w:fldChar w:fldCharType="begin"/>
      </w:r>
      <w:r>
        <w:instrText xml:space="preserve"> INCLUDEPICTURE  "C:\\Users\\Admin\\AppData\\Local\\Temp\\ksohtml266920\\wps18.png" \* MERGEFORMATINET </w:instrText>
      </w:r>
      <w:r>
        <w:fldChar w:fldCharType="separate"/>
      </w:r>
      <w:r>
        <w:fldChar w:fldCharType="begin"/>
      </w:r>
      <w:r>
        <w:instrText xml:space="preserve"> INCLUDEPICTURE  "C:\\Users\\Admin\\AppData\\Local\\Temp\\ksohtml266920\\wps18.png" \* MERGEFORMATINET </w:instrText>
      </w:r>
      <w:r>
        <w:fldChar w:fldCharType="separate"/>
      </w:r>
      <w:r>
        <w:fldChar w:fldCharType="begin"/>
      </w:r>
      <w:r>
        <w:instrText xml:space="preserve"> INCLUDEPICTURE  "C:\\Users\\Admin\\AppData\\Local\\Temp\\ksohtml266920\\wps18.png" \* MERGEFORMATINET </w:instrText>
      </w:r>
      <w:r>
        <w:fldChar w:fldCharType="separate"/>
      </w:r>
      <w:r>
        <w:fldChar w:fldCharType="begin"/>
      </w:r>
      <w:r>
        <w:instrText xml:space="preserve"> INCLUDEPICTURE  "C:\\Users\\Admin\\AppData\\Local\\Temp\\ksohtml266920\\wps18.png" \* MERGEFORMATINET </w:instrText>
      </w:r>
      <w:r>
        <w:fldChar w:fldCharType="separate"/>
      </w:r>
      <w:r>
        <mc:AlternateContent>
          <mc:Choice Requires="wpg">
            <w:drawing>
              <wp:inline xmlns:wp="http://schemas.openxmlformats.org/drawingml/2006/wordprocessingDrawing" distT="0" distB="0" distL="0" distR="0">
                <wp:extent cx="5242560" cy="2656205"/>
                <wp:effectExtent l="0" t="0" r="2540" b="10795"/>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pic:cNvPicPr>
                          <a:picLocks noChangeAspect="1"/>
                        </pic:cNvPicPr>
                        <pic:nvPr/>
                      </pic:nvPicPr>
                      <pic:blipFill>
                        <a:blip r:embed="rId38"/>
                        <a:stretch/>
                      </pic:blipFill>
                      <pic:spPr bwMode="auto">
                        <a:xfrm>
                          <a:off x="0" y="0"/>
                          <a:ext cx="5242560" cy="2656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2.8pt;height:209.1pt;mso-wrap-distance-left:0.0pt;mso-wrap-distance-top:0.0pt;mso-wrap-distance-right:0.0pt;mso-wrap-distance-bottom:0.0pt;" stroked="f">
                <v:path textboxrect="0,0,0,0"/>
                <v:imagedata r:id="rId38" o:title=""/>
              </v:shape>
            </w:pict>
          </mc:Fallback>
        </mc:AlternateContent>
      </w:r>
      <w:r>
        <w:fldChar w:fldCharType="end"/>
      </w:r>
      <w:r>
        <w:fldChar w:fldCharType="end"/>
      </w:r>
      <w:r>
        <w:fldChar w:fldCharType="end"/>
      </w:r>
      <w:r>
        <w:fldChar w:fldCharType="end"/>
      </w:r>
      <w:r>
        <w:fldChar w:fldCharType="end"/>
      </w:r>
      <w:r>
        <w:fldChar w:fldCharType="end"/>
      </w:r>
      <w:r/>
    </w:p>
    <w:p>
      <w:pPr>
        <w:pStyle w:val="1051"/>
        <w:ind w:firstLine="200"/>
        <w:jc w:val="center"/>
        <w:rPr>
          <w:rFonts w:eastAsia="Arial"/>
        </w:rPr>
      </w:pPr>
      <w:r>
        <w:fldChar w:fldCharType="begin"/>
      </w:r>
      <w:r>
        <w:instrText xml:space="preserve"> INCLUDEPICTURE "C:\\Users\\Admin\\AppData\\Local\\Temp\\ksohtml266920\\wps19.png" \* MERGEFORMATINET </w:instrText>
      </w:r>
      <w:r>
        <w:fldChar w:fldCharType="separate"/>
      </w:r>
      <w:r>
        <w:fldChar w:fldCharType="begin"/>
      </w:r>
      <w:r>
        <w:instrText xml:space="preserve"> INCLUDEPICTURE  "C:\\Users\\Admin\\AppData\\Local\\Temp\\ksohtml266920\\wps19.png" \* MERGEFORMATINET </w:instrText>
      </w:r>
      <w:r>
        <w:fldChar w:fldCharType="separate"/>
      </w:r>
      <w:r>
        <w:fldChar w:fldCharType="begin"/>
      </w:r>
      <w:r>
        <w:instrText xml:space="preserve"> INCLUDEPICTURE  "C:\\Users\\Admin\\AppData\\Local\\Temp\\ksohtml266920\\wps19.png" \* MERGEFORMATINET </w:instrText>
      </w:r>
      <w:r>
        <w:fldChar w:fldCharType="separate"/>
      </w:r>
      <w:r>
        <w:fldChar w:fldCharType="begin"/>
      </w:r>
      <w:r>
        <w:instrText xml:space="preserve"> INCLUDEPICTURE  "C:\\Users\\Admin\\AppData\\Local\\Temp\\ksohtml266920\\wps19.png" \* MERGEFORMATINET </w:instrText>
      </w:r>
      <w:r>
        <w:fldChar w:fldCharType="separate"/>
      </w:r>
      <w:r>
        <w:fldChar w:fldCharType="begin"/>
      </w:r>
      <w:r>
        <w:instrText xml:space="preserve"> INCLUDEPICTURE  "C:\\Users\\Admin\\AppData\\Local\\Temp\\ksohtml266920\\wps19.png" \* MERGEFORMATINET </w:instrText>
      </w:r>
      <w:r>
        <w:fldChar w:fldCharType="separate"/>
      </w:r>
      <w:r>
        <w:fldChar w:fldCharType="begin"/>
      </w:r>
      <w:r>
        <w:instrText xml:space="preserve"> INCLUDEPICTURE  "C:\\Users\\Admin\\AppData\\Local\\Temp\\ksohtml266920\\wps19.png" \* MERGEFORMATINET </w:instrText>
      </w:r>
      <w:r>
        <w:fldChar w:fldCharType="separate"/>
      </w:r>
      <w:r>
        <mc:AlternateContent>
          <mc:Choice Requires="wpg">
            <w:drawing>
              <wp:inline xmlns:wp="http://schemas.openxmlformats.org/drawingml/2006/wordprocessingDrawing" distT="0" distB="0" distL="0" distR="0">
                <wp:extent cx="5782310" cy="2787015"/>
                <wp:effectExtent l="0" t="0" r="8890" b="6985"/>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r/>
                      </pic:nvPicPr>
                      <pic:blipFill>
                        <a:blip r:embed="rId39"/>
                        <a:stretch/>
                      </pic:blipFill>
                      <pic:spPr bwMode="auto">
                        <a:xfrm>
                          <a:off x="0" y="0"/>
                          <a:ext cx="5782309" cy="2787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5.3pt;height:219.4pt;mso-wrap-distance-left:0.0pt;mso-wrap-distance-top:0.0pt;mso-wrap-distance-right:0.0pt;mso-wrap-distance-bottom:0.0pt;" stroked="f">
                <v:path textboxrect="0,0,0,0"/>
                <v:imagedata r:id="rId39" o:title=""/>
              </v:shape>
            </w:pict>
          </mc:Fallback>
        </mc:AlternateContent>
      </w:r>
      <w:r>
        <w:fldChar w:fldCharType="end"/>
      </w:r>
      <w:r>
        <w:fldChar w:fldCharType="end"/>
      </w:r>
      <w:r>
        <w:fldChar w:fldCharType="end"/>
      </w:r>
      <w:r>
        <w:fldChar w:fldCharType="end"/>
      </w:r>
      <w:r>
        <w:fldChar w:fldCharType="end"/>
      </w:r>
      <w:r>
        <w:fldChar w:fldCharType="end"/>
      </w:r>
      <w:r/>
    </w:p>
    <w:p>
      <w:pPr>
        <w:spacing w:line="0" w:lineRule="atLeast"/>
        <w:rPr>
          <w:rFonts w:ascii="宋体" w:hAnsi="宋体"/>
          <w:b/>
          <w:sz w:val="24"/>
          <w:szCs w:val="24"/>
        </w:rPr>
      </w:pPr>
      <w:r>
        <w:rPr>
          <w:rFonts w:ascii="宋体" w:hAnsi="宋体"/>
          <w:b/>
          <w:sz w:val="24"/>
          <w:szCs w:val="24"/>
        </w:rPr>
      </w:r>
      <w:r/>
    </w:p>
    <w:p>
      <w:pPr>
        <w:ind w:firstLine="430"/>
        <w:spacing w:line="360" w:lineRule="auto"/>
        <w:rPr>
          <w:rFonts w:ascii="宋体" w:hAnsi="宋体" w:cs="微软雅黑"/>
        </w:rPr>
      </w:pPr>
      <w:r>
        <w:rPr>
          <w:rFonts w:hint="eastAsia" w:asciiTheme="minorEastAsia" w:hAnsiTheme="minorEastAsia" w:eastAsiaTheme="minorEastAsia" w:cstheme="minorEastAsia"/>
          <w:b/>
          <w:bCs/>
          <w:spacing w:val="2"/>
          <w:sz w:val="21"/>
          <w:szCs w:val="21"/>
        </w:rPr>
        <w:t xml:space="preserve">（三）技术参数要求</w:t>
      </w:r>
      <w:r/>
    </w:p>
    <w:tbl>
      <w:tblPr>
        <w:tblStyle w:val="1008"/>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149"/>
        <w:gridCol w:w="1405"/>
        <w:gridCol w:w="5887"/>
        <w:gridCol w:w="772"/>
      </w:tblGrid>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名称</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规格（mm）</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材质要求</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center"/>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两人位公寓组合床（外挂梯）</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4000*900*2160/2800</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规格：4000*900*2160mm，蚊帐杆高度2800mm（宿舍层高2830mm）。 </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1、高架床部分：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▲（2）边立柱：尺寸不低于70*70mm，厚度不低于1.3mm，高频焊接封口型材管，公寓床隐藏式卡扣件与立柱齐平整体美观；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中立柱：尺寸不低于40*80mm，厚度不低于1.3mm，高频焊接封口型材管，公寓床隐藏式卡扣件与立柱齐平整体美观。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（3）前横梁:尺寸不低于100*40mm，厚度不低于1.3mm，高频焊接封口型材管，横梁下部为圆弧设计安全美观，防止碰伤。</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（4）后横梁：尺寸不低于40*80mm，厚度不低于1.3mm矩形高频焊管制作。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（5）床站片上下拉梁：尺寸不低于40*60mm，厚度不低于1.3mm矩形高频焊管制作。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（6）前护栏：护栏框架采用不小于25*25*1.5mm方形高频焊管和不小于φ32*1.2圆管</w:t>
            </w:r>
            <w:r>
              <w:rPr>
                <w:rFonts w:hint="eastAsia" w:asciiTheme="minorEastAsia" w:hAnsiTheme="minorEastAsia" w:eastAsiaTheme="minorEastAsia" w:cstheme="minorEastAsia"/>
                <w:sz w:val="21"/>
                <w:szCs w:val="21"/>
              </w:rPr>
              <w:t xml:space="preserve">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储物盒设计可放置学生随身小物品。护栏中间镶嵌HDPE高密度聚乙烯中空吹塑成型护栏板，护栏板内部增加永久性“床褥最大厚度安全警示线”，显示床褥上表面的最大高度，符合国标要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（7）内护栏采用不小于25*2</w:t>
            </w:r>
            <w:r>
              <w:rPr>
                <w:rFonts w:hint="eastAsia" w:asciiTheme="minorEastAsia" w:hAnsiTheme="minorEastAsia" w:eastAsiaTheme="minorEastAsia" w:cstheme="minorEastAsia"/>
                <w:sz w:val="21"/>
                <w:szCs w:val="21"/>
              </w:rPr>
              <w:t xml:space="preserve">5*1.5mm矩形高频焊管制作，内嵌不小于18mm厚Enf级浸渍胶膜纸饰面实木多层板，内护栏高度不低于150mm；床头护栏采用不小于25*25*1.5mm矩形高频焊管制作，内嵌不小于18mm厚Enf级浸渍胶膜纸饰面实木多层板；床尾护栏采用不小于25*25*1.5mm方形高频焊管制作，内嵌不小于18mm厚Enf级浸渍胶膜纸饰面实木多层板；床支撑采用不少于5根不小于25*25*1.0mm方形高频焊管制作。床撑卡槽采用一次冲压成型U型卡槽；蚊帐杆采用不小于φ19*1.0mm圆管制作，支撑稳固，使用三通塑料件连接。</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▲（8）床板：采用整条杉木制作，板间缝隙≤10mm，整条单板厚度≥16mm，板条宽度为60mm-100mm，床板横衬为4根不小于30*40mm杂木方撑，所有板料均须四面刨光，且干燥，无豁边现象。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2、木质床下组合柜部分：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柜体板、书架侧板、层板及背板：柜体板、书架侧板、层板及背板采用不小于18mm厚浸渍胶膜纸饰面实木多层板，桌下柜层板采用不小于25mm厚浸渍胶膜纸饰面实木多层板，环保等级Enf级，板材表面不得有缺角和破损，无明显的干湿花污斑及划痕，封边条选用与板材同色封边条。 五金配件：采用优质缓冲铰链、三合一连接件，柜内配置不锈钢或铝合金挂衣杆，门板内部配有穿衣镜（长度不小于1200mm）。衣柜内部储物功能分区设置。</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▲（2）桌面板：采用不小于25mm厚实木多层板基材，环保等级Enf级，外贴防火板，外口鸭嘴边设计。桌面前口配有不低于60mm高度挡板。</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衣柜门板：采用不小于18mm厚浸渍胶膜纸饰面实木多层板，衣柜门板尺寸为（1600*400mm±5mm），环保等级Enf级，采用PP（聚丙烯）注塑封边一次成型工艺（不可采用PVC封边）。配备铝合金暗扣拉手，衣柜大门板配有内嵌式铝合金锁盒，旋钮式挂锁设计，表面喷涂处理，挂锁不外露，挂锁可单独配置，确保使用时的安全性。</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（4）衣柜底座、书桌底座：底部采用不小于25*50*1.0mm高频焊管焊接成框，用螺丝与柜体紧密连接。配有防水、防滑、防噪音的PP软塑胶脚套。</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left"/>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2000*900*2160/2800</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规格：2000*900*2160mm，蚊帐杆高度2800mm（宿舍层高2830mm）。 </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1、高架床部分：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▲（2）边立柱：尺寸不低于70*70mm，厚度不低于1.3mm，高频焊接封口型材管，公寓床隐藏式卡扣件与立柱齐平整体美观。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（3）前横梁:尺寸不低于100*40mm，厚度不低于1.3mm，高频焊接封口型材管，横梁下部为圆弧设计安全美观，防止碰伤。</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（4）后横梁：尺寸不低于40*80mm，厚度不低于1.3mm矩形高频焊管制作。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（5）床站片上下拉梁：尺寸不低于40*60mm，厚度不低于1.3mm矩形高频焊管制作。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（6）前护栏：护栏框架采用不小于25*25*1.5mm方形高频焊管和不小于φ32*1.2圆管</w:t>
            </w:r>
            <w:r>
              <w:rPr>
                <w:rFonts w:hint="eastAsia" w:asciiTheme="minorEastAsia" w:hAnsiTheme="minorEastAsia" w:eastAsiaTheme="minorEastAsia" w:cstheme="minorEastAsia"/>
                <w:sz w:val="21"/>
                <w:szCs w:val="21"/>
              </w:rPr>
              <w:t xml:space="preserve">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储物盒设计可放置学生随身小物品。护栏中间镶嵌HDPE高密度聚乙烯中空吹塑成型护栏板，护栏板内部增加永久性“床褥最大厚度安全警示线”，显示床褥上表面的最大高度，符合国标要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（7）内护栏采用不小于25*2</w:t>
            </w:r>
            <w:r>
              <w:rPr>
                <w:rFonts w:hint="eastAsia" w:asciiTheme="minorEastAsia" w:hAnsiTheme="minorEastAsia" w:eastAsiaTheme="minorEastAsia" w:cstheme="minorEastAsia"/>
                <w:sz w:val="21"/>
                <w:szCs w:val="21"/>
              </w:rPr>
              <w:t xml:space="preserve">5*1.5mm矩形高频焊管制作，内嵌不小于18mm厚Enf级浸渍胶膜纸饰面实木多层板，内护栏高度不低于150mm；床头护栏采用不小于25*25*1.5mm矩形高频焊管制作，内嵌不小于18mm厚Enf级浸渍胶膜纸饰面实木多层板；床尾护栏采用不小于25*25*1.5mm方形高频焊管制作，内嵌不小于18mm厚Enf级浸渍胶膜纸饰面实木多层板；床支撑采用不少于5根不小于25*25*1.0mm方形高频焊管制作。床撑卡槽采用一次冲压成型U型卡槽；蚊帐杆采用不小于φ19*1.0mm圆管制作，支撑稳固，使用三通塑料件连接。</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▲（8）床板：采用整条杉木制作，板间缝隙≤10mm，整条单板厚度≥16mm，板条宽度为60mm-100mm，床板横衬为4根不小于30*40mm杂木方撑，所有板料均须四面刨光，且干燥，无豁边现象。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2、木质床下组合柜部分：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柜体板、书架侧板、层板及背板：柜体板、书架侧板、层板及背板采用不小于18mm厚浸渍胶膜纸饰面实木多层板，桌下柜层板采用不小于25mm厚浸渍胶膜纸饰面实木多层板，环保等级Enf级，板材表面不得有缺角和破损，无明显的干湿花污斑及划痕，封边条选用与板材同色封边条。 五金配件：采用优质缓冲铰链、三合一连接件，柜内配置不锈钢或铝合金挂衣杆，门板内部配有穿衣镜（长度不小于1200mm）。衣柜内部储物功能分区设置。</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▲（2）桌面板：采用不小于25mm厚实木多层板基材，环保等级Enf级，外贴防火板，外口鸭嘴边设计。桌面前口配有不低于60mm高度挡板。</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衣柜门板：采用不小于18mm厚浸渍胶膜纸饰面实木多层板，衣柜门板尺寸为（1600*400mm±5mm），环保等级Enf级，采用PP（聚丙烯）注塑封边一次成型工艺（不可采用PVC封边）。配备铝合金暗扣拉手，衣柜大门板配有内嵌式铝合金锁盒，旋钮式挂锁设计，表面喷涂处理，挂锁不外露，挂锁可单独配置，确保使用时的安全性。</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（4）衣柜底座、书桌底座：底部采用不小于25*50*1.0mm高频焊管焊接成框，用螺丝与柜体紧密连接。配有防水、防滑、防噪音的PP软塑胶脚套。</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jc w:val="left"/>
              <w:spacing w:line="360" w:lineRule="auto"/>
              <w:widowControl/>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衣柜：1200*600*2250</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材质说明：柜体侧板及层板、中站板、顶底板及背板采用不小于18mm厚浸渍胶膜纸饰面实木多层板，环保等级Enf级。板材表面不得有缺角和破损，无明显的干湿花污斑及划痕，封边条选用与板材同色封边条，采用无醛封边胶封边，粘贴性牢固，无脱落。上部为被褥叠放区，下部门内含一块固定层板，一根挂衣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▲（2）衣柜门板：</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用不小于18mm厚浸渍胶膜纸饰面实木多层板，衣柜门板尺寸为（1600*400mm±5mm）、（600*400mm±5mm），环保等级Enf级，采用PP（聚丙烯）注塑封边一次成型工艺（不可采用PVC封边）。配备铝合金暗扣拉手，衣柜大门板配有内嵌式铝合金锁盒，旋钮式挂锁设计，表面喷涂处理，挂锁不外露，挂锁可单独配置，确保使用时的安全性。</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 五金配件：采用优质缓冲铰链、三合一连接件，柜内配置不锈钢或铝合金挂衣杆，门板内部配有穿衣镜（长度不小于1200mm）。衣柜内部储物功能分区设置。</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（4）衣柜底座：底部采用不小于25*50*1.0mm高频焊管焊接成框，用螺丝与柜体紧密连接。配有防水、防滑、防噪音的PP软塑胶脚套。</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rHeight w:val="2299"/>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公寓椅</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460*430*830（±5mm）</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▲（1）坐板：规格不小于宽460mm*深430mm*厚15mm，材质采用优质PP塑料一次性中空吹塑成型。</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▲（2）靠背板：规格不小于宽460mm*高360mm*厚15mm，靠背上方带有拉手，拉手孔不小于120mm*35mm，便于移动公寓椅。</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（3）椅架：椅架采用40mm±2mm*20mm±2mm*1.2mm优质椭圆管折弯焊接，靠背板支架采用不小于φ25mm±2mm*1.2mm厚优质圆钢管弯曲成型。</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4、脚套：采用优质塑料一次注塑成型。</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2000*900*2160/2760</w:t>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规格：2000*900*2160mm，蚊帐杆高度2760mm（宿舍层高2770mm）。 </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1、高架床部分：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▲（2）边立柱：尺寸不低于70*70mm，厚度不低于1.3mm，高频焊接封口型材管，公寓床隐藏式卡扣件与立柱齐平整体美观。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（3）前横梁:尺寸不低于100*40mm，厚度不低于1.3mm，高频焊接封口型材管，横梁下部为圆弧设计安全美观，防止碰伤。</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（4）后横梁：尺寸不低于40*80mm，厚度不低于1.3mm矩形高频焊管制作。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（5）床站片上下拉梁：尺寸不低于40*60mm，厚度不低于1.3mm矩形高频焊管制作。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（6）前护栏：护栏框架采用不小于25*25*1.5mm方形高频焊管和不小于φ32*1.2圆管</w:t>
            </w:r>
            <w:r>
              <w:rPr>
                <w:rFonts w:hint="eastAsia" w:asciiTheme="minorEastAsia" w:hAnsiTheme="minorEastAsia" w:eastAsiaTheme="minorEastAsia" w:cstheme="minorEastAsia"/>
                <w:sz w:val="21"/>
                <w:szCs w:val="21"/>
              </w:rPr>
              <w:t xml:space="preserve">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储物盒设计可放置学生随身小物品。护栏中间镶嵌HDPE高密度聚乙烯中空吹塑成型护栏板，护栏板内部增加永久性“床褥最大厚度安全警示线”，显示床褥上表面的最大高度，符合国标要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（7）内护栏采用不小于25*2</w:t>
            </w:r>
            <w:r>
              <w:rPr>
                <w:rFonts w:hint="eastAsia" w:asciiTheme="minorEastAsia" w:hAnsiTheme="minorEastAsia" w:eastAsiaTheme="minorEastAsia" w:cstheme="minorEastAsia"/>
                <w:sz w:val="21"/>
                <w:szCs w:val="21"/>
              </w:rPr>
              <w:t xml:space="preserve">5*1.5mm矩形高频焊管制作，内嵌不小于18mm厚Enf级浸渍胶膜纸饰面实木多层板，内护栏高度不低于150mm；床头护栏采用不小于25*25*1.5mm矩形高频焊管制作，内嵌不小于18mm厚Enf级浸渍胶膜纸饰面实木多层板；床尾护栏采用不小于25*25*1.5mm方形高频焊管制作，内嵌不小于18mm厚Enf级浸渍胶膜纸饰面实木多层板；床支撑采用不少于5根不小于25*25*1.0mm方形高频焊管制作。床撑卡槽采用一次冲压成型U型卡槽；蚊帐杆采用不小于φ19*1.0mm圆管制作，支撑稳固，使用三通塑料件连接。</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▲（8）床板：采用整条杉木制作，板间缝隙≤10mm，整条单板厚度≥16mm，板条宽度为60mm-100mm，床板横衬为4根不小于30*40mm杂木方撑，所有板料均须四面刨光，且干燥，无豁边现象。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2、木质床下组合柜部分：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柜体板、书架侧板、层板及背板：柜体板、书架侧板、层板及背板采用不小于18mm厚浸渍胶膜纸饰面实木多层板，桌下柜层板采用不小于25mm厚浸渍胶膜纸饰面实木多层板，环保等级Enf级，板材表面不得有缺角和破损，无明显的干湿花污斑及划痕，封边条选用与板材同色封边条。 五金配件：采用优质缓冲铰链、三合一连接件，柜内配置不锈钢或铝合金挂衣杆，门板内部配有穿衣镜（长度不小于1200mm）。衣柜内部储物功能分区设置。</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▲（2）桌面板：采用不小于25mm厚实木多层板基材，环保等级Enf级，外贴防火板，外口鸭嘴边设计。桌面前口配有不低于60mm高度挡板。</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衣柜门板：采用不小于18mm厚浸渍胶膜纸饰面实木多层板，衣柜门板尺寸为（1600*400mm±5mm），环保等级Enf级，采用PP（聚丙烯）注塑封边一次成型工艺（不可采用PVC封边）。配备铝合金暗扣拉手，衣柜大门板配有内嵌式铝合金锁盒，旋钮式挂锁设计，表面喷涂处理，挂锁不外露，挂锁可单独配置，确保使用时的安全性。</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（4）衣柜底座、书桌底座：底部采用不小于25*50*1.0mm高频焊管焊接成框，用螺丝与柜体紧密连接。配有防水、防滑、防噪音的PP软塑胶脚套。</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top w:val="single" w:color="auto" w:sz="4" w:space="0"/>
              <w:left w:val="none" w:color="000000" w:sz="4" w:space="0"/>
              <w:bottom w:val="single" w:color="auto" w:sz="4" w:space="0"/>
              <w:right w:val="single" w:color="auto" w:sz="4" w:space="0"/>
            </w:tcBorders>
            <w:tcW w:w="577"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单人位公寓组合床（床头挂梯）</w:t>
            </w:r>
            <w:r/>
          </w:p>
        </w:tc>
        <w:tc>
          <w:tcPr>
            <w:tcBorders>
              <w:top w:val="single" w:color="auto" w:sz="4" w:space="0"/>
              <w:left w:val="none" w:color="000000" w:sz="4" w:space="0"/>
              <w:bottom w:val="single" w:color="auto" w:sz="4" w:space="0"/>
              <w:right w:val="single" w:color="auto" w:sz="4" w:space="0"/>
            </w:tcBorders>
            <w:tcW w:w="706"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2300*900*2160/2760</w:t>
            </w:r>
            <w:r/>
          </w:p>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2959"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公寓组合床（床头挂梯）规格：2300*900*2160mm，蚊帐杆高度2760mm（宿舍层高2770mm）。</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1、高架床部分：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材质要求：高架床框架采用公寓床隐藏式卡扣件连接，所有钢材均采用国家标准钢，各钢件经除油、防锈等工序处理,外层采用聚脂环氧粉末喷塑,焊接表面波纹均匀,焊接处无夹渣、气孔、焊瘤、焊丝头咬边飞溅，无脱焊、虚焊及焊穿等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▲（2）边立柱：尺寸不低于70*70mm，厚度不低于1.3mm，高频焊接封口型材管，公寓床隐藏式卡扣件与立柱齐平整体美观。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（3）前横梁:尺寸不低于100*40mm，厚度不低于1.3mm，高频焊接封口型材管，横梁下部为圆弧设计安全美观，防止碰伤。</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（4）后横梁：尺寸不低于40*80mm，厚度不低于1.3mm矩形高频焊管制作。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（5）床站片上下拉梁：尺寸不低于40*60mm，厚度不低于1.3mm矩形高频焊管制作。</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（6）前护栏：护栏</w:t>
            </w:r>
            <w:r>
              <w:rPr>
                <w:rFonts w:hint="eastAsia" w:asciiTheme="minorEastAsia" w:hAnsiTheme="minorEastAsia" w:eastAsiaTheme="minorEastAsia" w:cstheme="minorEastAsia"/>
                <w:sz w:val="21"/>
                <w:szCs w:val="21"/>
              </w:rPr>
              <w:t xml:space="preserve">框架采用不小于25*25*1.5mm方形高频焊管和不小于φ32*1.2圆管整体焊接制作，护栏与横梁焊接连接点不少于4处，护栏与床立柱连接点不少于1处。立柱护栏高度不小于350mm。护栏下部左右两侧护栏镂空处镶嵌18mm厚浸渍胶膜纸饰面实木多层板；护栏下部中间两侧镶嵌HDPE高密度聚乙烯中空吹塑成型护栏板，护栏板内部安装注塑一次成型储物盒，储物盒设计可放置学生随身小物品。护栏中间镶嵌HDPE高密度聚乙烯中空吹塑成型护栏板，护栏板内部增加永久性“床褥最大厚度安全警示线”，显示床褥上表面的最大高度，符合国标要求。</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rPr>
                <w:rFonts w:hint="eastAsia" w:asciiTheme="minorEastAsia" w:hAnsiTheme="minorEastAsia" w:eastAsiaTheme="minorEastAsia" w:cstheme="minorEastAsia"/>
                <w:sz w:val="21"/>
                <w:szCs w:val="21"/>
              </w:rPr>
              <w:t xml:space="preserve">内护栏采用不小于25*25*1.5mm矩形高频焊管制作，内嵌不小于18mm厚Enf级浸渍胶膜纸饰面实木多层板，内护栏高度不低于150mm；床头护栏采用不小于25*25*1.5mm矩形高频焊管制作，内嵌不小于18mm厚Enf级浸渍胶膜纸饰面实木多层板；床尾护栏：采用不小于φ16*1.2mm圆管制作，保证护栏缺口长度500~600mm之间；床支撑采用不少于5根不小于25*25*1.0mm方形高频焊管制作。床撑卡槽采用一次冲压成型U型卡槽；蚊帐杆采用不小于φ19*1.0mm圆管制作，支撑稳固，使用三通塑料件连接。</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▲（8）床板：采用整条杉木制作，板间缝隙≤10mm，整条单板厚度≥16mm，板条宽度为60mm-100mm，床板横衬为4根不小于30*40mm杂木方撑，所有板料均须四面刨光，且干燥，无豁边现象。</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2、木质床下组合柜部分：</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柜体板、书架侧板、层板及背板：柜体板、书架侧板、层板及背板采用不小于18mm厚浸渍胶膜纸饰面实木多层板，桌下柜层板采用不小于25mm厚浸渍胶膜纸饰面实木多层板，环保等级Enf级，板材表面不得有缺角和破损，无明显的干湿花污斑及划痕，封边条选用与板材同色封边条。 五金配件：采用优质缓冲铰链、三合一连接件，柜内配置不锈钢或铝合金挂衣杆，门板内部配有穿衣镜（长度不小于1200mm）。衣柜内部储物功能分区设置。</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▲（2）桌面板：采用不小于25mm厚实木多层板基材，环保等级Enf级，外贴防火板，外口鸭嘴边设计。桌面前口配有不低于60mm高度挡板。</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衣柜门板：采用不小于18mm厚浸渍胶膜纸饰面实木多层板，衣柜门板尺寸为（1600*400mm±5mm），环保等级Enf级，采用PP（聚丙烯）注塑封边一次成型工艺（不可采用PVC封边）。配备铝合金暗扣拉手，衣柜大门板配有内嵌式铝合金锁盒，旋钮式挂锁设计，表面喷涂处理，挂锁不外露，挂锁可单独配置，确保使用时的安全性。</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（4）衣柜底座、书桌底座：底部采用不小于25*50*1.0mm高频焊管焊接成框，用螺丝与柜体紧密连接。配有防水、防滑、防噪音的PP软塑胶脚套。</w:t>
            </w:r>
            <w:r/>
          </w:p>
        </w:tc>
        <w:tc>
          <w:tcPr>
            <w:tcBorders>
              <w:top w:val="single" w:color="auto" w:sz="4" w:space="0"/>
              <w:left w:val="none" w:color="000000" w:sz="4" w:space="0"/>
              <w:bottom w:val="single" w:color="auto" w:sz="4" w:space="0"/>
              <w:right w:val="single" w:color="auto" w:sz="4" w:space="0"/>
            </w:tcBorders>
            <w:tcW w:w="388" w:type="pct"/>
            <w:vAlign w:val="center"/>
            <w:textDirection w:val="lrTb"/>
            <w:noWrap w:val="false"/>
          </w:tcPr>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firstLine="420"/>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ind w:firstLine="422"/>
        <w:jc w:val="left"/>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1、考虑到部分房间尺寸可能与标准房间略有出入，请供应商中标后在制作和安装前逐一房间现场测量。所有需要优化设计的项目方案须经</w:t>
      </w:r>
      <w:r>
        <w:rPr>
          <w:rFonts w:hint="eastAsia" w:asciiTheme="minorEastAsia" w:hAnsiTheme="minorEastAsia" w:eastAsiaTheme="minorEastAsia" w:cstheme="minorEastAsia"/>
          <w:b/>
          <w:sz w:val="21"/>
          <w:szCs w:val="21"/>
          <w:lang w:val="en-US"/>
        </w:rPr>
        <w:t xml:space="preserve">采购人</w:t>
      </w:r>
      <w:r>
        <w:rPr>
          <w:rFonts w:hint="eastAsia" w:asciiTheme="minorEastAsia" w:hAnsiTheme="minorEastAsia" w:eastAsiaTheme="minorEastAsia" w:cstheme="minorEastAsia"/>
          <w:b/>
          <w:sz w:val="21"/>
          <w:szCs w:val="21"/>
        </w:rPr>
        <w:t xml:space="preserve">确认后实施。招标文件中若涉及家具图片的只作为参考，</w:t>
      </w:r>
      <w:r>
        <w:rPr>
          <w:rFonts w:hint="eastAsia" w:asciiTheme="minorEastAsia" w:hAnsiTheme="minorEastAsia" w:eastAsiaTheme="minorEastAsia" w:cstheme="minorEastAsia"/>
          <w:b/>
          <w:sz w:val="21"/>
          <w:szCs w:val="21"/>
          <w:lang w:val="en-US"/>
        </w:rPr>
        <w:t xml:space="preserve">供应商</w:t>
      </w:r>
      <w:r>
        <w:rPr>
          <w:rFonts w:hint="eastAsia" w:asciiTheme="minorEastAsia" w:hAnsiTheme="minorEastAsia" w:eastAsiaTheme="minorEastAsia" w:cstheme="minorEastAsia"/>
          <w:b/>
          <w:sz w:val="21"/>
          <w:szCs w:val="21"/>
        </w:rPr>
        <w:t xml:space="preserve">应在投标文件中注明投标家具中使用的主要原材料品牌、家具尺寸。</w:t>
      </w:r>
      <w:r/>
    </w:p>
    <w:p>
      <w:pPr>
        <w:ind w:firstLine="422"/>
        <w:jc w:val="left"/>
        <w:spacing w:line="360" w:lineRule="auto"/>
        <w:widowControl/>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sz w:val="21"/>
          <w:szCs w:val="21"/>
        </w:rPr>
        <w:t xml:space="preserve">2、技术</w:t>
      </w:r>
      <w:r>
        <w:rPr>
          <w:rFonts w:hint="eastAsia" w:asciiTheme="minorEastAsia" w:hAnsiTheme="minorEastAsia" w:eastAsiaTheme="minorEastAsia" w:cstheme="minorEastAsia"/>
          <w:b/>
          <w:sz w:val="21"/>
          <w:szCs w:val="21"/>
          <w:lang w:val="en-US"/>
        </w:rPr>
        <w:t xml:space="preserve">条款</w:t>
      </w:r>
      <w:r>
        <w:rPr>
          <w:rFonts w:hint="eastAsia" w:asciiTheme="minorEastAsia" w:hAnsiTheme="minorEastAsia" w:eastAsiaTheme="minorEastAsia" w:cstheme="minorEastAsia"/>
          <w:b/>
          <w:sz w:val="21"/>
          <w:szCs w:val="21"/>
        </w:rPr>
        <w:t xml:space="preserve">偏离表</w:t>
      </w:r>
      <w:r>
        <w:rPr>
          <w:rFonts w:hint="eastAsia" w:asciiTheme="minorEastAsia" w:hAnsiTheme="minorEastAsia" w:eastAsiaTheme="minorEastAsia" w:cstheme="minorEastAsia"/>
          <w:b/>
          <w:sz w:val="21"/>
          <w:szCs w:val="21"/>
          <w:lang w:val="en-US"/>
        </w:rPr>
        <w:t xml:space="preserve">供应商</w:t>
      </w:r>
      <w:r>
        <w:rPr>
          <w:rFonts w:hint="eastAsia" w:asciiTheme="minorEastAsia" w:hAnsiTheme="minorEastAsia" w:eastAsiaTheme="minorEastAsia" w:cstheme="minorEastAsia"/>
          <w:b/>
          <w:sz w:val="21"/>
          <w:szCs w:val="21"/>
        </w:rPr>
        <w:t xml:space="preserve">必须填写。</w:t>
      </w:r>
      <w:r/>
    </w:p>
    <w:p>
      <w:pP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br w:type="page" w:clear="all"/>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（四）本项目执行的标准应符合但不限于以下标准，如遇国家更新标准，则按新标准执行：</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抽样检验报告家具用原材料及成品检测依据如下，如遇国家更新检测标准，则按新检测标准执行（如有费用增加包含在报价中，低于检测标准的检测报告视为无效）</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1．实木多层板检测依据为GB/T 39600-2021《人造板及其制品甲醛释放量分级》，GB18580-2025《室内装饰装修材料人造板及其制品中甲醛释放限量》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2.杉木或者松木检测依据为GB/T 3324-2024《木家具通用技术条件》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3.钢管检测依据为GB/T 3325-2024《金属家具通用技术条件》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4.型材检测依据为GB/T 3325-2024《金属家具通用技术条件》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5.拉手检测依据为GB/T 3325-2024《金属家具通用技术条件》</w:t>
      </w:r>
      <w:r/>
    </w:p>
    <w:p>
      <w:pPr>
        <w:pStyle w:val="101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bookmarkStart w:id="117" w:name="OLE_LINK14"/>
      <w:r/>
      <w:bookmarkStart w:id="118" w:name="OLE_LINK16"/>
      <w:r>
        <w:rPr>
          <w:rFonts w:hint="eastAsia" w:asciiTheme="minorEastAsia" w:hAnsiTheme="minorEastAsia" w:eastAsiaTheme="minorEastAsia" w:cstheme="minorEastAsia"/>
          <w:sz w:val="21"/>
          <w:szCs w:val="21"/>
        </w:rPr>
        <w:t xml:space="preserve">铰链检测依据</w:t>
      </w:r>
      <w:bookmarkEnd w:id="117"/>
      <w:r/>
      <w:bookmarkEnd w:id="118"/>
      <w:r>
        <w:rPr>
          <w:rFonts w:hint="eastAsia" w:asciiTheme="minorEastAsia" w:hAnsiTheme="minorEastAsia" w:eastAsiaTheme="minorEastAsia" w:cstheme="minorEastAsia"/>
          <w:sz w:val="21"/>
          <w:szCs w:val="21"/>
        </w:rPr>
        <w:t xml:space="preserve">为QB/T 2189-2013 《家具五金杯状暗铰链》，</w:t>
      </w:r>
      <w:bookmarkStart w:id="119" w:name="OLE_LINK13"/>
      <w:r/>
      <w:bookmarkStart w:id="120" w:name="OLE_LINK12"/>
      <w:r>
        <w:rPr>
          <w:rFonts w:asciiTheme="minorEastAsia" w:hAnsiTheme="minorEastAsia" w:eastAsiaTheme="minorEastAsia"/>
          <w:sz w:val="21"/>
          <w:szCs w:val="21"/>
        </w:rPr>
        <w:t xml:space="preserve"> GB/T 10125-2021</w:t>
      </w:r>
      <w:r>
        <w:rPr>
          <w:rFonts w:hint="eastAsia" w:asciiTheme="minorEastAsia" w:hAnsiTheme="minorEastAsia" w:eastAsiaTheme="minorEastAsia" w:cstheme="minorEastAsia"/>
          <w:sz w:val="21"/>
          <w:szCs w:val="21"/>
        </w:rPr>
        <w:t xml:space="preserve">《人造气氛腐蚀试验 盐雾试验》</w:t>
      </w:r>
      <w:bookmarkEnd w:id="119"/>
      <w:r/>
      <w:bookmarkEnd w:id="120"/>
      <w:r>
        <w:rPr>
          <w:rFonts w:hint="eastAsia" w:asciiTheme="minorEastAsia" w:hAnsiTheme="minorEastAsia" w:eastAsiaTheme="minorEastAsia" w:cstheme="minorEastAsia"/>
          <w:sz w:val="21"/>
          <w:szCs w:val="21"/>
        </w:rPr>
        <w:t xml:space="preserve">，QB/T3832-1999《轻工产品金属镀层腐蚀试验 结果的评价》或GB/T 6461-2002 《金属基体上金属和其他 无机覆盖层 经腐蚀试验后的试样和试件的评级》</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7.导轨检测依据为QB/T 2454-2013《家具五金 抽屉导轨》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8.公寓组合床检测依据为GB/T 3325-2024《金属家具通用技术条件》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9.高架床检测依据为GB/T 3325-2024《金属家具通用技术条件》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10.公寓椅检测依据为GB/T 3325-2024《金属家具通用技术条件》</w:t>
      </w:r>
      <w:r/>
    </w:p>
    <w:p>
      <w:pPr>
        <w:ind w:firstLine="422"/>
        <w:jc w:val="left"/>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检测内容要求：</w:t>
      </w:r>
      <w:r/>
    </w:p>
    <w:p>
      <w:pPr>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投标人需提供2023年1月1日以来法定检测机构（具有CMA认证的检验机构）出具的家具用一般原材料实木多层板、杉木或松木、钢管、拉手、铰链、导轨、PP（聚丙烯）等制品检验报告。（涉及实木多层板的，在提交检测报告中应包含甲醛释放量（1m</w:t>
      </w:r>
      <w:r>
        <w:rPr>
          <w:rFonts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气候箱法）</w:t>
      </w:r>
      <w:r>
        <w:rPr>
          <w:rFonts w:asciiTheme="minorEastAsia" w:hAnsiTheme="minorEastAsia" w:eastAsiaTheme="minorEastAsia" w:cstheme="minorEastAsia"/>
          <w:sz w:val="21"/>
          <w:szCs w:val="21"/>
        </w:rPr>
        <w:t xml:space="preserve">ENF≤0.025mg/m³,总挥发性有机化合物（TVOC）未超过国家强制要求的标准、抗细菌率、防霉等级、胶合强度等内容）。</w:t>
      </w:r>
      <w:r/>
    </w:p>
    <w:p>
      <w:pPr>
        <w:ind w:firstLine="420"/>
        <w:spacing w:line="360" w:lineRule="auto"/>
        <w:rPr>
          <w:rFonts w:ascii="宋体" w:hAnsi="宋体"/>
          <w:b/>
          <w:bCs/>
          <w:sz w:val="24"/>
          <w:szCs w:val="24"/>
        </w:rPr>
      </w:pPr>
      <w:r>
        <w:rPr>
          <w:rFonts w:asciiTheme="minorEastAsia" w:hAnsiTheme="minorEastAsia" w:eastAsiaTheme="minorEastAsia" w:cstheme="minorEastAsia"/>
          <w:sz w:val="21"/>
          <w:szCs w:val="21"/>
        </w:rPr>
        <w:t xml:space="preserve">2.投标人需提供2023年1月1日以来法定检测机构（具有CMA认证的检验机构）出具的家具成品（组合床、自修桌、衣柜、床板、公寓椅或同等功能的产品）检验报告。（在提交检测报告中应包含有害物质限量检测等内容</w:t>
      </w:r>
      <w:r>
        <w:rPr>
          <w:rFonts w:hint="eastAsia" w:asciiTheme="minorEastAsia" w:hAnsiTheme="minorEastAsia" w:eastAsiaTheme="minorEastAsia" w:cstheme="minorEastAsia"/>
          <w:sz w:val="21"/>
          <w:szCs w:val="21"/>
        </w:rPr>
        <w:t xml:space="preserve">，检测项目包含：（1）</w:t>
      </w:r>
      <w:r>
        <w:rPr>
          <w:rFonts w:asciiTheme="minorEastAsia" w:hAnsiTheme="minorEastAsia" w:eastAsiaTheme="minorEastAsia" w:cstheme="minorEastAsia"/>
          <w:sz w:val="21"/>
          <w:szCs w:val="21"/>
        </w:rPr>
        <w:t xml:space="preserve">挥发性有机物：甲醛、苯、甲苯、二甲苯、TVOC；</w:t>
      </w: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可迁移重金属：铅、镉、铬、汞、砷、钡、锑、硒；</w:t>
      </w: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塑料部件：邻苯二甲酸酯、氯乙烯单体、多溴联苯；</w:t>
      </w:r>
      <w:r>
        <w:rPr>
          <w:rFonts w:hint="eastAsia" w:asciiTheme="minorEastAsia" w:hAnsiTheme="minorEastAsia" w:eastAsiaTheme="minorEastAsia" w:cstheme="minorEastAsia"/>
          <w:sz w:val="21"/>
          <w:szCs w:val="21"/>
        </w:rPr>
        <w:t xml:space="preserve">（4）</w:t>
      </w:r>
      <w:r>
        <w:rPr>
          <w:rFonts w:asciiTheme="minorEastAsia" w:hAnsiTheme="minorEastAsia" w:eastAsiaTheme="minorEastAsia" w:cstheme="minorEastAsia"/>
          <w:sz w:val="21"/>
          <w:szCs w:val="21"/>
        </w:rPr>
        <w:t xml:space="preserve">人造板：甲醛释放量。）。</w:t>
      </w:r>
      <w:r/>
    </w:p>
    <w:p>
      <w:pPr>
        <w:ind w:firstLine="422"/>
        <w:spacing w:before="290"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lang w:val="en-US"/>
        </w:rPr>
        <w:t xml:space="preserve">三</w:t>
      </w:r>
      <w:r>
        <w:rPr>
          <w:rFonts w:hint="eastAsia" w:asciiTheme="minorEastAsia" w:hAnsiTheme="minorEastAsia" w:eastAsiaTheme="minorEastAsia" w:cstheme="minorEastAsia"/>
          <w:b/>
          <w:bCs/>
          <w:sz w:val="21"/>
          <w:szCs w:val="21"/>
        </w:rPr>
        <w:t xml:space="preserve">、商务要求</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（一）供应商要求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服务承诺书要求从工期保证措施（工期每延误1天罚款5000元）、质量保证措施（提供主材的规格、型号和品牌，质保期不少于5年）、安全文明保证措施（施工人员指定工作服、施工区域围护等）、有针对性的专项方案。</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2.供应商需承诺其承担的项目在合同期内全部验收合格。</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3.供应商需承诺不得将成交项目转包及其它违规行为，一经发现立即取消供应商资格，并按相关法律法规上报处理。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供应商应自行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5.提供本项目详细学生宿舍家具采购及安装项目供货方案，学生宿舍家具采购及安装项目采购清单报价表。</w:t>
      </w:r>
      <w:r/>
    </w:p>
    <w:p>
      <w:pPr>
        <w:ind w:firstLine="422"/>
        <w:jc w:val="left"/>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（二）项目实施要求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和验收方案等内容，完整体现对招标需求的技术和实施理解。</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2.该项目为交钥匙工程，项目内容包括及不限于以下内容：家具方案深化设计、生产、运输、安装、后期质保维护等。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3.本项目的设计方案在保证实用性或安全性的前提下，有明显增加使用效益或人性化的设计和创新，需要综合考虑家具的颜色搭配等方面的要求，营造温馨自然的居住环境，有利于学生的心理健康发展。</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（三）售后服务要求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需要提交售后服务细则及质保期满后的服务承诺。售后服务方案内容包括详细切实可行的人员安排、响应标准、故障解决方案等。</w:t>
      </w:r>
      <w:r>
        <w:rPr>
          <w:rFonts w:hint="eastAsia" w:asciiTheme="minorEastAsia" w:hAnsiTheme="minorEastAsia" w:eastAsiaTheme="minorEastAsia" w:cstheme="minorEastAsia"/>
          <w:b/>
          <w:bCs/>
          <w:sz w:val="21"/>
          <w:szCs w:val="21"/>
        </w:rPr>
        <w:t xml:space="preserve">货物免费质保期不低于5年，自采购人验收合格之日起计算。</w:t>
      </w:r>
      <w:r>
        <w:rPr>
          <w:rFonts w:hint="eastAsia" w:asciiTheme="minorEastAsia" w:hAnsiTheme="minorEastAsia" w:eastAsiaTheme="minorEastAsia" w:cstheme="minorEastAsia"/>
          <w:sz w:val="21"/>
          <w:szCs w:val="21"/>
        </w:rPr>
        <w:t xml:space="preserve">售后服务期间，一旦收到采购人的报修电话，中标人应在3小时内派遣有经验的维修工赴现场提供维修服务。维修工赴现场后应及时对损坏部进行检修，对于一般故障应在48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（四）项目质量控制及交付要求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1．中标供应商须在中标后的</w:t>
      </w:r>
      <w:r>
        <w:rPr>
          <w:rFonts w:hint="eastAsia" w:asciiTheme="minorEastAsia" w:hAnsiTheme="minorEastAsia" w:eastAsiaTheme="minorEastAsia" w:cstheme="minorEastAsia"/>
          <w:b/>
          <w:bCs/>
          <w:sz w:val="21"/>
          <w:szCs w:val="21"/>
        </w:rPr>
        <w:t xml:space="preserve">15天内</w:t>
      </w:r>
      <w:r>
        <w:rPr>
          <w:rFonts w:hint="eastAsia" w:asciiTheme="minorEastAsia" w:hAnsiTheme="minorEastAsia" w:eastAsiaTheme="minorEastAsia" w:cstheme="minorEastAsia"/>
          <w:sz w:val="21"/>
          <w:szCs w:val="21"/>
        </w:rPr>
        <w:t xml:space="preserve">，按照采购人的要求，于南京审计大学浦口校区宿舍楼栋的空置房间内建设样板间，所有费用由中标商承担。</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2.交货、交付期限（</w:t>
      </w:r>
      <w:r>
        <w:rPr>
          <w:rFonts w:hint="eastAsia" w:asciiTheme="minorEastAsia" w:hAnsiTheme="minorEastAsia" w:eastAsiaTheme="minorEastAsia" w:cstheme="minorEastAsia"/>
          <w:b/>
          <w:bCs/>
          <w:sz w:val="21"/>
          <w:szCs w:val="21"/>
          <w:lang w:val="en-US"/>
        </w:rPr>
        <w:t xml:space="preserve">合同履行期限</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sz w:val="21"/>
          <w:szCs w:val="21"/>
        </w:rPr>
        <w:t xml:space="preserve">合同签订后自接到采购人开工通知之日起30</w:t>
      </w:r>
      <w:r>
        <w:rPr>
          <w:rFonts w:hint="eastAsia" w:asciiTheme="minorEastAsia" w:hAnsiTheme="minorEastAsia" w:eastAsiaTheme="minorEastAsia" w:cstheme="minorEastAsia"/>
          <w:sz w:val="21"/>
          <w:szCs w:val="21"/>
          <w:lang w:val="en-US"/>
        </w:rPr>
        <w:t xml:space="preserve">个</w:t>
      </w:r>
      <w:r>
        <w:rPr>
          <w:rFonts w:hint="eastAsia" w:asciiTheme="minorEastAsia" w:hAnsiTheme="minorEastAsia" w:eastAsiaTheme="minorEastAsia" w:cstheme="minorEastAsia"/>
          <w:sz w:val="21"/>
          <w:szCs w:val="21"/>
        </w:rPr>
        <w:t xml:space="preserve">日历天内竣工并通过验收（考虑到暑期放假、修缮改造施工进度，</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须无条件满足</w:t>
      </w:r>
      <w:r>
        <w:rPr>
          <w:rFonts w:hint="eastAsia" w:asciiTheme="minorEastAsia" w:hAnsiTheme="minorEastAsia" w:eastAsiaTheme="minorEastAsia" w:cstheme="minorEastAsia"/>
          <w:sz w:val="21"/>
          <w:szCs w:val="21"/>
          <w:lang w:val="en-US"/>
        </w:rPr>
        <w:t xml:space="preserve">采购人</w:t>
      </w:r>
      <w:r>
        <w:rPr>
          <w:rFonts w:hint="eastAsia" w:asciiTheme="minorEastAsia" w:hAnsiTheme="minorEastAsia" w:eastAsiaTheme="minorEastAsia" w:cstheme="minorEastAsia"/>
          <w:sz w:val="21"/>
          <w:szCs w:val="21"/>
        </w:rPr>
        <w:t xml:space="preserve">提出的暂停施工、二次进场等要求，</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中标后须提前进场测量、深化图纸、安排生产。具体进场安装时间以</w:t>
      </w:r>
      <w:r>
        <w:rPr>
          <w:rFonts w:hint="eastAsia" w:asciiTheme="minorEastAsia" w:hAnsiTheme="minorEastAsia" w:eastAsiaTheme="minorEastAsia" w:cstheme="minorEastAsia"/>
          <w:sz w:val="21"/>
          <w:szCs w:val="21"/>
          <w:lang w:val="en-US"/>
        </w:rPr>
        <w:t xml:space="preserve">采购人</w:t>
      </w:r>
      <w:r>
        <w:rPr>
          <w:rFonts w:hint="eastAsia" w:asciiTheme="minorEastAsia" w:hAnsiTheme="minorEastAsia" w:eastAsiaTheme="minorEastAsia" w:cstheme="minorEastAsia"/>
          <w:sz w:val="21"/>
          <w:szCs w:val="21"/>
        </w:rPr>
        <w:t xml:space="preserve">通知为准。供应商可自行承诺更短的工期，最终按承诺工期执行）。工厂生产完成截止时间7月30日，安装完成截止时间8月20日。</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送货商品和送样样品的一致性比较、与项目需求的各类技术规格比较，如有不符，由供货人整改或换货，造成的损失由供货人承担。尤其是总挥发性有机化合物（TVOC）等有害物质的监测超过国家强制要求的标准、甲醛释放量（1m</w:t>
      </w:r>
      <w:r>
        <w:rPr>
          <w:rFonts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气候箱法）未达到ENF≤0.025mg/m</w:t>
      </w:r>
      <w:r>
        <w:rPr>
          <w:rFonts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标准的（采购人在中标人完成安装后，有权随机抽检），必须整改或换货。（1）主要尺寸及其偏差：桌、衣柜、床、扶梯均满足技术要求的标准，单项评价合格；尺寸偏差：产品明示尺寸与实测值允差为±5mm，单项评价合格。（2）外观要求：①金属件外观要求：管材、焊接件、喷涂层、电镀层均未见缺陷；②木制件外观要求：封边处理，倒棱、崩茬、表面装饰层均未见缺陷；③其他外观要求均未见缺陷。</w:t>
      </w:r>
      <w:r/>
    </w:p>
    <w:p>
      <w:pPr>
        <w:ind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 xml:space="preserve">5．中标供应商在最终验收合格之后，向采购人提供装箱清单、测试报告、产品合格证、使用说明书、</w:t>
      </w:r>
      <w:r>
        <w:rPr>
          <w:rFonts w:hint="eastAsia" w:asciiTheme="minorEastAsia" w:hAnsiTheme="minorEastAsia" w:eastAsiaTheme="minorEastAsia" w:cstheme="minorEastAsia"/>
          <w:sz w:val="21"/>
          <w:szCs w:val="21"/>
          <w:highlight w:val="none"/>
        </w:rPr>
        <w:t xml:space="preserve">保养、维护所必须的资料。供货商无条件配合甲方聘请的监理单位、审计单位参与进行的验收工作。</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（五）付款方式</w:t>
      </w:r>
      <w:r/>
    </w:p>
    <w:p>
      <w:pPr>
        <w:ind w:firstLine="420"/>
        <w:spacing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合同签订前，中标人须向采购人缴纳中标价的10%作为履约保证金</w:t>
      </w:r>
      <w:bookmarkStart w:id="121" w:name="OLE_LINK22"/>
      <w:r>
        <w:rPr>
          <w:rFonts w:hint="eastAsia" w:asciiTheme="minorEastAsia" w:hAnsiTheme="minorEastAsia" w:eastAsiaTheme="minorEastAsia" w:cstheme="minorEastAsia"/>
          <w:sz w:val="21"/>
          <w:szCs w:val="21"/>
          <w:highlight w:val="none"/>
        </w:rPr>
        <w:t xml:space="preserve">，以支票、汇票、本票、汇款或银行保函等非现金形式提交，</w:t>
      </w:r>
      <w:bookmarkStart w:id="122" w:name="OLE_LINK23"/>
      <w:r/>
      <w:bookmarkStart w:id="123" w:name="OLE_LINK24"/>
      <w:r>
        <w:rPr>
          <w:rFonts w:hint="eastAsia" w:asciiTheme="minorEastAsia" w:hAnsiTheme="minorEastAsia" w:eastAsiaTheme="minorEastAsia" w:cstheme="minorEastAsia"/>
          <w:sz w:val="21"/>
          <w:szCs w:val="21"/>
          <w:highlight w:val="none"/>
        </w:rPr>
        <w:t xml:space="preserve">验收合格后十个工作日内甲方无息返还</w:t>
      </w:r>
      <w:bookmarkEnd w:id="121"/>
      <w:r/>
      <w:bookmarkEnd w:id="122"/>
      <w:r/>
      <w:bookmarkEnd w:id="123"/>
      <w:r>
        <w:rPr>
          <w:rFonts w:hint="eastAsia" w:asciiTheme="minorEastAsia" w:hAnsiTheme="minorEastAsia" w:eastAsiaTheme="minorEastAsia" w:cstheme="minorEastAsia"/>
          <w:sz w:val="21"/>
          <w:szCs w:val="21"/>
          <w:highlight w:val="none"/>
        </w:rPr>
        <w:t xml:space="preserve">。</w:t>
      </w:r>
      <w:r/>
    </w:p>
    <w:p>
      <w:pPr>
        <w:ind w:firstLine="420"/>
        <w:spacing w:line="360" w:lineRule="auto"/>
        <w:rPr>
          <w:rFonts w:ascii="宋体" w:hAnsi="宋体" w:cs="微软雅黑"/>
          <w:bCs/>
          <w:highlight w:val="none"/>
        </w:rPr>
      </w:pPr>
      <w:r>
        <w:rPr>
          <w:rFonts w:hint="eastAsia" w:asciiTheme="minorEastAsia" w:hAnsiTheme="minorEastAsia" w:eastAsiaTheme="minorEastAsia" w:cstheme="minorEastAsia"/>
          <w:bCs/>
          <w:sz w:val="21"/>
          <w:szCs w:val="21"/>
          <w:highlight w:val="none"/>
        </w:rPr>
        <w:t xml:space="preserve">合同签订、家具货到现场并通过采购人初验后，采购人向中标人支付合同价的3</w:t>
      </w:r>
      <w:r>
        <w:rPr>
          <w:rFonts w:asciiTheme="minorEastAsia" w:hAnsiTheme="minorEastAsia" w:eastAsiaTheme="minorEastAsia" w:cstheme="minorEastAsia"/>
          <w:bCs/>
          <w:sz w:val="21"/>
          <w:szCs w:val="21"/>
          <w:highlight w:val="none"/>
        </w:rPr>
        <w:t xml:space="preserve">0%</w:t>
      </w:r>
      <w:r>
        <w:rPr>
          <w:rFonts w:hint="eastAsia" w:asciiTheme="minorEastAsia" w:hAnsiTheme="minorEastAsia" w:eastAsiaTheme="minorEastAsia" w:cstheme="minorEastAsia"/>
          <w:bCs/>
          <w:sz w:val="21"/>
          <w:szCs w:val="21"/>
          <w:highlight w:val="none"/>
        </w:rPr>
        <w:t xml:space="preserve">；家具安装结束，经采购人验收合格，支付到按实结算合同价的90%；正常使用12个月后，支付按实结算合同价的7%（无息）；合同质保期结束且双方无争议后支付按实结算合同价的3%（无息）。</w:t>
      </w:r>
      <w:r/>
    </w:p>
    <w:p>
      <w:pPr>
        <w:spacing w:before="290" w:line="0" w:lineRule="atLeast"/>
        <w:rPr>
          <w:rFonts w:ascii="宋体" w:hAnsi="宋体"/>
          <w:sz w:val="24"/>
          <w:szCs w:val="24"/>
        </w:rPr>
        <w:outlineLvl w:val="0"/>
      </w:pPr>
      <w:r>
        <w:rPr>
          <w:rFonts w:hint="eastAsia" w:ascii="宋体" w:hAnsi="宋体" w:eastAsia="宋体"/>
          <w:b/>
          <w:sz w:val="24"/>
          <w:szCs w:val="24"/>
          <w:lang w:val="en-US"/>
        </w:rPr>
        <w:t xml:space="preserve">四</w:t>
      </w:r>
      <w:r>
        <w:rPr>
          <w:rFonts w:ascii="宋体" w:hAnsi="宋体"/>
          <w:b/>
          <w:sz w:val="24"/>
          <w:szCs w:val="24"/>
        </w:rPr>
        <w:t xml:space="preserve">、其他要求</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（一）投标样品提供：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．项目要求提供样品的，中标人的样品由采购人负责保管、封存，并作为履约验收的参考。未中标人的样品将及时退还。</w:t>
      </w:r>
      <w:r/>
    </w:p>
    <w:p>
      <w:pPr>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投标供应商递交以下样品：</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2.1材料样品一套：请供应商按照采购文件要求提供响应产品的样品若干，包括：</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（1）前护栏（两人位公寓组合床）：护栏框架采用不小于25*25*1.5mm方形高频焊管和不小于φ32*1.2圆管整体焊接制作，立柱护栏高度不小于350mm。</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（2）注塑封边一次成型门板一块（1600mm*400mm，±5mm），厚度不小于18mm，配备铝合金暗扣拉手及锁具。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（3）桌面板：浸渍胶膜纸饰面实木多层板不小于300*300*25mm一块（前口鸭嘴边造型，外贴防火板）。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（4）床板：松木或者杉木床板一块，板16-20mm，板条宽度为60mm-100mm，板条间距小于10mm。</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（5）床立柱：不低于70*70*1.3mm，长度不小于300mm两根，一根喷塑处理，一根不喷塑处理。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（6）中空吹塑一次成型爬梯踏步板（外挂梯踏步板）一块（380*120）±5mm。</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（7）浸渍胶膜纸饰面实木多层板不小于300*300*18mm一块。</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（8）钢管，不小于30*50*1.2mm平椭圆管，长度不小于300mm。</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（9）铝合金长条拉手、铰链、导轨各一份。</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（10）公寓椅一张。</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2.2样品要求：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（1）前护栏（两人位公寓组合床）：</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外观造型要求整体安全美观，安全警示线清晰。</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工艺及细节要求结构稳固，功能齐全，漆面平整，端口无毛刺。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（2）注塑封边一次成型门板：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外观造型要求整体美观，色彩搭配合理。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工艺及细节要求结构稳定，注塑封边表面无裂纹、脱胶或鼓泡现象。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（3）桌面板：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外观造型要求整体美观，结构稳定，色彩搭配合理。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工艺及细节要求注塑封边表面无裂纹、脱胶，边角圆润。</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（4）床板：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外观造型要求平整光滑、无异味，无开裂现象。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工艺及细节要求所有板料均须四面刨光，且干燥，无豁边现象。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（5）床立柱：</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外观造型要求圆弧设计、安全美观，金属部分表面喷塑涂层厚薄光滑均匀、色泽一致。</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工艺及细节要求立柱内侧采用内直角设计，涂层无流挂、无褶皱。</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（6）中空吹塑一次成型爬梯踏步板：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外观造型要求整体美观，色彩搭配合理，防滑纹理清晰。</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工艺及细节要求结构稳定，功能齐全，板面设置防滑条纹。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（7）浸渍胶膜纸饰面实木多层板：</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外观造型要求表面纹路清晰美观，平整无色差、无异味。</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工艺及细节要求贴面封边不应出现脱胶、鼓泡或开裂现象。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（8）钢管：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外观造型要求整体安全美观，漆面平整，规格尺寸厚度达标。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工艺及细节要求结构稳定，表面光泽无毛刺。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（9）铝合金长条拉手、铰链、导轨各一份：</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外观造型要求整体安全美观，规格达标。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工艺及细节要求品质优良、开合回弹顺畅，安全稳定，经久耐用。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（10）公寓椅：</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外观造型要求整体安全美观，边口圆润光滑无毛刺，平整牢固。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结构稳定，符合人体工程学，耐磨耐用。</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2.3样品递交时间及相关注意事项：</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rPr>
        <w:t xml:space="preserve">（1）样品递</w:t>
      </w:r>
      <w:r>
        <w:rPr>
          <w:rFonts w:hint="eastAsia" w:asciiTheme="minorEastAsia" w:hAnsiTheme="minorEastAsia" w:eastAsiaTheme="minorEastAsia" w:cstheme="minorEastAsia"/>
          <w:b/>
          <w:bCs/>
          <w:sz w:val="21"/>
          <w:szCs w:val="21"/>
          <w:highlight w:val="none"/>
        </w:rPr>
        <w:t xml:space="preserve">交时间：</w:t>
      </w:r>
      <w:r>
        <w:rPr>
          <w:rFonts w:hint="eastAsia" w:asciiTheme="minorEastAsia" w:hAnsiTheme="minorEastAsia" w:eastAsiaTheme="minorEastAsia" w:cstheme="minorEastAsia"/>
          <w:b/>
          <w:bCs/>
          <w:sz w:val="21"/>
          <w:szCs w:val="21"/>
          <w:highlight w:val="none"/>
          <w:lang w:val="en-US"/>
        </w:rPr>
        <w:t xml:space="preserve">2026</w:t>
      </w:r>
      <w:r>
        <w:rPr>
          <w:rFonts w:hint="eastAsia" w:asciiTheme="minorEastAsia" w:hAnsiTheme="minorEastAsia" w:eastAsiaTheme="minorEastAsia" w:cstheme="minorEastAsia"/>
          <w:b/>
          <w:bCs/>
          <w:sz w:val="21"/>
          <w:szCs w:val="21"/>
          <w:highlight w:val="none"/>
        </w:rPr>
        <w:t xml:space="preserve">年</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rPr>
        <w:t xml:space="preserve">月</w:t>
      </w:r>
      <w:r>
        <w:rPr>
          <w:rFonts w:hint="eastAsia" w:asciiTheme="minorEastAsia" w:hAnsiTheme="minorEastAsia" w:eastAsiaTheme="minorEastAsia" w:cstheme="minorEastAsia"/>
          <w:b/>
          <w:bCs/>
          <w:sz w:val="21"/>
          <w:szCs w:val="21"/>
          <w:highlight w:val="none"/>
          <w:lang w:val="en-US" w:eastAsia="zh-CN"/>
        </w:rPr>
        <w:t xml:space="preserve">24</w:t>
      </w:r>
      <w:r>
        <w:rPr>
          <w:rFonts w:hint="eastAsia" w:asciiTheme="minorEastAsia" w:hAnsiTheme="minorEastAsia" w:eastAsiaTheme="minorEastAsia" w:cstheme="minorEastAsia"/>
          <w:b/>
          <w:bCs/>
          <w:sz w:val="21"/>
          <w:szCs w:val="21"/>
          <w:highlight w:val="none"/>
        </w:rPr>
        <w:t xml:space="preserve">日</w:t>
      </w:r>
      <w:r>
        <w:rPr>
          <w:rFonts w:hint="eastAsia" w:asciiTheme="minorEastAsia" w:hAnsiTheme="minorEastAsia" w:eastAsiaTheme="minorEastAsia" w:cstheme="minorEastAsia"/>
          <w:b/>
          <w:bCs/>
          <w:sz w:val="21"/>
          <w:szCs w:val="21"/>
          <w:highlight w:val="none"/>
          <w:lang w:val="en-US" w:eastAsia="zh-CN"/>
        </w:rPr>
        <w:t xml:space="preserve">上</w:t>
      </w:r>
      <w:r>
        <w:rPr>
          <w:rFonts w:hint="eastAsia" w:asciiTheme="minorEastAsia" w:hAnsiTheme="minorEastAsia" w:eastAsiaTheme="minorEastAsia" w:cstheme="minorEastAsia"/>
          <w:b/>
          <w:bCs/>
          <w:sz w:val="21"/>
          <w:szCs w:val="21"/>
          <w:highlight w:val="none"/>
        </w:rPr>
        <w:t xml:space="preserve">午</w:t>
      </w:r>
      <w:r>
        <w:rPr>
          <w:rFonts w:hint="eastAsia" w:asciiTheme="minorEastAsia" w:hAnsiTheme="minorEastAsia" w:eastAsiaTheme="minorEastAsia" w:cstheme="minorEastAsia"/>
          <w:b/>
          <w:bCs/>
          <w:sz w:val="21"/>
          <w:szCs w:val="21"/>
          <w:highlight w:val="none"/>
          <w:lang w:val="en-US" w:eastAsia="zh-CN"/>
        </w:rPr>
        <w:t xml:space="preserve">09</w:t>
      </w:r>
      <w:r>
        <w:rPr>
          <w:rFonts w:hint="eastAsia" w:asciiTheme="minorEastAsia" w:hAnsiTheme="minorEastAsia" w:eastAsiaTheme="minorEastAsia" w:cstheme="minorEastAsia"/>
          <w:b/>
          <w:bCs/>
          <w:sz w:val="21"/>
          <w:szCs w:val="21"/>
          <w:highlight w:val="none"/>
        </w:rPr>
        <w:t xml:space="preserve">:</w:t>
      </w:r>
      <w:r>
        <w:rPr>
          <w:rFonts w:hint="eastAsia" w:asciiTheme="minorEastAsia" w:hAnsiTheme="minorEastAsia" w:eastAsiaTheme="minorEastAsia" w:cstheme="minorEastAsia"/>
          <w:b/>
          <w:bCs/>
          <w:sz w:val="21"/>
          <w:szCs w:val="21"/>
          <w:highlight w:val="none"/>
          <w:lang w:val="en-US" w:eastAsia="zh-CN"/>
        </w:rPr>
        <w:t xml:space="preserve">0</w:t>
      </w:r>
      <w:r>
        <w:rPr>
          <w:rFonts w:hint="eastAsia" w:asciiTheme="minorEastAsia" w:hAnsiTheme="minorEastAsia" w:eastAsiaTheme="minorEastAsia" w:cstheme="minorEastAsia"/>
          <w:b/>
          <w:bCs/>
          <w:sz w:val="21"/>
          <w:szCs w:val="21"/>
          <w:highlight w:val="none"/>
        </w:rPr>
        <w:t xml:space="preserve">0起至1</w:t>
      </w: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rPr>
        <w:t xml:space="preserve">:</w:t>
      </w:r>
      <w:r>
        <w:rPr>
          <w:rFonts w:hint="eastAsia" w:asciiTheme="minorEastAsia" w:hAnsiTheme="minorEastAsia" w:eastAsiaTheme="minorEastAsia" w:cstheme="minorEastAsia"/>
          <w:b/>
          <w:bCs/>
          <w:sz w:val="21"/>
          <w:szCs w:val="21"/>
          <w:highlight w:val="none"/>
          <w:lang w:val="en-US" w:eastAsia="zh-CN"/>
        </w:rPr>
        <w:t xml:space="preserve">0</w:t>
      </w:r>
      <w:r>
        <w:rPr>
          <w:rFonts w:hint="eastAsia" w:asciiTheme="minorEastAsia" w:hAnsiTheme="minorEastAsia" w:eastAsiaTheme="minorEastAsia" w:cstheme="minorEastAsia"/>
          <w:b/>
          <w:bCs/>
          <w:sz w:val="21"/>
          <w:szCs w:val="21"/>
          <w:highlight w:val="none"/>
        </w:rPr>
        <w:t xml:space="preserve">0止</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采购人及采购</w:t>
      </w:r>
      <w:r>
        <w:rPr>
          <w:rFonts w:hint="eastAsia" w:asciiTheme="minorEastAsia" w:hAnsiTheme="minorEastAsia" w:eastAsiaTheme="minorEastAsia" w:cstheme="minorEastAsia"/>
          <w:b/>
          <w:bCs/>
          <w:sz w:val="21"/>
          <w:szCs w:val="21"/>
          <w:highlight w:val="none"/>
          <w:lang w:val="en-US"/>
        </w:rPr>
        <w:t xml:space="preserve">代理机构</w:t>
      </w:r>
      <w:r>
        <w:rPr>
          <w:rFonts w:hint="eastAsia" w:asciiTheme="minorEastAsia" w:hAnsiTheme="minorEastAsia" w:eastAsiaTheme="minorEastAsia" w:cstheme="minorEastAsia"/>
          <w:b/>
          <w:bCs/>
          <w:sz w:val="21"/>
          <w:szCs w:val="21"/>
          <w:highlight w:val="none"/>
        </w:rPr>
        <w:t xml:space="preserve">不接收在样品递交截止时间后递交的样品。</w:t>
      </w:r>
      <w:bookmarkStart w:id="186" w:name="_GoBack"/>
      <w:r/>
      <w:bookmarkEnd w:id="186"/>
      <w:r/>
      <w:r/>
    </w:p>
    <w:p>
      <w:pPr>
        <w:ind w:firstLine="422"/>
        <w:spacing w:line="360" w:lineRule="auto"/>
        <w:rPr>
          <w:rFonts w:asciiTheme="minorEastAsia" w:hAnsiTheme="minorEastAsia" w:eastAsiaTheme="minorEastAsia" w:cstheme="minorEastAsia"/>
          <w:b/>
          <w:bCs/>
          <w:sz w:val="21"/>
          <w:szCs w:val="21"/>
          <w:highlight w:val="none"/>
          <w:lang w:val="en-US"/>
        </w:rPr>
      </w:pPr>
      <w:r>
        <w:rPr>
          <w:rFonts w:hint="eastAsia" w:asciiTheme="minorEastAsia" w:hAnsiTheme="minorEastAsia" w:eastAsiaTheme="minorEastAsia" w:cstheme="minorEastAsia"/>
          <w:b/>
          <w:bCs/>
          <w:sz w:val="21"/>
          <w:szCs w:val="21"/>
          <w:highlight w:val="none"/>
        </w:rPr>
        <w:t xml:space="preserve">（2）样品递交地点：</w:t>
      </w:r>
      <w:r>
        <w:rPr>
          <w:rFonts w:hint="eastAsia" w:asciiTheme="minorEastAsia" w:hAnsiTheme="minorEastAsia" w:eastAsiaTheme="minorEastAsia" w:cstheme="minorEastAsia"/>
          <w:b/>
          <w:bCs/>
          <w:sz w:val="21"/>
          <w:szCs w:val="21"/>
          <w:highlight w:val="none"/>
          <w:lang w:val="en-US"/>
        </w:rPr>
        <w:t xml:space="preserve">江苏省南京市龙蟠路88号南京国际展览中心M2层扬子厅,</w:t>
      </w:r>
      <w:r>
        <w:rPr>
          <w:rFonts w:hint="eastAsia" w:asciiTheme="minorEastAsia" w:hAnsiTheme="minorEastAsia" w:eastAsiaTheme="minorEastAsia" w:cstheme="minorEastAsia"/>
          <w:b/>
          <w:bCs/>
          <w:sz w:val="21"/>
          <w:szCs w:val="21"/>
          <w:highlight w:val="none"/>
        </w:rPr>
        <w:t xml:space="preserve">联系人：</w:t>
      </w:r>
      <w:r>
        <w:rPr>
          <w:rFonts w:hint="eastAsia" w:asciiTheme="minorEastAsia" w:hAnsiTheme="minorEastAsia" w:eastAsiaTheme="minorEastAsia" w:cstheme="minorEastAsia"/>
          <w:b/>
          <w:bCs/>
          <w:sz w:val="21"/>
          <w:szCs w:val="21"/>
          <w:highlight w:val="none"/>
          <w:lang w:val="en-US"/>
        </w:rPr>
        <w:t xml:space="preserve">冯帆、杨扬,联系电话：025-84531327、025-84532455。</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递交样品时应服从现场工作人员要求，按要求递交样品并签到，不得翻看他人样品及进行拍照，</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如出现违法违规行为的，视为未提交样品并按照相应法律追究责任。各供应商应同时提交加盖</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公章的纸张密封在小信封中并将小信封粘贴在样品上，供应商递交的样品上及小信封外不得显示</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名称及其他明显能识别</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的标识，未按要求提交小信封、样品显示</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名称及有其他明显能识别</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的标识的，一律视为未提交样品。</w:t>
      </w:r>
      <w:r>
        <w:rPr>
          <w:rFonts w:hint="eastAsia" w:asciiTheme="minorEastAsia" w:hAnsiTheme="minorEastAsia" w:eastAsiaTheme="minorEastAsia" w:cstheme="minorEastAsia"/>
          <w:b/>
          <w:bCs/>
          <w:sz w:val="21"/>
          <w:szCs w:val="21"/>
        </w:rPr>
        <w:t xml:space="preserve">各供应商应同时准备相应大小的塑料布等对自身递交的样品进行遮盖。</w:t>
      </w:r>
      <w:r/>
    </w:p>
    <w:p>
      <w:pPr>
        <w:ind w:firstLine="420"/>
        <w:spacing w:line="360" w:lineRule="auto"/>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 xml:space="preserve">（4）样品的退还。评审结束后</w:t>
      </w:r>
      <w:r>
        <w:rPr>
          <w:rFonts w:hint="eastAsia" w:asciiTheme="minorEastAsia" w:hAnsiTheme="minorEastAsia" w:eastAsiaTheme="minorEastAsia" w:cstheme="minorEastAsia"/>
          <w:sz w:val="21"/>
          <w:szCs w:val="21"/>
          <w:lang w:val="en-US"/>
        </w:rPr>
        <w:t xml:space="preserve">中标供应商的</w:t>
      </w:r>
      <w:r>
        <w:rPr>
          <w:rFonts w:hint="eastAsia" w:asciiTheme="minorEastAsia" w:hAnsiTheme="minorEastAsia" w:eastAsiaTheme="minorEastAsia" w:cstheme="minorEastAsia"/>
          <w:sz w:val="21"/>
          <w:szCs w:val="21"/>
        </w:rPr>
        <w:t xml:space="preserve">样品统一由供应商运送到采购人指定地点并封存，未中标样品由采购</w:t>
      </w:r>
      <w:r>
        <w:rPr>
          <w:rFonts w:hint="eastAsia" w:asciiTheme="minorEastAsia" w:hAnsiTheme="minorEastAsia" w:eastAsiaTheme="minorEastAsia" w:cstheme="minorEastAsia"/>
          <w:sz w:val="21"/>
          <w:szCs w:val="21"/>
          <w:lang w:val="en-US"/>
        </w:rPr>
        <w:t xml:space="preserve">代理机构</w:t>
      </w:r>
      <w:r>
        <w:rPr>
          <w:rFonts w:hint="eastAsia" w:asciiTheme="minorEastAsia" w:hAnsiTheme="minorEastAsia" w:eastAsiaTheme="minorEastAsia" w:cstheme="minorEastAsia"/>
          <w:sz w:val="21"/>
          <w:szCs w:val="21"/>
        </w:rPr>
        <w:t xml:space="preserve">通知退还。各</w:t>
      </w:r>
      <w:r>
        <w:rPr>
          <w:rFonts w:hint="eastAsia" w:asciiTheme="minorEastAsia" w:hAnsiTheme="minorEastAsia" w:eastAsiaTheme="minorEastAsia" w:cstheme="minorEastAsia"/>
          <w:sz w:val="21"/>
          <w:szCs w:val="21"/>
          <w:lang w:val="en-US"/>
        </w:rPr>
        <w:t xml:space="preserve">供应商</w:t>
      </w:r>
      <w:r>
        <w:rPr>
          <w:rFonts w:hint="eastAsia" w:asciiTheme="minorEastAsia" w:hAnsiTheme="minorEastAsia" w:eastAsiaTheme="minorEastAsia" w:cstheme="minorEastAsia"/>
          <w:sz w:val="21"/>
          <w:szCs w:val="21"/>
        </w:rPr>
        <w:t xml:space="preserve">应在接到退还通知后，</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个小时内将样品搬离现场，超过时间未搬离的，由采购人</w:t>
      </w:r>
      <w:r>
        <w:rPr>
          <w:rFonts w:hint="eastAsia" w:asciiTheme="minorEastAsia" w:hAnsiTheme="minorEastAsia" w:eastAsiaTheme="minorEastAsia" w:cstheme="minorEastAsia"/>
          <w:sz w:val="21"/>
          <w:szCs w:val="21"/>
          <w:lang w:val="en-US"/>
        </w:rPr>
        <w:t xml:space="preserve">或采购代理机构</w:t>
      </w:r>
      <w:r>
        <w:rPr>
          <w:rFonts w:hint="eastAsia" w:asciiTheme="minorEastAsia" w:hAnsiTheme="minorEastAsia" w:eastAsiaTheme="minorEastAsia" w:cstheme="minorEastAsia"/>
          <w:sz w:val="21"/>
          <w:szCs w:val="21"/>
        </w:rPr>
        <w:t xml:space="preserve">处置。</w:t>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rFonts w:ascii="黑体" w:eastAsia="黑体"/>
          <w:sz w:val="36"/>
          <w:szCs w:val="36"/>
        </w:rPr>
        <w:outlineLvl w:val="0"/>
      </w:pPr>
      <w:r>
        <w:rPr>
          <w:rFonts w:hint="eastAsia" w:ascii="黑体" w:eastAsia="黑体"/>
          <w:sz w:val="36"/>
          <w:szCs w:val="36"/>
        </w:rPr>
        <w:t xml:space="preserve">第五章 合同草案条款</w:t>
      </w:r>
      <w:r/>
    </w:p>
    <w:p>
      <w:pPr>
        <w:jc w:val="center"/>
        <w:spacing w:line="500" w:lineRule="exact"/>
        <w:rPr>
          <w:rFonts w:ascii="宋体" w:hAnsi="宋体" w:eastAsia="宋体"/>
          <w:sz w:val="24"/>
          <w:szCs w:val="24"/>
        </w:rPr>
      </w:pPr>
      <w:r/>
      <w:bookmarkStart w:id="124" w:name="_Toc6085"/>
      <w:r/>
      <w:bookmarkStart w:id="125" w:name="_Toc20823315"/>
      <w:r/>
      <w:bookmarkStart w:id="126" w:name="_Toc16938559"/>
      <w:r/>
      <w:bookmarkStart w:id="127" w:name="_Toc513029243"/>
      <w:r>
        <w:rPr>
          <w:rFonts w:hint="eastAsia" w:ascii="宋体" w:hAnsi="宋体" w:eastAsia="宋体"/>
          <w:b/>
          <w:sz w:val="24"/>
          <w:szCs w:val="24"/>
        </w:rPr>
        <w:t xml:space="preserve">（参考格式，本合同内容条款在正式签署前可具体补充细化，仅作参考，最终合同以采购人审查通过的版本为准）</w:t>
      </w:r>
      <w:bookmarkEnd w:id="124"/>
      <w:r/>
      <w:r/>
    </w:p>
    <w:p>
      <w:pPr>
        <w:jc w:val="center"/>
        <w:spacing w:line="360" w:lineRule="auto"/>
        <w:shd w:val="clear" w:color="auto" w:fill="ffffff"/>
        <w:widowControl/>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jc w:val="center"/>
        <w:spacing w:line="360" w:lineRule="auto"/>
        <w:shd w:val="clear" w:color="auto" w:fill="ffffff"/>
        <w:widowControl/>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jc w:val="center"/>
        <w:spacing w:line="360" w:lineRule="auto"/>
        <w:shd w:val="clear" w:color="auto" w:fill="ffffff"/>
        <w:widowControl/>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jc w:val="center"/>
        <w:spacing w:line="360" w:lineRule="auto"/>
        <w:shd w:val="clear" w:color="auto" w:fill="ffffff"/>
        <w:widowControl/>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jc w:val="center"/>
        <w:spacing w:line="360" w:lineRule="auto"/>
        <w:shd w:val="clear" w:color="auto" w:fill="ffffff"/>
        <w:widowControl/>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采购合同</w:t>
      </w:r>
      <w:r/>
    </w:p>
    <w:p>
      <w:pPr>
        <w:ind w:firstLine="315"/>
        <w:spacing w:line="360" w:lineRule="auto"/>
        <w:shd w:val="clear" w:color="auto" w:fill="ffffff"/>
        <w:widowControl/>
        <w:rPr>
          <w:rFonts w:asciiTheme="minorEastAsia" w:hAnsiTheme="minorEastAsia" w:eastAsiaTheme="minorEastAsia"/>
          <w:b/>
          <w:bCs/>
          <w:color w:val="ff0000"/>
          <w:sz w:val="24"/>
        </w:rPr>
      </w:pPr>
      <w:r>
        <w:rPr>
          <w:rFonts w:asciiTheme="minorEastAsia" w:hAnsiTheme="minorEastAsia" w:eastAsiaTheme="minorEastAsia"/>
          <w:b/>
          <w:bCs/>
          <w:color w:val="ff0000"/>
          <w:sz w:val="24"/>
        </w:rPr>
      </w:r>
      <w:r/>
    </w:p>
    <w:p>
      <w:pPr>
        <w:ind w:firstLine="315"/>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 w:val="36"/>
          <w:szCs w:val="36"/>
        </w:rPr>
        <w:t xml:space="preserve"> </w:t>
      </w:r>
      <w:r/>
    </w:p>
    <w:p>
      <w:pPr>
        <w:spacing w:line="360" w:lineRule="auto"/>
        <w:shd w:val="clear" w:color="auto" w:fill="ffffff"/>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spacing w:line="360" w:lineRule="auto"/>
        <w:shd w:val="clear" w:color="auto" w:fill="ffffff"/>
        <w:widowControl/>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918"/>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合同编号 ：</w:t>
      </w:r>
      <w:r>
        <w:rPr>
          <w:rFonts w:hint="eastAsia"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项目名称 ：</w:t>
      </w:r>
      <w:r>
        <w:rPr>
          <w:rFonts w:hint="eastAsia"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采购人（甲方） ：</w:t>
      </w:r>
      <w:r>
        <w:rPr>
          <w:rFonts w:hint="eastAsia"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中标人（乙方） ：</w:t>
      </w:r>
      <w:r>
        <w:rPr>
          <w:rFonts w:hint="eastAsia"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签订日期 ：</w:t>
      </w:r>
      <w:r>
        <w:rPr>
          <w:rFonts w:hint="eastAsia" w:asciiTheme="minorEastAsia" w:hAnsiTheme="minorEastAsia" w:eastAsiaTheme="minorEastAsia"/>
          <w:b/>
          <w:bCs/>
          <w:sz w:val="32"/>
          <w:szCs w:val="32"/>
          <w:u w:val="single"/>
        </w:rPr>
        <w:t xml:space="preserve">          </w:t>
      </w:r>
      <w:r/>
    </w:p>
    <w:p>
      <w:pPr>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      </w:t>
      </w:r>
      <w:r>
        <w:rPr>
          <w:rFonts w:hint="eastAsia" w:asciiTheme="minorEastAsia" w:hAnsiTheme="minorEastAsia" w:eastAsiaTheme="minorEastAsia"/>
          <w:b/>
          <w:bCs/>
          <w:sz w:val="32"/>
          <w:szCs w:val="32"/>
        </w:rPr>
        <w:t xml:space="preserve">   </w:t>
      </w:r>
      <w:r/>
    </w:p>
    <w:p>
      <w:pPr>
        <w:ind w:firstLine="2984"/>
        <w:spacing w:line="360" w:lineRule="auto"/>
        <w:shd w:val="clear" w:color="auto" w:fill="ffffff"/>
        <w:widowControl/>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 </w:t>
      </w:r>
      <w:r/>
    </w:p>
    <w:p>
      <w:pPr>
        <w:spacing w:line="360" w:lineRule="auto"/>
        <w:shd w:val="clear" w:color="auto" w:fill="ffffff"/>
        <w:widowControl/>
        <w:rPr>
          <w:rFonts w:asciiTheme="minorEastAsia" w:hAnsiTheme="minorEastAsia" w:eastAsiaTheme="minorEastAsia"/>
          <w:sz w:val="24"/>
        </w:rPr>
      </w:pPr>
      <w:r>
        <w:rPr>
          <w:rFonts w:hint="eastAsia" w:asciiTheme="minorEastAsia" w:hAnsiTheme="minorEastAsia" w:eastAsiaTheme="minorEastAsia"/>
          <w:sz w:val="24"/>
        </w:rPr>
        <w:br w:type="page" w:clear="all"/>
      </w:r>
      <w:r/>
    </w:p>
    <w:p>
      <w:pPr>
        <w:pStyle w:val="1427"/>
        <w:ind w:left="0"/>
        <w:jc w:val="center"/>
        <w:rPr>
          <w:sz w:val="28"/>
          <w:szCs w:val="28"/>
        </w:rPr>
      </w:pPr>
      <w:r>
        <w:rPr>
          <w:rFonts w:hint="eastAsia"/>
          <w:sz w:val="28"/>
          <w:szCs w:val="28"/>
        </w:rPr>
        <w:t xml:space="preserve">南京审计大学货物类项目采购合同</w:t>
      </w:r>
      <w:r/>
    </w:p>
    <w:p>
      <w:pPr>
        <w:jc w:val="left"/>
        <w:spacing w:line="360" w:lineRule="auto"/>
        <w:tabs>
          <w:tab w:val="left" w:pos="5619" w:leader="none"/>
        </w:tabs>
        <w:rPr>
          <w:rFonts w:ascii="宋体" w:hAnsi="宋体"/>
          <w:b/>
          <w:bCs/>
          <w:szCs w:val="21"/>
        </w:rPr>
      </w:pPr>
      <w:r>
        <w:rPr>
          <w:rFonts w:hint="eastAsia" w:ascii="宋体" w:hAnsi="宋体"/>
          <w:b/>
          <w:bCs/>
          <w:szCs w:val="21"/>
        </w:rPr>
        <w:t xml:space="preserve">甲方：南京审计大学</w:t>
      </w:r>
      <w:r>
        <w:rPr>
          <w:rFonts w:ascii="宋体" w:hAnsi="宋体"/>
          <w:b/>
          <w:bCs/>
          <w:szCs w:val="21"/>
        </w:rPr>
        <w:tab/>
      </w:r>
      <w:r/>
    </w:p>
    <w:p>
      <w:pPr>
        <w:jc w:val="left"/>
        <w:spacing w:line="360" w:lineRule="auto"/>
        <w:rPr>
          <w:rFonts w:ascii="宋体" w:hAnsi="宋体"/>
          <w:szCs w:val="21"/>
        </w:rPr>
      </w:pPr>
      <w:r>
        <w:rPr>
          <w:rFonts w:hint="eastAsia" w:ascii="宋体" w:hAnsi="宋体"/>
          <w:b/>
          <w:bCs/>
          <w:szCs w:val="21"/>
        </w:rPr>
        <w:t xml:space="preserve">乙方：      </w:t>
      </w:r>
      <w:r/>
    </w:p>
    <w:p>
      <w:pPr>
        <w:ind w:firstLine="400"/>
        <w:jc w:val="left"/>
        <w:spacing w:line="360" w:lineRule="auto"/>
        <w:rPr>
          <w:rFonts w:ascii="宋体" w:hAnsi="宋体"/>
          <w:szCs w:val="21"/>
        </w:rPr>
      </w:pPr>
      <w:r>
        <w:rPr>
          <w:rFonts w:hint="eastAsia" w:ascii="宋体" w:hAnsi="宋体"/>
          <w:szCs w:val="21"/>
        </w:rPr>
        <w:t xml:space="preserve">甲、乙双方依据《中华人民共和国民法典》及相关法律法规的规定，本着平等自愿、互惠互利、友好协商的原则，就</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项目的采购结果签订本合同。</w:t>
      </w:r>
      <w:r/>
    </w:p>
    <w:p>
      <w:pPr>
        <w:ind w:firstLine="400"/>
        <w:jc w:val="left"/>
        <w:spacing w:line="360" w:lineRule="auto"/>
        <w:rPr>
          <w:rFonts w:ascii="宋体" w:hAnsi="宋体"/>
          <w:b/>
          <w:szCs w:val="21"/>
        </w:rPr>
      </w:pPr>
      <w:r>
        <w:rPr>
          <w:rFonts w:hint="eastAsia" w:ascii="宋体" w:hAnsi="宋体"/>
          <w:b/>
          <w:szCs w:val="21"/>
        </w:rPr>
        <w:t xml:space="preserve">一、合同</w:t>
      </w:r>
      <w:r>
        <w:rPr>
          <w:rFonts w:hint="eastAsia" w:ascii="宋体" w:hAnsi="宋体"/>
          <w:b/>
          <w:bCs/>
          <w:szCs w:val="21"/>
        </w:rPr>
        <w:t xml:space="preserve">标的</w:t>
      </w:r>
      <w:r/>
    </w:p>
    <w:tbl>
      <w:tblPr>
        <w:tblStyle w:val="1008"/>
        <w:tblpPr w:horzAnchor="text" w:tblpXSpec="center" w:vertAnchor="text" w:tblpY="21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492"/>
        <w:gridCol w:w="1984"/>
        <w:gridCol w:w="851"/>
        <w:gridCol w:w="729"/>
        <w:gridCol w:w="810"/>
        <w:gridCol w:w="915"/>
        <w:gridCol w:w="1363"/>
      </w:tblGrid>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4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货物名称</w:t>
            </w:r>
            <w:r/>
          </w:p>
        </w:tc>
        <w:tc>
          <w:tcPr>
            <w:tcW w:w="1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质量标准（含型号、规格及配置说明）</w:t>
            </w:r>
            <w:r/>
          </w:p>
        </w:tc>
        <w:tc>
          <w:tcPr>
            <w:tcW w:w="8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单位</w:t>
            </w:r>
            <w:r/>
          </w:p>
        </w:tc>
        <w:tc>
          <w:tcPr>
            <w:tcW w:w="72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91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 价</w:t>
            </w:r>
            <w:r/>
          </w:p>
        </w:tc>
        <w:tc>
          <w:tcPr>
            <w:tcW w:w="13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49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2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1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91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63" w:type="dxa"/>
            <w:textDirection w:val="lrTb"/>
            <w:noWrap w:val="false"/>
          </w:tcPr>
          <w:p>
            <w:pPr>
              <w:jc w:val="center"/>
              <w:spacing w:line="360" w:lineRule="auto"/>
              <w:rPr>
                <w:rFonts w:ascii="宋体" w:hAnsi="宋体"/>
                <w:szCs w:val="21"/>
              </w:rPr>
            </w:pPr>
            <w:r>
              <w:rPr>
                <w:rFonts w:ascii="宋体" w:hAnsi="宋体"/>
                <w:szCs w:val="21"/>
              </w:rPr>
            </w:r>
            <w:r/>
          </w:p>
        </w:tc>
      </w:tr>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149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2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1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91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63" w:type="dxa"/>
            <w:textDirection w:val="lrTb"/>
            <w:noWrap w:val="false"/>
          </w:tcPr>
          <w:p>
            <w:pPr>
              <w:jc w:val="center"/>
              <w:spacing w:line="360" w:lineRule="auto"/>
              <w:rPr>
                <w:rFonts w:ascii="宋体" w:hAnsi="宋体"/>
                <w:szCs w:val="21"/>
              </w:rPr>
            </w:pPr>
            <w:r>
              <w:rPr>
                <w:rFonts w:ascii="宋体" w:hAnsi="宋体"/>
                <w:szCs w:val="21"/>
              </w:rPr>
            </w:r>
            <w:r/>
          </w:p>
        </w:tc>
      </w:tr>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49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2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1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91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63" w:type="dxa"/>
            <w:textDirection w:val="lrTb"/>
            <w:noWrap w:val="false"/>
          </w:tcPr>
          <w:p>
            <w:pPr>
              <w:jc w:val="center"/>
              <w:spacing w:line="360" w:lineRule="auto"/>
              <w:rPr>
                <w:rFonts w:ascii="宋体" w:hAnsi="宋体"/>
                <w:szCs w:val="21"/>
              </w:rPr>
            </w:pPr>
            <w:r>
              <w:rPr>
                <w:rFonts w:ascii="宋体" w:hAnsi="宋体"/>
                <w:szCs w:val="21"/>
              </w:rPr>
            </w:r>
            <w:r/>
          </w:p>
        </w:tc>
      </w:tr>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149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2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1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91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63" w:type="dxa"/>
            <w:textDirection w:val="lrTb"/>
            <w:noWrap w:val="false"/>
          </w:tcPr>
          <w:p>
            <w:pPr>
              <w:jc w:val="center"/>
              <w:spacing w:line="360" w:lineRule="auto"/>
              <w:rPr>
                <w:rFonts w:ascii="宋体" w:hAnsi="宋体"/>
                <w:szCs w:val="21"/>
              </w:rPr>
            </w:pPr>
            <w:r>
              <w:rPr>
                <w:rFonts w:ascii="宋体" w:hAnsi="宋体"/>
                <w:szCs w:val="21"/>
              </w:rPr>
            </w:r>
            <w:r/>
          </w:p>
        </w:tc>
      </w:tr>
      <w:tr>
        <w:trPr>
          <w:trHeight w:val="333"/>
        </w:trPr>
        <w:tc>
          <w:tcPr>
            <w:tcW w:w="78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49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984"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51"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729"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81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91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363" w:type="dxa"/>
            <w:textDirection w:val="lrTb"/>
            <w:noWrap w:val="false"/>
          </w:tcPr>
          <w:p>
            <w:pPr>
              <w:jc w:val="center"/>
              <w:spacing w:line="360" w:lineRule="auto"/>
              <w:rPr>
                <w:rFonts w:ascii="宋体" w:hAnsi="宋体"/>
                <w:szCs w:val="21"/>
              </w:rPr>
            </w:pPr>
            <w:r>
              <w:rPr>
                <w:rFonts w:ascii="宋体" w:hAnsi="宋体"/>
                <w:szCs w:val="21"/>
              </w:rPr>
            </w:r>
            <w:r/>
          </w:p>
        </w:tc>
      </w:tr>
      <w:tr>
        <w:trPr>
          <w:trHeight w:val="333"/>
        </w:trPr>
        <w:tc>
          <w:tcPr>
            <w:gridSpan w:val="8"/>
            <w:tcW w:w="893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以上【   】项共计金额：￥</w:t>
            </w:r>
            <w:r>
              <w:rPr>
                <w:rFonts w:hint="eastAsia" w:ascii="宋体" w:hAnsi="宋体"/>
                <w:szCs w:val="21"/>
                <w:u w:val="single"/>
              </w:rPr>
              <w:t xml:space="preserve">          </w:t>
            </w:r>
            <w:r>
              <w:rPr>
                <w:rFonts w:hint="eastAsia" w:ascii="宋体" w:hAnsi="宋体"/>
                <w:szCs w:val="21"/>
              </w:rPr>
              <w:t xml:space="preserve">元（人民币大写：</w:t>
            </w:r>
            <w:r>
              <w:rPr>
                <w:rFonts w:hint="eastAsia" w:ascii="宋体" w:hAnsi="宋体"/>
                <w:szCs w:val="21"/>
                <w:u w:val="single"/>
              </w:rPr>
              <w:t xml:space="preserve">                          </w:t>
            </w:r>
            <w:r>
              <w:rPr>
                <w:rFonts w:hint="eastAsia" w:ascii="宋体" w:hAnsi="宋体"/>
                <w:szCs w:val="21"/>
              </w:rPr>
              <w:t xml:space="preserve">）</w:t>
            </w:r>
            <w:r/>
          </w:p>
        </w:tc>
      </w:tr>
      <w:tr>
        <w:trPr>
          <w:trHeight w:val="333"/>
        </w:trPr>
        <w:tc>
          <w:tcPr>
            <w:gridSpan w:val="8"/>
            <w:tcW w:w="8931"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注：货币均为人民币，单价、总价均为含税价。</w:t>
            </w:r>
            <w:r/>
          </w:p>
        </w:tc>
      </w:tr>
    </w:tbl>
    <w:p>
      <w:pPr>
        <w:ind w:firstLine="400"/>
        <w:spacing w:line="360" w:lineRule="auto"/>
        <w:rPr>
          <w:rFonts w:asciiTheme="minorEastAsia" w:hAnsiTheme="minorEastAsia" w:eastAsiaTheme="minorEastAsia"/>
        </w:rPr>
      </w:pPr>
      <w:r>
        <w:rPr>
          <w:rFonts w:hint="eastAsia" w:ascii="宋体" w:hAnsi="宋体"/>
          <w:szCs w:val="21"/>
        </w:rPr>
        <w:t xml:space="preserve">技术要求：</w:t>
      </w:r>
      <w:r>
        <w:rPr>
          <w:rFonts w:hint="eastAsia" w:asciiTheme="minorEastAsia" w:hAnsiTheme="minorEastAsia" w:eastAsiaTheme="minorEastAsia"/>
        </w:rPr>
        <w:t xml:space="preserve">详见招标文件技术规格、参数及其他技术要求。</w:t>
      </w:r>
      <w:r/>
    </w:p>
    <w:p>
      <w:pPr>
        <w:ind w:firstLine="400"/>
        <w:jc w:val="left"/>
        <w:spacing w:line="360" w:lineRule="auto"/>
        <w:rPr>
          <w:rFonts w:ascii="宋体" w:hAnsi="宋体"/>
          <w:szCs w:val="21"/>
        </w:rPr>
      </w:pPr>
      <w:r>
        <w:rPr>
          <w:rFonts w:hint="eastAsia" w:ascii="宋体" w:hAnsi="宋体"/>
          <w:b/>
          <w:bCs/>
          <w:szCs w:val="21"/>
        </w:rPr>
        <w:t xml:space="preserve">二、合同总价款</w:t>
      </w:r>
      <w:r/>
    </w:p>
    <w:p>
      <w:pPr>
        <w:ind w:firstLine="400"/>
        <w:jc w:val="left"/>
        <w:spacing w:line="360" w:lineRule="auto"/>
        <w:rPr>
          <w:rFonts w:ascii="宋体" w:hAnsi="宋体"/>
          <w:szCs w:val="21"/>
        </w:rPr>
      </w:pPr>
      <w:r>
        <w:rPr>
          <w:rFonts w:hint="eastAsia" w:ascii="宋体" w:hAnsi="宋体"/>
          <w:bCs/>
          <w:szCs w:val="21"/>
        </w:rPr>
        <w:t xml:space="preserve">2.1 本合同货物总价款（含税）：</w:t>
      </w:r>
      <w:r>
        <w:rPr>
          <w:rFonts w:hint="eastAsia" w:ascii="宋体" w:hAnsi="宋体"/>
          <w:b/>
          <w:bCs/>
          <w:szCs w:val="21"/>
        </w:rPr>
        <w:t xml:space="preserve">￥</w:t>
      </w:r>
      <w:r>
        <w:rPr>
          <w:rFonts w:hint="eastAsia" w:ascii="宋体" w:hAnsi="宋体"/>
          <w:szCs w:val="21"/>
          <w:u w:val="single"/>
        </w:rPr>
        <w:t xml:space="preserve">      </w:t>
      </w:r>
      <w:r>
        <w:rPr>
          <w:rFonts w:hint="eastAsia" w:ascii="宋体" w:hAnsi="宋体"/>
          <w:szCs w:val="21"/>
        </w:rPr>
        <w:t xml:space="preserve">元（</w:t>
      </w:r>
      <w:r>
        <w:rPr>
          <w:rFonts w:hint="eastAsia" w:ascii="宋体" w:hAnsi="宋体"/>
          <w:bCs/>
          <w:szCs w:val="21"/>
        </w:rPr>
        <w:t xml:space="preserve">人民币</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w:t>
      </w:r>
      <w:r/>
    </w:p>
    <w:p>
      <w:pPr>
        <w:ind w:firstLine="400"/>
        <w:jc w:val="left"/>
        <w:spacing w:line="360" w:lineRule="auto"/>
        <w:rPr>
          <w:rFonts w:ascii="宋体" w:hAnsi="宋体"/>
          <w:szCs w:val="21"/>
        </w:rPr>
      </w:pPr>
      <w:r>
        <w:rPr>
          <w:rFonts w:hint="eastAsia" w:ascii="宋体" w:hAnsi="宋体"/>
          <w:szCs w:val="21"/>
        </w:rPr>
        <w:t xml:space="preserve">2.2 该价款为固定不变价，包含乙方将货物运至甲方指定交货地点并交付给甲方之前的所有费用（包括但不限于：成本费、包装费、检测费、运输费、装卸费、保险费、利润、税金、安装费、政策性文件规定及合同包含的所有风险、责任等各项应有费用）。</w:t>
      </w:r>
      <w:r/>
    </w:p>
    <w:p>
      <w:pPr>
        <w:ind w:firstLine="400"/>
        <w:jc w:val="left"/>
        <w:spacing w:line="360" w:lineRule="auto"/>
        <w:rPr>
          <w:rFonts w:ascii="宋体" w:hAnsi="宋体"/>
          <w:b/>
          <w:bCs/>
          <w:szCs w:val="21"/>
        </w:rPr>
      </w:pPr>
      <w:r>
        <w:rPr>
          <w:rFonts w:hint="eastAsia" w:ascii="宋体" w:hAnsi="宋体"/>
          <w:szCs w:val="21"/>
        </w:rPr>
        <w:t xml:space="preserve">三、</w:t>
      </w:r>
      <w:r>
        <w:rPr>
          <w:rFonts w:hint="eastAsia" w:ascii="宋体" w:hAnsi="宋体"/>
          <w:b/>
          <w:bCs/>
          <w:szCs w:val="21"/>
        </w:rPr>
        <w:t xml:space="preserve">货物交付</w:t>
      </w:r>
      <w:r/>
    </w:p>
    <w:p>
      <w:pPr>
        <w:ind w:firstLine="400"/>
        <w:jc w:val="left"/>
        <w:spacing w:line="360" w:lineRule="auto"/>
        <w:rPr>
          <w:rFonts w:ascii="宋体" w:hAnsi="宋体"/>
          <w:szCs w:val="21"/>
          <w:highlight w:val="yellow"/>
        </w:rPr>
      </w:pPr>
      <w:r>
        <w:rPr>
          <w:rFonts w:hint="eastAsia" w:ascii="宋体" w:hAnsi="宋体"/>
          <w:szCs w:val="21"/>
        </w:rPr>
        <w:t xml:space="preserve">3.1 交货时间：</w:t>
      </w:r>
      <w:r/>
    </w:p>
    <w:p>
      <w:pPr>
        <w:ind w:firstLine="400"/>
        <w:jc w:val="left"/>
        <w:spacing w:line="360" w:lineRule="auto"/>
        <w:rPr>
          <w:rFonts w:ascii="宋体" w:hAnsi="宋体"/>
          <w:szCs w:val="21"/>
        </w:rPr>
      </w:pPr>
      <w:r>
        <w:rPr>
          <w:rFonts w:hint="eastAsia" w:ascii="宋体" w:hAnsi="宋体"/>
          <w:szCs w:val="21"/>
        </w:rPr>
        <w:t xml:space="preserve">合同签订后自接到</w:t>
      </w:r>
      <w:r>
        <w:rPr>
          <w:rFonts w:hint="eastAsia" w:ascii="宋体" w:hAnsi="宋体" w:eastAsia="宋体"/>
          <w:szCs w:val="21"/>
          <w:lang w:val="en-US"/>
        </w:rPr>
        <w:t xml:space="preserve">甲方</w:t>
      </w:r>
      <w:r>
        <w:rPr>
          <w:rFonts w:hint="eastAsia" w:ascii="宋体" w:hAnsi="宋体"/>
          <w:szCs w:val="21"/>
        </w:rPr>
        <w:t xml:space="preserve">开工通知之日起30</w:t>
      </w:r>
      <w:r>
        <w:rPr>
          <w:rFonts w:hint="eastAsia" w:ascii="宋体" w:hAnsi="宋体" w:eastAsia="宋体"/>
          <w:szCs w:val="21"/>
        </w:rPr>
        <w:t xml:space="preserve">个</w:t>
      </w:r>
      <w:r>
        <w:rPr>
          <w:rFonts w:hint="eastAsia" w:ascii="宋体" w:hAnsi="宋体"/>
          <w:szCs w:val="21"/>
        </w:rPr>
        <w:t xml:space="preserve">日历天内竣工并通过验收（考虑到暑期放假、修缮改造施工进度，</w:t>
      </w:r>
      <w:r>
        <w:rPr>
          <w:rFonts w:hint="eastAsia" w:ascii="宋体" w:hAnsi="宋体"/>
          <w:szCs w:val="21"/>
          <w:lang w:val="en-US"/>
        </w:rPr>
        <w:t xml:space="preserve">乙方</w:t>
      </w:r>
      <w:r>
        <w:rPr>
          <w:rFonts w:hint="eastAsia" w:ascii="宋体" w:hAnsi="宋体"/>
          <w:szCs w:val="21"/>
        </w:rPr>
        <w:t xml:space="preserve">须无条件满足</w:t>
      </w:r>
      <w:r>
        <w:rPr>
          <w:rFonts w:hint="eastAsia" w:ascii="宋体" w:hAnsi="宋体"/>
          <w:szCs w:val="21"/>
          <w:lang w:val="en-US"/>
        </w:rPr>
        <w:t xml:space="preserve">甲方</w:t>
      </w:r>
      <w:r>
        <w:rPr>
          <w:rFonts w:hint="eastAsia" w:ascii="宋体" w:hAnsi="宋体"/>
          <w:szCs w:val="21"/>
        </w:rPr>
        <w:t xml:space="preserve">提出的暂停施工、二次进场等要求，</w:t>
      </w:r>
      <w:r>
        <w:rPr>
          <w:rFonts w:hint="eastAsia" w:ascii="宋体" w:hAnsi="宋体"/>
          <w:szCs w:val="21"/>
          <w:lang w:val="en-US"/>
        </w:rPr>
        <w:t xml:space="preserve">乙方</w:t>
      </w:r>
      <w:r>
        <w:rPr>
          <w:rFonts w:hint="eastAsia" w:ascii="宋体" w:hAnsi="宋体"/>
          <w:szCs w:val="21"/>
        </w:rPr>
        <w:t xml:space="preserve">中标后须提前进场测量、深化图纸、安排生产。具体进场安装时间以</w:t>
      </w:r>
      <w:r>
        <w:rPr>
          <w:rFonts w:hint="eastAsia" w:ascii="宋体" w:hAnsi="宋体"/>
          <w:szCs w:val="21"/>
          <w:lang w:val="en-US"/>
        </w:rPr>
        <w:t xml:space="preserve">甲方</w:t>
      </w:r>
      <w:r>
        <w:rPr>
          <w:rFonts w:hint="eastAsia" w:ascii="宋体" w:hAnsi="宋体"/>
          <w:szCs w:val="21"/>
        </w:rPr>
        <w:t xml:space="preserve">通知为准。</w:t>
      </w:r>
      <w:r>
        <w:rPr>
          <w:rFonts w:hint="eastAsia" w:ascii="宋体" w:hAnsi="宋体"/>
          <w:szCs w:val="21"/>
          <w:lang w:val="en-US"/>
        </w:rPr>
        <w:t xml:space="preserve">乙方</w:t>
      </w:r>
      <w:r>
        <w:rPr>
          <w:rFonts w:hint="eastAsia" w:ascii="宋体" w:hAnsi="宋体"/>
          <w:szCs w:val="21"/>
        </w:rPr>
        <w:t xml:space="preserve">可自行承诺更短的工期，最终按承诺工期执行）。工厂生产完成截止时间7月30日，安装完成截止时间8月20日。</w:t>
      </w:r>
      <w:r/>
    </w:p>
    <w:p>
      <w:pPr>
        <w:ind w:firstLine="400"/>
        <w:jc w:val="left"/>
        <w:spacing w:line="360" w:lineRule="auto"/>
        <w:rPr>
          <w:rFonts w:ascii="宋体" w:hAnsi="宋体"/>
          <w:szCs w:val="21"/>
        </w:rPr>
      </w:pPr>
      <w:r>
        <w:rPr>
          <w:rFonts w:hint="eastAsia" w:ascii="宋体" w:hAnsi="宋体"/>
          <w:szCs w:val="21"/>
        </w:rPr>
        <w:t xml:space="preserve">乙方应在甲方每次收货时提供货物验收确认单交由甲方签章确认，该确认单作为乙方履行本合同项下交货义务的唯一凭证。</w:t>
      </w:r>
      <w:r/>
    </w:p>
    <w:p>
      <w:pPr>
        <w:ind w:left="400"/>
        <w:jc w:val="left"/>
        <w:spacing w:line="360" w:lineRule="auto"/>
        <w:rPr>
          <w:rFonts w:ascii="宋体" w:hAnsi="宋体"/>
          <w:szCs w:val="21"/>
        </w:rPr>
      </w:pPr>
      <w:r>
        <w:rPr>
          <w:rFonts w:hint="eastAsia" w:ascii="宋体" w:hAnsi="宋体"/>
          <w:szCs w:val="21"/>
        </w:rPr>
        <w:t xml:space="preserve">3.2 交货地点：</w:t>
      </w:r>
      <w:r>
        <w:rPr>
          <w:rFonts w:hint="eastAsia" w:ascii="宋体" w:hAnsi="宋体"/>
          <w:szCs w:val="21"/>
          <w:u w:val="single"/>
        </w:rPr>
        <w:t xml:space="preserve">                        </w:t>
      </w:r>
      <w:r>
        <w:rPr>
          <w:rFonts w:hint="eastAsia" w:ascii="宋体" w:hAnsi="宋体"/>
          <w:szCs w:val="21"/>
        </w:rPr>
        <w:t xml:space="preserve">。</w:t>
      </w:r>
      <w:r/>
    </w:p>
    <w:p>
      <w:pPr>
        <w:ind w:left="400"/>
        <w:jc w:val="left"/>
        <w:spacing w:line="360" w:lineRule="auto"/>
        <w:rPr>
          <w:rFonts w:ascii="宋体" w:hAnsi="宋体"/>
          <w:szCs w:val="21"/>
        </w:rPr>
      </w:pPr>
      <w:r>
        <w:rPr>
          <w:rFonts w:hint="eastAsia" w:ascii="宋体" w:hAnsi="宋体"/>
          <w:szCs w:val="21"/>
        </w:rPr>
        <w:t xml:space="preserve">3.3 交货方式：货物包装应按国家标准规定执行。由于包装不善引起的货物锈蚀、损坏和损失均由乙方承担。乙方负责选择运输方式和运输公司，运输途中的风险及费用由乙方承担。</w:t>
      </w:r>
      <w:r/>
    </w:p>
    <w:p>
      <w:pPr>
        <w:ind w:firstLine="400"/>
        <w:jc w:val="left"/>
        <w:spacing w:line="360" w:lineRule="auto"/>
        <w:rPr>
          <w:rFonts w:ascii="宋体" w:hAnsi="宋体"/>
          <w:szCs w:val="21"/>
        </w:rPr>
      </w:pPr>
      <w:r>
        <w:rPr>
          <w:rFonts w:hint="eastAsia" w:ascii="宋体" w:hAnsi="宋体"/>
          <w:b/>
          <w:bCs/>
          <w:szCs w:val="21"/>
        </w:rPr>
        <w:t xml:space="preserve">四、款项支付方式及要求</w:t>
      </w:r>
      <w:r/>
    </w:p>
    <w:p>
      <w:pPr>
        <w:ind w:firstLine="400"/>
        <w:jc w:val="left"/>
        <w:spacing w:line="360" w:lineRule="auto"/>
        <w:rPr>
          <w:rFonts w:ascii="宋体" w:hAnsi="宋体"/>
          <w:szCs w:val="21"/>
          <w:highlight w:val="none"/>
        </w:rPr>
      </w:pPr>
      <w:r>
        <w:rPr>
          <w:rFonts w:hint="eastAsia" w:ascii="宋体" w:hAnsi="宋体"/>
          <w:szCs w:val="21"/>
          <w:highlight w:val="none"/>
        </w:rPr>
        <w:t xml:space="preserve">4.1履约保证金：</w:t>
      </w:r>
      <w:r/>
    </w:p>
    <w:p>
      <w:pPr>
        <w:ind w:firstLine="400"/>
        <w:jc w:val="left"/>
        <w:spacing w:line="360" w:lineRule="auto"/>
        <w:rPr>
          <w:rFonts w:ascii="宋体" w:hAnsi="宋体"/>
          <w:szCs w:val="21"/>
          <w:highlight w:val="none"/>
        </w:rPr>
      </w:pPr>
      <w:r>
        <w:rPr>
          <w:rFonts w:hint="eastAsia" w:ascii="宋体" w:hAnsi="宋体"/>
          <w:szCs w:val="21"/>
          <w:highlight w:val="none"/>
        </w:rPr>
        <w:t xml:space="preserve">（1）合同签订前【  】个工作日内，</w:t>
      </w:r>
      <w:r>
        <w:rPr>
          <w:rFonts w:hint="eastAsia" w:ascii="宋体" w:hAnsi="宋体" w:eastAsia="宋体"/>
          <w:szCs w:val="21"/>
          <w:highlight w:val="none"/>
          <w:lang w:val="en-US" w:eastAsia="zh-CN"/>
        </w:rPr>
        <w:t xml:space="preserve">乙方</w:t>
      </w:r>
      <w:r>
        <w:rPr>
          <w:rFonts w:hint="eastAsia" w:ascii="宋体" w:hAnsi="宋体"/>
          <w:szCs w:val="21"/>
          <w:highlight w:val="none"/>
        </w:rPr>
        <w:t xml:space="preserve">应向</w:t>
      </w:r>
      <w:r>
        <w:rPr>
          <w:rFonts w:hint="eastAsia" w:ascii="宋体" w:hAnsi="宋体" w:eastAsia="宋体"/>
          <w:szCs w:val="21"/>
          <w:highlight w:val="none"/>
          <w:lang w:val="en-US" w:eastAsia="zh-CN"/>
        </w:rPr>
        <w:t xml:space="preserve">甲方</w:t>
      </w:r>
      <w:r>
        <w:rPr>
          <w:rFonts w:hint="eastAsia" w:ascii="宋体" w:hAnsi="宋体"/>
          <w:szCs w:val="21"/>
          <w:highlight w:val="none"/>
        </w:rPr>
        <w:t xml:space="preserve">缴纳人民币   元整（   万元）作为本项目的履约保证金，以支票、汇票、本票、汇款或银行保函等非现金形式提交，验收合格后十个工作日内甲方无息返还。</w:t>
      </w:r>
      <w:r/>
    </w:p>
    <w:p>
      <w:pPr>
        <w:ind w:firstLine="400"/>
        <w:jc w:val="left"/>
        <w:spacing w:line="360" w:lineRule="auto"/>
        <w:rPr>
          <w:rFonts w:asciiTheme="minorHAnsi" w:hAnsiTheme="minorHAnsi" w:cstheme="minorHAnsi"/>
          <w:highlight w:val="none"/>
        </w:rPr>
      </w:pPr>
      <w:r>
        <w:rPr>
          <w:rFonts w:hint="eastAsia" w:ascii="宋体" w:hAnsi="宋体"/>
          <w:szCs w:val="21"/>
          <w:highlight w:val="none"/>
        </w:rPr>
        <w:t xml:space="preserve">（2）履约保证金的退还：乙方凭甲方签署的同意退还履约保证金的证明、财务处开具的《江苏省行政事业单位资金往来结算票据》原件到甲方财务处办理履约保证金退还手续（无息退还）。</w:t>
      </w:r>
      <w:r/>
    </w:p>
    <w:p>
      <w:pPr>
        <w:ind w:firstLine="400"/>
        <w:jc w:val="left"/>
        <w:spacing w:line="360" w:lineRule="auto"/>
        <w:rPr>
          <w:rFonts w:ascii="宋体" w:hAnsi="宋体"/>
          <w:szCs w:val="21"/>
          <w:highlight w:val="none"/>
        </w:rPr>
      </w:pPr>
      <w:r>
        <w:rPr>
          <w:rFonts w:hint="eastAsia" w:ascii="宋体" w:hAnsi="宋体"/>
          <w:szCs w:val="21"/>
        </w:rPr>
        <w:t xml:space="preserve">（3）履约保证金用以约束乙方在合同履行中的行为，弥补合同执行中由于自身行为可能给甲方带来的各种</w:t>
      </w:r>
      <w:r>
        <w:rPr>
          <w:rFonts w:hint="eastAsia" w:ascii="宋体" w:hAnsi="宋体"/>
          <w:szCs w:val="21"/>
          <w:highlight w:val="none"/>
        </w:rPr>
        <w:t xml:space="preserve">损失。因乙方原因导致合同未能正常履行的，甲方将扣除中标人的全部履约保证金。</w:t>
      </w:r>
      <w:r/>
    </w:p>
    <w:p>
      <w:pPr>
        <w:ind w:firstLine="400"/>
        <w:jc w:val="left"/>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2</w:t>
      </w:r>
      <w:r>
        <w:rPr>
          <w:rFonts w:hint="eastAsia" w:ascii="宋体" w:hAnsi="宋体"/>
          <w:szCs w:val="21"/>
          <w:highlight w:val="none"/>
        </w:rPr>
        <w:t xml:space="preserve"> 货款支付方式及时间：</w:t>
      </w:r>
      <w:r/>
    </w:p>
    <w:p>
      <w:pPr>
        <w:ind w:firstLine="400"/>
        <w:jc w:val="left"/>
        <w:spacing w:line="360" w:lineRule="auto"/>
        <w:rPr>
          <w:rFonts w:ascii="宋体" w:hAnsi="宋体"/>
          <w:szCs w:val="21"/>
          <w:highlight w:val="none"/>
        </w:rPr>
      </w:pPr>
      <w:r>
        <w:rPr>
          <w:rFonts w:hint="eastAsia" w:ascii="宋体" w:hAnsi="宋体" w:eastAsia="宋体"/>
          <w:szCs w:val="21"/>
          <w:highlight w:val="none"/>
        </w:rPr>
        <w:t xml:space="preserve">（</w:t>
      </w:r>
      <w:r>
        <w:rPr>
          <w:rFonts w:hint="eastAsia" w:ascii="宋体" w:hAnsi="宋体" w:eastAsia="宋体"/>
          <w:szCs w:val="21"/>
          <w:highlight w:val="none"/>
          <w:lang w:val="en-US"/>
        </w:rPr>
        <w:t xml:space="preserve">1</w:t>
      </w:r>
      <w:r>
        <w:rPr>
          <w:rFonts w:hint="eastAsia" w:ascii="宋体" w:hAnsi="宋体" w:eastAsia="宋体"/>
          <w:szCs w:val="21"/>
          <w:highlight w:val="none"/>
        </w:rPr>
        <w:t xml:space="preserve">）</w:t>
      </w:r>
      <w:r>
        <w:rPr>
          <w:rFonts w:hint="eastAsia" w:ascii="宋体" w:hAnsi="宋体"/>
          <w:szCs w:val="21"/>
          <w:highlight w:val="none"/>
        </w:rPr>
        <w:t xml:space="preserve">合同签订、</w:t>
      </w:r>
      <w:r>
        <w:rPr>
          <w:rFonts w:hint="eastAsia" w:asciiTheme="minorEastAsia" w:hAnsiTheme="minorEastAsia" w:eastAsiaTheme="minorEastAsia" w:cstheme="minorEastAsia"/>
          <w:bCs/>
          <w:sz w:val="21"/>
          <w:szCs w:val="21"/>
          <w:highlight w:val="none"/>
        </w:rPr>
        <w:t xml:space="preserve">家具货到现场并通过</w:t>
      </w:r>
      <w:r>
        <w:rPr>
          <w:rFonts w:hint="eastAsia" w:ascii="宋体" w:hAnsi="宋体" w:eastAsia="宋体"/>
          <w:szCs w:val="21"/>
          <w:highlight w:val="none"/>
          <w:lang w:val="en-US" w:eastAsia="zh-CN"/>
        </w:rPr>
        <w:t xml:space="preserve">甲方</w:t>
      </w:r>
      <w:r>
        <w:rPr>
          <w:rFonts w:hint="eastAsia" w:asciiTheme="minorEastAsia" w:hAnsiTheme="minorEastAsia" w:eastAsiaTheme="minorEastAsia" w:cstheme="minorEastAsia"/>
          <w:bCs/>
          <w:sz w:val="21"/>
          <w:szCs w:val="21"/>
          <w:highlight w:val="none"/>
        </w:rPr>
        <w:t xml:space="preserve">初验后，</w:t>
      </w:r>
      <w:r>
        <w:rPr>
          <w:rFonts w:hint="eastAsia" w:ascii="宋体" w:hAnsi="宋体" w:eastAsia="宋体"/>
          <w:szCs w:val="21"/>
          <w:highlight w:val="none"/>
          <w:lang w:val="en-US" w:eastAsia="zh-CN"/>
        </w:rPr>
        <w:t xml:space="preserve">甲方</w:t>
      </w:r>
      <w:r>
        <w:rPr>
          <w:rFonts w:hint="eastAsia" w:asciiTheme="minorEastAsia" w:hAnsiTheme="minorEastAsia" w:eastAsiaTheme="minorEastAsia" w:cstheme="minorEastAsia"/>
          <w:bCs/>
          <w:sz w:val="21"/>
          <w:szCs w:val="21"/>
          <w:highlight w:val="none"/>
        </w:rPr>
        <w:t xml:space="preserve">向</w:t>
      </w:r>
      <w:r>
        <w:rPr>
          <w:rFonts w:hint="eastAsia" w:asciiTheme="minorEastAsia" w:hAnsiTheme="minorEastAsia" w:eastAsiaTheme="minorEastAsia" w:cstheme="minorEastAsia"/>
          <w:bCs/>
          <w:sz w:val="21"/>
          <w:szCs w:val="21"/>
          <w:highlight w:val="none"/>
          <w:lang w:val="en-US" w:eastAsia="zh-CN"/>
        </w:rPr>
        <w:t xml:space="preserve">乙方</w:t>
      </w:r>
      <w:r>
        <w:rPr>
          <w:rFonts w:hint="eastAsia" w:asciiTheme="minorEastAsia" w:hAnsiTheme="minorEastAsia" w:eastAsiaTheme="minorEastAsia" w:cstheme="minorEastAsia"/>
          <w:bCs/>
          <w:sz w:val="21"/>
          <w:szCs w:val="21"/>
          <w:highlight w:val="none"/>
        </w:rPr>
        <w:t xml:space="preserve">支付合同价的3</w:t>
      </w:r>
      <w:r>
        <w:rPr>
          <w:rFonts w:asciiTheme="minorEastAsia" w:hAnsiTheme="minorEastAsia" w:eastAsiaTheme="minorEastAsia" w:cstheme="minorEastAsia"/>
          <w:bCs/>
          <w:sz w:val="21"/>
          <w:szCs w:val="21"/>
          <w:highlight w:val="none"/>
        </w:rPr>
        <w:t xml:space="preserve">0%</w:t>
      </w:r>
      <w:r>
        <w:rPr>
          <w:rFonts w:hint="eastAsia" w:asciiTheme="minorEastAsia" w:hAnsiTheme="minorEastAsia" w:eastAsiaTheme="minorEastAsia" w:cstheme="minorEastAsia"/>
          <w:bCs/>
          <w:sz w:val="21"/>
          <w:szCs w:val="21"/>
          <w:highlight w:val="none"/>
        </w:rPr>
        <w:t xml:space="preserve">；家具</w:t>
      </w:r>
      <w:r>
        <w:rPr>
          <w:rFonts w:hint="eastAsia" w:ascii="宋体" w:hAnsi="宋体"/>
          <w:szCs w:val="21"/>
          <w:highlight w:val="none"/>
        </w:rPr>
        <w:t xml:space="preserve">安装结束，经</w:t>
      </w:r>
      <w:r>
        <w:rPr>
          <w:rFonts w:hint="eastAsia" w:ascii="宋体" w:hAnsi="宋体" w:eastAsia="宋体"/>
          <w:szCs w:val="21"/>
          <w:highlight w:val="none"/>
          <w:lang w:val="en-US"/>
        </w:rPr>
        <w:t xml:space="preserve">甲方</w:t>
      </w:r>
      <w:r>
        <w:rPr>
          <w:rFonts w:hint="eastAsia" w:ascii="宋体" w:hAnsi="宋体"/>
          <w:szCs w:val="21"/>
          <w:highlight w:val="none"/>
        </w:rPr>
        <w:t xml:space="preserve">验收合格，支付到按实结算合同价的90%；正常使用12个月后，支付按实结算合同价的7%（无息）；合同质保期结束且双方无争议后支付按实结算合同价的3%（无息）。</w:t>
      </w:r>
      <w:r/>
    </w:p>
    <w:p>
      <w:pPr>
        <w:ind w:firstLine="40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支付方式：□银行转账  □电汇  □银行承兑票据  □其他非现金形式</w:t>
      </w:r>
      <w:r/>
    </w:p>
    <w:p>
      <w:pPr>
        <w:ind w:firstLine="40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发票提供：乙方应在甲方每次付款前按甲方要求向甲方出具等额的发票。</w:t>
      </w:r>
      <w:r/>
    </w:p>
    <w:p>
      <w:pPr>
        <w:ind w:firstLine="40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5</w:t>
      </w:r>
      <w:r>
        <w:rPr>
          <w:rFonts w:hint="eastAsia" w:ascii="宋体" w:hAnsi="宋体"/>
          <w:szCs w:val="21"/>
        </w:rPr>
        <w:t xml:space="preserve">乙方账户信息：</w:t>
      </w:r>
      <w:r/>
    </w:p>
    <w:p>
      <w:pPr>
        <w:ind w:firstLine="400"/>
        <w:jc w:val="left"/>
        <w:spacing w:line="360" w:lineRule="auto"/>
        <w:rPr>
          <w:rFonts w:ascii="宋体" w:hAnsi="宋体"/>
          <w:szCs w:val="21"/>
        </w:rPr>
      </w:pPr>
      <w:r>
        <w:rPr>
          <w:rFonts w:hint="eastAsia" w:ascii="宋体" w:hAnsi="宋体"/>
          <w:szCs w:val="21"/>
        </w:rPr>
        <w:t xml:space="preserve">户名：</w:t>
      </w:r>
      <w:r/>
    </w:p>
    <w:p>
      <w:pPr>
        <w:ind w:firstLine="400"/>
        <w:jc w:val="left"/>
        <w:spacing w:line="360" w:lineRule="auto"/>
        <w:rPr>
          <w:rFonts w:ascii="宋体" w:hAnsi="宋体"/>
          <w:szCs w:val="21"/>
        </w:rPr>
      </w:pPr>
      <w:r>
        <w:rPr>
          <w:rFonts w:hint="eastAsia" w:ascii="宋体" w:hAnsi="宋体"/>
          <w:szCs w:val="21"/>
        </w:rPr>
        <w:t xml:space="preserve">开户行：            </w:t>
      </w:r>
      <w:r/>
    </w:p>
    <w:p>
      <w:pPr>
        <w:ind w:firstLine="400"/>
        <w:jc w:val="left"/>
        <w:spacing w:line="360" w:lineRule="auto"/>
        <w:rPr>
          <w:rFonts w:ascii="宋体" w:hAnsi="宋体"/>
          <w:szCs w:val="21"/>
        </w:rPr>
      </w:pPr>
      <w:r>
        <w:rPr>
          <w:rFonts w:hint="eastAsia" w:ascii="宋体" w:hAnsi="宋体"/>
          <w:szCs w:val="21"/>
        </w:rPr>
        <w:t xml:space="preserve">账号：</w:t>
      </w:r>
      <w:r/>
    </w:p>
    <w:p>
      <w:pPr>
        <w:ind w:firstLine="400"/>
        <w:jc w:val="left"/>
        <w:spacing w:line="360" w:lineRule="auto"/>
        <w:rPr>
          <w:rFonts w:ascii="宋体" w:hAnsi="宋体"/>
          <w:szCs w:val="21"/>
        </w:rPr>
      </w:pPr>
      <w:r>
        <w:rPr>
          <w:rFonts w:hint="eastAsia" w:ascii="宋体" w:hAnsi="宋体"/>
          <w:szCs w:val="21"/>
        </w:rPr>
        <w:t xml:space="preserve">行号：</w:t>
      </w:r>
      <w:r/>
    </w:p>
    <w:p>
      <w:pPr>
        <w:ind w:firstLine="400"/>
        <w:jc w:val="left"/>
        <w:spacing w:line="360" w:lineRule="auto"/>
        <w:rPr>
          <w:rFonts w:ascii="宋体" w:hAnsi="宋体"/>
          <w:b/>
          <w:szCs w:val="21"/>
        </w:rPr>
      </w:pPr>
      <w:r>
        <w:rPr>
          <w:rFonts w:hint="eastAsia" w:ascii="宋体" w:hAnsi="宋体"/>
          <w:b/>
          <w:szCs w:val="21"/>
        </w:rPr>
        <w:t xml:space="preserve">五、调试和验收</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.1乙方交货前应对货物全面检查并对验收文件进行整理，列出清单提交甲方，检验的结果亦应随货物交甲方。</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.2甲方对乙方提供的货物在使用前进行调试时，乙方需负责安装并培训甲方的使用操作人员，并协助甲方一起调试，直到符合技术要求。</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.3在安装、调试和验收过程中，如发现有漏件、缺件，乙方应无条件、无偿补齐，所发生的一切费用，视为已包含在响应时的响应报价中，且并不因此而影响交付甲方使用的时间。</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4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.5设备、材料安装、调试结束，甲、乙双方派员共同验收，达到验收标准则验收合格。验收完毕后出具验收结果报告并经双方签字确认；验收相关费用由乙方承担。</w:t>
      </w:r>
      <w:r/>
    </w:p>
    <w:p>
      <w:pPr>
        <w:ind w:firstLine="40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6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ind w:firstLine="400"/>
        <w:jc w:val="left"/>
        <w:spacing w:line="360" w:lineRule="auto"/>
        <w:rPr>
          <w:rFonts w:ascii="宋体" w:hAnsi="宋体"/>
          <w:b/>
          <w:bCs/>
          <w:szCs w:val="21"/>
        </w:rPr>
      </w:pPr>
      <w:r>
        <w:rPr>
          <w:rFonts w:hint="eastAsia" w:ascii="宋体" w:hAnsi="宋体"/>
          <w:b/>
          <w:bCs/>
          <w:szCs w:val="21"/>
        </w:rPr>
        <w:t xml:space="preserve">六、质保期</w:t>
      </w:r>
      <w:r/>
    </w:p>
    <w:p>
      <w:pPr>
        <w:ind w:firstLine="400"/>
        <w:jc w:val="left"/>
        <w:spacing w:line="360" w:lineRule="auto"/>
        <w:rPr>
          <w:rFonts w:ascii="宋体" w:hAnsi="宋体"/>
          <w:bCs/>
          <w:szCs w:val="21"/>
        </w:rPr>
      </w:pPr>
      <w:r>
        <w:rPr>
          <w:rFonts w:hint="eastAsia" w:ascii="宋体" w:hAnsi="宋体"/>
          <w:bCs/>
          <w:szCs w:val="21"/>
        </w:rPr>
        <w:t xml:space="preserve">6.1 本合同项下货物的质保期为</w:t>
      </w:r>
      <w:r>
        <w:rPr>
          <w:rFonts w:hint="eastAsia" w:ascii="宋体" w:hAnsi="宋体"/>
          <w:bCs/>
          <w:szCs w:val="21"/>
          <w:u w:val="single"/>
        </w:rPr>
        <w:t xml:space="preserve">       </w:t>
      </w:r>
      <w:r>
        <w:rPr>
          <w:rFonts w:hint="eastAsia" w:ascii="宋体" w:hAnsi="宋体"/>
          <w:bCs/>
          <w:szCs w:val="21"/>
        </w:rPr>
        <w:t xml:space="preserve">，自甲方验收合格之日起计算。</w:t>
      </w:r>
      <w:r/>
    </w:p>
    <w:p>
      <w:pPr>
        <w:ind w:firstLine="400"/>
        <w:jc w:val="left"/>
        <w:spacing w:line="360" w:lineRule="auto"/>
        <w:rPr>
          <w:rFonts w:ascii="宋体" w:hAnsi="宋体"/>
          <w:bCs/>
          <w:szCs w:val="21"/>
        </w:rPr>
      </w:pPr>
      <w:r>
        <w:rPr>
          <w:rFonts w:hint="eastAsia" w:ascii="宋体" w:hAnsi="宋体"/>
          <w:bCs/>
          <w:szCs w:val="21"/>
        </w:rPr>
        <w:t xml:space="preserve">6.2 质保期内，乙方按照货物生产厂家质保规定和国家相关法律规定（以标准较高者为准）免费提供质保维修服务。</w:t>
      </w:r>
      <w:r/>
    </w:p>
    <w:p>
      <w:pPr>
        <w:ind w:firstLine="400"/>
        <w:jc w:val="left"/>
        <w:spacing w:line="360" w:lineRule="auto"/>
        <w:rPr>
          <w:rFonts w:ascii="宋体" w:hAnsi="宋体"/>
          <w:bCs/>
          <w:szCs w:val="21"/>
        </w:rPr>
      </w:pPr>
      <w:r>
        <w:rPr>
          <w:rFonts w:hint="eastAsia" w:ascii="宋体" w:hAnsi="宋体"/>
          <w:bCs/>
          <w:szCs w:val="21"/>
        </w:rPr>
        <w:t xml:space="preserve">6.3 在质量保证期内，乙方必须提供</w:t>
      </w:r>
      <w:r>
        <w:rPr>
          <w:rFonts w:hint="eastAsia" w:ascii="宋体" w:hAnsi="宋体"/>
          <w:bCs/>
          <w:szCs w:val="21"/>
          <w:u w:val="single"/>
        </w:rPr>
        <w:t xml:space="preserve">    </w:t>
      </w:r>
      <w:r>
        <w:rPr>
          <w:rFonts w:hint="eastAsia" w:ascii="宋体" w:hAnsi="宋体"/>
          <w:bCs/>
          <w:szCs w:val="21"/>
        </w:rPr>
        <w:t xml:space="preserve">小时的响应服务，无偿承担故障维修、更换零配件的义务，24小时内修复一般故障，72小时内不能修复的故障应以新品免费替换。</w:t>
      </w:r>
      <w:r/>
    </w:p>
    <w:p>
      <w:pPr>
        <w:ind w:firstLine="400"/>
        <w:jc w:val="left"/>
        <w:spacing w:line="360" w:lineRule="auto"/>
        <w:rPr>
          <w:rFonts w:ascii="宋体" w:hAnsi="宋体"/>
          <w:szCs w:val="21"/>
        </w:rPr>
      </w:pPr>
      <w:r>
        <w:rPr>
          <w:rFonts w:hint="eastAsia" w:ascii="宋体" w:hAnsi="宋体"/>
          <w:b/>
          <w:bCs/>
          <w:szCs w:val="21"/>
        </w:rPr>
        <w:t xml:space="preserve">七、违约责任</w:t>
      </w:r>
      <w:r/>
    </w:p>
    <w:p>
      <w:pPr>
        <w:ind w:firstLine="400"/>
        <w:jc w:val="left"/>
        <w:spacing w:line="360" w:lineRule="auto"/>
        <w:rPr>
          <w:rFonts w:ascii="宋体" w:hAnsi="宋体"/>
          <w:szCs w:val="21"/>
        </w:rPr>
      </w:pPr>
      <w:r>
        <w:rPr>
          <w:rFonts w:hint="eastAsia" w:ascii="宋体" w:hAnsi="宋体"/>
          <w:szCs w:val="21"/>
        </w:rPr>
        <w:t xml:space="preserve">7.1 如乙方未按合同约定时间供货，每逾期一日，乙方应向甲方支付货物总价款千分之一的违约金，甲方有权在货款中相应扣除；逾期超过10日，甲方有权解除本合同，乙方除应返还甲方已支付款项外，还应支付甲方相当于货物总价款20%的违约金，违约金不足以弥补甲方损失的，乙方仍需承担赔偿责任。</w:t>
      </w:r>
      <w:r/>
    </w:p>
    <w:p>
      <w:pPr>
        <w:ind w:firstLine="400"/>
        <w:jc w:val="left"/>
        <w:spacing w:line="360" w:lineRule="auto"/>
        <w:rPr>
          <w:rFonts w:ascii="宋体" w:hAnsi="宋体"/>
          <w:szCs w:val="21"/>
        </w:rPr>
      </w:pPr>
      <w:r>
        <w:rPr>
          <w:rFonts w:hint="eastAsia" w:ascii="宋体" w:hAnsi="宋体"/>
          <w:szCs w:val="21"/>
        </w:rPr>
        <w:t xml:space="preserve">7.2 如乙方提供货物质量不合格或者数量短缺，乙方应在收到甲方货物异议通知后5个工作日内完成更换合格货物或者补齐短缺的货物。因此导致交货时间逾期，按照“7.1”规定处理。</w:t>
      </w:r>
      <w:r/>
    </w:p>
    <w:p>
      <w:pPr>
        <w:ind w:firstLine="400"/>
        <w:jc w:val="left"/>
        <w:spacing w:line="360" w:lineRule="auto"/>
        <w:rPr>
          <w:rFonts w:ascii="宋体" w:hAnsi="宋体"/>
          <w:szCs w:val="21"/>
        </w:rPr>
      </w:pPr>
      <w:r>
        <w:rPr>
          <w:rFonts w:hint="eastAsia" w:ascii="宋体" w:hAnsi="宋体"/>
          <w:szCs w:val="21"/>
        </w:rPr>
        <w:t xml:space="preserve">7.3 如乙方提供货物系假冒伪劣商品，乙方应按照《中华人民共和国消费者权益保护法》的有关规定，以所提供货物价值的三倍赔偿甲方由此造成的损失，甲方也可选择按照本条第二款的规定要求乙方承担违约责任。</w:t>
      </w:r>
      <w:r/>
    </w:p>
    <w:p>
      <w:pPr>
        <w:ind w:firstLine="400"/>
        <w:jc w:val="left"/>
        <w:spacing w:line="360" w:lineRule="auto"/>
        <w:rPr>
          <w:rFonts w:ascii="宋体" w:hAnsi="宋体"/>
          <w:szCs w:val="21"/>
        </w:rPr>
      </w:pPr>
      <w:r>
        <w:rPr>
          <w:rFonts w:hint="eastAsia" w:ascii="宋体" w:hAnsi="宋体"/>
          <w:szCs w:val="21"/>
        </w:rPr>
        <w:t xml:space="preserve">7.4 如乙方提供的货物遭受其他任何第三人提出权利主张（含知识产权）和索赔的，乙方应在接到甲方通知后立即负责协调解决并承担相关费用和索赔。由此给甲方造成的损失，由乙方承担，其承担范围包括但不限于：赔偿费、律师费、仲裁费和与仲裁相关的费用。确属乙方责任的，甲方有权解除合同，并要求乙方支付甲方相当于货物总价款30%的违约金。</w:t>
      </w:r>
      <w:r/>
    </w:p>
    <w:p>
      <w:pPr>
        <w:ind w:firstLine="400"/>
        <w:jc w:val="left"/>
        <w:spacing w:line="360" w:lineRule="auto"/>
        <w:rPr>
          <w:rFonts w:ascii="宋体" w:hAnsi="宋体"/>
          <w:szCs w:val="21"/>
        </w:rPr>
      </w:pPr>
      <w:r>
        <w:rPr>
          <w:rFonts w:hint="eastAsia" w:ascii="宋体" w:hAnsi="宋体"/>
          <w:szCs w:val="21"/>
        </w:rPr>
        <w:t xml:space="preserve">7.5 如乙方未按约定履行质保义务或者履行质保义务不合格，</w:t>
      </w:r>
      <w:r>
        <w:rPr>
          <w:rFonts w:hint="eastAsia" w:ascii="宋体" w:hAnsi="宋体"/>
          <w:bCs/>
          <w:szCs w:val="21"/>
        </w:rPr>
        <w:t xml:space="preserve">甲方可自行或委托第三方维修，相关费用由乙方承担。因此导致甲方遭受损失的，乙方应在接到甲方通知后3个工作日内赔偿甲方所遭受的全部损失。</w:t>
      </w:r>
      <w:r/>
    </w:p>
    <w:p>
      <w:pPr>
        <w:ind w:firstLine="400"/>
        <w:jc w:val="left"/>
        <w:spacing w:line="360" w:lineRule="auto"/>
        <w:rPr>
          <w:rFonts w:ascii="宋体" w:hAnsi="宋体"/>
          <w:szCs w:val="21"/>
        </w:rPr>
      </w:pPr>
      <w:r>
        <w:rPr>
          <w:rFonts w:hint="eastAsia" w:ascii="宋体" w:hAnsi="宋体"/>
          <w:szCs w:val="21"/>
        </w:rPr>
        <w:t xml:space="preserve">7.6 甲方无正当理由拒收货物的，甲方向乙方偿付拒收货款总值的万分之五违约金。甲方未按合同规定的时间和要求向乙方提供相关安装条件，乙方交付时间顺延。</w:t>
      </w:r>
      <w:r/>
    </w:p>
    <w:p>
      <w:pPr>
        <w:ind w:firstLine="400"/>
        <w:jc w:val="left"/>
        <w:spacing w:line="360" w:lineRule="auto"/>
        <w:rPr>
          <w:rFonts w:ascii="宋体" w:hAnsi="宋体"/>
          <w:szCs w:val="21"/>
        </w:rPr>
      </w:pPr>
      <w:r>
        <w:rPr>
          <w:rFonts w:hint="eastAsia" w:ascii="宋体" w:hAnsi="宋体"/>
          <w:szCs w:val="21"/>
        </w:rPr>
        <w:t xml:space="preserve">7</w:t>
      </w:r>
      <w:r>
        <w:rPr>
          <w:rFonts w:ascii="宋体" w:hAnsi="宋体"/>
          <w:szCs w:val="21"/>
        </w:rPr>
        <w:t xml:space="preserve">.7</w:t>
      </w:r>
      <w:r>
        <w:rPr>
          <w:rFonts w:hint="eastAsia" w:ascii="宋体" w:hAnsi="宋体"/>
          <w:szCs w:val="21"/>
        </w:rPr>
        <w:t xml:space="preserve">甲方无故迟延支付货款的,甲方应按逾期付款总额每日万分之五向乙方支付违约金。</w:t>
      </w:r>
      <w:r/>
    </w:p>
    <w:p>
      <w:pPr>
        <w:ind w:firstLine="400"/>
        <w:jc w:val="left"/>
        <w:spacing w:line="360" w:lineRule="auto"/>
        <w:rPr>
          <w:rFonts w:ascii="宋体" w:hAnsi="宋体"/>
          <w:szCs w:val="21"/>
        </w:rPr>
      </w:pPr>
      <w:r>
        <w:rPr>
          <w:rFonts w:hint="eastAsia" w:ascii="宋体" w:hAnsi="宋体"/>
          <w:szCs w:val="21"/>
        </w:rPr>
        <w:t xml:space="preserve">7.</w:t>
      </w:r>
      <w:r>
        <w:rPr>
          <w:rFonts w:ascii="宋体" w:hAnsi="宋体"/>
          <w:szCs w:val="21"/>
        </w:rPr>
        <w:t xml:space="preserve">8</w:t>
      </w:r>
      <w:r>
        <w:rPr>
          <w:rFonts w:hint="eastAsia" w:ascii="宋体" w:hAnsi="宋体"/>
          <w:szCs w:val="21"/>
        </w:rPr>
        <w:t xml:space="preserve"> 针对任何一方的其他违约行为，违约方应在守约方通知后立即纠正，并赔偿因此导致守约方所遭受的经济损失。</w:t>
      </w:r>
      <w:r/>
    </w:p>
    <w:p>
      <w:pPr>
        <w:ind w:firstLine="400"/>
        <w:jc w:val="left"/>
        <w:spacing w:line="360" w:lineRule="auto"/>
        <w:rPr>
          <w:rFonts w:ascii="宋体" w:hAnsi="宋体"/>
          <w:b/>
          <w:bCs/>
          <w:szCs w:val="21"/>
        </w:rPr>
      </w:pPr>
      <w:r>
        <w:rPr>
          <w:rFonts w:hint="eastAsia" w:ascii="宋体" w:hAnsi="宋体"/>
          <w:b/>
          <w:bCs/>
          <w:szCs w:val="21"/>
        </w:rPr>
        <w:t xml:space="preserve">八、争议解决</w:t>
      </w:r>
      <w:r/>
    </w:p>
    <w:p>
      <w:pPr>
        <w:ind w:firstLine="400"/>
        <w:jc w:val="left"/>
        <w:spacing w:line="360" w:lineRule="auto"/>
        <w:rPr>
          <w:rFonts w:ascii="宋体" w:hAnsi="宋体"/>
          <w:szCs w:val="21"/>
        </w:rPr>
      </w:pPr>
      <w:r>
        <w:rPr>
          <w:rFonts w:hint="eastAsia" w:ascii="宋体" w:hAnsi="宋体"/>
          <w:bCs/>
          <w:szCs w:val="21"/>
        </w:rPr>
        <w:t xml:space="preserve">针对本合同内容或本合同履行所产生的一切争议，双方应首先友好协商解决；协商不成的，任何一方均可以向甲方所在地有管辖权的人民法院提起诉讼。</w:t>
      </w:r>
      <w:r/>
    </w:p>
    <w:p>
      <w:pPr>
        <w:ind w:firstLine="400"/>
        <w:jc w:val="left"/>
        <w:spacing w:line="360" w:lineRule="auto"/>
        <w:rPr>
          <w:rFonts w:ascii="宋体" w:hAnsi="宋体"/>
          <w:b/>
          <w:bCs/>
          <w:szCs w:val="21"/>
        </w:rPr>
      </w:pPr>
      <w:r>
        <w:rPr>
          <w:rFonts w:hint="eastAsia" w:ascii="宋体" w:hAnsi="宋体"/>
          <w:b/>
          <w:bCs/>
          <w:szCs w:val="21"/>
        </w:rPr>
        <w:t xml:space="preserve">九、不可抗力</w:t>
      </w:r>
      <w:r/>
    </w:p>
    <w:p>
      <w:pPr>
        <w:ind w:firstLine="400"/>
        <w:jc w:val="left"/>
        <w:spacing w:line="360" w:lineRule="auto"/>
        <w:rPr>
          <w:rFonts w:ascii="宋体" w:hAnsi="宋体"/>
          <w:bCs/>
          <w:szCs w:val="21"/>
        </w:rPr>
      </w:pPr>
      <w:r>
        <w:rPr>
          <w:rFonts w:hint="eastAsia" w:ascii="宋体" w:hAnsi="宋体"/>
          <w:bCs/>
          <w:szCs w:val="21"/>
        </w:rPr>
        <w:t xml:space="preserve">9.1 如果本合同任何一方因受到不可抗力时间影响而未能履行其在本合同下的全部或部分义务，该义务的履行在不可抗力时间妨碍其履行期间应予以中止。</w:t>
      </w:r>
      <w:r/>
    </w:p>
    <w:p>
      <w:pPr>
        <w:ind w:firstLine="400"/>
        <w:jc w:val="left"/>
        <w:spacing w:line="360" w:lineRule="auto"/>
        <w:rPr>
          <w:rFonts w:ascii="宋体" w:hAnsi="宋体"/>
          <w:bCs/>
          <w:szCs w:val="21"/>
        </w:rPr>
      </w:pPr>
      <w:r>
        <w:rPr>
          <w:rFonts w:hint="eastAsia" w:ascii="宋体" w:hAnsi="宋体"/>
          <w:bCs/>
          <w:szCs w:val="21"/>
        </w:rPr>
        <w:t xml:space="preserve">9.2 声称受到不可抗力事件影响的一方应尽可能在最短的时间内通过书面形式将不可抗力事件的发生通知另一方，并在该不可抗力事件发生后</w:t>
      </w:r>
      <w:r>
        <w:rPr>
          <w:rFonts w:hint="eastAsia" w:ascii="宋体" w:hAnsi="宋体"/>
          <w:bCs/>
          <w:szCs w:val="21"/>
          <w:u w:val="single"/>
        </w:rPr>
        <w:t xml:space="preserve"> 20 </w:t>
      </w:r>
      <w:r>
        <w:rPr>
          <w:rFonts w:hint="eastAsia" w:ascii="宋体" w:hAnsi="宋体"/>
          <w:bCs/>
          <w:szCs w:val="21"/>
        </w:rPr>
        <w:t xml:space="preserve">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p>
    <w:p>
      <w:pPr>
        <w:ind w:firstLine="400"/>
        <w:jc w:val="left"/>
        <w:spacing w:line="360" w:lineRule="auto"/>
        <w:rPr>
          <w:rFonts w:ascii="宋体" w:hAnsi="宋体"/>
          <w:bCs/>
          <w:szCs w:val="21"/>
        </w:rPr>
      </w:pPr>
      <w:r>
        <w:rPr>
          <w:rFonts w:hint="eastAsia" w:ascii="宋体" w:hAnsi="宋体"/>
          <w:bCs/>
          <w:szCs w:val="21"/>
        </w:rPr>
        <w:t xml:space="preserve">9.3 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需为此承担责任。当事人延迟履行后发生不可抗力的，不能免除其责任。</w:t>
      </w:r>
      <w:r/>
    </w:p>
    <w:p>
      <w:pPr>
        <w:ind w:firstLine="400"/>
        <w:jc w:val="left"/>
        <w:spacing w:line="360" w:lineRule="auto"/>
        <w:rPr>
          <w:rFonts w:ascii="宋体" w:hAnsi="宋体"/>
          <w:bCs/>
          <w:szCs w:val="21"/>
        </w:rPr>
      </w:pPr>
      <w:r>
        <w:rPr>
          <w:rFonts w:hint="eastAsia" w:ascii="宋体" w:hAnsi="宋体"/>
          <w:bCs/>
          <w:szCs w:val="21"/>
        </w:rPr>
        <w:t xml:space="preserve">9.4 本合同所称“不可抗力”是指受影响一方无法预料、不可避免且无法克服，并于本合同签订日之后出现的，是该方对本合同全部或部分的履行在客观上称为不可能或不实际的任何事件。</w:t>
      </w:r>
      <w:r/>
    </w:p>
    <w:p>
      <w:pPr>
        <w:ind w:firstLine="400"/>
        <w:jc w:val="left"/>
        <w:spacing w:line="360" w:lineRule="auto"/>
        <w:rPr>
          <w:rFonts w:ascii="宋体" w:hAnsi="宋体"/>
          <w:szCs w:val="21"/>
        </w:rPr>
      </w:pPr>
      <w:r>
        <w:rPr>
          <w:rFonts w:hint="eastAsia" w:ascii="宋体" w:hAnsi="宋体"/>
          <w:b/>
          <w:bCs/>
          <w:szCs w:val="21"/>
        </w:rPr>
        <w:t xml:space="preserve">十、</w:t>
      </w:r>
      <w:r>
        <w:rPr>
          <w:rFonts w:hint="eastAsia" w:ascii="宋体" w:hAnsi="宋体"/>
          <w:b/>
          <w:szCs w:val="21"/>
        </w:rPr>
        <w:t xml:space="preserve">廉政条款</w:t>
      </w:r>
      <w:r/>
    </w:p>
    <w:p>
      <w:pPr>
        <w:ind w:firstLine="400"/>
        <w:jc w:val="left"/>
        <w:spacing w:line="360" w:lineRule="auto"/>
        <w:rPr>
          <w:rFonts w:ascii="宋体" w:hAnsi="宋体"/>
          <w:bCs/>
          <w:szCs w:val="21"/>
        </w:rPr>
      </w:pPr>
      <w:r>
        <w:rPr>
          <w:rFonts w:hint="eastAsia" w:ascii="宋体" w:hAnsi="宋体"/>
          <w:bCs/>
          <w:szCs w:val="21"/>
        </w:rPr>
        <w:t xml:space="preserve">10.1 乙方</w:t>
      </w:r>
      <w:r>
        <w:rPr>
          <w:rFonts w:ascii="宋体" w:hAnsi="宋体"/>
          <w:bCs/>
          <w:szCs w:val="21"/>
        </w:rPr>
        <w:t xml:space="preserve">不得给予</w:t>
      </w:r>
      <w:r>
        <w:rPr>
          <w:rFonts w:hint="eastAsia" w:ascii="宋体" w:hAnsi="宋体"/>
          <w:bCs/>
          <w:szCs w:val="21"/>
        </w:rPr>
        <w:t xml:space="preserve">甲方</w:t>
      </w:r>
      <w:r>
        <w:rPr>
          <w:rFonts w:ascii="宋体" w:hAnsi="宋体"/>
          <w:bCs/>
          <w:szCs w:val="21"/>
        </w:rPr>
        <w:t xml:space="preserve">相关工作人员回扣、佣金、有价证券、实物或其它形式的利益，否则不论数额大小，</w:t>
      </w:r>
      <w:r>
        <w:rPr>
          <w:rFonts w:hint="eastAsia" w:ascii="宋体" w:hAnsi="宋体"/>
          <w:bCs/>
          <w:szCs w:val="21"/>
        </w:rPr>
        <w:t xml:space="preserve">乙方</w:t>
      </w:r>
      <w:r>
        <w:rPr>
          <w:rFonts w:ascii="宋体" w:hAnsi="宋体"/>
          <w:bCs/>
          <w:szCs w:val="21"/>
        </w:rPr>
        <w:t xml:space="preserve">应按本合同总额的20%向</w:t>
      </w:r>
      <w:r>
        <w:rPr>
          <w:rFonts w:hint="eastAsia" w:ascii="宋体" w:hAnsi="宋体"/>
          <w:bCs/>
          <w:szCs w:val="21"/>
        </w:rPr>
        <w:t xml:space="preserve">甲方</w:t>
      </w:r>
      <w:r>
        <w:rPr>
          <w:rFonts w:ascii="宋体" w:hAnsi="宋体"/>
          <w:bCs/>
          <w:szCs w:val="21"/>
        </w:rPr>
        <w:t xml:space="preserve">支付违约金，如合同尚未履行终结，</w:t>
      </w:r>
      <w:r>
        <w:rPr>
          <w:rFonts w:hint="eastAsia" w:ascii="宋体" w:hAnsi="宋体"/>
          <w:bCs/>
          <w:szCs w:val="21"/>
        </w:rPr>
        <w:t xml:space="preserve">甲</w:t>
      </w:r>
      <w:r>
        <w:rPr>
          <w:rFonts w:ascii="宋体" w:hAnsi="宋体"/>
          <w:bCs/>
          <w:szCs w:val="21"/>
        </w:rPr>
        <w:t xml:space="preserve">方有权解除合同。本条款对双方具有永久约束力，不因合同其他条款无效或失效而丧失效力。</w:t>
      </w:r>
      <w:r/>
    </w:p>
    <w:p>
      <w:pPr>
        <w:ind w:firstLine="400"/>
        <w:jc w:val="left"/>
        <w:spacing w:line="360" w:lineRule="auto"/>
        <w:rPr>
          <w:rFonts w:ascii="宋体" w:hAnsi="宋体"/>
          <w:bCs/>
          <w:szCs w:val="21"/>
        </w:rPr>
      </w:pPr>
      <w:r>
        <w:rPr>
          <w:rFonts w:hint="eastAsia" w:ascii="宋体" w:hAnsi="宋体"/>
          <w:bCs/>
          <w:szCs w:val="21"/>
        </w:rPr>
        <w:t xml:space="preserve">10.2 甲方</w:t>
      </w:r>
      <w:r>
        <w:rPr>
          <w:rFonts w:ascii="宋体" w:hAnsi="宋体"/>
          <w:bCs/>
          <w:szCs w:val="21"/>
        </w:rPr>
        <w:t xml:space="preserve">相关工作人员</w:t>
      </w:r>
      <w:r>
        <w:rPr>
          <w:rFonts w:hint="eastAsia" w:ascii="宋体" w:hAnsi="宋体"/>
          <w:bCs/>
          <w:szCs w:val="21"/>
        </w:rPr>
        <w:t xml:space="preserve">接受乙方</w:t>
      </w:r>
      <w:r>
        <w:rPr>
          <w:rFonts w:ascii="宋体" w:hAnsi="宋体"/>
          <w:bCs/>
          <w:szCs w:val="21"/>
        </w:rPr>
        <w:t xml:space="preserve">回扣、佣金、有价证券、实物或其它形式的利益</w:t>
      </w:r>
      <w:r>
        <w:rPr>
          <w:rFonts w:hint="eastAsia" w:ascii="宋体" w:hAnsi="宋体"/>
          <w:bCs/>
          <w:szCs w:val="21"/>
        </w:rPr>
        <w:t xml:space="preserve">，甲方将按照有关规定给予相应的处分，涉嫌犯罪的，移交司法机关追究其法律责任。</w:t>
      </w:r>
      <w:r/>
    </w:p>
    <w:p>
      <w:pPr>
        <w:ind w:firstLine="400"/>
        <w:jc w:val="left"/>
        <w:spacing w:line="360" w:lineRule="auto"/>
        <w:rPr>
          <w:rFonts w:ascii="宋体" w:hAnsi="宋体"/>
          <w:b/>
          <w:szCs w:val="21"/>
        </w:rPr>
      </w:pPr>
      <w:r>
        <w:rPr>
          <w:rFonts w:hint="eastAsia" w:ascii="宋体" w:hAnsi="宋体"/>
          <w:b/>
          <w:szCs w:val="21"/>
        </w:rPr>
        <w:t xml:space="preserve">十一、合同组成</w:t>
      </w:r>
      <w:r/>
    </w:p>
    <w:p>
      <w:pPr>
        <w:ind w:firstLine="400"/>
        <w:jc w:val="left"/>
        <w:spacing w:line="360" w:lineRule="auto"/>
        <w:rPr>
          <w:rFonts w:ascii="宋体" w:hAnsi="宋体"/>
          <w:bCs/>
          <w:szCs w:val="21"/>
        </w:rPr>
      </w:pPr>
      <w:r>
        <w:rPr>
          <w:rFonts w:hint="eastAsia" w:ascii="宋体" w:hAnsi="宋体"/>
          <w:bCs/>
          <w:szCs w:val="21"/>
        </w:rPr>
        <w:t xml:space="preserve">本合同由以下文件组成：</w:t>
      </w:r>
      <w:r/>
    </w:p>
    <w:p>
      <w:pPr>
        <w:ind w:firstLine="400"/>
        <w:jc w:val="left"/>
        <w:spacing w:line="360" w:lineRule="auto"/>
        <w:rPr>
          <w:rFonts w:ascii="宋体" w:hAnsi="宋体"/>
          <w:bCs/>
          <w:szCs w:val="21"/>
        </w:rPr>
      </w:pPr>
      <w:r>
        <w:rPr>
          <w:rFonts w:hint="eastAsia" w:ascii="宋体" w:hAnsi="宋体"/>
          <w:bCs/>
          <w:szCs w:val="21"/>
        </w:rPr>
        <w:t xml:space="preserve">11.1本合同协议书</w:t>
      </w:r>
      <w:r/>
    </w:p>
    <w:p>
      <w:pPr>
        <w:ind w:firstLine="400"/>
        <w:jc w:val="left"/>
        <w:spacing w:line="360" w:lineRule="auto"/>
        <w:rPr>
          <w:rFonts w:ascii="宋体" w:hAnsi="宋体"/>
          <w:bCs/>
          <w:szCs w:val="21"/>
        </w:rPr>
      </w:pPr>
      <w:r>
        <w:rPr>
          <w:rFonts w:hint="eastAsia" w:ascii="宋体" w:hAnsi="宋体"/>
          <w:bCs/>
          <w:szCs w:val="21"/>
        </w:rPr>
        <w:t xml:space="preserve">11.2中标通知书</w:t>
      </w:r>
      <w:r/>
    </w:p>
    <w:p>
      <w:pPr>
        <w:ind w:firstLine="400"/>
        <w:jc w:val="left"/>
        <w:spacing w:line="360" w:lineRule="auto"/>
        <w:rPr>
          <w:rFonts w:ascii="宋体" w:hAnsi="宋体"/>
          <w:bCs/>
          <w:szCs w:val="21"/>
        </w:rPr>
      </w:pPr>
      <w:r>
        <w:rPr>
          <w:rFonts w:hint="eastAsia" w:ascii="宋体" w:hAnsi="宋体"/>
          <w:bCs/>
          <w:szCs w:val="21"/>
        </w:rPr>
        <w:t xml:space="preserve">11.3招标文件及投标文件</w:t>
      </w:r>
      <w:r/>
    </w:p>
    <w:p>
      <w:pPr>
        <w:ind w:firstLine="400"/>
        <w:jc w:val="left"/>
        <w:spacing w:line="360" w:lineRule="auto"/>
        <w:rPr>
          <w:rFonts w:ascii="宋体" w:hAnsi="宋体"/>
          <w:bCs/>
          <w:szCs w:val="21"/>
        </w:rPr>
      </w:pPr>
      <w:r>
        <w:rPr>
          <w:rFonts w:hint="eastAsia" w:ascii="宋体" w:hAnsi="宋体"/>
          <w:bCs/>
          <w:szCs w:val="21"/>
        </w:rPr>
        <w:t xml:space="preserve">11.4甲乙双方商定的其他必要文件。</w:t>
      </w:r>
      <w:r/>
    </w:p>
    <w:p>
      <w:pPr>
        <w:ind w:firstLine="400"/>
        <w:jc w:val="left"/>
        <w:spacing w:line="360" w:lineRule="auto"/>
        <w:rPr>
          <w:rFonts w:ascii="宋体" w:hAnsi="宋体"/>
          <w:b/>
          <w:bCs/>
          <w:szCs w:val="21"/>
        </w:rPr>
      </w:pPr>
      <w:r>
        <w:rPr>
          <w:rFonts w:hint="eastAsia" w:ascii="宋体" w:hAnsi="宋体"/>
          <w:b/>
          <w:bCs/>
          <w:szCs w:val="21"/>
        </w:rPr>
        <w:t xml:space="preserve">十二、其他</w:t>
      </w:r>
      <w:r/>
    </w:p>
    <w:p>
      <w:pPr>
        <w:ind w:firstLine="400"/>
        <w:jc w:val="left"/>
        <w:spacing w:line="360" w:lineRule="auto"/>
        <w:widowControl/>
        <w:rPr>
          <w:rFonts w:ascii="宋体" w:hAnsi="宋体"/>
          <w:szCs w:val="21"/>
        </w:rPr>
      </w:pPr>
      <w:r>
        <w:rPr>
          <w:rFonts w:hint="eastAsia" w:ascii="宋体" w:hAnsi="宋体"/>
          <w:szCs w:val="21"/>
        </w:rPr>
        <w:t xml:space="preserve">12.1 本合同未尽事宜由双方另行协商，协商一致后可签署书面补充协议。补充协议与本合同具有同等法律效力，约定不一致的，以补充协议依约定为准。</w:t>
      </w:r>
      <w:r/>
    </w:p>
    <w:p>
      <w:pPr>
        <w:ind w:firstLine="400"/>
        <w:jc w:val="left"/>
        <w:spacing w:line="360" w:lineRule="auto"/>
        <w:widowControl/>
        <w:rPr>
          <w:rFonts w:ascii="宋体" w:hAnsi="宋体"/>
          <w:szCs w:val="21"/>
        </w:rPr>
      </w:pPr>
      <w:r>
        <w:rPr>
          <w:rFonts w:hint="eastAsia" w:ascii="宋体" w:hAnsi="宋体"/>
          <w:szCs w:val="21"/>
        </w:rPr>
        <w:t xml:space="preserve">12.2 在货物安装过程中，乙方负责安装人员及安装现场的安全教育与管理，如发生事故，一切责任均由乙方承担。</w:t>
      </w:r>
      <w:r/>
    </w:p>
    <w:p>
      <w:pPr>
        <w:ind w:firstLine="400"/>
        <w:jc w:val="left"/>
        <w:spacing w:line="360" w:lineRule="auto"/>
        <w:widowControl/>
        <w:rPr>
          <w:rFonts w:ascii="宋体" w:hAnsi="宋体"/>
          <w:szCs w:val="21"/>
        </w:rPr>
      </w:pPr>
      <w:r>
        <w:rPr>
          <w:rFonts w:hint="eastAsia" w:ascii="宋体" w:hAnsi="宋体"/>
          <w:szCs w:val="21"/>
        </w:rPr>
        <w:t xml:space="preserve">12.3 甲乙双方除非事先得到对方的书面同意或本合同另有规定，任何一方不得将本合同项下的任何权利、义务、责任转让给任何第三方。</w:t>
      </w:r>
      <w:r/>
    </w:p>
    <w:p>
      <w:pPr>
        <w:ind w:firstLine="400"/>
        <w:jc w:val="left"/>
        <w:spacing w:line="360" w:lineRule="auto"/>
        <w:widowControl/>
        <w:rPr>
          <w:rFonts w:ascii="宋体" w:hAnsi="宋体"/>
          <w:szCs w:val="21"/>
        </w:rPr>
      </w:pPr>
      <w:r>
        <w:rPr>
          <w:rFonts w:hint="eastAsia" w:ascii="宋体" w:hAnsi="宋体"/>
          <w:szCs w:val="21"/>
        </w:rPr>
        <w:t xml:space="preserve">12.4 未经双方同意，任何一方不得单方面修改本合同，如需变更，由甲乙双方协商一致后签订补充合同予以确认，补充合同与本合同具有同等法律效力。</w:t>
      </w:r>
      <w:r/>
    </w:p>
    <w:p>
      <w:pPr>
        <w:ind w:firstLine="400"/>
        <w:jc w:val="left"/>
        <w:spacing w:line="360" w:lineRule="auto"/>
        <w:widowControl/>
        <w:rPr>
          <w:rFonts w:ascii="宋体" w:hAnsi="宋体"/>
          <w:szCs w:val="21"/>
        </w:rPr>
      </w:pPr>
      <w:r>
        <w:rPr>
          <w:rFonts w:hint="eastAsia" w:ascii="宋体" w:hAnsi="宋体"/>
          <w:szCs w:val="21"/>
        </w:rPr>
        <w:t xml:space="preserve">12.5 本合同自双方盖章及其法定代表人或授权代表签字后生效。</w:t>
      </w:r>
      <w:r/>
    </w:p>
    <w:p>
      <w:pPr>
        <w:ind w:firstLine="400"/>
        <w:jc w:val="left"/>
        <w:spacing w:line="360" w:lineRule="auto"/>
        <w:widowControl/>
        <w:rPr>
          <w:rFonts w:ascii="宋体" w:hAnsi="宋体"/>
          <w:szCs w:val="21"/>
        </w:rPr>
      </w:pPr>
      <w:r>
        <w:rPr>
          <w:rFonts w:hint="eastAsia" w:ascii="宋体" w:hAnsi="宋体"/>
          <w:szCs w:val="21"/>
        </w:rPr>
        <w:t xml:space="preserve">12.6 本合同一式肆份，甲方持有叁份，乙方持有壹份，具有同等法律效力。</w:t>
      </w:r>
      <w:r/>
    </w:p>
    <w:p>
      <w:pPr>
        <w:spacing w:line="360" w:lineRule="auto"/>
        <w:rPr>
          <w:rFonts w:ascii="宋体" w:hAnsi="宋体"/>
          <w:szCs w:val="21"/>
        </w:rPr>
      </w:pPr>
      <w:r>
        <w:rPr>
          <w:rFonts w:hint="eastAsia" w:ascii="宋体" w:hAnsi="宋体"/>
          <w:b/>
          <w:szCs w:val="21"/>
        </w:rPr>
        <w:t xml:space="preserve">本页为签字页，无正文。</w:t>
      </w:r>
      <w:r/>
    </w:p>
    <w:tbl>
      <w:tblPr>
        <w:tblStyle w:val="10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488"/>
        <w:gridCol w:w="2645"/>
        <w:gridCol w:w="2474"/>
      </w:tblGrid>
      <w:tr>
        <w:trPr>
          <w:trHeight w:val="490"/>
        </w:trPr>
        <w:tc>
          <w:tcPr>
            <w:gridSpan w:val="2"/>
            <w:tcBorders>
              <w:bottom w:val="single" w:color="auto" w:sz="2" w:space="0"/>
              <w:right w:val="single" w:color="auto" w:sz="2" w:space="0"/>
            </w:tcBorders>
            <w:tcW w:w="2393" w:type="pct"/>
            <w:vAlign w:val="center"/>
            <w:textDirection w:val="lrTb"/>
            <w:noWrap w:val="false"/>
          </w:tcPr>
          <w:p>
            <w:pPr>
              <w:jc w:val="center"/>
              <w:spacing w:line="360" w:lineRule="auto"/>
              <w:rPr>
                <w:rFonts w:ascii="宋体" w:hAnsi="宋体"/>
                <w:szCs w:val="21"/>
              </w:rPr>
            </w:pPr>
            <w:r>
              <w:rPr>
                <w:rFonts w:ascii="宋体" w:hAnsi="宋体"/>
                <w:szCs w:val="21"/>
              </w:rPr>
              <w:t xml:space="preserve">甲方</w:t>
            </w:r>
            <w:r>
              <w:rPr>
                <w:rFonts w:hint="eastAsia" w:ascii="宋体" w:hAnsi="宋体"/>
                <w:szCs w:val="21"/>
              </w:rPr>
              <w:t xml:space="preserve">（采购人）</w:t>
            </w:r>
            <w:r/>
          </w:p>
        </w:tc>
        <w:tc>
          <w:tcPr>
            <w:gridSpan w:val="2"/>
            <w:tcBorders>
              <w:left w:val="single" w:color="auto" w:sz="2" w:space="0"/>
              <w:bottom w:val="single" w:color="auto" w:sz="2" w:space="0"/>
            </w:tcBorders>
            <w:tcW w:w="2607" w:type="pct"/>
            <w:vAlign w:val="center"/>
            <w:textDirection w:val="lrTb"/>
            <w:noWrap w:val="false"/>
          </w:tcPr>
          <w:p>
            <w:pPr>
              <w:jc w:val="center"/>
              <w:spacing w:line="360" w:lineRule="auto"/>
              <w:rPr>
                <w:rFonts w:ascii="宋体" w:hAnsi="宋体"/>
                <w:szCs w:val="21"/>
              </w:rPr>
            </w:pPr>
            <w:r>
              <w:rPr>
                <w:rFonts w:ascii="宋体" w:hAnsi="宋体"/>
                <w:szCs w:val="21"/>
              </w:rPr>
              <w:t xml:space="preserve">乙方</w:t>
            </w:r>
            <w:r>
              <w:rPr>
                <w:rFonts w:hint="eastAsia" w:ascii="宋体" w:hAnsi="宋体"/>
                <w:szCs w:val="21"/>
              </w:rPr>
              <w:t xml:space="preserve">（供应商）</w:t>
            </w:r>
            <w:r/>
          </w:p>
        </w:tc>
      </w:tr>
      <w:tr>
        <w:trPr>
          <w:trHeight w:val="1546"/>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t xml:space="preserve">单位名称</w:t>
            </w:r>
            <w:r/>
          </w:p>
          <w:p>
            <w:pPr>
              <w:jc w:val="center"/>
              <w:spacing w:line="360" w:lineRule="auto"/>
              <w:rPr>
                <w:rFonts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单位名称</w:t>
            </w:r>
            <w:r/>
          </w:p>
          <w:p>
            <w:pPr>
              <w:jc w:val="center"/>
              <w:spacing w:line="360" w:lineRule="auto"/>
              <w:rPr>
                <w:rFonts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56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法定代表人</w:t>
            </w:r>
            <w:r/>
          </w:p>
          <w:p>
            <w:pPr>
              <w:ind w:firstLine="96"/>
              <w:jc w:val="center"/>
              <w:spacing w:line="360" w:lineRule="auto"/>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right w:val="single" w:color="auto" w:sz="2" w:space="0"/>
            </w:tcBorders>
            <w:tcW w:w="1267" w:type="pct"/>
            <w:vAlign w:val="center"/>
            <w:vMerge w:val="restar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法定代表人</w:t>
            </w:r>
            <w:r/>
          </w:p>
          <w:p>
            <w:pPr>
              <w:jc w:val="center"/>
              <w:spacing w:line="360" w:lineRule="auto"/>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371"/>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left w:val="single" w:color="auto" w:sz="2" w:space="0"/>
              <w:bottom w:val="single" w:color="auto" w:sz="2" w:space="0"/>
              <w:right w:val="single" w:color="auto" w:sz="2" w:space="0"/>
            </w:tcBorders>
            <w:tcW w:w="1267" w:type="pct"/>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ascii="宋体" w:hAnsi="宋体"/>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签订时间</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签订时间</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宋体" w:hAnsi="宋体"/>
                <w:spacing w:val="20"/>
                <w:szCs w:val="21"/>
              </w:rPr>
            </w:pPr>
            <w:r>
              <w:rPr>
                <w:rFonts w:ascii="宋体" w:hAnsi="宋体"/>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22"/>
              <w:ind w:firstLine="0"/>
              <w:jc w:val="center"/>
              <w:spacing w:before="145" w:line="360" w:lineRule="auto"/>
              <w:rPr>
                <w:rFonts w:ascii="宋体" w:hAnsi="宋体"/>
                <w:spacing w:val="20"/>
                <w:szCs w:val="21"/>
              </w:rPr>
            </w:pPr>
            <w:r>
              <w:rPr>
                <w:rFonts w:hint="eastAsia" w:ascii="宋体" w:hAnsi="宋体"/>
                <w:sz w:val="24"/>
                <w:szCs w:val="18"/>
              </w:rPr>
              <w:t xml:space="preserve">注：涉及联合体或其他合同主体的信息按上表格式加列。</w:t>
            </w:r>
            <w:bookmarkEnd w:id="125"/>
            <w:r/>
            <w:bookmarkEnd w:id="126"/>
            <w:r/>
            <w:bookmarkEnd w:id="127"/>
            <w:r/>
            <w:r/>
          </w:p>
        </w:tc>
      </w:tr>
    </w:tbl>
    <w:p>
      <w:pPr>
        <w:jc w:val="center"/>
        <w:spacing w:before="290" w:after="290"/>
        <w:rPr>
          <w:rFonts w:ascii="Times New Roman"/>
          <w:sz w:val="44"/>
          <w:szCs w:val="44"/>
        </w:rPr>
      </w:pPr>
      <w:r/>
      <w:bookmarkStart w:id="128" w:name="_Toc476063952"/>
      <w:r/>
      <w:bookmarkStart w:id="129" w:name="_Toc489655320"/>
      <w:r/>
      <w:bookmarkStart w:id="130" w:name="_Toc476063953"/>
      <w:r/>
      <w:bookmarkStart w:id="131" w:name="_Toc489275683"/>
      <w:r/>
      <w:bookmarkStart w:id="132" w:name="_Toc479684885"/>
      <w:r/>
      <w:bookmarkStart w:id="133" w:name="_Toc479684884"/>
      <w:r/>
      <w:bookmarkStart w:id="134" w:name="_Toc489275682"/>
      <w:r>
        <w:rPr>
          <w:rFonts w:ascii="Times New Roman"/>
          <w:sz w:val="44"/>
          <w:szCs w:val="44"/>
        </w:rPr>
        <w:br w:type="page" w:clear="all"/>
      </w:r>
      <w:r/>
    </w:p>
    <w:p>
      <w:pPr>
        <w:pStyle w:val="998"/>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100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1056"/>
        <w:rPr>
          <w:rFonts w:ascii="黑体" w:eastAsia="黑体"/>
          <w:b/>
          <w:bCs/>
          <w:sz w:val="32"/>
          <w:szCs w:val="32"/>
        </w:rPr>
      </w:pPr>
      <w:r>
        <w:rPr>
          <w:rFonts w:ascii="黑体" w:eastAsia="黑体"/>
          <w:b/>
          <w:bCs/>
          <w:sz w:val="32"/>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999"/>
        <w:keepLines w:val="0"/>
        <w:keepNext w:val="0"/>
        <w:spacing w:line="400" w:lineRule="exact"/>
        <w:rPr>
          <w:rFonts w:cs="宋体"/>
          <w:szCs w:val="21"/>
          <w:u w:val="single"/>
        </w:rPr>
      </w:pPr>
      <w:r/>
      <w:bookmarkStart w:id="135" w:name="_Toc401840461"/>
      <w:r/>
      <w:bookmarkStart w:id="136" w:name="_Toc289873233"/>
      <w:r/>
      <w:bookmarkStart w:id="137" w:name="_Toc450570279"/>
      <w:r>
        <w:rPr>
          <w:rFonts w:hint="eastAsia" w:cs="宋体"/>
          <w:szCs w:val="21"/>
        </w:rPr>
        <w:t xml:space="preserve">一、投标函、投标报价及项目相关文件</w:t>
      </w:r>
      <w:r/>
    </w:p>
    <w:p>
      <w:pPr>
        <w:pStyle w:val="1000"/>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1000"/>
        <w:jc w:val="center"/>
        <w:keepLines w:val="0"/>
        <w:keepNext w:val="0"/>
        <w:spacing w:line="400" w:lineRule="exact"/>
        <w:rPr>
          <w:rStyle w:val="1433"/>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1008"/>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所投品牌（</w:t>
            </w:r>
            <w:r>
              <w:rPr>
                <w:rFonts w:hint="eastAsia" w:asciiTheme="minorEastAsia" w:hAnsiTheme="minorEastAsia" w:eastAsiaTheme="minorEastAsia" w:cstheme="minorEastAsia"/>
                <w:sz w:val="21"/>
                <w:szCs w:val="21"/>
                <w:lang w:val="en-US"/>
              </w:rPr>
              <w:t xml:space="preserve">核心产品</w:t>
            </w:r>
            <w:r>
              <w:rPr>
                <w:rFonts w:hint="eastAsia" w:asciiTheme="minorEastAsia" w:hAnsiTheme="minorEastAsia" w:eastAsiaTheme="minorEastAsia" w:cstheme="minorEastAsia"/>
                <w:sz w:val="21"/>
                <w:szCs w:val="21"/>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449"/>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450"/>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38"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38"/>
      <w:r/>
      <w:r/>
    </w:p>
    <w:p>
      <w:pPr>
        <w:rPr>
          <w:rFonts w:hAnsi="宋体"/>
          <w:spacing w:val="20"/>
          <w:sz w:val="21"/>
          <w:szCs w:val="21"/>
        </w:rPr>
      </w:pPr>
      <w:r>
        <w:rPr>
          <w:rFonts w:hAnsi="宋体"/>
          <w:spacing w:val="20"/>
          <w:sz w:val="21"/>
          <w:szCs w:val="21"/>
        </w:rPr>
      </w:r>
      <w:r/>
    </w:p>
    <w:p>
      <w:pPr>
        <w:spacing w:line="360" w:lineRule="auto"/>
        <w:tabs>
          <w:tab w:val="left" w:pos="6870" w:leader="none"/>
        </w:tabs>
        <w:rPr>
          <w:rFonts w:ascii="宋体" w:hAnsi="宋体" w:eastAsia="宋体"/>
          <w:color w:val="000000"/>
          <w:sz w:val="21"/>
          <w:szCs w:val="21"/>
        </w:rPr>
      </w:pPr>
      <w:r>
        <w:rPr>
          <w:rFonts w:hint="eastAsia" w:ascii="宋体" w:hAnsi="宋体" w:eastAsia="宋体"/>
          <w:color w:val="000000"/>
          <w:sz w:val="21"/>
          <w:szCs w:val="21"/>
        </w:rPr>
        <w:t xml:space="preserve">项目编号：</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p>
    <w:p>
      <w:pPr>
        <w:jc w:val="right"/>
        <w:spacing w:line="440" w:lineRule="exact"/>
        <w:rPr>
          <w:bCs/>
          <w:szCs w:val="21"/>
        </w:rPr>
      </w:pPr>
      <w:r>
        <w:rPr>
          <w:bCs/>
          <w:szCs w:val="21"/>
        </w:rPr>
        <w:t xml:space="preserve">报价单位：人民币（小数点后保留2位）</w:t>
      </w:r>
      <w:r/>
    </w:p>
    <w:tbl>
      <w:tblPr>
        <w:tblStyle w:val="1008"/>
        <w:tblW w:w="984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58"/>
        <w:gridCol w:w="10"/>
      </w:tblGrid>
      <w:tr>
        <w:trPr>
          <w:gridAfter w:val="1"/>
          <w:jc w:val="center"/>
        </w:trPr>
        <w:tc>
          <w:tcPr>
            <w:tcW w:w="6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名 称</w:t>
            </w:r>
            <w:r/>
          </w:p>
        </w:tc>
        <w:tc>
          <w:tcPr>
            <w:tcW w:w="869"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品牌</w:t>
            </w:r>
            <w:r/>
          </w:p>
        </w:tc>
        <w:tc>
          <w:tcPr>
            <w:tcW w:w="1310"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规格或型号</w:t>
            </w:r>
            <w:r/>
          </w:p>
        </w:tc>
        <w:tc>
          <w:tcPr>
            <w:tcW w:w="1511"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原产地和</w:t>
            </w:r>
            <w:r/>
          </w:p>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制造商名称</w:t>
            </w:r>
            <w:r/>
          </w:p>
        </w:tc>
        <w:tc>
          <w:tcPr>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5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单项金额（元）</w:t>
            </w:r>
            <w:r/>
          </w:p>
        </w:tc>
        <w:tc>
          <w:tcPr>
            <w:tcW w:w="145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总价金额（元）</w:t>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两人位公寓组合床（外挂梯）</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144组</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144组</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衣柜</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144组</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公寓椅</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444张</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单人位公寓组合床（外挂梯）</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6组</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shd w:val="clear" w:color="auto" w:fill="auto"/>
            <w:tcW w:w="1738"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单人位公寓组合床（床头挂梯）</w:t>
            </w:r>
            <w:r/>
          </w:p>
        </w:tc>
        <w:tc>
          <w:tcPr>
            <w:tcW w:w="869"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jc w:val="cente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W w:w="856" w:type="dxa"/>
            <w:vAlign w:val="center"/>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6组</w:t>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W w:w="173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869"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856"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gridAfter w:val="1"/>
          <w:jc w:val="center"/>
        </w:trPr>
        <w:tc>
          <w:tcPr>
            <w:tcW w:w="638"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W w:w="173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869"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310"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11"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856"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58"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4"/>
            <w:tcW w:w="4555" w:type="dxa"/>
            <w:textDirection w:val="lrTb"/>
            <w:noWrap w:val="false"/>
          </w:tcPr>
          <w:p>
            <w:pPr>
              <w:jc w:val="cente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投标总价合计（元）：</w:t>
            </w:r>
            <w:r/>
          </w:p>
        </w:tc>
        <w:tc>
          <w:tcPr>
            <w:gridSpan w:val="5"/>
            <w:tcW w:w="5293" w:type="dxa"/>
            <w:textDirection w:val="lrTb"/>
            <w:noWrap w:val="false"/>
          </w:tcPr>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40" w:lineRule="exact"/>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8"/>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39" w:name="_Toc168282804"/>
      <w:r/>
      <w:bookmarkStart w:id="140" w:name="_Toc289873237"/>
      <w:r/>
      <w:bookmarkStart w:id="141" w:name="_Toc450570284"/>
      <w:r/>
      <w:bookmarkStart w:id="142" w:name="_Toc401840465"/>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39"/>
      <w:r>
        <w:rPr>
          <w:rFonts w:hint="eastAsia" w:asciiTheme="minorEastAsia" w:hAnsiTheme="minorEastAsia" w:eastAsiaTheme="minorEastAsia" w:cstheme="minorEastAsia"/>
          <w:b/>
          <w:bCs/>
          <w:sz w:val="21"/>
          <w:szCs w:val="21"/>
        </w:rPr>
        <w:t xml:space="preserve">商务条款偏离表</w:t>
      </w:r>
      <w:bookmarkEnd w:id="140"/>
      <w:r/>
      <w:bookmarkEnd w:id="141"/>
      <w:r/>
      <w:bookmarkEnd w:id="142"/>
      <w:r/>
      <w:r/>
    </w:p>
    <w:tbl>
      <w:tblPr>
        <w:tblStyle w:val="1008"/>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43" w:name="_Toc401840466"/>
      <w:r/>
      <w:bookmarkStart w:id="144" w:name="_Toc161767432"/>
      <w:r/>
      <w:bookmarkStart w:id="145" w:name="_Toc289873238"/>
      <w:r/>
      <w:bookmarkStart w:id="146" w:name="_Toc135999011"/>
      <w:r/>
      <w:bookmarkStart w:id="147" w:name="_Toc450570285"/>
      <w:r/>
      <w:bookmarkEnd w:id="143"/>
      <w:r/>
      <w:bookmarkEnd w:id="144"/>
      <w:r/>
      <w:bookmarkEnd w:id="145"/>
      <w:r/>
      <w:bookmarkEnd w:id="146"/>
      <w:r/>
      <w:bookmarkEnd w:id="147"/>
      <w:r/>
      <w:r/>
    </w:p>
    <w:p>
      <w:pPr>
        <w:rPr>
          <w:sz w:val="24"/>
          <w:szCs w:val="24"/>
        </w:rPr>
      </w:pPr>
      <w:r/>
      <w:bookmarkStart w:id="148" w:name="_Toc298404172"/>
      <w:r/>
      <w:bookmarkStart w:id="149" w:name="_Toc285637908"/>
      <w:r/>
      <w:bookmarkStart w:id="150" w:name="_Toc416784903"/>
      <w:r/>
      <w:bookmarkStart w:id="151" w:name="_Toc389553595"/>
      <w:r/>
      <w:bookmarkStart w:id="152" w:name="_Toc372563823"/>
      <w:r/>
      <w:bookmarkStart w:id="153" w:name="_Toc401840467"/>
      <w:r/>
      <w:bookmarkStart w:id="154" w:name="_Toc289873239"/>
      <w:r>
        <w:rPr>
          <w:rFonts w:hint="eastAsia"/>
          <w:sz w:val="24"/>
          <w:szCs w:val="24"/>
        </w:rPr>
        <w:br w:type="page" w:clear="all"/>
      </w:r>
      <w:r/>
    </w:p>
    <w:p>
      <w:pPr>
        <w:pStyle w:val="1000"/>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48"/>
      <w:r/>
      <w:bookmarkEnd w:id="149"/>
      <w:r/>
      <w:bookmarkEnd w:id="150"/>
      <w:r/>
      <w:bookmarkEnd w:id="151"/>
      <w:r/>
      <w:bookmarkEnd w:id="152"/>
      <w:r/>
      <w:r/>
    </w:p>
    <w:tbl>
      <w:tblPr>
        <w:tblStyle w:val="1008"/>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434"/>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434"/>
              <w:jc w:val="center"/>
              <w:spacing w:line="560" w:lineRule="exact"/>
              <w:rPr>
                <w:rFonts w:ascii="宋体" w:hAnsi="宋体" w:cs="宋体"/>
                <w:szCs w:val="21"/>
              </w:rPr>
            </w:pPr>
            <w:r>
              <w:rPr>
                <w:rFonts w:hint="eastAsia" w:ascii="宋体" w:hAnsi="宋体" w:cs="宋体"/>
                <w:szCs w:val="21"/>
              </w:rPr>
              <w:t xml:space="preserve">招标文件</w:t>
            </w:r>
            <w:r/>
          </w:p>
          <w:p>
            <w:pPr>
              <w:pStyle w:val="1434"/>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434"/>
              <w:jc w:val="center"/>
              <w:spacing w:line="560" w:lineRule="exact"/>
              <w:rPr>
                <w:rFonts w:ascii="宋体" w:hAnsi="宋体" w:cs="宋体"/>
                <w:szCs w:val="21"/>
              </w:rPr>
            </w:pPr>
            <w:r>
              <w:rPr>
                <w:rFonts w:hint="eastAsia" w:ascii="宋体" w:hAnsi="宋体" w:cs="宋体"/>
                <w:szCs w:val="21"/>
              </w:rPr>
              <w:t xml:space="preserve">投标文件</w:t>
            </w:r>
            <w:r/>
          </w:p>
          <w:p>
            <w:pPr>
              <w:pStyle w:val="1434"/>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434"/>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434"/>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34"/>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34"/>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34"/>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34"/>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434"/>
        <w:spacing w:line="560" w:lineRule="exact"/>
        <w:rPr>
          <w:rFonts w:ascii="宋体" w:hAnsi="宋体" w:cs="宋体"/>
          <w:sz w:val="24"/>
          <w:szCs w:val="24"/>
        </w:rPr>
      </w:pPr>
      <w:r>
        <w:rPr>
          <w:rFonts w:ascii="宋体" w:hAnsi="宋体" w:cs="宋体"/>
          <w:sz w:val="24"/>
          <w:szCs w:val="24"/>
        </w:rPr>
      </w:r>
      <w:r/>
    </w:p>
    <w:p>
      <w:pPr>
        <w:pStyle w:val="1434"/>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55"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53"/>
      <w:r/>
      <w:bookmarkEnd w:id="154"/>
      <w:r/>
      <w:bookmarkEnd w:id="155"/>
      <w:r/>
      <w:r/>
    </w:p>
    <w:p>
      <w:pPr>
        <w:ind w:firstLine="422"/>
        <w:spacing w:line="360" w:lineRule="auto"/>
        <w:rPr>
          <w:rFonts w:ascii="宋体" w:hAnsi="宋体" w:eastAsia="宋体"/>
          <w:b/>
          <w:bCs/>
          <w:sz w:val="21"/>
          <w:szCs w:val="21"/>
        </w:rPr>
      </w:pPr>
      <w:r/>
      <w:bookmarkStart w:id="156" w:name="_Toc445897737"/>
      <w:r/>
      <w:bookmarkStart w:id="157" w:name="_Toc289873241"/>
      <w:r/>
      <w:bookmarkStart w:id="158" w:name="_Toc401840469"/>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rPr>
        <w:t xml:space="preserve">2025年12月-2026年5月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rPr>
        <w:t xml:space="preserve">2025年12月-2026年5月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2.2落实政府采购政策需满足的资格要求：（本项目非专门面向中小企业采购）</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56"/>
      <w:r/>
      <w:r/>
    </w:p>
    <w:tbl>
      <w:tblPr>
        <w:tblStyle w:val="1008"/>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999"/>
        <w:keepLines w:val="0"/>
        <w:keepNext w:val="0"/>
        <w:spacing w:line="400" w:lineRule="exact"/>
        <w:rPr>
          <w:rFonts w:cs="宋体"/>
          <w:szCs w:val="21"/>
        </w:rPr>
      </w:pPr>
      <w:r/>
      <w:bookmarkStart w:id="159" w:name="_Toc450570288"/>
      <w:r>
        <w:rPr>
          <w:rFonts w:hint="eastAsia" w:cs="宋体"/>
          <w:szCs w:val="21"/>
        </w:rPr>
        <w:br w:type="page" w:clear="all"/>
      </w:r>
      <w:r>
        <w:rPr>
          <w:rFonts w:hint="eastAsia" w:cs="宋体"/>
          <w:szCs w:val="21"/>
        </w:rPr>
        <w:t xml:space="preserve">三、其他相关文件</w:t>
      </w:r>
      <w:bookmarkEnd w:id="159"/>
      <w:r/>
      <w:r/>
    </w:p>
    <w:p>
      <w:pPr>
        <w:pStyle w:val="1000"/>
        <w:keepLines w:val="0"/>
        <w:keepNext w:val="0"/>
        <w:spacing w:line="400" w:lineRule="exact"/>
        <w:rPr>
          <w:rFonts w:cs="宋体"/>
        </w:rPr>
      </w:pPr>
      <w:r/>
      <w:bookmarkStart w:id="160" w:name="_Toc450570289"/>
      <w:r>
        <w:rPr>
          <w:rFonts w:hint="eastAsia" w:cs="宋体"/>
        </w:rPr>
        <w:t xml:space="preserve">1.授权委托书</w:t>
      </w:r>
      <w:bookmarkEnd w:id="157"/>
      <w:r/>
      <w:bookmarkEnd w:id="158"/>
      <w:r/>
      <w:bookmarkEnd w:id="160"/>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61" w:name="_Toc450570290"/>
      <w:r/>
      <w:bookmarkStart w:id="162" w:name="_Toc401840472"/>
      <w:r/>
      <w:bookmarkStart w:id="163" w:name="_Toc75518605"/>
      <w:r/>
      <w:bookmarkStart w:id="164" w:name="_Toc130781431"/>
      <w:r/>
      <w:bookmarkStart w:id="165" w:name="_Toc118780793"/>
      <w:r/>
      <w:bookmarkStart w:id="166" w:name="_Toc82330517"/>
      <w:r/>
      <w:bookmarkStart w:id="167" w:name="_Toc194725191"/>
      <w:r/>
      <w:bookmarkStart w:id="168" w:name="_Toc194205453"/>
      <w:r/>
      <w:bookmarkStart w:id="169" w:name="_Toc194220875"/>
      <w:r/>
      <w:bookmarkStart w:id="170" w:name="_Toc194284653"/>
      <w:r/>
      <w:bookmarkStart w:id="171" w:name="_Toc289873244"/>
      <w:r>
        <w:rPr>
          <w:rFonts w:hint="eastAsia" w:ascii="宋体" w:hAnsi="宋体" w:eastAsia="宋体"/>
          <w:b/>
          <w:bCs/>
          <w:sz w:val="21"/>
          <w:szCs w:val="21"/>
        </w:rPr>
        <w:t xml:space="preserve">法定代表人、授权代表身份证复印件及2025年12月-2026年5月内任意一月投标单位为其缴纳的社保证明（如果是法定代表人直接参与投标的可以不提供授权书）。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61"/>
      <w:r/>
      <w:bookmarkEnd w:id="162"/>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72" w:name="_Toc401840473"/>
      <w:r/>
      <w:bookmarkStart w:id="173" w:name="_Toc450570291"/>
      <w:r>
        <w:rPr>
          <w:rFonts w:hint="eastAsia" w:ascii="宋体" w:hAnsi="宋体" w:eastAsia="宋体"/>
          <w:b/>
          <w:bCs/>
          <w:sz w:val="21"/>
          <w:szCs w:val="21"/>
        </w:rPr>
        <w:t xml:space="preserve">3.供应商拟承担本项目主要专业技术人员一览表</w:t>
      </w:r>
      <w:bookmarkEnd w:id="163"/>
      <w:r/>
      <w:bookmarkEnd w:id="164"/>
      <w:r/>
      <w:bookmarkEnd w:id="165"/>
      <w:r/>
      <w:bookmarkEnd w:id="166"/>
      <w:r>
        <w:rPr>
          <w:rFonts w:hint="eastAsia" w:ascii="宋体" w:hAnsi="宋体" w:eastAsia="宋体"/>
          <w:b/>
          <w:bCs/>
          <w:sz w:val="21"/>
          <w:szCs w:val="21"/>
        </w:rPr>
        <w:t xml:space="preserve">格式</w:t>
      </w:r>
      <w:bookmarkEnd w:id="167"/>
      <w:r/>
      <w:bookmarkEnd w:id="168"/>
      <w:r/>
      <w:bookmarkEnd w:id="169"/>
      <w:r/>
      <w:bookmarkEnd w:id="170"/>
      <w:r/>
      <w:bookmarkEnd w:id="172"/>
      <w:r/>
      <w:bookmarkEnd w:id="173"/>
      <w:r/>
      <w:r/>
    </w:p>
    <w:p>
      <w:pPr>
        <w:jc w:val="center"/>
        <w:spacing w:line="400" w:lineRule="exact"/>
        <w:rPr>
          <w:rStyle w:val="1074"/>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1074"/>
          <w:rFonts w:hint="eastAsia" w:ascii="宋体" w:hAnsi="宋体" w:eastAsia="宋体"/>
          <w:sz w:val="21"/>
          <w:szCs w:val="21"/>
        </w:rPr>
        <w:t xml:space="preserve">供应商拟承担本项目主要专业技术人员一览表</w:t>
      </w:r>
      <w:r/>
    </w:p>
    <w:tbl>
      <w:tblPr>
        <w:tblStyle w:val="10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人员姓名</w:t>
            </w:r>
            <w:r/>
          </w:p>
          <w:p>
            <w:pPr>
              <w:jc w:val="center"/>
              <w:spacing w:after="145"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在本项目中</w:t>
            </w:r>
            <w:r/>
          </w:p>
          <w:p>
            <w:pPr>
              <w:jc w:val="center"/>
              <w:spacing w:after="145"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bl>
    <w:p>
      <w:pPr>
        <w:ind w:left="420" w:hanging="420"/>
        <w:spacing w:after="145" w:line="400" w:lineRule="exact"/>
        <w:rPr>
          <w:rFonts w:hAnsi="宋体"/>
          <w:sz w:val="21"/>
          <w:szCs w:val="21"/>
        </w:rPr>
      </w:pPr>
      <w:r>
        <w:rPr>
          <w:rFonts w:hint="eastAsia" w:hAnsi="宋体"/>
          <w:sz w:val="21"/>
          <w:szCs w:val="21"/>
        </w:rPr>
        <w:t xml:space="preserve">注：附技术人员相关资格证书</w:t>
      </w:r>
      <w:r>
        <w:rPr>
          <w:rFonts w:hint="eastAsia" w:hAnsi="宋体"/>
          <w:sz w:val="21"/>
          <w:szCs w:val="21"/>
          <w:lang w:val="en-US"/>
        </w:rPr>
        <w:t xml:space="preserve">复印件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1000"/>
        <w:keepLines w:val="0"/>
        <w:keepNext w:val="0"/>
        <w:spacing w:line="400" w:lineRule="exact"/>
        <w:rPr>
          <w:rFonts w:cs="宋体"/>
        </w:rPr>
      </w:pPr>
      <w:r/>
      <w:bookmarkStart w:id="174" w:name="_Toc401840475"/>
      <w:r/>
      <w:bookmarkStart w:id="175" w:name="_Toc450570292"/>
      <w:r>
        <w:rPr>
          <w:rFonts w:hint="eastAsia" w:cs="宋体"/>
        </w:rPr>
        <w:t xml:space="preserve">4</w:t>
      </w:r>
      <w:bookmarkEnd w:id="174"/>
      <w:r>
        <w:rPr>
          <w:rFonts w:hint="eastAsia" w:cs="宋体"/>
        </w:rPr>
        <w:t xml:space="preserve">.服务承诺</w:t>
      </w:r>
      <w:bookmarkEnd w:id="175"/>
      <w:r/>
      <w:r/>
    </w:p>
    <w:p>
      <w:pPr>
        <w:spacing w:line="400" w:lineRule="exact"/>
      </w:pPr>
      <w:r>
        <w:rPr>
          <w:rFonts w:hint="eastAsia" w:hAnsi="宋体"/>
          <w:sz w:val="21"/>
          <w:szCs w:val="21"/>
        </w:rPr>
        <w:t xml:space="preserve">（结合评标办法）</w:t>
      </w:r>
      <w:bookmarkStart w:id="176" w:name="_Toc450570293"/>
      <w:r/>
      <w:bookmarkStart w:id="177" w:name="_Toc401840476"/>
      <w:r/>
      <w:r/>
    </w:p>
    <w:p>
      <w:pPr>
        <w:pStyle w:val="1000"/>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76"/>
      <w:r/>
      <w:bookmarkEnd w:id="177"/>
      <w:r>
        <w:rPr>
          <w:rFonts w:hint="eastAsia" w:cs="宋体"/>
        </w:rPr>
        <w:t xml:space="preserve">（样本、说明书或者检测报告等）</w:t>
      </w:r>
      <w:bookmarkEnd w:id="171"/>
      <w:r/>
      <w:bookmarkEnd w:id="135"/>
      <w:r/>
      <w:bookmarkEnd w:id="136"/>
      <w:r/>
      <w:bookmarkEnd w:id="137"/>
      <w:r/>
      <w:r/>
    </w:p>
    <w:p>
      <w:pPr>
        <w:pStyle w:val="999"/>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78" w:name="_Toc450220983"/>
      <w:r/>
      <w:bookmarkStart w:id="179" w:name="_Toc401840478"/>
      <w:r/>
      <w:bookmarkStart w:id="180" w:name="_Toc450570295"/>
      <w:r>
        <w:rPr>
          <w:rFonts w:hint="eastAsia"/>
          <w:szCs w:val="21"/>
        </w:rPr>
        <w:br w:type="page" w:clear="all"/>
      </w:r>
      <w:r/>
    </w:p>
    <w:p>
      <w:pPr>
        <w:pStyle w:val="999"/>
        <w:keepLines w:val="0"/>
        <w:keepNext w:val="0"/>
        <w:spacing w:line="400" w:lineRule="exact"/>
        <w:rPr>
          <w:bCs/>
          <w:szCs w:val="21"/>
        </w:rPr>
      </w:pPr>
      <w:r>
        <w:rPr>
          <w:rFonts w:hint="eastAsia" w:cs="宋体"/>
          <w:szCs w:val="21"/>
        </w:rPr>
        <w:t xml:space="preserve">五、政府采购政策</w:t>
      </w:r>
      <w:bookmarkEnd w:id="178"/>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442"/>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81" w:name="_Toc12269"/>
      <w:r/>
      <w:bookmarkStart w:id="182" w:name="_Toc23587"/>
      <w:r/>
      <w:bookmarkStart w:id="183" w:name="_Toc22161"/>
      <w:r/>
      <w:bookmarkStart w:id="184" w:name="_Toc23946"/>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81"/>
      <w:r/>
      <w:bookmarkEnd w:id="182"/>
      <w:r/>
      <w:bookmarkEnd w:id="183"/>
      <w:r/>
      <w:bookmarkEnd w:id="184"/>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85"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85"/>
      <w:r/>
      <w:r/>
    </w:p>
    <w:p>
      <w:pPr>
        <w:pStyle w:val="105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51"/>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28"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68480;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29"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67456;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30"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9" o:spid="_x0000_s29" o:spt="32" type="#_x0000_t32" style="position:absolute;z-index:251666432;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65408;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32"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64384;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33"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2" o:spid="_x0000_s32" o:spt="32" type="#_x0000_t32" style="position:absolute;z-index:251663360;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1.</w:t>
      </w:r>
      <w:r>
        <w:rPr>
          <w:rStyle w:val="1062"/>
          <w:rFonts w:hint="eastAsia" w:ascii="宋体" w:hAnsi="宋体" w:eastAsia="宋体" w:cs="宋体"/>
          <w:i w:val="0"/>
          <w:sz w:val="21"/>
          <w:szCs w:val="21"/>
          <w:u w:val="single"/>
          <w:shd w:val="clear" w:color="auto" w:fill="ffffff"/>
        </w:rPr>
        <w:t xml:space="preserve">（产品名称1）</w:t>
      </w:r>
      <w:r>
        <w:rPr>
          <w:rStyle w:val="106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062"/>
          <w:rFonts w:hint="eastAsia" w:ascii="宋体" w:hAnsi="宋体" w:eastAsia="宋体" w:cs="宋体"/>
          <w:i w:val="0"/>
          <w:sz w:val="21"/>
          <w:szCs w:val="21"/>
          <w:u w:val="single"/>
          <w:shd w:val="clear" w:color="auto" w:fill="ffffff"/>
        </w:rPr>
        <w:t xml:space="preserve">（厂名）</w:t>
      </w:r>
      <w:r>
        <w:rPr>
          <w:rStyle w:val="106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06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62"/>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1062"/>
          <w:rFonts w:hint="eastAsia" w:ascii="宋体" w:hAnsi="宋体" w:eastAsia="宋体" w:cs="宋体"/>
          <w:i w:val="0"/>
          <w:sz w:val="21"/>
          <w:szCs w:val="21"/>
          <w:u w:val="single"/>
          <w:shd w:val="clear" w:color="auto" w:fill="ffffff"/>
        </w:rPr>
        <w:t xml:space="preserve">（规定比例）</w:t>
      </w:r>
      <w:r>
        <w:rPr>
          <w:rStyle w:val="106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106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1062"/>
          <w:rFonts w:hint="eastAsia" w:ascii="宋体" w:hAnsi="宋体" w:eastAsia="宋体" w:cs="宋体"/>
          <w:i w:val="0"/>
          <w:sz w:val="21"/>
          <w:szCs w:val="21"/>
          <w:u w:val="single"/>
          <w:shd w:val="clear" w:color="auto" w:fill="ffffff"/>
        </w:rPr>
        <w:t xml:space="preserve">（关键组件）</w:t>
      </w:r>
      <w:r>
        <w:rPr>
          <w:rStyle w:val="106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106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1062"/>
          <w:rFonts w:hint="eastAsia" w:ascii="宋体" w:hAnsi="宋体" w:eastAsia="宋体" w:cs="宋体"/>
          <w:i w:val="0"/>
          <w:sz w:val="21"/>
          <w:szCs w:val="21"/>
          <w:u w:val="single"/>
          <w:shd w:val="clear" w:color="auto" w:fill="ffffff"/>
        </w:rPr>
        <w:t xml:space="preserve">（关键工序）</w:t>
      </w:r>
      <w:r>
        <w:rPr>
          <w:rStyle w:val="106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105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34"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3" o:spid="_x0000_s33" o:spt="32" type="#_x0000_t32" style="position:absolute;z-index:251674624;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35"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34" o:spid="_x0000_s34" o:spt="32" type="#_x0000_t32" style="position:absolute;z-index:251673600;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36"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5" o:spid="_x0000_s35" o:spt="32" type="#_x0000_t32" style="position:absolute;z-index:251670528;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37"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6" o:spid="_x0000_s36" o:spt="32" type="#_x0000_t32" style="position:absolute;z-index:251671552;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38"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37" o:spid="_x0000_s37" o:spt="32" type="#_x0000_t32" style="position:absolute;z-index:251672576;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39"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8" o:spid="_x0000_s38" o:spt="32" type="#_x0000_t32" style="position:absolute;z-index:251669504;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2.</w:t>
      </w:r>
      <w:r>
        <w:rPr>
          <w:rStyle w:val="106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06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06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106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1062"/>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106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1062"/>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106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1062"/>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105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105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1051"/>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1051"/>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1051"/>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105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105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105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105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105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1051"/>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1051"/>
        <w:spacing w:before="30" w:beforeAutospacing="0" w:after="30" w:afterAutospacing="0" w:line="0" w:lineRule="atLeast"/>
        <w:rPr>
          <w:rFonts w:cs="宋体"/>
          <w:szCs w:val="21"/>
        </w:rPr>
      </w:pPr>
      <w:r>
        <w:rPr>
          <w:rFonts w:hint="eastAsia" w:ascii="宋体" w:hAnsi="宋体" w:eastAsia="宋体" w:cs="宋体"/>
          <w:sz w:val="21"/>
          <w:szCs w:val="21"/>
          <w:shd w:val="clear" w:color="auto" w:fill="ffffff"/>
        </w:rPr>
        <w:t xml:space="preserve">6.用斜线划除的地方无需填写。</w:t>
      </w:r>
      <w:r/>
    </w:p>
    <w:p>
      <w:pPr>
        <w:pStyle w:val="999"/>
        <w:spacing w:line="400" w:lineRule="exact"/>
        <w:rPr>
          <w:rFonts w:ascii="方正小标宋简体" w:hAnsi="Arial" w:eastAsia="方正小标宋简体" w:cs="Arial"/>
          <w:color w:val="000000"/>
          <w:spacing w:val="9"/>
          <w:sz w:val="36"/>
          <w:szCs w:val="36"/>
        </w:rPr>
        <w:sectPr>
          <w:footerReference w:type="default" r:id="rId14"/>
          <w:footerReference w:type="first" r:id="rId15"/>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rPr>
        <w:t xml:space="preserve">六、其他针对评标办法的其他相关文件</w:t>
      </w:r>
      <w:bookmarkEnd w:id="128"/>
      <w:r/>
      <w:bookmarkEnd w:id="129"/>
      <w:r/>
      <w:bookmarkEnd w:id="130"/>
      <w:r/>
      <w:bookmarkEnd w:id="131"/>
      <w:r/>
      <w:bookmarkEnd w:id="132"/>
      <w:r/>
      <w:bookmarkEnd w:id="133"/>
      <w:r/>
      <w:bookmarkEnd w:id="134"/>
      <w:r/>
      <w:bookmarkEnd w:id="179"/>
      <w:r/>
      <w:bookmarkEnd w:id="180"/>
      <w: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p>
  <w:p>
    <w:pPr>
      <w:pStyle w:val="10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44"/>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44"/>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jc w:val="center"/>
    </w:pPr>
    <w:r/>
    <w:r/>
  </w:p>
  <w:p>
    <w:pPr>
      <w:pStyle w:val="144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7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pStyle w:val="121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0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40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34"/>
      <w:isLgl w:val="false"/>
      <w:suff w:val="tab"/>
      <w:lvlText w:val="%1"/>
      <w:lvlJc w:val="left"/>
      <w:pPr>
        <w:ind w:left="567" w:hanging="567"/>
        <w:tabs>
          <w:tab w:val="left" w:pos="567" w:leader="none"/>
        </w:tabs>
      </w:pPr>
      <w:rPr>
        <w:rFonts w:hint="eastAsia"/>
      </w:rPr>
    </w:lvl>
    <w:lvl w:ilvl="1">
      <w:start w:val="1"/>
      <w:numFmt w:val="decimal"/>
      <w:pStyle w:val="1277"/>
      <w:isLgl w:val="false"/>
      <w:suff w:val="tab"/>
      <w:lvlText w:val="%1.%2"/>
      <w:lvlJc w:val="left"/>
      <w:pPr>
        <w:ind w:left="567" w:hanging="283"/>
        <w:tabs>
          <w:tab w:val="left" w:pos="1004" w:leader="none"/>
        </w:tabs>
      </w:pPr>
      <w:rPr>
        <w:rFonts w:hint="eastAsia"/>
      </w:rPr>
    </w:lvl>
    <w:lvl w:ilvl="2">
      <w:start w:val="1"/>
      <w:numFmt w:val="decimal"/>
      <w:pStyle w:val="127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6"/>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07"/>
    <w:link w:val="998"/>
    <w:uiPriority w:val="9"/>
    <w:rPr>
      <w:rFonts w:ascii="Arial" w:hAnsi="Arial" w:eastAsia="Arial" w:cs="Arial"/>
      <w:sz w:val="40"/>
      <w:szCs w:val="40"/>
    </w:rPr>
  </w:style>
  <w:style w:type="character" w:styleId="853">
    <w:name w:val="Heading 2 Char"/>
    <w:basedOn w:val="1007"/>
    <w:link w:val="999"/>
    <w:uiPriority w:val="9"/>
    <w:rPr>
      <w:rFonts w:ascii="Arial" w:hAnsi="Arial" w:eastAsia="Arial" w:cs="Arial"/>
      <w:sz w:val="34"/>
    </w:rPr>
  </w:style>
  <w:style w:type="character" w:styleId="854">
    <w:name w:val="Heading 3 Char"/>
    <w:basedOn w:val="1007"/>
    <w:link w:val="1000"/>
    <w:uiPriority w:val="9"/>
    <w:rPr>
      <w:rFonts w:ascii="Arial" w:hAnsi="Arial" w:eastAsia="Arial" w:cs="Arial"/>
      <w:sz w:val="30"/>
      <w:szCs w:val="30"/>
    </w:rPr>
  </w:style>
  <w:style w:type="character" w:styleId="855">
    <w:name w:val="Heading 4 Char"/>
    <w:basedOn w:val="1007"/>
    <w:link w:val="1001"/>
    <w:uiPriority w:val="9"/>
    <w:rPr>
      <w:rFonts w:ascii="Arial" w:hAnsi="Arial" w:eastAsia="Arial" w:cs="Arial"/>
      <w:b/>
      <w:bCs/>
      <w:sz w:val="26"/>
      <w:szCs w:val="26"/>
    </w:rPr>
  </w:style>
  <w:style w:type="character" w:styleId="856">
    <w:name w:val="Heading 5 Char"/>
    <w:basedOn w:val="1007"/>
    <w:link w:val="1002"/>
    <w:uiPriority w:val="9"/>
    <w:rPr>
      <w:rFonts w:ascii="Arial" w:hAnsi="Arial" w:eastAsia="Arial" w:cs="Arial"/>
      <w:b/>
      <w:bCs/>
      <w:sz w:val="24"/>
      <w:szCs w:val="24"/>
    </w:rPr>
  </w:style>
  <w:style w:type="character" w:styleId="857">
    <w:name w:val="Heading 6 Char"/>
    <w:basedOn w:val="1007"/>
    <w:link w:val="1003"/>
    <w:uiPriority w:val="9"/>
    <w:rPr>
      <w:rFonts w:ascii="Arial" w:hAnsi="Arial" w:eastAsia="Arial" w:cs="Arial"/>
      <w:b/>
      <w:bCs/>
      <w:sz w:val="22"/>
      <w:szCs w:val="22"/>
    </w:rPr>
  </w:style>
  <w:style w:type="character" w:styleId="858">
    <w:name w:val="Heading 7 Char"/>
    <w:basedOn w:val="1007"/>
    <w:link w:val="1004"/>
    <w:uiPriority w:val="9"/>
    <w:rPr>
      <w:rFonts w:ascii="Arial" w:hAnsi="Arial" w:eastAsia="Arial" w:cs="Arial"/>
      <w:b/>
      <w:bCs/>
      <w:i/>
      <w:iCs/>
      <w:sz w:val="22"/>
      <w:szCs w:val="22"/>
    </w:rPr>
  </w:style>
  <w:style w:type="character" w:styleId="859">
    <w:name w:val="Heading 8 Char"/>
    <w:basedOn w:val="1007"/>
    <w:link w:val="1005"/>
    <w:uiPriority w:val="9"/>
    <w:rPr>
      <w:rFonts w:ascii="Arial" w:hAnsi="Arial" w:eastAsia="Arial" w:cs="Arial"/>
      <w:i/>
      <w:iCs/>
      <w:sz w:val="22"/>
      <w:szCs w:val="22"/>
    </w:rPr>
  </w:style>
  <w:style w:type="character" w:styleId="860">
    <w:name w:val="Heading 9 Char"/>
    <w:basedOn w:val="1007"/>
    <w:link w:val="1006"/>
    <w:uiPriority w:val="9"/>
    <w:rPr>
      <w:rFonts w:ascii="Arial" w:hAnsi="Arial" w:eastAsia="Arial" w:cs="Arial"/>
      <w:i/>
      <w:iCs/>
      <w:sz w:val="21"/>
      <w:szCs w:val="21"/>
    </w:rPr>
  </w:style>
  <w:style w:type="character" w:styleId="861">
    <w:name w:val="Title Char"/>
    <w:basedOn w:val="1007"/>
    <w:link w:val="1053"/>
    <w:uiPriority w:val="10"/>
    <w:rPr>
      <w:sz w:val="48"/>
      <w:szCs w:val="48"/>
    </w:rPr>
  </w:style>
  <w:style w:type="character" w:styleId="862">
    <w:name w:val="Subtitle Char"/>
    <w:basedOn w:val="1007"/>
    <w:link w:val="1040"/>
    <w:uiPriority w:val="11"/>
    <w:rPr>
      <w:sz w:val="24"/>
      <w:szCs w:val="24"/>
    </w:rPr>
  </w:style>
  <w:style w:type="character" w:styleId="863">
    <w:name w:val="Quote Char"/>
    <w:link w:val="1129"/>
    <w:uiPriority w:val="29"/>
    <w:rPr>
      <w:i/>
    </w:rPr>
  </w:style>
  <w:style w:type="character" w:styleId="864">
    <w:name w:val="Intense Quote Char"/>
    <w:link w:val="1113"/>
    <w:uiPriority w:val="30"/>
    <w:rPr>
      <w:i/>
    </w:rPr>
  </w:style>
  <w:style w:type="character" w:styleId="865">
    <w:name w:val="Header Char"/>
    <w:basedOn w:val="1007"/>
    <w:link w:val="1034"/>
    <w:uiPriority w:val="99"/>
  </w:style>
  <w:style w:type="character" w:styleId="866">
    <w:name w:val="Footer Char"/>
    <w:basedOn w:val="1007"/>
    <w:link w:val="1033"/>
    <w:uiPriority w:val="99"/>
  </w:style>
  <w:style w:type="paragraph" w:styleId="867">
    <w:name w:val="Caption"/>
    <w:basedOn w:val="997"/>
    <w:next w:val="997"/>
    <w:uiPriority w:val="35"/>
    <w:semiHidden/>
    <w:unhideWhenUsed/>
    <w:qFormat/>
    <w:pPr>
      <w:spacing w:line="276" w:lineRule="auto"/>
    </w:pPr>
    <w:rPr>
      <w:b/>
      <w:bCs/>
      <w:color w:val="4f81bd" w:themeColor="accent1"/>
      <w:sz w:val="18"/>
      <w:szCs w:val="18"/>
    </w:rPr>
  </w:style>
  <w:style w:type="character" w:styleId="868">
    <w:name w:val="Caption Char"/>
    <w:basedOn w:val="867"/>
    <w:link w:val="1033"/>
    <w:uiPriority w:val="99"/>
  </w:style>
  <w:style w:type="table" w:styleId="869">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1"/>
    <w:uiPriority w:val="99"/>
    <w:rPr>
      <w:sz w:val="18"/>
    </w:rPr>
  </w:style>
  <w:style w:type="character" w:styleId="995">
    <w:name w:val="Endnote Text Char"/>
    <w:link w:val="1031"/>
    <w:uiPriority w:val="99"/>
    <w:rPr>
      <w:sz w:val="20"/>
    </w:rPr>
  </w:style>
  <w:style w:type="paragraph" w:styleId="996">
    <w:name w:val="TOC Heading"/>
    <w:uiPriority w:val="39"/>
    <w:unhideWhenUsed/>
  </w:style>
  <w:style w:type="paragraph" w:styleId="997" w:default="1">
    <w:name w:val="Normal"/>
    <w:uiPriority w:val="0"/>
    <w:qFormat/>
    <w:pPr>
      <w:jc w:val="both"/>
      <w:widowControl w:val="off"/>
    </w:pPr>
    <w:rPr>
      <w:rFonts w:ascii="Calibri" w:hAnsi="Calibri" w:eastAsia="Calibri" w:cs="宋体"/>
      <w:lang w:val="zh-CN" w:eastAsia="zh-CN" w:bidi="ar-SA"/>
    </w:rPr>
  </w:style>
  <w:style w:type="paragraph" w:styleId="998">
    <w:name w:val="Heading 1"/>
    <w:basedOn w:val="997"/>
    <w:next w:val="997"/>
    <w:link w:val="107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999">
    <w:name w:val="Heading 2"/>
    <w:basedOn w:val="997"/>
    <w:next w:val="997"/>
    <w:link w:val="107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00">
    <w:name w:val="Heading 3"/>
    <w:basedOn w:val="997"/>
    <w:next w:val="997"/>
    <w:link w:val="117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01">
    <w:name w:val="Heading 4"/>
    <w:basedOn w:val="997"/>
    <w:next w:val="997"/>
    <w:link w:val="1075"/>
    <w:uiPriority w:val="0"/>
    <w:qFormat/>
    <w:pPr>
      <w:keepLines/>
      <w:keepNext/>
      <w:spacing w:before="120" w:after="120"/>
      <w:outlineLvl w:val="3"/>
    </w:pPr>
    <w:rPr>
      <w:rFonts w:ascii="Arial" w:hAnsi="Arial" w:eastAsia="黑体" w:cs="Times New Roman"/>
      <w:b/>
      <w:sz w:val="28"/>
      <w:lang w:val="en-US"/>
    </w:rPr>
  </w:style>
  <w:style w:type="paragraph" w:styleId="1002">
    <w:name w:val="Heading 5"/>
    <w:basedOn w:val="997"/>
    <w:next w:val="1009"/>
    <w:link w:val="1076"/>
    <w:uiPriority w:val="0"/>
    <w:qFormat/>
    <w:pPr>
      <w:keepNext/>
      <w:outlineLvl w:val="4"/>
    </w:pPr>
    <w:rPr>
      <w:rFonts w:ascii="黑体" w:eastAsia="黑体" w:cs="Times New Roman"/>
      <w:b/>
      <w:color w:val="000000"/>
      <w:sz w:val="28"/>
      <w:lang w:val="en-US"/>
    </w:rPr>
  </w:style>
  <w:style w:type="paragraph" w:styleId="1003">
    <w:name w:val="Heading 6"/>
    <w:basedOn w:val="997"/>
    <w:next w:val="997"/>
    <w:link w:val="107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04">
    <w:name w:val="Heading 7"/>
    <w:basedOn w:val="997"/>
    <w:next w:val="997"/>
    <w:link w:val="1078"/>
    <w:uiPriority w:val="0"/>
    <w:qFormat/>
    <w:pPr>
      <w:keepLines/>
      <w:keepNext/>
      <w:spacing w:before="240" w:after="64" w:line="320" w:lineRule="auto"/>
      <w:outlineLvl w:val="6"/>
    </w:pPr>
    <w:rPr>
      <w:rFonts w:eastAsia="宋体" w:cs="Times New Roman"/>
      <w:b/>
      <w:bCs/>
      <w:sz w:val="24"/>
      <w:szCs w:val="24"/>
      <w:lang w:val="en-US"/>
    </w:rPr>
  </w:style>
  <w:style w:type="paragraph" w:styleId="1005">
    <w:name w:val="Heading 8"/>
    <w:basedOn w:val="997"/>
    <w:next w:val="997"/>
    <w:link w:val="107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06">
    <w:name w:val="Heading 9"/>
    <w:basedOn w:val="997"/>
    <w:next w:val="997"/>
    <w:link w:val="108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07" w:default="1">
    <w:name w:val="Default Paragraph Font"/>
    <w:uiPriority w:val="1"/>
    <w:semiHidden/>
    <w:unhideWhenUsed/>
    <w:qFormat/>
  </w:style>
  <w:style w:type="table" w:styleId="1008" w:default="1">
    <w:name w:val="Normal Table"/>
    <w:uiPriority w:val="99"/>
    <w:semiHidden/>
    <w:unhideWhenUsed/>
    <w:qFormat/>
    <w:tblPr>
      <w:tblCellMar>
        <w:left w:w="108" w:type="dxa"/>
        <w:top w:w="0" w:type="dxa"/>
        <w:right w:w="108" w:type="dxa"/>
        <w:bottom w:w="0" w:type="dxa"/>
      </w:tblCellMar>
    </w:tblPr>
  </w:style>
  <w:style w:type="paragraph" w:styleId="1009">
    <w:name w:val="Normal Indent"/>
    <w:basedOn w:val="997"/>
    <w:next w:val="997"/>
    <w:uiPriority w:val="0"/>
    <w:qFormat/>
    <w:pPr>
      <w:ind w:firstLine="420"/>
    </w:pPr>
  </w:style>
  <w:style w:type="paragraph" w:styleId="1010">
    <w:name w:val="List 3"/>
    <w:basedOn w:val="997"/>
    <w:uiPriority w:val="0"/>
    <w:qFormat/>
    <w:pPr>
      <w:ind w:left="1260" w:hanging="420"/>
    </w:pPr>
  </w:style>
  <w:style w:type="paragraph" w:styleId="1011">
    <w:name w:val="toc 7"/>
    <w:basedOn w:val="997"/>
    <w:next w:val="997"/>
    <w:uiPriority w:val="0"/>
    <w:semiHidden/>
    <w:qFormat/>
    <w:pPr>
      <w:ind w:left="1260"/>
      <w:jc w:val="left"/>
    </w:pPr>
    <w:rPr>
      <w:sz w:val="18"/>
    </w:rPr>
  </w:style>
  <w:style w:type="paragraph" w:styleId="1012">
    <w:name w:val="List Number 2"/>
    <w:basedOn w:val="997"/>
    <w:uiPriority w:val="0"/>
    <w:qFormat/>
    <w:pPr>
      <w:ind w:left="1440" w:hanging="1440"/>
      <w:spacing w:line="360" w:lineRule="auto"/>
      <w:tabs>
        <w:tab w:val="left" w:pos="1440" w:leader="none"/>
      </w:tabs>
    </w:pPr>
    <w:rPr>
      <w:sz w:val="24"/>
      <w:szCs w:val="24"/>
    </w:rPr>
  </w:style>
  <w:style w:type="paragraph" w:styleId="1013">
    <w:name w:val="index 8"/>
    <w:basedOn w:val="997"/>
    <w:next w:val="997"/>
    <w:uiPriority w:val="0"/>
    <w:semiHidden/>
    <w:qFormat/>
    <w:pPr>
      <w:ind w:left="2940"/>
    </w:pPr>
  </w:style>
  <w:style w:type="paragraph" w:styleId="1014">
    <w:name w:val="List Number"/>
    <w:basedOn w:val="997"/>
    <w:uiPriority w:val="0"/>
    <w:qFormat/>
    <w:pPr>
      <w:ind w:left="2952" w:hanging="432"/>
      <w:tabs>
        <w:tab w:val="left" w:pos="2952" w:leader="none"/>
      </w:tabs>
    </w:pPr>
    <w:rPr>
      <w:szCs w:val="24"/>
    </w:rPr>
  </w:style>
  <w:style w:type="paragraph" w:styleId="1015">
    <w:name w:val="index 5"/>
    <w:basedOn w:val="997"/>
    <w:next w:val="997"/>
    <w:uiPriority w:val="0"/>
    <w:semiHidden/>
    <w:qFormat/>
    <w:pPr>
      <w:ind w:left="1680"/>
    </w:pPr>
  </w:style>
  <w:style w:type="paragraph" w:styleId="1016">
    <w:name w:val="Document Map"/>
    <w:basedOn w:val="997"/>
    <w:link w:val="1119"/>
    <w:uiPriority w:val="0"/>
    <w:semiHidden/>
    <w:qFormat/>
    <w:pPr>
      <w:shd w:val="clear" w:color="auto" w:fill="000080"/>
    </w:pPr>
    <w:rPr>
      <w:rFonts w:eastAsia="宋体" w:asciiTheme="minorHAnsi" w:hAnsiTheme="minorHAnsi" w:cstheme="minorBidi"/>
      <w:sz w:val="21"/>
      <w:szCs w:val="22"/>
      <w:lang w:val="en-US"/>
    </w:rPr>
  </w:style>
  <w:style w:type="paragraph" w:styleId="1017">
    <w:name w:val="annotation text"/>
    <w:basedOn w:val="997"/>
    <w:link w:val="1237"/>
    <w:uiPriority w:val="99"/>
    <w:unhideWhenUsed/>
    <w:qFormat/>
    <w:pPr>
      <w:jc w:val="left"/>
    </w:pPr>
  </w:style>
  <w:style w:type="paragraph" w:styleId="1018">
    <w:name w:val="index 6"/>
    <w:basedOn w:val="997"/>
    <w:next w:val="997"/>
    <w:uiPriority w:val="0"/>
    <w:semiHidden/>
    <w:qFormat/>
    <w:pPr>
      <w:ind w:left="2100"/>
    </w:pPr>
  </w:style>
  <w:style w:type="paragraph" w:styleId="1019">
    <w:name w:val="Salutation"/>
    <w:basedOn w:val="997"/>
    <w:next w:val="997"/>
    <w:link w:val="1279"/>
    <w:uiPriority w:val="0"/>
    <w:qFormat/>
    <w:rPr>
      <w:rFonts w:ascii="仿宋_GB2312" w:eastAsia="仿宋_GB2312"/>
      <w:sz w:val="28"/>
    </w:rPr>
  </w:style>
  <w:style w:type="paragraph" w:styleId="1020">
    <w:name w:val="Body Text 3"/>
    <w:basedOn w:val="997"/>
    <w:link w:val="1269"/>
    <w:uiPriority w:val="0"/>
    <w:qFormat/>
    <w:rPr>
      <w:rFonts w:ascii="仿宋_GB2312" w:hAnsi="Arial" w:eastAsia="仿宋_GB2312"/>
      <w:sz w:val="32"/>
    </w:rPr>
  </w:style>
  <w:style w:type="paragraph" w:styleId="1021">
    <w:name w:val="Body Text"/>
    <w:basedOn w:val="997"/>
    <w:link w:val="1221"/>
    <w:uiPriority w:val="0"/>
    <w:unhideWhenUsed/>
    <w:qFormat/>
    <w:pPr>
      <w:spacing w:after="120"/>
    </w:pPr>
  </w:style>
  <w:style w:type="paragraph" w:styleId="1022">
    <w:name w:val="Body Text Indent"/>
    <w:basedOn w:val="997"/>
    <w:link w:val="1160"/>
    <w:uiPriority w:val="0"/>
    <w:qFormat/>
    <w:pPr>
      <w:ind w:firstLine="645"/>
    </w:pPr>
    <w:rPr>
      <w:rFonts w:ascii="楷体_GB2312" w:eastAsia="楷体_GB2312" w:hAnsiTheme="minorHAnsi" w:cstheme="minorBidi"/>
      <w:sz w:val="32"/>
      <w:szCs w:val="22"/>
      <w:lang w:val="en-US"/>
    </w:rPr>
  </w:style>
  <w:style w:type="paragraph" w:styleId="1023">
    <w:name w:val="index 4"/>
    <w:basedOn w:val="997"/>
    <w:next w:val="997"/>
    <w:uiPriority w:val="0"/>
    <w:semiHidden/>
    <w:qFormat/>
    <w:pPr>
      <w:ind w:left="1260"/>
    </w:pPr>
  </w:style>
  <w:style w:type="paragraph" w:styleId="1024">
    <w:name w:val="toc 5"/>
    <w:basedOn w:val="997"/>
    <w:next w:val="997"/>
    <w:uiPriority w:val="0"/>
    <w:semiHidden/>
    <w:qFormat/>
    <w:pPr>
      <w:ind w:left="840"/>
      <w:jc w:val="left"/>
    </w:pPr>
    <w:rPr>
      <w:sz w:val="18"/>
    </w:rPr>
  </w:style>
  <w:style w:type="paragraph" w:styleId="1025">
    <w:name w:val="toc 3"/>
    <w:basedOn w:val="997"/>
    <w:next w:val="997"/>
    <w:uiPriority w:val="0"/>
    <w:semiHidden/>
    <w:qFormat/>
    <w:pPr>
      <w:ind w:left="420"/>
      <w:jc w:val="left"/>
    </w:pPr>
    <w:rPr>
      <w:i/>
    </w:rPr>
  </w:style>
  <w:style w:type="paragraph" w:styleId="1026">
    <w:name w:val="Plain Text"/>
    <w:basedOn w:val="997"/>
    <w:link w:val="1147"/>
    <w:uiPriority w:val="0"/>
    <w:qFormat/>
    <w:rPr>
      <w:rFonts w:ascii="宋体" w:hAnsi="Courier New" w:eastAsia="宋体" w:cstheme="minorBidi"/>
      <w:sz w:val="21"/>
      <w:szCs w:val="22"/>
      <w:lang w:val="en-US"/>
    </w:rPr>
  </w:style>
  <w:style w:type="paragraph" w:styleId="1027">
    <w:name w:val="toc 8"/>
    <w:basedOn w:val="997"/>
    <w:next w:val="997"/>
    <w:uiPriority w:val="0"/>
    <w:semiHidden/>
    <w:qFormat/>
    <w:pPr>
      <w:ind w:left="1470"/>
      <w:jc w:val="left"/>
    </w:pPr>
    <w:rPr>
      <w:sz w:val="18"/>
    </w:rPr>
  </w:style>
  <w:style w:type="paragraph" w:styleId="1028">
    <w:name w:val="index 3"/>
    <w:basedOn w:val="997"/>
    <w:next w:val="997"/>
    <w:uiPriority w:val="0"/>
    <w:semiHidden/>
    <w:qFormat/>
    <w:pPr>
      <w:ind w:left="840"/>
    </w:pPr>
  </w:style>
  <w:style w:type="paragraph" w:styleId="1029">
    <w:name w:val="Date"/>
    <w:basedOn w:val="997"/>
    <w:next w:val="997"/>
    <w:link w:val="1251"/>
    <w:uiPriority w:val="0"/>
    <w:qFormat/>
    <w:pPr>
      <w:ind w:left="100"/>
    </w:pPr>
    <w:rPr>
      <w:sz w:val="28"/>
    </w:rPr>
  </w:style>
  <w:style w:type="paragraph" w:styleId="1030">
    <w:name w:val="Body Text Indent 2"/>
    <w:basedOn w:val="997"/>
    <w:link w:val="1116"/>
    <w:uiPriority w:val="0"/>
    <w:qFormat/>
    <w:pPr>
      <w:ind w:left="630" w:firstLine="645"/>
    </w:pPr>
    <w:rPr>
      <w:rFonts w:ascii="Arial" w:hAnsi="Arial" w:eastAsia="仿宋_GB2312" w:cstheme="minorBidi"/>
      <w:sz w:val="32"/>
      <w:szCs w:val="22"/>
      <w:lang w:val="en-US"/>
    </w:rPr>
  </w:style>
  <w:style w:type="paragraph" w:styleId="1031">
    <w:name w:val="endnote text"/>
    <w:basedOn w:val="997"/>
    <w:link w:val="1274"/>
    <w:uiPriority w:val="0"/>
    <w:qFormat/>
    <w:pPr>
      <w:jc w:val="left"/>
    </w:pPr>
    <w:rPr>
      <w:szCs w:val="24"/>
    </w:rPr>
  </w:style>
  <w:style w:type="paragraph" w:styleId="1032">
    <w:name w:val="Balloon Text"/>
    <w:basedOn w:val="997"/>
    <w:link w:val="1189"/>
    <w:uiPriority w:val="0"/>
    <w:semiHidden/>
    <w:qFormat/>
    <w:rPr>
      <w:sz w:val="18"/>
      <w:szCs w:val="18"/>
    </w:rPr>
  </w:style>
  <w:style w:type="paragraph" w:styleId="1033">
    <w:name w:val="Footer"/>
    <w:basedOn w:val="997"/>
    <w:link w:val="118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34">
    <w:name w:val="Header"/>
    <w:basedOn w:val="997"/>
    <w:link w:val="1271"/>
    <w:uiPriority w:val="0"/>
    <w:qFormat/>
    <w:pPr>
      <w:jc w:val="center"/>
      <w:tabs>
        <w:tab w:val="center" w:pos="4153" w:leader="none"/>
        <w:tab w:val="right" w:pos="8306" w:leader="none"/>
      </w:tabs>
      <w:pBdr>
        <w:bottom w:val="single" w:color="auto" w:sz="6" w:space="1"/>
      </w:pBdr>
    </w:pPr>
    <w:rPr>
      <w:sz w:val="18"/>
    </w:rPr>
  </w:style>
  <w:style w:type="paragraph" w:styleId="1035">
    <w:name w:val="Signature"/>
    <w:basedOn w:val="997"/>
    <w:link w:val="1255"/>
    <w:uiPriority w:val="0"/>
    <w:qFormat/>
    <w:pPr>
      <w:jc w:val="center"/>
      <w:spacing w:after="600" w:line="312" w:lineRule="atLeast"/>
    </w:pPr>
    <w:rPr>
      <w:rFonts w:eastAsia="仿宋_GB2312"/>
      <w:sz w:val="24"/>
    </w:rPr>
  </w:style>
  <w:style w:type="paragraph" w:styleId="1036">
    <w:name w:val="toc 1"/>
    <w:basedOn w:val="997"/>
    <w:next w:val="997"/>
    <w:uiPriority w:val="0"/>
    <w:semiHidden/>
    <w:qFormat/>
    <w:pPr>
      <w:jc w:val="left"/>
      <w:spacing w:before="120" w:after="120"/>
    </w:pPr>
    <w:rPr>
      <w:b/>
      <w:caps/>
    </w:rPr>
  </w:style>
  <w:style w:type="paragraph" w:styleId="1037">
    <w:name w:val="toc 4"/>
    <w:basedOn w:val="997"/>
    <w:next w:val="997"/>
    <w:uiPriority w:val="0"/>
    <w:semiHidden/>
    <w:qFormat/>
    <w:pPr>
      <w:ind w:left="630"/>
      <w:jc w:val="left"/>
    </w:pPr>
    <w:rPr>
      <w:sz w:val="18"/>
    </w:rPr>
  </w:style>
  <w:style w:type="paragraph" w:styleId="1038">
    <w:name w:val="index heading"/>
    <w:basedOn w:val="997"/>
    <w:next w:val="1039"/>
    <w:uiPriority w:val="0"/>
    <w:semiHidden/>
    <w:qFormat/>
  </w:style>
  <w:style w:type="paragraph" w:styleId="1039">
    <w:name w:val="index 1"/>
    <w:basedOn w:val="997"/>
    <w:next w:val="997"/>
    <w:uiPriority w:val="0"/>
    <w:semiHidden/>
    <w:qFormat/>
    <w:rPr>
      <w:rFonts w:ascii="仿宋_GB2312" w:hAnsi="宋体" w:eastAsia="仿宋_GB2312"/>
      <w:sz w:val="30"/>
      <w:szCs w:val="24"/>
    </w:rPr>
  </w:style>
  <w:style w:type="paragraph" w:styleId="1040">
    <w:name w:val="Subtitle"/>
    <w:basedOn w:val="997"/>
    <w:next w:val="997"/>
    <w:link w:val="1248"/>
    <w:uiPriority w:val="0"/>
    <w:qFormat/>
    <w:pPr>
      <w:jc w:val="left"/>
      <w:spacing w:after="600" w:line="276" w:lineRule="auto"/>
      <w:widowControl/>
    </w:pPr>
    <w:rPr>
      <w:rFonts w:ascii="Cambria" w:hAnsi="Cambria"/>
      <w:i/>
      <w:iCs/>
      <w:spacing w:val="13"/>
      <w:sz w:val="24"/>
      <w:szCs w:val="24"/>
      <w:lang w:eastAsia="en-US" w:bidi="en-US"/>
    </w:rPr>
  </w:style>
  <w:style w:type="paragraph" w:styleId="1041">
    <w:name w:val="footnote text"/>
    <w:basedOn w:val="997"/>
    <w:link w:val="1206"/>
    <w:uiPriority w:val="0"/>
    <w:qFormat/>
    <w:pPr>
      <w:jc w:val="left"/>
    </w:pPr>
    <w:rPr>
      <w:sz w:val="18"/>
      <w:szCs w:val="18"/>
    </w:rPr>
  </w:style>
  <w:style w:type="paragraph" w:styleId="1042">
    <w:name w:val="toc 6"/>
    <w:basedOn w:val="997"/>
    <w:next w:val="997"/>
    <w:uiPriority w:val="0"/>
    <w:semiHidden/>
    <w:qFormat/>
    <w:pPr>
      <w:ind w:left="1050"/>
      <w:jc w:val="left"/>
    </w:pPr>
    <w:rPr>
      <w:sz w:val="18"/>
    </w:rPr>
  </w:style>
  <w:style w:type="paragraph" w:styleId="1043">
    <w:name w:val="Body Text Indent 3"/>
    <w:basedOn w:val="997"/>
    <w:link w:val="1158"/>
    <w:uiPriority w:val="0"/>
    <w:qFormat/>
    <w:pPr>
      <w:ind w:left="645" w:firstLine="645"/>
    </w:pPr>
    <w:rPr>
      <w:rFonts w:ascii="Arial" w:hAnsi="Arial" w:eastAsia="仿宋_GB2312" w:cstheme="minorBidi"/>
      <w:color w:val="ffff00"/>
      <w:sz w:val="32"/>
      <w:szCs w:val="22"/>
      <w:lang w:val="en-US"/>
    </w:rPr>
  </w:style>
  <w:style w:type="paragraph" w:styleId="1044">
    <w:name w:val="index 7"/>
    <w:basedOn w:val="997"/>
    <w:next w:val="997"/>
    <w:uiPriority w:val="0"/>
    <w:semiHidden/>
    <w:qFormat/>
    <w:pPr>
      <w:ind w:left="2520"/>
    </w:pPr>
  </w:style>
  <w:style w:type="paragraph" w:styleId="1045">
    <w:name w:val="index 9"/>
    <w:basedOn w:val="997"/>
    <w:next w:val="997"/>
    <w:uiPriority w:val="0"/>
    <w:semiHidden/>
    <w:qFormat/>
    <w:pPr>
      <w:ind w:left="3360"/>
    </w:pPr>
  </w:style>
  <w:style w:type="paragraph" w:styleId="1046">
    <w:name w:val="table of figures"/>
    <w:basedOn w:val="997"/>
    <w:next w:val="997"/>
    <w:uiPriority w:val="0"/>
    <w:semiHidden/>
    <w:qFormat/>
    <w:pPr>
      <w:ind w:left="840" w:hanging="420"/>
    </w:pPr>
  </w:style>
  <w:style w:type="paragraph" w:styleId="1047">
    <w:name w:val="toc 2"/>
    <w:basedOn w:val="997"/>
    <w:next w:val="997"/>
    <w:uiPriority w:val="0"/>
    <w:semiHidden/>
    <w:qFormat/>
    <w:pPr>
      <w:ind w:left="210"/>
      <w:jc w:val="left"/>
    </w:pPr>
    <w:rPr>
      <w:smallCaps/>
    </w:rPr>
  </w:style>
  <w:style w:type="paragraph" w:styleId="1048">
    <w:name w:val="toc 9"/>
    <w:basedOn w:val="997"/>
    <w:next w:val="997"/>
    <w:uiPriority w:val="0"/>
    <w:semiHidden/>
    <w:qFormat/>
    <w:pPr>
      <w:ind w:left="1680"/>
      <w:jc w:val="left"/>
    </w:pPr>
    <w:rPr>
      <w:sz w:val="18"/>
    </w:rPr>
  </w:style>
  <w:style w:type="paragraph" w:styleId="1049">
    <w:name w:val="Body Text 2"/>
    <w:basedOn w:val="997"/>
    <w:link w:val="1193"/>
    <w:uiPriority w:val="0"/>
    <w:qFormat/>
    <w:pPr>
      <w:jc w:val="center"/>
      <w:widowControl/>
    </w:pPr>
    <w:rPr>
      <w:rFonts w:ascii="楷体_GB2312" w:eastAsia="楷体_GB2312"/>
      <w:sz w:val="28"/>
    </w:rPr>
  </w:style>
  <w:style w:type="paragraph" w:styleId="1050">
    <w:name w:val="HTML Preformatted"/>
    <w:basedOn w:val="997"/>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1051">
    <w:name w:val="Normal (Web)"/>
    <w:basedOn w:val="997"/>
    <w:uiPriority w:val="0"/>
    <w:qFormat/>
    <w:pPr>
      <w:jc w:val="left"/>
      <w:spacing w:before="100" w:beforeAutospacing="1" w:after="100" w:afterAutospacing="1"/>
      <w:widowControl/>
    </w:pPr>
    <w:rPr>
      <w:rFonts w:ascii="Arial" w:hAnsi="Arial" w:eastAsia="Arial Unicode MS" w:cs="Arial"/>
      <w:sz w:val="24"/>
      <w:szCs w:val="24"/>
    </w:rPr>
  </w:style>
  <w:style w:type="paragraph" w:styleId="1052">
    <w:name w:val="index 2"/>
    <w:basedOn w:val="997"/>
    <w:next w:val="997"/>
    <w:uiPriority w:val="0"/>
    <w:semiHidden/>
    <w:qFormat/>
    <w:pPr>
      <w:ind w:left="420"/>
    </w:pPr>
  </w:style>
  <w:style w:type="paragraph" w:styleId="1053">
    <w:name w:val="Title"/>
    <w:basedOn w:val="997"/>
    <w:link w:val="1095"/>
    <w:uiPriority w:val="0"/>
    <w:qFormat/>
    <w:pPr>
      <w:jc w:val="center"/>
      <w:spacing w:line="420" w:lineRule="exact"/>
      <w:widowControl/>
    </w:pPr>
    <w:rPr>
      <w:rFonts w:eastAsia="黑体" w:asciiTheme="minorHAnsi" w:hAnsiTheme="minorHAnsi" w:cstheme="minorBidi"/>
      <w:b/>
      <w:sz w:val="28"/>
      <w:szCs w:val="22"/>
      <w:lang w:val="en-GB"/>
    </w:rPr>
  </w:style>
  <w:style w:type="paragraph" w:styleId="1054">
    <w:name w:val="annotation subject"/>
    <w:basedOn w:val="1017"/>
    <w:next w:val="1017"/>
    <w:link w:val="1151"/>
    <w:uiPriority w:val="0"/>
    <w:semiHidden/>
    <w:qFormat/>
    <w:rPr>
      <w:rFonts w:eastAsia="宋体" w:asciiTheme="minorHAnsi" w:hAnsiTheme="minorHAnsi" w:cstheme="minorBidi"/>
      <w:b/>
      <w:bCs/>
      <w:sz w:val="21"/>
      <w:szCs w:val="22"/>
      <w:lang w:val="en-US"/>
    </w:rPr>
  </w:style>
  <w:style w:type="paragraph" w:styleId="1055">
    <w:name w:val="Body Text First Indent"/>
    <w:basedOn w:val="997"/>
    <w:link w:val="1222"/>
    <w:uiPriority w:val="0"/>
    <w:qFormat/>
    <w:pPr>
      <w:ind w:firstLine="420"/>
    </w:pPr>
    <w:rPr>
      <w:rFonts w:ascii="Times New Roman" w:hAnsi="Times New Roman" w:eastAsia="宋体"/>
      <w:sz w:val="21"/>
      <w:szCs w:val="24"/>
    </w:rPr>
  </w:style>
  <w:style w:type="paragraph" w:styleId="1056">
    <w:name w:val="Body Text First Indent 2"/>
    <w:basedOn w:val="997"/>
    <w:next w:val="997"/>
    <w:uiPriority w:val="0"/>
    <w:qFormat/>
    <w:pPr>
      <w:ind w:firstLine="420"/>
    </w:pPr>
  </w:style>
  <w:style w:type="table" w:styleId="1057">
    <w:name w:val="Table Grid"/>
    <w:basedOn w:val="10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8">
    <w:name w:val="Strong"/>
    <w:uiPriority w:val="0"/>
    <w:qFormat/>
    <w:rPr>
      <w:b/>
      <w:bCs/>
    </w:rPr>
  </w:style>
  <w:style w:type="character" w:styleId="1059">
    <w:name w:val="endnote reference"/>
    <w:uiPriority w:val="0"/>
    <w:qFormat/>
    <w:rPr>
      <w:vertAlign w:val="superscript"/>
    </w:rPr>
  </w:style>
  <w:style w:type="character" w:styleId="1060">
    <w:name w:val="page number"/>
    <w:basedOn w:val="1007"/>
    <w:uiPriority w:val="0"/>
    <w:qFormat/>
  </w:style>
  <w:style w:type="character" w:styleId="1061">
    <w:name w:val="FollowedHyperlink"/>
    <w:uiPriority w:val="0"/>
    <w:qFormat/>
    <w:rPr>
      <w:color w:val="800080"/>
      <w:u w:val="single"/>
    </w:rPr>
  </w:style>
  <w:style w:type="character" w:styleId="1062">
    <w:name w:val="Emphasis"/>
    <w:uiPriority w:val="0"/>
    <w:qFormat/>
    <w:rPr>
      <w:b/>
      <w:bCs/>
      <w:i/>
      <w:iCs/>
      <w:spacing w:val="10"/>
      <w:shd w:val="clear" w:color="auto" w:fill="auto"/>
    </w:rPr>
  </w:style>
  <w:style w:type="character" w:styleId="1063">
    <w:name w:val="line number"/>
    <w:basedOn w:val="1007"/>
    <w:uiPriority w:val="0"/>
    <w:qFormat/>
  </w:style>
  <w:style w:type="character" w:styleId="1064">
    <w:name w:val="HTML Typewriter"/>
    <w:uiPriority w:val="0"/>
    <w:qFormat/>
    <w:rPr>
      <w:rFonts w:ascii="宋体" w:hAnsi="宋体" w:eastAsia="宋体" w:cs="宋体"/>
      <w:sz w:val="24"/>
      <w:szCs w:val="24"/>
    </w:rPr>
  </w:style>
  <w:style w:type="character" w:styleId="1065">
    <w:name w:val="Hyperlink"/>
    <w:uiPriority w:val="0"/>
    <w:qFormat/>
    <w:rPr>
      <w:color w:val="0000ff"/>
      <w:u w:val="single"/>
    </w:rPr>
  </w:style>
  <w:style w:type="character" w:styleId="1066">
    <w:name w:val="annotation reference"/>
    <w:uiPriority w:val="0"/>
    <w:qFormat/>
    <w:rPr>
      <w:sz w:val="21"/>
    </w:rPr>
  </w:style>
  <w:style w:type="character" w:styleId="1067">
    <w:name w:val="footnote reference"/>
    <w:uiPriority w:val="0"/>
    <w:qFormat/>
    <w:rPr>
      <w:vertAlign w:val="superscript"/>
    </w:rPr>
  </w:style>
  <w:style w:type="character" w:styleId="1068">
    <w:name w:val="HTML Sample"/>
    <w:uiPriority w:val="0"/>
    <w:qFormat/>
    <w:rPr>
      <w:rFonts w:ascii="Courier New" w:hAnsi="宋体" w:eastAsia="宋体" w:cs="Courier New"/>
    </w:rPr>
  </w:style>
  <w:style w:type="paragraph" w:styleId="1069">
    <w:name w:val="List Paragraph"/>
    <w:basedOn w:val="997"/>
    <w:uiPriority w:val="34"/>
    <w:qFormat/>
    <w:pPr>
      <w:ind w:firstLine="420"/>
    </w:pPr>
    <w:rPr>
      <w:szCs w:val="24"/>
    </w:rPr>
  </w:style>
  <w:style w:type="paragraph" w:styleId="1070" w:customStyle="1">
    <w:name w:val="标题 5（有编号）（绿盟科技）"/>
    <w:basedOn w:val="997"/>
    <w:next w:val="107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7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072" w:customStyle="1">
    <w:name w:val="标题 1 字符"/>
    <w:basedOn w:val="1007"/>
    <w:link w:val="998"/>
    <w:uiPriority w:val="0"/>
    <w:qFormat/>
    <w:rPr>
      <w:rFonts w:ascii="黑体" w:hAnsi="Calibri" w:eastAsia="黑体" w:cs="Times New Roman"/>
      <w:b/>
      <w:sz w:val="24"/>
      <w:szCs w:val="28"/>
    </w:rPr>
  </w:style>
  <w:style w:type="character" w:styleId="1073" w:customStyle="1">
    <w:name w:val="标题 2 字符"/>
    <w:basedOn w:val="1007"/>
    <w:link w:val="999"/>
    <w:uiPriority w:val="0"/>
    <w:qFormat/>
    <w:rPr>
      <w:rFonts w:ascii="宋体" w:hAnsi="宋体" w:eastAsia="宋体" w:cs="Times New Roman"/>
      <w:b/>
      <w:szCs w:val="24"/>
    </w:rPr>
  </w:style>
  <w:style w:type="character" w:styleId="1074" w:customStyle="1">
    <w:name w:val="标题 3 Char"/>
    <w:basedOn w:val="1007"/>
    <w:uiPriority w:val="0"/>
    <w:qFormat/>
    <w:rPr>
      <w:rFonts w:ascii="Calibri" w:hAnsi="Calibri" w:eastAsia="Calibri" w:cs="宋体"/>
      <w:b/>
      <w:bCs/>
      <w:sz w:val="32"/>
      <w:szCs w:val="32"/>
      <w:lang w:val="zh-CN"/>
    </w:rPr>
  </w:style>
  <w:style w:type="character" w:styleId="1075" w:customStyle="1">
    <w:name w:val="标题 4 字符"/>
    <w:basedOn w:val="1007"/>
    <w:link w:val="1001"/>
    <w:uiPriority w:val="0"/>
    <w:qFormat/>
    <w:rPr>
      <w:rFonts w:ascii="Arial" w:hAnsi="Arial" w:eastAsia="黑体" w:cs="Times New Roman"/>
      <w:b/>
      <w:sz w:val="28"/>
      <w:szCs w:val="20"/>
    </w:rPr>
  </w:style>
  <w:style w:type="character" w:styleId="1076" w:customStyle="1">
    <w:name w:val="标题 5 字符"/>
    <w:basedOn w:val="1007"/>
    <w:link w:val="1002"/>
    <w:uiPriority w:val="0"/>
    <w:qFormat/>
    <w:rPr>
      <w:rFonts w:ascii="黑体" w:hAnsi="Calibri" w:eastAsia="黑体" w:cs="Times New Roman"/>
      <w:b/>
      <w:color w:val="000000"/>
      <w:sz w:val="28"/>
      <w:szCs w:val="20"/>
    </w:rPr>
  </w:style>
  <w:style w:type="character" w:styleId="1077" w:customStyle="1">
    <w:name w:val="标题 6 字符"/>
    <w:basedOn w:val="1007"/>
    <w:link w:val="1003"/>
    <w:uiPriority w:val="0"/>
    <w:qFormat/>
    <w:rPr>
      <w:rFonts w:ascii="Arial" w:hAnsi="Arial" w:eastAsia="黑体" w:cs="Times New Roman"/>
      <w:b/>
      <w:bCs/>
      <w:sz w:val="24"/>
      <w:szCs w:val="24"/>
    </w:rPr>
  </w:style>
  <w:style w:type="character" w:styleId="1078" w:customStyle="1">
    <w:name w:val="标题 7 字符"/>
    <w:basedOn w:val="1007"/>
    <w:link w:val="1004"/>
    <w:uiPriority w:val="0"/>
    <w:qFormat/>
    <w:rPr>
      <w:rFonts w:ascii="Calibri" w:hAnsi="Calibri" w:eastAsia="宋体" w:cs="Times New Roman"/>
      <w:b/>
      <w:bCs/>
      <w:sz w:val="24"/>
      <w:szCs w:val="24"/>
    </w:rPr>
  </w:style>
  <w:style w:type="character" w:styleId="1079" w:customStyle="1">
    <w:name w:val="标题 8 字符"/>
    <w:basedOn w:val="1007"/>
    <w:link w:val="1005"/>
    <w:uiPriority w:val="0"/>
    <w:qFormat/>
    <w:rPr>
      <w:rFonts w:ascii="Arial" w:hAnsi="Arial" w:eastAsia="黑体" w:cs="Times New Roman"/>
      <w:sz w:val="24"/>
      <w:szCs w:val="24"/>
    </w:rPr>
  </w:style>
  <w:style w:type="character" w:styleId="1080" w:customStyle="1">
    <w:name w:val="标题 9 字符"/>
    <w:basedOn w:val="1007"/>
    <w:link w:val="1006"/>
    <w:uiPriority w:val="0"/>
    <w:qFormat/>
    <w:rPr>
      <w:rFonts w:ascii="Arial" w:hAnsi="Arial" w:eastAsia="黑体" w:cs="Times New Roman"/>
      <w:szCs w:val="21"/>
    </w:rPr>
  </w:style>
  <w:style w:type="character" w:styleId="1081" w:customStyle="1">
    <w:name w:val="Char Char17"/>
    <w:uiPriority w:val="0"/>
    <w:qFormat/>
    <w:rPr>
      <w:rFonts w:ascii="宋体" w:hAnsi="Courier New"/>
      <w:sz w:val="21"/>
      <w:szCs w:val="21"/>
    </w:rPr>
  </w:style>
  <w:style w:type="character" w:styleId="1082" w:customStyle="1">
    <w:name w:val="18"/>
    <w:uiPriority w:val="0"/>
    <w:qFormat/>
    <w:rPr>
      <w:rFonts w:hint="eastAsia" w:ascii="宋体" w:hAnsi="宋体" w:eastAsia="宋体" w:cs="宋体"/>
      <w:color w:val="000000"/>
      <w:sz w:val="20"/>
      <w:szCs w:val="20"/>
    </w:rPr>
  </w:style>
  <w:style w:type="character" w:styleId="1083" w:customStyle="1">
    <w:name w:val="小四 段落 宋体 Char Char Char1"/>
    <w:uiPriority w:val="0"/>
    <w:qFormat/>
    <w:rPr>
      <w:rFonts w:ascii="宋体" w:hAnsi="宋体" w:eastAsia="宋体"/>
      <w:sz w:val="24"/>
      <w:szCs w:val="24"/>
      <w:lang w:val="en-US" w:eastAsia="zh-CN" w:bidi="ar-SA"/>
    </w:rPr>
  </w:style>
  <w:style w:type="character" w:styleId="1084" w:customStyle="1">
    <w:name w:val="param-value"/>
    <w:basedOn w:val="1007"/>
    <w:uiPriority w:val="0"/>
    <w:qFormat/>
  </w:style>
  <w:style w:type="character" w:styleId="1085" w:customStyle="1">
    <w:name w:val="3zw"/>
    <w:basedOn w:val="1007"/>
    <w:uiPriority w:val="0"/>
    <w:qFormat/>
  </w:style>
  <w:style w:type="character" w:styleId="1086" w:customStyle="1">
    <w:name w:val="15"/>
    <w:uiPriority w:val="0"/>
    <w:qFormat/>
    <w:rPr>
      <w:rFonts w:hint="eastAsia" w:ascii="宋体" w:hAnsi="宋体" w:eastAsia="宋体" w:cs="宋体"/>
      <w:b/>
      <w:color w:val="000000"/>
      <w:sz w:val="20"/>
      <w:szCs w:val="20"/>
    </w:rPr>
  </w:style>
  <w:style w:type="character" w:styleId="1087" w:customStyle="1">
    <w:name w:val="16"/>
    <w:uiPriority w:val="0"/>
    <w:qFormat/>
    <w:rPr>
      <w:rFonts w:hint="eastAsia" w:ascii="宋体" w:hAnsi="宋体" w:eastAsia="宋体" w:cs="宋体"/>
      <w:b/>
      <w:color w:val="000000"/>
      <w:sz w:val="20"/>
      <w:szCs w:val="20"/>
    </w:rPr>
  </w:style>
  <w:style w:type="character" w:styleId="1088" w:customStyle="1">
    <w:name w:val="style13"/>
    <w:uiPriority w:val="0"/>
    <w:qFormat/>
    <w:rPr>
      <w:sz w:val="18"/>
      <w:szCs w:val="18"/>
    </w:rPr>
  </w:style>
  <w:style w:type="character" w:styleId="1089" w:customStyle="1">
    <w:name w:val="Char Char21"/>
    <w:uiPriority w:val="0"/>
    <w:qFormat/>
    <w:rPr>
      <w:rFonts w:ascii="Arial" w:hAnsi="Arial" w:eastAsia="黑体"/>
      <w:sz w:val="24"/>
      <w:szCs w:val="24"/>
    </w:rPr>
  </w:style>
  <w:style w:type="character" w:styleId="1090" w:customStyle="1">
    <w:name w:val="新图表正文 Char Char"/>
    <w:link w:val="1091"/>
    <w:uiPriority w:val="0"/>
    <w:qFormat/>
    <w:rPr>
      <w:rFonts w:ascii="宋体" w:hAnsi="宋体"/>
      <w:sz w:val="18"/>
      <w:szCs w:val="21"/>
    </w:rPr>
  </w:style>
  <w:style w:type="paragraph" w:styleId="1091" w:customStyle="1">
    <w:name w:val="新图表正文"/>
    <w:link w:val="1090"/>
    <w:uiPriority w:val="0"/>
    <w:qFormat/>
    <w:pPr>
      <w:jc w:val="both"/>
    </w:pPr>
    <w:rPr>
      <w:rFonts w:ascii="宋体" w:hAnsi="宋体" w:eastAsiaTheme="minorEastAsia" w:cstheme="minorBidi"/>
      <w:sz w:val="18"/>
      <w:szCs w:val="21"/>
      <w:lang w:val="en-US" w:eastAsia="zh-CN" w:bidi="ar-SA"/>
    </w:rPr>
  </w:style>
  <w:style w:type="character" w:styleId="1092" w:customStyle="1">
    <w:name w:val="Char Char25"/>
    <w:uiPriority w:val="0"/>
    <w:qFormat/>
    <w:rPr>
      <w:rFonts w:ascii="Arial" w:hAnsi="Arial" w:eastAsia="黑体"/>
      <w:b/>
      <w:sz w:val="28"/>
    </w:rPr>
  </w:style>
  <w:style w:type="character" w:styleId="1093" w:customStyle="1">
    <w:name w:val="不明显参考1"/>
    <w:uiPriority w:val="0"/>
    <w:qFormat/>
    <w:rPr>
      <w:smallCaps/>
    </w:rPr>
  </w:style>
  <w:style w:type="character" w:styleId="1094" w:customStyle="1">
    <w:name w:val="小四 段落 宋体 Char Char Char Char Char Char"/>
    <w:uiPriority w:val="0"/>
    <w:qFormat/>
    <w:rPr>
      <w:rFonts w:eastAsia="宋体"/>
      <w:sz w:val="24"/>
      <w:szCs w:val="24"/>
      <w:lang w:val="en-US" w:eastAsia="zh-CN" w:bidi="ar-SA"/>
    </w:rPr>
  </w:style>
  <w:style w:type="character" w:styleId="1095" w:customStyle="1">
    <w:name w:val="标题 字符"/>
    <w:link w:val="1053"/>
    <w:uiPriority w:val="0"/>
    <w:qFormat/>
    <w:rPr>
      <w:rFonts w:eastAsia="黑体"/>
      <w:b/>
      <w:sz w:val="28"/>
      <w:lang w:val="en-GB"/>
    </w:rPr>
  </w:style>
  <w:style w:type="character" w:styleId="1096" w:customStyle="1">
    <w:name w:val="2nd level Char"/>
    <w:uiPriority w:val="0"/>
    <w:qFormat/>
    <w:rPr>
      <w:rFonts w:ascii="Arial" w:hAnsi="Arial" w:eastAsia="黑体"/>
      <w:b/>
      <w:bCs/>
      <w:sz w:val="32"/>
      <w:szCs w:val="32"/>
      <w:lang w:val="en-US" w:eastAsia="zh-CN" w:bidi="ar-SA"/>
    </w:rPr>
  </w:style>
  <w:style w:type="character" w:styleId="1097" w:customStyle="1">
    <w:name w:val="Char Char22"/>
    <w:uiPriority w:val="0"/>
    <w:qFormat/>
    <w:rPr>
      <w:b/>
      <w:bCs/>
      <w:sz w:val="24"/>
      <w:szCs w:val="24"/>
    </w:rPr>
  </w:style>
  <w:style w:type="character" w:styleId="1098" w:customStyle="1">
    <w:name w:val="样式 宋体 小四"/>
    <w:uiPriority w:val="0"/>
    <w:qFormat/>
    <w:rPr>
      <w:rFonts w:ascii="宋体" w:hAnsi="宋体"/>
      <w:sz w:val="24"/>
    </w:rPr>
  </w:style>
  <w:style w:type="character" w:styleId="1099" w:customStyle="1">
    <w:name w:val="t1"/>
    <w:uiPriority w:val="0"/>
    <w:qFormat/>
  </w:style>
  <w:style w:type="character" w:styleId="1100" w:customStyle="1">
    <w:name w:val="Char Char28"/>
    <w:uiPriority w:val="0"/>
    <w:qFormat/>
    <w:rPr>
      <w:rFonts w:ascii="Arial" w:hAnsi="Arial" w:eastAsia="黑体" w:cs="Arial"/>
      <w:b/>
      <w:bCs/>
      <w:sz w:val="32"/>
      <w:szCs w:val="32"/>
    </w:rPr>
  </w:style>
  <w:style w:type="character" w:styleId="1101" w:customStyle="1">
    <w:name w:val="标准文本 Char Char"/>
    <w:uiPriority w:val="0"/>
    <w:qFormat/>
    <w:rPr>
      <w:rFonts w:eastAsia="宋体" w:cs="宋体"/>
      <w:sz w:val="24"/>
      <w:szCs w:val="24"/>
      <w:lang w:val="en-US" w:eastAsia="zh-CN" w:bidi="ar-SA"/>
    </w:rPr>
  </w:style>
  <w:style w:type="character" w:styleId="1102" w:customStyle="1">
    <w:name w:val="表格抬头 Char"/>
    <w:link w:val="1103"/>
    <w:uiPriority w:val="0"/>
    <w:qFormat/>
    <w:rPr>
      <w:rFonts w:ascii="黑体" w:eastAsia="黑体"/>
      <w:b/>
    </w:rPr>
  </w:style>
  <w:style w:type="paragraph" w:styleId="1103" w:customStyle="1">
    <w:name w:val="表格抬头"/>
    <w:basedOn w:val="997"/>
    <w:link w:val="1102"/>
    <w:uiPriority w:val="0"/>
    <w:qFormat/>
    <w:pPr>
      <w:jc w:val="center"/>
    </w:pPr>
    <w:rPr>
      <w:rFonts w:ascii="黑体" w:eastAsia="黑体" w:hAnsiTheme="minorHAnsi" w:cstheme="minorBidi"/>
      <w:b/>
      <w:sz w:val="21"/>
      <w:szCs w:val="22"/>
      <w:lang w:val="en-US"/>
    </w:rPr>
  </w:style>
  <w:style w:type="character" w:styleId="1104" w:customStyle="1">
    <w:name w:val="para_small"/>
    <w:basedOn w:val="1007"/>
    <w:uiPriority w:val="0"/>
    <w:qFormat/>
  </w:style>
  <w:style w:type="character" w:styleId="1105" w:customStyle="1">
    <w:name w:val="Title1 Char"/>
    <w:uiPriority w:val="0"/>
    <w:qFormat/>
    <w:rPr>
      <w:rFonts w:eastAsia="宋体"/>
      <w:b/>
      <w:bCs/>
      <w:sz w:val="44"/>
      <w:szCs w:val="44"/>
      <w:lang w:val="en-US" w:eastAsia="zh-CN" w:bidi="ar-SA"/>
    </w:rPr>
  </w:style>
  <w:style w:type="character" w:styleId="1106" w:customStyle="1">
    <w:name w:val="h Char Char"/>
    <w:uiPriority w:val="0"/>
    <w:qFormat/>
    <w:rPr>
      <w:rFonts w:eastAsia="宋体"/>
      <w:sz w:val="18"/>
      <w:szCs w:val="18"/>
      <w:lang w:val="en-US" w:eastAsia="zh-CN" w:bidi="ar-SA"/>
    </w:rPr>
  </w:style>
  <w:style w:type="character" w:styleId="1107" w:customStyle="1">
    <w:name w:val="Char Char23"/>
    <w:uiPriority w:val="0"/>
    <w:qFormat/>
    <w:rPr>
      <w:rFonts w:ascii="Arial" w:hAnsi="Arial" w:eastAsia="黑体"/>
      <w:b/>
      <w:bCs/>
      <w:sz w:val="24"/>
      <w:szCs w:val="24"/>
    </w:rPr>
  </w:style>
  <w:style w:type="character" w:styleId="1108" w:customStyle="1">
    <w:name w:val="Char Char20"/>
    <w:uiPriority w:val="0"/>
    <w:qFormat/>
    <w:rPr>
      <w:rFonts w:ascii="Arial" w:hAnsi="Arial" w:eastAsia="黑体"/>
      <w:sz w:val="21"/>
      <w:szCs w:val="21"/>
    </w:rPr>
  </w:style>
  <w:style w:type="character" w:styleId="1109" w:customStyle="1">
    <w:name w:val="A2"/>
    <w:uiPriority w:val="0"/>
    <w:qFormat/>
    <w:rPr>
      <w:rFonts w:cs="Helvetica"/>
      <w:color w:val="000000"/>
      <w:sz w:val="18"/>
      <w:szCs w:val="18"/>
    </w:rPr>
  </w:style>
  <w:style w:type="character" w:styleId="1110" w:customStyle="1">
    <w:name w:val="编号，小四 Char"/>
    <w:link w:val="1111"/>
    <w:uiPriority w:val="0"/>
    <w:qFormat/>
    <w:rPr>
      <w:rFonts w:ascii="Arial" w:hAnsi="Arial" w:cs="宋体"/>
      <w:sz w:val="24"/>
    </w:rPr>
  </w:style>
  <w:style w:type="paragraph" w:styleId="1111" w:customStyle="1">
    <w:name w:val="编号，小四"/>
    <w:basedOn w:val="997"/>
    <w:link w:val="1110"/>
    <w:uiPriority w:val="0"/>
    <w:qFormat/>
    <w:pPr>
      <w:numPr>
        <w:ilvl w:val="0"/>
        <w:numId w:val="2"/>
      </w:numPr>
      <w:spacing w:line="360" w:lineRule="auto"/>
    </w:pPr>
    <w:rPr>
      <w:rFonts w:ascii="Arial" w:hAnsi="Arial" w:eastAsiaTheme="minorEastAsia"/>
      <w:sz w:val="24"/>
      <w:szCs w:val="22"/>
      <w:lang w:val="en-US"/>
    </w:rPr>
  </w:style>
  <w:style w:type="character" w:styleId="1112" w:customStyle="1">
    <w:name w:val="明显引用 字符"/>
    <w:link w:val="1113"/>
    <w:uiPriority w:val="0"/>
    <w:qFormat/>
    <w:rPr>
      <w:rFonts w:ascii="Calibri" w:hAnsi="Calibri" w:eastAsia="宋体"/>
      <w:b/>
      <w:bCs/>
      <w:i/>
      <w:iCs/>
      <w:sz w:val="22"/>
      <w:lang w:eastAsia="en-US" w:bidi="en-US"/>
    </w:rPr>
  </w:style>
  <w:style w:type="paragraph" w:styleId="1113">
    <w:name w:val="Intense Quote"/>
    <w:basedOn w:val="997"/>
    <w:next w:val="997"/>
    <w:link w:val="111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114" w:customStyle="1">
    <w:name w:val="font01"/>
    <w:uiPriority w:val="0"/>
    <w:qFormat/>
    <w:rPr>
      <w:rFonts w:hint="eastAsia" w:ascii="宋体" w:hAnsi="宋体" w:eastAsia="宋体" w:cs="宋体"/>
      <w:b/>
      <w:color w:val="000000"/>
      <w:sz w:val="20"/>
      <w:szCs w:val="20"/>
      <w:u w:val="none"/>
    </w:rPr>
  </w:style>
  <w:style w:type="character" w:styleId="1115" w:customStyle="1">
    <w:name w:val="不明显强调1"/>
    <w:uiPriority w:val="0"/>
    <w:qFormat/>
    <w:rPr>
      <w:i/>
      <w:iCs/>
    </w:rPr>
  </w:style>
  <w:style w:type="character" w:styleId="1116" w:customStyle="1">
    <w:name w:val="正文文本缩进 2 字符"/>
    <w:link w:val="1030"/>
    <w:uiPriority w:val="0"/>
    <w:qFormat/>
    <w:rPr>
      <w:rFonts w:ascii="Arial" w:hAnsi="Arial" w:eastAsia="仿宋_GB2312"/>
      <w:sz w:val="32"/>
    </w:rPr>
  </w:style>
  <w:style w:type="character" w:styleId="1117" w:customStyle="1">
    <w:name w:val="明显参考1"/>
    <w:uiPriority w:val="0"/>
    <w:qFormat/>
    <w:rPr>
      <w:smallCaps/>
      <w:spacing w:val="5"/>
      <w:u w:val="single"/>
    </w:rPr>
  </w:style>
  <w:style w:type="character" w:styleId="1118" w:customStyle="1">
    <w:name w:val="书籍标题1"/>
    <w:uiPriority w:val="0"/>
    <w:qFormat/>
    <w:rPr>
      <w:i/>
      <w:iCs/>
      <w:smallCaps/>
      <w:spacing w:val="5"/>
    </w:rPr>
  </w:style>
  <w:style w:type="character" w:styleId="1119" w:customStyle="1">
    <w:name w:val="文档结构图 字符"/>
    <w:link w:val="1016"/>
    <w:uiPriority w:val="0"/>
    <w:semiHidden/>
    <w:qFormat/>
    <w:rPr>
      <w:rFonts w:eastAsia="宋体"/>
      <w:shd w:val="clear" w:color="auto" w:fill="000080"/>
    </w:rPr>
  </w:style>
  <w:style w:type="character" w:styleId="1120" w:customStyle="1">
    <w:name w:val="textcontents"/>
    <w:basedOn w:val="1007"/>
    <w:uiPriority w:val="0"/>
    <w:qFormat/>
  </w:style>
  <w:style w:type="character" w:styleId="1121" w:customStyle="1">
    <w:name w:val="标准文本 Char"/>
    <w:uiPriority w:val="0"/>
    <w:qFormat/>
    <w:rPr>
      <w:rFonts w:eastAsia="宋体" w:cs="宋体"/>
      <w:sz w:val="24"/>
      <w:szCs w:val="24"/>
      <w:lang w:val="en-US" w:eastAsia="zh-CN" w:bidi="ar-SA"/>
    </w:rPr>
  </w:style>
  <w:style w:type="character" w:styleId="1122" w:customStyle="1">
    <w:name w:val="10"/>
    <w:uiPriority w:val="0"/>
    <w:qFormat/>
    <w:rPr>
      <w:rFonts w:hint="default" w:ascii="Times New Roman" w:hAnsi="Times New Roman" w:cs="Times New Roman"/>
    </w:rPr>
  </w:style>
  <w:style w:type="character" w:styleId="1123" w:customStyle="1">
    <w:name w:val="批注文字 Char"/>
    <w:uiPriority w:val="99"/>
    <w:qFormat/>
    <w:rPr>
      <w:rFonts w:eastAsia="宋体"/>
      <w:sz w:val="21"/>
      <w:lang w:val="en-US" w:eastAsia="zh-CN" w:bidi="ar-SA"/>
    </w:rPr>
  </w:style>
  <w:style w:type="character" w:styleId="1124" w:customStyle="1">
    <w:name w:val="纯文本 Char Char Char1"/>
    <w:uiPriority w:val="0"/>
    <w:qFormat/>
    <w:rPr>
      <w:rFonts w:ascii="宋体" w:hAnsi="Courier New" w:eastAsia="宋体"/>
      <w:sz w:val="21"/>
      <w:szCs w:val="21"/>
      <w:lang w:val="en-US" w:eastAsia="zh-CN" w:bidi="ar-SA"/>
    </w:rPr>
  </w:style>
  <w:style w:type="character" w:styleId="1125" w:customStyle="1">
    <w:name w:val="subtitle1"/>
    <w:uiPriority w:val="0"/>
    <w:qFormat/>
    <w:rPr>
      <w:rFonts w:hint="default" w:ascii="Georgia" w:hAnsi="Georgia"/>
      <w:b/>
      <w:bCs/>
      <w:color w:val="666666"/>
      <w:sz w:val="18"/>
      <w:szCs w:val="18"/>
    </w:rPr>
  </w:style>
  <w:style w:type="character" w:styleId="1126" w:customStyle="1">
    <w:name w:val="明显强调1"/>
    <w:uiPriority w:val="0"/>
    <w:qFormat/>
    <w:rPr>
      <w:b/>
      <w:bCs/>
    </w:rPr>
  </w:style>
  <w:style w:type="character" w:styleId="1127" w:customStyle="1">
    <w:name w:val="Char Char29"/>
    <w:uiPriority w:val="0"/>
    <w:qFormat/>
    <w:rPr>
      <w:rFonts w:ascii="Times New Roman" w:hAnsi="Times New Roman" w:eastAsia="宋体" w:cs="Times New Roman"/>
      <w:b/>
      <w:bCs/>
      <w:sz w:val="44"/>
      <w:szCs w:val="44"/>
    </w:rPr>
  </w:style>
  <w:style w:type="character" w:styleId="1128" w:customStyle="1">
    <w:name w:val="引用 字符"/>
    <w:link w:val="1129"/>
    <w:uiPriority w:val="0"/>
    <w:qFormat/>
    <w:rPr>
      <w:rFonts w:ascii="Calibri" w:hAnsi="Calibri" w:eastAsia="宋体"/>
      <w:i/>
      <w:iCs/>
      <w:sz w:val="22"/>
      <w:lang w:eastAsia="en-US" w:bidi="en-US"/>
    </w:rPr>
  </w:style>
  <w:style w:type="paragraph" w:styleId="1129">
    <w:name w:val="Quote"/>
    <w:basedOn w:val="997"/>
    <w:next w:val="997"/>
    <w:link w:val="112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30" w:customStyle="1">
    <w:name w:val="Char Char26"/>
    <w:uiPriority w:val="0"/>
    <w:qFormat/>
    <w:rPr>
      <w:b/>
      <w:bCs/>
      <w:sz w:val="32"/>
      <w:szCs w:val="32"/>
    </w:rPr>
  </w:style>
  <w:style w:type="character" w:styleId="1131" w:customStyle="1">
    <w:name w:val="apple-converted-space"/>
    <w:basedOn w:val="1007"/>
    <w:uiPriority w:val="0"/>
    <w:qFormat/>
  </w:style>
  <w:style w:type="character" w:styleId="1132" w:customStyle="1">
    <w:name w:val="普通文字1 Char"/>
    <w:uiPriority w:val="0"/>
    <w:qFormat/>
    <w:rPr>
      <w:rFonts w:ascii="宋体" w:eastAsia="宋体"/>
      <w:sz w:val="21"/>
      <w:szCs w:val="21"/>
      <w:lang w:val="en-US" w:eastAsia="zh-CN" w:bidi="ar-SA"/>
    </w:rPr>
  </w:style>
  <w:style w:type="character" w:styleId="1133" w:customStyle="1">
    <w:name w:val="ih151"/>
    <w:uiPriority w:val="0"/>
    <w:qFormat/>
    <w:rPr>
      <w:color w:val="666666"/>
      <w:sz w:val="18"/>
      <w:szCs w:val="18"/>
      <w:u w:val="none"/>
    </w:rPr>
  </w:style>
  <w:style w:type="character" w:styleId="1134" w:customStyle="1">
    <w:name w:val="小四 段落 宋体 Char Char Char Char1"/>
    <w:uiPriority w:val="0"/>
    <w:qFormat/>
    <w:rPr>
      <w:rFonts w:eastAsia="宋体"/>
      <w:sz w:val="24"/>
      <w:szCs w:val="24"/>
      <w:lang w:val="en-US" w:eastAsia="zh-CN" w:bidi="ar-SA"/>
    </w:rPr>
  </w:style>
  <w:style w:type="character" w:styleId="1135" w:customStyle="1">
    <w:name w:val="纯文本 Char Char"/>
    <w:uiPriority w:val="0"/>
    <w:qFormat/>
    <w:rPr>
      <w:rFonts w:ascii="宋体" w:hAnsi="Courier New" w:eastAsia="宋体"/>
      <w:sz w:val="21"/>
      <w:szCs w:val="21"/>
      <w:lang w:val="en-US" w:eastAsia="zh-CN" w:bidi="ar-SA"/>
    </w:rPr>
  </w:style>
  <w:style w:type="character" w:styleId="1136" w:customStyle="1">
    <w:name w:val="正文 + 宋体 Char"/>
    <w:uiPriority w:val="0"/>
    <w:qFormat/>
    <w:rPr>
      <w:rFonts w:eastAsia="宋体"/>
      <w:sz w:val="21"/>
      <w:szCs w:val="24"/>
      <w:lang w:val="en-US" w:eastAsia="zh-CN" w:bidi="ar-SA"/>
    </w:rPr>
  </w:style>
  <w:style w:type="character" w:styleId="1137" w:customStyle="1">
    <w:name w:val="标题 Char1"/>
    <w:uiPriority w:val="0"/>
    <w:qFormat/>
    <w:rPr>
      <w:rFonts w:ascii="Cambria" w:eastAsia="宋体" w:cs="Times New Roman"/>
      <w:b/>
      <w:bCs/>
      <w:sz w:val="32"/>
      <w:szCs w:val="32"/>
    </w:rPr>
  </w:style>
  <w:style w:type="character" w:styleId="1138" w:customStyle="1">
    <w:name w:val="特点 Char1"/>
    <w:uiPriority w:val="0"/>
    <w:qFormat/>
    <w:rPr>
      <w:rFonts w:eastAsia="宋体"/>
      <w:sz w:val="21"/>
      <w:lang w:val="en-US" w:eastAsia="zh-CN" w:bidi="ar-SA"/>
    </w:rPr>
  </w:style>
  <w:style w:type="character" w:styleId="1139" w:customStyle="1">
    <w:name w:val="HTML 预设格式 字符"/>
    <w:link w:val="1050"/>
    <w:uiPriority w:val="0"/>
    <w:qFormat/>
    <w:rPr>
      <w:rFonts w:ascii="黑体" w:hAnsi="Courier New" w:eastAsia="黑体" w:cs="Courier New"/>
    </w:rPr>
  </w:style>
  <w:style w:type="character" w:styleId="1140" w:customStyle="1">
    <w:name w:val="样式 非加粗"/>
    <w:uiPriority w:val="0"/>
    <w:qFormat/>
    <w:rPr>
      <w:rFonts w:eastAsia="宋体"/>
      <w:sz w:val="28"/>
    </w:rPr>
  </w:style>
  <w:style w:type="character" w:styleId="1141" w:customStyle="1">
    <w:name w:val="小四 段落 宋体 Char Char Char Char Char"/>
    <w:uiPriority w:val="0"/>
    <w:qFormat/>
    <w:rPr>
      <w:rFonts w:eastAsia="宋体"/>
      <w:sz w:val="24"/>
      <w:szCs w:val="24"/>
      <w:lang w:val="en-US" w:eastAsia="zh-CN" w:bidi="ar-SA"/>
    </w:rPr>
  </w:style>
  <w:style w:type="character" w:styleId="1142" w:customStyle="1">
    <w:name w:val="小四 段落 宋体 Char Char Char Char Char Char Char Char"/>
    <w:uiPriority w:val="0"/>
    <w:qFormat/>
    <w:rPr>
      <w:rFonts w:eastAsia="宋体"/>
      <w:sz w:val="24"/>
      <w:szCs w:val="24"/>
      <w:lang w:val="en-US" w:eastAsia="zh-CN" w:bidi="ar-SA"/>
    </w:rPr>
  </w:style>
  <w:style w:type="character" w:styleId="1143" w:customStyle="1">
    <w:name w:val="19"/>
    <w:uiPriority w:val="0"/>
    <w:qFormat/>
    <w:rPr>
      <w:rFonts w:hint="eastAsia" w:ascii="宋体" w:hAnsi="宋体" w:eastAsia="宋体" w:cs="宋体"/>
      <w:color w:val="000000"/>
      <w:sz w:val="20"/>
      <w:szCs w:val="20"/>
    </w:rPr>
  </w:style>
  <w:style w:type="character" w:styleId="1144" w:customStyle="1">
    <w:name w:val="无间隔 字符"/>
    <w:link w:val="1145"/>
    <w:uiPriority w:val="0"/>
    <w:qFormat/>
    <w:rPr>
      <w:rFonts w:eastAsia="微软雅黑"/>
      <w:sz w:val="24"/>
    </w:rPr>
  </w:style>
  <w:style w:type="paragraph" w:styleId="1145">
    <w:name w:val="No Spacing"/>
    <w:link w:val="1144"/>
    <w:uiPriority w:val="0"/>
    <w:qFormat/>
    <w:pPr>
      <w:jc w:val="both"/>
      <w:widowControl w:val="off"/>
    </w:pPr>
    <w:rPr>
      <w:rFonts w:eastAsia="微软雅黑" w:asciiTheme="minorHAnsi" w:hAnsiTheme="minorHAnsi" w:cstheme="minorBidi"/>
      <w:sz w:val="24"/>
      <w:szCs w:val="22"/>
      <w:lang w:val="en-US" w:eastAsia="zh-CN" w:bidi="ar-SA"/>
    </w:rPr>
  </w:style>
  <w:style w:type="character" w:styleId="1146" w:customStyle="1">
    <w:name w:val="title_emph1"/>
    <w:uiPriority w:val="0"/>
    <w:qFormat/>
    <w:rPr>
      <w:rFonts w:ascii="Arial" w:cs="Arial"/>
      <w:b/>
      <w:bCs/>
      <w:sz w:val="18"/>
      <w:szCs w:val="18"/>
    </w:rPr>
  </w:style>
  <w:style w:type="character" w:styleId="1147" w:customStyle="1">
    <w:name w:val="纯文本 字符"/>
    <w:link w:val="1026"/>
    <w:uiPriority w:val="0"/>
    <w:qFormat/>
    <w:rPr>
      <w:rFonts w:ascii="宋体" w:hAnsi="Courier New" w:eastAsia="宋体"/>
    </w:rPr>
  </w:style>
  <w:style w:type="character" w:styleId="1148" w:customStyle="1">
    <w:name w:val="111111 Char"/>
    <w:link w:val="1149"/>
    <w:uiPriority w:val="0"/>
    <w:qFormat/>
    <w:rPr>
      <w:rFonts w:ascii="宋体" w:hAnsi="宋体" w:eastAsia="黑体" w:cs="宋体"/>
      <w:b/>
      <w:bCs/>
      <w:szCs w:val="21"/>
    </w:rPr>
  </w:style>
  <w:style w:type="paragraph" w:styleId="1149" w:customStyle="1">
    <w:name w:val="111111"/>
    <w:basedOn w:val="997"/>
    <w:link w:val="1148"/>
    <w:uiPriority w:val="0"/>
    <w:qFormat/>
    <w:pPr>
      <w:jc w:val="center"/>
      <w:spacing w:before="120" w:after="120"/>
    </w:pPr>
    <w:rPr>
      <w:rFonts w:ascii="宋体" w:hAnsi="宋体" w:eastAsia="黑体"/>
      <w:b/>
      <w:bCs/>
      <w:sz w:val="21"/>
      <w:szCs w:val="21"/>
      <w:lang w:val="en-US"/>
    </w:rPr>
  </w:style>
  <w:style w:type="character" w:styleId="1150" w:customStyle="1">
    <w:name w:val="font51"/>
    <w:uiPriority w:val="0"/>
    <w:qFormat/>
    <w:rPr>
      <w:rFonts w:hint="eastAsia" w:ascii="宋体" w:hAnsi="宋体" w:eastAsia="宋体" w:cs="宋体"/>
      <w:color w:val="000000"/>
      <w:sz w:val="20"/>
      <w:szCs w:val="20"/>
      <w:u w:val="none"/>
    </w:rPr>
  </w:style>
  <w:style w:type="character" w:styleId="1151" w:customStyle="1">
    <w:name w:val="批注主题 字符"/>
    <w:link w:val="1054"/>
    <w:uiPriority w:val="0"/>
    <w:semiHidden/>
    <w:qFormat/>
    <w:rPr>
      <w:rFonts w:eastAsia="宋体"/>
      <w:b/>
      <w:bCs/>
    </w:rPr>
  </w:style>
  <w:style w:type="character" w:styleId="1152" w:customStyle="1">
    <w:name w:val="Char Char27"/>
    <w:uiPriority w:val="0"/>
    <w:qFormat/>
    <w:rPr>
      <w:b/>
      <w:bCs/>
      <w:sz w:val="44"/>
      <w:szCs w:val="44"/>
    </w:rPr>
  </w:style>
  <w:style w:type="character" w:styleId="1153" w:customStyle="1">
    <w:name w:val="case31"/>
    <w:uiPriority w:val="0"/>
    <w:qFormat/>
    <w:rPr>
      <w:sz w:val="21"/>
      <w:szCs w:val="21"/>
    </w:rPr>
  </w:style>
  <w:style w:type="character" w:styleId="1154" w:customStyle="1">
    <w:name w:val="concon"/>
    <w:uiPriority w:val="0"/>
    <w:qFormat/>
  </w:style>
  <w:style w:type="character" w:styleId="1155" w:customStyle="1">
    <w:name w:val="20"/>
    <w:uiPriority w:val="0"/>
    <w:qFormat/>
    <w:rPr>
      <w:rFonts w:hint="default" w:ascii="Times New Roman" w:hAnsi="Times New Roman" w:cs="Times New Roman"/>
    </w:rPr>
  </w:style>
  <w:style w:type="character" w:styleId="1156" w:customStyle="1">
    <w:name w:val="纯文本 Char1"/>
    <w:uiPriority w:val="0"/>
    <w:qFormat/>
    <w:rPr>
      <w:rFonts w:ascii="宋体" w:hAnsi="Courier New" w:cs="Courier New"/>
      <w:sz w:val="21"/>
      <w:szCs w:val="21"/>
    </w:rPr>
  </w:style>
  <w:style w:type="character" w:styleId="1157" w:customStyle="1">
    <w:name w:val="华宇段落1 Char Char Char"/>
    <w:uiPriority w:val="0"/>
    <w:qFormat/>
    <w:rPr>
      <w:rFonts w:eastAsia="宋体"/>
      <w:bCs/>
      <w:sz w:val="24"/>
      <w:szCs w:val="24"/>
      <w:lang w:val="en-US" w:eastAsia="zh-CN" w:bidi="ar-SA"/>
    </w:rPr>
  </w:style>
  <w:style w:type="character" w:styleId="1158" w:customStyle="1">
    <w:name w:val="正文文本缩进 3 字符"/>
    <w:link w:val="1043"/>
    <w:uiPriority w:val="0"/>
    <w:qFormat/>
    <w:rPr>
      <w:rFonts w:ascii="Arial" w:hAnsi="Arial" w:eastAsia="仿宋_GB2312"/>
      <w:color w:val="ffff00"/>
      <w:sz w:val="32"/>
    </w:rPr>
  </w:style>
  <w:style w:type="character" w:styleId="1159" w:customStyle="1">
    <w:name w:val="style131"/>
    <w:uiPriority w:val="0"/>
    <w:qFormat/>
    <w:rPr>
      <w:rFonts w:cs="Times New Roman"/>
      <w:sz w:val="18"/>
      <w:szCs w:val="18"/>
    </w:rPr>
  </w:style>
  <w:style w:type="character" w:styleId="1160" w:customStyle="1">
    <w:name w:val="正文文本缩进 字符"/>
    <w:link w:val="1022"/>
    <w:uiPriority w:val="0"/>
    <w:qFormat/>
    <w:rPr>
      <w:rFonts w:ascii="楷体_GB2312" w:eastAsia="楷体_GB2312"/>
      <w:sz w:val="32"/>
    </w:rPr>
  </w:style>
  <w:style w:type="character" w:styleId="1161" w:customStyle="1">
    <w:name w:val="纯文本 Char Char Char"/>
    <w:uiPriority w:val="0"/>
    <w:qFormat/>
    <w:rPr>
      <w:rFonts w:ascii="宋体" w:hAnsi="Courier New" w:eastAsia="宋体"/>
      <w:sz w:val="21"/>
      <w:szCs w:val="21"/>
      <w:lang w:val="en-US" w:eastAsia="zh-CN" w:bidi="ar-SA"/>
    </w:rPr>
  </w:style>
  <w:style w:type="character" w:styleId="1162" w:customStyle="1">
    <w:name w:val="font21"/>
    <w:uiPriority w:val="0"/>
    <w:qFormat/>
    <w:rPr>
      <w:rFonts w:hint="eastAsia" w:ascii="宋体" w:hAnsi="宋体" w:eastAsia="宋体" w:cs="宋体"/>
      <w:color w:val="ff0000"/>
      <w:sz w:val="20"/>
      <w:szCs w:val="20"/>
      <w:u w:val="none"/>
    </w:rPr>
  </w:style>
  <w:style w:type="character" w:styleId="1163" w:customStyle="1">
    <w:name w:val="content"/>
    <w:basedOn w:val="1007"/>
    <w:uiPriority w:val="0"/>
    <w:qFormat/>
  </w:style>
  <w:style w:type="character" w:styleId="1164" w:customStyle="1">
    <w:name w:val="font41"/>
    <w:uiPriority w:val="0"/>
    <w:qFormat/>
    <w:rPr>
      <w:rFonts w:hint="eastAsia" w:ascii="宋体" w:hAnsi="宋体" w:eastAsia="宋体" w:cs="宋体"/>
      <w:b/>
      <w:color w:val="000000"/>
      <w:sz w:val="20"/>
      <w:szCs w:val="20"/>
      <w:u w:val="none"/>
    </w:rPr>
  </w:style>
  <w:style w:type="character" w:styleId="1165" w:customStyle="1">
    <w:name w:val="listbenefit"/>
    <w:uiPriority w:val="0"/>
    <w:qFormat/>
  </w:style>
  <w:style w:type="character" w:styleId="1166" w:customStyle="1">
    <w:name w:val="Char Char2"/>
    <w:uiPriority w:val="0"/>
    <w:qFormat/>
    <w:rPr>
      <w:rFonts w:ascii="宋体" w:hAnsi="Courier New" w:eastAsia="宋体"/>
      <w:sz w:val="21"/>
      <w:szCs w:val="21"/>
      <w:lang w:val="en-US" w:eastAsia="zh-CN" w:bidi="ar-SA"/>
    </w:rPr>
  </w:style>
  <w:style w:type="character" w:styleId="1167" w:customStyle="1">
    <w:name w:val="已访问的超链接1"/>
    <w:uiPriority w:val="0"/>
    <w:qFormat/>
    <w:rPr>
      <w:color w:val="auto"/>
      <w:u w:val="none"/>
    </w:rPr>
  </w:style>
  <w:style w:type="character" w:styleId="1168" w:customStyle="1">
    <w:name w:val="标准小四 Char Char"/>
    <w:uiPriority w:val="0"/>
    <w:qFormat/>
    <w:rPr>
      <w:rFonts w:ascii="Arial" w:hAnsi="Arial" w:eastAsia="宋体"/>
      <w:sz w:val="24"/>
      <w:szCs w:val="21"/>
      <w:lang w:val="en-US" w:eastAsia="zh-CN" w:bidi="ar-SA"/>
    </w:rPr>
  </w:style>
  <w:style w:type="character" w:styleId="1169" w:customStyle="1">
    <w:name w:val="样式 首行缩进:  2 字符 Char"/>
    <w:uiPriority w:val="0"/>
    <w:qFormat/>
    <w:rPr>
      <w:rFonts w:eastAsia="宋体" w:cs="宋体"/>
      <w:sz w:val="24"/>
      <w:lang w:val="en-US" w:eastAsia="zh-CN" w:bidi="ar-SA"/>
    </w:rPr>
  </w:style>
  <w:style w:type="character" w:styleId="1170" w:customStyle="1">
    <w:name w:val="华宇段落1 Char Char"/>
    <w:uiPriority w:val="0"/>
    <w:qFormat/>
    <w:rPr>
      <w:rFonts w:eastAsia="宋体"/>
      <w:bCs/>
      <w:sz w:val="24"/>
      <w:szCs w:val="24"/>
      <w:lang w:val="en-US" w:eastAsia="zh-CN" w:bidi="ar-SA"/>
    </w:rPr>
  </w:style>
  <w:style w:type="character" w:styleId="1171" w:customStyle="1">
    <w:name w:val="正文缩进 Char1"/>
    <w:link w:val="1172"/>
    <w:uiPriority w:val="0"/>
    <w:qFormat/>
    <w:rPr>
      <w:rFonts w:eastAsia="宋体"/>
    </w:rPr>
  </w:style>
  <w:style w:type="paragraph" w:styleId="1172" w:customStyle="1">
    <w:name w:val="正文缩进1"/>
    <w:basedOn w:val="997"/>
    <w:link w:val="1171"/>
    <w:uiPriority w:val="0"/>
    <w:qFormat/>
    <w:pPr>
      <w:ind w:firstLine="420"/>
    </w:pPr>
    <w:rPr>
      <w:rFonts w:eastAsia="宋体" w:asciiTheme="minorHAnsi" w:hAnsiTheme="minorHAnsi" w:cstheme="minorBidi"/>
      <w:sz w:val="21"/>
      <w:szCs w:val="22"/>
      <w:lang w:val="en-US"/>
    </w:rPr>
  </w:style>
  <w:style w:type="character" w:styleId="1173" w:customStyle="1">
    <w:name w:val="小四 段落 宋体 Char1"/>
    <w:uiPriority w:val="0"/>
    <w:qFormat/>
    <w:rPr>
      <w:rFonts w:eastAsia="宋体"/>
      <w:sz w:val="24"/>
      <w:szCs w:val="24"/>
      <w:lang w:val="en-US" w:eastAsia="zh-CN" w:bidi="ar-SA"/>
    </w:rPr>
  </w:style>
  <w:style w:type="character" w:styleId="1174" w:customStyle="1">
    <w:name w:val="标题 3 字符"/>
    <w:link w:val="1000"/>
    <w:uiPriority w:val="0"/>
    <w:qFormat/>
    <w:rPr>
      <w:rFonts w:ascii="宋体" w:hAnsi="宋体" w:eastAsia="宋体" w:cs="Times New Roman"/>
      <w:b/>
      <w:szCs w:val="21"/>
      <w:shd w:val="clear" w:color="auto" w:fill="ffffff"/>
      <w:lang w:val="zh-CN"/>
    </w:rPr>
  </w:style>
  <w:style w:type="character" w:styleId="1175" w:customStyle="1">
    <w:name w:val="Char Char24"/>
    <w:uiPriority w:val="0"/>
    <w:qFormat/>
    <w:rPr>
      <w:b/>
      <w:bCs/>
      <w:sz w:val="28"/>
      <w:szCs w:val="28"/>
    </w:rPr>
  </w:style>
  <w:style w:type="character" w:styleId="1176" w:customStyle="1">
    <w:name w:val="样式 首行缩进:  2 字符 Char Char"/>
    <w:link w:val="1177"/>
    <w:uiPriority w:val="0"/>
    <w:qFormat/>
    <w:rPr>
      <w:rFonts w:eastAsia="宋体" w:cs="宋体"/>
      <w:sz w:val="24"/>
    </w:rPr>
  </w:style>
  <w:style w:type="paragraph" w:styleId="1177" w:customStyle="1">
    <w:name w:val="样式 首行缩进:  2 字符"/>
    <w:basedOn w:val="997"/>
    <w:link w:val="1176"/>
    <w:uiPriority w:val="0"/>
    <w:qFormat/>
    <w:pPr>
      <w:ind w:firstLine="480"/>
      <w:spacing w:line="360" w:lineRule="auto"/>
    </w:pPr>
    <w:rPr>
      <w:rFonts w:eastAsia="宋体" w:asciiTheme="minorHAnsi" w:hAnsiTheme="minorHAnsi"/>
      <w:sz w:val="24"/>
      <w:szCs w:val="22"/>
      <w:lang w:val="en-US"/>
    </w:rPr>
  </w:style>
  <w:style w:type="character" w:styleId="1178" w:customStyle="1">
    <w:name w:val="17"/>
    <w:uiPriority w:val="0"/>
    <w:qFormat/>
    <w:rPr>
      <w:rFonts w:hint="eastAsia" w:ascii="宋体" w:hAnsi="宋体" w:eastAsia="宋体" w:cs="宋体"/>
      <w:color w:val="ff0000"/>
      <w:sz w:val="20"/>
      <w:szCs w:val="20"/>
    </w:rPr>
  </w:style>
  <w:style w:type="character" w:styleId="11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0" w:customStyle="1">
    <w:name w:val="content_lineheight1"/>
    <w:basedOn w:val="1007"/>
    <w:uiPriority w:val="0"/>
    <w:qFormat/>
  </w:style>
  <w:style w:type="character" w:styleId="1181" w:customStyle="1">
    <w:name w:val="标题 3 Char Char"/>
    <w:uiPriority w:val="0"/>
    <w:qFormat/>
    <w:rPr>
      <w:rFonts w:eastAsia="仿宋_GB2312"/>
      <w:b/>
      <w:bCs/>
      <w:sz w:val="28"/>
      <w:szCs w:val="32"/>
      <w:lang w:val="en-US" w:eastAsia="zh-CN" w:bidi="ar-SA"/>
    </w:rPr>
  </w:style>
  <w:style w:type="character" w:styleId="1182" w:customStyle="1">
    <w:name w:val="样式 首行缩进:  0 字符 Char"/>
    <w:link w:val="1183"/>
    <w:uiPriority w:val="0"/>
    <w:qFormat/>
    <w:rPr>
      <w:rFonts w:ascii="Verdana" w:hAnsi="Verdana" w:cs="宋体"/>
      <w:sz w:val="24"/>
    </w:rPr>
  </w:style>
  <w:style w:type="paragraph" w:styleId="1183" w:customStyle="1">
    <w:name w:val="样式 首行缩进:  0 字符"/>
    <w:basedOn w:val="997"/>
    <w:link w:val="1182"/>
    <w:uiPriority w:val="0"/>
    <w:qFormat/>
    <w:pPr>
      <w:ind w:firstLine="200"/>
      <w:jc w:val="left"/>
      <w:spacing w:line="360" w:lineRule="auto"/>
      <w:widowControl/>
    </w:pPr>
    <w:rPr>
      <w:rFonts w:ascii="Verdana" w:hAnsi="Verdana" w:eastAsiaTheme="minorEastAsia"/>
      <w:sz w:val="24"/>
      <w:szCs w:val="22"/>
      <w:lang w:val="en-US"/>
    </w:rPr>
  </w:style>
  <w:style w:type="character" w:styleId="1184" w:customStyle="1">
    <w:name w:val="标准小四 Char"/>
    <w:uiPriority w:val="0"/>
    <w:qFormat/>
    <w:rPr>
      <w:rFonts w:ascii="Arial" w:hAnsi="Arial" w:eastAsia="宋体"/>
      <w:sz w:val="24"/>
      <w:szCs w:val="21"/>
      <w:lang w:val="en-US" w:eastAsia="zh-CN" w:bidi="ar-SA"/>
    </w:rPr>
  </w:style>
  <w:style w:type="character" w:styleId="1185" w:customStyle="1">
    <w:name w:val="point_normal1"/>
    <w:uiPriority w:val="0"/>
    <w:qFormat/>
    <w:rPr>
      <w:rFonts w:hint="default" w:ascii="Arial" w:hAnsi="Arial" w:cs="Arial"/>
      <w:sz w:val="18"/>
      <w:szCs w:val="18"/>
    </w:rPr>
  </w:style>
  <w:style w:type="character" w:styleId="1186" w:customStyle="1">
    <w:name w:val="normalfont1"/>
    <w:uiPriority w:val="0"/>
    <w:qFormat/>
    <w:rPr>
      <w:rFonts w:hint="default" w:ascii="ˎ̥" w:hAnsi="ˎ̥"/>
      <w:sz w:val="18"/>
      <w:szCs w:val="18"/>
      <w:u w:val="none"/>
    </w:rPr>
  </w:style>
  <w:style w:type="character" w:styleId="1187" w:customStyle="1">
    <w:name w:val="页脚 字符"/>
    <w:link w:val="1033"/>
    <w:uiPriority w:val="0"/>
    <w:qFormat/>
    <w:rPr>
      <w:sz w:val="18"/>
    </w:rPr>
  </w:style>
  <w:style w:type="paragraph" w:styleId="1188" w:customStyle="1">
    <w:name w:val="默认段落字体 Para Char"/>
    <w:basedOn w:val="997"/>
    <w:uiPriority w:val="0"/>
    <w:qFormat/>
    <w:rPr>
      <w:sz w:val="24"/>
      <w:szCs w:val="24"/>
    </w:rPr>
  </w:style>
  <w:style w:type="character" w:styleId="1189" w:customStyle="1">
    <w:name w:val="批注框文本 字符"/>
    <w:basedOn w:val="1007"/>
    <w:link w:val="1032"/>
    <w:uiPriority w:val="0"/>
    <w:semiHidden/>
    <w:qFormat/>
    <w:rPr>
      <w:rFonts w:ascii="Calibri" w:hAnsi="Calibri" w:eastAsia="Calibri" w:cs="宋体"/>
      <w:sz w:val="18"/>
      <w:szCs w:val="18"/>
      <w:lang w:val="zh-CN"/>
    </w:rPr>
  </w:style>
  <w:style w:type="paragraph" w:styleId="1190" w:customStyle="1">
    <w:name w:val="Char Char Char Char Char Char Char Char"/>
    <w:basedOn w:val="997"/>
    <w:uiPriority w:val="0"/>
    <w:qFormat/>
    <w:rPr>
      <w:rFonts w:ascii="Tahoma" w:hAnsi="Tahoma"/>
      <w:sz w:val="24"/>
    </w:rPr>
  </w:style>
  <w:style w:type="paragraph" w:styleId="1191" w:customStyle="1">
    <w:name w:val="Char Char1 Char"/>
    <w:basedOn w:val="997"/>
    <w:uiPriority w:val="0"/>
    <w:qFormat/>
    <w:pPr>
      <w:jc w:val="left"/>
      <w:spacing w:after="160" w:line="240" w:lineRule="exact"/>
      <w:widowControl/>
    </w:pPr>
    <w:rPr>
      <w:rFonts w:ascii="Verdana" w:hAnsi="Verdana"/>
      <w:lang w:eastAsia="en-US"/>
    </w:rPr>
  </w:style>
  <w:style w:type="paragraph" w:styleId="1192" w:customStyle="1">
    <w:name w:val="Char Char Char Char Char Char Char Char Char Char Char Char Char"/>
    <w:basedOn w:val="1016"/>
    <w:uiPriority w:val="0"/>
    <w:qFormat/>
    <w:rPr>
      <w:rFonts w:ascii="Tahoma" w:hAnsi="Tahoma"/>
      <w:sz w:val="24"/>
      <w:szCs w:val="24"/>
    </w:rPr>
  </w:style>
  <w:style w:type="character" w:styleId="1193" w:customStyle="1">
    <w:name w:val="正文文本 2 字符"/>
    <w:basedOn w:val="1007"/>
    <w:link w:val="1049"/>
    <w:uiPriority w:val="0"/>
    <w:qFormat/>
    <w:rPr>
      <w:rFonts w:ascii="楷体_GB2312" w:hAnsi="Calibri" w:eastAsia="楷体_GB2312" w:cs="宋体"/>
      <w:sz w:val="28"/>
      <w:szCs w:val="20"/>
      <w:lang w:val="zh-CN"/>
    </w:rPr>
  </w:style>
  <w:style w:type="paragraph" w:styleId="1194" w:customStyle="1">
    <w:name w:val="Table Text Char"/>
    <w:uiPriority w:val="0"/>
    <w:qFormat/>
    <w:pPr>
      <w:spacing w:before="80" w:after="80"/>
    </w:pPr>
    <w:rPr>
      <w:rFonts w:ascii="Arial" w:hAnsi="Arial" w:eastAsia="宋体" w:cs="Arial"/>
      <w:sz w:val="18"/>
      <w:szCs w:val="28"/>
      <w:lang w:val="en-US" w:eastAsia="zh-CN" w:bidi="ar-SA"/>
    </w:rPr>
  </w:style>
  <w:style w:type="paragraph" w:styleId="1195" w:customStyle="1">
    <w:name w:val="Char Char Char Char Char Char Char Char Char Char Char Char Char Char Char Char Char Char Char Char Char"/>
    <w:basedOn w:val="997"/>
    <w:uiPriority w:val="0"/>
    <w:qFormat/>
    <w:rPr>
      <w:rFonts w:ascii="Tahoma" w:hAnsi="Tahoma" w:cs="Tahoma"/>
      <w:sz w:val="24"/>
    </w:rPr>
  </w:style>
  <w:style w:type="paragraph" w:styleId="1196" w:customStyle="1">
    <w:name w:val="xl38"/>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7" w:customStyle="1">
    <w:name w:val="xl36"/>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8" w:customStyle="1">
    <w:name w:val="段"/>
    <w:uiPriority w:val="0"/>
    <w:qFormat/>
    <w:pPr>
      <w:ind w:firstLine="200"/>
      <w:jc w:val="both"/>
    </w:pPr>
    <w:rPr>
      <w:rFonts w:ascii="宋体" w:hAnsi="Calibri" w:eastAsia="宋体" w:cs="Times New Roman"/>
      <w:sz w:val="21"/>
      <w:lang w:val="en-US" w:eastAsia="zh-CN" w:bidi="ar-SA"/>
    </w:rPr>
  </w:style>
  <w:style w:type="paragraph" w:styleId="1199" w:customStyle="1">
    <w:name w:val="font13"/>
    <w:basedOn w:val="997"/>
    <w:uiPriority w:val="0"/>
    <w:qFormat/>
    <w:pPr>
      <w:jc w:val="left"/>
      <w:spacing w:before="100" w:beforeAutospacing="1" w:after="100" w:afterAutospacing="1"/>
      <w:widowControl/>
    </w:pPr>
    <w:rPr>
      <w:i/>
      <w:iCs/>
      <w:sz w:val="36"/>
      <w:szCs w:val="36"/>
    </w:rPr>
  </w:style>
  <w:style w:type="paragraph" w:styleId="1200" w:customStyle="1">
    <w:name w:val="符号与编号 Char"/>
    <w:basedOn w:val="997"/>
    <w:uiPriority w:val="0"/>
    <w:qFormat/>
    <w:pPr>
      <w:ind w:left="720"/>
      <w:spacing w:line="400" w:lineRule="atLeast"/>
      <w:tabs>
        <w:tab w:val="left" w:pos="720" w:leader="none"/>
      </w:tabs>
    </w:pPr>
    <w:rPr>
      <w:sz w:val="24"/>
      <w:szCs w:val="24"/>
    </w:rPr>
  </w:style>
  <w:style w:type="paragraph" w:styleId="1201" w:customStyle="1">
    <w:name w:val="标题2，章节第二层"/>
    <w:basedOn w:val="997"/>
    <w:next w:val="120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02" w:customStyle="1">
    <w:name w:val="正文格式"/>
    <w:basedOn w:val="997"/>
    <w:uiPriority w:val="0"/>
    <w:qFormat/>
    <w:pPr>
      <w:ind w:left="178" w:right="44" w:hanging="178"/>
      <w:jc w:val="left"/>
      <w:spacing w:line="360" w:lineRule="auto"/>
      <w:widowControl/>
    </w:pPr>
    <w:rPr>
      <w:rFonts w:ascii="宋体" w:hAnsi="宋体"/>
      <w:bCs/>
      <w:szCs w:val="21"/>
    </w:rPr>
  </w:style>
  <w:style w:type="paragraph" w:styleId="1203" w:customStyle="1">
    <w:name w:val="正文--表格内正文"/>
    <w:basedOn w:val="997"/>
    <w:uiPriority w:val="0"/>
    <w:qFormat/>
    <w:pPr>
      <w:jc w:val="center"/>
      <w:spacing w:line="0" w:lineRule="atLeast"/>
    </w:pPr>
    <w:rPr>
      <w:rFonts w:ascii="宋体" w:hAnsi="宋体"/>
      <w:color w:val="000000"/>
      <w:sz w:val="24"/>
      <w:szCs w:val="24"/>
    </w:rPr>
  </w:style>
  <w:style w:type="paragraph" w:styleId="1204" w:customStyle="1">
    <w:name w:val="xl34"/>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05" w:customStyle="1">
    <w:name w:val="Char Char Char"/>
    <w:basedOn w:val="997"/>
    <w:uiPriority w:val="0"/>
    <w:qFormat/>
    <w:rPr>
      <w:rFonts w:ascii="Tahoma" w:hAnsi="Tahoma"/>
      <w:sz w:val="24"/>
    </w:rPr>
  </w:style>
  <w:style w:type="character" w:styleId="1206" w:customStyle="1">
    <w:name w:val="脚注文本 字符"/>
    <w:basedOn w:val="1007"/>
    <w:link w:val="1041"/>
    <w:uiPriority w:val="0"/>
    <w:qFormat/>
    <w:rPr>
      <w:rFonts w:ascii="Calibri" w:hAnsi="Calibri" w:eastAsia="Calibri" w:cs="宋体"/>
      <w:sz w:val="18"/>
      <w:szCs w:val="18"/>
      <w:lang w:val="zh-CN"/>
    </w:rPr>
  </w:style>
  <w:style w:type="paragraph" w:styleId="1207" w:customStyle="1">
    <w:name w:val="默认段落字体 Para Char Char Char Char Char Char Char Char Char1 Char Char Char Char Char Char Char"/>
    <w:basedOn w:val="1016"/>
    <w:uiPriority w:val="0"/>
    <w:qFormat/>
  </w:style>
  <w:style w:type="paragraph" w:styleId="1208" w:customStyle="1">
    <w:name w:val="正文表标题"/>
    <w:next w:val="119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209" w:customStyle="1">
    <w:name w:val="Char Char Char Char Char Char"/>
    <w:basedOn w:val="997"/>
    <w:uiPriority w:val="0"/>
    <w:qFormat/>
    <w:rPr>
      <w:rFonts w:ascii="Tahoma" w:hAnsi="Tahoma" w:cs="Tahoma"/>
      <w:sz w:val="24"/>
    </w:rPr>
  </w:style>
  <w:style w:type="character" w:styleId="1210" w:customStyle="1">
    <w:name w:val="纯文本 Char2"/>
    <w:basedOn w:val="1007"/>
    <w:uiPriority w:val="99"/>
    <w:semiHidden/>
    <w:qFormat/>
    <w:rPr>
      <w:rFonts w:ascii="宋体" w:hAnsi="Courier New" w:eastAsia="宋体" w:cs="Courier New"/>
      <w:szCs w:val="21"/>
      <w:lang w:val="zh-CN"/>
    </w:rPr>
  </w:style>
  <w:style w:type="paragraph" w:styleId="1211" w:customStyle="1">
    <w:name w:val="我的正文"/>
    <w:basedOn w:val="997"/>
    <w:uiPriority w:val="0"/>
    <w:qFormat/>
    <w:pPr>
      <w:ind w:firstLine="420"/>
      <w:jc w:val="left"/>
      <w:spacing w:line="360" w:lineRule="auto"/>
      <w:widowControl/>
    </w:pPr>
    <w:rPr>
      <w:rFonts w:ascii="宋体" w:hAnsi="宋体"/>
      <w:szCs w:val="21"/>
    </w:rPr>
  </w:style>
  <w:style w:type="paragraph" w:styleId="1212" w:customStyle="1">
    <w:name w:val="列出段落1"/>
    <w:basedOn w:val="997"/>
    <w:uiPriority w:val="0"/>
    <w:qFormat/>
    <w:pPr>
      <w:contextualSpacing/>
      <w:ind w:left="720"/>
      <w:jc w:val="left"/>
      <w:widowControl/>
    </w:pPr>
    <w:rPr>
      <w:rFonts w:ascii="Arial" w:hAnsi="Arial" w:eastAsia="黑体"/>
      <w:sz w:val="24"/>
      <w:szCs w:val="24"/>
      <w:lang w:eastAsia="en-US"/>
    </w:rPr>
  </w:style>
  <w:style w:type="character" w:styleId="1213" w:customStyle="1">
    <w:name w:val="标题 Char2"/>
    <w:basedOn w:val="1007"/>
    <w:uiPriority w:val="10"/>
    <w:qFormat/>
    <w:rPr>
      <w:rFonts w:eastAsia="宋体" w:asciiTheme="majorHAnsi" w:hAnsiTheme="majorHAnsi" w:cstheme="majorBidi"/>
      <w:b/>
      <w:bCs/>
      <w:sz w:val="32"/>
      <w:szCs w:val="32"/>
      <w:lang w:val="zh-CN"/>
    </w:rPr>
  </w:style>
  <w:style w:type="paragraph" w:styleId="121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15" w:customStyle="1">
    <w:name w:val="样式 标题 2第一章 标题 2Heading 2 HiddenHeading 2 CCBSheading 2H2h2..."/>
    <w:basedOn w:val="999"/>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16" w:customStyle="1">
    <w:name w:val="正文文本缩进 Char1"/>
    <w:basedOn w:val="1007"/>
    <w:uiPriority w:val="99"/>
    <w:semiHidden/>
    <w:qFormat/>
    <w:rPr>
      <w:rFonts w:ascii="Calibri" w:hAnsi="Calibri" w:eastAsia="Calibri" w:cs="宋体"/>
      <w:sz w:val="20"/>
      <w:szCs w:val="20"/>
      <w:lang w:val="zh-CN"/>
    </w:rPr>
  </w:style>
  <w:style w:type="paragraph" w:styleId="1217" w:customStyle="1">
    <w:name w:val="样式 样式 首行缩进:  0.74 厘米 行距: 1.5 倍行距 + 段后: 0.5 行"/>
    <w:basedOn w:val="997"/>
    <w:uiPriority w:val="0"/>
    <w:qFormat/>
    <w:pPr>
      <w:ind w:firstLine="420"/>
      <w:spacing w:line="360" w:lineRule="auto"/>
    </w:pPr>
    <w:rPr>
      <w:rFonts w:ascii="楷体_GB2312" w:eastAsia="楷体_GB2312"/>
      <w:bCs/>
      <w:sz w:val="24"/>
    </w:rPr>
  </w:style>
  <w:style w:type="paragraph" w:styleId="1218" w:customStyle="1">
    <w:name w:val="Char Char Char Char Char Char Char1 Char"/>
    <w:basedOn w:val="997"/>
    <w:uiPriority w:val="0"/>
    <w:qFormat/>
    <w:rPr>
      <w:rFonts w:ascii="Tahoma" w:hAnsi="Tahoma" w:cs="Tahoma"/>
      <w:sz w:val="24"/>
    </w:rPr>
  </w:style>
  <w:style w:type="paragraph" w:styleId="1219" w:customStyle="1">
    <w:name w:val="Char Char Char Char Char Char Char"/>
    <w:basedOn w:val="997"/>
    <w:uiPriority w:val="0"/>
    <w:qFormat/>
    <w:rPr>
      <w:rFonts w:ascii="Tahoma" w:hAnsi="Tahoma"/>
      <w:sz w:val="24"/>
    </w:rPr>
  </w:style>
  <w:style w:type="paragraph" w:styleId="1220" w:customStyle="1">
    <w:name w:val="华宇段落1 Char"/>
    <w:basedOn w:val="997"/>
    <w:uiPriority w:val="0"/>
    <w:qFormat/>
    <w:pPr>
      <w:ind w:firstLine="200"/>
      <w:spacing w:line="360" w:lineRule="auto"/>
    </w:pPr>
    <w:rPr>
      <w:bCs/>
      <w:sz w:val="24"/>
      <w:szCs w:val="24"/>
    </w:rPr>
  </w:style>
  <w:style w:type="character" w:styleId="1221" w:customStyle="1">
    <w:name w:val="正文文本 字符"/>
    <w:basedOn w:val="1007"/>
    <w:link w:val="1021"/>
    <w:uiPriority w:val="99"/>
    <w:semiHidden/>
    <w:qFormat/>
    <w:rPr>
      <w:rFonts w:ascii="Calibri" w:hAnsi="Calibri" w:eastAsia="Calibri" w:cs="宋体"/>
      <w:sz w:val="20"/>
      <w:szCs w:val="20"/>
      <w:lang w:val="zh-CN"/>
    </w:rPr>
  </w:style>
  <w:style w:type="character" w:styleId="1222" w:customStyle="1">
    <w:name w:val="正文文本首行缩进 字符"/>
    <w:basedOn w:val="1221"/>
    <w:link w:val="1055"/>
    <w:uiPriority w:val="0"/>
    <w:qFormat/>
    <w:rPr>
      <w:rFonts w:ascii="Times New Roman" w:hAnsi="Times New Roman" w:eastAsia="宋体" w:cs="宋体"/>
      <w:sz w:val="20"/>
      <w:szCs w:val="24"/>
      <w:lang w:val="zh-CN"/>
    </w:rPr>
  </w:style>
  <w:style w:type="paragraph" w:styleId="1223" w:customStyle="1">
    <w:name w:val="Char Char Char Char"/>
    <w:basedOn w:val="997"/>
    <w:uiPriority w:val="0"/>
    <w:qFormat/>
    <w:pPr>
      <w:jc w:val="center"/>
      <w:spacing w:after="160" w:line="240" w:lineRule="exact"/>
      <w:widowControl/>
    </w:pPr>
    <w:rPr>
      <w:rFonts w:ascii="黑体" w:hAnsi="Verdana" w:eastAsia="黑体"/>
      <w:sz w:val="32"/>
      <w:szCs w:val="32"/>
      <w:lang w:eastAsia="en-US"/>
    </w:rPr>
  </w:style>
  <w:style w:type="character" w:styleId="1224" w:customStyle="1">
    <w:name w:val="正文文本缩进 2 Char1"/>
    <w:basedOn w:val="1007"/>
    <w:uiPriority w:val="99"/>
    <w:semiHidden/>
    <w:qFormat/>
    <w:rPr>
      <w:rFonts w:ascii="Calibri" w:hAnsi="Calibri" w:eastAsia="Calibri" w:cs="宋体"/>
      <w:sz w:val="20"/>
      <w:szCs w:val="20"/>
      <w:lang w:val="zh-CN"/>
    </w:rPr>
  </w:style>
  <w:style w:type="paragraph" w:styleId="1225" w:customStyle="1">
    <w:name w:val="xl25"/>
    <w:basedOn w:val="997"/>
    <w:uiPriority w:val="0"/>
    <w:qFormat/>
    <w:pPr>
      <w:jc w:val="center"/>
      <w:spacing w:before="100" w:beforeAutospacing="1" w:after="100" w:afterAutospacing="1"/>
      <w:widowControl/>
      <w:pBdr>
        <w:right w:val="single" w:color="auto" w:sz="4" w:space="0"/>
      </w:pBdr>
    </w:pPr>
    <w:rPr>
      <w:szCs w:val="21"/>
    </w:rPr>
  </w:style>
  <w:style w:type="paragraph" w:styleId="1226" w:customStyle="1">
    <w:name w:val="标题6"/>
    <w:basedOn w:val="1002"/>
    <w:uiPriority w:val="0"/>
    <w:qFormat/>
    <w:pPr>
      <w:ind w:left="420" w:hanging="420"/>
      <w:keepLines/>
      <w:tabs>
        <w:tab w:val="left" w:pos="420" w:leader="none"/>
      </w:tabs>
    </w:pPr>
    <w:rPr>
      <w:rFonts w:ascii="Times New Roman"/>
      <w:b w:val="0"/>
      <w:bCs/>
      <w:color w:val="auto"/>
      <w:sz w:val="24"/>
      <w:szCs w:val="28"/>
    </w:rPr>
  </w:style>
  <w:style w:type="paragraph" w:styleId="1227" w:customStyle="1">
    <w:name w:val="content_lineheight"/>
    <w:basedOn w:val="997"/>
    <w:uiPriority w:val="0"/>
    <w:qFormat/>
    <w:pPr>
      <w:jc w:val="left"/>
      <w:spacing w:before="100" w:beforeAutospacing="1" w:after="100" w:afterAutospacing="1"/>
      <w:widowControl/>
    </w:pPr>
    <w:rPr>
      <w:rFonts w:ascii="宋体" w:hAnsi="宋体"/>
      <w:sz w:val="24"/>
      <w:szCs w:val="24"/>
    </w:rPr>
  </w:style>
  <w:style w:type="paragraph" w:styleId="1228" w:customStyle="1">
    <w:name w:val="Char Char Char Char Char Char Char Char Char Char Char Char Char Char Char Char Char Char Char Char Char Char Char"/>
    <w:basedOn w:val="997"/>
    <w:uiPriority w:val="0"/>
    <w:qFormat/>
    <w:rPr>
      <w:rFonts w:ascii="Tahoma" w:hAnsi="Tahoma"/>
      <w:sz w:val="24"/>
    </w:rPr>
  </w:style>
  <w:style w:type="paragraph" w:styleId="1229" w:customStyle="1">
    <w:name w:val="font5"/>
    <w:basedOn w:val="997"/>
    <w:uiPriority w:val="0"/>
    <w:qFormat/>
    <w:pPr>
      <w:jc w:val="left"/>
      <w:spacing w:before="100" w:beforeAutospacing="1" w:after="100" w:afterAutospacing="1"/>
      <w:widowControl/>
    </w:pPr>
    <w:rPr>
      <w:rFonts w:ascii="宋体" w:hAnsi="宋体"/>
      <w:sz w:val="18"/>
      <w:szCs w:val="18"/>
    </w:rPr>
  </w:style>
  <w:style w:type="paragraph" w:styleId="1230" w:customStyle="1">
    <w:name w:val="正文 首行缩进:  2 字符 Char Char"/>
    <w:basedOn w:val="997"/>
    <w:uiPriority w:val="0"/>
    <w:qFormat/>
    <w:pPr>
      <w:ind w:firstLine="480"/>
      <w:spacing w:line="360" w:lineRule="auto"/>
    </w:pPr>
    <w:rPr>
      <w:rFonts w:ascii="楷体_GB2312" w:eastAsia="楷体_GB2312"/>
      <w:bCs/>
      <w:sz w:val="24"/>
      <w:szCs w:val="24"/>
    </w:rPr>
  </w:style>
  <w:style w:type="paragraph" w:styleId="1231" w:customStyle="1">
    <w:name w:val="xl37"/>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232" w:customStyle="1">
    <w:name w:val="文档结构图 Char1"/>
    <w:basedOn w:val="1007"/>
    <w:uiPriority w:val="99"/>
    <w:semiHidden/>
    <w:qFormat/>
    <w:rPr>
      <w:rFonts w:ascii="宋体" w:hAnsi="Calibri" w:eastAsia="宋体" w:cs="宋体"/>
      <w:sz w:val="18"/>
      <w:szCs w:val="18"/>
      <w:lang w:val="zh-CN"/>
    </w:rPr>
  </w:style>
  <w:style w:type="character" w:styleId="1233" w:customStyle="1">
    <w:name w:val="页脚 Char1"/>
    <w:basedOn w:val="1007"/>
    <w:uiPriority w:val="99"/>
    <w:semiHidden/>
    <w:qFormat/>
    <w:rPr>
      <w:rFonts w:ascii="Calibri" w:hAnsi="Calibri" w:eastAsia="Calibri" w:cs="宋体"/>
      <w:sz w:val="18"/>
      <w:szCs w:val="18"/>
      <w:lang w:val="zh-CN"/>
    </w:rPr>
  </w:style>
  <w:style w:type="paragraph" w:styleId="123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35" w:customStyle="1">
    <w:name w:val="Char1"/>
    <w:basedOn w:val="997"/>
    <w:uiPriority w:val="0"/>
    <w:qFormat/>
    <w:rPr>
      <w:rFonts w:ascii="仿宋_GB2312" w:hAnsi="宋体" w:eastAsia="仿宋_GB2312"/>
      <w:b/>
      <w:sz w:val="32"/>
      <w:szCs w:val="32"/>
    </w:rPr>
  </w:style>
  <w:style w:type="paragraph" w:styleId="1236" w:customStyle="1">
    <w:name w:val="部分1"/>
    <w:basedOn w:val="997"/>
    <w:uiPriority w:val="0"/>
    <w:qFormat/>
    <w:pPr>
      <w:jc w:val="center"/>
      <w:keepNext/>
      <w:pageBreakBefore/>
      <w:spacing w:line="360" w:lineRule="auto"/>
      <w:tabs>
        <w:tab w:val="left" w:pos="360" w:leader="none"/>
      </w:tabs>
      <w:outlineLvl w:val="0"/>
    </w:pPr>
    <w:rPr>
      <w:rFonts w:eastAsia="黑体"/>
      <w:b/>
      <w:sz w:val="36"/>
    </w:rPr>
  </w:style>
  <w:style w:type="character" w:styleId="1237" w:customStyle="1">
    <w:name w:val="批注文字 字符"/>
    <w:basedOn w:val="1007"/>
    <w:link w:val="1017"/>
    <w:uiPriority w:val="99"/>
    <w:qFormat/>
    <w:rPr>
      <w:rFonts w:ascii="Calibri" w:hAnsi="Calibri" w:eastAsia="Calibri" w:cs="宋体"/>
      <w:sz w:val="20"/>
      <w:szCs w:val="20"/>
      <w:lang w:val="zh-CN"/>
    </w:rPr>
  </w:style>
  <w:style w:type="character" w:styleId="1238" w:customStyle="1">
    <w:name w:val="批注主题 Char1"/>
    <w:basedOn w:val="1237"/>
    <w:uiPriority w:val="99"/>
    <w:semiHidden/>
    <w:qFormat/>
    <w:rPr>
      <w:rFonts w:ascii="Calibri" w:hAnsi="Calibri" w:eastAsia="Calibri" w:cs="宋体"/>
      <w:b/>
      <w:bCs/>
      <w:sz w:val="20"/>
      <w:szCs w:val="20"/>
      <w:lang w:val="zh-CN"/>
    </w:rPr>
  </w:style>
  <w:style w:type="character" w:styleId="1239" w:customStyle="1">
    <w:name w:val="HTML 预设格式 Char1"/>
    <w:basedOn w:val="1007"/>
    <w:uiPriority w:val="99"/>
    <w:semiHidden/>
    <w:qFormat/>
    <w:rPr>
      <w:rFonts w:ascii="Courier New" w:hAnsi="Courier New" w:eastAsia="Calibri" w:cs="Courier New"/>
      <w:sz w:val="20"/>
      <w:szCs w:val="20"/>
      <w:lang w:val="zh-CN"/>
    </w:rPr>
  </w:style>
  <w:style w:type="paragraph" w:styleId="1240" w:customStyle="1">
    <w:name w:val="项目符号：一级"/>
    <w:basedOn w:val="1202"/>
    <w:next w:val="1202"/>
    <w:uiPriority w:val="0"/>
    <w:qFormat/>
    <w:pPr>
      <w:ind w:right="-134"/>
    </w:pPr>
    <w:rPr>
      <w:bCs w:val="0"/>
      <w:lang w:val="en-US"/>
    </w:rPr>
  </w:style>
  <w:style w:type="paragraph" w:styleId="1241" w:customStyle="1">
    <w:name w:val="列出段落11"/>
    <w:basedOn w:val="997"/>
    <w:uiPriority w:val="0"/>
    <w:qFormat/>
    <w:pPr>
      <w:contextualSpacing/>
      <w:ind w:left="720"/>
      <w:jc w:val="left"/>
      <w:widowControl/>
    </w:pPr>
    <w:rPr>
      <w:rFonts w:ascii="Arial" w:hAnsi="Arial" w:eastAsia="黑体"/>
      <w:sz w:val="24"/>
      <w:szCs w:val="24"/>
      <w:lang w:eastAsia="en-US"/>
    </w:rPr>
  </w:style>
  <w:style w:type="paragraph" w:styleId="1242" w:customStyle="1">
    <w:name w:val="Char Char Char Char Char Char Char Char Char Char Char Char Char Char Char Char Char Char Char Char Char1"/>
    <w:basedOn w:val="997"/>
    <w:uiPriority w:val="0"/>
    <w:qFormat/>
    <w:rPr>
      <w:rFonts w:ascii="Tahoma" w:hAnsi="Tahoma"/>
      <w:sz w:val="24"/>
    </w:rPr>
  </w:style>
  <w:style w:type="paragraph" w:styleId="1243" w:customStyle="1">
    <w:name w:val="font8"/>
    <w:basedOn w:val="997"/>
    <w:uiPriority w:val="0"/>
    <w:qFormat/>
    <w:pPr>
      <w:jc w:val="left"/>
      <w:spacing w:before="100" w:beforeAutospacing="1" w:after="100" w:afterAutospacing="1"/>
      <w:widowControl/>
    </w:pPr>
    <w:rPr>
      <w:rFonts w:ascii="宋体" w:hAnsi="宋体"/>
      <w:b/>
      <w:bCs/>
      <w:i/>
      <w:iCs/>
    </w:rPr>
  </w:style>
  <w:style w:type="paragraph" w:styleId="1244" w:customStyle="1">
    <w:name w:val="Char Char1 Char Char Char Char1 Char Char Char Char Char Char"/>
    <w:basedOn w:val="997"/>
    <w:uiPriority w:val="0"/>
    <w:qFormat/>
    <w:rPr>
      <w:rFonts w:ascii="Tahoma" w:hAnsi="Tahoma"/>
      <w:sz w:val="24"/>
    </w:rPr>
  </w:style>
  <w:style w:type="character" w:styleId="1245" w:customStyle="1">
    <w:name w:val="正文文本缩进 3 Char1"/>
    <w:basedOn w:val="1007"/>
    <w:uiPriority w:val="99"/>
    <w:semiHidden/>
    <w:qFormat/>
    <w:rPr>
      <w:rFonts w:ascii="Calibri" w:hAnsi="Calibri" w:eastAsia="Calibri" w:cs="宋体"/>
      <w:sz w:val="16"/>
      <w:szCs w:val="16"/>
      <w:lang w:val="zh-CN"/>
    </w:rPr>
  </w:style>
  <w:style w:type="paragraph" w:styleId="1246" w:customStyle="1">
    <w:name w:val="p0"/>
    <w:basedOn w:val="997"/>
    <w:uiPriority w:val="0"/>
    <w:qFormat/>
    <w:pPr>
      <w:jc w:val="left"/>
      <w:spacing w:before="100" w:beforeAutospacing="1" w:after="100" w:afterAutospacing="1"/>
      <w:widowControl/>
    </w:pPr>
    <w:rPr>
      <w:rFonts w:ascii="宋体" w:hAnsi="宋体"/>
      <w:sz w:val="24"/>
      <w:szCs w:val="24"/>
    </w:rPr>
  </w:style>
  <w:style w:type="paragraph" w:styleId="1247" w:customStyle="1">
    <w:name w:val="Char Char Char Char Char Char Char Char Char Char Char Char Char Char"/>
    <w:basedOn w:val="997"/>
    <w:uiPriority w:val="0"/>
    <w:qFormat/>
    <w:rPr>
      <w:rFonts w:ascii="Tahoma" w:hAnsi="Tahoma"/>
      <w:sz w:val="24"/>
    </w:rPr>
  </w:style>
  <w:style w:type="character" w:styleId="1248" w:customStyle="1">
    <w:name w:val="副标题 字符"/>
    <w:basedOn w:val="1007"/>
    <w:link w:val="1040"/>
    <w:uiPriority w:val="0"/>
    <w:qFormat/>
    <w:rPr>
      <w:rFonts w:ascii="Cambria" w:hAnsi="Cambria" w:eastAsia="Calibri" w:cs="宋体"/>
      <w:i/>
      <w:iCs/>
      <w:spacing w:val="13"/>
      <w:sz w:val="24"/>
      <w:szCs w:val="24"/>
      <w:lang w:val="zh-CN" w:eastAsia="en-US" w:bidi="en-US"/>
    </w:rPr>
  </w:style>
  <w:style w:type="paragraph" w:styleId="1249" w:customStyle="1">
    <w:name w:val="xl29"/>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0" w:customStyle="1">
    <w:name w:val="font9"/>
    <w:basedOn w:val="997"/>
    <w:uiPriority w:val="0"/>
    <w:qFormat/>
    <w:pPr>
      <w:jc w:val="left"/>
      <w:spacing w:before="100" w:beforeAutospacing="1" w:after="100" w:afterAutospacing="1"/>
      <w:widowControl/>
    </w:pPr>
    <w:rPr>
      <w:b/>
      <w:bCs/>
    </w:rPr>
  </w:style>
  <w:style w:type="character" w:styleId="1251" w:customStyle="1">
    <w:name w:val="日期 字符"/>
    <w:basedOn w:val="1007"/>
    <w:link w:val="1029"/>
    <w:uiPriority w:val="0"/>
    <w:qFormat/>
    <w:rPr>
      <w:rFonts w:ascii="Calibri" w:hAnsi="Calibri" w:eastAsia="Calibri" w:cs="宋体"/>
      <w:sz w:val="28"/>
      <w:szCs w:val="20"/>
      <w:lang w:val="zh-CN"/>
    </w:rPr>
  </w:style>
  <w:style w:type="paragraph" w:styleId="1252" w:customStyle="1">
    <w:name w:val="样式 加点正文 + 段前: 0.5 行 段后: 0.5 行1"/>
    <w:basedOn w:val="997"/>
    <w:uiPriority w:val="0"/>
    <w:qFormat/>
    <w:pPr>
      <w:ind w:left="1268" w:hanging="420"/>
      <w:spacing w:line="300" w:lineRule="auto"/>
      <w:tabs>
        <w:tab w:val="left" w:pos="420" w:leader="none"/>
        <w:tab w:val="left" w:pos="1268" w:leader="none"/>
      </w:tabs>
    </w:pPr>
    <w:rPr>
      <w:sz w:val="24"/>
    </w:rPr>
  </w:style>
  <w:style w:type="paragraph" w:styleId="1253" w:customStyle="1">
    <w:name w:val="Char Char Char Char Char Char Char Char Char Char Char"/>
    <w:basedOn w:val="997"/>
    <w:uiPriority w:val="0"/>
    <w:qFormat/>
    <w:rPr>
      <w:rFonts w:ascii="Tahoma" w:hAnsi="Tahoma"/>
      <w:sz w:val="24"/>
    </w:rPr>
  </w:style>
  <w:style w:type="paragraph" w:styleId="1254" w:customStyle="1">
    <w:name w:val="font7"/>
    <w:basedOn w:val="997"/>
    <w:uiPriority w:val="0"/>
    <w:qFormat/>
    <w:pPr>
      <w:jc w:val="left"/>
      <w:spacing w:before="100" w:beforeAutospacing="1" w:after="100" w:afterAutospacing="1"/>
      <w:widowControl/>
    </w:pPr>
    <w:rPr>
      <w:rFonts w:hint="eastAsia" w:ascii="宋体" w:hAnsi="宋体"/>
      <w:b/>
      <w:bCs/>
      <w:sz w:val="24"/>
      <w:szCs w:val="24"/>
    </w:rPr>
  </w:style>
  <w:style w:type="character" w:styleId="1255" w:customStyle="1">
    <w:name w:val="签名 字符"/>
    <w:basedOn w:val="1007"/>
    <w:link w:val="1035"/>
    <w:uiPriority w:val="0"/>
    <w:qFormat/>
    <w:rPr>
      <w:rFonts w:ascii="Calibri" w:hAnsi="Calibri" w:eastAsia="仿宋_GB2312" w:cs="宋体"/>
      <w:sz w:val="24"/>
      <w:szCs w:val="20"/>
      <w:lang w:val="zh-CN"/>
    </w:rPr>
  </w:style>
  <w:style w:type="paragraph" w:styleId="1256" w:customStyle="1">
    <w:name w:val="flName"/>
    <w:basedOn w:val="1257"/>
    <w:uiPriority w:val="0"/>
    <w:qFormat/>
    <w:pPr>
      <w:spacing w:before="0" w:line="113" w:lineRule="atLeast"/>
    </w:pPr>
  </w:style>
  <w:style w:type="paragraph" w:styleId="1257" w:customStyle="1">
    <w:name w:val="flNote"/>
    <w:basedOn w:val="997"/>
    <w:uiPriority w:val="0"/>
    <w:qFormat/>
    <w:pPr>
      <w:jc w:val="center"/>
      <w:spacing w:before="567" w:line="360" w:lineRule="atLeast"/>
    </w:pPr>
    <w:rPr>
      <w:rFonts w:eastAsia="黑体"/>
      <w:b/>
      <w:sz w:val="24"/>
    </w:rPr>
  </w:style>
  <w:style w:type="paragraph" w:styleId="1258" w:customStyle="1">
    <w:name w:val="插图"/>
    <w:basedOn w:val="997"/>
    <w:uiPriority w:val="0"/>
    <w:qFormat/>
    <w:pPr>
      <w:jc w:val="center"/>
      <w:tabs>
        <w:tab w:val="left" w:pos="1620" w:leader="none"/>
      </w:tabs>
    </w:pPr>
    <w:rPr>
      <w:bCs/>
      <w:color w:val="000000"/>
      <w:szCs w:val="22"/>
    </w:rPr>
  </w:style>
  <w:style w:type="paragraph" w:styleId="1259" w:customStyle="1">
    <w:name w:val="xl51"/>
    <w:basedOn w:val="99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0" w:customStyle="1">
    <w:name w:val="Char Char1"/>
    <w:basedOn w:val="997"/>
    <w:uiPriority w:val="0"/>
    <w:qFormat/>
    <w:rPr>
      <w:rFonts w:ascii="Tahoma" w:hAnsi="Tahoma" w:cs="Tahoma"/>
      <w:sz w:val="24"/>
    </w:rPr>
  </w:style>
  <w:style w:type="paragraph" w:styleId="1261" w:customStyle="1">
    <w:name w:val="xl24"/>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62" w:customStyle="1">
    <w:name w:val="xl56"/>
    <w:basedOn w:val="99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263" w:customStyle="1">
    <w:name w:val="默认段落字体 Para Char Char Char Char Char Char Char"/>
    <w:basedOn w:val="997"/>
    <w:uiPriority w:val="0"/>
    <w:qFormat/>
  </w:style>
  <w:style w:type="paragraph" w:styleId="1264" w:customStyle="1">
    <w:name w:val="项目符号，一级"/>
    <w:basedOn w:val="1202"/>
    <w:next w:val="1202"/>
    <w:uiPriority w:val="0"/>
    <w:qFormat/>
    <w:pPr>
      <w:ind w:left="376" w:firstLine="0"/>
      <w:spacing w:line="240" w:lineRule="atLeast"/>
      <w:tabs>
        <w:tab w:val="left" w:pos="1320" w:leader="none"/>
      </w:tabs>
    </w:pPr>
    <w:rPr>
      <w:bCs w:val="0"/>
      <w:color w:val="000000"/>
      <w:szCs w:val="24"/>
    </w:rPr>
  </w:style>
  <w:style w:type="paragraph" w:styleId="1265" w:customStyle="1">
    <w:name w:val="二级条标题"/>
    <w:basedOn w:val="997"/>
    <w:next w:val="1198"/>
    <w:uiPriority w:val="0"/>
    <w:qFormat/>
    <w:pPr>
      <w:ind w:hanging="420"/>
      <w:widowControl/>
      <w:tabs>
        <w:tab w:val="left" w:pos="2240" w:leader="none"/>
      </w:tabs>
      <w:outlineLvl w:val="3"/>
    </w:pPr>
    <w:rPr>
      <w:rFonts w:eastAsia="黑体"/>
    </w:rPr>
  </w:style>
  <w:style w:type="paragraph" w:styleId="1266" w:customStyle="1">
    <w:name w:val="标题5，章节第五层"/>
    <w:basedOn w:val="997"/>
    <w:next w:val="99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7" w:customStyle="1">
    <w:name w:val="Char Char Char Char Char Char Char Char1"/>
    <w:basedOn w:val="997"/>
    <w:uiPriority w:val="0"/>
    <w:qFormat/>
    <w:rPr>
      <w:rFonts w:ascii="Tahoma" w:hAnsi="Tahoma" w:cs="Tahoma"/>
      <w:sz w:val="24"/>
    </w:rPr>
  </w:style>
  <w:style w:type="paragraph" w:styleId="1268" w:customStyle="1">
    <w:name w:val="List Paragraph1"/>
    <w:basedOn w:val="997"/>
    <w:uiPriority w:val="34"/>
    <w:qFormat/>
    <w:pPr>
      <w:contextualSpacing/>
      <w:ind w:left="720"/>
      <w:jc w:val="left"/>
      <w:spacing w:after="160" w:line="259" w:lineRule="auto"/>
      <w:widowControl/>
    </w:pPr>
    <w:rPr>
      <w:sz w:val="22"/>
    </w:rPr>
  </w:style>
  <w:style w:type="character" w:styleId="1269" w:customStyle="1">
    <w:name w:val="正文文本 3 字符"/>
    <w:basedOn w:val="1007"/>
    <w:link w:val="1020"/>
    <w:uiPriority w:val="0"/>
    <w:qFormat/>
    <w:rPr>
      <w:rFonts w:ascii="仿宋_GB2312" w:hAnsi="Arial" w:eastAsia="仿宋_GB2312" w:cs="宋体"/>
      <w:sz w:val="32"/>
      <w:szCs w:val="20"/>
      <w:lang w:val="zh-CN"/>
    </w:rPr>
  </w:style>
  <w:style w:type="paragraph" w:styleId="1270" w:customStyle="1">
    <w:name w:val="正文1"/>
    <w:basedOn w:val="997"/>
    <w:uiPriority w:val="0"/>
    <w:qFormat/>
  </w:style>
  <w:style w:type="character" w:styleId="1271" w:customStyle="1">
    <w:name w:val="页眉 字符"/>
    <w:basedOn w:val="1007"/>
    <w:link w:val="1034"/>
    <w:uiPriority w:val="0"/>
    <w:qFormat/>
    <w:rPr>
      <w:rFonts w:ascii="Calibri" w:hAnsi="Calibri" w:eastAsia="Calibri" w:cs="宋体"/>
      <w:sz w:val="18"/>
      <w:szCs w:val="20"/>
      <w:lang w:val="zh-CN"/>
    </w:rPr>
  </w:style>
  <w:style w:type="paragraph" w:styleId="1272" w:customStyle="1">
    <w:name w:val="_Style 42"/>
    <w:basedOn w:val="997"/>
    <w:next w:val="1021"/>
    <w:uiPriority w:val="0"/>
    <w:qFormat/>
    <w:rPr>
      <w:rFonts w:ascii="楷体_GB2312" w:hAnsi="Arial" w:eastAsia="楷体_GB2312"/>
      <w:sz w:val="28"/>
    </w:rPr>
  </w:style>
  <w:style w:type="paragraph" w:styleId="1273" w:customStyle="1">
    <w:name w:val="xl49"/>
    <w:basedOn w:val="997"/>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274" w:customStyle="1">
    <w:name w:val="尾注文本 字符"/>
    <w:basedOn w:val="1007"/>
    <w:link w:val="1031"/>
    <w:uiPriority w:val="0"/>
    <w:qFormat/>
    <w:rPr>
      <w:rFonts w:ascii="Calibri" w:hAnsi="Calibri" w:eastAsia="Calibri" w:cs="宋体"/>
      <w:sz w:val="20"/>
      <w:szCs w:val="24"/>
      <w:lang w:val="zh-CN"/>
    </w:rPr>
  </w:style>
  <w:style w:type="paragraph" w:styleId="1275" w:customStyle="1">
    <w:name w:val="Normal1"/>
    <w:basedOn w:val="997"/>
    <w:uiPriority w:val="0"/>
    <w:qFormat/>
  </w:style>
  <w:style w:type="paragraph" w:styleId="1276" w:customStyle="1">
    <w:name w:val="丁华标题3"/>
    <w:basedOn w:val="1277"/>
    <w:next w:val="127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77" w:customStyle="1">
    <w:name w:val="丁华标题2"/>
    <w:basedOn w:val="999"/>
    <w:next w:val="1278"/>
    <w:uiPriority w:val="0"/>
    <w:qFormat/>
    <w:pPr>
      <w:numPr>
        <w:ilvl w:val="1"/>
        <w:numId w:val="4"/>
      </w:numPr>
      <w:spacing w:line="415" w:lineRule="auto"/>
    </w:pPr>
    <w:rPr>
      <w:rFonts w:ascii="Arial" w:hAnsi="Arial" w:eastAsia="黑体"/>
      <w:b w:val="0"/>
      <w:sz w:val="28"/>
      <w:szCs w:val="20"/>
    </w:rPr>
  </w:style>
  <w:style w:type="paragraph" w:styleId="1278" w:customStyle="1">
    <w:name w:val="丁华正文"/>
    <w:basedOn w:val="1043"/>
    <w:uiPriority w:val="0"/>
    <w:qFormat/>
    <w:pPr>
      <w:ind w:left="0" w:firstLine="510"/>
      <w:spacing w:line="360" w:lineRule="auto"/>
    </w:pPr>
    <w:rPr>
      <w:rFonts w:ascii="Times New Roman" w:hAnsi="Times New Roman" w:eastAsia="宋体"/>
      <w:color w:val="auto"/>
      <w:sz w:val="24"/>
      <w:szCs w:val="16"/>
    </w:rPr>
  </w:style>
  <w:style w:type="character" w:styleId="1279" w:customStyle="1">
    <w:name w:val="称呼 字符"/>
    <w:basedOn w:val="1007"/>
    <w:link w:val="1019"/>
    <w:uiPriority w:val="0"/>
    <w:qFormat/>
    <w:rPr>
      <w:rFonts w:ascii="仿宋_GB2312" w:hAnsi="Calibri" w:eastAsia="仿宋_GB2312" w:cs="宋体"/>
      <w:sz w:val="28"/>
      <w:szCs w:val="20"/>
      <w:lang w:val="zh-CN"/>
    </w:rPr>
  </w:style>
  <w:style w:type="paragraph" w:styleId="1280" w:customStyle="1">
    <w:name w:val="纯文本1"/>
    <w:basedOn w:val="997"/>
    <w:uiPriority w:val="0"/>
    <w:qFormat/>
    <w:rPr>
      <w:rFonts w:ascii="宋体" w:hAnsi="宋体" w:eastAsia="楷体_GB2312"/>
      <w:sz w:val="28"/>
    </w:rPr>
  </w:style>
  <w:style w:type="paragraph" w:styleId="1281" w:customStyle="1">
    <w:name w:val="样式"/>
    <w:basedOn w:val="997"/>
    <w:uiPriority w:val="0"/>
    <w:qFormat/>
    <w:pPr>
      <w:spacing w:before="120" w:after="120" w:line="360" w:lineRule="auto"/>
    </w:pPr>
    <w:rPr>
      <w:rFonts w:ascii="宋体"/>
      <w:sz w:val="24"/>
    </w:rPr>
  </w:style>
  <w:style w:type="paragraph" w:styleId="1282" w:customStyle="1">
    <w:name w:val="样式 段后: 0.5 行 左  0.75 字符"/>
    <w:basedOn w:val="997"/>
    <w:uiPriority w:val="0"/>
    <w:qFormat/>
    <w:pPr>
      <w:ind w:firstLine="420"/>
      <w:spacing w:line="360" w:lineRule="auto"/>
      <w:widowControl/>
    </w:pPr>
    <w:rPr>
      <w:rFonts w:hAnsi="Arial" w:cs="Arial"/>
      <w:szCs w:val="21"/>
    </w:rPr>
  </w:style>
  <w:style w:type="paragraph" w:styleId="1283" w:customStyle="1">
    <w:name w:val="zw"/>
    <w:basedOn w:val="997"/>
    <w:uiPriority w:val="0"/>
    <w:qFormat/>
    <w:pPr>
      <w:ind w:firstLine="480"/>
      <w:jc w:val="left"/>
      <w:spacing w:line="360" w:lineRule="auto"/>
      <w:widowControl/>
    </w:pPr>
    <w:rPr>
      <w:rFonts w:ascii="宋体" w:hAnsi="宋体"/>
      <w:bCs/>
      <w:sz w:val="24"/>
    </w:rPr>
  </w:style>
  <w:style w:type="paragraph" w:styleId="1284" w:customStyle="1">
    <w:name w:val="1"/>
    <w:basedOn w:val="997"/>
    <w:next w:val="1049"/>
    <w:uiPriority w:val="0"/>
    <w:qFormat/>
    <w:pPr>
      <w:spacing w:line="360" w:lineRule="auto"/>
    </w:pPr>
    <w:rPr>
      <w:rFonts w:eastAsia="仿宋_GB2312"/>
      <w:sz w:val="24"/>
      <w:szCs w:val="24"/>
    </w:rPr>
  </w:style>
  <w:style w:type="character" w:styleId="1285" w:customStyle="1">
    <w:name w:val="明显引用 Char1"/>
    <w:basedOn w:val="1007"/>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286" w:customStyle="1">
    <w:name w:val="tableau"/>
    <w:basedOn w:val="997"/>
    <w:uiPriority w:val="0"/>
    <w:qFormat/>
    <w:pPr>
      <w:jc w:val="center"/>
      <w:spacing w:before="20" w:after="20"/>
      <w:widowControl/>
    </w:pPr>
    <w:rPr>
      <w:rFonts w:ascii="Arial" w:hAnsi="Arial"/>
      <w:sz w:val="16"/>
      <w:lang w:val="en-GB" w:eastAsia="en-US"/>
    </w:rPr>
  </w:style>
  <w:style w:type="paragraph" w:styleId="1287" w:customStyle="1">
    <w:name w:val="Char"/>
    <w:basedOn w:val="997"/>
    <w:uiPriority w:val="0"/>
    <w:semiHidden/>
    <w:qFormat/>
    <w:rPr>
      <w:rFonts w:ascii="Tahoma" w:hAnsi="Tahoma" w:cs="仿宋_GB2312"/>
      <w:sz w:val="24"/>
      <w:szCs w:val="28"/>
    </w:rPr>
  </w:style>
  <w:style w:type="paragraph" w:styleId="1288" w:customStyle="1">
    <w:name w:val="xl44"/>
    <w:basedOn w:val="99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289" w:customStyle="1">
    <w:name w:val="xl41"/>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90" w:customStyle="1">
    <w:name w:val="xl62"/>
    <w:basedOn w:val="99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91" w:customStyle="1">
    <w:name w:val="标准文本"/>
    <w:basedOn w:val="997"/>
    <w:uiPriority w:val="0"/>
    <w:qFormat/>
    <w:pPr>
      <w:ind w:firstLine="480"/>
      <w:spacing w:line="360" w:lineRule="auto"/>
    </w:pPr>
    <w:rPr>
      <w:sz w:val="24"/>
      <w:szCs w:val="24"/>
    </w:rPr>
  </w:style>
  <w:style w:type="paragraph" w:styleId="1292" w:customStyle="1">
    <w:name w:val="公文正文"/>
    <w:basedOn w:val="1022"/>
    <w:uiPriority w:val="0"/>
    <w:qFormat/>
    <w:pPr>
      <w:ind w:firstLine="200"/>
    </w:pPr>
    <w:rPr>
      <w:rFonts w:ascii="仿宋_GB2312" w:hAnsi="宋体" w:eastAsia="仿宋_GB2312"/>
      <w:sz w:val="28"/>
      <w:szCs w:val="24"/>
    </w:rPr>
  </w:style>
  <w:style w:type="paragraph" w:styleId="1293" w:customStyle="1">
    <w:name w:val="标准小四"/>
    <w:basedOn w:val="997"/>
    <w:uiPriority w:val="0"/>
    <w:qFormat/>
    <w:pPr>
      <w:ind w:firstLine="480"/>
      <w:spacing w:line="360" w:lineRule="auto"/>
    </w:pPr>
    <w:rPr>
      <w:rFonts w:ascii="Arial" w:hAnsi="Arial"/>
      <w:sz w:val="24"/>
      <w:szCs w:val="21"/>
    </w:rPr>
  </w:style>
  <w:style w:type="paragraph" w:styleId="1294" w:customStyle="1">
    <w:name w:val="xl52"/>
    <w:basedOn w:val="99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95" w:customStyle="1">
    <w:name w:val="符号与编号"/>
    <w:basedOn w:val="997"/>
    <w:uiPriority w:val="0"/>
    <w:qFormat/>
    <w:pPr>
      <w:ind w:left="900" w:hanging="420"/>
      <w:spacing w:line="400" w:lineRule="atLeast"/>
      <w:tabs>
        <w:tab w:val="left" w:pos="900" w:leader="none"/>
      </w:tabs>
    </w:pPr>
    <w:rPr>
      <w:sz w:val="24"/>
      <w:szCs w:val="24"/>
    </w:rPr>
  </w:style>
  <w:style w:type="paragraph" w:styleId="1296" w:customStyle="1">
    <w:name w:val="Char Char Char Char Char Char Char Char Char Char Char Char Char Char1"/>
    <w:basedOn w:val="997"/>
    <w:uiPriority w:val="0"/>
    <w:qFormat/>
    <w:rPr>
      <w:rFonts w:ascii="Tahoma" w:hAnsi="Tahoma" w:cs="Tahoma"/>
      <w:sz w:val="24"/>
    </w:rPr>
  </w:style>
  <w:style w:type="paragraph" w:styleId="1297" w:customStyle="1">
    <w:name w:val="Char Char Char Char Char Char Char Char Char Char Char Char Char Char Char Char Char Char Char Char Char Char Char1"/>
    <w:basedOn w:val="997"/>
    <w:uiPriority w:val="0"/>
    <w:qFormat/>
    <w:rPr>
      <w:rFonts w:ascii="Tahoma" w:hAnsi="Tahoma" w:cs="Tahoma"/>
      <w:sz w:val="24"/>
    </w:rPr>
  </w:style>
  <w:style w:type="paragraph" w:styleId="1298" w:customStyle="1">
    <w:name w:val="正文 首行缩进:  2 字符 Char"/>
    <w:basedOn w:val="997"/>
    <w:uiPriority w:val="0"/>
    <w:qFormat/>
    <w:pPr>
      <w:ind w:firstLine="480"/>
      <w:spacing w:line="360" w:lineRule="auto"/>
    </w:pPr>
    <w:rPr>
      <w:sz w:val="24"/>
    </w:rPr>
  </w:style>
  <w:style w:type="paragraph" w:styleId="1299" w:customStyle="1">
    <w:name w:val="xl40"/>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0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30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02" w:customStyle="1">
    <w:name w:val="xl33"/>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03" w:customStyle="1">
    <w:name w:val="Char Char Char Char Char Char Char Char Char"/>
    <w:basedOn w:val="997"/>
    <w:uiPriority w:val="0"/>
    <w:qFormat/>
    <w:pPr>
      <w:ind w:left="360" w:hanging="360"/>
      <w:tabs>
        <w:tab w:val="left" w:pos="360" w:leader="none"/>
      </w:tabs>
    </w:pPr>
    <w:rPr>
      <w:sz w:val="24"/>
      <w:szCs w:val="24"/>
    </w:rPr>
  </w:style>
  <w:style w:type="paragraph" w:styleId="1304" w:customStyle="1">
    <w:name w:val="Char2"/>
    <w:basedOn w:val="997"/>
    <w:uiPriority w:val="0"/>
    <w:qFormat/>
    <w:pPr>
      <w:spacing w:line="360" w:lineRule="auto"/>
    </w:pPr>
    <w:rPr>
      <w:rFonts w:ascii="Tahoma" w:hAnsi="Tahoma"/>
      <w:sz w:val="24"/>
    </w:rPr>
  </w:style>
  <w:style w:type="paragraph" w:styleId="1305" w:customStyle="1">
    <w:name w:val="正文文本 21"/>
    <w:basedOn w:val="997"/>
    <w:uiPriority w:val="0"/>
    <w:qFormat/>
    <w:pPr>
      <w:ind w:left="720" w:hanging="720"/>
      <w:widowControl/>
    </w:pPr>
    <w:rPr>
      <w:sz w:val="24"/>
      <w:lang w:val="en-GB"/>
    </w:rPr>
  </w:style>
  <w:style w:type="paragraph" w:styleId="1306" w:customStyle="1">
    <w:name w:val="Char Char11"/>
    <w:basedOn w:val="997"/>
    <w:uiPriority w:val="0"/>
    <w:qFormat/>
    <w:rPr>
      <w:rFonts w:ascii="Tahoma" w:hAnsi="Tahoma"/>
      <w:sz w:val="24"/>
    </w:rPr>
  </w:style>
  <w:style w:type="paragraph" w:styleId="1307" w:customStyle="1">
    <w:name w:val="Char Char"/>
    <w:basedOn w:val="997"/>
    <w:uiPriority w:val="0"/>
    <w:qFormat/>
    <w:rPr>
      <w:rFonts w:ascii="Tahoma" w:hAnsi="Tahoma" w:cs="Tahoma"/>
      <w:sz w:val="24"/>
    </w:rPr>
  </w:style>
  <w:style w:type="paragraph" w:styleId="1308" w:customStyle="1">
    <w:name w:val="a"/>
    <w:basedOn w:val="997"/>
    <w:uiPriority w:val="0"/>
    <w:qFormat/>
    <w:pPr>
      <w:spacing w:before="100" w:beforeAutospacing="1" w:after="100" w:afterAutospacing="1"/>
      <w:widowControl/>
    </w:pPr>
    <w:rPr>
      <w:rFonts w:ascii="宋体" w:hAnsi="宋体"/>
      <w:sz w:val="24"/>
      <w:szCs w:val="24"/>
    </w:rPr>
  </w:style>
  <w:style w:type="paragraph" w:styleId="1309" w:customStyle="1">
    <w:name w:val="修订1"/>
    <w:uiPriority w:val="0"/>
    <w:semiHidden/>
    <w:qFormat/>
    <w:rPr>
      <w:rFonts w:ascii="Calibri" w:hAnsi="Calibri" w:eastAsia="宋体" w:cs="Times New Roman"/>
      <w:sz w:val="21"/>
      <w:szCs w:val="24"/>
      <w:lang w:val="en-US" w:eastAsia="zh-CN" w:bidi="ar-SA"/>
    </w:rPr>
  </w:style>
  <w:style w:type="paragraph" w:styleId="1310" w:customStyle="1">
    <w:name w:val="文档正文"/>
    <w:basedOn w:val="997"/>
    <w:uiPriority w:val="0"/>
    <w:qFormat/>
    <w:pPr>
      <w:spacing w:line="360" w:lineRule="auto"/>
    </w:pPr>
    <w:rPr>
      <w:rFonts w:ascii="宋体" w:hAnsi="宋体"/>
      <w:b/>
      <w:bCs/>
      <w:szCs w:val="24"/>
    </w:rPr>
  </w:style>
  <w:style w:type="paragraph" w:styleId="1311" w:customStyle="1">
    <w:name w:val="Default Text"/>
    <w:basedOn w:val="997"/>
    <w:uiPriority w:val="0"/>
    <w:qFormat/>
    <w:pPr>
      <w:jc w:val="left"/>
      <w:widowControl/>
    </w:pPr>
    <w:rPr>
      <w:sz w:val="24"/>
      <w:lang w:eastAsia="en-US"/>
    </w:rPr>
  </w:style>
  <w:style w:type="paragraph" w:styleId="1312" w:customStyle="1">
    <w:name w:val="正文 + 宋体"/>
    <w:basedOn w:val="997"/>
    <w:uiPriority w:val="0"/>
    <w:qFormat/>
    <w:pPr>
      <w:ind w:firstLine="420"/>
      <w:spacing w:line="360" w:lineRule="auto"/>
    </w:pPr>
    <w:rPr>
      <w:szCs w:val="24"/>
    </w:rPr>
  </w:style>
  <w:style w:type="paragraph" w:styleId="1313" w:customStyle="1">
    <w:name w:val="正文lzq"/>
    <w:basedOn w:val="997"/>
    <w:uiPriority w:val="0"/>
    <w:qFormat/>
    <w:pPr>
      <w:ind w:firstLine="480"/>
      <w:spacing w:line="360" w:lineRule="auto"/>
    </w:pPr>
    <w:rPr>
      <w:sz w:val="24"/>
    </w:rPr>
  </w:style>
  <w:style w:type="paragraph" w:styleId="1314" w:customStyle="1">
    <w:name w:val="xl57"/>
    <w:basedOn w:val="99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315" w:customStyle="1">
    <w:name w:val="Pa5"/>
    <w:basedOn w:val="997"/>
    <w:next w:val="997"/>
    <w:uiPriority w:val="0"/>
    <w:qFormat/>
    <w:pPr>
      <w:jc w:val="left"/>
      <w:spacing w:line="241" w:lineRule="atLeast"/>
    </w:pPr>
    <w:rPr>
      <w:rFonts w:ascii="HYDaHeiJ" w:eastAsia="HYDaHeiJ"/>
      <w:sz w:val="24"/>
      <w:szCs w:val="24"/>
    </w:rPr>
  </w:style>
  <w:style w:type="paragraph" w:styleId="1316" w:customStyle="1">
    <w:name w:val="正文 + Arial Char"/>
    <w:basedOn w:val="997"/>
    <w:uiPriority w:val="0"/>
    <w:qFormat/>
    <w:pPr>
      <w:ind w:left="315" w:hanging="315"/>
      <w:spacing w:line="300" w:lineRule="auto"/>
      <w:widowControl/>
      <w:tabs>
        <w:tab w:val="left" w:pos="315" w:leader="none"/>
      </w:tabs>
    </w:pPr>
    <w:rPr>
      <w:rFonts w:ascii="Arial" w:hAnsi="Arial" w:cs="Arial"/>
      <w:b/>
      <w:color w:val="000000"/>
    </w:rPr>
  </w:style>
  <w:style w:type="paragraph" w:styleId="1317" w:customStyle="1">
    <w:name w:val="Char Char Char Char Char"/>
    <w:basedOn w:val="997"/>
    <w:uiPriority w:val="0"/>
    <w:qFormat/>
    <w:rPr>
      <w:rFonts w:ascii="Tahoma" w:hAnsi="Tahoma"/>
      <w:sz w:val="24"/>
    </w:rPr>
  </w:style>
  <w:style w:type="paragraph" w:styleId="1318" w:customStyle="1">
    <w:name w:val="方案正文"/>
    <w:basedOn w:val="997"/>
    <w:uiPriority w:val="0"/>
    <w:qFormat/>
    <w:pPr>
      <w:ind w:firstLine="359"/>
      <w:jc w:val="left"/>
      <w:spacing w:before="156" w:line="360" w:lineRule="auto"/>
    </w:pPr>
    <w:rPr>
      <w:rFonts w:ascii="Arial" w:hAnsi="Arial"/>
      <w:sz w:val="24"/>
      <w:szCs w:val="21"/>
    </w:rPr>
  </w:style>
  <w:style w:type="paragraph" w:styleId="1319" w:customStyle="1">
    <w:name w:val="xl35"/>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20" w:customStyle="1">
    <w:name w:val="Char Char3"/>
    <w:basedOn w:val="997"/>
    <w:uiPriority w:val="0"/>
    <w:qFormat/>
    <w:rPr>
      <w:rFonts w:ascii="Tahoma" w:hAnsi="Tahoma"/>
      <w:sz w:val="24"/>
    </w:rPr>
  </w:style>
  <w:style w:type="paragraph" w:styleId="1321" w:customStyle="1">
    <w:name w:val="公文标题 2"/>
    <w:basedOn w:val="997"/>
    <w:next w:val="1292"/>
    <w:uiPriority w:val="0"/>
    <w:qFormat/>
    <w:pPr>
      <w:outlineLvl w:val="1"/>
    </w:pPr>
    <w:rPr>
      <w:rFonts w:ascii="仿宋_GB2312" w:hAnsi="宋体" w:eastAsia="仿宋_GB2312"/>
      <w:sz w:val="28"/>
      <w:szCs w:val="24"/>
    </w:rPr>
  </w:style>
  <w:style w:type="paragraph" w:styleId="1322" w:customStyle="1">
    <w:name w:val="Char1 Char Char Char"/>
    <w:basedOn w:val="997"/>
    <w:uiPriority w:val="0"/>
    <w:qFormat/>
    <w:rPr>
      <w:rFonts w:ascii="Tahoma" w:hAnsi="Tahoma" w:cs="Tahoma"/>
      <w:sz w:val="24"/>
    </w:rPr>
  </w:style>
  <w:style w:type="paragraph" w:styleId="1323" w:customStyle="1">
    <w:name w:val="表格内容"/>
    <w:basedOn w:val="997"/>
    <w:uiPriority w:val="0"/>
    <w:qFormat/>
    <w:pPr>
      <w:jc w:val="center"/>
      <w:spacing w:before="60" w:line="300" w:lineRule="auto"/>
      <w:widowControl/>
    </w:pPr>
  </w:style>
  <w:style w:type="paragraph" w:styleId="1324" w:customStyle="1">
    <w:name w:val="xl43"/>
    <w:basedOn w:val="9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325" w:customStyle="1">
    <w:name w:val="样式 标题 3H3sect1.2.3BOD 0Heading 3 - oldh3l3CTLevel 3 Head..."/>
    <w:basedOn w:val="1000"/>
    <w:uiPriority w:val="0"/>
    <w:qFormat/>
    <w:pPr>
      <w:jc w:val="left"/>
    </w:pPr>
    <w:rPr>
      <w:rFonts w:cs="宋体"/>
      <w:bCs/>
      <w:sz w:val="30"/>
    </w:rPr>
  </w:style>
  <w:style w:type="paragraph" w:styleId="1326" w:customStyle="1">
    <w:name w:val="Body Text 21"/>
    <w:basedOn w:val="997"/>
    <w:uiPriority w:val="0"/>
    <w:qFormat/>
    <w:pPr>
      <w:ind w:left="720" w:hanging="720"/>
      <w:widowControl/>
    </w:pPr>
    <w:rPr>
      <w:sz w:val="24"/>
      <w:lang w:val="en-GB"/>
    </w:rPr>
  </w:style>
  <w:style w:type="paragraph" w:styleId="1327" w:customStyle="1">
    <w:name w:val="正文文本 211"/>
    <w:basedOn w:val="997"/>
    <w:uiPriority w:val="0"/>
    <w:qFormat/>
    <w:pPr>
      <w:ind w:left="720" w:hanging="720"/>
      <w:widowControl/>
    </w:pPr>
    <w:rPr>
      <w:sz w:val="24"/>
      <w:lang w:val="en-GB"/>
    </w:rPr>
  </w:style>
  <w:style w:type="paragraph" w:styleId="1328" w:customStyle="1">
    <w:name w:val="xl50"/>
    <w:basedOn w:val="9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329" w:customStyle="1">
    <w:name w:val="一级标题"/>
    <w:basedOn w:val="997"/>
    <w:uiPriority w:val="0"/>
    <w:qFormat/>
    <w:pPr>
      <w:ind w:left="900" w:hanging="420"/>
      <w:spacing w:line="360" w:lineRule="auto"/>
      <w:tabs>
        <w:tab w:val="left" w:pos="903" w:leader="none"/>
      </w:tabs>
    </w:pPr>
    <w:rPr>
      <w:rFonts w:ascii="Arial" w:hAnsi="Arial" w:cs="Arial"/>
      <w:sz w:val="24"/>
    </w:rPr>
  </w:style>
  <w:style w:type="paragraph" w:styleId="1330" w:customStyle="1">
    <w:name w:val="样式 段后: 0.25 行"/>
    <w:basedOn w:val="997"/>
    <w:uiPriority w:val="0"/>
    <w:qFormat/>
    <w:pPr>
      <w:ind w:firstLine="420"/>
      <w:jc w:val="left"/>
      <w:spacing w:line="300" w:lineRule="auto"/>
      <w:widowControl/>
    </w:pPr>
    <w:rPr>
      <w:rFonts w:ascii="Arial" w:hAnsi="Arial"/>
      <w:sz w:val="22"/>
      <w:lang w:eastAsia="en-US" w:bidi="en-US"/>
    </w:rPr>
  </w:style>
  <w:style w:type="paragraph" w:styleId="1331" w:customStyle="1">
    <w:name w:val="表头_5"/>
    <w:basedOn w:val="997"/>
    <w:uiPriority w:val="0"/>
    <w:qFormat/>
    <w:pPr>
      <w:spacing w:line="360" w:lineRule="auto"/>
    </w:pPr>
    <w:rPr>
      <w:b/>
      <w:bCs/>
      <w:sz w:val="28"/>
      <w:szCs w:val="21"/>
    </w:rPr>
  </w:style>
  <w:style w:type="paragraph" w:styleId="1332" w:customStyle="1">
    <w:name w:val="Char1 Char Char Char1"/>
    <w:basedOn w:val="997"/>
    <w:uiPriority w:val="0"/>
    <w:qFormat/>
    <w:rPr>
      <w:rFonts w:ascii="Tahoma" w:hAnsi="Tahoma"/>
      <w:sz w:val="24"/>
    </w:rPr>
  </w:style>
  <w:style w:type="paragraph" w:styleId="1333" w:customStyle="1">
    <w:name w:val="样式3"/>
    <w:basedOn w:val="997"/>
    <w:next w:val="997"/>
    <w:uiPriority w:val="0"/>
    <w:qFormat/>
    <w:pPr>
      <w:spacing w:line="360" w:lineRule="auto"/>
    </w:pPr>
  </w:style>
  <w:style w:type="paragraph" w:styleId="1334" w:customStyle="1">
    <w:name w:val="项目符号，二级"/>
    <w:basedOn w:val="1202"/>
    <w:next w:val="120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35" w:customStyle="1">
    <w:name w:val="小四 段落 宋体 Char Char Char Char"/>
    <w:basedOn w:val="997"/>
    <w:uiPriority w:val="0"/>
    <w:qFormat/>
    <w:pPr>
      <w:ind w:right="-33" w:firstLine="480"/>
      <w:jc w:val="left"/>
      <w:spacing w:line="360" w:lineRule="auto"/>
    </w:pPr>
    <w:rPr>
      <w:sz w:val="24"/>
      <w:szCs w:val="24"/>
    </w:rPr>
  </w:style>
  <w:style w:type="paragraph" w:styleId="1336" w:customStyle="1">
    <w:name w:val="Char Char1 Char Char Char Char"/>
    <w:basedOn w:val="1016"/>
    <w:uiPriority w:val="0"/>
    <w:qFormat/>
    <w:pPr>
      <w:ind w:left="357"/>
      <w:jc w:val="left"/>
      <w:spacing w:line="436" w:lineRule="exact"/>
      <w:outlineLvl w:val="3"/>
    </w:pPr>
    <w:rPr>
      <w:rFonts w:ascii="Tahoma" w:hAnsi="Tahoma" w:cs="Tahoma"/>
      <w:b/>
      <w:sz w:val="24"/>
      <w:szCs w:val="24"/>
    </w:rPr>
  </w:style>
  <w:style w:type="paragraph" w:styleId="1337" w:customStyle="1">
    <w:name w:val="表格内文字"/>
    <w:basedOn w:val="997"/>
    <w:uiPriority w:val="0"/>
    <w:qFormat/>
    <w:pPr>
      <w:spacing w:line="300" w:lineRule="atLeast"/>
    </w:pPr>
    <w:rPr>
      <w:sz w:val="18"/>
      <w:szCs w:val="24"/>
    </w:rPr>
  </w:style>
  <w:style w:type="paragraph" w:styleId="1338" w:customStyle="1">
    <w:name w:val="章标题"/>
    <w:next w:val="1198"/>
    <w:uiPriority w:val="0"/>
    <w:qFormat/>
    <w:pPr>
      <w:jc w:val="both"/>
      <w:outlineLvl w:val="1"/>
    </w:pPr>
    <w:rPr>
      <w:rFonts w:ascii="Calibri" w:hAnsi="Calibri" w:eastAsia="黑体" w:cs="Times New Roman"/>
      <w:sz w:val="21"/>
      <w:lang w:val="en-US" w:eastAsia="zh-CN" w:bidi="ar-SA"/>
    </w:rPr>
  </w:style>
  <w:style w:type="paragraph" w:styleId="1339" w:customStyle="1">
    <w:name w:val="xl63"/>
    <w:basedOn w:val="99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40" w:customStyle="1">
    <w:name w:val="7"/>
    <w:basedOn w:val="997"/>
    <w:next w:val="1051"/>
    <w:uiPriority w:val="0"/>
    <w:qFormat/>
    <w:pPr>
      <w:jc w:val="left"/>
      <w:spacing w:before="100" w:beforeAutospacing="1" w:after="100" w:afterAutospacing="1"/>
      <w:widowControl/>
    </w:pPr>
    <w:rPr>
      <w:rFonts w:ascii="宋体" w:hAnsi="宋体"/>
      <w:sz w:val="24"/>
    </w:rPr>
  </w:style>
  <w:style w:type="paragraph" w:styleId="1341" w:customStyle="1">
    <w:name w:val="font12"/>
    <w:basedOn w:val="997"/>
    <w:uiPriority w:val="0"/>
    <w:qFormat/>
    <w:pPr>
      <w:jc w:val="left"/>
      <w:spacing w:before="100" w:beforeAutospacing="1" w:after="100" w:afterAutospacing="1"/>
      <w:widowControl/>
    </w:pPr>
    <w:rPr>
      <w:rFonts w:ascii="宋体" w:hAnsi="宋体"/>
      <w:sz w:val="36"/>
      <w:szCs w:val="36"/>
    </w:rPr>
  </w:style>
  <w:style w:type="paragraph" w:styleId="1342" w:customStyle="1">
    <w:name w:val="xl42"/>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43" w:customStyle="1">
    <w:name w:val="正文11"/>
    <w:basedOn w:val="997"/>
    <w:next w:val="997"/>
    <w:uiPriority w:val="0"/>
    <w:qFormat/>
    <w:pPr>
      <w:ind w:firstLine="510"/>
      <w:spacing w:before="156" w:line="360" w:lineRule="auto"/>
    </w:pPr>
    <w:rPr>
      <w:sz w:val="24"/>
    </w:rPr>
  </w:style>
  <w:style w:type="paragraph" w:styleId="1344" w:customStyle="1">
    <w:name w:val="小四 段落 宋体 Char Char Char"/>
    <w:basedOn w:val="1014"/>
    <w:uiPriority w:val="0"/>
    <w:qFormat/>
    <w:pPr>
      <w:ind w:left="0" w:right="-33" w:firstLine="545"/>
      <w:jc w:val="left"/>
      <w:spacing w:line="360" w:lineRule="auto"/>
      <w:tabs>
        <w:tab w:val="clear" w:pos="2952" w:leader="none"/>
      </w:tabs>
    </w:pPr>
    <w:rPr>
      <w:sz w:val="24"/>
    </w:rPr>
  </w:style>
  <w:style w:type="paragraph" w:styleId="1345" w:customStyle="1">
    <w:name w:val="font11"/>
    <w:basedOn w:val="997"/>
    <w:uiPriority w:val="0"/>
    <w:qFormat/>
    <w:pPr>
      <w:jc w:val="left"/>
      <w:spacing w:before="100" w:beforeAutospacing="1" w:after="100" w:afterAutospacing="1"/>
      <w:widowControl/>
    </w:pPr>
    <w:rPr>
      <w:b/>
      <w:bCs/>
      <w:sz w:val="18"/>
      <w:szCs w:val="18"/>
    </w:rPr>
  </w:style>
  <w:style w:type="paragraph" w:styleId="1346" w:customStyle="1">
    <w:name w:val="Test2"/>
    <w:basedOn w:val="999"/>
    <w:uiPriority w:val="0"/>
    <w:qFormat/>
    <w:pPr>
      <w:jc w:val="center"/>
      <w:spacing w:line="480" w:lineRule="exact"/>
      <w:widowControl/>
    </w:pPr>
    <w:rPr>
      <w:rFonts w:ascii="黑体" w:hAnsi="Arial" w:eastAsia="黑体"/>
      <w:bCs/>
      <w:sz w:val="24"/>
    </w:rPr>
  </w:style>
  <w:style w:type="paragraph" w:styleId="1347" w:customStyle="1">
    <w:name w:val="丁华标题1"/>
    <w:basedOn w:val="998"/>
    <w:next w:val="127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48" w:customStyle="1">
    <w:name w:val="Char Char Char Char Char Char Char Char Char Char Char1"/>
    <w:basedOn w:val="997"/>
    <w:uiPriority w:val="0"/>
    <w:qFormat/>
    <w:rPr>
      <w:rFonts w:ascii="Tahoma" w:hAnsi="Tahoma" w:cs="Tahoma"/>
      <w:sz w:val="24"/>
    </w:rPr>
  </w:style>
  <w:style w:type="paragraph" w:styleId="134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350" w:customStyle="1">
    <w:name w:val="font6"/>
    <w:basedOn w:val="997"/>
    <w:uiPriority w:val="0"/>
    <w:qFormat/>
    <w:pPr>
      <w:jc w:val="left"/>
      <w:spacing w:before="100" w:beforeAutospacing="1" w:after="100" w:afterAutospacing="1"/>
      <w:widowControl/>
    </w:pPr>
    <w:rPr>
      <w:rFonts w:ascii="宋体" w:hAnsi="宋体"/>
      <w:b/>
      <w:bCs/>
    </w:rPr>
  </w:style>
  <w:style w:type="paragraph" w:styleId="1351" w:customStyle="1">
    <w:name w:val="小四 段落 宋体 Char Char"/>
    <w:basedOn w:val="997"/>
    <w:uiPriority w:val="0"/>
    <w:qFormat/>
    <w:pPr>
      <w:ind w:firstLine="480"/>
      <w:spacing w:line="360" w:lineRule="auto"/>
    </w:pPr>
    <w:rPr>
      <w:rFonts w:ascii="宋体" w:hAnsi="宋体"/>
      <w:sz w:val="24"/>
      <w:szCs w:val="24"/>
    </w:rPr>
  </w:style>
  <w:style w:type="paragraph" w:styleId="1352" w:customStyle="1">
    <w:name w:val="Char Char Char Char Char Char Char Char Char Char Char1 Char Char Char1"/>
    <w:basedOn w:val="997"/>
    <w:uiPriority w:val="0"/>
    <w:semiHidden/>
    <w:qFormat/>
    <w:pPr>
      <w:ind w:firstLine="200"/>
      <w:jc w:val="left"/>
    </w:pPr>
    <w:rPr>
      <w:rFonts w:ascii="Tahoma" w:hAnsi="Tahoma"/>
      <w:sz w:val="24"/>
      <w:szCs w:val="24"/>
    </w:rPr>
  </w:style>
  <w:style w:type="paragraph" w:styleId="1353" w:customStyle="1">
    <w:name w:val="Char Char Char Char Char Char Char Char Char1"/>
    <w:basedOn w:val="997"/>
    <w:uiPriority w:val="0"/>
    <w:qFormat/>
    <w:pPr>
      <w:ind w:left="200" w:hanging="200"/>
      <w:tabs>
        <w:tab w:val="left" w:pos="360" w:leader="none"/>
      </w:tabs>
    </w:pPr>
    <w:rPr>
      <w:sz w:val="24"/>
      <w:szCs w:val="24"/>
    </w:rPr>
  </w:style>
  <w:style w:type="paragraph" w:styleId="1354" w:customStyle="1">
    <w:name w:val="马刚标题3"/>
    <w:basedOn w:val="997"/>
    <w:next w:val="99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5" w:customStyle="1">
    <w:name w:val="xl48"/>
    <w:basedOn w:val="99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356" w:customStyle="1">
    <w:name w:val="标题 4宋体"/>
    <w:basedOn w:val="1001"/>
    <w:uiPriority w:val="0"/>
    <w:qFormat/>
    <w:pPr>
      <w:jc w:val="left"/>
      <w:keepLines w:val="0"/>
      <w:spacing w:before="0" w:after="0" w:line="360" w:lineRule="auto"/>
    </w:pPr>
    <w:rPr>
      <w:rFonts w:ascii="宋体" w:hAnsi="宋体" w:eastAsia="宋体"/>
      <w:bCs/>
      <w:color w:val="000000"/>
      <w:sz w:val="24"/>
    </w:rPr>
  </w:style>
  <w:style w:type="paragraph" w:styleId="1357" w:customStyle="1">
    <w:name w:val="正文 居中"/>
    <w:basedOn w:val="997"/>
    <w:uiPriority w:val="0"/>
    <w:qFormat/>
    <w:pPr>
      <w:jc w:val="center"/>
      <w:spacing w:line="360" w:lineRule="auto"/>
    </w:pPr>
    <w:rPr>
      <w:sz w:val="24"/>
    </w:rPr>
  </w:style>
  <w:style w:type="paragraph" w:styleId="1358" w:customStyle="1">
    <w:name w:val="马刚标题1"/>
    <w:basedOn w:val="998"/>
    <w:next w:val="99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59" w:customStyle="1">
    <w:name w:val="font10"/>
    <w:basedOn w:val="997"/>
    <w:uiPriority w:val="0"/>
    <w:qFormat/>
    <w:pPr>
      <w:jc w:val="left"/>
      <w:spacing w:before="100" w:beforeAutospacing="1" w:after="100" w:afterAutospacing="1"/>
      <w:widowControl/>
    </w:pPr>
    <w:rPr>
      <w:rFonts w:ascii="楷体_GB2312" w:hAnsi="宋体" w:eastAsia="楷体_GB2312"/>
      <w:b/>
      <w:bCs/>
      <w:sz w:val="18"/>
      <w:szCs w:val="18"/>
    </w:rPr>
  </w:style>
  <w:style w:type="paragraph" w:styleId="1360" w:customStyle="1">
    <w:name w:val="xl61"/>
    <w:basedOn w:val="99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61" w:customStyle="1">
    <w:name w:val="样式 样式 标题 3H3sect1.2.3BOD 0Heading 3 - oldh3l3CTLevel 3 Head... +..."/>
    <w:basedOn w:val="997"/>
    <w:uiPriority w:val="0"/>
    <w:qFormat/>
    <w:pPr>
      <w:jc w:val="left"/>
      <w:keepLines/>
      <w:keepNext/>
      <w:outlineLvl w:val="2"/>
    </w:pPr>
    <w:rPr>
      <w:b/>
      <w:bCs/>
      <w:sz w:val="24"/>
    </w:rPr>
  </w:style>
  <w:style w:type="paragraph" w:styleId="1362" w:customStyle="1">
    <w:name w:val="大标题"/>
    <w:basedOn w:val="997"/>
    <w:next w:val="997"/>
    <w:uiPriority w:val="0"/>
    <w:qFormat/>
    <w:pPr>
      <w:ind w:hanging="420"/>
      <w:pageBreakBefore/>
      <w:spacing w:line="360" w:lineRule="auto"/>
      <w:tabs>
        <w:tab w:val="left" w:pos="420" w:leader="none"/>
      </w:tabs>
      <w:outlineLvl w:val="0"/>
    </w:pPr>
    <w:rPr>
      <w:b/>
      <w:iCs/>
      <w:sz w:val="44"/>
      <w:szCs w:val="24"/>
    </w:rPr>
  </w:style>
  <w:style w:type="paragraph" w:styleId="1363" w:customStyle="1">
    <w:name w:val="xl45"/>
    <w:basedOn w:val="99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364" w:customStyle="1">
    <w:name w:val="标题3"/>
    <w:basedOn w:val="1000"/>
    <w:uiPriority w:val="0"/>
    <w:qFormat/>
    <w:pPr>
      <w:keepLines w:val="0"/>
      <w:keepNext w:val="0"/>
      <w:spacing w:line="360" w:lineRule="auto"/>
    </w:pPr>
    <w:rPr>
      <w:rFonts w:eastAsia="仿宋_GB2312"/>
      <w:b w:val="0"/>
      <w:bCs/>
      <w:sz w:val="30"/>
      <w:szCs w:val="32"/>
    </w:rPr>
  </w:style>
  <w:style w:type="paragraph" w:styleId="1365" w:customStyle="1">
    <w:name w:val="Char Char1 Char Char Char Char Char Char Char"/>
    <w:basedOn w:val="997"/>
    <w:uiPriority w:val="0"/>
    <w:qFormat/>
    <w:rPr>
      <w:rFonts w:ascii="Tahoma" w:hAnsi="Tahoma" w:cs="Tahoma"/>
      <w:sz w:val="24"/>
    </w:rPr>
  </w:style>
  <w:style w:type="paragraph" w:styleId="1366" w:customStyle="1">
    <w:name w:val="Char Char Char Char1"/>
    <w:basedOn w:val="1016"/>
    <w:uiPriority w:val="0"/>
    <w:qFormat/>
    <w:pPr>
      <w:spacing w:line="360" w:lineRule="auto"/>
    </w:pPr>
    <w:rPr>
      <w:rFonts w:ascii="Tahoma" w:hAnsi="Tahoma"/>
      <w:sz w:val="24"/>
      <w:szCs w:val="24"/>
    </w:rPr>
  </w:style>
  <w:style w:type="paragraph" w:styleId="1367" w:customStyle="1">
    <w:name w:val="Char Char Char Char Char Char Char1"/>
    <w:basedOn w:val="997"/>
    <w:uiPriority w:val="0"/>
    <w:qFormat/>
    <w:pPr>
      <w:jc w:val="left"/>
    </w:pPr>
    <w:rPr>
      <w:rFonts w:ascii="Tahoma" w:hAnsi="Tahoma"/>
      <w:sz w:val="24"/>
    </w:rPr>
  </w:style>
  <w:style w:type="paragraph" w:styleId="1368" w:customStyle="1">
    <w:name w:val="retrait3"/>
    <w:basedOn w:val="997"/>
    <w:uiPriority w:val="0"/>
    <w:qFormat/>
    <w:pPr>
      <w:ind w:left="851"/>
      <w:jc w:val="left"/>
      <w:spacing w:before="20" w:after="20"/>
      <w:widowControl/>
    </w:pPr>
    <w:rPr>
      <w:rFonts w:ascii="Arial" w:hAnsi="Arial"/>
      <w:sz w:val="24"/>
      <w:lang w:val="en-GB"/>
    </w:rPr>
  </w:style>
  <w:style w:type="paragraph" w:styleId="1369" w:customStyle="1">
    <w:name w:val="段落"/>
    <w:basedOn w:val="997"/>
    <w:uiPriority w:val="0"/>
    <w:qFormat/>
    <w:pPr>
      <w:ind w:firstLine="480"/>
      <w:spacing w:line="460" w:lineRule="exact"/>
    </w:pPr>
    <w:rPr>
      <w:sz w:val="24"/>
    </w:rPr>
  </w:style>
  <w:style w:type="paragraph" w:styleId="1370" w:customStyle="1">
    <w:name w:val="xl30"/>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71" w:customStyle="1">
    <w:name w:val="标题4，章节第四层"/>
    <w:basedOn w:val="997"/>
    <w:next w:val="997"/>
    <w:uiPriority w:val="0"/>
    <w:qFormat/>
    <w:pPr>
      <w:spacing w:line="360" w:lineRule="auto"/>
      <w:tabs>
        <w:tab w:val="left" w:pos="0" w:leader="none"/>
      </w:tabs>
      <w:outlineLvl w:val="3"/>
    </w:pPr>
    <w:rPr>
      <w:rFonts w:ascii="宋体" w:hAnsi="宋体"/>
      <w:b/>
      <w:sz w:val="24"/>
      <w:szCs w:val="24"/>
    </w:rPr>
  </w:style>
  <w:style w:type="paragraph" w:styleId="1372" w:customStyle="1">
    <w:name w:val="xl39"/>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73" w:customStyle="1">
    <w:name w:val="Char Char Char Char Char Char Char Char Char Char Char Char Char1"/>
    <w:basedOn w:val="997"/>
    <w:uiPriority w:val="0"/>
    <w:qFormat/>
    <w:pPr>
      <w:jc w:val="left"/>
      <w:spacing w:after="160" w:line="240" w:lineRule="exact"/>
      <w:widowControl/>
    </w:pPr>
    <w:rPr>
      <w:szCs w:val="24"/>
    </w:rPr>
  </w:style>
  <w:style w:type="paragraph" w:styleId="1374" w:customStyle="1">
    <w:name w:val="列表内容"/>
    <w:basedOn w:val="997"/>
    <w:next w:val="997"/>
    <w:uiPriority w:val="0"/>
    <w:qFormat/>
    <w:pPr>
      <w:ind w:left="840" w:hanging="420"/>
      <w:jc w:val="left"/>
      <w:widowControl/>
      <w:tabs>
        <w:tab w:val="left" w:pos="840" w:leader="none"/>
      </w:tabs>
    </w:pPr>
    <w:rPr>
      <w:sz w:val="18"/>
      <w:szCs w:val="24"/>
    </w:rPr>
  </w:style>
  <w:style w:type="paragraph" w:styleId="1375" w:customStyle="1">
    <w:name w:val="xl28"/>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76" w:customStyle="1">
    <w:name w:val="小四 段落 宋体 Char"/>
    <w:basedOn w:val="1014"/>
    <w:uiPriority w:val="0"/>
    <w:qFormat/>
    <w:pPr>
      <w:ind w:left="0" w:right="-33" w:firstLine="600"/>
      <w:jc w:val="left"/>
      <w:tabs>
        <w:tab w:val="clear" w:pos="2952" w:leader="none"/>
      </w:tabs>
    </w:pPr>
    <w:rPr>
      <w:rFonts w:ascii="仿宋_GB2312" w:eastAsia="仿宋_GB2312"/>
      <w:sz w:val="30"/>
      <w:szCs w:val="30"/>
    </w:rPr>
  </w:style>
  <w:style w:type="paragraph" w:styleId="1377" w:customStyle="1">
    <w:name w:val="表格文字"/>
    <w:basedOn w:val="997"/>
    <w:uiPriority w:val="0"/>
    <w:qFormat/>
    <w:pPr>
      <w:ind w:firstLine="200"/>
      <w:jc w:val="left"/>
      <w:spacing w:line="360" w:lineRule="auto"/>
    </w:pPr>
    <w:rPr>
      <w:rFonts w:ascii="Arial" w:hAnsi="Arial"/>
      <w:sz w:val="24"/>
    </w:rPr>
  </w:style>
  <w:style w:type="paragraph" w:styleId="1378" w:customStyle="1">
    <w:name w:val="Pa6"/>
    <w:basedOn w:val="997"/>
    <w:next w:val="997"/>
    <w:uiPriority w:val="0"/>
    <w:qFormat/>
    <w:pPr>
      <w:jc w:val="left"/>
      <w:spacing w:line="241" w:lineRule="atLeast"/>
    </w:pPr>
    <w:rPr>
      <w:rFonts w:ascii="HYDaHeiJ" w:eastAsia="HYDaHeiJ"/>
      <w:sz w:val="24"/>
      <w:szCs w:val="24"/>
    </w:rPr>
  </w:style>
  <w:style w:type="paragraph" w:styleId="1379" w:customStyle="1">
    <w:name w:val="列出段落2"/>
    <w:basedOn w:val="997"/>
    <w:uiPriority w:val="0"/>
    <w:qFormat/>
    <w:pPr>
      <w:ind w:left="720"/>
      <w:jc w:val="left"/>
      <w:widowControl/>
    </w:pPr>
    <w:rPr>
      <w:rFonts w:ascii="Arial" w:hAnsi="Arial" w:eastAsia="黑体" w:cs="Arial"/>
      <w:sz w:val="24"/>
      <w:szCs w:val="24"/>
      <w:lang w:eastAsia="en-US"/>
    </w:rPr>
  </w:style>
  <w:style w:type="paragraph" w:styleId="1380" w:customStyle="1">
    <w:name w:val="段 Char"/>
    <w:uiPriority w:val="0"/>
    <w:qFormat/>
    <w:pPr>
      <w:ind w:firstLine="200"/>
      <w:jc w:val="both"/>
    </w:pPr>
    <w:rPr>
      <w:rFonts w:ascii="宋体" w:hAnsi="Calibri" w:eastAsia="宋体" w:cs="Times New Roman"/>
      <w:sz w:val="21"/>
      <w:lang w:val="en-US" w:eastAsia="zh-CN" w:bidi="ar-SA"/>
    </w:rPr>
  </w:style>
  <w:style w:type="paragraph" w:styleId="1381" w:customStyle="1">
    <w:name w:val="表蕊"/>
    <w:basedOn w:val="997"/>
    <w:uiPriority w:val="0"/>
    <w:qFormat/>
    <w:pPr>
      <w:jc w:val="left"/>
      <w:spacing w:line="320" w:lineRule="atLeast"/>
    </w:pPr>
    <w:rPr>
      <w:rFonts w:eastAsia="楷体_GB2312"/>
      <w:spacing w:val="-10"/>
    </w:rPr>
  </w:style>
  <w:style w:type="paragraph" w:styleId="1382" w:customStyle="1">
    <w:name w:val="font14"/>
    <w:basedOn w:val="997"/>
    <w:uiPriority w:val="0"/>
    <w:qFormat/>
    <w:pPr>
      <w:jc w:val="left"/>
      <w:spacing w:before="100" w:beforeAutospacing="1" w:after="100" w:afterAutospacing="1"/>
      <w:widowControl/>
    </w:pPr>
    <w:rPr>
      <w:sz w:val="36"/>
      <w:szCs w:val="36"/>
    </w:rPr>
  </w:style>
  <w:style w:type="paragraph" w:styleId="1383" w:customStyle="1">
    <w:name w:val="正文2"/>
    <w:basedOn w:val="997"/>
    <w:uiPriority w:val="0"/>
    <w:qFormat/>
    <w:pPr>
      <w:ind w:firstLine="510"/>
      <w:spacing w:before="156" w:line="360" w:lineRule="auto"/>
    </w:pPr>
    <w:rPr>
      <w:sz w:val="24"/>
    </w:rPr>
  </w:style>
  <w:style w:type="paragraph" w:styleId="1384" w:customStyle="1">
    <w:name w:val="xl31"/>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385" w:customStyle="1">
    <w:name w:val="xl54"/>
    <w:basedOn w:val="99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386" w:customStyle="1">
    <w:name w:val="Char11"/>
    <w:basedOn w:val="997"/>
    <w:uiPriority w:val="0"/>
    <w:qFormat/>
    <w:pPr>
      <w:jc w:val="left"/>
      <w:spacing w:after="160" w:line="240" w:lineRule="exact"/>
      <w:widowControl/>
    </w:pPr>
    <w:rPr>
      <w:rFonts w:ascii="Verdana" w:hAnsi="Verdana" w:eastAsia="仿宋_GB2312"/>
      <w:sz w:val="24"/>
      <w:lang w:eastAsia="en-US"/>
    </w:rPr>
  </w:style>
  <w:style w:type="paragraph" w:styleId="1387" w:customStyle="1">
    <w:name w:val="Char Char1 Char1"/>
    <w:basedOn w:val="997"/>
    <w:uiPriority w:val="0"/>
    <w:qFormat/>
    <w:pPr>
      <w:jc w:val="left"/>
      <w:spacing w:after="160" w:line="240" w:lineRule="exact"/>
      <w:widowControl/>
    </w:pPr>
    <w:rPr>
      <w:rFonts w:ascii="Verdana" w:hAnsi="Verdana"/>
      <w:lang w:eastAsia="en-US"/>
    </w:rPr>
  </w:style>
  <w:style w:type="paragraph" w:styleId="1388" w:customStyle="1">
    <w:name w:val="xl27"/>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89" w:customStyle="1">
    <w:name w:val="标题1，章节第一层"/>
    <w:basedOn w:val="1202"/>
    <w:next w:val="1202"/>
    <w:uiPriority w:val="0"/>
    <w:qFormat/>
    <w:pPr>
      <w:ind w:left="482"/>
      <w:tabs>
        <w:tab w:val="left" w:pos="693" w:leader="none"/>
      </w:tabs>
      <w:outlineLvl w:val="0"/>
    </w:pPr>
    <w:rPr>
      <w:color w:val="000000"/>
      <w:sz w:val="24"/>
      <w:szCs w:val="24"/>
    </w:rPr>
  </w:style>
  <w:style w:type="paragraph" w:styleId="1390" w:customStyle="1">
    <w:name w:val="符号与编号 Char Char"/>
    <w:basedOn w:val="997"/>
    <w:uiPriority w:val="0"/>
    <w:qFormat/>
    <w:pPr>
      <w:ind w:left="839" w:hanging="419"/>
      <w:spacing w:line="400" w:lineRule="atLeast"/>
      <w:tabs>
        <w:tab w:val="left" w:pos="840" w:leader="none"/>
      </w:tabs>
    </w:pPr>
    <w:rPr>
      <w:sz w:val="24"/>
      <w:szCs w:val="24"/>
    </w:rPr>
  </w:style>
  <w:style w:type="paragraph" w:styleId="1391" w:customStyle="1">
    <w:name w:val="Char Char Char1"/>
    <w:basedOn w:val="1016"/>
    <w:uiPriority w:val="0"/>
    <w:qFormat/>
    <w:pPr>
      <w:spacing w:line="436" w:lineRule="exact"/>
    </w:pPr>
    <w:rPr>
      <w:szCs w:val="24"/>
    </w:rPr>
  </w:style>
  <w:style w:type="paragraph" w:styleId="1392" w:customStyle="1">
    <w:name w:val="正文文本 New New"/>
    <w:basedOn w:val="997"/>
    <w:uiPriority w:val="0"/>
    <w:qFormat/>
    <w:pPr>
      <w:ind w:firstLine="200"/>
      <w:spacing w:before="60" w:after="60" w:line="360" w:lineRule="auto"/>
      <w:widowControl/>
    </w:pPr>
    <w:rPr>
      <w:rFonts w:eastAsia="华文楷体"/>
      <w:sz w:val="24"/>
      <w:szCs w:val="24"/>
    </w:rPr>
  </w:style>
  <w:style w:type="paragraph" w:styleId="1393" w:customStyle="1">
    <w:name w:val="xl59"/>
    <w:basedOn w:val="9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394" w:customStyle="1">
    <w:name w:val="中等深浅网格 1 - 强调文字颜色 21"/>
    <w:basedOn w:val="997"/>
    <w:uiPriority w:val="0"/>
    <w:qFormat/>
    <w:pPr>
      <w:ind w:firstLine="420"/>
    </w:pPr>
    <w:rPr>
      <w:szCs w:val="22"/>
    </w:rPr>
  </w:style>
  <w:style w:type="paragraph" w:styleId="1395" w:customStyle="1">
    <w:name w:val="小四 段落 宋体"/>
    <w:basedOn w:val="1014"/>
    <w:uiPriority w:val="0"/>
    <w:qFormat/>
    <w:pPr>
      <w:ind w:left="113" w:right="113" w:firstLine="425"/>
      <w:jc w:val="left"/>
      <w:spacing w:line="360" w:lineRule="auto"/>
      <w:tabs>
        <w:tab w:val="clear" w:pos="2952" w:leader="none"/>
      </w:tabs>
    </w:pPr>
    <w:rPr>
      <w:sz w:val="24"/>
    </w:rPr>
  </w:style>
  <w:style w:type="paragraph" w:styleId="1396" w:customStyle="1">
    <w:name w:val="正文缩进2字符"/>
    <w:basedOn w:val="997"/>
    <w:uiPriority w:val="0"/>
    <w:qFormat/>
    <w:pPr>
      <w:ind w:firstLine="200"/>
      <w:spacing w:line="300" w:lineRule="auto"/>
    </w:pPr>
    <w:rPr>
      <w:rFonts w:ascii="仿宋_GB2312" w:eastAsia="仿宋_GB2312"/>
      <w:sz w:val="32"/>
      <w:szCs w:val="32"/>
    </w:rPr>
  </w:style>
  <w:style w:type="paragraph" w:styleId="1397" w:customStyle="1">
    <w:name w:val="xl58"/>
    <w:basedOn w:val="997"/>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398" w:customStyle="1">
    <w:name w:val="表格"/>
    <w:basedOn w:val="997"/>
    <w:uiPriority w:val="0"/>
    <w:qFormat/>
    <w:pPr>
      <w:ind w:firstLine="21"/>
    </w:pPr>
    <w:rPr>
      <w:rFonts w:ascii="宋体" w:hAnsi="宋体"/>
    </w:rPr>
  </w:style>
  <w:style w:type="paragraph" w:styleId="139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00" w:customStyle="1">
    <w:name w:val="xl47"/>
    <w:basedOn w:val="9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01" w:customStyle="1">
    <w:name w:val="Bullets L1"/>
    <w:basedOn w:val="997"/>
    <w:uiPriority w:val="0"/>
    <w:qFormat/>
    <w:pPr>
      <w:numPr>
        <w:ilvl w:val="0"/>
        <w:numId w:val="5"/>
      </w:numPr>
      <w:jc w:val="left"/>
      <w:spacing w:before="60" w:after="60"/>
      <w:widowControl/>
    </w:pPr>
    <w:rPr>
      <w:rFonts w:ascii="Arial" w:hAnsi="Arial"/>
    </w:rPr>
  </w:style>
  <w:style w:type="paragraph" w:styleId="1402" w:customStyle="1">
    <w:name w:val="表格1"/>
    <w:basedOn w:val="997"/>
    <w:uiPriority w:val="0"/>
    <w:qFormat/>
    <w:rPr>
      <w:rFonts w:ascii="宋体"/>
      <w:szCs w:val="21"/>
    </w:rPr>
  </w:style>
  <w:style w:type="paragraph" w:styleId="1403" w:customStyle="1">
    <w:name w:val="条1"/>
    <w:basedOn w:val="997"/>
    <w:uiPriority w:val="0"/>
    <w:qFormat/>
    <w:pPr>
      <w:ind w:left="780" w:hanging="360"/>
      <w:spacing w:before="156" w:line="360" w:lineRule="auto"/>
      <w:tabs>
        <w:tab w:val="left" w:pos="780" w:leader="none"/>
      </w:tabs>
    </w:pPr>
    <w:rPr>
      <w:rFonts w:eastAsia="黑体"/>
      <w:sz w:val="24"/>
    </w:rPr>
  </w:style>
  <w:style w:type="paragraph" w:styleId="1404" w:customStyle="1">
    <w:name w:val="样式4 Char"/>
    <w:basedOn w:val="997"/>
    <w:uiPriority w:val="0"/>
    <w:qFormat/>
    <w:pPr>
      <w:ind w:firstLine="480"/>
      <w:jc w:val="left"/>
      <w:spacing w:line="360" w:lineRule="auto"/>
      <w:widowControl/>
    </w:pPr>
    <w:rPr>
      <w:color w:val="000000"/>
      <w:sz w:val="24"/>
      <w:szCs w:val="24"/>
    </w:rPr>
  </w:style>
  <w:style w:type="paragraph" w:styleId="1405" w:customStyle="1">
    <w:name w:val="马刚标题4"/>
    <w:basedOn w:val="1354"/>
    <w:next w:val="997"/>
    <w:uiPriority w:val="0"/>
    <w:qFormat/>
    <w:pPr>
      <w:spacing w:before="100" w:after="40"/>
      <w:tabs>
        <w:tab w:val="clear" w:pos="567" w:leader="none"/>
        <w:tab w:val="clear" w:pos="735" w:leader="none"/>
        <w:tab w:val="left" w:pos="1050" w:leader="none"/>
      </w:tabs>
      <w:outlineLvl w:val="3"/>
    </w:pPr>
    <w:rPr>
      <w:b w:val="0"/>
    </w:rPr>
  </w:style>
  <w:style w:type="paragraph" w:styleId="1406" w:customStyle="1">
    <w:name w:val="flType"/>
    <w:basedOn w:val="1256"/>
    <w:uiPriority w:val="0"/>
    <w:qFormat/>
    <w:pPr>
      <w:spacing w:after="284"/>
    </w:pPr>
    <w:rPr>
      <w:rFonts w:eastAsia="宋体"/>
      <w:b w:val="0"/>
    </w:rPr>
  </w:style>
  <w:style w:type="paragraph" w:styleId="1407" w:customStyle="1">
    <w:name w:val="xl26"/>
    <w:basedOn w:val="9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08" w:customStyle="1">
    <w:name w:val="Char Char Char Char Char1"/>
    <w:basedOn w:val="997"/>
    <w:uiPriority w:val="0"/>
    <w:qFormat/>
    <w:rPr>
      <w:rFonts w:ascii="Tahoma" w:hAnsi="Tahoma" w:cs="Tahoma"/>
      <w:sz w:val="24"/>
    </w:rPr>
  </w:style>
  <w:style w:type="paragraph" w:styleId="1409" w:customStyle="1">
    <w:name w:val="样式 样式 首行缩进:  2 字符 + 行距: 1.5 倍行距"/>
    <w:basedOn w:val="997"/>
    <w:uiPriority w:val="0"/>
    <w:qFormat/>
    <w:pPr>
      <w:ind w:firstLine="470"/>
      <w:spacing w:line="360" w:lineRule="auto"/>
    </w:pPr>
    <w:rPr>
      <w:sz w:val="24"/>
    </w:rPr>
  </w:style>
  <w:style w:type="paragraph" w:styleId="1410" w:customStyle="1">
    <w:name w:val="a0"/>
    <w:basedOn w:val="997"/>
    <w:uiPriority w:val="0"/>
    <w:qFormat/>
    <w:pPr>
      <w:spacing w:before="100" w:beforeAutospacing="1" w:after="100" w:afterAutospacing="1"/>
      <w:widowControl/>
    </w:pPr>
    <w:rPr>
      <w:rFonts w:ascii="宋体" w:hAnsi="宋体"/>
      <w:sz w:val="24"/>
      <w:szCs w:val="24"/>
    </w:rPr>
  </w:style>
  <w:style w:type="paragraph" w:styleId="1411" w:customStyle="1">
    <w:name w:val="xl53"/>
    <w:basedOn w:val="99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412" w:customStyle="1">
    <w:name w:val="xl60"/>
    <w:basedOn w:val="99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413" w:customStyle="1">
    <w:name w:val="样式1"/>
    <w:basedOn w:val="997"/>
    <w:uiPriority w:val="0"/>
    <w:qFormat/>
    <w:pPr>
      <w:ind w:firstLine="480"/>
      <w:spacing w:line="300" w:lineRule="auto"/>
    </w:pPr>
    <w:rPr>
      <w:sz w:val="24"/>
      <w:szCs w:val="24"/>
    </w:rPr>
  </w:style>
  <w:style w:type="paragraph" w:styleId="1414" w:customStyle="1">
    <w:name w:val="论文正文"/>
    <w:basedOn w:val="1030"/>
    <w:uiPriority w:val="0"/>
    <w:qFormat/>
    <w:pPr>
      <w:ind w:left="0" w:firstLine="200"/>
      <w:jc w:val="left"/>
      <w:spacing w:line="360" w:lineRule="auto"/>
    </w:pPr>
    <w:rPr>
      <w:rFonts w:ascii="Times New Roman" w:hAnsi="Times New Roman"/>
      <w:sz w:val="28"/>
      <w:szCs w:val="24"/>
    </w:rPr>
  </w:style>
  <w:style w:type="paragraph" w:styleId="1415" w:customStyle="1">
    <w:name w:val="greytypebeni"/>
    <w:basedOn w:val="997"/>
    <w:uiPriority w:val="0"/>
    <w:qFormat/>
    <w:pPr>
      <w:jc w:val="left"/>
      <w:widowControl/>
    </w:pPr>
    <w:rPr>
      <w:rFonts w:ascii="宋体" w:hAnsi="宋体"/>
      <w:sz w:val="24"/>
      <w:szCs w:val="24"/>
    </w:rPr>
  </w:style>
  <w:style w:type="paragraph" w:styleId="141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417" w:customStyle="1">
    <w:name w:val="xl55"/>
    <w:basedOn w:val="99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418" w:customStyle="1">
    <w:name w:val="正文文本缩进1"/>
    <w:basedOn w:val="997"/>
    <w:next w:val="1419"/>
    <w:uiPriority w:val="0"/>
    <w:qFormat/>
    <w:pPr>
      <w:ind w:left="420"/>
      <w:spacing w:after="120"/>
    </w:pPr>
    <w:rPr>
      <w:szCs w:val="24"/>
    </w:rPr>
  </w:style>
  <w:style w:type="paragraph" w:styleId="1419" w:customStyle="1">
    <w:name w:val="Body Text First Indent 21"/>
    <w:basedOn w:val="1420"/>
    <w:uiPriority w:val="0"/>
    <w:qFormat/>
    <w:pPr>
      <w:ind w:firstLine="420"/>
    </w:pPr>
    <w:rPr>
      <w:rFonts w:ascii="等线" w:hAnsi="等线" w:cs="等线"/>
    </w:rPr>
  </w:style>
  <w:style w:type="paragraph" w:styleId="1420" w:customStyle="1">
    <w:name w:val="Body Text Indent1"/>
    <w:basedOn w:val="997"/>
    <w:uiPriority w:val="0"/>
    <w:qFormat/>
    <w:pPr>
      <w:ind w:firstLine="880"/>
      <w:spacing w:line="500" w:lineRule="exact"/>
    </w:pPr>
    <w:rPr>
      <w:szCs w:val="24"/>
    </w:rPr>
  </w:style>
  <w:style w:type="paragraph" w:styleId="1421" w:customStyle="1">
    <w:name w:val="xl32"/>
    <w:basedOn w:val="9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422" w:customStyle="1">
    <w:name w:val="引用 Char1"/>
    <w:basedOn w:val="1007"/>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23" w:customStyle="1">
    <w:name w:val="标题3，章节第三层"/>
    <w:basedOn w:val="997"/>
    <w:next w:val="1202"/>
    <w:uiPriority w:val="0"/>
    <w:qFormat/>
    <w:pPr>
      <w:spacing w:before="78" w:line="300" w:lineRule="auto"/>
      <w:outlineLvl w:val="2"/>
    </w:pPr>
    <w:rPr>
      <w:rFonts w:ascii="Arial" w:hAnsi="Arial" w:eastAsia="华文细黑"/>
      <w:sz w:val="30"/>
      <w:szCs w:val="24"/>
    </w:rPr>
  </w:style>
  <w:style w:type="paragraph" w:styleId="1424" w:customStyle="1">
    <w:name w:val="Char2 Char Char Char Char Char Char1"/>
    <w:basedOn w:val="997"/>
    <w:uiPriority w:val="0"/>
    <w:qFormat/>
    <w:pPr>
      <w:ind w:hanging="425"/>
      <w:keepNext/>
      <w:spacing w:before="80" w:after="80"/>
      <w:widowControl/>
      <w:tabs>
        <w:tab w:val="left" w:pos="425" w:leader="none"/>
      </w:tabs>
    </w:pPr>
    <w:rPr>
      <w:rFonts w:ascii="Arial" w:hAnsi="Arial" w:cs="Arial"/>
    </w:rPr>
  </w:style>
  <w:style w:type="paragraph" w:styleId="1425" w:customStyle="1">
    <w:name w:val="xl46"/>
    <w:basedOn w:val="99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426" w:customStyle="1">
    <w:name w:val="普通文字"/>
    <w:basedOn w:val="997"/>
    <w:next w:val="997"/>
    <w:uiPriority w:val="0"/>
    <w:qFormat/>
    <w:rPr>
      <w:rFonts w:ascii="宋体" w:hAnsi="宋体"/>
      <w:sz w:val="24"/>
    </w:rPr>
  </w:style>
  <w:style w:type="paragraph" w:styleId="1427" w:customStyle="1">
    <w:name w:val="样式2"/>
    <w:basedOn w:val="997"/>
    <w:next w:val="997"/>
    <w:uiPriority w:val="0"/>
    <w:qFormat/>
    <w:pPr>
      <w:ind w:left="200"/>
      <w:spacing w:line="360" w:lineRule="auto"/>
    </w:pPr>
    <w:rPr>
      <w:rFonts w:ascii="宋体" w:hAnsi="宋体"/>
      <w:b/>
      <w:sz w:val="24"/>
      <w:szCs w:val="24"/>
    </w:rPr>
  </w:style>
  <w:style w:type="paragraph" w:styleId="1428" w:customStyle="1">
    <w:name w:val="Table Paragraph"/>
    <w:basedOn w:val="997"/>
    <w:uiPriority w:val="0"/>
    <w:qFormat/>
    <w:rPr>
      <w:rFonts w:cs="Times New Roman"/>
      <w:sz w:val="21"/>
      <w:szCs w:val="24"/>
      <w:lang w:val="en-US"/>
    </w:rPr>
  </w:style>
  <w:style w:type="character" w:styleId="1429" w:customStyle="1">
    <w:name w:val="font31"/>
    <w:basedOn w:val="1007"/>
    <w:uiPriority w:val="0"/>
    <w:qFormat/>
    <w:rPr>
      <w:rFonts w:hint="eastAsia" w:ascii="微软雅黑" w:hAnsi="微软雅黑" w:eastAsia="微软雅黑" w:cs="微软雅黑"/>
      <w:color w:val="000000"/>
      <w:sz w:val="22"/>
      <w:szCs w:val="22"/>
      <w:u w:val="none"/>
    </w:rPr>
  </w:style>
  <w:style w:type="paragraph" w:styleId="1430" w:customStyle="1">
    <w:name w:val="_Style 1"/>
    <w:basedOn w:val="997"/>
    <w:uiPriority w:val="34"/>
    <w:qFormat/>
    <w:pPr>
      <w:ind w:firstLine="420"/>
    </w:pPr>
    <w:rPr>
      <w:rFonts w:eastAsia="宋体" w:cs="Times New Roman"/>
    </w:rPr>
  </w:style>
  <w:style w:type="paragraph" w:styleId="1431" w:customStyle="1">
    <w:name w:val="正文首行缩进（绿盟科技）"/>
    <w:basedOn w:val="997"/>
    <w:uiPriority w:val="0"/>
    <w:qFormat/>
    <w:pPr>
      <w:ind w:firstLine="200"/>
      <w:jc w:val="left"/>
      <w:spacing w:after="50" w:line="300" w:lineRule="auto"/>
      <w:widowControl/>
    </w:pPr>
    <w:rPr>
      <w:rFonts w:ascii="Arial" w:hAnsi="Arial"/>
      <w:szCs w:val="21"/>
    </w:rPr>
  </w:style>
  <w:style w:type="paragraph" w:styleId="1432" w:customStyle="1">
    <w:name w:val="KS表格"/>
    <w:basedOn w:val="997"/>
    <w:uiPriority w:val="0"/>
    <w:qFormat/>
    <w:pPr>
      <w:spacing w:line="300" w:lineRule="auto"/>
    </w:pPr>
  </w:style>
  <w:style w:type="character" w:styleId="1433" w:customStyle="1">
    <w:name w:val="标题 2 Char Char Char"/>
    <w:uiPriority w:val="0"/>
    <w:qFormat/>
    <w:rPr>
      <w:rFonts w:ascii="Arial" w:hAnsi="Arial" w:eastAsia="黑体"/>
      <w:b/>
      <w:bCs/>
      <w:sz w:val="32"/>
      <w:szCs w:val="32"/>
      <w:lang w:val="en-US" w:eastAsia="zh-CN" w:bidi="ar-SA"/>
    </w:rPr>
  </w:style>
  <w:style w:type="paragraph" w:styleId="143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修订2"/>
    <w:hidden/>
    <w:uiPriority w:val="99"/>
    <w:semiHidden/>
    <w:qFormat/>
    <w:rPr>
      <w:rFonts w:ascii="Calibri" w:hAnsi="Calibri" w:eastAsia="Calibri" w:cs="宋体"/>
      <w:lang w:val="zh-CN" w:eastAsia="zh-CN" w:bidi="ar-SA"/>
    </w:rPr>
  </w:style>
  <w:style w:type="paragraph" w:styleId="1436" w:customStyle="1">
    <w:name w:val="修订3"/>
    <w:hidden/>
    <w:uiPriority w:val="99"/>
    <w:semiHidden/>
    <w:qFormat/>
    <w:rPr>
      <w:rFonts w:ascii="Calibri" w:hAnsi="Calibri" w:eastAsia="Calibri" w:cs="宋体"/>
      <w:lang w:val="zh-CN" w:eastAsia="zh-CN" w:bidi="ar-SA"/>
    </w:rPr>
  </w:style>
  <w:style w:type="paragraph" w:styleId="1437" w:customStyle="1">
    <w:name w:val="@正文"/>
    <w:basedOn w:val="1069"/>
    <w:uiPriority w:val="0"/>
    <w:qFormat/>
    <w:pPr>
      <w:ind w:firstLine="200"/>
      <w:spacing w:line="360" w:lineRule="auto"/>
    </w:pPr>
    <w:rPr>
      <w:rFonts w:ascii="黑体" w:hAnsi="黑体" w:eastAsia="仿宋"/>
      <w:sz w:val="32"/>
      <w:szCs w:val="32"/>
    </w:rPr>
  </w:style>
  <w:style w:type="paragraph" w:styleId="1438" w:customStyle="1">
    <w:name w:val="msolistparagraph"/>
    <w:basedOn w:val="997"/>
    <w:uiPriority w:val="0"/>
    <w:qFormat/>
    <w:pPr>
      <w:ind w:firstLine="420"/>
    </w:pPr>
    <w:rPr>
      <w:rFonts w:eastAsia="宋体" w:cs="Times New Roman"/>
      <w:sz w:val="21"/>
      <w:szCs w:val="22"/>
      <w:lang w:val="en-US"/>
    </w:rPr>
  </w:style>
  <w:style w:type="paragraph" w:styleId="1439" w:customStyle="1">
    <w:name w:val="p1"/>
    <w:basedOn w:val="997"/>
    <w:uiPriority w:val="0"/>
    <w:qFormat/>
    <w:pPr>
      <w:jc w:val="left"/>
      <w:spacing w:line="380" w:lineRule="atLeast"/>
    </w:pPr>
    <w:rPr>
      <w:rFonts w:ascii="Helvetica Neue" w:hAnsi="Helvetica Neue" w:eastAsia="Helvetica Neue"/>
      <w:color w:val="000000"/>
      <w:sz w:val="26"/>
      <w:szCs w:val="26"/>
    </w:rPr>
  </w:style>
  <w:style w:type="paragraph" w:styleId="1440" w:customStyle="1">
    <w:name w:val="普通(网站)1"/>
    <w:basedOn w:val="99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41" w:customStyle="1">
    <w:name w:val="首行缩进"/>
    <w:basedOn w:val="997"/>
    <w:uiPriority w:val="0"/>
    <w:qFormat/>
    <w:pPr>
      <w:ind w:firstLine="480"/>
    </w:pPr>
  </w:style>
  <w:style w:type="paragraph" w:styleId="1442" w:customStyle="1">
    <w:name w:val="正文首行缩进1"/>
    <w:basedOn w:val="1443"/>
    <w:uiPriority w:val="0"/>
    <w:qFormat/>
    <w:pPr>
      <w:ind w:firstLine="420"/>
      <w:spacing w:line="360" w:lineRule="auto"/>
    </w:pPr>
    <w:rPr>
      <w:rFonts w:ascii="Times New Roman"/>
      <w:szCs w:val="21"/>
    </w:rPr>
  </w:style>
  <w:style w:type="paragraph" w:styleId="1443" w:customStyle="1">
    <w:name w:val="正文文本1"/>
    <w:basedOn w:val="997"/>
    <w:next w:val="997"/>
    <w:uiPriority w:val="0"/>
    <w:qFormat/>
    <w:rPr>
      <w:rFonts w:ascii="宋体"/>
      <w:sz w:val="28"/>
    </w:rPr>
  </w:style>
  <w:style w:type="paragraph" w:styleId="1444" w:customStyle="1">
    <w:name w:val="页脚1"/>
    <w:basedOn w:val="997"/>
    <w:uiPriority w:val="99"/>
    <w:qFormat/>
    <w:pPr>
      <w:jc w:val="left"/>
      <w:tabs>
        <w:tab w:val="center" w:pos="4153" w:leader="none"/>
        <w:tab w:val="right" w:pos="8306" w:leader="none"/>
      </w:tabs>
    </w:pPr>
    <w:rPr>
      <w:sz w:val="18"/>
    </w:rPr>
  </w:style>
  <w:style w:type="paragraph" w:styleId="1445" w:customStyle="1">
    <w:name w:val="标题 31"/>
    <w:basedOn w:val="997"/>
    <w:next w:val="1172"/>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46" w:customStyle="1">
    <w:name w:val="要点1"/>
    <w:uiPriority w:val="0"/>
    <w:qFormat/>
    <w:rPr>
      <w:rFonts w:ascii="Times New Roman" w:hAnsi="Times New Roman" w:eastAsia="宋体" w:cs="Times New Roman"/>
      <w:sz w:val="21"/>
      <w:lang w:val="en-US" w:eastAsia="zh-CN" w:bidi="ar-SA"/>
    </w:rPr>
  </w:style>
  <w:style w:type="paragraph" w:styleId="1447" w:customStyle="1">
    <w:name w:val="纯文本111"/>
    <w:basedOn w:val="997"/>
    <w:uiPriority w:val="0"/>
    <w:qFormat/>
    <w:pPr>
      <w:jc w:val="left"/>
      <w:widowControl/>
    </w:pPr>
    <w:rPr>
      <w:rFonts w:ascii="宋体" w:hAnsi="Courier New"/>
    </w:rPr>
  </w:style>
  <w:style w:type="paragraph" w:styleId="1448" w:customStyle="1">
    <w:name w:val="普通正文"/>
    <w:basedOn w:val="997"/>
    <w:uiPriority w:val="0"/>
    <w:qFormat/>
    <w:pPr>
      <w:ind w:firstLine="480"/>
      <w:jc w:val="left"/>
      <w:spacing w:before="120" w:after="120" w:line="360" w:lineRule="auto"/>
    </w:pPr>
    <w:rPr>
      <w:rFonts w:ascii="Arial" w:hAnsi="Arial"/>
      <w:sz w:val="24"/>
      <w:szCs w:val="24"/>
    </w:rPr>
  </w:style>
  <w:style w:type="paragraph" w:styleId="1449" w:customStyle="1">
    <w:name w:val="正文缩进11"/>
    <w:basedOn w:val="997"/>
    <w:uiPriority w:val="0"/>
    <w:qFormat/>
    <w:pPr>
      <w:ind w:firstLine="420"/>
    </w:pPr>
    <w:rPr>
      <w:b/>
      <w:sz w:val="24"/>
    </w:rPr>
  </w:style>
  <w:style w:type="paragraph" w:styleId="1450" w:customStyle="1">
    <w:name w:val="正文首行缩进 21"/>
    <w:basedOn w:val="1418"/>
    <w:uiPriority w:val="0"/>
    <w:qFormat/>
  </w:style>
  <w:style w:type="paragraph" w:styleId="1451" w:customStyle="1">
    <w:name w:val="修订4"/>
    <w:hidden/>
    <w:uiPriority w:val="99"/>
    <w:semiHidden/>
    <w:qFormat/>
    <w:rPr>
      <w:rFonts w:ascii="Calibri" w:hAnsi="Calibri" w:eastAsia="Calibri" w:cs="宋体"/>
      <w:lang w:val="zh-CN" w:eastAsia="zh-CN" w:bidi="ar-SA"/>
    </w:rPr>
  </w:style>
  <w:style w:type="numbering" w:styleId="1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jpg"/><Relationship Id="rId26" Type="http://schemas.openxmlformats.org/officeDocument/2006/relationships/image" Target="media/image8.jpg"/><Relationship Id="rId27" Type="http://schemas.openxmlformats.org/officeDocument/2006/relationships/image" Target="media/image9.jpg"/><Relationship Id="rId28" Type="http://schemas.openxmlformats.org/officeDocument/2006/relationships/image" Target="media/image10.jpg"/><Relationship Id="rId29" Type="http://schemas.openxmlformats.org/officeDocument/2006/relationships/image" Target="media/image11.jpg"/><Relationship Id="rId30" Type="http://schemas.openxmlformats.org/officeDocument/2006/relationships/image" Target="media/image12.jpg"/><Relationship Id="rId31" Type="http://schemas.openxmlformats.org/officeDocument/2006/relationships/image" Target="media/image13.jp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A68D2BE6-EDC4-4312-A4AB-3E26A5F3CBD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61</cp:revision>
  <dcterms:created xsi:type="dcterms:W3CDTF">2026-05-13T04:55:00Z</dcterms:created>
  <dcterms:modified xsi:type="dcterms:W3CDTF">2026-06-01T08:22:53Z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