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4"/>
        <w:spacing w:line="360" w:lineRule="auto"/>
        <w:rPr>
          <w:b/>
          <w:bCs/>
          <w:sz w:val="72"/>
          <w:szCs w:val="72"/>
        </w:rPr>
      </w:pPr>
      <w:r>
        <w:rPr>
          <w:b/>
          <w:bCs/>
          <w:sz w:val="72"/>
          <w:szCs w:val="72"/>
        </w:rPr>
      </w:r>
      <w:r/>
    </w:p>
    <w:p>
      <w:pPr>
        <w:pStyle w:val="143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34"/>
        <w:jc w:val="center"/>
        <w:spacing w:line="360" w:lineRule="auto"/>
        <w:rPr>
          <w:rFonts w:hint="eastAsia" w:eastAsia="华文中宋"/>
          <w:b/>
          <w:sz w:val="52"/>
          <w:szCs w:val="52"/>
        </w:rPr>
      </w:pPr>
      <w:r>
        <w:rPr>
          <w:rFonts w:hint="eastAsia" w:eastAsia="华文中宋"/>
          <w:b/>
          <w:sz w:val="52"/>
          <w:szCs w:val="52"/>
        </w:rPr>
        <w:t xml:space="preserve">江苏省计量科学研究院</w:t>
      </w:r>
      <w:r>
        <w:rPr>
          <w:rFonts w:hint="eastAsia" w:eastAsia="华文中宋"/>
          <w:b/>
          <w:sz w:val="52"/>
          <w:szCs w:val="52"/>
        </w:rPr>
      </w:r>
      <w:r/>
    </w:p>
    <w:p>
      <w:pPr>
        <w:pStyle w:val="1434"/>
        <w:jc w:val="center"/>
        <w:spacing w:line="360" w:lineRule="auto"/>
        <w:rPr>
          <w:rFonts w:hint="eastAsia" w:eastAsia="华文中宋"/>
          <w:b/>
          <w:sz w:val="52"/>
          <w:szCs w:val="52"/>
        </w:rPr>
      </w:pPr>
      <w:r>
        <w:rPr>
          <w:rFonts w:hint="eastAsia" w:eastAsia="华文中宋"/>
          <w:b/>
          <w:sz w:val="52"/>
          <w:szCs w:val="52"/>
        </w:rPr>
        <w:t xml:space="preserve">（江苏省能源计量数据中心）</w:t>
      </w:r>
      <w:r>
        <w:rPr>
          <w:rFonts w:hint="eastAsia" w:eastAsia="华文中宋"/>
          <w:b/>
          <w:sz w:val="52"/>
          <w:szCs w:val="52"/>
        </w:rPr>
      </w:r>
      <w:r/>
    </w:p>
    <w:p>
      <w:pPr>
        <w:pStyle w:val="1434"/>
        <w:jc w:val="center"/>
        <w:spacing w:line="360" w:lineRule="auto"/>
        <w:rPr>
          <w:rFonts w:hint="eastAsia" w:eastAsia="华文中宋"/>
          <w:b/>
          <w:sz w:val="52"/>
          <w:szCs w:val="52"/>
        </w:rPr>
      </w:pPr>
      <w:r>
        <w:rPr>
          <w:rFonts w:hint="eastAsia" w:eastAsia="华文中宋"/>
          <w:b/>
          <w:sz w:val="52"/>
          <w:szCs w:val="52"/>
        </w:rPr>
      </w:r>
      <w:r/>
    </w:p>
    <w:p>
      <w:pPr>
        <w:pStyle w:val="1434"/>
        <w:jc w:val="center"/>
        <w:spacing w:line="360" w:lineRule="auto"/>
        <w:rPr>
          <w:rFonts w:hint="eastAsia" w:eastAsia="华文中宋"/>
          <w:bCs/>
          <w:sz w:val="56"/>
          <w:szCs w:val="16"/>
        </w:rPr>
      </w:pPr>
      <w:r>
        <w:rPr>
          <w:rFonts w:hint="eastAsia" w:eastAsia="华文中宋"/>
          <w:b/>
          <w:sz w:val="44"/>
          <w:szCs w:val="44"/>
        </w:rPr>
        <w:t xml:space="preserve">风速仪中高速风洞等设备</w:t>
      </w:r>
      <w:r>
        <w:rPr>
          <w:rFonts w:hint="eastAsia" w:eastAsia="华文中宋"/>
          <w:bCs/>
          <w:sz w:val="56"/>
          <w:szCs w:val="16"/>
        </w:rPr>
      </w:r>
      <w:r/>
    </w:p>
    <w:p>
      <w:pPr>
        <w:pStyle w:val="1434"/>
        <w:jc w:val="center"/>
        <w:spacing w:line="360" w:lineRule="auto"/>
        <w:rPr>
          <w:b/>
          <w:sz w:val="72"/>
          <w:szCs w:val="72"/>
        </w:rPr>
      </w:pPr>
      <w:r>
        <w:rPr>
          <w:b/>
          <w:sz w:val="72"/>
          <w:szCs w:val="72"/>
        </w:rPr>
      </w:r>
      <w:r/>
    </w:p>
    <w:p>
      <w:pPr>
        <w:pStyle w:val="1434"/>
        <w:jc w:val="center"/>
        <w:spacing w:line="360" w:lineRule="auto"/>
        <w:rPr>
          <w:b/>
          <w:sz w:val="72"/>
          <w:szCs w:val="72"/>
        </w:rPr>
      </w:pPr>
      <w:r>
        <w:rPr>
          <w:b/>
          <w:sz w:val="72"/>
          <w:szCs w:val="72"/>
        </w:rPr>
        <w:t xml:space="preserve">招标文件</w:t>
      </w:r>
      <w:r>
        <w:rPr>
          <w:b/>
          <w:sz w:val="72"/>
          <w:szCs w:val="72"/>
        </w:rPr>
      </w:r>
      <w:r/>
    </w:p>
    <w:p>
      <w:pPr>
        <w:pStyle w:val="1434"/>
        <w:jc w:val="center"/>
        <w:spacing w:line="360" w:lineRule="auto"/>
        <w:rPr>
          <w:bCs/>
          <w:sz w:val="36"/>
        </w:rPr>
      </w:pPr>
      <w:r>
        <w:rPr>
          <w:bCs/>
          <w:sz w:val="36"/>
        </w:rPr>
      </w:r>
      <w:r/>
    </w:p>
    <w:p>
      <w:pPr>
        <w:pStyle w:val="1434"/>
        <w:jc w:val="center"/>
        <w:spacing w:line="440" w:lineRule="exact"/>
        <w:rPr>
          <w:bCs/>
          <w:sz w:val="36"/>
        </w:rPr>
      </w:pPr>
      <w:r>
        <w:rPr>
          <w:bCs/>
          <w:sz w:val="36"/>
        </w:rPr>
      </w:r>
      <w:r/>
    </w:p>
    <w:p>
      <w:pPr>
        <w:pStyle w:val="1434"/>
        <w:jc w:val="center"/>
        <w:spacing w:line="440" w:lineRule="exact"/>
        <w:rPr>
          <w:bCs/>
          <w:sz w:val="52"/>
        </w:rPr>
      </w:pPr>
      <w:r>
        <w:rPr>
          <w:bCs/>
          <w:sz w:val="52"/>
        </w:rPr>
      </w:r>
      <w:r/>
    </w:p>
    <w:p>
      <w:pPr>
        <w:pStyle w:val="1503"/>
        <w:ind w:firstLine="0"/>
      </w:pPr>
      <w:r/>
      <w:r/>
    </w:p>
    <w:p>
      <w:pPr>
        <w:pStyle w:val="1503"/>
        <w:ind w:firstLine="0"/>
      </w:pPr>
      <w:r/>
      <w:r/>
    </w:p>
    <w:p>
      <w:pPr>
        <w:pStyle w:val="1434"/>
        <w:jc w:val="center"/>
        <w:rPr>
          <w:b/>
          <w:sz w:val="32"/>
          <w:szCs w:val="32"/>
        </w:rPr>
      </w:pPr>
      <w:r>
        <w:rPr>
          <w:b/>
          <w:sz w:val="32"/>
          <w:szCs w:val="32"/>
        </w:rPr>
        <w:t xml:space="preserve">项目编号：</w:t>
      </w:r>
      <w:r>
        <w:rPr>
          <w:rFonts w:hint="eastAsia"/>
          <w:b/>
          <w:sz w:val="32"/>
          <w:szCs w:val="32"/>
          <w:lang w:eastAsia="zh-CN"/>
        </w:rPr>
        <w:t xml:space="preserve">JSZC-320000-SMDY-G2026-0040</w:t>
      </w:r>
      <w:r>
        <w:rPr>
          <w:b/>
          <w:sz w:val="32"/>
          <w:szCs w:val="32"/>
        </w:rPr>
        <w:t xml:space="preserve">（</w:t>
      </w:r>
      <w:r>
        <w:rPr>
          <w:rFonts w:hint="eastAsia"/>
          <w:b/>
          <w:sz w:val="32"/>
          <w:szCs w:val="32"/>
        </w:rPr>
        <w:t xml:space="preserve">2640SUMEC/ZWGG2078</w:t>
      </w:r>
      <w:r>
        <w:rPr>
          <w:b/>
          <w:sz w:val="32"/>
          <w:szCs w:val="32"/>
        </w:rPr>
        <w:t xml:space="preserve">）</w:t>
      </w:r>
      <w:r>
        <w:rPr>
          <w:b/>
          <w:sz w:val="32"/>
          <w:szCs w:val="32"/>
        </w:rPr>
      </w:r>
      <w:r/>
    </w:p>
    <w:p>
      <w:pPr>
        <w:pStyle w:val="1434"/>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江苏省计量科学研究院（江苏省能源计量数据中心）</w:t>
      </w:r>
      <w:r>
        <w:rPr>
          <w:rFonts w:hint="eastAsia"/>
          <w:b/>
          <w:sz w:val="32"/>
          <w:szCs w:val="32"/>
        </w:rPr>
      </w:r>
      <w:r/>
    </w:p>
    <w:p>
      <w:pPr>
        <w:pStyle w:val="143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3"/>
        <w:ind w:firstLine="0"/>
      </w:pPr>
      <w:r/>
      <w:r/>
    </w:p>
    <w:p>
      <w:pPr>
        <w:pStyle w:val="143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5</w:t>
      </w:r>
      <w:r>
        <w:rPr>
          <w:b/>
          <w:sz w:val="36"/>
          <w:szCs w:val="36"/>
        </w:rPr>
        <w:t xml:space="preserve">月</w:t>
      </w:r>
      <w:r>
        <w:rPr>
          <w:b/>
          <w:sz w:val="36"/>
          <w:szCs w:val="36"/>
        </w:rPr>
      </w:r>
      <w:r/>
    </w:p>
    <w:p>
      <w:pPr>
        <w:pStyle w:val="1434"/>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434"/>
        <w:jc w:val="center"/>
        <w:spacing w:line="440" w:lineRule="exact"/>
        <w:rPr>
          <w:b/>
          <w:sz w:val="32"/>
        </w:rPr>
      </w:pPr>
      <w:r>
        <w:rPr>
          <w:b/>
          <w:sz w:val="32"/>
        </w:rPr>
        <w:t xml:space="preserve">目   录</w:t>
      </w:r>
      <w:r>
        <w:rPr>
          <w:b/>
          <w:sz w:val="32"/>
        </w:rPr>
      </w:r>
      <w:r/>
    </w:p>
    <w:p>
      <w:pPr>
        <w:pStyle w:val="148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_Toc4734 </w:instrText>
      </w:r>
      <w:r>
        <w:rPr>
          <w:bCs/>
        </w:rPr>
        <w:fldChar w:fldCharType="separate"/>
      </w:r>
      <w:r>
        <w:rPr>
          <w:szCs w:val="28"/>
        </w:rPr>
        <w:t xml:space="preserve">第一章 投标邀请（招标公告）</w:t>
      </w:r>
      <w:r>
        <w:tab/>
      </w:r>
      <w:r>
        <w:fldChar w:fldCharType="begin"/>
      </w:r>
      <w:r>
        <w:instrText xml:space="preserve"> PAGEREF _Toc4734 \h </w:instrText>
      </w:r>
      <w:r>
        <w:fldChar w:fldCharType="separate"/>
      </w:r>
      <w:r>
        <w:t xml:space="preserve">1</w:t>
      </w:r>
      <w:r>
        <w:fldChar w:fldCharType="end"/>
      </w:r>
      <w:r>
        <w:rPr>
          <w:bCs/>
        </w:rPr>
        <w:fldChar w:fldCharType="end"/>
      </w:r>
      <w:r/>
    </w:p>
    <w:p>
      <w:pPr>
        <w:pStyle w:val="1487"/>
        <w:tabs>
          <w:tab w:val="right" w:pos="9638" w:leader="dot"/>
        </w:tabs>
      </w:pPr>
      <w:r>
        <w:rPr>
          <w:bCs/>
        </w:rPr>
        <w:fldChar w:fldCharType="begin"/>
      </w:r>
      <w:r>
        <w:rPr>
          <w:bCs/>
        </w:rPr>
        <w:instrText xml:space="preserve"> HYPERLINK \l _Toc30669 </w:instrText>
      </w:r>
      <w:r>
        <w:rPr>
          <w:bCs/>
        </w:rPr>
        <w:fldChar w:fldCharType="separate"/>
      </w:r>
      <w:r>
        <w:rPr>
          <w:szCs w:val="28"/>
        </w:rPr>
        <w:t xml:space="preserve">第二章 投标人须知</w:t>
      </w:r>
      <w:r>
        <w:tab/>
      </w:r>
      <w:r>
        <w:fldChar w:fldCharType="begin"/>
      </w:r>
      <w:r>
        <w:instrText xml:space="preserve"> PAGEREF _Toc30669 \h </w:instrText>
      </w:r>
      <w:r>
        <w:fldChar w:fldCharType="separate"/>
      </w:r>
      <w:r>
        <w:t xml:space="preserve">4</w:t>
      </w:r>
      <w:r>
        <w:fldChar w:fldCharType="end"/>
      </w:r>
      <w:r>
        <w:rPr>
          <w:bCs/>
        </w:rPr>
        <w:fldChar w:fldCharType="end"/>
      </w:r>
      <w:r/>
    </w:p>
    <w:p>
      <w:pPr>
        <w:pStyle w:val="1494"/>
        <w:tabs>
          <w:tab w:val="right" w:pos="9638" w:leader="dot"/>
        </w:tabs>
      </w:pPr>
      <w:r>
        <w:rPr>
          <w:bCs/>
        </w:rPr>
        <w:fldChar w:fldCharType="begin"/>
      </w:r>
      <w:r>
        <w:rPr>
          <w:bCs/>
        </w:rPr>
        <w:instrText xml:space="preserve"> HYPERLINK \l _Toc29455 </w:instrText>
      </w:r>
      <w:r>
        <w:rPr>
          <w:bCs/>
        </w:rPr>
        <w:fldChar w:fldCharType="separate"/>
      </w:r>
      <w:r>
        <w:rPr>
          <w:rFonts w:hint="eastAsia" w:ascii="宋体" w:hAnsi="宋体" w:cs="宋体"/>
          <w:bCs/>
          <w:szCs w:val="21"/>
        </w:rPr>
        <w:t xml:space="preserve"> 一、总 则</w:t>
      </w:r>
      <w:r>
        <w:tab/>
      </w:r>
      <w:r>
        <w:fldChar w:fldCharType="begin"/>
      </w:r>
      <w:r>
        <w:instrText xml:space="preserve"> PAGEREF _Toc29455 \h </w:instrText>
      </w:r>
      <w:r>
        <w:fldChar w:fldCharType="separate"/>
      </w:r>
      <w:r>
        <w:t xml:space="preserve">7</w:t>
      </w:r>
      <w:r>
        <w:fldChar w:fldCharType="end"/>
      </w:r>
      <w:r>
        <w:rPr>
          <w:bCs/>
        </w:rPr>
        <w:fldChar w:fldCharType="end"/>
      </w:r>
      <w:r/>
    </w:p>
    <w:p>
      <w:pPr>
        <w:pStyle w:val="1472"/>
        <w:tabs>
          <w:tab w:val="right" w:pos="9638" w:leader="dot"/>
        </w:tabs>
      </w:pPr>
      <w:r>
        <w:rPr>
          <w:bCs/>
        </w:rPr>
        <w:fldChar w:fldCharType="begin"/>
      </w:r>
      <w:r>
        <w:rPr>
          <w:bCs/>
        </w:rPr>
        <w:instrText xml:space="preserve"> HYPERLINK \l _Toc17641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_Toc17641 \h </w:instrText>
      </w:r>
      <w:r>
        <w:fldChar w:fldCharType="separate"/>
      </w:r>
      <w:r>
        <w:t xml:space="preserve">7</w:t>
      </w:r>
      <w:r>
        <w:fldChar w:fldCharType="end"/>
      </w:r>
      <w:r>
        <w:rPr>
          <w:bCs/>
        </w:rPr>
        <w:fldChar w:fldCharType="end"/>
      </w:r>
      <w:r/>
    </w:p>
    <w:p>
      <w:pPr>
        <w:pStyle w:val="1472"/>
        <w:tabs>
          <w:tab w:val="right" w:pos="9638" w:leader="dot"/>
        </w:tabs>
      </w:pPr>
      <w:r>
        <w:rPr>
          <w:bCs/>
        </w:rPr>
        <w:fldChar w:fldCharType="begin"/>
      </w:r>
      <w:r>
        <w:rPr>
          <w:bCs/>
        </w:rPr>
        <w:instrText xml:space="preserve"> HYPERLINK \l _Toc29927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_Toc29927 \h </w:instrText>
      </w:r>
      <w:r>
        <w:fldChar w:fldCharType="separate"/>
      </w:r>
      <w:r>
        <w:t xml:space="preserve">7</w:t>
      </w:r>
      <w:r>
        <w:fldChar w:fldCharType="end"/>
      </w:r>
      <w:r>
        <w:rPr>
          <w:bCs/>
        </w:rPr>
        <w:fldChar w:fldCharType="end"/>
      </w:r>
      <w:r/>
    </w:p>
    <w:p>
      <w:pPr>
        <w:pStyle w:val="1472"/>
        <w:tabs>
          <w:tab w:val="right" w:pos="9638" w:leader="dot"/>
        </w:tabs>
      </w:pPr>
      <w:r>
        <w:rPr>
          <w:bCs/>
        </w:rPr>
        <w:fldChar w:fldCharType="begin"/>
      </w:r>
      <w:r>
        <w:rPr>
          <w:bCs/>
        </w:rPr>
        <w:instrText xml:space="preserve"> HYPERLINK \l _Toc25339 </w:instrText>
      </w:r>
      <w:r>
        <w:rPr>
          <w:bCs/>
        </w:rPr>
        <w:fldChar w:fldCharType="separate"/>
      </w:r>
      <w:r>
        <w:rPr>
          <w:rFonts w:hint="eastAsia" w:ascii="宋体" w:hAnsi="宋体" w:cs="宋体"/>
          <w:szCs w:val="21"/>
        </w:rPr>
        <w:t xml:space="preserve">3.政策功能</w:t>
      </w:r>
      <w:r>
        <w:tab/>
      </w:r>
      <w:r>
        <w:fldChar w:fldCharType="begin"/>
      </w:r>
      <w:r>
        <w:instrText xml:space="preserve"> PAGEREF _Toc25339 \h </w:instrText>
      </w:r>
      <w:r>
        <w:fldChar w:fldCharType="separate"/>
      </w:r>
      <w:r>
        <w:t xml:space="preserve">7</w:t>
      </w:r>
      <w:r>
        <w:fldChar w:fldCharType="end"/>
      </w:r>
      <w:r>
        <w:rPr>
          <w:bCs/>
        </w:rPr>
        <w:fldChar w:fldCharType="end"/>
      </w:r>
      <w:r/>
    </w:p>
    <w:p>
      <w:pPr>
        <w:pStyle w:val="1472"/>
        <w:tabs>
          <w:tab w:val="right" w:pos="9638" w:leader="dot"/>
        </w:tabs>
      </w:pPr>
      <w:r>
        <w:rPr>
          <w:bCs/>
        </w:rPr>
        <w:fldChar w:fldCharType="begin"/>
      </w:r>
      <w:r>
        <w:rPr>
          <w:bCs/>
        </w:rPr>
        <w:instrText xml:space="preserve"> HYPERLINK \l _Toc4745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_Toc4745 \h </w:instrText>
      </w:r>
      <w:r>
        <w:fldChar w:fldCharType="separate"/>
      </w:r>
      <w:r>
        <w:t xml:space="preserve">9</w:t>
      </w:r>
      <w:r>
        <w:fldChar w:fldCharType="end"/>
      </w:r>
      <w:r>
        <w:rPr>
          <w:bCs/>
        </w:rPr>
        <w:fldChar w:fldCharType="end"/>
      </w:r>
      <w:r/>
    </w:p>
    <w:p>
      <w:pPr>
        <w:pStyle w:val="1472"/>
        <w:tabs>
          <w:tab w:val="right" w:pos="9638" w:leader="dot"/>
        </w:tabs>
      </w:pPr>
      <w:r>
        <w:rPr>
          <w:bCs/>
        </w:rPr>
        <w:fldChar w:fldCharType="begin"/>
      </w:r>
      <w:r>
        <w:rPr>
          <w:bCs/>
        </w:rPr>
        <w:instrText xml:space="preserve"> HYPERLINK \l _Toc31406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_Toc31406 \h </w:instrText>
      </w:r>
      <w:r>
        <w:fldChar w:fldCharType="separate"/>
      </w:r>
      <w:r>
        <w:t xml:space="preserve">9</w:t>
      </w:r>
      <w:r>
        <w:fldChar w:fldCharType="end"/>
      </w:r>
      <w:r>
        <w:rPr>
          <w:bCs/>
        </w:rPr>
        <w:fldChar w:fldCharType="end"/>
      </w:r>
      <w:r/>
    </w:p>
    <w:p>
      <w:pPr>
        <w:pStyle w:val="1472"/>
        <w:tabs>
          <w:tab w:val="right" w:pos="9638" w:leader="dot"/>
        </w:tabs>
      </w:pPr>
      <w:r>
        <w:rPr>
          <w:bCs/>
        </w:rPr>
        <w:fldChar w:fldCharType="begin"/>
      </w:r>
      <w:r>
        <w:rPr>
          <w:bCs/>
        </w:rPr>
        <w:instrText xml:space="preserve"> HYPERLINK \l _Toc28997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_Toc28997 \h </w:instrText>
      </w:r>
      <w:r>
        <w:fldChar w:fldCharType="separate"/>
      </w:r>
      <w:r>
        <w:t xml:space="preserve">9</w:t>
      </w:r>
      <w:r>
        <w:fldChar w:fldCharType="end"/>
      </w:r>
      <w:r>
        <w:rPr>
          <w:bCs/>
        </w:rPr>
        <w:fldChar w:fldCharType="end"/>
      </w:r>
      <w:r/>
    </w:p>
    <w:p>
      <w:pPr>
        <w:pStyle w:val="1494"/>
        <w:tabs>
          <w:tab w:val="right" w:pos="9638" w:leader="dot"/>
        </w:tabs>
      </w:pPr>
      <w:r>
        <w:rPr>
          <w:bCs/>
        </w:rPr>
        <w:fldChar w:fldCharType="begin"/>
      </w:r>
      <w:r>
        <w:rPr>
          <w:bCs/>
        </w:rPr>
        <w:instrText xml:space="preserve"> HYPERLINK \l _Toc1566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_Toc1566 \h </w:instrText>
      </w:r>
      <w:r>
        <w:fldChar w:fldCharType="separate"/>
      </w:r>
      <w:r>
        <w:t xml:space="preserve">9</w:t>
      </w:r>
      <w:r>
        <w:fldChar w:fldCharType="end"/>
      </w:r>
      <w:r>
        <w:rPr>
          <w:bCs/>
        </w:rPr>
        <w:fldChar w:fldCharType="end"/>
      </w:r>
      <w:r/>
    </w:p>
    <w:p>
      <w:pPr>
        <w:pStyle w:val="1472"/>
        <w:tabs>
          <w:tab w:val="right" w:pos="9638" w:leader="dot"/>
        </w:tabs>
      </w:pPr>
      <w:r>
        <w:rPr>
          <w:bCs/>
        </w:rPr>
        <w:fldChar w:fldCharType="begin"/>
      </w:r>
      <w:r>
        <w:rPr>
          <w:bCs/>
        </w:rPr>
        <w:instrText xml:space="preserve"> HYPERLINK \l _Toc3238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_Toc3238 \h </w:instrText>
      </w:r>
      <w:r>
        <w:fldChar w:fldCharType="separate"/>
      </w:r>
      <w:r>
        <w:t xml:space="preserve">9</w:t>
      </w:r>
      <w:r>
        <w:fldChar w:fldCharType="end"/>
      </w:r>
      <w:r>
        <w:rPr>
          <w:bCs/>
        </w:rPr>
        <w:fldChar w:fldCharType="end"/>
      </w:r>
      <w:r/>
    </w:p>
    <w:p>
      <w:pPr>
        <w:pStyle w:val="1472"/>
        <w:tabs>
          <w:tab w:val="right" w:pos="9638" w:leader="dot"/>
        </w:tabs>
      </w:pPr>
      <w:r>
        <w:rPr>
          <w:bCs/>
        </w:rPr>
        <w:fldChar w:fldCharType="begin"/>
      </w:r>
      <w:r>
        <w:rPr>
          <w:bCs/>
        </w:rPr>
        <w:instrText xml:space="preserve"> HYPERLINK \l _Toc23814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_Toc23814 \h </w:instrText>
      </w:r>
      <w:r>
        <w:fldChar w:fldCharType="separate"/>
      </w:r>
      <w:r>
        <w:t xml:space="preserve">10</w:t>
      </w:r>
      <w:r>
        <w:fldChar w:fldCharType="end"/>
      </w:r>
      <w:r>
        <w:rPr>
          <w:bCs/>
        </w:rPr>
        <w:fldChar w:fldCharType="end"/>
      </w:r>
      <w:r/>
    </w:p>
    <w:p>
      <w:pPr>
        <w:pStyle w:val="1494"/>
        <w:tabs>
          <w:tab w:val="right" w:pos="9638" w:leader="dot"/>
        </w:tabs>
      </w:pPr>
      <w:r>
        <w:rPr>
          <w:bCs/>
        </w:rPr>
        <w:fldChar w:fldCharType="begin"/>
      </w:r>
      <w:r>
        <w:rPr>
          <w:bCs/>
        </w:rPr>
        <w:instrText xml:space="preserve"> HYPERLINK \l _Toc26224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_Toc26224 \h </w:instrText>
      </w:r>
      <w:r>
        <w:fldChar w:fldCharType="separate"/>
      </w:r>
      <w:r>
        <w:t xml:space="preserve">10</w:t>
      </w:r>
      <w:r>
        <w:fldChar w:fldCharType="end"/>
      </w:r>
      <w:r>
        <w:rPr>
          <w:bCs/>
        </w:rPr>
        <w:fldChar w:fldCharType="end"/>
      </w:r>
      <w:r/>
    </w:p>
    <w:p>
      <w:pPr>
        <w:pStyle w:val="1472"/>
        <w:tabs>
          <w:tab w:val="right" w:pos="9638" w:leader="dot"/>
        </w:tabs>
      </w:pPr>
      <w:r>
        <w:rPr>
          <w:bCs/>
        </w:rPr>
        <w:fldChar w:fldCharType="begin"/>
      </w:r>
      <w:r>
        <w:rPr>
          <w:bCs/>
        </w:rPr>
        <w:instrText xml:space="preserve"> HYPERLINK \l _Toc10048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_Toc10048 \h </w:instrText>
      </w:r>
      <w:r>
        <w:fldChar w:fldCharType="separate"/>
      </w:r>
      <w:r>
        <w:t xml:space="preserve">10</w:t>
      </w:r>
      <w:r>
        <w:fldChar w:fldCharType="end"/>
      </w:r>
      <w:r>
        <w:rPr>
          <w:bCs/>
        </w:rPr>
        <w:fldChar w:fldCharType="end"/>
      </w:r>
      <w:r/>
    </w:p>
    <w:p>
      <w:pPr>
        <w:pStyle w:val="1472"/>
        <w:tabs>
          <w:tab w:val="right" w:pos="9638" w:leader="dot"/>
        </w:tabs>
      </w:pPr>
      <w:r>
        <w:rPr>
          <w:bCs/>
        </w:rPr>
        <w:fldChar w:fldCharType="begin"/>
      </w:r>
      <w:r>
        <w:rPr>
          <w:bCs/>
        </w:rPr>
        <w:instrText xml:space="preserve"> HYPERLINK \l _Toc10136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_Toc10136 \h </w:instrText>
      </w:r>
      <w:r>
        <w:fldChar w:fldCharType="separate"/>
      </w:r>
      <w:r>
        <w:t xml:space="preserve">11</w:t>
      </w:r>
      <w:r>
        <w:fldChar w:fldCharType="end"/>
      </w:r>
      <w:r>
        <w:rPr>
          <w:bCs/>
        </w:rPr>
        <w:fldChar w:fldCharType="end"/>
      </w:r>
      <w:r/>
    </w:p>
    <w:p>
      <w:pPr>
        <w:pStyle w:val="1472"/>
        <w:tabs>
          <w:tab w:val="right" w:pos="9638" w:leader="dot"/>
        </w:tabs>
      </w:pPr>
      <w:r>
        <w:rPr>
          <w:bCs/>
        </w:rPr>
        <w:fldChar w:fldCharType="begin"/>
      </w:r>
      <w:r>
        <w:rPr>
          <w:bCs/>
        </w:rPr>
        <w:instrText xml:space="preserve"> HYPERLINK \l _Toc4203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_Toc4203 \h </w:instrText>
      </w:r>
      <w:r>
        <w:fldChar w:fldCharType="separate"/>
      </w:r>
      <w:r>
        <w:t xml:space="preserve">11</w:t>
      </w:r>
      <w:r>
        <w:fldChar w:fldCharType="end"/>
      </w:r>
      <w:r>
        <w:rPr>
          <w:bCs/>
        </w:rPr>
        <w:fldChar w:fldCharType="end"/>
      </w:r>
      <w:r/>
    </w:p>
    <w:p>
      <w:pPr>
        <w:pStyle w:val="1472"/>
        <w:tabs>
          <w:tab w:val="right" w:pos="9638" w:leader="dot"/>
        </w:tabs>
      </w:pPr>
      <w:r>
        <w:rPr>
          <w:bCs/>
        </w:rPr>
        <w:fldChar w:fldCharType="begin"/>
      </w:r>
      <w:r>
        <w:rPr>
          <w:bCs/>
        </w:rPr>
        <w:instrText xml:space="preserve"> HYPERLINK \l _Toc16847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_Toc16847 \h </w:instrText>
      </w:r>
      <w:r>
        <w:fldChar w:fldCharType="separate"/>
      </w:r>
      <w:r>
        <w:t xml:space="preserve">12</w:t>
      </w:r>
      <w:r>
        <w:fldChar w:fldCharType="end"/>
      </w:r>
      <w:r>
        <w:rPr>
          <w:bCs/>
        </w:rPr>
        <w:fldChar w:fldCharType="end"/>
      </w:r>
      <w:r/>
    </w:p>
    <w:p>
      <w:pPr>
        <w:pStyle w:val="1472"/>
        <w:tabs>
          <w:tab w:val="right" w:pos="9638" w:leader="dot"/>
        </w:tabs>
      </w:pPr>
      <w:r>
        <w:rPr>
          <w:bCs/>
        </w:rPr>
        <w:fldChar w:fldCharType="begin"/>
      </w:r>
      <w:r>
        <w:rPr>
          <w:bCs/>
        </w:rPr>
        <w:instrText xml:space="preserve"> HYPERLINK \l _Toc11708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_Toc11708 \h </w:instrText>
      </w:r>
      <w:r>
        <w:fldChar w:fldCharType="separate"/>
      </w:r>
      <w:r>
        <w:t xml:space="preserve">13</w:t>
      </w:r>
      <w:r>
        <w:fldChar w:fldCharType="end"/>
      </w:r>
      <w:r>
        <w:rPr>
          <w:bCs/>
        </w:rPr>
        <w:fldChar w:fldCharType="end"/>
      </w:r>
      <w:r/>
    </w:p>
    <w:p>
      <w:pPr>
        <w:pStyle w:val="1472"/>
        <w:tabs>
          <w:tab w:val="right" w:pos="9638" w:leader="dot"/>
        </w:tabs>
      </w:pPr>
      <w:r>
        <w:rPr>
          <w:bCs/>
        </w:rPr>
        <w:fldChar w:fldCharType="begin"/>
      </w:r>
      <w:r>
        <w:rPr>
          <w:bCs/>
        </w:rPr>
        <w:instrText xml:space="preserve"> HYPERLINK \l _Toc24219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_Toc24219 \h </w:instrText>
      </w:r>
      <w:r>
        <w:fldChar w:fldCharType="separate"/>
      </w:r>
      <w:r>
        <w:t xml:space="preserve">13</w:t>
      </w:r>
      <w:r>
        <w:fldChar w:fldCharType="end"/>
      </w:r>
      <w:r>
        <w:rPr>
          <w:bCs/>
        </w:rPr>
        <w:fldChar w:fldCharType="end"/>
      </w:r>
      <w:r/>
    </w:p>
    <w:p>
      <w:pPr>
        <w:pStyle w:val="1494"/>
        <w:tabs>
          <w:tab w:val="right" w:pos="9638" w:leader="dot"/>
        </w:tabs>
      </w:pPr>
      <w:r>
        <w:rPr>
          <w:bCs/>
        </w:rPr>
        <w:fldChar w:fldCharType="begin"/>
      </w:r>
      <w:r>
        <w:rPr>
          <w:bCs/>
        </w:rPr>
        <w:instrText xml:space="preserve"> HYPERLINK \l _Toc20281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_Toc20281 \h </w:instrText>
      </w:r>
      <w:r>
        <w:fldChar w:fldCharType="separate"/>
      </w:r>
      <w:r>
        <w:t xml:space="preserve">13</w:t>
      </w:r>
      <w:r>
        <w:fldChar w:fldCharType="end"/>
      </w:r>
      <w:r>
        <w:rPr>
          <w:bCs/>
        </w:rPr>
        <w:fldChar w:fldCharType="end"/>
      </w:r>
      <w:r/>
    </w:p>
    <w:p>
      <w:pPr>
        <w:pStyle w:val="1472"/>
        <w:tabs>
          <w:tab w:val="right" w:pos="9638" w:leader="dot"/>
        </w:tabs>
      </w:pPr>
      <w:r>
        <w:rPr>
          <w:bCs/>
        </w:rPr>
        <w:fldChar w:fldCharType="begin"/>
      </w:r>
      <w:r>
        <w:rPr>
          <w:bCs/>
        </w:rPr>
        <w:instrText xml:space="preserve"> HYPERLINK \l _Toc4123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_Toc4123 \h </w:instrText>
      </w:r>
      <w:r>
        <w:fldChar w:fldCharType="separate"/>
      </w:r>
      <w:r>
        <w:t xml:space="preserve">13</w:t>
      </w:r>
      <w:r>
        <w:fldChar w:fldCharType="end"/>
      </w:r>
      <w:r>
        <w:rPr>
          <w:bCs/>
        </w:rPr>
        <w:fldChar w:fldCharType="end"/>
      </w:r>
      <w:r/>
    </w:p>
    <w:p>
      <w:pPr>
        <w:pStyle w:val="1472"/>
        <w:tabs>
          <w:tab w:val="right" w:pos="9638" w:leader="dot"/>
        </w:tabs>
      </w:pPr>
      <w:r>
        <w:rPr>
          <w:bCs/>
        </w:rPr>
        <w:fldChar w:fldCharType="begin"/>
      </w:r>
      <w:r>
        <w:rPr>
          <w:bCs/>
        </w:rPr>
        <w:instrText xml:space="preserve"> HYPERLINK \l _Toc32757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_Toc32757 \h </w:instrText>
      </w:r>
      <w:r>
        <w:fldChar w:fldCharType="separate"/>
      </w:r>
      <w:r>
        <w:t xml:space="preserve">14</w:t>
      </w:r>
      <w:r>
        <w:fldChar w:fldCharType="end"/>
      </w:r>
      <w:r>
        <w:rPr>
          <w:bCs/>
        </w:rPr>
        <w:fldChar w:fldCharType="end"/>
      </w:r>
      <w:r/>
    </w:p>
    <w:p>
      <w:pPr>
        <w:pStyle w:val="1472"/>
        <w:tabs>
          <w:tab w:val="right" w:pos="9638" w:leader="dot"/>
        </w:tabs>
      </w:pPr>
      <w:r>
        <w:rPr>
          <w:bCs/>
        </w:rPr>
        <w:fldChar w:fldCharType="begin"/>
      </w:r>
      <w:r>
        <w:rPr>
          <w:bCs/>
        </w:rPr>
        <w:instrText xml:space="preserve"> HYPERLINK \l _Toc6361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_Toc6361 \h </w:instrText>
      </w:r>
      <w:r>
        <w:fldChar w:fldCharType="separate"/>
      </w:r>
      <w:r>
        <w:t xml:space="preserve">14</w:t>
      </w:r>
      <w:r>
        <w:fldChar w:fldCharType="end"/>
      </w:r>
      <w:r>
        <w:rPr>
          <w:bCs/>
        </w:rPr>
        <w:fldChar w:fldCharType="end"/>
      </w:r>
      <w:r/>
    </w:p>
    <w:p>
      <w:pPr>
        <w:pStyle w:val="1472"/>
        <w:tabs>
          <w:tab w:val="right" w:pos="9638" w:leader="dot"/>
        </w:tabs>
      </w:pPr>
      <w:r>
        <w:rPr>
          <w:bCs/>
        </w:rPr>
        <w:fldChar w:fldCharType="begin"/>
      </w:r>
      <w:r>
        <w:rPr>
          <w:bCs/>
        </w:rPr>
        <w:instrText xml:space="preserve"> HYPERLINK \l _Toc21765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_Toc21765 \h </w:instrText>
      </w:r>
      <w:r>
        <w:fldChar w:fldCharType="separate"/>
      </w:r>
      <w:r>
        <w:t xml:space="preserve">14</w:t>
      </w:r>
      <w:r>
        <w:fldChar w:fldCharType="end"/>
      </w:r>
      <w:r>
        <w:rPr>
          <w:bCs/>
        </w:rPr>
        <w:fldChar w:fldCharType="end"/>
      </w:r>
      <w:r/>
    </w:p>
    <w:p>
      <w:pPr>
        <w:pStyle w:val="1494"/>
        <w:tabs>
          <w:tab w:val="right" w:pos="9638" w:leader="dot"/>
        </w:tabs>
      </w:pPr>
      <w:r>
        <w:rPr>
          <w:bCs/>
        </w:rPr>
        <w:fldChar w:fldCharType="begin"/>
      </w:r>
      <w:r>
        <w:rPr>
          <w:bCs/>
        </w:rPr>
        <w:instrText xml:space="preserve"> HYPERLINK \l _Toc2917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_Toc2917 \h </w:instrText>
      </w:r>
      <w:r>
        <w:fldChar w:fldCharType="separate"/>
      </w:r>
      <w:r>
        <w:t xml:space="preserve">14</w:t>
      </w:r>
      <w:r>
        <w:fldChar w:fldCharType="end"/>
      </w:r>
      <w:r>
        <w:rPr>
          <w:bCs/>
        </w:rPr>
        <w:fldChar w:fldCharType="end"/>
      </w:r>
      <w:r/>
    </w:p>
    <w:p>
      <w:pPr>
        <w:pStyle w:val="1472"/>
        <w:tabs>
          <w:tab w:val="right" w:pos="9638" w:leader="dot"/>
        </w:tabs>
      </w:pPr>
      <w:r>
        <w:rPr>
          <w:bCs/>
        </w:rPr>
        <w:fldChar w:fldCharType="begin"/>
      </w:r>
      <w:r>
        <w:rPr>
          <w:bCs/>
        </w:rPr>
        <w:instrText xml:space="preserve"> HYPERLINK \l _Toc26951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_Toc26951 \h </w:instrText>
      </w:r>
      <w:r>
        <w:fldChar w:fldCharType="separate"/>
      </w:r>
      <w:r>
        <w:t xml:space="preserve">14</w:t>
      </w:r>
      <w:r>
        <w:fldChar w:fldCharType="end"/>
      </w:r>
      <w:r>
        <w:rPr>
          <w:bCs/>
        </w:rPr>
        <w:fldChar w:fldCharType="end"/>
      </w:r>
      <w:r/>
    </w:p>
    <w:p>
      <w:pPr>
        <w:pStyle w:val="1472"/>
        <w:tabs>
          <w:tab w:val="right" w:pos="9638" w:leader="dot"/>
        </w:tabs>
      </w:pPr>
      <w:r>
        <w:rPr>
          <w:bCs/>
        </w:rPr>
        <w:fldChar w:fldCharType="begin"/>
      </w:r>
      <w:r>
        <w:rPr>
          <w:bCs/>
        </w:rPr>
        <w:instrText xml:space="preserve"> HYPERLINK \l _Toc18315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_Toc18315 \h </w:instrText>
      </w:r>
      <w:r>
        <w:fldChar w:fldCharType="separate"/>
      </w:r>
      <w:r>
        <w:t xml:space="preserve">15</w:t>
      </w:r>
      <w:r>
        <w:fldChar w:fldCharType="end"/>
      </w:r>
      <w:r>
        <w:rPr>
          <w:bCs/>
        </w:rPr>
        <w:fldChar w:fldCharType="end"/>
      </w:r>
      <w:r/>
    </w:p>
    <w:p>
      <w:pPr>
        <w:pStyle w:val="1472"/>
        <w:tabs>
          <w:tab w:val="right" w:pos="9638" w:leader="dot"/>
        </w:tabs>
      </w:pPr>
      <w:r>
        <w:rPr>
          <w:bCs/>
        </w:rPr>
        <w:fldChar w:fldCharType="begin"/>
      </w:r>
      <w:r>
        <w:rPr>
          <w:bCs/>
        </w:rPr>
        <w:instrText xml:space="preserve"> HYPERLINK \l _Toc5169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_Toc5169 \h </w:instrText>
      </w:r>
      <w:r>
        <w:fldChar w:fldCharType="separate"/>
      </w:r>
      <w:r>
        <w:t xml:space="preserve">15</w:t>
      </w:r>
      <w:r>
        <w:fldChar w:fldCharType="end"/>
      </w:r>
      <w:r>
        <w:rPr>
          <w:bCs/>
        </w:rPr>
        <w:fldChar w:fldCharType="end"/>
      </w:r>
      <w:r/>
    </w:p>
    <w:p>
      <w:pPr>
        <w:pStyle w:val="1472"/>
        <w:tabs>
          <w:tab w:val="right" w:pos="9638" w:leader="dot"/>
        </w:tabs>
      </w:pPr>
      <w:r>
        <w:rPr>
          <w:bCs/>
        </w:rPr>
        <w:fldChar w:fldCharType="begin"/>
      </w:r>
      <w:r>
        <w:rPr>
          <w:bCs/>
        </w:rPr>
        <w:instrText xml:space="preserve"> HYPERLINK \l _Toc19035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_Toc19035 \h </w:instrText>
      </w:r>
      <w:r>
        <w:fldChar w:fldCharType="separate"/>
      </w:r>
      <w:r>
        <w:t xml:space="preserve">17</w:t>
      </w:r>
      <w:r>
        <w:fldChar w:fldCharType="end"/>
      </w:r>
      <w:r>
        <w:rPr>
          <w:bCs/>
        </w:rPr>
        <w:fldChar w:fldCharType="end"/>
      </w:r>
      <w:r/>
    </w:p>
    <w:p>
      <w:pPr>
        <w:pStyle w:val="1472"/>
        <w:tabs>
          <w:tab w:val="right" w:pos="9638" w:leader="dot"/>
        </w:tabs>
      </w:pPr>
      <w:r>
        <w:rPr>
          <w:bCs/>
        </w:rPr>
        <w:fldChar w:fldCharType="begin"/>
      </w:r>
      <w:r>
        <w:rPr>
          <w:bCs/>
        </w:rPr>
        <w:instrText xml:space="preserve"> HYPERLINK \l _Toc7230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_Toc7230 \h </w:instrText>
      </w:r>
      <w:r>
        <w:fldChar w:fldCharType="separate"/>
      </w:r>
      <w:r>
        <w:t xml:space="preserve">17</w:t>
      </w:r>
      <w:r>
        <w:fldChar w:fldCharType="end"/>
      </w:r>
      <w:r>
        <w:rPr>
          <w:bCs/>
        </w:rPr>
        <w:fldChar w:fldCharType="end"/>
      </w:r>
      <w:r/>
    </w:p>
    <w:p>
      <w:pPr>
        <w:pStyle w:val="1472"/>
        <w:tabs>
          <w:tab w:val="right" w:pos="9638" w:leader="dot"/>
        </w:tabs>
      </w:pPr>
      <w:r>
        <w:rPr>
          <w:bCs/>
        </w:rPr>
        <w:fldChar w:fldCharType="begin"/>
      </w:r>
      <w:r>
        <w:rPr>
          <w:bCs/>
        </w:rPr>
        <w:instrText xml:space="preserve"> HYPERLINK \l _Toc12130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_Toc12130 \h </w:instrText>
      </w:r>
      <w:r>
        <w:fldChar w:fldCharType="separate"/>
      </w:r>
      <w:r>
        <w:t xml:space="preserve">18</w:t>
      </w:r>
      <w:r>
        <w:fldChar w:fldCharType="end"/>
      </w:r>
      <w:r>
        <w:rPr>
          <w:bCs/>
        </w:rPr>
        <w:fldChar w:fldCharType="end"/>
      </w:r>
      <w:r/>
    </w:p>
    <w:p>
      <w:pPr>
        <w:pStyle w:val="1472"/>
        <w:tabs>
          <w:tab w:val="right" w:pos="9638" w:leader="dot"/>
        </w:tabs>
      </w:pPr>
      <w:r>
        <w:rPr>
          <w:bCs/>
        </w:rPr>
        <w:fldChar w:fldCharType="begin"/>
      </w:r>
      <w:r>
        <w:rPr>
          <w:bCs/>
        </w:rPr>
        <w:instrText xml:space="preserve"> HYPERLINK \l _Toc27069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_Toc27069 \h </w:instrText>
      </w:r>
      <w:r>
        <w:fldChar w:fldCharType="separate"/>
      </w:r>
      <w:r>
        <w:t xml:space="preserve">18</w:t>
      </w:r>
      <w:r>
        <w:fldChar w:fldCharType="end"/>
      </w:r>
      <w:r>
        <w:rPr>
          <w:bCs/>
        </w:rPr>
        <w:fldChar w:fldCharType="end"/>
      </w:r>
      <w:r/>
    </w:p>
    <w:p>
      <w:pPr>
        <w:pStyle w:val="1472"/>
        <w:tabs>
          <w:tab w:val="right" w:pos="9638" w:leader="dot"/>
        </w:tabs>
      </w:pPr>
      <w:r>
        <w:rPr>
          <w:bCs/>
        </w:rPr>
        <w:fldChar w:fldCharType="begin"/>
      </w:r>
      <w:r>
        <w:rPr>
          <w:bCs/>
        </w:rPr>
        <w:instrText xml:space="preserve"> HYPERLINK \l _Toc29895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_Toc29895 \h </w:instrText>
      </w:r>
      <w:r>
        <w:fldChar w:fldCharType="separate"/>
      </w:r>
      <w:r>
        <w:t xml:space="preserve">19</w:t>
      </w:r>
      <w:r>
        <w:fldChar w:fldCharType="end"/>
      </w:r>
      <w:r>
        <w:rPr>
          <w:bCs/>
        </w:rPr>
        <w:fldChar w:fldCharType="end"/>
      </w:r>
      <w:r/>
    </w:p>
    <w:p>
      <w:pPr>
        <w:pStyle w:val="1494"/>
        <w:tabs>
          <w:tab w:val="right" w:pos="9638" w:leader="dot"/>
        </w:tabs>
      </w:pPr>
      <w:r>
        <w:rPr>
          <w:bCs/>
        </w:rPr>
        <w:fldChar w:fldCharType="begin"/>
      </w:r>
      <w:r>
        <w:rPr>
          <w:bCs/>
        </w:rPr>
        <w:instrText xml:space="preserve"> HYPERLINK \l _Toc9478 </w:instrText>
      </w:r>
      <w:r>
        <w:rPr>
          <w:bCs/>
        </w:rPr>
        <w:fldChar w:fldCharType="separate"/>
      </w:r>
      <w:r>
        <w:rPr>
          <w:rFonts w:hint="eastAsia" w:ascii="宋体" w:hAnsi="宋体" w:cs="宋体"/>
          <w:bCs/>
          <w:szCs w:val="21"/>
        </w:rPr>
        <w:t xml:space="preserve">六、授标</w:t>
      </w:r>
      <w:r>
        <w:tab/>
      </w:r>
      <w:r>
        <w:fldChar w:fldCharType="begin"/>
      </w:r>
      <w:r>
        <w:instrText xml:space="preserve"> PAGEREF _Toc9478 \h </w:instrText>
      </w:r>
      <w:r>
        <w:fldChar w:fldCharType="separate"/>
      </w:r>
      <w:r>
        <w:t xml:space="preserve">19</w:t>
      </w:r>
      <w:r>
        <w:fldChar w:fldCharType="end"/>
      </w:r>
      <w:r>
        <w:rPr>
          <w:bCs/>
        </w:rPr>
        <w:fldChar w:fldCharType="end"/>
      </w:r>
      <w:r/>
    </w:p>
    <w:p>
      <w:pPr>
        <w:pStyle w:val="1472"/>
        <w:tabs>
          <w:tab w:val="right" w:pos="9638" w:leader="dot"/>
        </w:tabs>
      </w:pPr>
      <w:r>
        <w:rPr>
          <w:bCs/>
        </w:rPr>
        <w:fldChar w:fldCharType="begin"/>
      </w:r>
      <w:r>
        <w:rPr>
          <w:bCs/>
        </w:rPr>
        <w:instrText xml:space="preserve"> HYPERLINK \l _Toc24869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_Toc24869 \h </w:instrText>
      </w:r>
      <w:r>
        <w:fldChar w:fldCharType="separate"/>
      </w:r>
      <w:r>
        <w:t xml:space="preserve">19</w:t>
      </w:r>
      <w:r>
        <w:fldChar w:fldCharType="end"/>
      </w:r>
      <w:r>
        <w:rPr>
          <w:bCs/>
        </w:rPr>
        <w:fldChar w:fldCharType="end"/>
      </w:r>
      <w:r/>
    </w:p>
    <w:p>
      <w:pPr>
        <w:pStyle w:val="1472"/>
        <w:tabs>
          <w:tab w:val="right" w:pos="9638" w:leader="dot"/>
        </w:tabs>
      </w:pPr>
      <w:r>
        <w:rPr>
          <w:bCs/>
        </w:rPr>
        <w:fldChar w:fldCharType="begin"/>
      </w:r>
      <w:r>
        <w:rPr>
          <w:bCs/>
        </w:rPr>
        <w:instrText xml:space="preserve"> HYPERLINK \l _Toc17248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_Toc17248 \h </w:instrText>
      </w:r>
      <w:r>
        <w:fldChar w:fldCharType="separate"/>
      </w:r>
      <w:r>
        <w:t xml:space="preserve">20</w:t>
      </w:r>
      <w:r>
        <w:fldChar w:fldCharType="end"/>
      </w:r>
      <w:r>
        <w:rPr>
          <w:bCs/>
        </w:rPr>
        <w:fldChar w:fldCharType="end"/>
      </w:r>
      <w:r/>
    </w:p>
    <w:p>
      <w:pPr>
        <w:pStyle w:val="1472"/>
        <w:tabs>
          <w:tab w:val="right" w:pos="9638" w:leader="dot"/>
        </w:tabs>
      </w:pPr>
      <w:r>
        <w:rPr>
          <w:bCs/>
        </w:rPr>
        <w:fldChar w:fldCharType="begin"/>
      </w:r>
      <w:r>
        <w:rPr>
          <w:bCs/>
        </w:rPr>
        <w:instrText xml:space="preserve"> HYPERLINK \l _Toc8536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_Toc8536 \h </w:instrText>
      </w:r>
      <w:r>
        <w:fldChar w:fldCharType="separate"/>
      </w:r>
      <w:r>
        <w:t xml:space="preserve">20</w:t>
      </w:r>
      <w:r>
        <w:fldChar w:fldCharType="end"/>
      </w:r>
      <w:r>
        <w:rPr>
          <w:bCs/>
        </w:rPr>
        <w:fldChar w:fldCharType="end"/>
      </w:r>
      <w:r/>
    </w:p>
    <w:p>
      <w:pPr>
        <w:pStyle w:val="1472"/>
        <w:tabs>
          <w:tab w:val="right" w:pos="9638" w:leader="dot"/>
        </w:tabs>
      </w:pPr>
      <w:r>
        <w:rPr>
          <w:bCs/>
        </w:rPr>
        <w:fldChar w:fldCharType="begin"/>
      </w:r>
      <w:r>
        <w:rPr>
          <w:bCs/>
        </w:rPr>
        <w:instrText xml:space="preserve"> HYPERLINK \l _Toc24611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_Toc24611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_Toc9627 </w:instrText>
      </w:r>
      <w:r>
        <w:rPr>
          <w:bCs/>
        </w:rPr>
        <w:fldChar w:fldCharType="separate"/>
      </w:r>
      <w:r>
        <w:rPr>
          <w:rFonts w:hint="eastAsia" w:ascii="宋体" w:hAnsi="宋体" w:cs="宋体"/>
          <w:bCs/>
          <w:szCs w:val="21"/>
        </w:rPr>
        <w:t xml:space="preserve">七、质疑</w:t>
      </w:r>
      <w:r>
        <w:tab/>
      </w:r>
      <w:r>
        <w:fldChar w:fldCharType="begin"/>
      </w:r>
      <w:r>
        <w:instrText xml:space="preserve"> PAGEREF _Toc9627 \h </w:instrText>
      </w:r>
      <w:r>
        <w:fldChar w:fldCharType="separate"/>
      </w:r>
      <w:r>
        <w:t xml:space="preserve">20</w:t>
      </w:r>
      <w:r>
        <w:fldChar w:fldCharType="end"/>
      </w:r>
      <w:r>
        <w:rPr>
          <w:bCs/>
        </w:rPr>
        <w:fldChar w:fldCharType="end"/>
      </w:r>
      <w:r/>
    </w:p>
    <w:p>
      <w:pPr>
        <w:pStyle w:val="1472"/>
        <w:tabs>
          <w:tab w:val="right" w:pos="9638" w:leader="dot"/>
        </w:tabs>
      </w:pPr>
      <w:r>
        <w:rPr>
          <w:bCs/>
        </w:rPr>
        <w:fldChar w:fldCharType="begin"/>
      </w:r>
      <w:r>
        <w:rPr>
          <w:bCs/>
        </w:rPr>
        <w:instrText xml:space="preserve"> HYPERLINK \l _Toc27608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_Toc27608 \h </w:instrText>
      </w:r>
      <w:r>
        <w:fldChar w:fldCharType="separate"/>
      </w:r>
      <w:r>
        <w:t xml:space="preserve">20</w:t>
      </w:r>
      <w:r>
        <w:fldChar w:fldCharType="end"/>
      </w:r>
      <w:r>
        <w:rPr>
          <w:bCs/>
        </w:rPr>
        <w:fldChar w:fldCharType="end"/>
      </w:r>
      <w:r/>
    </w:p>
    <w:p>
      <w:pPr>
        <w:pStyle w:val="1487"/>
        <w:tabs>
          <w:tab w:val="right" w:pos="9638" w:leader="dot"/>
        </w:tabs>
      </w:pPr>
      <w:r>
        <w:rPr>
          <w:bCs/>
        </w:rPr>
        <w:fldChar w:fldCharType="begin"/>
      </w:r>
      <w:r>
        <w:rPr>
          <w:bCs/>
        </w:rPr>
        <w:instrText xml:space="preserve"> HYPERLINK \l _Toc16549 </w:instrText>
      </w:r>
      <w:r>
        <w:rPr>
          <w:bCs/>
        </w:rPr>
        <w:fldChar w:fldCharType="separate"/>
      </w:r>
      <w:r>
        <w:rPr>
          <w:szCs w:val="28"/>
        </w:rPr>
        <w:t xml:space="preserve">第三章 评标标准</w:t>
      </w:r>
      <w:r>
        <w:tab/>
      </w:r>
      <w:r>
        <w:fldChar w:fldCharType="begin"/>
      </w:r>
      <w:r>
        <w:instrText xml:space="preserve"> PAGEREF _Toc16549 \h </w:instrText>
      </w:r>
      <w:r>
        <w:fldChar w:fldCharType="separate"/>
      </w:r>
      <w:r>
        <w:t xml:space="preserve">22</w:t>
      </w:r>
      <w:r>
        <w:fldChar w:fldCharType="end"/>
      </w:r>
      <w:r>
        <w:rPr>
          <w:bCs/>
        </w:rPr>
        <w:fldChar w:fldCharType="end"/>
      </w:r>
      <w:r/>
    </w:p>
    <w:p>
      <w:pPr>
        <w:pStyle w:val="1487"/>
        <w:tabs>
          <w:tab w:val="right" w:pos="9638" w:leader="dot"/>
        </w:tabs>
      </w:pPr>
      <w:r>
        <w:rPr>
          <w:bCs/>
        </w:rPr>
        <w:fldChar w:fldCharType="begin"/>
      </w:r>
      <w:r>
        <w:rPr>
          <w:bCs/>
        </w:rPr>
        <w:instrText xml:space="preserve"> HYPERLINK \l _Toc18786 </w:instrText>
      </w:r>
      <w:r>
        <w:rPr>
          <w:bCs/>
        </w:rPr>
        <w:fldChar w:fldCharType="separate"/>
      </w:r>
      <w:r>
        <w:rPr>
          <w:szCs w:val="28"/>
        </w:rPr>
        <w:t xml:space="preserve">第四章 招标技术规格及要求</w:t>
      </w:r>
      <w:r>
        <w:tab/>
      </w:r>
      <w:r>
        <w:fldChar w:fldCharType="begin"/>
      </w:r>
      <w:r>
        <w:instrText xml:space="preserve"> PAGEREF _Toc18786 \h </w:instrText>
      </w:r>
      <w:r>
        <w:fldChar w:fldCharType="separate"/>
      </w:r>
      <w:r>
        <w:t xml:space="preserve">27</w:t>
      </w:r>
      <w:r>
        <w:fldChar w:fldCharType="end"/>
      </w:r>
      <w:r>
        <w:rPr>
          <w:bCs/>
        </w:rPr>
        <w:fldChar w:fldCharType="end"/>
      </w:r>
      <w:r/>
    </w:p>
    <w:p>
      <w:pPr>
        <w:pStyle w:val="1494"/>
        <w:tabs>
          <w:tab w:val="right" w:pos="9638" w:leader="dot"/>
        </w:tabs>
      </w:pPr>
      <w:r>
        <w:rPr>
          <w:bCs/>
        </w:rPr>
        <w:fldChar w:fldCharType="begin"/>
      </w:r>
      <w:r>
        <w:rPr>
          <w:bCs/>
        </w:rPr>
        <w:instrText xml:space="preserve"> HYPERLINK \l _Toc24747 </w:instrText>
      </w:r>
      <w:r>
        <w:rPr>
          <w:bCs/>
        </w:rPr>
        <w:fldChar w:fldCharType="separate"/>
      </w:r>
      <w:r>
        <w:rPr>
          <w:rFonts w:hint="eastAsia" w:ascii="宋体" w:hAnsi="宋体" w:cs="宋体"/>
          <w:szCs w:val="21"/>
        </w:rPr>
        <w:t xml:space="preserve">品目</w:t>
      </w:r>
      <w:r>
        <w:rPr>
          <w:rFonts w:hint="eastAsia" w:ascii="宋体" w:hAnsi="宋体" w:cs="宋体"/>
          <w:bCs/>
          <w:szCs w:val="21"/>
        </w:rPr>
        <w:t xml:space="preserve">1：风速仪中高速风洞</w:t>
      </w:r>
      <w:r>
        <w:tab/>
      </w:r>
      <w:r>
        <w:fldChar w:fldCharType="begin"/>
      </w:r>
      <w:r>
        <w:instrText xml:space="preserve"> PAGEREF _Toc24747 \h </w:instrText>
      </w:r>
      <w:r>
        <w:fldChar w:fldCharType="separate"/>
      </w:r>
      <w:r>
        <w:t xml:space="preserve">27</w:t>
      </w:r>
      <w:r>
        <w:fldChar w:fldCharType="end"/>
      </w:r>
      <w:r>
        <w:rPr>
          <w:bCs/>
        </w:rPr>
        <w:fldChar w:fldCharType="end"/>
      </w:r>
      <w:r/>
    </w:p>
    <w:p>
      <w:pPr>
        <w:pStyle w:val="1494"/>
        <w:tabs>
          <w:tab w:val="right" w:pos="9638" w:leader="dot"/>
        </w:tabs>
      </w:pPr>
      <w:r>
        <w:rPr>
          <w:bCs/>
        </w:rPr>
        <w:fldChar w:fldCharType="begin"/>
      </w:r>
      <w:r>
        <w:rPr>
          <w:bCs/>
        </w:rPr>
        <w:instrText xml:space="preserve"> HYPERLINK \l _Toc29054 </w:instrText>
      </w:r>
      <w:r>
        <w:rPr>
          <w:bCs/>
        </w:rPr>
        <w:fldChar w:fldCharType="separate"/>
      </w:r>
      <w:r>
        <w:rPr>
          <w:rFonts w:hint="eastAsia" w:ascii="宋体" w:hAnsi="宋体" w:cs="宋体"/>
          <w:szCs w:val="21"/>
        </w:rPr>
        <w:t xml:space="preserve">品目</w:t>
      </w:r>
      <w:r>
        <w:rPr>
          <w:rFonts w:hint="eastAsia" w:ascii="宋体" w:hAnsi="宋体" w:cs="宋体"/>
          <w:bCs/>
          <w:szCs w:val="21"/>
        </w:rPr>
        <w:t xml:space="preserve">2：风量仪风洞</w:t>
      </w:r>
      <w:r>
        <w:tab/>
      </w:r>
      <w:r>
        <w:fldChar w:fldCharType="begin"/>
      </w:r>
      <w:r>
        <w:instrText xml:space="preserve"> PAGEREF _Toc29054 \h </w:instrText>
      </w:r>
      <w:r>
        <w:fldChar w:fldCharType="separate"/>
      </w:r>
      <w:r>
        <w:t xml:space="preserve">30</w:t>
      </w:r>
      <w:r>
        <w:fldChar w:fldCharType="end"/>
      </w:r>
      <w:r>
        <w:rPr>
          <w:bCs/>
        </w:rPr>
        <w:fldChar w:fldCharType="end"/>
      </w:r>
      <w:r/>
    </w:p>
    <w:p>
      <w:pPr>
        <w:pStyle w:val="1494"/>
        <w:tabs>
          <w:tab w:val="right" w:pos="9638" w:leader="dot"/>
        </w:tabs>
      </w:pPr>
      <w:r>
        <w:rPr>
          <w:bCs/>
        </w:rPr>
        <w:fldChar w:fldCharType="begin"/>
      </w:r>
      <w:r>
        <w:rPr>
          <w:bCs/>
        </w:rPr>
        <w:instrText xml:space="preserve"> HYPERLINK \l _Toc14703 </w:instrText>
      </w:r>
      <w:r>
        <w:rPr>
          <w:bCs/>
        </w:rPr>
        <w:fldChar w:fldCharType="separate"/>
      </w:r>
      <w:r>
        <w:rPr>
          <w:rFonts w:hint="eastAsia" w:ascii="宋体" w:hAnsi="宋体" w:cs="宋体"/>
          <w:szCs w:val="21"/>
        </w:rPr>
        <w:t xml:space="preserve">品目</w:t>
      </w:r>
      <w:r>
        <w:rPr>
          <w:rFonts w:hint="eastAsia" w:ascii="宋体" w:hAnsi="宋体" w:cs="宋体"/>
          <w:bCs/>
          <w:szCs w:val="21"/>
        </w:rPr>
        <w:t xml:space="preserve">3：数字压力控制器</w:t>
      </w:r>
      <w:r>
        <w:tab/>
      </w:r>
      <w:r>
        <w:fldChar w:fldCharType="begin"/>
      </w:r>
      <w:r>
        <w:instrText xml:space="preserve"> PAGEREF _Toc14703 \h </w:instrText>
      </w:r>
      <w:r>
        <w:fldChar w:fldCharType="separate"/>
      </w:r>
      <w:r>
        <w:t xml:space="preserve">32</w:t>
      </w:r>
      <w:r>
        <w:fldChar w:fldCharType="end"/>
      </w:r>
      <w:r>
        <w:rPr>
          <w:bCs/>
        </w:rPr>
        <w:fldChar w:fldCharType="end"/>
      </w:r>
      <w:r/>
    </w:p>
    <w:p>
      <w:pPr>
        <w:pStyle w:val="1487"/>
        <w:tabs>
          <w:tab w:val="right" w:pos="9638" w:leader="dot"/>
        </w:tabs>
      </w:pPr>
      <w:r>
        <w:rPr>
          <w:bCs/>
        </w:rPr>
        <w:fldChar w:fldCharType="begin"/>
      </w:r>
      <w:r>
        <w:rPr>
          <w:bCs/>
        </w:rPr>
        <w:instrText xml:space="preserve"> HYPERLINK \l _Toc14096 </w:instrText>
      </w:r>
      <w:r>
        <w:rPr>
          <w:bCs/>
        </w:rPr>
        <w:fldChar w:fldCharType="separate"/>
      </w:r>
      <w:r>
        <w:rPr>
          <w:szCs w:val="28"/>
        </w:rPr>
        <w:t xml:space="preserve">第五章 拟签订的合同文本</w:t>
      </w:r>
      <w:r>
        <w:tab/>
      </w:r>
      <w:r>
        <w:fldChar w:fldCharType="begin"/>
      </w:r>
      <w:r>
        <w:instrText xml:space="preserve"> PAGEREF _Toc14096 \h </w:instrText>
      </w:r>
      <w:r>
        <w:fldChar w:fldCharType="separate"/>
      </w:r>
      <w:r>
        <w:t xml:space="preserve">35</w:t>
      </w:r>
      <w:r>
        <w:fldChar w:fldCharType="end"/>
      </w:r>
      <w:r>
        <w:rPr>
          <w:bCs/>
        </w:rPr>
        <w:fldChar w:fldCharType="end"/>
      </w:r>
      <w:r/>
    </w:p>
    <w:p>
      <w:pPr>
        <w:pStyle w:val="1487"/>
        <w:tabs>
          <w:tab w:val="right" w:pos="9638" w:leader="dot"/>
        </w:tabs>
      </w:pPr>
      <w:r>
        <w:rPr>
          <w:bCs/>
        </w:rPr>
        <w:fldChar w:fldCharType="begin"/>
      </w:r>
      <w:r>
        <w:rPr>
          <w:bCs/>
        </w:rPr>
        <w:instrText xml:space="preserve"> HYPERLINK \l _Toc12226 </w:instrText>
      </w:r>
      <w:r>
        <w:rPr>
          <w:bCs/>
        </w:rPr>
        <w:fldChar w:fldCharType="separate"/>
      </w:r>
      <w:r>
        <w:rPr>
          <w:szCs w:val="28"/>
        </w:rPr>
        <w:t xml:space="preserve">第六章 投标文件格式及附件</w:t>
      </w:r>
      <w:r>
        <w:tab/>
      </w:r>
      <w:r>
        <w:fldChar w:fldCharType="begin"/>
      </w:r>
      <w:r>
        <w:instrText xml:space="preserve"> PAGEREF _Toc12226 \h </w:instrText>
      </w:r>
      <w:r>
        <w:fldChar w:fldCharType="separate"/>
      </w:r>
      <w:r>
        <w:t xml:space="preserve">41</w:t>
      </w:r>
      <w:r>
        <w:fldChar w:fldCharType="end"/>
      </w:r>
      <w:r>
        <w:rPr>
          <w:bCs/>
        </w:rPr>
        <w:fldChar w:fldCharType="end"/>
      </w:r>
      <w:r/>
    </w:p>
    <w:p>
      <w:pPr>
        <w:pStyle w:val="1494"/>
        <w:tabs>
          <w:tab w:val="right" w:pos="9638" w:leader="dot"/>
        </w:tabs>
      </w:pPr>
      <w:r>
        <w:rPr>
          <w:bCs/>
        </w:rPr>
        <w:fldChar w:fldCharType="begin"/>
      </w:r>
      <w:r>
        <w:rPr>
          <w:bCs/>
        </w:rPr>
        <w:instrText xml:space="preserve"> HYPERLINK \l _Toc23325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_Toc23325 \h </w:instrText>
      </w:r>
      <w:r>
        <w:fldChar w:fldCharType="separate"/>
      </w:r>
      <w:r>
        <w:t xml:space="preserve">43</w:t>
      </w:r>
      <w:r>
        <w:fldChar w:fldCharType="end"/>
      </w:r>
      <w:r>
        <w:rPr>
          <w:bCs/>
        </w:rPr>
        <w:fldChar w:fldCharType="end"/>
      </w:r>
      <w:r/>
    </w:p>
    <w:p>
      <w:pPr>
        <w:pStyle w:val="1494"/>
        <w:tabs>
          <w:tab w:val="right" w:pos="9638" w:leader="dot"/>
        </w:tabs>
      </w:pPr>
      <w:r>
        <w:rPr>
          <w:bCs/>
        </w:rPr>
        <w:fldChar w:fldCharType="begin"/>
      </w:r>
      <w:r>
        <w:rPr>
          <w:bCs/>
        </w:rPr>
        <w:instrText xml:space="preserve"> HYPERLINK \l _Toc6694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_Toc6694 \h </w:instrText>
      </w:r>
      <w:r>
        <w:fldChar w:fldCharType="separate"/>
      </w:r>
      <w:r>
        <w:t xml:space="preserve">44</w:t>
      </w:r>
      <w:r>
        <w:fldChar w:fldCharType="end"/>
      </w:r>
      <w:r>
        <w:rPr>
          <w:bCs/>
        </w:rPr>
        <w:fldChar w:fldCharType="end"/>
      </w:r>
      <w:r/>
    </w:p>
    <w:p>
      <w:pPr>
        <w:pStyle w:val="1494"/>
        <w:tabs>
          <w:tab w:val="right" w:pos="9638" w:leader="dot"/>
        </w:tabs>
      </w:pPr>
      <w:r>
        <w:rPr>
          <w:bCs/>
        </w:rPr>
        <w:fldChar w:fldCharType="begin"/>
      </w:r>
      <w:r>
        <w:rPr>
          <w:bCs/>
        </w:rPr>
        <w:instrText xml:space="preserve"> HYPERLINK \l _Toc21865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_Toc21865 \h </w:instrText>
      </w:r>
      <w:r>
        <w:fldChar w:fldCharType="separate"/>
      </w:r>
      <w:r>
        <w:t xml:space="preserve">45</w:t>
      </w:r>
      <w:r>
        <w:fldChar w:fldCharType="end"/>
      </w:r>
      <w:r>
        <w:rPr>
          <w:bCs/>
        </w:rPr>
        <w:fldChar w:fldCharType="end"/>
      </w:r>
      <w:r/>
    </w:p>
    <w:p>
      <w:pPr>
        <w:pStyle w:val="1494"/>
        <w:tabs>
          <w:tab w:val="right" w:pos="9638" w:leader="dot"/>
        </w:tabs>
      </w:pPr>
      <w:r>
        <w:rPr>
          <w:bCs/>
        </w:rPr>
        <w:fldChar w:fldCharType="begin"/>
      </w:r>
      <w:r>
        <w:rPr>
          <w:bCs/>
        </w:rPr>
        <w:instrText xml:space="preserve"> HYPERLINK \l _Toc18293 </w:instrText>
      </w:r>
      <w:r>
        <w:rPr>
          <w:bCs/>
        </w:rPr>
        <w:fldChar w:fldCharType="separate"/>
      </w:r>
      <w:r>
        <w:rPr>
          <w:bCs/>
          <w:szCs w:val="22"/>
        </w:rPr>
        <w:t xml:space="preserve">附件二 开标一览表</w:t>
      </w:r>
      <w:r>
        <w:tab/>
      </w:r>
      <w:r>
        <w:fldChar w:fldCharType="begin"/>
      </w:r>
      <w:r>
        <w:instrText xml:space="preserve"> PAGEREF _Toc18293 \h </w:instrText>
      </w:r>
      <w:r>
        <w:fldChar w:fldCharType="separate"/>
      </w:r>
      <w:r>
        <w:t xml:space="preserve">46</w:t>
      </w:r>
      <w:r>
        <w:fldChar w:fldCharType="end"/>
      </w:r>
      <w:r>
        <w:rPr>
          <w:bCs/>
        </w:rPr>
        <w:fldChar w:fldCharType="end"/>
      </w:r>
      <w:r/>
    </w:p>
    <w:p>
      <w:pPr>
        <w:pStyle w:val="1494"/>
        <w:tabs>
          <w:tab w:val="right" w:pos="9638" w:leader="dot"/>
        </w:tabs>
      </w:pPr>
      <w:r>
        <w:rPr>
          <w:bCs/>
        </w:rPr>
        <w:fldChar w:fldCharType="begin"/>
      </w:r>
      <w:r>
        <w:rPr>
          <w:bCs/>
        </w:rPr>
        <w:instrText xml:space="preserve"> HYPERLINK \l _Toc7940 </w:instrText>
      </w:r>
      <w:r>
        <w:rPr>
          <w:bCs/>
        </w:rPr>
        <w:fldChar w:fldCharType="separate"/>
      </w:r>
      <w:r>
        <w:rPr>
          <w:bCs/>
          <w:szCs w:val="22"/>
        </w:rPr>
        <w:t xml:space="preserve">附件三 分项报价表</w:t>
      </w:r>
      <w:r>
        <w:tab/>
      </w:r>
      <w:r>
        <w:fldChar w:fldCharType="begin"/>
      </w:r>
      <w:r>
        <w:instrText xml:space="preserve"> PAGEREF _Toc7940 \h </w:instrText>
      </w:r>
      <w:r>
        <w:fldChar w:fldCharType="separate"/>
      </w:r>
      <w:r>
        <w:t xml:space="preserve">47</w:t>
      </w:r>
      <w:r>
        <w:fldChar w:fldCharType="end"/>
      </w:r>
      <w:r>
        <w:rPr>
          <w:bCs/>
        </w:rPr>
        <w:fldChar w:fldCharType="end"/>
      </w:r>
      <w:r/>
    </w:p>
    <w:p>
      <w:pPr>
        <w:pStyle w:val="1494"/>
        <w:tabs>
          <w:tab w:val="right" w:pos="9638" w:leader="dot"/>
        </w:tabs>
      </w:pPr>
      <w:r>
        <w:rPr>
          <w:bCs/>
        </w:rPr>
        <w:fldChar w:fldCharType="begin"/>
      </w:r>
      <w:r>
        <w:rPr>
          <w:bCs/>
        </w:rPr>
        <w:instrText xml:space="preserve"> HYPERLINK \l _Toc943 </w:instrText>
      </w:r>
      <w:r>
        <w:rPr>
          <w:bCs/>
        </w:rPr>
        <w:fldChar w:fldCharType="separate"/>
      </w:r>
      <w:r>
        <w:rPr>
          <w:bCs/>
          <w:szCs w:val="22"/>
        </w:rPr>
        <w:t xml:space="preserve">附件四 商务条款偏离表</w:t>
      </w:r>
      <w:r>
        <w:tab/>
      </w:r>
      <w:r>
        <w:fldChar w:fldCharType="begin"/>
      </w:r>
      <w:r>
        <w:instrText xml:space="preserve"> PAGEREF _Toc943 \h </w:instrText>
      </w:r>
      <w:r>
        <w:fldChar w:fldCharType="separate"/>
      </w:r>
      <w:r>
        <w:t xml:space="preserve">48</w:t>
      </w:r>
      <w:r>
        <w:fldChar w:fldCharType="end"/>
      </w:r>
      <w:r>
        <w:rPr>
          <w:bCs/>
        </w:rPr>
        <w:fldChar w:fldCharType="end"/>
      </w:r>
      <w:r/>
    </w:p>
    <w:p>
      <w:pPr>
        <w:pStyle w:val="1494"/>
        <w:tabs>
          <w:tab w:val="right" w:pos="9638" w:leader="dot"/>
        </w:tabs>
      </w:pPr>
      <w:r>
        <w:rPr>
          <w:bCs/>
        </w:rPr>
        <w:fldChar w:fldCharType="begin"/>
      </w:r>
      <w:r>
        <w:rPr>
          <w:bCs/>
        </w:rPr>
        <w:instrText xml:space="preserve"> HYPERLINK \l _Toc30291 </w:instrText>
      </w:r>
      <w:r>
        <w:rPr>
          <w:bCs/>
        </w:rPr>
        <w:fldChar w:fldCharType="separate"/>
      </w:r>
      <w:r>
        <w:rPr>
          <w:bCs/>
          <w:szCs w:val="22"/>
        </w:rPr>
        <w:t xml:space="preserve">附件五 技术条款偏离表</w:t>
      </w:r>
      <w:r>
        <w:tab/>
      </w:r>
      <w:r>
        <w:fldChar w:fldCharType="begin"/>
      </w:r>
      <w:r>
        <w:instrText xml:space="preserve"> PAGEREF _Toc30291 \h </w:instrText>
      </w:r>
      <w:r>
        <w:fldChar w:fldCharType="separate"/>
      </w:r>
      <w:r>
        <w:t xml:space="preserve">49</w:t>
      </w:r>
      <w:r>
        <w:fldChar w:fldCharType="end"/>
      </w:r>
      <w:r>
        <w:rPr>
          <w:bCs/>
        </w:rPr>
        <w:fldChar w:fldCharType="end"/>
      </w:r>
      <w:r/>
    </w:p>
    <w:p>
      <w:pPr>
        <w:pStyle w:val="1494"/>
        <w:tabs>
          <w:tab w:val="right" w:pos="9638" w:leader="dot"/>
        </w:tabs>
      </w:pPr>
      <w:r>
        <w:rPr>
          <w:bCs/>
        </w:rPr>
        <w:fldChar w:fldCharType="begin"/>
      </w:r>
      <w:r>
        <w:rPr>
          <w:bCs/>
        </w:rPr>
        <w:instrText xml:space="preserve"> HYPERLINK \l _Toc21608 </w:instrText>
      </w:r>
      <w:r>
        <w:rPr>
          <w:bCs/>
        </w:rPr>
        <w:fldChar w:fldCharType="separate"/>
      </w:r>
      <w:r>
        <w:rPr>
          <w:bCs/>
          <w:szCs w:val="22"/>
        </w:rPr>
        <w:t xml:space="preserve">附件六 政府采购政策</w:t>
      </w:r>
      <w:r>
        <w:tab/>
      </w:r>
      <w:r>
        <w:fldChar w:fldCharType="begin"/>
      </w:r>
      <w:r>
        <w:instrText xml:space="preserve"> PAGEREF _Toc21608 \h </w:instrText>
      </w:r>
      <w:r>
        <w:fldChar w:fldCharType="separate"/>
      </w:r>
      <w:r>
        <w:t xml:space="preserve">50</w:t>
      </w:r>
      <w:r>
        <w:fldChar w:fldCharType="end"/>
      </w:r>
      <w:r>
        <w:rPr>
          <w:bCs/>
        </w:rPr>
        <w:fldChar w:fldCharType="end"/>
      </w:r>
      <w:r/>
    </w:p>
    <w:p>
      <w:pPr>
        <w:pStyle w:val="1472"/>
        <w:tabs>
          <w:tab w:val="right" w:pos="9638" w:leader="dot"/>
        </w:tabs>
      </w:pPr>
      <w:r>
        <w:rPr>
          <w:bCs/>
        </w:rPr>
        <w:fldChar w:fldCharType="begin"/>
      </w:r>
      <w:r>
        <w:rPr>
          <w:bCs/>
        </w:rPr>
        <w:instrText xml:space="preserve"> HYPERLINK \l _Toc4186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_Toc4186 \h </w:instrText>
      </w:r>
      <w:r>
        <w:fldChar w:fldCharType="separate"/>
      </w:r>
      <w:r>
        <w:t xml:space="preserve">50</w:t>
      </w:r>
      <w:r>
        <w:fldChar w:fldCharType="end"/>
      </w:r>
      <w:r>
        <w:rPr>
          <w:bCs/>
        </w:rPr>
        <w:fldChar w:fldCharType="end"/>
      </w:r>
      <w:r/>
    </w:p>
    <w:p>
      <w:pPr>
        <w:pStyle w:val="1472"/>
        <w:tabs>
          <w:tab w:val="right" w:pos="9638" w:leader="dot"/>
        </w:tabs>
      </w:pPr>
      <w:r>
        <w:rPr>
          <w:bCs/>
        </w:rPr>
        <w:fldChar w:fldCharType="begin"/>
      </w:r>
      <w:r>
        <w:rPr>
          <w:bCs/>
        </w:rPr>
        <w:instrText xml:space="preserve"> HYPERLINK \l _Toc12645 </w:instrText>
      </w:r>
      <w:r>
        <w:rPr>
          <w:bCs/>
        </w:rPr>
        <w:fldChar w:fldCharType="separate"/>
      </w:r>
      <w:r>
        <w:rPr>
          <w:bCs/>
          <w:szCs w:val="21"/>
        </w:rPr>
        <w:t xml:space="preserve">（二）残疾人福利性单位声明函</w:t>
      </w:r>
      <w:r>
        <w:tab/>
      </w:r>
      <w:r>
        <w:fldChar w:fldCharType="begin"/>
      </w:r>
      <w:r>
        <w:instrText xml:space="preserve"> PAGEREF _Toc12645 \h </w:instrText>
      </w:r>
      <w:r>
        <w:fldChar w:fldCharType="separate"/>
      </w:r>
      <w:r>
        <w:t xml:space="preserve">52</w:t>
      </w:r>
      <w:r>
        <w:fldChar w:fldCharType="end"/>
      </w:r>
      <w:r>
        <w:rPr>
          <w:bCs/>
        </w:rPr>
        <w:fldChar w:fldCharType="end"/>
      </w:r>
      <w:r/>
    </w:p>
    <w:p>
      <w:pPr>
        <w:pStyle w:val="1472"/>
        <w:tabs>
          <w:tab w:val="right" w:pos="9638" w:leader="dot"/>
        </w:tabs>
      </w:pPr>
      <w:r>
        <w:rPr>
          <w:bCs/>
        </w:rPr>
        <w:fldChar w:fldCharType="begin"/>
      </w:r>
      <w:r>
        <w:rPr>
          <w:bCs/>
        </w:rPr>
        <w:instrText xml:space="preserve"> HYPERLINK \l _Toc2381 </w:instrText>
      </w:r>
      <w:r>
        <w:rPr>
          <w:bCs/>
        </w:rPr>
        <w:fldChar w:fldCharType="separate"/>
      </w:r>
      <w:r>
        <w:rPr>
          <w:rFonts w:hint="eastAsia"/>
          <w:bCs/>
          <w:szCs w:val="21"/>
        </w:rPr>
        <w:t xml:space="preserve">（三）采购本国产品的支持政策</w:t>
      </w:r>
      <w:r>
        <w:tab/>
      </w:r>
      <w:r>
        <w:fldChar w:fldCharType="begin"/>
      </w:r>
      <w:r>
        <w:instrText xml:space="preserve"> PAGEREF _Toc2381 \h </w:instrText>
      </w:r>
      <w:r>
        <w:fldChar w:fldCharType="separate"/>
      </w:r>
      <w:r>
        <w:t xml:space="preserve">53</w:t>
      </w:r>
      <w:r>
        <w:fldChar w:fldCharType="end"/>
      </w:r>
      <w:r>
        <w:rPr>
          <w:bCs/>
        </w:rPr>
        <w:fldChar w:fldCharType="end"/>
      </w:r>
      <w:r/>
    </w:p>
    <w:p>
      <w:pPr>
        <w:pStyle w:val="1472"/>
        <w:tabs>
          <w:tab w:val="right" w:pos="9638" w:leader="dot"/>
        </w:tabs>
      </w:pPr>
      <w:r>
        <w:rPr>
          <w:bCs/>
        </w:rPr>
        <w:fldChar w:fldCharType="begin"/>
      </w:r>
      <w:r>
        <w:rPr>
          <w:bCs/>
        </w:rPr>
        <w:instrText xml:space="preserve"> HYPERLINK \l _Toc25454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_Toc25454 \h </w:instrText>
      </w:r>
      <w:r>
        <w:fldChar w:fldCharType="separate"/>
      </w:r>
      <w:r>
        <w:t xml:space="preserve">53</w:t>
      </w:r>
      <w:r>
        <w:fldChar w:fldCharType="end"/>
      </w:r>
      <w:r>
        <w:rPr>
          <w:bCs/>
        </w:rPr>
        <w:fldChar w:fldCharType="end"/>
      </w:r>
      <w:r/>
    </w:p>
    <w:p>
      <w:pPr>
        <w:pStyle w:val="1494"/>
        <w:tabs>
          <w:tab w:val="right" w:pos="9638" w:leader="dot"/>
        </w:tabs>
      </w:pPr>
      <w:r>
        <w:rPr>
          <w:bCs/>
        </w:rPr>
        <w:fldChar w:fldCharType="begin"/>
      </w:r>
      <w:r>
        <w:rPr>
          <w:bCs/>
        </w:rPr>
        <w:instrText xml:space="preserve"> HYPERLINK \l _Toc14002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_Toc14002 \h </w:instrText>
      </w:r>
      <w:r>
        <w:fldChar w:fldCharType="separate"/>
      </w:r>
      <w:r>
        <w:t xml:space="preserve">54</w:t>
      </w:r>
      <w:r>
        <w:fldChar w:fldCharType="end"/>
      </w:r>
      <w:r>
        <w:rPr>
          <w:bCs/>
        </w:rPr>
        <w:fldChar w:fldCharType="end"/>
      </w:r>
      <w:r/>
    </w:p>
    <w:p>
      <w:pPr>
        <w:pStyle w:val="1494"/>
        <w:tabs>
          <w:tab w:val="right" w:pos="9638" w:leader="dot"/>
        </w:tabs>
      </w:pPr>
      <w:r>
        <w:rPr>
          <w:bCs/>
        </w:rPr>
        <w:fldChar w:fldCharType="begin"/>
      </w:r>
      <w:r>
        <w:rPr>
          <w:bCs/>
        </w:rPr>
        <w:instrText xml:space="preserve"> HYPERLINK \l _Toc16990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_Toc16990 \h </w:instrText>
      </w:r>
      <w:r>
        <w:fldChar w:fldCharType="separate"/>
      </w:r>
      <w:r>
        <w:t xml:space="preserve">57</w:t>
      </w:r>
      <w:r>
        <w:fldChar w:fldCharType="end"/>
      </w:r>
      <w:r>
        <w:rPr>
          <w:bCs/>
        </w:rPr>
        <w:fldChar w:fldCharType="end"/>
      </w:r>
      <w:r/>
    </w:p>
    <w:p>
      <w:pPr>
        <w:pStyle w:val="1472"/>
        <w:tabs>
          <w:tab w:val="right" w:pos="9638" w:leader="dot"/>
        </w:tabs>
      </w:pPr>
      <w:r>
        <w:rPr>
          <w:bCs/>
        </w:rPr>
        <w:fldChar w:fldCharType="begin"/>
      </w:r>
      <w:r>
        <w:rPr>
          <w:bCs/>
        </w:rPr>
        <w:instrText xml:space="preserve"> HYPERLINK \l _Toc20386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_Toc20386 \h </w:instrText>
      </w:r>
      <w:r>
        <w:fldChar w:fldCharType="separate"/>
      </w:r>
      <w:r>
        <w:t xml:space="preserve">57</w:t>
      </w:r>
      <w:r>
        <w:fldChar w:fldCharType="end"/>
      </w:r>
      <w:r>
        <w:rPr>
          <w:bCs/>
        </w:rPr>
        <w:fldChar w:fldCharType="end"/>
      </w:r>
      <w:r/>
    </w:p>
    <w:p>
      <w:pPr>
        <w:pStyle w:val="1472"/>
        <w:tabs>
          <w:tab w:val="right" w:pos="9638" w:leader="dot"/>
        </w:tabs>
      </w:pPr>
      <w:r>
        <w:rPr>
          <w:bCs/>
        </w:rPr>
        <w:fldChar w:fldCharType="begin"/>
      </w:r>
      <w:r>
        <w:rPr>
          <w:bCs/>
        </w:rPr>
        <w:instrText xml:space="preserve"> HYPERLINK \l _Toc5361 </w:instrText>
      </w:r>
      <w:r>
        <w:rPr>
          <w:bCs/>
        </w:rPr>
        <w:fldChar w:fldCharType="separate"/>
      </w:r>
      <w:r>
        <w:rPr>
          <w:bCs/>
          <w:szCs w:val="21"/>
          <w:lang w:val="zh-CN"/>
        </w:rPr>
        <w:t xml:space="preserve">2、法人代表授权书</w:t>
      </w:r>
      <w:r>
        <w:tab/>
      </w:r>
      <w:r>
        <w:fldChar w:fldCharType="begin"/>
      </w:r>
      <w:r>
        <w:instrText xml:space="preserve"> PAGEREF _Toc5361 \h </w:instrText>
      </w:r>
      <w:r>
        <w:fldChar w:fldCharType="separate"/>
      </w:r>
      <w:r>
        <w:t xml:space="preserve">58</w:t>
      </w:r>
      <w:r>
        <w:fldChar w:fldCharType="end"/>
      </w:r>
      <w:r>
        <w:rPr>
          <w:bCs/>
        </w:rPr>
        <w:fldChar w:fldCharType="end"/>
      </w:r>
      <w:r/>
    </w:p>
    <w:p>
      <w:pPr>
        <w:pStyle w:val="1472"/>
        <w:tabs>
          <w:tab w:val="right" w:pos="9638" w:leader="dot"/>
        </w:tabs>
      </w:pPr>
      <w:r>
        <w:rPr>
          <w:bCs/>
        </w:rPr>
        <w:fldChar w:fldCharType="begin"/>
      </w:r>
      <w:r>
        <w:rPr>
          <w:bCs/>
        </w:rPr>
        <w:instrText xml:space="preserve"> HYPERLINK \l _Toc17375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_Toc17375 \h </w:instrText>
      </w:r>
      <w:r>
        <w:fldChar w:fldCharType="separate"/>
      </w:r>
      <w:r>
        <w:t xml:space="preserve">59</w:t>
      </w:r>
      <w:r>
        <w:fldChar w:fldCharType="end"/>
      </w:r>
      <w:r>
        <w:rPr>
          <w:bCs/>
        </w:rPr>
        <w:fldChar w:fldCharType="end"/>
      </w:r>
      <w:r/>
    </w:p>
    <w:p>
      <w:pPr>
        <w:pStyle w:val="1472"/>
        <w:tabs>
          <w:tab w:val="right" w:pos="9638" w:leader="dot"/>
        </w:tabs>
      </w:pPr>
      <w:r>
        <w:rPr>
          <w:bCs/>
        </w:rPr>
        <w:fldChar w:fldCharType="begin"/>
      </w:r>
      <w:r>
        <w:rPr>
          <w:bCs/>
        </w:rPr>
        <w:instrText xml:space="preserve"> HYPERLINK \l _Toc10223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_Toc10223 \h </w:instrText>
      </w:r>
      <w:r>
        <w:fldChar w:fldCharType="separate"/>
      </w:r>
      <w:r>
        <w:t xml:space="preserve">60</w:t>
      </w:r>
      <w:r>
        <w:fldChar w:fldCharType="end"/>
      </w:r>
      <w:r>
        <w:rPr>
          <w:bCs/>
        </w:rPr>
        <w:fldChar w:fldCharType="end"/>
      </w:r>
      <w:r/>
    </w:p>
    <w:p>
      <w:pPr>
        <w:pStyle w:val="1472"/>
        <w:tabs>
          <w:tab w:val="right" w:pos="9638" w:leader="dot"/>
        </w:tabs>
      </w:pPr>
      <w:r>
        <w:rPr>
          <w:bCs/>
        </w:rPr>
        <w:fldChar w:fldCharType="begin"/>
      </w:r>
      <w:r>
        <w:rPr>
          <w:bCs/>
        </w:rPr>
        <w:instrText xml:space="preserve"> HYPERLINK \l _Toc8418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_Toc8418 \h </w:instrText>
      </w:r>
      <w:r>
        <w:fldChar w:fldCharType="separate"/>
      </w:r>
      <w:r>
        <w:t xml:space="preserve">61</w:t>
      </w:r>
      <w:r>
        <w:fldChar w:fldCharType="end"/>
      </w:r>
      <w:r>
        <w:rPr>
          <w:bCs/>
        </w:rPr>
        <w:fldChar w:fldCharType="end"/>
      </w:r>
      <w:r/>
    </w:p>
    <w:p>
      <w:pPr>
        <w:pStyle w:val="1472"/>
        <w:tabs>
          <w:tab w:val="right" w:pos="9638" w:leader="dot"/>
        </w:tabs>
      </w:pPr>
      <w:r>
        <w:rPr>
          <w:bCs/>
        </w:rPr>
        <w:fldChar w:fldCharType="begin"/>
      </w:r>
      <w:r>
        <w:rPr>
          <w:bCs/>
        </w:rPr>
        <w:instrText xml:space="preserve"> HYPERLINK \l _Toc8085 </w:instrText>
      </w:r>
      <w:r>
        <w:rPr>
          <w:bCs/>
        </w:rPr>
        <w:fldChar w:fldCharType="separate"/>
      </w:r>
      <w:r>
        <w:rPr>
          <w:bCs/>
          <w:szCs w:val="21"/>
        </w:rPr>
        <w:t xml:space="preserve">6、依法缴纳税收的记录</w:t>
      </w:r>
      <w:r>
        <w:tab/>
      </w:r>
      <w:r>
        <w:fldChar w:fldCharType="begin"/>
      </w:r>
      <w:r>
        <w:instrText xml:space="preserve"> PAGEREF _Toc8085 \h </w:instrText>
      </w:r>
      <w:r>
        <w:fldChar w:fldCharType="separate"/>
      </w:r>
      <w:r>
        <w:t xml:space="preserve">62</w:t>
      </w:r>
      <w:r>
        <w:fldChar w:fldCharType="end"/>
      </w:r>
      <w:r>
        <w:rPr>
          <w:bCs/>
        </w:rPr>
        <w:fldChar w:fldCharType="end"/>
      </w:r>
      <w:r/>
    </w:p>
    <w:p>
      <w:pPr>
        <w:pStyle w:val="1472"/>
        <w:tabs>
          <w:tab w:val="right" w:pos="9638" w:leader="dot"/>
        </w:tabs>
      </w:pPr>
      <w:r>
        <w:rPr>
          <w:bCs/>
        </w:rPr>
        <w:fldChar w:fldCharType="begin"/>
      </w:r>
      <w:r>
        <w:rPr>
          <w:bCs/>
        </w:rPr>
        <w:instrText xml:space="preserve"> HYPERLINK \l _Toc7178 </w:instrText>
      </w:r>
      <w:r>
        <w:rPr>
          <w:bCs/>
        </w:rPr>
        <w:fldChar w:fldCharType="separate"/>
      </w:r>
      <w:r>
        <w:rPr>
          <w:bCs/>
          <w:szCs w:val="21"/>
        </w:rPr>
        <w:t xml:space="preserve">7、依法缴纳社会保障资金的记录</w:t>
      </w:r>
      <w:r>
        <w:tab/>
      </w:r>
      <w:r>
        <w:fldChar w:fldCharType="begin"/>
      </w:r>
      <w:r>
        <w:instrText xml:space="preserve"> PAGEREF _Toc7178 \h </w:instrText>
      </w:r>
      <w:r>
        <w:fldChar w:fldCharType="separate"/>
      </w:r>
      <w:r>
        <w:t xml:space="preserve">63</w:t>
      </w:r>
      <w:r>
        <w:fldChar w:fldCharType="end"/>
      </w:r>
      <w:r>
        <w:rPr>
          <w:bCs/>
        </w:rPr>
        <w:fldChar w:fldCharType="end"/>
      </w:r>
      <w:r/>
    </w:p>
    <w:p>
      <w:pPr>
        <w:pStyle w:val="1472"/>
        <w:tabs>
          <w:tab w:val="right" w:pos="9638" w:leader="dot"/>
        </w:tabs>
      </w:pPr>
      <w:r>
        <w:rPr>
          <w:bCs/>
        </w:rPr>
        <w:fldChar w:fldCharType="begin"/>
      </w:r>
      <w:r>
        <w:rPr>
          <w:bCs/>
        </w:rPr>
        <w:instrText xml:space="preserve"> HYPERLINK \l _Toc23922 </w:instrText>
      </w:r>
      <w:r>
        <w:rPr>
          <w:bCs/>
        </w:rPr>
        <w:fldChar w:fldCharType="separate"/>
      </w:r>
      <w:r>
        <w:rPr>
          <w:bCs/>
          <w:szCs w:val="21"/>
        </w:rPr>
        <w:t xml:space="preserve">8、针对本项目的特定资格要求</w:t>
      </w:r>
      <w:r>
        <w:tab/>
      </w:r>
      <w:r>
        <w:fldChar w:fldCharType="begin"/>
      </w:r>
      <w:r>
        <w:instrText xml:space="preserve"> PAGEREF _Toc23922 \h </w:instrText>
      </w:r>
      <w:r>
        <w:fldChar w:fldCharType="separate"/>
      </w:r>
      <w:r>
        <w:t xml:space="preserve">64</w:t>
      </w:r>
      <w:r>
        <w:fldChar w:fldCharType="end"/>
      </w:r>
      <w:r>
        <w:rPr>
          <w:bCs/>
        </w:rPr>
        <w:fldChar w:fldCharType="end"/>
      </w:r>
      <w:r/>
    </w:p>
    <w:p>
      <w:pPr>
        <w:pStyle w:val="1472"/>
        <w:tabs>
          <w:tab w:val="right" w:pos="9638" w:leader="dot"/>
        </w:tabs>
      </w:pPr>
      <w:r>
        <w:rPr>
          <w:bCs/>
        </w:rPr>
        <w:fldChar w:fldCharType="begin"/>
      </w:r>
      <w:r>
        <w:rPr>
          <w:bCs/>
        </w:rPr>
        <w:instrText xml:space="preserve"> HYPERLINK \l _Toc21394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_Toc21394 \h </w:instrText>
      </w:r>
      <w:r>
        <w:fldChar w:fldCharType="separate"/>
      </w:r>
      <w:r>
        <w:t xml:space="preserve">65</w:t>
      </w:r>
      <w:r>
        <w:fldChar w:fldCharType="end"/>
      </w:r>
      <w:r>
        <w:rPr>
          <w:bCs/>
        </w:rPr>
        <w:fldChar w:fldCharType="end"/>
      </w:r>
      <w:r/>
    </w:p>
    <w:p>
      <w:pPr>
        <w:pStyle w:val="1472"/>
        <w:tabs>
          <w:tab w:val="right" w:pos="9638" w:leader="dot"/>
        </w:tabs>
      </w:pPr>
      <w:r>
        <w:rPr>
          <w:bCs/>
        </w:rPr>
        <w:fldChar w:fldCharType="begin"/>
      </w:r>
      <w:r>
        <w:rPr>
          <w:bCs/>
        </w:rPr>
        <w:instrText xml:space="preserve"> HYPERLINK \l _Toc26136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_Toc26136 \h </w:instrText>
      </w:r>
      <w:r>
        <w:fldChar w:fldCharType="separate"/>
      </w:r>
      <w:r>
        <w:t xml:space="preserve">66</w:t>
      </w:r>
      <w:r>
        <w:fldChar w:fldCharType="end"/>
      </w:r>
      <w:r>
        <w:rPr>
          <w:bCs/>
        </w:rPr>
        <w:fldChar w:fldCharType="end"/>
      </w:r>
      <w:r/>
    </w:p>
    <w:p>
      <w:pPr>
        <w:pStyle w:val="1472"/>
        <w:tabs>
          <w:tab w:val="right" w:pos="9638" w:leader="dot"/>
        </w:tabs>
      </w:pPr>
      <w:r>
        <w:rPr>
          <w:bCs/>
        </w:rPr>
        <w:fldChar w:fldCharType="begin"/>
      </w:r>
      <w:r>
        <w:rPr>
          <w:bCs/>
        </w:rPr>
        <w:instrText xml:space="preserve"> HYPERLINK \l _Toc9218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_Toc9218 \h </w:instrText>
      </w:r>
      <w:r>
        <w:fldChar w:fldCharType="separate"/>
      </w:r>
      <w:r>
        <w:t xml:space="preserve">67</w:t>
      </w:r>
      <w:r>
        <w:fldChar w:fldCharType="end"/>
      </w:r>
      <w:r>
        <w:rPr>
          <w:bCs/>
        </w:rPr>
        <w:fldChar w:fldCharType="end"/>
      </w:r>
      <w:r/>
    </w:p>
    <w:p>
      <w:pPr>
        <w:pStyle w:val="1472"/>
        <w:tabs>
          <w:tab w:val="right" w:pos="9638" w:leader="dot"/>
        </w:tabs>
      </w:pPr>
      <w:r>
        <w:rPr>
          <w:bCs/>
        </w:rPr>
        <w:fldChar w:fldCharType="begin"/>
      </w:r>
      <w:r>
        <w:rPr>
          <w:bCs/>
        </w:rPr>
        <w:instrText xml:space="preserve"> HYPERLINK \l _Toc19782 </w:instrText>
      </w:r>
      <w:r>
        <w:rPr>
          <w:bCs/>
        </w:rPr>
        <w:fldChar w:fldCharType="separate"/>
      </w:r>
      <w:r>
        <w:rPr>
          <w:rFonts w:hint="eastAsia" w:ascii="宋体" w:hAnsi="宋体" w:cs="宋体"/>
          <w:szCs w:val="21"/>
        </w:rPr>
        <w:t xml:space="preserve">参考格式：</w:t>
      </w:r>
      <w:r>
        <w:tab/>
      </w:r>
      <w:r>
        <w:fldChar w:fldCharType="begin"/>
      </w:r>
      <w:r>
        <w:instrText xml:space="preserve"> PAGEREF _Toc19782 \h </w:instrText>
      </w:r>
      <w:r>
        <w:fldChar w:fldCharType="separate"/>
      </w:r>
      <w:r>
        <w:t xml:space="preserve">67</w:t>
      </w:r>
      <w:r>
        <w:fldChar w:fldCharType="end"/>
      </w:r>
      <w:r>
        <w:rPr>
          <w:bCs/>
        </w:rPr>
        <w:fldChar w:fldCharType="end"/>
      </w:r>
      <w:r/>
    </w:p>
    <w:p>
      <w:pPr>
        <w:pStyle w:val="1494"/>
        <w:tabs>
          <w:tab w:val="right" w:pos="9638" w:leader="dot"/>
        </w:tabs>
      </w:pPr>
      <w:r>
        <w:rPr>
          <w:bCs/>
        </w:rPr>
        <w:fldChar w:fldCharType="begin"/>
      </w:r>
      <w:r>
        <w:rPr>
          <w:bCs/>
        </w:rPr>
        <w:instrText xml:space="preserve"> HYPERLINK \l _Toc7715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_Toc7715 \h </w:instrText>
      </w:r>
      <w:r>
        <w:fldChar w:fldCharType="separate"/>
      </w:r>
      <w:r>
        <w:t xml:space="preserve">68</w:t>
      </w:r>
      <w:r>
        <w:fldChar w:fldCharType="end"/>
      </w:r>
      <w:r>
        <w:rPr>
          <w:bCs/>
        </w:rPr>
        <w:fldChar w:fldCharType="end"/>
      </w:r>
      <w:r/>
    </w:p>
    <w:p>
      <w:pPr>
        <w:pStyle w:val="1434"/>
        <w:spacing w:line="440" w:lineRule="exact"/>
        <w:rPr>
          <w:bCs/>
          <w:sz w:val="24"/>
        </w:rPr>
      </w:pPr>
      <w:r>
        <w:rPr>
          <w:bCs/>
        </w:rPr>
        <w:fldChar w:fldCharType="end"/>
      </w:r>
      <w:r>
        <w:rPr>
          <w:bCs/>
          <w:sz w:val="24"/>
        </w:rPr>
      </w:r>
      <w:r/>
    </w:p>
    <w:p>
      <w:pPr>
        <w:pStyle w:val="143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434"/>
        <w:jc w:val="center"/>
        <w:spacing w:line="360" w:lineRule="auto"/>
        <w:rPr>
          <w:b/>
          <w:sz w:val="44"/>
        </w:rPr>
        <w:outlineLvl w:val="0"/>
      </w:pPr>
      <w:r/>
      <w:bookmarkStart w:id="2" w:name="_Toc4734"/>
      <w:r>
        <w:rPr>
          <w:b/>
          <w:sz w:val="28"/>
          <w:szCs w:val="28"/>
        </w:rPr>
        <w:t xml:space="preserve">第一章 投标邀请（招标公告）</w:t>
      </w:r>
      <w:bookmarkEnd w:id="0"/>
      <w:r/>
      <w:bookmarkEnd w:id="1"/>
      <w:r/>
      <w:bookmarkEnd w:id="2"/>
      <w:r>
        <w:rPr>
          <w:b/>
          <w:sz w:val="44"/>
        </w:rPr>
      </w:r>
      <w:r/>
    </w:p>
    <w:p>
      <w:pPr>
        <w:pStyle w:val="143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43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风速仪中高速风洞等设备</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5</w:t>
      </w:r>
      <w:r>
        <w:rPr>
          <w:rFonts w:hint="eastAsia" w:ascii="宋体" w:hAnsi="宋体" w:cs="宋体"/>
          <w:bCs/>
          <w:szCs w:val="21"/>
          <w:u w:val="single"/>
        </w:rPr>
        <w:t xml:space="preserve">日14点00分（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434"/>
        <w:spacing w:line="360" w:lineRule="auto"/>
        <w:rPr>
          <w:rFonts w:hint="eastAsia" w:ascii="宋体" w:hAnsi="宋体" w:cs="宋体"/>
          <w:b/>
          <w:szCs w:val="21"/>
        </w:rPr>
      </w:pPr>
      <w:r/>
      <w:bookmarkStart w:id="3" w:name="_Toc35393790"/>
      <w:r/>
      <w:bookmarkStart w:id="4" w:name="_Toc28359079"/>
      <w:r/>
      <w:bookmarkStart w:id="5" w:name="_Toc35393621"/>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JSZC-320000-SMDY-G2026-0040</w:t>
      </w:r>
      <w:r>
        <w:rPr>
          <w:rFonts w:hint="eastAsia" w:ascii="宋体" w:hAnsi="宋体" w:cs="宋体"/>
          <w:szCs w:val="21"/>
        </w:rPr>
        <w:t xml:space="preserve">（2640SUMEC/ZWGG2078）</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2.项目名称：风速仪中高速风洞等设备</w:t>
      </w:r>
      <w:r>
        <w:rPr>
          <w:rFonts w:hint="eastAsia" w:ascii="宋体" w:hAnsi="宋体" w:cs="宋体"/>
          <w:szCs w:val="21"/>
        </w:rPr>
      </w:r>
      <w:r/>
    </w:p>
    <w:p>
      <w:pPr>
        <w:pStyle w:val="1434"/>
        <w:ind w:firstLine="420"/>
        <w:spacing w:line="360" w:lineRule="auto"/>
        <w:rPr>
          <w:rFonts w:hint="eastAsia" w:ascii="宋体" w:hAnsi="宋体" w:cs="宋体"/>
          <w:szCs w:val="21"/>
        </w:rPr>
      </w:pPr>
      <w:r/>
      <w:bookmarkEnd w:id="7"/>
      <w:r>
        <w:rPr>
          <w:rFonts w:hint="eastAsia" w:ascii="宋体" w:hAnsi="宋体" w:cs="宋体"/>
          <w:szCs w:val="21"/>
        </w:rPr>
        <w:t xml:space="preserve">3.预算金额：261.35万元</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4.最高限价：261.35万元，具体产品最高限价详见采购需求</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985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8"/>
        <w:gridCol w:w="3088"/>
        <w:gridCol w:w="1119"/>
        <w:gridCol w:w="1077"/>
        <w:gridCol w:w="2414"/>
        <w:gridCol w:w="1216"/>
      </w:tblGrid>
      <w:tr>
        <w:trPr>
          <w:trHeight w:val="72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434"/>
              <w:jc w:val="center"/>
              <w:rPr>
                <w:rFonts w:hint="eastAsia" w:ascii="宋体" w:hAnsi="宋体" w:cs="宋体"/>
              </w:rPr>
            </w:pPr>
            <w:r>
              <w:rPr>
                <w:rFonts w:hint="eastAsia" w:ascii="宋体" w:hAnsi="宋体" w:cs="宋体"/>
              </w:rPr>
              <w:t xml:space="preserve">品目号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品目名称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数量</w:t>
            </w:r>
            <w:r>
              <w:rPr>
                <w:rFonts w:hint="eastAsia" w:ascii="宋体" w:hAnsi="宋体" w:cs="宋体"/>
              </w:rPr>
            </w:r>
            <w:r/>
          </w:p>
          <w:p>
            <w:pPr>
              <w:pStyle w:val="1434"/>
              <w:jc w:val="center"/>
              <w:rPr>
                <w:rFonts w:hint="eastAsia" w:ascii="宋体" w:hAnsi="宋体" w:cs="宋体"/>
              </w:rPr>
            </w:pPr>
            <w:r>
              <w:rPr>
                <w:rFonts w:hint="eastAsia" w:ascii="宋体" w:hAnsi="宋体" w:cs="宋体"/>
              </w:rPr>
              <w:t xml:space="preserve">（套/台）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最高限价（万元）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风速仪中高速风洞</w:t>
            </w:r>
            <w:r>
              <w:rPr>
                <w:rFonts w:hint="eastAsia" w:ascii="宋体" w:hAnsi="宋体" w:cs="宋体"/>
                <w:b/>
                <w:bCs/>
                <w:color w:val="ff0000"/>
              </w:rPr>
              <w:t xml:space="preserve">（核心产品）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148.6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1434"/>
              <w:jc w:val="center"/>
              <w:rPr>
                <w:rFonts w:hint="eastAsia" w:ascii="宋体" w:hAnsi="宋体" w:cs="宋体"/>
              </w:rPr>
            </w:pPr>
            <w:r>
              <w:rPr>
                <w:rFonts w:hint="eastAsia" w:ascii="宋体" w:hAnsi="宋体" w:cs="宋体"/>
              </w:rPr>
              <w:t xml:space="preserve">合同签订后1个月内</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43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43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风量仪风洞</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78.9</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1434"/>
              <w:jc w:val="center"/>
              <w:rPr>
                <w:rFonts w:hint="eastAsia" w:ascii="宋体" w:hAnsi="宋体" w:cs="宋体"/>
              </w:rPr>
            </w:pPr>
            <w:r>
              <w:rPr>
                <w:rFonts w:hint="eastAsia" w:ascii="宋体" w:hAnsi="宋体" w:cs="宋体"/>
              </w:rPr>
              <w:t xml:space="preserve">合同签订后1个月内</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43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43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数字压力控制器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33.85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1434"/>
              <w:jc w:val="center"/>
              <w:rPr>
                <w:rFonts w:hint="eastAsia" w:ascii="宋体" w:hAnsi="宋体" w:cs="宋体"/>
              </w:rPr>
            </w:pPr>
            <w:r>
              <w:rPr>
                <w:rFonts w:hint="eastAsia" w:ascii="宋体" w:hAnsi="宋体" w:cs="宋体"/>
              </w:rPr>
              <w:t xml:space="preserve">合同签订后1个月内</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434"/>
              <w:jc w:val="center"/>
              <w:rPr>
                <w:rFonts w:hint="eastAsia" w:ascii="宋体" w:hAnsi="宋体" w:cs="宋体"/>
              </w:rPr>
            </w:pPr>
            <w:r>
              <w:rPr>
                <w:rFonts w:hint="eastAsia" w:ascii="宋体" w:hAnsi="宋体" w:cs="宋体"/>
              </w:rPr>
              <w:t xml:space="preserve">否</w:t>
            </w:r>
            <w:r>
              <w:rPr>
                <w:rFonts w:hint="eastAsia" w:ascii="宋体" w:hAnsi="宋体" w:cs="宋体"/>
              </w:rPr>
            </w:r>
            <w:r/>
          </w:p>
        </w:tc>
      </w:tr>
    </w:tbl>
    <w:p>
      <w:pPr>
        <w:pStyle w:val="1434"/>
        <w:ind w:firstLine="42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434"/>
        <w:spacing w:line="360" w:lineRule="auto"/>
        <w:rPr>
          <w:rFonts w:hint="eastAsia" w:ascii="宋体" w:hAnsi="宋体" w:cs="宋体"/>
          <w:b/>
          <w:bCs/>
          <w:szCs w:val="21"/>
        </w:rPr>
      </w:pPr>
      <w:r/>
      <w:bookmarkStart w:id="8" w:name="_Toc35393791"/>
      <w:r/>
      <w:bookmarkStart w:id="9" w:name="_Toc28359080"/>
      <w:r/>
      <w:bookmarkStart w:id="10" w:name="_Toc35393622"/>
      <w:r/>
      <w:bookmarkStart w:id="11" w:name="_Toc28359003"/>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434"/>
        <w:spacing w:line="360" w:lineRule="auto"/>
        <w:widowControl/>
        <w:rPr>
          <w:rFonts w:hint="eastAsia" w:ascii="宋体" w:hAnsi="宋体" w:cs="宋体"/>
          <w:b/>
          <w:bCs/>
          <w:szCs w:val="21"/>
        </w:rPr>
      </w:pPr>
      <w:r/>
      <w:bookmarkStart w:id="12" w:name="_Toc28359081"/>
      <w:r/>
      <w:bookmarkStart w:id="13" w:name="_Toc28359004"/>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434"/>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434"/>
        <w:ind w:firstLine="4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434"/>
        <w:ind w:firstLine="4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rPr>
          <w:rFonts w:hint="eastAsia" w:ascii="宋体" w:cs="宋体"/>
          <w:szCs w:val="21"/>
        </w:rPr>
      </w:r>
      <w:r/>
    </w:p>
    <w:p>
      <w:pPr>
        <w:pStyle w:val="1434"/>
        <w:ind w:firstLine="4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434"/>
        <w:ind w:firstLine="4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434"/>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434"/>
        <w:ind w:firstLine="4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434"/>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434"/>
        <w:ind w:firstLine="420"/>
        <w:spacing w:line="360" w:lineRule="auto"/>
        <w:widowControl/>
        <w:rPr>
          <w:rFonts w:hint="eastAsia" w:ascii="宋体" w:hAnsi="宋体" w:cs="宋体"/>
          <w:szCs w:val="21"/>
        </w:rPr>
      </w:pPr>
      <w:r>
        <w:rPr>
          <w:rFonts w:hint="eastAsia" w:ascii="宋体" w:hAnsi="宋体" w:cs="宋体"/>
          <w:szCs w:val="21"/>
        </w:rPr>
        <w:t xml:space="preserve">1.本次采购不接受进口产品投标。【注：本文件所称进口产品是指通过中国海关报关验放进入中国境内且产自关境外的产品】</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2.拒绝下述供应商参加本次采购活动的情形：</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434"/>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624"/>
      <w:r/>
      <w:bookmarkStart w:id="19" w:name="_Toc35393793"/>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434"/>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434"/>
        <w:ind w:firstLine="420"/>
        <w:spacing w:line="360" w:lineRule="auto"/>
        <w:rPr>
          <w:rFonts w:hint="eastAsia" w:ascii="宋体" w:hAnsi="宋体" w:cs="宋体"/>
          <w:szCs w:val="21"/>
        </w:rPr>
      </w:pPr>
      <w:r/>
      <w:bookmarkStart w:id="20" w:name="_Toc28359007"/>
      <w:r/>
      <w:bookmarkStart w:id="21" w:name="_Toc28359084"/>
      <w:r/>
      <w:bookmarkStart w:id="22" w:name="_Toc35393794"/>
      <w:r/>
      <w:bookmarkStart w:id="23" w:name="_Toc35393625"/>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15</w:t>
      </w:r>
      <w:r>
        <w:rPr>
          <w:rFonts w:hint="eastAsia" w:ascii="宋体" w:hAnsi="宋体" w:cs="宋体"/>
          <w:szCs w:val="21"/>
        </w:rPr>
        <w:t xml:space="preserve">日14点00分（北京时间）</w:t>
      </w:r>
      <w:r>
        <w:rPr>
          <w:rFonts w:hint="eastAsia" w:ascii="宋体" w:hAnsi="宋体" w:cs="宋体"/>
          <w:szCs w:val="21"/>
        </w:rPr>
      </w:r>
      <w:r/>
    </w:p>
    <w:p>
      <w:pPr>
        <w:pStyle w:val="1434"/>
        <w:ind w:firstLine="4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434"/>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434"/>
        <w:spacing w:line="360" w:lineRule="auto"/>
        <w:rPr>
          <w:rFonts w:hint="eastAsia" w:ascii="宋体" w:hAnsi="宋体" w:cs="宋体"/>
          <w:b/>
          <w:bCs/>
          <w:szCs w:val="21"/>
        </w:rPr>
      </w:pPr>
      <w:r/>
      <w:bookmarkStart w:id="24" w:name="_Toc35393626"/>
      <w:r/>
      <w:bookmarkStart w:id="25" w:name="_Toc35393795"/>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434"/>
        <w:ind w:firstLine="420"/>
        <w:spacing w:line="360" w:lineRule="auto"/>
        <w:rPr>
          <w:rFonts w:hint="eastAsia" w:ascii="宋体" w:hAnsi="宋体" w:cs="宋体"/>
          <w:szCs w:val="21"/>
        </w:rPr>
      </w:pPr>
      <w:r/>
      <w:bookmarkStart w:id="26" w:name="_Toc28359008"/>
      <w:r/>
      <w:bookmarkStart w:id="27" w:name="_Toc35393796"/>
      <w:r/>
      <w:bookmarkStart w:id="28" w:name="_Toc35393627"/>
      <w:r/>
      <w:bookmarkStart w:id="29" w:name="_Toc28359085"/>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JSZC-320000-SMDY-G2026-0040</w:t>
      </w:r>
      <w:r>
        <w:rPr>
          <w:rFonts w:hint="eastAsia" w:ascii="宋体" w:hAnsi="宋体" w:cs="宋体"/>
          <w:szCs w:val="21"/>
        </w:rPr>
        <w:t xml:space="preserve">（2640SUMEC/ZWGG2078）</w:t>
      </w:r>
      <w:r>
        <w:rPr>
          <w:rFonts w:hint="eastAsia" w:ascii="宋体" w:hAnsi="宋体" w:cs="宋体"/>
          <w:szCs w:val="21"/>
        </w:rPr>
      </w:r>
      <w:r/>
    </w:p>
    <w:p>
      <w:pPr>
        <w:pStyle w:val="1434"/>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434"/>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434"/>
        <w:ind w:left="1037" w:hanging="399"/>
        <w:jc w:val="left"/>
        <w:spacing w:line="360" w:lineRule="auto"/>
        <w:rPr>
          <w:rFonts w:hint="eastAsia" w:ascii="宋体" w:hAnsi="宋体" w:cs="宋体"/>
          <w:szCs w:val="21"/>
        </w:rPr>
      </w:pPr>
      <w:r>
        <w:rPr>
          <w:rFonts w:hint="eastAsia" w:ascii="宋体" w:hAnsi="宋体" w:cs="宋体"/>
          <w:szCs w:val="21"/>
        </w:rPr>
        <w:t xml:space="preserve">名 称：江苏省计量科学研究院（江苏省能源计量数据中心）</w:t>
      </w:r>
      <w:r>
        <w:rPr>
          <w:rFonts w:hint="eastAsia" w:ascii="宋体" w:hAnsi="宋体" w:cs="宋体"/>
          <w:szCs w:val="21"/>
        </w:rPr>
      </w:r>
      <w:r/>
    </w:p>
    <w:p>
      <w:pPr>
        <w:pStyle w:val="1434"/>
        <w:ind w:left="1037" w:hanging="399"/>
        <w:jc w:val="left"/>
        <w:spacing w:line="360" w:lineRule="auto"/>
        <w:rPr>
          <w:rFonts w:hint="eastAsia" w:ascii="宋体" w:hAnsi="宋体" w:cs="宋体"/>
          <w:szCs w:val="21"/>
        </w:rPr>
      </w:pPr>
      <w:r/>
      <w:bookmarkStart w:id="30" w:name="_Toc28359009"/>
      <w:r/>
      <w:bookmarkStart w:id="31" w:name="_Toc28359086"/>
      <w:r>
        <w:rPr>
          <w:rFonts w:hint="eastAsia" w:ascii="宋体" w:hAnsi="宋体" w:cs="宋体"/>
          <w:szCs w:val="21"/>
        </w:rPr>
        <w:t xml:space="preserve">地址：南京市栖霞区文澜路95号</w:t>
      </w:r>
      <w:r>
        <w:rPr>
          <w:rFonts w:hint="eastAsia" w:ascii="宋体" w:hAnsi="宋体" w:cs="宋体"/>
          <w:szCs w:val="21"/>
        </w:rPr>
      </w:r>
      <w:r/>
    </w:p>
    <w:p>
      <w:pPr>
        <w:pStyle w:val="1434"/>
        <w:ind w:left="1037" w:hanging="399"/>
        <w:jc w:val="left"/>
        <w:spacing w:line="360" w:lineRule="auto"/>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434"/>
        <w:ind w:left="1037" w:hanging="399"/>
        <w:jc w:val="left"/>
        <w:spacing w:line="360" w:lineRule="auto"/>
        <w:rPr>
          <w:rFonts w:hint="eastAsia" w:ascii="宋体" w:hAnsi="宋体" w:cs="宋体"/>
          <w:szCs w:val="21"/>
        </w:rPr>
      </w:pPr>
      <w:r>
        <w:rPr>
          <w:rFonts w:hint="eastAsia" w:ascii="宋体" w:hAnsi="宋体" w:cs="宋体"/>
          <w:szCs w:val="21"/>
        </w:rPr>
        <w:t xml:space="preserve">电话：025-86435533</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434"/>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434"/>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434"/>
        <w:ind w:firstLine="638"/>
        <w:spacing w:line="360" w:lineRule="auto"/>
        <w:rPr>
          <w:rFonts w:hint="eastAsia" w:ascii="宋体" w:hAnsi="宋体" w:cs="宋体"/>
          <w:szCs w:val="21"/>
        </w:rPr>
      </w:pPr>
      <w:r>
        <w:rPr>
          <w:rFonts w:hint="eastAsia" w:ascii="宋体" w:hAnsi="宋体" w:cs="宋体"/>
          <w:szCs w:val="21"/>
        </w:rPr>
        <w:t xml:space="preserve">联系方式：</w:t>
      </w:r>
      <w:bookmarkStart w:id="32" w:name="_Toc28359010"/>
      <w:r/>
      <w:bookmarkStart w:id="33" w:name="_Toc28359087"/>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025-84532585、董骐 025-84532590</w:t>
      </w:r>
      <w:r>
        <w:rPr>
          <w:rFonts w:hint="eastAsia" w:ascii="宋体" w:hAnsi="宋体" w:cs="宋体"/>
          <w:szCs w:val="21"/>
        </w:rPr>
      </w:r>
      <w:r/>
    </w:p>
    <w:p>
      <w:pPr>
        <w:pStyle w:val="1434"/>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473"/>
        <w:ind w:firstLine="638"/>
        <w:spacing w:line="360" w:lineRule="auto"/>
        <w:rPr>
          <w:rFonts w:hint="eastAsia" w:hAnsi="宋体" w:cs="宋体"/>
          <w:color w:val="000000"/>
          <w:szCs w:val="21"/>
        </w:rPr>
      </w:pPr>
      <w:r>
        <w:rPr>
          <w:rFonts w:hint="eastAsia" w:hAnsi="宋体" w:cs="宋体"/>
          <w:szCs w:val="21"/>
        </w:rPr>
        <w:t xml:space="preserve">项目联系人：王嘉卉 </w:t>
      </w:r>
      <w:r>
        <w:rPr>
          <w:rFonts w:hint="eastAsia" w:hAnsi="宋体" w:cs="宋体"/>
          <w:color w:val="000000"/>
          <w:szCs w:val="21"/>
        </w:rPr>
      </w:r>
      <w:r/>
    </w:p>
    <w:p>
      <w:pPr>
        <w:pStyle w:val="1473"/>
        <w:ind w:firstLine="638"/>
        <w:spacing w:line="360" w:lineRule="auto"/>
        <w:rPr>
          <w:rFonts w:hint="eastAsia" w:hAnsi="宋体" w:cs="宋体"/>
          <w:szCs w:val="21"/>
        </w:rPr>
      </w:pPr>
      <w:r>
        <w:rPr>
          <w:rFonts w:hint="eastAsia" w:hAnsi="宋体" w:cs="宋体"/>
          <w:szCs w:val="21"/>
        </w:rPr>
        <w:t xml:space="preserve">电　话：025-84532585</w:t>
      </w:r>
      <w:r>
        <w:rPr>
          <w:rFonts w:hint="eastAsia" w:hAnsi="宋体" w:cs="宋体"/>
          <w:szCs w:val="21"/>
        </w:rPr>
      </w:r>
      <w:r/>
    </w:p>
    <w:p>
      <w:pPr>
        <w:pStyle w:val="143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34"/>
        <w:jc w:val="center"/>
        <w:spacing w:line="440" w:lineRule="exact"/>
        <w:rPr>
          <w:b/>
          <w:sz w:val="28"/>
          <w:szCs w:val="28"/>
        </w:rPr>
        <w:outlineLvl w:val="0"/>
      </w:pPr>
      <w:r/>
      <w:bookmarkStart w:id="34" w:name="_Toc28996"/>
      <w:r/>
      <w:bookmarkStart w:id="35" w:name="_Toc519"/>
      <w:r/>
      <w:bookmarkStart w:id="36" w:name="_Toc30669"/>
      <w:r>
        <w:rPr>
          <w:b/>
          <w:sz w:val="28"/>
          <w:szCs w:val="28"/>
        </w:rPr>
        <w:t xml:space="preserve">第二章 投标人须知</w:t>
      </w:r>
      <w:bookmarkEnd w:id="34"/>
      <w:r/>
      <w:bookmarkEnd w:id="35"/>
      <w:r/>
      <w:bookmarkEnd w:id="36"/>
      <w:r>
        <w:rPr>
          <w:b/>
          <w:sz w:val="28"/>
          <w:szCs w:val="28"/>
        </w:rPr>
      </w:r>
      <w:r/>
    </w:p>
    <w:p>
      <w:pPr>
        <w:pStyle w:val="143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434"/>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采购人：江苏省计量科学研究院（江苏省能源计量数据中心）</w:t>
            </w:r>
            <w:r>
              <w:rPr>
                <w:rFonts w:hint="eastAsia" w:ascii="宋体" w:hAnsi="宋体" w:cs="宋体"/>
                <w:szCs w:val="21"/>
              </w:rPr>
            </w:r>
            <w:r/>
          </w:p>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电话：025-86435533 </w:t>
            </w:r>
            <w:r>
              <w:rPr>
                <w:rFonts w:hint="eastAsia" w:ascii="宋体" w:hAnsi="宋体" w:cs="宋体"/>
                <w:szCs w:val="21"/>
              </w:rPr>
            </w:r>
            <w:r/>
          </w:p>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地址：南京市栖霞区文澜路95号</w:t>
            </w:r>
            <w:r>
              <w:rPr>
                <w:rFonts w:hint="eastAsia" w:ascii="宋体" w:hAnsi="宋体" w:cs="宋体"/>
                <w:szCs w:val="21"/>
              </w:rPr>
            </w:r>
            <w:r/>
          </w:p>
        </w:tc>
      </w:tr>
      <w:tr>
        <w:trPr>
          <w:trHeight w:val="24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技术咨询联系人：王嘉卉 025-84532585、董骐 025-84532590</w:t>
            </w:r>
            <w:r>
              <w:rPr>
                <w:rFonts w:hint="eastAsia" w:ascii="宋体" w:hAnsi="宋体" w:cs="宋体"/>
                <w:szCs w:val="21"/>
              </w:rPr>
            </w:r>
            <w:r/>
          </w:p>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风速仪中高速风洞等设备</w:t>
            </w:r>
            <w:r>
              <w:rPr>
                <w:rFonts w:hint="eastAsia" w:ascii="宋体" w:hAnsi="宋体" w:cs="宋体"/>
                <w:szCs w:val="21"/>
              </w:rPr>
            </w:r>
            <w:r/>
          </w:p>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JSZC-320000-SMDY-G2026-0040</w:t>
            </w:r>
            <w:r>
              <w:rPr>
                <w:rFonts w:hint="eastAsia" w:ascii="宋体" w:hAnsi="宋体" w:cs="宋体"/>
                <w:szCs w:val="21"/>
              </w:rPr>
              <w:t xml:space="preserve">（2640SUMEC/ZWGG2078）</w:t>
            </w:r>
            <w:r>
              <w:rPr>
                <w:rFonts w:hint="eastAsia" w:ascii="宋体" w:hAnsi="宋体" w:cs="宋体"/>
                <w:szCs w:val="21"/>
              </w:rPr>
            </w:r>
            <w:r/>
          </w:p>
        </w:tc>
      </w:tr>
      <w:tr>
        <w:trPr>
          <w:trHeight w:val="24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1367"/>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503"/>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cs="宋体"/>
                <w:sz w:val="21"/>
              </w:rPr>
            </w:r>
            <w:r/>
          </w:p>
          <w:p>
            <w:pPr>
              <w:pStyle w:val="1503"/>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498"/>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43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43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43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434"/>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434"/>
              <w:jc w:val="left"/>
              <w:spacing w:line="360" w:lineRule="auto"/>
              <w:rPr>
                <w:rFonts w:hint="eastAsia" w:ascii="宋体" w:hAnsi="宋体" w:cs="宋体"/>
                <w:b/>
                <w:bCs/>
                <w:szCs w:val="21"/>
              </w:rPr>
            </w:pPr>
            <w:r>
              <w:rPr>
                <w:rFonts w:hint="eastAsia" w:ascii="宋体" w:hAnsi="宋体" w:cs="宋体"/>
                <w:b/>
                <w:bCs/>
                <w:szCs w:val="21"/>
              </w:rPr>
              <w:t xml:space="preserve">核心产品：风速仪中高速风洞</w:t>
            </w:r>
            <w:r>
              <w:rPr>
                <w:rFonts w:hint="eastAsia" w:ascii="宋体" w:hAnsi="宋体" w:cs="宋体"/>
                <w:b/>
                <w:bCs/>
                <w:szCs w:val="21"/>
              </w:rPr>
            </w:r>
            <w:r/>
          </w:p>
          <w:p>
            <w:pPr>
              <w:pStyle w:val="1434"/>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767"/>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434"/>
              <w:spacing w:line="360" w:lineRule="auto"/>
              <w:shd w:val="clear" w:color="auto" w:fill="ffffff"/>
              <w:widowControl/>
              <w:rPr>
                <w:rFonts w:hint="eastAsia"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招标代理服务费，招标代理服务费一次付清。</w:t>
            </w:r>
            <w:r>
              <w:rPr>
                <w:rFonts w:hint="eastAsia" w:ascii="宋体" w:hAnsi="宋体" w:cs="宋体"/>
                <w:bCs/>
                <w:szCs w:val="21"/>
              </w:rPr>
            </w:r>
            <w:r/>
          </w:p>
          <w:p>
            <w:pPr>
              <w:pStyle w:val="1503"/>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503"/>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503"/>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434"/>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434"/>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34"/>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434"/>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434"/>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434"/>
        <w:ind w:firstLine="420"/>
        <w:spacing w:line="360" w:lineRule="auto"/>
        <w:shd w:val="clear" w:color="auto" w:fill="ffffff"/>
        <w:widowControl/>
        <w:rPr>
          <w:rFonts w:hint="eastAsia" w:ascii="宋体" w:hAnsi="宋体" w:cs="宋体"/>
          <w:color w:val="000000"/>
          <w:szCs w:val="21"/>
        </w:rPr>
        <w:outlineLvl w:val="1"/>
      </w:pPr>
      <w:r/>
      <w:bookmarkStart w:id="37" w:name="_Toc29455"/>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434"/>
        <w:ind w:firstLine="420"/>
        <w:spacing w:line="360" w:lineRule="auto"/>
        <w:rPr>
          <w:rFonts w:hint="eastAsia" w:ascii="宋体" w:hAnsi="宋体" w:cs="宋体"/>
          <w:b/>
          <w:szCs w:val="21"/>
          <w:lang w:val="zh-CN"/>
        </w:rPr>
        <w:outlineLvl w:val="2"/>
      </w:pPr>
      <w:r/>
      <w:bookmarkStart w:id="40" w:name="_Toc3951"/>
      <w:r/>
      <w:bookmarkStart w:id="41" w:name="_Toc5219"/>
      <w:r/>
      <w:bookmarkStart w:id="42" w:name="_Toc17641"/>
      <w:r/>
      <w:bookmarkStart w:id="43" w:name="_Toc458694821"/>
      <w:r/>
      <w:bookmarkStart w:id="44" w:name="_Toc24947"/>
      <w:r/>
      <w:bookmarkStart w:id="45" w:name="_Toc20823276"/>
      <w:r/>
      <w:bookmarkStart w:id="46" w:name="_Toc513029204"/>
      <w:r/>
      <w:bookmarkStart w:id="47" w:name="_Toc16938520"/>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434"/>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434"/>
        <w:ind w:firstLine="420"/>
        <w:spacing w:line="360" w:lineRule="auto"/>
        <w:rPr>
          <w:rFonts w:hint="eastAsia" w:ascii="宋体" w:hAnsi="宋体" w:cs="宋体"/>
          <w:b/>
          <w:szCs w:val="21"/>
          <w:lang w:val="zh-CN"/>
        </w:rPr>
        <w:outlineLvl w:val="2"/>
      </w:pPr>
      <w:r/>
      <w:bookmarkStart w:id="48" w:name="_Toc6911"/>
      <w:r/>
      <w:bookmarkStart w:id="49" w:name="_Toc29927"/>
      <w:r/>
      <w:bookmarkStart w:id="50" w:name="_Toc1099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434"/>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434"/>
        <w:ind w:firstLine="422"/>
        <w:spacing w:line="360" w:lineRule="auto"/>
        <w:rPr>
          <w:rFonts w:hint="eastAsia" w:ascii="宋体" w:hAnsi="宋体" w:cs="宋体"/>
          <w:bCs/>
          <w:szCs w:val="21"/>
        </w:rPr>
        <w:outlineLvl w:val="2"/>
      </w:pPr>
      <w:r/>
      <w:bookmarkStart w:id="51" w:name="_Toc25339"/>
      <w:r>
        <w:rPr>
          <w:rFonts w:hint="eastAsia" w:ascii="宋体" w:hAnsi="宋体" w:cs="宋体"/>
          <w:b/>
          <w:szCs w:val="21"/>
        </w:rPr>
        <w:t xml:space="preserve">3.政策功能</w:t>
      </w:r>
      <w:bookmarkEnd w:id="51"/>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434"/>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434"/>
        <w:ind w:firstLine="420"/>
        <w:spacing w:line="360" w:lineRule="auto"/>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434"/>
        <w:ind w:firstLine="420"/>
        <w:spacing w:line="360" w:lineRule="auto"/>
        <w:rPr>
          <w:rFonts w:hint="eastAsia" w:ascii="宋体" w:hAnsi="宋体" w:cs="宋体"/>
          <w:bCs/>
          <w:szCs w:val="21"/>
        </w:rPr>
        <w:outlineLvl w:val="2"/>
      </w:pPr>
      <w:r/>
      <w:bookmarkStart w:id="60" w:name="_Toc2242"/>
      <w:r/>
      <w:bookmarkStart w:id="61" w:name="_Toc14793"/>
      <w:r/>
      <w:bookmarkStart w:id="62" w:name="_Toc4745"/>
      <w:r/>
      <w:bookmarkStart w:id="63" w:name="_Toc28481"/>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434"/>
        <w:ind w:firstLine="420"/>
        <w:spacing w:line="360" w:lineRule="auto"/>
        <w:rPr>
          <w:rFonts w:hint="eastAsia" w:ascii="宋体" w:hAnsi="宋体" w:cs="宋体"/>
          <w:b/>
          <w:szCs w:val="21"/>
          <w:lang w:val="zh-CN"/>
        </w:rPr>
        <w:outlineLvl w:val="2"/>
      </w:pPr>
      <w:r/>
      <w:bookmarkStart w:id="64" w:name="_Toc20823279"/>
      <w:r/>
      <w:bookmarkStart w:id="65" w:name="_Toc462564067"/>
      <w:r/>
      <w:bookmarkStart w:id="66" w:name="_Toc4759"/>
      <w:r/>
      <w:bookmarkStart w:id="67" w:name="_Toc17711"/>
      <w:r/>
      <w:bookmarkStart w:id="68" w:name="_Toc513029207"/>
      <w:r/>
      <w:bookmarkStart w:id="69" w:name="_Toc16938523"/>
      <w:r/>
      <w:bookmarkStart w:id="70" w:name="_Toc13991"/>
      <w:r/>
      <w:bookmarkStart w:id="71" w:name="_Toc31406"/>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434"/>
        <w:ind w:firstLine="420"/>
        <w:spacing w:line="360" w:lineRule="auto"/>
        <w:rPr>
          <w:rFonts w:hint="eastAsia" w:ascii="宋体" w:hAnsi="宋体" w:cs="宋体"/>
          <w:b/>
          <w:szCs w:val="21"/>
          <w:lang w:val="zh-CN"/>
        </w:rPr>
        <w:outlineLvl w:val="2"/>
      </w:pPr>
      <w:r/>
      <w:bookmarkStart w:id="72" w:name="_Toc20613"/>
      <w:r/>
      <w:bookmarkStart w:id="73" w:name="_Toc344"/>
      <w:r/>
      <w:bookmarkStart w:id="74" w:name="_Toc28997"/>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434"/>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b/>
          <w:bCs/>
          <w:color w:val="000000"/>
          <w:szCs w:val="21"/>
        </w:rPr>
        <w:outlineLvl w:val="1"/>
      </w:pPr>
      <w:r/>
      <w:bookmarkStart w:id="75" w:name="_Toc20823281"/>
      <w:r/>
      <w:bookmarkStart w:id="76" w:name="_Toc120614215"/>
      <w:r/>
      <w:bookmarkStart w:id="77" w:name="_Toc16938525"/>
      <w:r/>
      <w:bookmarkStart w:id="78" w:name="_Toc513029209"/>
      <w:r/>
      <w:bookmarkStart w:id="79" w:name="_Toc15606"/>
      <w:r/>
      <w:bookmarkStart w:id="80" w:name="_Toc1566"/>
      <w:r/>
      <w:bookmarkStart w:id="81" w:name="_Toc15035"/>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434"/>
        <w:ind w:firstLine="420"/>
        <w:spacing w:line="360" w:lineRule="auto"/>
        <w:rPr>
          <w:rFonts w:hint="eastAsia" w:ascii="宋体" w:hAnsi="宋体" w:cs="宋体"/>
          <w:b/>
          <w:szCs w:val="21"/>
          <w:lang w:val="zh-CN"/>
        </w:rPr>
        <w:outlineLvl w:val="2"/>
      </w:pPr>
      <w:r/>
      <w:bookmarkStart w:id="82" w:name="_Toc20823282"/>
      <w:r/>
      <w:bookmarkStart w:id="83" w:name="_Toc31631"/>
      <w:r/>
      <w:bookmarkStart w:id="84" w:name="_Toc513029210"/>
      <w:r/>
      <w:bookmarkStart w:id="85" w:name="_Toc16370"/>
      <w:r/>
      <w:bookmarkStart w:id="86" w:name="_Toc3238"/>
      <w:r/>
      <w:bookmarkStart w:id="87" w:name="_Toc16938526"/>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434"/>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434"/>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434"/>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434"/>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5040"/>
      <w:r/>
      <w:bookmarkStart w:id="89" w:name="_Toc14415"/>
      <w:r/>
      <w:bookmarkStart w:id="90" w:name="_Toc23814"/>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434"/>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434"/>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434"/>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434"/>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434"/>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b/>
          <w:bCs/>
          <w:szCs w:val="21"/>
        </w:rPr>
        <w:outlineLvl w:val="1"/>
      </w:pPr>
      <w:r/>
      <w:bookmarkStart w:id="92" w:name="_Toc26224"/>
      <w:r/>
      <w:bookmarkStart w:id="93" w:name="_Toc26883"/>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10048"/>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434"/>
        <w:ind w:firstLine="420"/>
        <w:spacing w:line="360" w:lineRule="auto"/>
        <w:rPr>
          <w:rFonts w:hint="eastAsia" w:ascii="宋体" w:hAnsi="宋体" w:cs="宋体"/>
          <w:b/>
          <w:szCs w:val="21"/>
          <w:lang w:val="zh-CN"/>
        </w:rPr>
        <w:outlineLvl w:val="2"/>
      </w:pPr>
      <w:r/>
      <w:bookmarkStart w:id="98" w:name="_Toc30894"/>
      <w:r/>
      <w:bookmarkStart w:id="99" w:name="_Toc31000"/>
      <w:r/>
      <w:bookmarkStart w:id="100" w:name="_Toc10136"/>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434"/>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434"/>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437"/>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4203"/>
      <w:r/>
      <w:bookmarkStart w:id="103" w:name="_Toc2306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16847"/>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434"/>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11708"/>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434"/>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24219"/>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b/>
          <w:bCs/>
          <w:color w:val="000000"/>
          <w:szCs w:val="21"/>
        </w:rPr>
        <w:outlineLvl w:val="1"/>
      </w:pPr>
      <w:r/>
      <w:bookmarkStart w:id="115" w:name="_Toc20281"/>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434"/>
        <w:ind w:firstLine="422"/>
        <w:spacing w:line="360" w:lineRule="auto"/>
        <w:tabs>
          <w:tab w:val="left" w:pos="480" w:leader="none"/>
        </w:tabs>
        <w:rPr>
          <w:rFonts w:hint="eastAsia" w:ascii="宋体" w:hAnsi="宋体" w:cs="宋体"/>
          <w:b/>
          <w:bCs/>
          <w:szCs w:val="21"/>
        </w:rPr>
        <w:outlineLvl w:val="2"/>
      </w:pPr>
      <w:r/>
      <w:bookmarkStart w:id="116" w:name="_Toc462564084"/>
      <w:r/>
      <w:bookmarkStart w:id="117" w:name="_Toc20823297"/>
      <w:r/>
      <w:bookmarkStart w:id="118" w:name="_Toc16938541"/>
      <w:r/>
      <w:bookmarkStart w:id="119" w:name="_Toc513029225"/>
      <w:r/>
      <w:bookmarkStart w:id="120" w:name="_Toc4123"/>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16938542"/>
      <w:r/>
      <w:bookmarkStart w:id="127" w:name="_Toc20823298"/>
      <w:r/>
      <w:bookmarkStart w:id="128" w:name="_Toc513029226"/>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34"/>
        <w:ind w:firstLine="422"/>
        <w:spacing w:line="360" w:lineRule="auto"/>
        <w:tabs>
          <w:tab w:val="left" w:pos="480" w:leader="none"/>
        </w:tabs>
        <w:rPr>
          <w:rFonts w:hint="eastAsia" w:ascii="宋体" w:hAnsi="宋体" w:cs="宋体"/>
          <w:b/>
          <w:bCs/>
          <w:szCs w:val="21"/>
        </w:rPr>
        <w:outlineLvl w:val="2"/>
      </w:pPr>
      <w:r/>
      <w:bookmarkStart w:id="129" w:name="_Toc32757"/>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Pr>
          <w:rFonts w:hint="eastAsia" w:ascii="宋体" w:hAnsi="宋体" w:cs="宋体"/>
          <w:b/>
          <w:bCs/>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34"/>
        <w:ind w:firstLine="422"/>
        <w:spacing w:line="360" w:lineRule="auto"/>
        <w:tabs>
          <w:tab w:val="left" w:pos="480" w:leader="none"/>
        </w:tabs>
        <w:rPr>
          <w:rFonts w:hint="eastAsia" w:ascii="宋体" w:hAnsi="宋体" w:cs="宋体"/>
          <w:b/>
          <w:bCs/>
          <w:color w:val="000000"/>
          <w:szCs w:val="21"/>
        </w:rPr>
        <w:outlineLvl w:val="2"/>
      </w:pPr>
      <w:r/>
      <w:bookmarkStart w:id="130" w:name="_Toc16938543"/>
      <w:r/>
      <w:bookmarkStart w:id="131" w:name="_Toc6361"/>
      <w:r/>
      <w:bookmarkStart w:id="132" w:name="_Toc513029227"/>
      <w:r/>
      <w:bookmarkStart w:id="133" w:name="_Toc20823299"/>
      <w:r>
        <w:rPr>
          <w:rFonts w:hint="eastAsia" w:ascii="宋体" w:hAnsi="宋体" w:cs="宋体"/>
          <w:b/>
          <w:bCs/>
          <w:color w:val="000000"/>
          <w:szCs w:val="21"/>
        </w:rPr>
        <w:t xml:space="preserve">16.投标文件</w:t>
      </w:r>
      <w:bookmarkEnd w:id="130"/>
      <w:r/>
      <w:bookmarkEnd w:id="132"/>
      <w:r/>
      <w:bookmarkEnd w:id="133"/>
      <w:r>
        <w:rPr>
          <w:rFonts w:hint="eastAsia" w:ascii="宋体" w:hAnsi="宋体" w:cs="宋体"/>
          <w:b/>
          <w:bCs/>
          <w:color w:val="000000"/>
          <w:szCs w:val="21"/>
        </w:rPr>
        <w:t xml:space="preserve">的拒收</w:t>
      </w:r>
      <w:bookmarkEnd w:id="131"/>
      <w:r>
        <w:rPr>
          <w:rFonts w:hint="eastAsia" w:ascii="宋体" w:hAnsi="宋体" w:cs="宋体"/>
          <w:b/>
          <w:bCs/>
          <w:color w:val="000000"/>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434"/>
        <w:ind w:firstLine="422"/>
        <w:spacing w:line="360" w:lineRule="auto"/>
        <w:tabs>
          <w:tab w:val="left" w:pos="480" w:leader="none"/>
        </w:tabs>
        <w:rPr>
          <w:rFonts w:hint="eastAsia" w:ascii="宋体" w:hAnsi="宋体" w:cs="宋体"/>
          <w:szCs w:val="21"/>
        </w:rPr>
        <w:outlineLvl w:val="2"/>
      </w:pPr>
      <w:r/>
      <w:bookmarkStart w:id="134" w:name="_Toc513029228"/>
      <w:r/>
      <w:bookmarkStart w:id="135" w:name="_Toc21765"/>
      <w:r/>
      <w:bookmarkStart w:id="136" w:name="_Toc16938544"/>
      <w:r/>
      <w:bookmarkStart w:id="137" w:name="_Toc20823300"/>
      <w:r>
        <w:rPr>
          <w:rFonts w:hint="eastAsia" w:ascii="宋体" w:hAnsi="宋体" w:cs="宋体"/>
          <w:b/>
          <w:bCs/>
          <w:szCs w:val="21"/>
        </w:rPr>
        <w:t xml:space="preserve">17</w:t>
      </w:r>
      <w:bookmarkEnd w:id="134"/>
      <w:r/>
      <w:bookmarkEnd w:id="136"/>
      <w:r/>
      <w:bookmarkEnd w:id="137"/>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5"/>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20823301"/>
      <w:r/>
      <w:bookmarkStart w:id="139" w:name="_Toc16938545"/>
      <w:r/>
      <w:bookmarkStart w:id="140" w:name="_Toc120614218"/>
      <w:r/>
      <w:bookmarkStart w:id="141" w:name="_Toc2917"/>
      <w:r/>
      <w:bookmarkStart w:id="142" w:name="_Toc24233"/>
      <w:r/>
      <w:bookmarkStart w:id="143" w:name="_Toc513029229"/>
      <w:r/>
      <w:bookmarkStart w:id="144" w:name="_Toc7027"/>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201"/>
      <w:r/>
      <w:bookmarkStart w:id="146" w:name="_Toc3679"/>
      <w:r/>
      <w:bookmarkStart w:id="147" w:name="_Toc15345"/>
      <w:r/>
      <w:bookmarkStart w:id="148" w:name="_Toc13829"/>
      <w:r/>
      <w:bookmarkStart w:id="149" w:name="_Toc26951"/>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15"/>
      <w:r/>
      <w:bookmarkStart w:id="154" w:name="_Toc18343"/>
      <w:r/>
      <w:bookmarkStart w:id="155" w:name="_Toc16938547"/>
      <w:r/>
      <w:bookmarkStart w:id="156" w:name="_Toc20823303"/>
      <w:r/>
      <w:bookmarkStart w:id="157" w:name="_Toc513029231"/>
      <w:r/>
      <w:bookmarkStart w:id="158" w:name="_Toc29284"/>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5169"/>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434"/>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434"/>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434"/>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434"/>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434"/>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434"/>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434"/>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Start w:id="166" w:name="_Toc19035"/>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Start w:id="167" w:name="_Toc7230"/>
      <w:r/>
      <w:bookmarkStart w:id="168" w:name="_Toc438"/>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434"/>
        <w:ind w:firstLine="420"/>
        <w:spacing w:line="360" w:lineRule="auto"/>
        <w:rPr>
          <w:rFonts w:hint="eastAsia" w:ascii="宋体" w:hAnsi="宋体" w:cs="宋体"/>
          <w:szCs w:val="21"/>
        </w:rPr>
      </w:pPr>
      <w:r/>
      <w:bookmarkEnd w:id="165"/>
      <w:r/>
      <w:bookmarkStart w:id="169" w:name="_Toc12358"/>
      <w:r/>
      <w:bookmarkStart w:id="170" w:name="_Toc28875"/>
      <w:r/>
      <w:bookmarkStart w:id="171" w:name="_Toc2198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Start w:id="173" w:name="_Toc12130"/>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434"/>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7069"/>
      <w:r/>
      <w:bookmarkStart w:id="178" w:name="_Toc21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29895"/>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434"/>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9478"/>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24869"/>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17252"/>
      <w:r/>
      <w:bookmarkStart w:id="188" w:name="_Toc32182"/>
      <w:r/>
      <w:bookmarkStart w:id="189" w:name="_Toc19713"/>
      <w:r/>
      <w:bookmarkStart w:id="190" w:name="_Toc21169"/>
      <w:r/>
      <w:bookmarkStart w:id="191" w:name="_Toc17248"/>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049"/>
      <w:r/>
      <w:bookmarkStart w:id="194" w:name="_Toc28003"/>
      <w:r/>
      <w:bookmarkStart w:id="195" w:name="_Toc15484"/>
      <w:r/>
      <w:bookmarkStart w:id="196" w:name="_Toc8536"/>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24611"/>
      <w:r/>
      <w:bookmarkStart w:id="200" w:name="_Toc15509"/>
      <w:r/>
      <w:bookmarkStart w:id="201" w:name="_Toc11230"/>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434"/>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434"/>
        <w:ind w:firstLine="420"/>
        <w:spacing w:line="360" w:lineRule="auto"/>
        <w:shd w:val="clear" w:color="auto" w:fill="ffffff"/>
        <w:widowControl/>
        <w:rPr>
          <w:rFonts w:hint="eastAsia" w:ascii="宋体" w:hAnsi="宋体" w:cs="宋体"/>
          <w:b/>
          <w:bCs/>
          <w:color w:val="000000"/>
          <w:szCs w:val="21"/>
        </w:rPr>
        <w:outlineLvl w:val="1"/>
      </w:pPr>
      <w:r/>
      <w:bookmarkStart w:id="204" w:name="_Toc9627"/>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4679"/>
      <w:r/>
      <w:bookmarkStart w:id="206" w:name="_Toc29529"/>
      <w:r/>
      <w:bookmarkStart w:id="207" w:name="_Toc16085"/>
      <w:r/>
      <w:bookmarkStart w:id="208" w:name="_Toc19917"/>
      <w:r/>
      <w:bookmarkStart w:id="209" w:name="_Toc27608"/>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434"/>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3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43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34"/>
        <w:ind w:firstLine="420"/>
        <w:spacing w:line="440" w:lineRule="exact"/>
        <w:rPr>
          <w:bCs/>
          <w:szCs w:val="21"/>
        </w:rPr>
      </w:pPr>
      <w:r>
        <w:rPr>
          <w:bCs/>
          <w:szCs w:val="21"/>
        </w:rPr>
      </w:r>
      <w:r/>
    </w:p>
    <w:p>
      <w:pPr>
        <w:pStyle w:val="1434"/>
        <w:jc w:val="center"/>
        <w:spacing w:line="440" w:lineRule="exact"/>
        <w:rPr>
          <w:b/>
          <w:sz w:val="28"/>
          <w:szCs w:val="28"/>
        </w:rPr>
        <w:outlineLvl w:val="0"/>
      </w:pPr>
      <w:r/>
      <w:bookmarkStart w:id="210" w:name="_Toc25032666"/>
      <w:r/>
      <w:bookmarkEnd w:id="210"/>
      <w:r/>
      <w:bookmarkStart w:id="211" w:name="_Toc521839351"/>
      <w:r/>
      <w:bookmarkEnd w:id="211"/>
      <w:r/>
      <w:bookmarkStart w:id="212" w:name="_Toc163629751"/>
      <w:r/>
      <w:bookmarkEnd w:id="212"/>
      <w:r/>
      <w:bookmarkStart w:id="213" w:name="_Toc142623417"/>
      <w:r/>
      <w:bookmarkEnd w:id="213"/>
      <w:r/>
      <w:bookmarkStart w:id="214" w:name="_Toc189726853"/>
      <w:r/>
      <w:bookmarkEnd w:id="214"/>
      <w:r/>
      <w:bookmarkStart w:id="215" w:name="_Hlk297273538"/>
      <w:r/>
      <w:bookmarkEnd w:id="215"/>
      <w:r/>
      <w:bookmarkStart w:id="216" w:name="_Toc522347554"/>
      <w:r/>
      <w:bookmarkEnd w:id="216"/>
      <w:r/>
      <w:bookmarkStart w:id="217" w:name="_Toc12622"/>
      <w:r/>
      <w:bookmarkStart w:id="218" w:name="_Toc16918"/>
      <w:r>
        <w:rPr>
          <w:b/>
          <w:sz w:val="28"/>
          <w:szCs w:val="28"/>
        </w:rPr>
        <w:br w:type="page" w:clear="all"/>
      </w:r>
      <w:bookmarkStart w:id="219" w:name="_Toc16549"/>
      <w:r>
        <w:rPr>
          <w:b/>
          <w:sz w:val="28"/>
          <w:szCs w:val="28"/>
        </w:rPr>
        <w:t xml:space="preserve">第三章 评标标准</w:t>
      </w:r>
      <w:bookmarkEnd w:id="217"/>
      <w:r/>
      <w:bookmarkEnd w:id="218"/>
      <w:r/>
      <w:bookmarkEnd w:id="219"/>
      <w:r>
        <w:rPr>
          <w:b/>
          <w:sz w:val="28"/>
          <w:szCs w:val="28"/>
        </w:rPr>
      </w:r>
      <w:r/>
    </w:p>
    <w:p>
      <w:pPr>
        <w:pStyle w:val="1434"/>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434"/>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434"/>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434"/>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34"/>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34"/>
        <w:ind w:firstLine="420"/>
        <w:spacing w:line="360" w:lineRule="auto"/>
        <w:rPr>
          <w:rFonts w:hint="eastAsia" w:ascii="宋体" w:hAnsi="宋体" w:cs="宋体"/>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512"/>
        <w:gridCol w:w="6892"/>
        <w:gridCol w:w="749"/>
      </w:tblGrid>
      <w:tr>
        <w:trPr/>
        <w:tc>
          <w:tcPr>
            <w:tcW w:w="701" w:type="dxa"/>
            <w:vAlign w:val="center"/>
            <w:textDirection w:val="lrTb"/>
            <w:noWrap/>
          </w:tcPr>
          <w:p>
            <w:pPr>
              <w:pStyle w:val="1434"/>
              <w:jc w:val="center"/>
              <w:spacing w:line="44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512" w:type="dxa"/>
            <w:vAlign w:val="center"/>
            <w:textDirection w:val="lrTb"/>
            <w:noWrap/>
          </w:tcPr>
          <w:p>
            <w:pPr>
              <w:pStyle w:val="1434"/>
              <w:jc w:val="center"/>
              <w:spacing w:line="44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6892" w:type="dxa"/>
            <w:vAlign w:val="center"/>
            <w:textDirection w:val="lrTb"/>
            <w:noWrap/>
          </w:tcPr>
          <w:p>
            <w:pPr>
              <w:pStyle w:val="1434"/>
              <w:jc w:val="center"/>
              <w:spacing w:line="44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749" w:type="dxa"/>
            <w:vAlign w:val="center"/>
            <w:textDirection w:val="lrTb"/>
            <w:noWrap/>
          </w:tcPr>
          <w:p>
            <w:pPr>
              <w:pStyle w:val="1434"/>
              <w:jc w:val="center"/>
              <w:spacing w:line="44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701" w:type="dxa"/>
            <w:vAlign w:val="center"/>
            <w:textDirection w:val="lrTb"/>
            <w:noWrap/>
          </w:tcPr>
          <w:p>
            <w:pPr>
              <w:pStyle w:val="1434"/>
              <w:jc w:val="center"/>
              <w:spacing w:line="44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12" w:type="dxa"/>
            <w:vAlign w:val="center"/>
            <w:textDirection w:val="lrTb"/>
            <w:noWrap/>
          </w:tcPr>
          <w:p>
            <w:pPr>
              <w:pStyle w:val="1434"/>
              <w:jc w:val="center"/>
              <w:spacing w:line="440" w:lineRule="exact"/>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34"/>
              <w:jc w:val="center"/>
              <w:spacing w:line="44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6892" w:type="dxa"/>
            <w:vAlign w:val="center"/>
            <w:textDirection w:val="lrTb"/>
            <w:noWrap/>
          </w:tcPr>
          <w:p>
            <w:pPr>
              <w:pStyle w:val="1434"/>
              <w:spacing w:line="44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749" w:type="dxa"/>
            <w:vAlign w:val="center"/>
            <w:textDirection w:val="lrTb"/>
            <w:noWrap/>
          </w:tcPr>
          <w:p>
            <w:pPr>
              <w:pStyle w:val="1434"/>
              <w:jc w:val="center"/>
              <w:spacing w:line="44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cantSplit/>
        </w:trPr>
        <w:tc>
          <w:tcPr>
            <w:tcW w:w="701" w:type="dxa"/>
            <w:vAlign w:val="center"/>
            <w:textDirection w:val="lrTb"/>
            <w:noWrap/>
          </w:tcPr>
          <w:p>
            <w:pPr>
              <w:pStyle w:val="1434"/>
              <w:jc w:val="center"/>
              <w:spacing w:line="440" w:lineRule="exact"/>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eastAsia="宋体" w:cs="宋体"/>
                <w:szCs w:val="21"/>
                <w:lang w:eastAsia="zh-CN"/>
              </w:rPr>
            </w:r>
            <w:r/>
          </w:p>
        </w:tc>
        <w:tc>
          <w:tcPr>
            <w:tcW w:w="1512" w:type="dxa"/>
            <w:vAlign w:val="center"/>
            <w:textDirection w:val="lrTb"/>
            <w:noWrap/>
          </w:tcPr>
          <w:p>
            <w:pPr>
              <w:pStyle w:val="1434"/>
              <w:jc w:val="center"/>
              <w:spacing w:line="440" w:lineRule="exact"/>
              <w:rPr>
                <w:rFonts w:hint="eastAsia" w:ascii="宋体" w:hAnsi="宋体" w:cs="宋体"/>
                <w:szCs w:val="21"/>
                <w:highlight w:val="none"/>
              </w:rPr>
            </w:pPr>
            <w:r>
              <w:rPr>
                <w:rFonts w:hint="eastAsia" w:ascii="宋体" w:hAnsi="宋体" w:cs="宋体"/>
                <w:szCs w:val="21"/>
                <w:highlight w:val="none"/>
              </w:rPr>
              <w:t xml:space="preserve">技术及商务响应</w:t>
            </w:r>
            <w:r>
              <w:rPr>
                <w:rFonts w:hint="eastAsia" w:ascii="宋体" w:hAnsi="宋体" w:cs="宋体"/>
                <w:szCs w:val="21"/>
                <w:highlight w:val="none"/>
              </w:rPr>
            </w:r>
            <w:r/>
          </w:p>
          <w:p>
            <w:pPr>
              <w:pStyle w:val="1434"/>
              <w:jc w:val="center"/>
              <w:spacing w:line="44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3</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ascii="宋体" w:hAnsi="宋体" w:cs="宋体"/>
                <w:szCs w:val="21"/>
                <w:highlight w:val="none"/>
              </w:rPr>
            </w:r>
            <w:r/>
          </w:p>
        </w:tc>
        <w:tc>
          <w:tcPr>
            <w:tcW w:w="6892" w:type="dxa"/>
            <w:vAlign w:val="center"/>
            <w:textDirection w:val="lrTb"/>
            <w:noWrap/>
          </w:tcPr>
          <w:p>
            <w:pPr>
              <w:pStyle w:val="1434"/>
              <w:spacing w:line="440" w:lineRule="exact"/>
              <w:rPr>
                <w:rFonts w:ascii="宋体" w:hAnsi="宋体" w:cs="宋体"/>
                <w:szCs w:val="21"/>
                <w:highlight w:val="none"/>
              </w:rPr>
            </w:pPr>
            <w:r>
              <w:rPr>
                <w:rFonts w:hint="eastAsia" w:ascii="宋体" w:hAnsi="宋体" w:cs="宋体"/>
                <w:szCs w:val="21"/>
                <w:highlight w:val="none"/>
              </w:rPr>
              <w:t xml:space="preserve">设备技术参数及商务要求全部满足招标要求的得满分3</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ascii="宋体" w:hAnsi="宋体" w:cs="宋体"/>
                <w:szCs w:val="21"/>
                <w:highlight w:val="none"/>
              </w:rPr>
            </w:r>
            <w:r/>
          </w:p>
          <w:p>
            <w:pPr>
              <w:pStyle w:val="1434"/>
              <w:spacing w:line="440" w:lineRule="exact"/>
              <w:rPr>
                <w:rFonts w:ascii="宋体" w:hAnsi="宋体" w:cs="宋体"/>
                <w:b/>
                <w:bCs/>
                <w:szCs w:val="21"/>
                <w:highlight w:val="none"/>
              </w:rPr>
            </w:pPr>
            <w:r>
              <w:rPr>
                <w:rFonts w:hint="eastAsia" w:ascii="宋体" w:hAnsi="宋体" w:cs="宋体"/>
                <w:szCs w:val="21"/>
                <w:highlight w:val="none"/>
              </w:rPr>
              <w:t xml:space="preserve">在此基础上，</w:t>
            </w:r>
            <w:r>
              <w:rPr>
                <w:rFonts w:hint="eastAsia" w:ascii="宋体" w:hAnsi="宋体" w:cs="宋体"/>
                <w:b/>
                <w:bCs/>
                <w:szCs w:val="21"/>
                <w:highlight w:val="none"/>
              </w:rPr>
              <w:t xml:space="preserve">招标文件中标注“</w:t>
            </w:r>
            <w:r>
              <w:rPr>
                <w:rFonts w:hint="eastAsia" w:ascii="宋体" w:hAnsi="宋体" w:cs="宋体"/>
                <w:b/>
                <w:bCs/>
                <w:szCs w:val="21"/>
                <w:highlight w:val="none"/>
              </w:rPr>
              <w:t xml:space="preserve">★”的条款为实质性要求，有一项负偏离，作无效投标处理,招标文件中标注“▲”的为重要参数，每负偏离一项扣</w:t>
            </w:r>
            <w:r>
              <w:rPr>
                <w:rFonts w:hint="eastAsia" w:ascii="宋体" w:hAnsi="宋体" w:cs="宋体"/>
                <w:szCs w:val="21"/>
                <w:highlight w:val="none"/>
                <w:lang w:val="en-US" w:eastAsia="zh-CN"/>
              </w:rPr>
              <w:t xml:space="preserve">3</w:t>
            </w:r>
            <w:r>
              <w:rPr>
                <w:rFonts w:hint="eastAsia" w:ascii="宋体" w:hAnsi="宋体" w:cs="宋体"/>
                <w:b/>
                <w:bCs/>
                <w:szCs w:val="21"/>
                <w:highlight w:val="none"/>
              </w:rPr>
              <w:t xml:space="preserve">分，</w:t>
            </w:r>
            <w:r>
              <w:rPr>
                <w:rFonts w:hint="eastAsia" w:ascii="宋体" w:hAnsi="宋体" w:cs="宋体"/>
                <w:szCs w:val="21"/>
                <w:highlight w:val="none"/>
              </w:rPr>
              <w:t xml:space="preserve">其他非重要技术条款每有一项负偏离扣</w:t>
            </w:r>
            <w:r>
              <w:rPr>
                <w:rFonts w:hint="eastAsia" w:ascii="宋体" w:hAnsi="宋体" w:cs="宋体"/>
                <w:szCs w:val="21"/>
                <w:highlight w:val="none"/>
                <w:lang w:val="en-US" w:eastAsia="zh-CN"/>
              </w:rPr>
              <w:t xml:space="preserve">0.4</w:t>
            </w:r>
            <w:r>
              <w:rPr>
                <w:rFonts w:hint="eastAsia" w:ascii="宋体" w:hAnsi="宋体" w:cs="宋体"/>
                <w:szCs w:val="21"/>
                <w:highlight w:val="none"/>
              </w:rPr>
              <w:t xml:space="preserve">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highlight w:val="none"/>
              </w:rPr>
            </w:r>
            <w:r/>
          </w:p>
          <w:p>
            <w:pPr>
              <w:pStyle w:val="1434"/>
              <w:spacing w:line="440" w:lineRule="exact"/>
              <w:rPr>
                <w:rFonts w:ascii="Calibri" w:hAnsi="Calibri"/>
                <w:szCs w:val="21"/>
                <w:highlight w:val="none"/>
              </w:rPr>
            </w:pPr>
            <w:r>
              <w:rPr>
                <w:rFonts w:hint="eastAsia" w:ascii="宋体" w:hAnsi="宋体" w:cs="宋体"/>
                <w:b/>
                <w:bCs/>
                <w:szCs w:val="21"/>
                <w:highlight w:val="none"/>
              </w:rPr>
              <w:t xml:space="preserve">注：</w:t>
            </w:r>
            <w:r>
              <w:rPr>
                <w:rFonts w:hint="eastAsia" w:ascii="宋体" w:hAnsi="宋体" w:cs="宋体"/>
                <w:b/>
                <w:szCs w:val="21"/>
                <w:highlight w:val="none"/>
              </w:rPr>
              <w:t xml:space="preserve">所有对招标文件标注</w:t>
            </w:r>
            <w:r>
              <w:rPr>
                <w:rFonts w:hint="eastAsia" w:ascii="宋体" w:hAnsi="宋体" w:cs="宋体"/>
                <w:b/>
                <w:bCs/>
                <w:szCs w:val="21"/>
                <w:highlight w:val="none"/>
              </w:rPr>
              <w:t xml:space="preserve">“</w:t>
            </w:r>
            <w:r>
              <w:rPr>
                <w:rFonts w:hint="eastAsia" w:ascii="宋体" w:hAnsi="宋体" w:cs="宋体"/>
                <w:b/>
                <w:bCs/>
                <w:szCs w:val="21"/>
                <w:highlight w:val="none"/>
              </w:rPr>
              <w:t xml:space="preserve">★”</w:t>
            </w:r>
            <w:r>
              <w:rPr>
                <w:rFonts w:hint="eastAsia" w:ascii="宋体" w:hAnsi="宋体" w:cs="宋体"/>
                <w:b/>
                <w:szCs w:val="21"/>
                <w:highlight w:val="none"/>
              </w:rPr>
              <w:t xml:space="preserve">和</w:t>
            </w:r>
            <w:r>
              <w:rPr>
                <w:rFonts w:hint="eastAsia" w:ascii="宋体" w:hAnsi="宋体" w:cs="宋体"/>
                <w:b/>
                <w:bCs/>
                <w:szCs w:val="21"/>
                <w:highlight w:val="none"/>
              </w:rPr>
              <w:t xml:space="preserve">“▲”</w:t>
            </w:r>
            <w:r>
              <w:rPr>
                <w:rFonts w:hint="eastAsia" w:ascii="宋体" w:hAnsi="宋体" w:cs="宋体"/>
                <w:b/>
                <w:szCs w:val="21"/>
                <w:highlight w:val="none"/>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highlight w:val="none"/>
              </w:rPr>
              <w:t xml:space="preserve">设备及明细配置清单或商务要求</w:t>
            </w:r>
            <w:r>
              <w:rPr>
                <w:rFonts w:hint="eastAsia" w:ascii="宋体" w:hAnsi="宋体" w:cs="宋体"/>
                <w:b/>
                <w:szCs w:val="21"/>
                <w:highlight w:val="none"/>
              </w:rPr>
              <w:t xml:space="preserve">中标注</w:t>
            </w:r>
            <w:r>
              <w:rPr>
                <w:rFonts w:hint="eastAsia" w:ascii="宋体" w:hAnsi="宋体" w:cs="宋体"/>
                <w:b/>
                <w:bCs/>
                <w:szCs w:val="21"/>
                <w:highlight w:val="none"/>
              </w:rPr>
              <w:t xml:space="preserve">“</w:t>
            </w:r>
            <w:r>
              <w:rPr>
                <w:rFonts w:hint="eastAsia" w:ascii="宋体" w:hAnsi="宋体" w:cs="宋体"/>
                <w:b/>
                <w:bCs/>
                <w:szCs w:val="21"/>
                <w:highlight w:val="none"/>
              </w:rPr>
              <w:t xml:space="preserve">★”</w:t>
            </w:r>
            <w:r>
              <w:rPr>
                <w:rFonts w:hint="eastAsia" w:ascii="宋体" w:hAnsi="宋体" w:cs="宋体"/>
                <w:b/>
                <w:szCs w:val="21"/>
                <w:highlight w:val="none"/>
              </w:rPr>
              <w:t xml:space="preserve">和</w:t>
            </w:r>
            <w:r>
              <w:rPr>
                <w:rFonts w:hint="eastAsia" w:ascii="宋体" w:hAnsi="宋体" w:cs="宋体"/>
                <w:b/>
                <w:bCs/>
                <w:szCs w:val="21"/>
                <w:highlight w:val="none"/>
              </w:rPr>
              <w:t xml:space="preserve">“▲”</w:t>
            </w:r>
            <w:r>
              <w:rPr>
                <w:rFonts w:hint="eastAsia" w:ascii="宋体" w:hAnsi="宋体" w:cs="宋体"/>
                <w:b/>
                <w:szCs w:val="21"/>
                <w:highlight w:val="none"/>
              </w:rPr>
              <w:t xml:space="preserve">的无需提供。</w:t>
            </w:r>
            <w:r>
              <w:rPr>
                <w:rFonts w:ascii="Calibri" w:hAnsi="Calibri"/>
                <w:szCs w:val="21"/>
                <w:highlight w:val="none"/>
              </w:rPr>
            </w:r>
            <w:r/>
          </w:p>
        </w:tc>
        <w:tc>
          <w:tcPr>
            <w:tcW w:w="749" w:type="dxa"/>
            <w:vAlign w:val="center"/>
            <w:textDirection w:val="lrTb"/>
            <w:noWrap/>
          </w:tcPr>
          <w:p>
            <w:pPr>
              <w:pStyle w:val="1434"/>
              <w:jc w:val="center"/>
              <w:spacing w:line="440" w:lineRule="exact"/>
              <w:rPr>
                <w:rFonts w:hint="eastAsia" w:ascii="宋体" w:hAnsi="宋体" w:eastAsia="宋体" w:cs="宋体"/>
                <w:szCs w:val="21"/>
                <w:highlight w:val="none"/>
                <w:lang w:eastAsia="zh-CN"/>
              </w:rPr>
            </w:pPr>
            <w:r>
              <w:rPr>
                <w:rFonts w:ascii="宋体" w:hAnsi="宋体" w:cs="宋体"/>
                <w:szCs w:val="21"/>
                <w:highlight w:val="none"/>
              </w:rPr>
              <w:t xml:space="preserve">3</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eastAsia="zh-CN"/>
              </w:rPr>
            </w:r>
            <w:r/>
          </w:p>
        </w:tc>
      </w:tr>
      <w:tr>
        <w:trPr>
          <w:cantSplit/>
        </w:trPr>
        <w:tc>
          <w:tcPr>
            <w:tcW w:w="701" w:type="dxa"/>
            <w:vAlign w:val="center"/>
            <w:textDirection w:val="lrTb"/>
            <w:noWrap/>
          </w:tcPr>
          <w:p>
            <w:pPr>
              <w:pStyle w:val="1434"/>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3.1</w:t>
            </w:r>
            <w:r>
              <w:rPr>
                <w:rFonts w:ascii="宋体" w:hAnsi="宋体" w:eastAsia="宋体" w:cs="宋体"/>
                <w:szCs w:val="21"/>
                <w:lang w:val="en-US" w:eastAsia="zh-CN"/>
              </w:rPr>
            </w:r>
            <w:r/>
          </w:p>
        </w:tc>
        <w:tc>
          <w:tcPr>
            <w:tcW w:w="1512" w:type="dxa"/>
            <w:vAlign w:val="center"/>
            <w:vMerge w:val="restart"/>
            <w:textDirection w:val="lrTb"/>
            <w:noWrap/>
          </w:tcPr>
          <w:p>
            <w:pPr>
              <w:pStyle w:val="1434"/>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产品技术方案（12分）</w:t>
            </w:r>
            <w:r>
              <w:rPr>
                <w:rFonts w:ascii="宋体" w:hAnsi="宋体" w:eastAsia="宋体" w:cs="宋体"/>
                <w:szCs w:val="21"/>
                <w:lang w:val="en-US" w:eastAsia="zh-CN"/>
              </w:rPr>
            </w:r>
            <w:r/>
          </w:p>
        </w:tc>
        <w:tc>
          <w:tcPr>
            <w:tcW w:w="6892" w:type="dxa"/>
            <w:vAlign w:val="center"/>
            <w:textDirection w:val="lrTb"/>
            <w:noWrap/>
          </w:tcPr>
          <w:p>
            <w:pPr>
              <w:pStyle w:val="1434"/>
              <w:spacing w:line="440" w:lineRule="exact"/>
              <w:rPr>
                <w:rFonts w:ascii="宋体" w:hAnsi="宋体" w:cs="宋体"/>
                <w:color w:val="000000"/>
                <w:szCs w:val="21"/>
                <w:lang w:val="en-US" w:eastAsia="zh-CN" w:bidi="ar"/>
              </w:rPr>
            </w:pPr>
            <w:r>
              <w:rPr>
                <w:rFonts w:hint="eastAsia" w:ascii="宋体" w:hAnsi="宋体" w:cs="宋体"/>
                <w:color w:val="000000"/>
                <w:szCs w:val="21"/>
                <w:lang w:bidi="ar"/>
              </w:rPr>
              <w:t xml:space="preserve">评委根据投标文件中</w:t>
            </w:r>
            <w:r>
              <w:rPr>
                <w:rFonts w:ascii="宋体" w:hAnsi="宋体" w:cs="宋体"/>
                <w:color w:val="000000"/>
                <w:szCs w:val="21"/>
              </w:rPr>
              <w:t xml:space="preserve">风速仪中高速风洞</w:t>
            </w:r>
            <w:r>
              <w:rPr>
                <w:rFonts w:hint="eastAsia" w:ascii="宋体" w:hAnsi="宋体" w:cs="宋体"/>
                <w:color w:val="000000"/>
                <w:szCs w:val="21"/>
              </w:rPr>
              <w:t xml:space="preserve">和</w:t>
            </w:r>
            <w:r>
              <w:rPr>
                <w:rFonts w:ascii="宋体" w:hAnsi="宋体" w:cs="宋体"/>
                <w:color w:val="000000"/>
                <w:szCs w:val="21"/>
              </w:rPr>
              <w:t xml:space="preserve">风量仪风洞</w:t>
            </w:r>
            <w:r>
              <w:rPr>
                <w:rFonts w:hint="eastAsia" w:ascii="宋体" w:hAnsi="宋体" w:cs="宋体"/>
                <w:color w:val="000000"/>
                <w:szCs w:val="21"/>
              </w:rPr>
              <w:t xml:space="preserve">的详细设计方案</w:t>
            </w:r>
            <w:r>
              <w:rPr>
                <w:rFonts w:hint="eastAsia" w:ascii="宋体" w:hAnsi="宋体" w:cs="宋体"/>
                <w:color w:val="000000"/>
                <w:szCs w:val="21"/>
                <w:lang w:val="en-US" w:eastAsia="zh-CN"/>
              </w:rPr>
              <w:t xml:space="preserve">(包括但不限于</w:t>
            </w:r>
            <w:r>
              <w:rPr>
                <w:rFonts w:hint="eastAsia" w:ascii="宋体" w:hAnsi="宋体" w:cs="宋体"/>
                <w:color w:val="000000"/>
                <w:szCs w:val="21"/>
              </w:rPr>
              <w:t xml:space="preserve">气动设计、结构设计、测控设计，提供风洞流场模拟证明，风洞载荷分布，风洞布局图等资料</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进行打分：</w:t>
            </w:r>
            <w:r>
              <w:rPr>
                <w:rFonts w:ascii="宋体" w:hAnsi="宋体" w:cs="宋体"/>
                <w:color w:val="000000"/>
                <w:szCs w:val="21"/>
                <w:lang w:val="en-US" w:eastAsia="zh-CN" w:bidi="ar"/>
              </w:rPr>
            </w:r>
            <w:r/>
          </w:p>
          <w:p>
            <w:pPr>
              <w:pStyle w:val="1434"/>
              <w:spacing w:line="440" w:lineRule="exac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实施方案全面具体、内容详实，</w:t>
            </w:r>
            <w:r>
              <w:rPr>
                <w:rFonts w:hint="eastAsia" w:ascii="宋体" w:hAnsi="宋体" w:eastAsia="宋体" w:cs="宋体"/>
                <w:color w:val="000000"/>
                <w:szCs w:val="21"/>
                <w:lang w:val="en-US" w:eastAsia="zh-CN" w:bidi="ar"/>
              </w:rPr>
              <w:t xml:space="preserve">产品设计先进、数据准确</w:t>
            </w:r>
            <w:r>
              <w:rPr>
                <w:rFonts w:hint="eastAsia" w:ascii="宋体" w:hAnsi="宋体" w:eastAsia="宋体" w:cs="宋体"/>
                <w:color w:val="000000"/>
                <w:szCs w:val="21"/>
                <w:lang w:bidi="ar"/>
              </w:rPr>
              <w:t xml:space="preserve">的得</w:t>
            </w:r>
            <w:r>
              <w:rPr>
                <w:rFonts w:hint="eastAsia" w:ascii="宋体" w:hAnsi="宋体" w:eastAsia="宋体" w:cs="宋体"/>
                <w:color w:val="000000"/>
                <w:szCs w:val="21"/>
                <w:lang w:val="en-US" w:eastAsia="zh-CN" w:bidi="ar"/>
              </w:rPr>
              <w:t xml:space="preserve">6</w:t>
            </w:r>
            <w:r>
              <w:rPr>
                <w:rFonts w:hint="eastAsia" w:ascii="宋体" w:hAnsi="宋体" w:eastAsia="宋体" w:cs="宋体"/>
                <w:color w:val="000000"/>
                <w:szCs w:val="21"/>
                <w:lang w:bidi="ar"/>
              </w:rPr>
              <w:t xml:space="preserve">分； </w:t>
            </w:r>
            <w:r>
              <w:rPr>
                <w:rFonts w:hint="eastAsia" w:ascii="宋体" w:hAnsi="宋体" w:eastAsia="宋体" w:cs="宋体"/>
                <w:color w:val="000000"/>
                <w:szCs w:val="21"/>
              </w:rPr>
            </w:r>
            <w:r/>
          </w:p>
          <w:p>
            <w:pPr>
              <w:pStyle w:val="1434"/>
              <w:spacing w:line="440" w:lineRule="exac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实施方案较</w:t>
            </w:r>
            <w:r>
              <w:rPr>
                <w:rFonts w:hint="eastAsia" w:ascii="宋体" w:hAnsi="宋体" w:eastAsia="宋体" w:cs="宋体"/>
                <w:color w:val="000000"/>
                <w:szCs w:val="21"/>
                <w:lang w:val="en-US" w:eastAsia="zh-CN" w:bidi="ar"/>
              </w:rPr>
              <w:t xml:space="preserve">为具体</w:t>
            </w:r>
            <w:r>
              <w:rPr>
                <w:rFonts w:hint="eastAsia" w:ascii="宋体" w:hAnsi="宋体" w:eastAsia="宋体" w:cs="宋体"/>
                <w:color w:val="000000"/>
                <w:szCs w:val="21"/>
                <w:lang w:bidi="ar"/>
              </w:rPr>
              <w:t xml:space="preserve">全面、内容完整，</w:t>
            </w:r>
            <w:r>
              <w:rPr>
                <w:rFonts w:hint="eastAsia" w:ascii="宋体" w:hAnsi="宋体" w:eastAsia="宋体" w:cs="宋体"/>
                <w:color w:val="000000"/>
                <w:szCs w:val="21"/>
                <w:lang w:val="en-US" w:eastAsia="zh-CN" w:bidi="ar"/>
              </w:rPr>
              <w:t xml:space="preserve">产品设计合理、数据准确</w:t>
            </w:r>
            <w:r>
              <w:rPr>
                <w:rFonts w:hint="eastAsia" w:ascii="宋体" w:hAnsi="宋体" w:eastAsia="宋体" w:cs="宋体"/>
                <w:color w:val="000000"/>
                <w:szCs w:val="21"/>
                <w:lang w:bidi="ar"/>
              </w:rPr>
              <w:t xml:space="preserve">的得</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rPr>
                <w:rFonts w:hint="eastAsia" w:ascii="宋体" w:hAnsi="宋体" w:eastAsia="宋体" w:cs="宋体"/>
                <w:color w:val="000000"/>
                <w:szCs w:val="21"/>
              </w:rPr>
            </w:r>
            <w:r/>
          </w:p>
          <w:p>
            <w:pPr>
              <w:pStyle w:val="1434"/>
              <w:spacing w:line="440" w:lineRule="exac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实施方案不全面、内容空泛，不能完全满足</w:t>
            </w:r>
            <w:r>
              <w:rPr>
                <w:rFonts w:hint="eastAsia" w:ascii="宋体" w:hAnsi="宋体" w:eastAsia="宋体" w:cs="宋体"/>
                <w:color w:val="000000"/>
                <w:szCs w:val="21"/>
                <w:lang w:val="en-US" w:eastAsia="zh-CN" w:bidi="ar"/>
              </w:rPr>
              <w:t xml:space="preserve">文件产品性能</w:t>
            </w:r>
            <w:r>
              <w:rPr>
                <w:rFonts w:hint="eastAsia" w:ascii="宋体" w:hAnsi="宋体" w:eastAsia="宋体" w:cs="宋体"/>
                <w:color w:val="000000"/>
                <w:szCs w:val="21"/>
                <w:lang w:bidi="ar"/>
              </w:rPr>
              <w:t xml:space="preserve">要求的得</w:t>
            </w:r>
            <w:r>
              <w:rPr>
                <w:rFonts w:ascii="宋体" w:hAnsi="宋体" w:eastAsia="宋体" w:cs="宋体"/>
                <w:color w:val="000000"/>
                <w:szCs w:val="21"/>
                <w:lang w:bidi="ar"/>
              </w:rPr>
              <w:t xml:space="preserve">1</w:t>
            </w:r>
            <w:r>
              <w:rPr>
                <w:rFonts w:hint="eastAsia" w:ascii="宋体" w:hAnsi="宋体" w:eastAsia="宋体" w:cs="宋体"/>
                <w:color w:val="000000"/>
                <w:szCs w:val="21"/>
                <w:lang w:bidi="ar"/>
              </w:rPr>
              <w:t xml:space="preserve">分；</w:t>
            </w:r>
            <w:r>
              <w:rPr>
                <w:rFonts w:hint="eastAsia" w:ascii="宋体" w:hAnsi="宋体" w:eastAsia="宋体" w:cs="宋体"/>
                <w:color w:val="000000"/>
                <w:szCs w:val="21"/>
              </w:rPr>
            </w:r>
            <w:r/>
          </w:p>
          <w:p>
            <w:pPr>
              <w:pStyle w:val="1434"/>
              <w:spacing w:line="440" w:lineRule="exact"/>
              <w:rPr>
                <w:rFonts w:ascii="宋体" w:hAnsi="宋体" w:cs="宋体"/>
                <w:color w:val="000000"/>
                <w:szCs w:val="21"/>
              </w:rPr>
            </w:pPr>
            <w:r>
              <w:rPr>
                <w:rFonts w:hint="eastAsia" w:ascii="宋体" w:hAnsi="宋体" w:eastAsia="宋体" w:cs="宋体"/>
                <w:color w:val="000000"/>
                <w:szCs w:val="21"/>
                <w:lang w:bidi="ar"/>
              </w:rPr>
              <w:t xml:space="preserve">未在投标文件中提供方案或者提供的方案</w:t>
            </w:r>
            <w:r>
              <w:rPr>
                <w:rFonts w:hint="eastAsia" w:ascii="宋体" w:hAnsi="宋体" w:eastAsia="宋体" w:cs="宋体"/>
                <w:color w:val="000000"/>
                <w:szCs w:val="21"/>
                <w:lang w:val="en-US" w:eastAsia="zh-CN" w:bidi="ar"/>
              </w:rPr>
              <w:t xml:space="preserve">不可行</w:t>
            </w:r>
            <w:r>
              <w:rPr>
                <w:rFonts w:hint="eastAsia" w:ascii="宋体" w:hAnsi="宋体" w:eastAsia="宋体" w:cs="宋体"/>
                <w:color w:val="000000"/>
                <w:szCs w:val="21"/>
                <w:lang w:bidi="ar"/>
              </w:rPr>
              <w:t xml:space="preserve">的得0分。</w:t>
            </w:r>
            <w:r>
              <w:rPr>
                <w:rFonts w:ascii="宋体" w:hAnsi="宋体" w:cs="宋体"/>
                <w:color w:val="000000"/>
                <w:szCs w:val="21"/>
              </w:rPr>
            </w:r>
            <w:r/>
          </w:p>
        </w:tc>
        <w:tc>
          <w:tcPr>
            <w:tcW w:w="749" w:type="dxa"/>
            <w:vAlign w:val="center"/>
            <w:textDirection w:val="lrTb"/>
            <w:noWrap/>
          </w:tcPr>
          <w:p>
            <w:pPr>
              <w:pStyle w:val="1434"/>
              <w:jc w:val="center"/>
              <w:spacing w:line="440" w:lineRule="exact"/>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r>
      <w:tr>
        <w:trPr>
          <w:cantSplit/>
        </w:trPr>
        <w:tc>
          <w:tcPr>
            <w:tcW w:w="701" w:type="dxa"/>
            <w:vAlign w:val="center"/>
            <w:textDirection w:val="lrTb"/>
            <w:noWrap/>
          </w:tcPr>
          <w:p>
            <w:pPr>
              <w:pStyle w:val="1434"/>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3.2</w:t>
            </w:r>
            <w:r>
              <w:rPr>
                <w:rFonts w:ascii="宋体" w:hAnsi="宋体" w:eastAsia="宋体" w:cs="宋体"/>
                <w:szCs w:val="21"/>
                <w:lang w:val="en-US" w:eastAsia="zh-CN"/>
              </w:rPr>
            </w:r>
            <w:r/>
          </w:p>
        </w:tc>
        <w:tc>
          <w:tcPr>
            <w:tcW w:w="1512" w:type="dxa"/>
            <w:vAlign w:val="center"/>
            <w:vMerge w:val="continue"/>
            <w:textDirection w:val="lrTb"/>
            <w:noWrap/>
          </w:tcPr>
          <w:p>
            <w:pPr>
              <w:pStyle w:val="1434"/>
              <w:jc w:val="both"/>
              <w:spacing w:line="440" w:lineRule="exact"/>
              <w:rPr>
                <w:rFonts w:hint="eastAsia" w:ascii="宋体" w:hAnsi="宋体" w:cs="宋体"/>
                <w:szCs w:val="21"/>
                <w:lang w:val="en-US" w:eastAsia="zh-CN"/>
              </w:rPr>
            </w:pPr>
            <w:r>
              <w:rPr>
                <w:rFonts w:hint="eastAsia" w:ascii="宋体" w:hAnsi="宋体" w:cs="宋体"/>
                <w:szCs w:val="21"/>
                <w:lang w:val="en-US" w:eastAsia="zh-CN"/>
              </w:rPr>
            </w:r>
            <w:r/>
          </w:p>
        </w:tc>
        <w:tc>
          <w:tcPr>
            <w:tcW w:w="6892" w:type="dxa"/>
            <w:vAlign w:val="center"/>
            <w:textDirection w:val="lrTb"/>
            <w:noWrap/>
          </w:tcPr>
          <w:p>
            <w:pPr>
              <w:pStyle w:val="1434"/>
              <w:spacing w:line="440" w:lineRule="exact"/>
              <w:rPr>
                <w:rFonts w:hint="eastAsia" w:ascii="宋体" w:hAnsi="宋体" w:cs="宋体"/>
                <w:color w:val="000000"/>
                <w:szCs w:val="21"/>
              </w:rPr>
            </w:pPr>
            <w:r>
              <w:rPr>
                <w:rFonts w:hint="eastAsia" w:ascii="宋体" w:hAnsi="宋体" w:cs="宋体"/>
                <w:color w:val="000000"/>
                <w:szCs w:val="21"/>
                <w:lang w:bidi="ar"/>
              </w:rPr>
              <w:t xml:space="preserve">评委根据投标文件中</w:t>
            </w:r>
            <w:r>
              <w:rPr>
                <w:rFonts w:hint="eastAsia" w:ascii="宋体" w:hAnsi="宋体" w:cs="宋体"/>
                <w:color w:val="000000"/>
                <w:szCs w:val="21"/>
              </w:rPr>
              <w:t xml:space="preserve">风洞实验室降噪减震处理方案</w:t>
            </w:r>
            <w:r>
              <w:rPr>
                <w:rFonts w:hint="eastAsia" w:ascii="宋体" w:hAnsi="宋体" w:cs="宋体"/>
                <w:color w:val="000000"/>
                <w:szCs w:val="21"/>
                <w:lang w:val="en-US" w:eastAsia="zh-CN"/>
              </w:rPr>
              <w:t xml:space="preserve">(包括但不限于</w:t>
            </w:r>
            <w:r>
              <w:rPr>
                <w:rFonts w:hint="eastAsia" w:ascii="宋体" w:hAnsi="宋体" w:cs="宋体"/>
                <w:color w:val="000000"/>
                <w:szCs w:val="21"/>
              </w:rPr>
              <w:t xml:space="preserve">风量仪风洞密封结构方案和密封性测试方案</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进行打分：</w:t>
            </w:r>
            <w:r>
              <w:rPr>
                <w:rFonts w:hint="eastAsia" w:ascii="宋体" w:hAnsi="宋体" w:cs="宋体"/>
                <w:color w:val="000000"/>
                <w:szCs w:val="21"/>
              </w:rPr>
            </w:r>
            <w:r/>
          </w:p>
          <w:p>
            <w:pPr>
              <w:pStyle w:val="1434"/>
              <w:spacing w:line="440" w:lineRule="exac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实施方案全面具体、内容详实，</w:t>
            </w:r>
            <w:r>
              <w:rPr>
                <w:rFonts w:hint="eastAsia" w:ascii="宋体" w:hAnsi="宋体" w:eastAsia="宋体" w:cs="宋体"/>
                <w:color w:val="000000"/>
                <w:szCs w:val="21"/>
                <w:lang w:val="en-US" w:eastAsia="zh-CN" w:bidi="ar"/>
              </w:rPr>
              <w:t xml:space="preserve">减噪减震性能好、数据准确</w:t>
            </w:r>
            <w:r>
              <w:rPr>
                <w:rFonts w:hint="eastAsia" w:ascii="宋体" w:hAnsi="宋体" w:eastAsia="宋体" w:cs="宋体"/>
                <w:color w:val="000000"/>
                <w:szCs w:val="21"/>
                <w:lang w:bidi="ar"/>
              </w:rPr>
              <w:t xml:space="preserve">的得</w:t>
            </w:r>
            <w:r>
              <w:rPr>
                <w:rFonts w:hint="eastAsia" w:ascii="宋体" w:hAnsi="宋体" w:eastAsia="宋体" w:cs="宋体"/>
                <w:color w:val="000000"/>
                <w:szCs w:val="21"/>
                <w:lang w:val="en-US" w:eastAsia="zh-CN" w:bidi="ar"/>
              </w:rPr>
              <w:t xml:space="preserve">6</w:t>
            </w:r>
            <w:r>
              <w:rPr>
                <w:rFonts w:hint="eastAsia" w:ascii="宋体" w:hAnsi="宋体" w:eastAsia="宋体" w:cs="宋体"/>
                <w:color w:val="000000"/>
                <w:szCs w:val="21"/>
                <w:lang w:bidi="ar"/>
              </w:rPr>
              <w:t xml:space="preserve">分； </w:t>
            </w:r>
            <w:r>
              <w:rPr>
                <w:rFonts w:hint="eastAsia" w:ascii="宋体" w:hAnsi="宋体" w:eastAsia="宋体" w:cs="宋体"/>
                <w:color w:val="000000"/>
                <w:szCs w:val="21"/>
              </w:rPr>
            </w:r>
            <w:r/>
          </w:p>
          <w:p>
            <w:pPr>
              <w:pStyle w:val="1434"/>
              <w:spacing w:line="440" w:lineRule="exac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实施方案较</w:t>
            </w:r>
            <w:r>
              <w:rPr>
                <w:rFonts w:hint="eastAsia" w:ascii="宋体" w:hAnsi="宋体" w:eastAsia="宋体" w:cs="宋体"/>
                <w:color w:val="000000"/>
                <w:szCs w:val="21"/>
                <w:lang w:val="en-US" w:eastAsia="zh-CN" w:bidi="ar"/>
              </w:rPr>
              <w:t xml:space="preserve">具体</w:t>
            </w:r>
            <w:r>
              <w:rPr>
                <w:rFonts w:hint="eastAsia" w:ascii="宋体" w:hAnsi="宋体" w:eastAsia="宋体" w:cs="宋体"/>
                <w:color w:val="000000"/>
                <w:szCs w:val="21"/>
                <w:lang w:bidi="ar"/>
              </w:rPr>
              <w:t xml:space="preserve">全面、内容完整，</w:t>
            </w:r>
            <w:r>
              <w:rPr>
                <w:rFonts w:hint="eastAsia" w:ascii="宋体" w:hAnsi="宋体" w:eastAsia="宋体" w:cs="宋体"/>
                <w:color w:val="000000"/>
                <w:szCs w:val="21"/>
                <w:lang w:val="en-US" w:eastAsia="zh-CN" w:bidi="ar"/>
              </w:rPr>
              <w:t xml:space="preserve">减噪减震性能较好、数据准确</w:t>
            </w:r>
            <w:r>
              <w:rPr>
                <w:rFonts w:hint="eastAsia" w:ascii="宋体" w:hAnsi="宋体" w:eastAsia="宋体" w:cs="宋体"/>
                <w:color w:val="000000"/>
                <w:szCs w:val="21"/>
                <w:lang w:bidi="ar"/>
              </w:rPr>
              <w:t xml:space="preserve">的得</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rPr>
                <w:rFonts w:hint="eastAsia" w:ascii="宋体" w:hAnsi="宋体" w:eastAsia="宋体" w:cs="宋体"/>
                <w:color w:val="000000"/>
                <w:szCs w:val="21"/>
              </w:rPr>
            </w:r>
            <w:r/>
          </w:p>
          <w:p>
            <w:pPr>
              <w:pStyle w:val="1434"/>
              <w:spacing w:line="440" w:lineRule="exac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实施方案不全面、内容空泛，不能完全满足</w:t>
            </w:r>
            <w:r>
              <w:rPr>
                <w:rFonts w:hint="eastAsia" w:ascii="宋体" w:hAnsi="宋体" w:eastAsia="宋体" w:cs="宋体"/>
                <w:color w:val="000000"/>
                <w:szCs w:val="21"/>
                <w:lang w:val="en-US" w:eastAsia="zh-CN" w:bidi="ar"/>
              </w:rPr>
              <w:t xml:space="preserve">文件产品性能</w:t>
            </w:r>
            <w:r>
              <w:rPr>
                <w:rFonts w:hint="eastAsia" w:ascii="宋体" w:hAnsi="宋体" w:eastAsia="宋体" w:cs="宋体"/>
                <w:color w:val="000000"/>
                <w:szCs w:val="21"/>
                <w:lang w:bidi="ar"/>
              </w:rPr>
              <w:t xml:space="preserve">要求的得</w:t>
            </w:r>
            <w:r>
              <w:rPr>
                <w:rFonts w:ascii="宋体" w:hAnsi="宋体" w:eastAsia="宋体" w:cs="宋体"/>
                <w:color w:val="000000"/>
                <w:szCs w:val="21"/>
                <w:lang w:bidi="ar"/>
              </w:rPr>
              <w:t xml:space="preserve">1</w:t>
            </w:r>
            <w:r>
              <w:rPr>
                <w:rFonts w:hint="eastAsia" w:ascii="宋体" w:hAnsi="宋体" w:eastAsia="宋体" w:cs="宋体"/>
                <w:color w:val="000000"/>
                <w:szCs w:val="21"/>
                <w:lang w:bidi="ar"/>
              </w:rPr>
              <w:t xml:space="preserve">分；</w:t>
            </w:r>
            <w:r>
              <w:rPr>
                <w:rFonts w:hint="eastAsia" w:ascii="宋体" w:hAnsi="宋体" w:eastAsia="宋体" w:cs="宋体"/>
                <w:color w:val="000000"/>
                <w:szCs w:val="21"/>
              </w:rPr>
            </w:r>
            <w:r/>
          </w:p>
          <w:p>
            <w:pPr>
              <w:pStyle w:val="1434"/>
              <w:spacing w:line="440" w:lineRule="exact"/>
              <w:rPr>
                <w:rFonts w:hint="eastAsia" w:ascii="宋体" w:hAnsi="宋体" w:cs="宋体"/>
                <w:color w:val="000000"/>
                <w:szCs w:val="21"/>
              </w:rPr>
            </w:pPr>
            <w:r>
              <w:rPr>
                <w:rFonts w:hint="eastAsia" w:ascii="宋体" w:hAnsi="宋体" w:eastAsia="宋体" w:cs="宋体"/>
                <w:color w:val="000000"/>
                <w:szCs w:val="21"/>
                <w:lang w:bidi="ar"/>
              </w:rPr>
              <w:t xml:space="preserve">未在投标文件中提供方案或者提供的方案</w:t>
            </w:r>
            <w:r>
              <w:rPr>
                <w:rFonts w:hint="eastAsia" w:ascii="宋体" w:hAnsi="宋体" w:eastAsia="宋体" w:cs="宋体"/>
                <w:color w:val="000000"/>
                <w:szCs w:val="21"/>
                <w:lang w:val="en-US" w:eastAsia="zh-CN" w:bidi="ar"/>
              </w:rPr>
              <w:t xml:space="preserve">不可行</w:t>
            </w:r>
            <w:r>
              <w:rPr>
                <w:rFonts w:hint="eastAsia" w:ascii="宋体" w:hAnsi="宋体" w:eastAsia="宋体" w:cs="宋体"/>
                <w:color w:val="000000"/>
                <w:szCs w:val="21"/>
                <w:lang w:bidi="ar"/>
              </w:rPr>
              <w:t xml:space="preserve">的得0分。</w:t>
            </w:r>
            <w:r>
              <w:rPr>
                <w:rFonts w:hint="eastAsia" w:ascii="宋体" w:hAnsi="宋体" w:cs="宋体"/>
                <w:color w:val="000000"/>
                <w:szCs w:val="21"/>
              </w:rPr>
            </w:r>
            <w:r/>
          </w:p>
        </w:tc>
        <w:tc>
          <w:tcPr>
            <w:tcW w:w="749" w:type="dxa"/>
            <w:vAlign w:val="center"/>
            <w:textDirection w:val="lrTb"/>
            <w:noWrap/>
          </w:tcPr>
          <w:p>
            <w:pPr>
              <w:pStyle w:val="1434"/>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6</w:t>
            </w:r>
            <w:r>
              <w:rPr>
                <w:rFonts w:hint="eastAsia" w:ascii="宋体" w:hAnsi="宋体" w:eastAsia="宋体" w:cs="宋体"/>
                <w:szCs w:val="21"/>
                <w:lang w:val="en-US" w:eastAsia="zh-CN"/>
              </w:rPr>
            </w:r>
            <w:r/>
          </w:p>
        </w:tc>
      </w:tr>
      <w:tr>
        <w:trPr>
          <w:cantSplit/>
        </w:trPr>
        <w:tc>
          <w:tcPr>
            <w:tcW w:w="701" w:type="dxa"/>
            <w:vAlign w:val="center"/>
            <w:textDirection w:val="lrTb"/>
            <w:noWrap/>
          </w:tcPr>
          <w:p>
            <w:pPr>
              <w:pStyle w:val="1434"/>
              <w:jc w:val="center"/>
              <w:spacing w:line="440" w:lineRule="exact"/>
              <w:rPr>
                <w:rFonts w:ascii="宋体" w:hAnsi="宋体" w:eastAsia="宋体" w:cs="宋体"/>
                <w:szCs w:val="21"/>
                <w:highlight w:val="cyan"/>
                <w:lang w:val="en-US" w:eastAsia="zh-CN"/>
              </w:rPr>
            </w:pPr>
            <w:r>
              <w:rPr>
                <w:rFonts w:hint="eastAsia" w:ascii="宋体" w:hAnsi="宋体" w:cs="宋体"/>
                <w:szCs w:val="21"/>
                <w:lang w:val="en-US" w:eastAsia="zh-CN"/>
              </w:rPr>
              <w:t xml:space="preserve">4.1</w:t>
            </w:r>
            <w:r>
              <w:rPr>
                <w:rFonts w:ascii="宋体" w:hAnsi="宋体" w:eastAsia="宋体" w:cs="宋体"/>
                <w:szCs w:val="21"/>
                <w:highlight w:val="cyan"/>
                <w:lang w:val="en-US" w:eastAsia="zh-CN"/>
              </w:rPr>
            </w:r>
            <w:r/>
          </w:p>
        </w:tc>
        <w:tc>
          <w:tcPr>
            <w:tcW w:w="1512" w:type="dxa"/>
            <w:vAlign w:val="center"/>
            <w:vMerge w:val="restart"/>
            <w:textDirection w:val="lrTb"/>
            <w:noWrap/>
          </w:tcPr>
          <w:p>
            <w:pPr>
              <w:pStyle w:val="1434"/>
              <w:jc w:val="center"/>
              <w:spacing w:line="44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434"/>
              <w:jc w:val="cente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34"/>
              <w:spacing w:line="480" w:lineRule="exact"/>
              <w:rPr>
                <w:rFonts w:hint="eastAsia"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lang w:eastAsia="zh-CN" w:bidi="ar"/>
              </w:rPr>
              <w:t xml:space="preserve">（</w:t>
            </w:r>
            <w:r>
              <w:rPr>
                <w:rFonts w:hint="eastAsia" w:ascii="宋体" w:hAnsi="宋体" w:cs="宋体"/>
                <w:szCs w:val="21"/>
              </w:rPr>
              <w:t xml:space="preserve">包括但不限于项目</w:t>
            </w:r>
            <w:r>
              <w:rPr>
                <w:rFonts w:hint="eastAsia" w:ascii="宋体" w:hAnsi="宋体" w:cs="宋体"/>
                <w:szCs w:val="21"/>
                <w:lang w:val="en-US" w:eastAsia="zh-CN"/>
              </w:rPr>
              <w:t xml:space="preserve">整体</w:t>
            </w:r>
            <w:r>
              <w:rPr>
                <w:rFonts w:hint="eastAsia" w:ascii="宋体" w:hAnsi="宋体" w:cs="宋体"/>
                <w:szCs w:val="21"/>
              </w:rPr>
              <w:t xml:space="preserve">技术方案、改造方案、供货计划、质量保障措施、风险控制管理措施等</w:t>
            </w:r>
            <w:r>
              <w:rPr>
                <w:rFonts w:hint="eastAsia" w:ascii="宋体" w:hAnsi="宋体" w:cs="宋体"/>
                <w:szCs w:val="21"/>
                <w:lang w:eastAsia="zh-CN" w:bidi="ar"/>
              </w:rPr>
              <w:t xml:space="preserve">）</w:t>
            </w:r>
            <w:r>
              <w:rPr>
                <w:rFonts w:hint="eastAsia" w:ascii="宋体" w:hAnsi="宋体" w:cs="宋体"/>
                <w:szCs w:val="21"/>
                <w:lang w:bidi="ar"/>
              </w:rPr>
              <w:t xml:space="preserve">进行打分：</w:t>
            </w:r>
            <w:r>
              <w:rPr>
                <w:rFonts w:hint="eastAsia" w:ascii="宋体" w:hAnsi="宋体" w:cs="宋体"/>
                <w:szCs w:val="21"/>
              </w:rPr>
            </w:r>
            <w:r/>
          </w:p>
          <w:p>
            <w:pPr>
              <w:pStyle w:val="1434"/>
              <w:spacing w:line="440" w:lineRule="exact"/>
              <w:widowControl/>
              <w:rPr>
                <w:rFonts w:hint="eastAsia" w:ascii="宋体" w:hAnsi="宋体" w:cs="宋体"/>
                <w:szCs w:val="21"/>
              </w:rPr>
            </w:pPr>
            <w:r>
              <w:rPr>
                <w:rFonts w:hint="eastAsia" w:ascii="宋体" w:hAnsi="宋体" w:cs="宋体"/>
                <w:szCs w:val="21"/>
                <w:lang w:bidi="ar"/>
              </w:rPr>
              <w:t xml:space="preserve">实施方案全面具体、内容详实，优于采购人要求的得</w:t>
            </w:r>
            <w:r>
              <w:rPr>
                <w:rFonts w:hint="eastAsia" w:ascii="宋体" w:hAnsi="宋体" w:cs="宋体"/>
                <w:szCs w:val="21"/>
                <w:lang w:val="en-US" w:eastAsia="zh-CN" w:bidi="ar"/>
              </w:rPr>
              <w:t xml:space="preserve">4</w:t>
            </w:r>
            <w:r>
              <w:rPr>
                <w:rFonts w:hint="eastAsia" w:ascii="宋体" w:hAnsi="宋体" w:cs="宋体"/>
                <w:szCs w:val="21"/>
                <w:lang w:bidi="ar"/>
              </w:rPr>
              <w:t xml:space="preserve">分； </w:t>
            </w:r>
            <w:r>
              <w:rPr>
                <w:rFonts w:hint="eastAsia" w:ascii="宋体" w:hAnsi="宋体" w:cs="宋体"/>
                <w:szCs w:val="21"/>
              </w:rPr>
            </w:r>
            <w:r/>
          </w:p>
          <w:p>
            <w:pPr>
              <w:pStyle w:val="1434"/>
              <w:spacing w:line="440" w:lineRule="exact"/>
              <w:widowControl/>
              <w:rPr>
                <w:rFonts w:hint="eastAsia" w:ascii="宋体" w:hAnsi="宋体" w:cs="宋体"/>
                <w:szCs w:val="21"/>
              </w:rPr>
            </w:pPr>
            <w:r>
              <w:rPr>
                <w:rFonts w:hint="eastAsia" w:ascii="宋体" w:hAnsi="宋体" w:cs="宋体"/>
                <w:szCs w:val="21"/>
                <w:lang w:bidi="ar"/>
              </w:rPr>
              <w:t xml:space="preserve">实施方案较全面、内容完整，能够满足采购人要求的得</w:t>
            </w:r>
            <w:r>
              <w:rPr>
                <w:rFonts w:hint="eastAsia" w:ascii="宋体" w:hAnsi="宋体" w:cs="宋体"/>
                <w:szCs w:val="21"/>
                <w:lang w:val="en-US" w:eastAsia="zh-CN" w:bidi="ar"/>
              </w:rPr>
              <w:t xml:space="preserve">2</w:t>
            </w:r>
            <w:r>
              <w:rPr>
                <w:rFonts w:hint="eastAsia" w:ascii="宋体" w:hAnsi="宋体" w:cs="宋体"/>
                <w:szCs w:val="21"/>
                <w:lang w:bidi="ar"/>
              </w:rPr>
              <w:t xml:space="preserve">分；</w:t>
            </w:r>
            <w:r>
              <w:rPr>
                <w:rFonts w:hint="eastAsia" w:ascii="宋体" w:hAnsi="宋体" w:cs="宋体"/>
                <w:szCs w:val="21"/>
              </w:rPr>
            </w:r>
            <w:r/>
          </w:p>
          <w:p>
            <w:pPr>
              <w:pStyle w:val="1434"/>
              <w:spacing w:line="440" w:lineRule="exact"/>
              <w:widowControl/>
              <w:rPr>
                <w:rFonts w:hint="eastAsia" w:ascii="宋体" w:hAnsi="宋体" w:cs="宋体"/>
                <w:szCs w:val="21"/>
              </w:rPr>
            </w:pPr>
            <w:r>
              <w:rPr>
                <w:rFonts w:hint="eastAsia" w:ascii="宋体" w:hAnsi="宋体" w:cs="宋体"/>
                <w:szCs w:val="21"/>
                <w:lang w:bidi="ar"/>
              </w:rPr>
              <w:t xml:space="preserve">实施方案不全面、内容空泛，不能完全满足采购人的要求的得</w:t>
            </w:r>
            <w:r>
              <w:rPr>
                <w:rFonts w:ascii="宋体" w:hAnsi="宋体" w:cs="宋体"/>
                <w:szCs w:val="21"/>
                <w:lang w:bidi="ar"/>
              </w:rPr>
              <w:t xml:space="preserve">1</w:t>
            </w:r>
            <w:r>
              <w:rPr>
                <w:rFonts w:hint="eastAsia" w:ascii="宋体" w:hAnsi="宋体" w:cs="宋体"/>
                <w:szCs w:val="21"/>
                <w:lang w:bidi="ar"/>
              </w:rPr>
              <w:t xml:space="preserve">分；</w:t>
            </w:r>
            <w:r>
              <w:rPr>
                <w:rFonts w:hint="eastAsia" w:ascii="宋体" w:hAnsi="宋体" w:cs="宋体"/>
                <w:szCs w:val="21"/>
              </w:rPr>
            </w:r>
            <w:r/>
          </w:p>
          <w:p>
            <w:pPr>
              <w:pStyle w:val="1434"/>
              <w:spacing w:line="44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749" w:type="dxa"/>
            <w:vAlign w:val="center"/>
            <w:textDirection w:val="lrTb"/>
            <w:noWrap/>
          </w:tcPr>
          <w:p>
            <w:pPr>
              <w:pStyle w:val="1434"/>
              <w:jc w:val="center"/>
              <w:spacing w:line="440" w:lineRule="exact"/>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eastAsia="宋体" w:cs="宋体"/>
                <w:szCs w:val="21"/>
                <w:lang w:eastAsia="zh-CN"/>
              </w:rPr>
            </w:r>
            <w:r/>
          </w:p>
        </w:tc>
      </w:tr>
      <w:tr>
        <w:trPr>
          <w:cantSplit/>
        </w:trPr>
        <w:tc>
          <w:tcPr>
            <w:tcW w:w="701" w:type="dxa"/>
            <w:vAlign w:val="center"/>
            <w:textDirection w:val="lrTb"/>
            <w:noWrap/>
          </w:tcPr>
          <w:p>
            <w:pPr>
              <w:pStyle w:val="1434"/>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4.2</w:t>
            </w:r>
            <w:r>
              <w:rPr>
                <w:rFonts w:ascii="宋体" w:hAnsi="宋体" w:eastAsia="宋体" w:cs="宋体"/>
                <w:szCs w:val="21"/>
                <w:lang w:val="en-US" w:eastAsia="zh-CN"/>
              </w:rPr>
            </w:r>
            <w:r/>
          </w:p>
        </w:tc>
        <w:tc>
          <w:tcPr>
            <w:tcW w:w="1512" w:type="dxa"/>
            <w:vAlign w:val="center"/>
            <w:vMerge w:val="continue"/>
            <w:textDirection w:val="lrTb"/>
            <w:noWrap/>
          </w:tcPr>
          <w:p>
            <w:pPr>
              <w:pStyle w:val="1434"/>
              <w:jc w:val="center"/>
              <w:spacing w:line="44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34"/>
              <w:spacing w:line="44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434"/>
              <w:jc w:val="left"/>
              <w:spacing w:line="440" w:lineRule="exact"/>
              <w:widowControl/>
              <w:rPr>
                <w:rFonts w:hint="eastAsia" w:ascii="宋体" w:hAnsi="宋体" w:cs="宋体"/>
                <w:szCs w:val="21"/>
              </w:rPr>
            </w:pPr>
            <w:r>
              <w:rPr>
                <w:rFonts w:hint="eastAsia" w:ascii="宋体" w:hAnsi="宋体" w:cs="宋体"/>
                <w:szCs w:val="21"/>
              </w:rPr>
              <w:t xml:space="preserve">实施方案技术支撑配置优于采购人的要求，具有针对性，项目进度分析清晰具体的得</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rPr>
            </w:r>
            <w:r/>
          </w:p>
          <w:p>
            <w:pPr>
              <w:pStyle w:val="1434"/>
              <w:jc w:val="left"/>
              <w:spacing w:line="440" w:lineRule="exact"/>
              <w:widowControl/>
              <w:rPr>
                <w:rFonts w:hint="eastAsia" w:ascii="宋体" w:hAnsi="宋体" w:cs="宋体"/>
                <w:szCs w:val="21"/>
              </w:rPr>
            </w:pPr>
            <w:r>
              <w:rPr>
                <w:rFonts w:hint="eastAsia" w:ascii="宋体" w:hAnsi="宋体" w:cs="宋体"/>
                <w:szCs w:val="21"/>
              </w:rPr>
              <w:t xml:space="preserve">实施方案技术支撑配置满足采购人的要求，项目进度分析清晰的得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rPr>
            </w:r>
            <w:r/>
          </w:p>
          <w:p>
            <w:pPr>
              <w:pStyle w:val="1434"/>
              <w:jc w:val="left"/>
              <w:spacing w:line="440" w:lineRule="exact"/>
              <w:widowControl/>
              <w:rPr>
                <w:rFonts w:hint="eastAsia" w:ascii="宋体" w:hAnsi="宋体" w:cs="宋体"/>
                <w:szCs w:val="21"/>
              </w:rPr>
            </w:pPr>
            <w:r>
              <w:rPr>
                <w:rFonts w:hint="eastAsia" w:ascii="宋体" w:hAnsi="宋体" w:cs="宋体"/>
                <w:szCs w:val="21"/>
              </w:rPr>
              <w:t xml:space="preserve">实施方案技术支撑配置不能完全满足采购人的要求，项目进度不清晰的得1分；</w:t>
            </w:r>
            <w:r>
              <w:rPr>
                <w:rFonts w:hint="eastAsia" w:ascii="宋体" w:hAnsi="宋体" w:cs="宋体"/>
                <w:szCs w:val="21"/>
              </w:rPr>
            </w:r>
            <w:r/>
          </w:p>
          <w:p>
            <w:pPr>
              <w:pStyle w:val="1434"/>
              <w:jc w:val="left"/>
              <w:spacing w:line="440" w:lineRule="exact"/>
              <w:widowControl/>
              <w:rPr>
                <w:rFonts w:hint="eastAsia" w:ascii="宋体" w:hAnsi="宋体" w:cs="宋体"/>
                <w:szCs w:val="21"/>
              </w:rPr>
            </w:pPr>
            <w:r>
              <w:rPr>
                <w:rFonts w:hint="eastAsia" w:ascii="宋体" w:hAnsi="宋体" w:cs="宋体"/>
                <w:szCs w:val="21"/>
              </w:rPr>
              <w:t xml:space="preserve">不提供得0分。</w:t>
            </w:r>
            <w:r>
              <w:rPr>
                <w:rFonts w:hint="eastAsia" w:ascii="宋体" w:hAnsi="宋体" w:cs="宋体"/>
                <w:szCs w:val="21"/>
              </w:rPr>
            </w:r>
            <w:r/>
          </w:p>
        </w:tc>
        <w:tc>
          <w:tcPr>
            <w:tcW w:w="749" w:type="dxa"/>
            <w:vAlign w:val="center"/>
            <w:textDirection w:val="lrTb"/>
            <w:noWrap/>
          </w:tcPr>
          <w:p>
            <w:pPr>
              <w:pStyle w:val="1434"/>
              <w:jc w:val="center"/>
              <w:spacing w:line="440" w:lineRule="exact"/>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eastAsia="宋体" w:cs="宋体"/>
                <w:szCs w:val="21"/>
                <w:lang w:eastAsia="zh-CN"/>
              </w:rPr>
            </w:r>
            <w:r/>
          </w:p>
        </w:tc>
      </w:tr>
      <w:tr>
        <w:trPr>
          <w:cantSplit/>
        </w:trPr>
        <w:tc>
          <w:tcPr>
            <w:tcW w:w="701" w:type="dxa"/>
            <w:vAlign w:val="center"/>
            <w:textDirection w:val="lrTb"/>
            <w:noWrap/>
          </w:tcPr>
          <w:p>
            <w:pPr>
              <w:pStyle w:val="1434"/>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5.1</w:t>
            </w:r>
            <w:r>
              <w:rPr>
                <w:rFonts w:ascii="宋体" w:hAnsi="宋体" w:eastAsia="宋体" w:cs="宋体"/>
                <w:szCs w:val="21"/>
                <w:lang w:val="en-US" w:eastAsia="zh-CN"/>
              </w:rPr>
            </w:r>
            <w:r/>
          </w:p>
        </w:tc>
        <w:tc>
          <w:tcPr>
            <w:tcW w:w="1512" w:type="dxa"/>
            <w:vAlign w:val="center"/>
            <w:vMerge w:val="restart"/>
            <w:textDirection w:val="lrTb"/>
            <w:noWrap/>
          </w:tcPr>
          <w:p>
            <w:pPr>
              <w:pStyle w:val="1434"/>
              <w:jc w:val="center"/>
              <w:spacing w:line="440" w:lineRule="exact"/>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p>
            <w:pPr>
              <w:pStyle w:val="1434"/>
              <w:jc w:val="center"/>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34"/>
              <w:spacing w:line="44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434"/>
              <w:spacing w:line="44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优于采购人要求的</w:t>
            </w:r>
            <w:r>
              <w:rPr>
                <w:rFonts w:hint="eastAsia" w:ascii="宋体" w:hAnsi="宋体" w:cs="宋体"/>
                <w:bCs/>
                <w:szCs w:val="21"/>
              </w:rPr>
              <w:t xml:space="preserve">得</w:t>
            </w:r>
            <w:r>
              <w:rPr>
                <w:rFonts w:hint="eastAsia" w:ascii="宋体" w:hAnsi="宋体" w:cs="宋体"/>
                <w:bCs/>
                <w:szCs w:val="21"/>
                <w:lang w:val="en-US" w:eastAsia="zh-CN"/>
              </w:rPr>
              <w:t xml:space="preserve">4</w:t>
            </w:r>
            <w:r>
              <w:rPr>
                <w:rFonts w:hint="eastAsia" w:ascii="宋体" w:hAnsi="宋体" w:cs="宋体"/>
                <w:szCs w:val="21"/>
              </w:rPr>
              <w:t xml:space="preserve">分；</w:t>
            </w:r>
            <w:r>
              <w:rPr>
                <w:rFonts w:ascii="宋体" w:hAnsi="宋体" w:cs="宋体"/>
                <w:szCs w:val="21"/>
              </w:rPr>
            </w:r>
            <w:r/>
          </w:p>
          <w:p>
            <w:pPr>
              <w:pStyle w:val="1434"/>
              <w:spacing w:line="44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cs="宋体"/>
                <w:szCs w:val="21"/>
                <w:lang w:bidi="ar"/>
              </w:rPr>
              <w:t xml:space="preserve">采购人要求的</w:t>
            </w:r>
            <w:r>
              <w:rPr>
                <w:rFonts w:hint="eastAsia" w:ascii="宋体" w:hAnsi="宋体" w:cs="宋体"/>
                <w:bCs/>
                <w:szCs w:val="21"/>
              </w:rPr>
              <w:t xml:space="preserve">得</w:t>
            </w:r>
            <w:r>
              <w:rPr>
                <w:rFonts w:hint="eastAsia" w:ascii="宋体" w:hAnsi="宋体" w:cs="宋体"/>
                <w:bCs/>
                <w:szCs w:val="21"/>
                <w:lang w:val="en-US" w:eastAsia="zh-CN"/>
              </w:rPr>
              <w:t xml:space="preserve">2</w:t>
            </w:r>
            <w:r>
              <w:rPr>
                <w:rFonts w:hint="eastAsia" w:ascii="宋体" w:hAnsi="宋体" w:cs="宋体"/>
                <w:szCs w:val="21"/>
              </w:rPr>
              <w:t xml:space="preserve">分；</w:t>
            </w:r>
            <w:r>
              <w:rPr>
                <w:rFonts w:ascii="宋体" w:hAnsi="宋体" w:cs="宋体"/>
                <w:szCs w:val="21"/>
              </w:rPr>
            </w:r>
            <w:r/>
          </w:p>
          <w:p>
            <w:pPr>
              <w:pStyle w:val="1434"/>
              <w:spacing w:line="44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w:t>
            </w:r>
            <w:r>
              <w:rPr>
                <w:rFonts w:hint="eastAsia" w:ascii="宋体" w:hAnsi="宋体" w:cs="宋体"/>
                <w:szCs w:val="21"/>
              </w:rPr>
              <w:t xml:space="preserve">介绍不明晰，</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434"/>
              <w:spacing w:line="44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749" w:type="dxa"/>
            <w:vAlign w:val="center"/>
            <w:textDirection w:val="lrTb"/>
            <w:noWrap/>
          </w:tcPr>
          <w:p>
            <w:pPr>
              <w:pStyle w:val="1434"/>
              <w:jc w:val="center"/>
              <w:spacing w:line="440" w:lineRule="exact"/>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eastAsia="宋体" w:cs="宋体"/>
                <w:szCs w:val="21"/>
                <w:lang w:eastAsia="zh-CN"/>
              </w:rPr>
            </w:r>
            <w:r/>
          </w:p>
        </w:tc>
      </w:tr>
      <w:tr>
        <w:trPr>
          <w:cantSplit/>
        </w:trPr>
        <w:tc>
          <w:tcPr>
            <w:tcW w:w="701" w:type="dxa"/>
            <w:vAlign w:val="center"/>
            <w:textDirection w:val="lrTb"/>
            <w:noWrap/>
          </w:tcPr>
          <w:p>
            <w:pPr>
              <w:pStyle w:val="1434"/>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5.2</w:t>
            </w:r>
            <w:r>
              <w:rPr>
                <w:rFonts w:ascii="宋体" w:hAnsi="宋体" w:eastAsia="宋体" w:cs="宋体"/>
                <w:szCs w:val="21"/>
                <w:lang w:val="en-US" w:eastAsia="zh-CN"/>
              </w:rPr>
            </w:r>
            <w:r/>
          </w:p>
        </w:tc>
        <w:tc>
          <w:tcPr>
            <w:tcW w:w="1512" w:type="dxa"/>
            <w:vAlign w:val="center"/>
            <w:vMerge w:val="continue"/>
            <w:textDirection w:val="lrTb"/>
            <w:noWrap/>
          </w:tcPr>
          <w:p>
            <w:pPr>
              <w:pStyle w:val="1434"/>
              <w:spacing w:line="44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34"/>
              <w:spacing w:line="44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434"/>
              <w:spacing w:line="440" w:lineRule="exact"/>
              <w:rPr>
                <w:rFonts w:hint="eastAsia" w:ascii="宋体" w:hAnsi="宋体" w:cs="宋体"/>
                <w:szCs w:val="21"/>
              </w:rPr>
            </w:pPr>
            <w:r>
              <w:rPr>
                <w:rFonts w:hint="eastAsia" w:ascii="宋体" w:hAnsi="宋体" w:cs="宋体"/>
                <w:szCs w:val="21"/>
              </w:rPr>
              <w:t xml:space="preserve">培训方案内容全面，计划详细，安排合理，优于采购人要求的得</w:t>
            </w:r>
            <w:r>
              <w:rPr>
                <w:rFonts w:hint="eastAsia" w:ascii="宋体" w:hAnsi="宋体" w:cs="宋体"/>
                <w:szCs w:val="21"/>
                <w:lang w:val="en-US" w:eastAsia="zh-CN"/>
              </w:rPr>
              <w:t xml:space="preserve">4</w:t>
            </w:r>
            <w:r>
              <w:rPr>
                <w:rFonts w:hint="eastAsia" w:ascii="宋体" w:hAnsi="宋体" w:cs="宋体"/>
                <w:szCs w:val="21"/>
              </w:rPr>
              <w:t xml:space="preserve">分；培训方案内容完整，计划明确，满足采购人要求的得</w:t>
            </w:r>
            <w:r>
              <w:rPr>
                <w:rFonts w:hint="eastAsia" w:ascii="宋体" w:hAnsi="宋体" w:cs="宋体"/>
                <w:szCs w:val="21"/>
                <w:lang w:val="en-US" w:eastAsia="zh-CN"/>
              </w:rPr>
              <w:t xml:space="preserve">2</w:t>
            </w:r>
            <w:r>
              <w:rPr>
                <w:rFonts w:hint="eastAsia" w:ascii="宋体" w:hAnsi="宋体" w:cs="宋体"/>
                <w:szCs w:val="21"/>
              </w:rPr>
              <w:t xml:space="preserve">分；培训计划简单，形式单一，得1分；不提供得0分</w:t>
            </w:r>
            <w:r>
              <w:rPr>
                <w:rFonts w:hint="eastAsia" w:ascii="宋体" w:hAnsi="宋体" w:cs="宋体"/>
                <w:szCs w:val="21"/>
              </w:rPr>
              <w:t xml:space="preserve">。</w:t>
            </w:r>
            <w:r>
              <w:rPr>
                <w:rFonts w:hint="eastAsia" w:ascii="宋体" w:hAnsi="宋体" w:cs="宋体"/>
                <w:szCs w:val="21"/>
              </w:rPr>
            </w:r>
            <w:r/>
          </w:p>
        </w:tc>
        <w:tc>
          <w:tcPr>
            <w:tcW w:w="749" w:type="dxa"/>
            <w:vAlign w:val="center"/>
            <w:textDirection w:val="lrTb"/>
            <w:noWrap/>
          </w:tcPr>
          <w:p>
            <w:pPr>
              <w:pStyle w:val="1434"/>
              <w:jc w:val="center"/>
              <w:spacing w:line="440" w:lineRule="exact"/>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eastAsia="宋体" w:cs="宋体"/>
                <w:szCs w:val="21"/>
                <w:lang w:eastAsia="zh-CN"/>
              </w:rPr>
            </w:r>
            <w:r/>
          </w:p>
        </w:tc>
      </w:tr>
      <w:tr>
        <w:trPr/>
        <w:tc>
          <w:tcPr>
            <w:tcW w:w="701" w:type="dxa"/>
            <w:vAlign w:val="center"/>
            <w:textDirection w:val="lrTb"/>
            <w:noWrap/>
          </w:tcPr>
          <w:p>
            <w:pPr>
              <w:pStyle w:val="1434"/>
              <w:jc w:val="center"/>
              <w:spacing w:line="440" w:lineRule="exact"/>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c>
          <w:tcPr>
            <w:tcW w:w="1512" w:type="dxa"/>
            <w:vAlign w:val="center"/>
            <w:textDirection w:val="lrTb"/>
            <w:noWrap/>
          </w:tcPr>
          <w:p>
            <w:pPr>
              <w:pStyle w:val="1434"/>
              <w:ind w:right="-263"/>
              <w:jc w:val="center"/>
              <w:spacing w:line="440" w:lineRule="exact"/>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p>
            <w:pPr>
              <w:pStyle w:val="1434"/>
              <w:ind w:right="-263"/>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34"/>
              <w:spacing w:line="440" w:lineRule="exact"/>
              <w:rPr>
                <w:szCs w:val="21"/>
              </w:rPr>
            </w:pPr>
            <w:r>
              <w:rPr>
                <w:rFonts w:hint="eastAsia" w:ascii="宋体" w:hAnsi="宋体" w:cs="宋体"/>
                <w:szCs w:val="21"/>
              </w:rPr>
              <w:t xml:space="preserve">提供20</w:t>
            </w:r>
            <w:r>
              <w:rPr>
                <w:rFonts w:ascii="宋体" w:hAnsi="宋体" w:cs="宋体"/>
                <w:szCs w:val="21"/>
              </w:rPr>
              <w:t xml:space="preserve">21</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2</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749" w:type="dxa"/>
            <w:vAlign w:val="center"/>
            <w:textDirection w:val="lrTb"/>
            <w:noWrap/>
          </w:tcPr>
          <w:p>
            <w:pPr>
              <w:pStyle w:val="1434"/>
              <w:jc w:val="center"/>
              <w:spacing w:line="440" w:lineRule="exact"/>
              <w:rPr>
                <w:rFonts w:hint="eastAsia" w:ascii="宋体" w:hAnsi="宋体" w:cs="宋体"/>
                <w:szCs w:val="21"/>
              </w:rPr>
            </w:pPr>
            <w:r>
              <w:rPr>
                <w:rFonts w:ascii="宋体" w:hAnsi="宋体" w:cs="宋体"/>
                <w:szCs w:val="21"/>
              </w:rPr>
              <w:t xml:space="preserve">8</w:t>
            </w:r>
            <w:r>
              <w:rPr>
                <w:rFonts w:hint="eastAsia" w:ascii="宋体" w:hAnsi="宋体" w:cs="宋体"/>
                <w:szCs w:val="21"/>
              </w:rPr>
            </w:r>
            <w:r/>
          </w:p>
        </w:tc>
      </w:tr>
      <w:tr>
        <w:trPr>
          <w:cantSplit/>
        </w:trPr>
        <w:tc>
          <w:tcPr>
            <w:tcW w:w="701" w:type="dxa"/>
            <w:vAlign w:val="center"/>
            <w:textDirection w:val="lrTb"/>
            <w:noWrap/>
          </w:tcPr>
          <w:p>
            <w:pPr>
              <w:pStyle w:val="1434"/>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7.1</w:t>
            </w:r>
            <w:r>
              <w:rPr>
                <w:rFonts w:ascii="宋体" w:hAnsi="宋体" w:eastAsia="宋体" w:cs="宋体"/>
                <w:szCs w:val="21"/>
                <w:lang w:val="en-US" w:eastAsia="zh-CN"/>
              </w:rPr>
            </w:r>
            <w:r/>
          </w:p>
        </w:tc>
        <w:tc>
          <w:tcPr>
            <w:tcW w:w="1512" w:type="dxa"/>
            <w:vAlign w:val="center"/>
            <w:vMerge w:val="restart"/>
            <w:textDirection w:val="lrTb"/>
            <w:noWrap/>
          </w:tcPr>
          <w:p>
            <w:pPr>
              <w:pStyle w:val="1434"/>
              <w:spacing w:line="44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r>
            <w:r/>
          </w:p>
          <w:p>
            <w:pPr>
              <w:pStyle w:val="1434"/>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34"/>
              <w:spacing w:line="44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434"/>
              <w:jc w:val="center"/>
              <w:spacing w:line="44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cantSplit/>
        </w:trPr>
        <w:tc>
          <w:tcPr>
            <w:tcW w:w="701" w:type="dxa"/>
            <w:vAlign w:val="center"/>
            <w:textDirection w:val="lrTb"/>
            <w:noWrap/>
          </w:tcPr>
          <w:p>
            <w:pPr>
              <w:pStyle w:val="1434"/>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7.2</w:t>
            </w:r>
            <w:r>
              <w:rPr>
                <w:rFonts w:ascii="宋体" w:hAnsi="宋体" w:eastAsia="宋体" w:cs="宋体"/>
                <w:szCs w:val="21"/>
                <w:lang w:val="en-US" w:eastAsia="zh-CN"/>
              </w:rPr>
            </w:r>
            <w:r/>
          </w:p>
        </w:tc>
        <w:tc>
          <w:tcPr>
            <w:tcW w:w="1512" w:type="dxa"/>
            <w:vAlign w:val="center"/>
            <w:vMerge w:val="continue"/>
            <w:textDirection w:val="lrTb"/>
            <w:noWrap/>
          </w:tcPr>
          <w:p>
            <w:pPr>
              <w:pStyle w:val="1434"/>
              <w:spacing w:line="44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34"/>
              <w:spacing w:line="44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434"/>
              <w:jc w:val="center"/>
              <w:spacing w:line="44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434"/>
        <w:spacing w:line="440" w:lineRule="exact"/>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rPr>
          <w:rFonts w:hint="eastAsia" w:ascii="宋体" w:hAnsi="宋体" w:cs="宋体"/>
          <w:szCs w:val="21"/>
        </w:rPr>
      </w:r>
      <w:r/>
    </w:p>
    <w:p>
      <w:pPr>
        <w:pStyle w:val="1434"/>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18786"/>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434"/>
        <w:spacing w:line="360" w:lineRule="auto"/>
        <w:rPr>
          <w:rFonts w:hint="eastAsia" w:ascii="宋体" w:hAnsi="宋体" w:cs="宋体"/>
          <w:b/>
          <w:bCs/>
          <w:szCs w:val="21"/>
        </w:rPr>
      </w:pPr>
      <w:r/>
      <w:bookmarkStart w:id="223" w:name="_Toc2516"/>
      <w:r/>
      <w:bookmarkStart w:id="224"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JSZC-320000-SMDY-G2026-0040</w:t>
      </w:r>
      <w:r>
        <w:rPr>
          <w:rFonts w:hint="eastAsia" w:ascii="宋体" w:hAnsi="宋体" w:cs="宋体"/>
          <w:szCs w:val="21"/>
        </w:rPr>
        <w:t xml:space="preserve">（2640SUMEC/ZWGG2078）</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2.项目名称：风速仪中高速风洞等设备</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3.预算金额：261.35万元</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4.最高限价：261.35万元，具体产品最高限价详见采购需求</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985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8"/>
        <w:gridCol w:w="3088"/>
        <w:gridCol w:w="1119"/>
        <w:gridCol w:w="1077"/>
        <w:gridCol w:w="2414"/>
        <w:gridCol w:w="1216"/>
      </w:tblGrid>
      <w:tr>
        <w:trPr>
          <w:trHeight w:val="72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434"/>
              <w:jc w:val="center"/>
              <w:rPr>
                <w:rFonts w:hint="eastAsia" w:ascii="宋体" w:hAnsi="宋体" w:cs="宋体"/>
              </w:rPr>
            </w:pPr>
            <w:r>
              <w:rPr>
                <w:rFonts w:hint="eastAsia" w:ascii="宋体" w:hAnsi="宋体" w:cs="宋体"/>
              </w:rPr>
              <w:t xml:space="preserve">品目号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品目名称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数量</w:t>
            </w:r>
            <w:r>
              <w:rPr>
                <w:rFonts w:hint="eastAsia" w:ascii="宋体" w:hAnsi="宋体" w:cs="宋体"/>
              </w:rPr>
            </w:r>
            <w:r/>
          </w:p>
          <w:p>
            <w:pPr>
              <w:pStyle w:val="1434"/>
              <w:jc w:val="center"/>
              <w:rPr>
                <w:rFonts w:hint="eastAsia" w:ascii="宋体" w:hAnsi="宋体" w:cs="宋体"/>
              </w:rPr>
            </w:pPr>
            <w:r>
              <w:rPr>
                <w:rFonts w:hint="eastAsia" w:ascii="宋体" w:hAnsi="宋体" w:cs="宋体"/>
              </w:rPr>
              <w:t xml:space="preserve">（套/台）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最高限价（万元）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风速仪中高速风洞</w:t>
            </w:r>
            <w:r>
              <w:rPr>
                <w:rFonts w:hint="eastAsia" w:ascii="宋体" w:hAnsi="宋体" w:cs="宋体"/>
                <w:b/>
                <w:bCs/>
                <w:color w:val="ff0000"/>
              </w:rPr>
              <w:t xml:space="preserve">（核心产品）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148.6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1434"/>
              <w:jc w:val="center"/>
              <w:rPr>
                <w:rFonts w:hint="eastAsia" w:ascii="宋体" w:hAnsi="宋体" w:cs="宋体"/>
              </w:rPr>
            </w:pPr>
            <w:r>
              <w:rPr>
                <w:rFonts w:hint="eastAsia" w:ascii="宋体" w:hAnsi="宋体" w:cs="宋体"/>
              </w:rPr>
              <w:t xml:space="preserve">合同签订后1个月内</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43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43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风量仪风洞</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78.9</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1434"/>
              <w:jc w:val="center"/>
              <w:rPr>
                <w:rFonts w:hint="eastAsia" w:ascii="宋体" w:hAnsi="宋体" w:cs="宋体"/>
              </w:rPr>
            </w:pPr>
            <w:r>
              <w:rPr>
                <w:rFonts w:hint="eastAsia" w:ascii="宋体" w:hAnsi="宋体" w:cs="宋体"/>
              </w:rPr>
              <w:t xml:space="preserve">合同签订后1个月内</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43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43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数字压力控制器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33.85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1434"/>
              <w:jc w:val="center"/>
              <w:rPr>
                <w:rFonts w:hint="eastAsia" w:ascii="宋体" w:hAnsi="宋体" w:cs="宋体"/>
              </w:rPr>
            </w:pPr>
            <w:r>
              <w:rPr>
                <w:rFonts w:hint="eastAsia" w:ascii="宋体" w:hAnsi="宋体" w:cs="宋体"/>
              </w:rPr>
              <w:t xml:space="preserve">合同签订后1个月内</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434"/>
              <w:jc w:val="center"/>
              <w:rPr>
                <w:rFonts w:hint="eastAsia" w:ascii="宋体" w:hAnsi="宋体" w:cs="宋体"/>
              </w:rPr>
            </w:pPr>
            <w:r>
              <w:rPr>
                <w:rFonts w:hint="eastAsia" w:ascii="宋体" w:hAnsi="宋体" w:cs="宋体"/>
              </w:rPr>
              <w:t xml:space="preserve">否</w:t>
            </w:r>
            <w:r>
              <w:rPr>
                <w:rFonts w:hint="eastAsia" w:ascii="宋体" w:hAnsi="宋体" w:cs="宋体"/>
              </w:rPr>
            </w:r>
            <w:r/>
          </w:p>
        </w:tc>
      </w:tr>
    </w:tbl>
    <w:p>
      <w:pPr>
        <w:pStyle w:val="1434"/>
        <w:ind w:firstLine="42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color w:val="000000"/>
          <w:szCs w:val="21"/>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rFonts w:hint="eastAsia" w:ascii="宋体" w:hAnsi="宋体" w:cs="宋体"/>
          <w:b/>
          <w:bCs/>
          <w:color w:val="ff0000"/>
          <w:szCs w:val="21"/>
        </w:rPr>
        <w:t xml:space="preserve">（技术及商务响应评分项）</w:t>
      </w:r>
      <w:r>
        <w:rPr>
          <w:rFonts w:hint="eastAsia" w:ascii="宋体" w:hAnsi="宋体" w:cs="宋体"/>
          <w:szCs w:val="21"/>
        </w:rPr>
      </w:r>
      <w:r/>
    </w:p>
    <w:p>
      <w:pPr>
        <w:pStyle w:val="1434"/>
        <w:jc w:val="center"/>
        <w:spacing w:line="360" w:lineRule="auto"/>
        <w:tabs>
          <w:tab w:val="left" w:pos="4500" w:leader="none"/>
          <w:tab w:val="left" w:pos="4680" w:leader="none"/>
        </w:tabs>
        <w:rPr>
          <w:rFonts w:ascii="宋体" w:hAnsi="宋体" w:cs="宋体"/>
          <w:b/>
          <w:bCs/>
          <w:szCs w:val="21"/>
        </w:rPr>
        <w:outlineLvl w:val="1"/>
      </w:pPr>
      <w:r/>
      <w:bookmarkEnd w:id="223"/>
      <w:r/>
      <w:bookmarkStart w:id="225" w:name="_Toc16186"/>
      <w:r/>
      <w:bookmarkStart w:id="226" w:name="_Toc24747"/>
      <w:r>
        <w:rPr>
          <w:rFonts w:hint="eastAsia" w:ascii="宋体" w:hAnsi="宋体" w:cs="宋体"/>
          <w:b/>
          <w:szCs w:val="21"/>
        </w:rPr>
        <w:t xml:space="preserve">品目</w:t>
      </w:r>
      <w:r>
        <w:rPr>
          <w:rFonts w:hint="eastAsia" w:ascii="宋体" w:hAnsi="宋体" w:cs="宋体"/>
          <w:b/>
          <w:bCs/>
          <w:szCs w:val="21"/>
        </w:rPr>
        <w:t xml:space="preserve">1：</w:t>
      </w:r>
      <w:bookmarkEnd w:id="225"/>
      <w:r>
        <w:rPr>
          <w:rFonts w:hint="eastAsia" w:ascii="宋体" w:hAnsi="宋体" w:cs="宋体"/>
          <w:b/>
          <w:bCs/>
          <w:szCs w:val="21"/>
        </w:rPr>
        <w:t xml:space="preserve">风速仪中高速风洞</w:t>
      </w:r>
      <w:bookmarkEnd w:id="226"/>
      <w:r>
        <w:rPr>
          <w:rFonts w:ascii="宋体" w:hAnsi="宋体" w:cs="宋体"/>
          <w:b/>
          <w:bCs/>
          <w:szCs w:val="21"/>
        </w:rPr>
      </w:r>
      <w:r/>
    </w:p>
    <w:p>
      <w:pPr>
        <w:pStyle w:val="1434"/>
        <w:spacing w:line="480" w:lineRule="exact"/>
        <w:tabs>
          <w:tab w:val="left" w:pos="4500" w:leader="none"/>
          <w:tab w:val="left" w:pos="4680" w:leader="none"/>
        </w:tabs>
        <w:rPr>
          <w:rFonts w:hint="eastAsia" w:ascii="宋体" w:hAnsi="宋体" w:cs="宋体"/>
          <w:b/>
          <w:bCs/>
          <w:szCs w:val="21"/>
        </w:rPr>
      </w:pPr>
      <w:r/>
      <w:bookmarkStart w:id="227" w:name="_Toc18631"/>
      <w:r>
        <w:rPr>
          <w:rFonts w:hint="eastAsia" w:ascii="宋体" w:hAnsi="宋体" w:cs="宋体"/>
          <w:b/>
          <w:bCs/>
          <w:szCs w:val="21"/>
        </w:rPr>
        <w:t xml:space="preserve">★（一）设备及明细配置清单</w:t>
      </w:r>
      <w:bookmarkEnd w:id="227"/>
      <w:r>
        <w:rPr>
          <w:rFonts w:hint="eastAsia" w:ascii="宋体" w:hAnsi="宋体" w:cs="宋体"/>
          <w:b/>
          <w:bCs/>
          <w:szCs w:val="21"/>
        </w:rPr>
      </w:r>
      <w:r/>
    </w:p>
    <w:tbl>
      <w:tblPr>
        <w:tblW w:w="10110" w:type="dxa"/>
        <w:tblInd w:w="-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4683"/>
        <w:gridCol w:w="846"/>
        <w:gridCol w:w="1691"/>
        <w:gridCol w:w="1225"/>
        <w:gridCol w:w="825"/>
      </w:tblGrid>
      <w:tr>
        <w:trPr>
          <w:trHeight w:val="389"/>
        </w:trPr>
        <w:tc>
          <w:tcPr>
            <w:tcW w:w="840" w:type="dxa"/>
            <w:vAlign w:val="center"/>
            <w:textDirection w:val="lrTb"/>
            <w:noWrap w:val="false"/>
          </w:tcPr>
          <w:p>
            <w:pPr>
              <w:pStyle w:val="1434"/>
              <w:ind w:right="141"/>
              <w:jc w:val="center"/>
              <w:spacing w:line="480" w:lineRule="exact"/>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4683"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设    备    名    称</w:t>
            </w:r>
            <w:r>
              <w:rPr>
                <w:rFonts w:hint="eastAsia" w:ascii="宋体" w:hAnsi="宋体" w:cs="宋体"/>
                <w:b/>
                <w:bCs/>
                <w:szCs w:val="21"/>
              </w:rPr>
            </w:r>
            <w:r/>
          </w:p>
        </w:tc>
        <w:tc>
          <w:tcPr>
            <w:tcW w:w="846"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数 量</w:t>
            </w:r>
            <w:r>
              <w:rPr>
                <w:rFonts w:hint="eastAsia" w:ascii="宋体" w:hAnsi="宋体" w:cs="宋体"/>
                <w:b/>
                <w:bCs/>
                <w:szCs w:val="21"/>
              </w:rPr>
            </w:r>
            <w:r/>
          </w:p>
        </w:tc>
        <w:tc>
          <w:tcPr>
            <w:tcW w:w="1691"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合同履行期限（交货期）</w:t>
            </w:r>
            <w:r>
              <w:rPr>
                <w:rFonts w:hint="eastAsia" w:ascii="宋体" w:hAnsi="宋体" w:cs="宋体"/>
                <w:b/>
                <w:bCs/>
                <w:szCs w:val="21"/>
              </w:rPr>
            </w:r>
            <w:r/>
          </w:p>
        </w:tc>
        <w:tc>
          <w:tcPr>
            <w:tcW w:w="1225"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质保期</w:t>
            </w:r>
            <w:r>
              <w:rPr>
                <w:rFonts w:hint="eastAsia" w:ascii="宋体" w:hAnsi="宋体" w:cs="宋体"/>
                <w:b/>
                <w:bCs/>
                <w:szCs w:val="21"/>
              </w:rPr>
            </w:r>
            <w:r/>
          </w:p>
        </w:tc>
        <w:tc>
          <w:tcPr>
            <w:tcW w:w="825"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风速仪中高速风洞，不得低于以下配置：</w:t>
            </w:r>
            <w:r>
              <w:rPr>
                <w:rFonts w:hint="eastAsia" w:ascii="宋体" w:hAnsi="宋体" w:cs="宋体"/>
                <w:szCs w:val="21"/>
              </w:rPr>
            </w:r>
            <w:r/>
          </w:p>
        </w:tc>
        <w:tc>
          <w:tcPr>
            <w:tcW w:w="846" w:type="dxa"/>
            <w:vAlign w:val="center"/>
            <w:textDirection w:val="lrTb"/>
            <w:noWrap w:val="false"/>
          </w:tcPr>
          <w:p>
            <w:pPr>
              <w:pStyle w:val="1434"/>
              <w:jc w:val="center"/>
              <w:keepNext/>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restart"/>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合同签订后1个月内</w:t>
            </w:r>
            <w:r>
              <w:rPr>
                <w:rFonts w:hint="eastAsia" w:ascii="宋体" w:hAnsi="宋体" w:cs="宋体"/>
                <w:szCs w:val="21"/>
              </w:rPr>
            </w:r>
            <w:r/>
          </w:p>
        </w:tc>
        <w:tc>
          <w:tcPr>
            <w:tcW w:w="1225" w:type="dxa"/>
            <w:vAlign w:val="center"/>
            <w:vMerge w:val="restart"/>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验收合格后2年</w:t>
            </w: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风速仪中高速风洞</w:t>
            </w:r>
            <w:r>
              <w:rPr>
                <w:rFonts w:hint="eastAsia" w:ascii="宋体" w:hAnsi="宋体" w:cs="宋体"/>
                <w:szCs w:val="21"/>
              </w:rPr>
            </w:r>
            <w:r/>
          </w:p>
        </w:tc>
        <w:tc>
          <w:tcPr>
            <w:tcW w:w="846" w:type="dxa"/>
            <w:vAlign w:val="center"/>
            <w:textDirection w:val="lrTb"/>
            <w:noWrap w:val="false"/>
          </w:tcPr>
          <w:p>
            <w:pPr>
              <w:pStyle w:val="1434"/>
              <w:jc w:val="center"/>
              <w:keepNext/>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1225"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标准皮托管</w:t>
            </w:r>
            <w:r>
              <w:rPr>
                <w:rFonts w:hint="eastAsia" w:ascii="宋体" w:hAnsi="宋体" w:cs="宋体"/>
                <w:szCs w:val="21"/>
              </w:rPr>
            </w:r>
            <w:r/>
          </w:p>
        </w:tc>
        <w:tc>
          <w:tcPr>
            <w:tcW w:w="846" w:type="dxa"/>
            <w:vAlign w:val="center"/>
            <w:textDirection w:val="lrTb"/>
            <w:noWrap w:val="false"/>
          </w:tcPr>
          <w:p>
            <w:pPr>
              <w:pStyle w:val="1434"/>
              <w:jc w:val="center"/>
              <w:keepNext/>
              <w:spacing w:line="480" w:lineRule="exact"/>
              <w:rPr>
                <w:rFonts w:hint="eastAsia" w:ascii="宋体" w:hAnsi="宋体" w:cs="宋体"/>
                <w:szCs w:val="21"/>
              </w:rPr>
            </w:pPr>
            <w:r>
              <w:rPr>
                <w:rFonts w:hint="eastAsia" w:ascii="宋体" w:hAnsi="宋体" w:cs="宋体"/>
                <w:szCs w:val="21"/>
              </w:rPr>
              <w:t xml:space="preserve">1只</w:t>
            </w:r>
            <w:r>
              <w:rPr>
                <w:rFonts w:hint="eastAsia" w:ascii="宋体" w:hAnsi="宋体" w:cs="宋体"/>
                <w:szCs w:val="21"/>
              </w:rPr>
            </w:r>
            <w:r/>
          </w:p>
        </w:tc>
        <w:tc>
          <w:tcPr>
            <w:tcW w:w="1691"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1225"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高精度数字微压计</w:t>
            </w:r>
            <w:r>
              <w:rPr>
                <w:rFonts w:hint="eastAsia" w:ascii="宋体" w:hAnsi="宋体" w:cs="宋体"/>
                <w:szCs w:val="21"/>
              </w:rPr>
            </w:r>
            <w:r/>
          </w:p>
        </w:tc>
        <w:tc>
          <w:tcPr>
            <w:tcW w:w="846" w:type="dxa"/>
            <w:vAlign w:val="center"/>
            <w:textDirection w:val="lrTb"/>
            <w:noWrap w:val="false"/>
          </w:tcPr>
          <w:p>
            <w:pPr>
              <w:pStyle w:val="1434"/>
              <w:jc w:val="center"/>
              <w:keepNext/>
              <w:spacing w:line="48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1691"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1225"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温湿度传感器</w:t>
            </w:r>
            <w:r>
              <w:rPr>
                <w:rFonts w:hint="eastAsia" w:ascii="宋体" w:hAnsi="宋体" w:cs="宋体"/>
                <w:szCs w:val="21"/>
              </w:rPr>
            </w:r>
            <w:r/>
          </w:p>
        </w:tc>
        <w:tc>
          <w:tcPr>
            <w:tcW w:w="846" w:type="dxa"/>
            <w:vAlign w:val="center"/>
            <w:textDirection w:val="lrTb"/>
            <w:noWrap w:val="false"/>
          </w:tcPr>
          <w:p>
            <w:pPr>
              <w:pStyle w:val="1434"/>
              <w:jc w:val="center"/>
              <w:keepNext/>
              <w:spacing w:line="480" w:lineRule="exact"/>
              <w:rPr>
                <w:rFonts w:hint="eastAsia" w:ascii="宋体" w:hAnsi="宋体" w:cs="宋体"/>
                <w:szCs w:val="21"/>
              </w:rPr>
            </w:pPr>
            <w:r>
              <w:rPr>
                <w:rFonts w:hint="eastAsia" w:ascii="宋体" w:hAnsi="宋体" w:cs="宋体"/>
                <w:szCs w:val="21"/>
              </w:rPr>
              <w:t xml:space="preserve">1只</w:t>
            </w:r>
            <w:r>
              <w:rPr>
                <w:rFonts w:hint="eastAsia" w:ascii="宋体" w:hAnsi="宋体" w:cs="宋体"/>
                <w:szCs w:val="21"/>
              </w:rPr>
            </w:r>
            <w:r/>
          </w:p>
        </w:tc>
        <w:tc>
          <w:tcPr>
            <w:tcW w:w="1691"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1225"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大气压力传感器</w:t>
            </w:r>
            <w:r>
              <w:rPr>
                <w:rFonts w:hint="eastAsia" w:ascii="宋体" w:hAnsi="宋体" w:cs="宋体"/>
                <w:szCs w:val="21"/>
              </w:rPr>
            </w:r>
            <w:r/>
          </w:p>
        </w:tc>
        <w:tc>
          <w:tcPr>
            <w:tcW w:w="846" w:type="dxa"/>
            <w:vAlign w:val="center"/>
            <w:textDirection w:val="lrTb"/>
            <w:noWrap w:val="false"/>
          </w:tcPr>
          <w:p>
            <w:pPr>
              <w:pStyle w:val="1434"/>
              <w:jc w:val="center"/>
              <w:keepNext/>
              <w:spacing w:line="480" w:lineRule="exact"/>
              <w:rPr>
                <w:rFonts w:hint="eastAsia" w:ascii="宋体" w:hAnsi="宋体" w:cs="宋体"/>
                <w:szCs w:val="21"/>
              </w:rPr>
            </w:pPr>
            <w:r>
              <w:rPr>
                <w:rFonts w:hint="eastAsia" w:ascii="宋体" w:hAnsi="宋体" w:cs="宋体"/>
                <w:szCs w:val="21"/>
              </w:rPr>
              <w:t xml:space="preserve">1只</w:t>
            </w:r>
            <w:r>
              <w:rPr>
                <w:rFonts w:hint="eastAsia" w:ascii="宋体" w:hAnsi="宋体" w:cs="宋体"/>
                <w:szCs w:val="21"/>
              </w:rPr>
            </w:r>
            <w:r/>
          </w:p>
        </w:tc>
        <w:tc>
          <w:tcPr>
            <w:tcW w:w="1691"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1225"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热线风速仪</w:t>
            </w:r>
            <w:r>
              <w:rPr>
                <w:rFonts w:hint="eastAsia" w:ascii="宋体" w:hAnsi="宋体" w:cs="宋体"/>
                <w:szCs w:val="21"/>
              </w:rPr>
            </w:r>
            <w:r/>
          </w:p>
        </w:tc>
        <w:tc>
          <w:tcPr>
            <w:tcW w:w="846" w:type="dxa"/>
            <w:vAlign w:val="center"/>
            <w:textDirection w:val="lrTb"/>
            <w:noWrap w:val="false"/>
          </w:tcPr>
          <w:p>
            <w:pPr>
              <w:pStyle w:val="1434"/>
              <w:jc w:val="center"/>
              <w:keepNext/>
              <w:spacing w:line="480" w:lineRule="exact"/>
              <w:rPr>
                <w:rFonts w:hint="eastAsia" w:ascii="宋体" w:hAnsi="宋体" w:cs="宋体"/>
                <w:szCs w:val="21"/>
              </w:rPr>
            </w:pPr>
            <w:r>
              <w:rPr>
                <w:rFonts w:hint="eastAsia" w:ascii="宋体" w:hAnsi="宋体" w:cs="宋体"/>
                <w:szCs w:val="21"/>
              </w:rPr>
              <w:t xml:space="preserve">1只</w:t>
            </w:r>
            <w:r>
              <w:rPr>
                <w:rFonts w:hint="eastAsia" w:ascii="宋体" w:hAnsi="宋体" w:cs="宋体"/>
                <w:szCs w:val="21"/>
              </w:rPr>
            </w:r>
            <w:r/>
          </w:p>
        </w:tc>
        <w:tc>
          <w:tcPr>
            <w:tcW w:w="1691"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1225"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湍流发生器</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1225"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控制柜、控制台</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1225"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工控机及自动化检测软件</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1225"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bl>
    <w:p>
      <w:pPr>
        <w:pStyle w:val="1434"/>
        <w:spacing w:line="480" w:lineRule="exact"/>
        <w:rPr>
          <w:rFonts w:hint="eastAsia" w:ascii="宋体" w:hAnsi="宋体" w:cs="宋体"/>
          <w:szCs w:val="21"/>
        </w:rPr>
      </w:pPr>
      <w:r>
        <w:rPr>
          <w:rFonts w:hint="eastAsia" w:ascii="宋体" w:hAnsi="宋体" w:cs="宋体"/>
          <w:b/>
          <w:bCs/>
          <w:szCs w:val="21"/>
        </w:rPr>
        <w:t xml:space="preserve">（二）技术指标及功能要求</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1.风速仪中高速风洞</w:t>
      </w:r>
      <w:r>
        <w:rPr>
          <w:rFonts w:hint="eastAsia" w:ascii="宋体" w:hAnsi="宋体" w:cs="宋体"/>
          <w:szCs w:val="21"/>
        </w:rPr>
      </w:r>
      <w:r/>
    </w:p>
    <w:p>
      <w:pPr>
        <w:pStyle w:val="1434"/>
        <w:ind w:firstLine="420"/>
        <w:spacing w:line="480" w:lineRule="exact"/>
        <w:rPr>
          <w:rFonts w:hint="eastAsia" w:ascii="宋体" w:hAnsi="宋体" w:cs="宋体"/>
          <w:szCs w:val="21"/>
        </w:rPr>
      </w:pPr>
      <w:r/>
      <w:bookmarkStart w:id="228" w:name="OLE_LINK8"/>
      <w:r/>
      <w:bookmarkStart w:id="229" w:name="OLE_LINK6"/>
      <w:r>
        <w:rPr>
          <w:rFonts w:hint="eastAsia" w:ascii="宋体" w:hAnsi="宋体" w:cs="宋体"/>
          <w:szCs w:val="21"/>
        </w:rPr>
        <w:t xml:space="preserve">★</w:t>
      </w:r>
      <w:bookmarkEnd w:id="228"/>
      <w:r/>
      <w:bookmarkEnd w:id="229"/>
      <w:r>
        <w:rPr>
          <w:rFonts w:hint="eastAsia" w:ascii="宋体" w:hAnsi="宋体" w:cs="宋体"/>
          <w:szCs w:val="21"/>
        </w:rPr>
        <w:t xml:space="preserve">1.1 风洞结构：试验段截面直径不小于φ1000mm，长度（15～17.5）m、宽度（6.0～9.0）m、高度（2.5～3.5）m；</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▲1.2流速（1～50）m/s；均匀性不大于1%；流速稳定性不超过0.5%；</w:t>
      </w:r>
      <w:r>
        <w:rPr>
          <w:rFonts w:hint="eastAsia" w:ascii="宋体" w:hAnsi="宋体" w:cs="宋体"/>
          <w:b/>
          <w:bCs/>
          <w:szCs w:val="21"/>
        </w:rPr>
        <w:t xml:space="preserve">（投标时应提供同品牌产品的由中国计量院出具的测试段（试验段）1米及以上口径计量风洞证书，技术指标应满足本条款的要求）</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1.3 标准器</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★1.3.1标准皮托管：皮托管系数0.997～1.003。</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★1.3.2 高精度数字微压计：微压计测量范围（0～2500）Pa，MPE：±0.5Pa。</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1.3.3 温湿度传感器：温度测量范围：(0～60)℃，MPE优于±0.15℃；湿度测量范围：5%RH～95%RH，MPE优于±1.5%RH。</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1.3.4 大气压力传感器：气压传感器测量范围（600～1100）hPa，MPE：±40Pa。</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1.3.5 热线风速仪：测量范围（0.1～5）m/s，MPE：±3%读数或0.015m/s取大值。</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▲1.3.6 湍流发生器：产生最大紊流度≥15%，在1%～15% 的紊流度范围内实现强度均匀可调；</w:t>
      </w:r>
      <w:r>
        <w:rPr>
          <w:rFonts w:hint="eastAsia" w:ascii="宋体" w:hAnsi="宋体" w:cs="宋体"/>
          <w:b/>
          <w:bCs/>
          <w:szCs w:val="21"/>
        </w:rPr>
        <w:t xml:space="preserve">（投标时应提供国家级计量技术机构出具的湍流发生器证书）</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1.4 装置功能要求： </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1.4.1装置应能实现手动操作和计算机自动控制两种模式，能够实现与我院系统进行数据对接。 软、硬件功能包括但不限于以下要求。</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w:t>
      </w:r>
      <w:bookmarkStart w:id="230" w:name="OLE_LINK2"/>
      <w:r/>
      <w:bookmarkStart w:id="231" w:name="OLE_LINK1"/>
      <w:r>
        <w:rPr>
          <w:rFonts w:hint="eastAsia" w:ascii="宋体" w:hAnsi="宋体" w:cs="宋体"/>
          <w:szCs w:val="21"/>
        </w:rPr>
        <w:t xml:space="preserve">.</w:t>
      </w:r>
      <w:bookmarkEnd w:id="230"/>
      <w:r/>
      <w:bookmarkEnd w:id="231"/>
      <w:r>
        <w:rPr>
          <w:rFonts w:hint="eastAsia" w:ascii="宋体" w:hAnsi="宋体" w:cs="宋体"/>
          <w:szCs w:val="21"/>
        </w:rPr>
        <w:t xml:space="preserve">4.2硬件部分：控制柜具有安装控制器，驱动器，滤波器，电压电流功率等显示仪表，和主机总线通讯，考虑电磁兼容；控制台具有显示风洞参数和状态，设置基本操作按钮，2单元，外形尺寸1400×900×750mm；工控机要求内存32G及以上，硬盘1T及以上。</w:t>
      </w:r>
      <w:r>
        <w:rPr>
          <w:rFonts w:hint="eastAsia" w:ascii="宋体" w:hAnsi="宋体" w:cs="宋体"/>
          <w:szCs w:val="21"/>
        </w:rPr>
      </w:r>
      <w:r/>
    </w:p>
    <w:p>
      <w:pPr>
        <w:pStyle w:val="1434"/>
        <w:ind w:firstLine="420"/>
        <w:spacing w:line="480" w:lineRule="exact"/>
        <w:rPr>
          <w:rFonts w:hint="eastAsia" w:ascii="宋体" w:hAnsi="宋体" w:cs="宋体"/>
          <w:szCs w:val="21"/>
        </w:rPr>
      </w:pPr>
      <w:r/>
      <w:bookmarkStart w:id="232" w:name="OLE_LINK4"/>
      <w:r/>
      <w:bookmarkStart w:id="233" w:name="OLE_LINK5"/>
      <w:r>
        <w:rPr>
          <w:rFonts w:hint="eastAsia" w:ascii="宋体" w:hAnsi="宋体" w:cs="宋体"/>
          <w:szCs w:val="21"/>
        </w:rPr>
        <w:t xml:space="preserve">▲</w:t>
      </w:r>
      <w:bookmarkEnd w:id="232"/>
      <w:r/>
      <w:bookmarkEnd w:id="233"/>
      <w:r>
        <w:rPr>
          <w:rFonts w:hint="eastAsia" w:ascii="宋体" w:hAnsi="宋体" w:cs="宋体"/>
          <w:szCs w:val="21"/>
        </w:rPr>
        <w:t xml:space="preserve">1.4.3软件部分：可设置全自动工作模式和半自动工作模式，具有数据采集、数据库存储、数据处理、风洞控制、原始记录生成、证书打印等功能；根据规程规范对被测仪表可执行自动检定或按照设定点检定；可自动采集记录温湿度、气压、微压计等参数；应能对测量结果进行数据处理，生成检定（校准）证书、校准曲线。</w:t>
      </w:r>
      <w:r>
        <w:rPr>
          <w:rFonts w:hint="eastAsia" w:ascii="宋体" w:hAnsi="宋体" w:cs="宋体"/>
          <w:szCs w:val="21"/>
        </w:rPr>
      </w:r>
      <w:r/>
    </w:p>
    <w:p>
      <w:pPr>
        <w:pStyle w:val="1434"/>
        <w:spacing w:line="480" w:lineRule="exact"/>
        <w:rPr>
          <w:rFonts w:hint="eastAsia" w:ascii="宋体" w:hAnsi="宋体" w:cs="宋体"/>
          <w:b/>
          <w:bCs/>
          <w:szCs w:val="21"/>
        </w:rPr>
      </w:pPr>
      <w:r>
        <w:rPr>
          <w:rFonts w:hint="eastAsia" w:ascii="宋体" w:hAnsi="宋体" w:cs="宋体"/>
          <w:b/>
          <w:bCs/>
          <w:szCs w:val="21"/>
        </w:rPr>
        <w:t xml:space="preserve">（三）验收依据、方法及单位</w:t>
      </w:r>
      <w:r>
        <w:rPr>
          <w:rFonts w:hint="eastAsia" w:ascii="宋体" w:hAnsi="宋体" w:cs="宋体"/>
          <w:b/>
          <w:bCs/>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1.风洞：按照以下规程规范要求进行检定校准</w:t>
      </w:r>
      <w:r>
        <w:rPr>
          <w:rFonts w:hint="eastAsia" w:ascii="宋体" w:hAnsi="宋体" w:cs="宋体"/>
          <w:szCs w:val="21"/>
        </w:rPr>
      </w:r>
      <w:r/>
    </w:p>
    <w:p>
      <w:pPr>
        <w:pStyle w:val="1434"/>
        <w:ind w:firstLine="420"/>
        <w:jc w:val="left"/>
        <w:spacing w:line="480" w:lineRule="exact"/>
        <w:rPr>
          <w:rFonts w:hint="eastAsia" w:ascii="宋体" w:hAnsi="宋体" w:cs="宋体"/>
          <w:szCs w:val="21"/>
        </w:rPr>
      </w:pPr>
      <w:r>
        <w:rPr>
          <w:rFonts w:hint="eastAsia" w:ascii="宋体" w:hAnsi="宋体" w:cs="宋体"/>
          <w:szCs w:val="21"/>
        </w:rPr>
        <w:t xml:space="preserve">QX/T 84-2007《气象低速风洞性能测试规范》</w:t>
      </w:r>
      <w:r>
        <w:rPr>
          <w:rFonts w:hint="eastAsia" w:ascii="宋体" w:hAnsi="宋体" w:cs="宋体"/>
          <w:szCs w:val="21"/>
        </w:rPr>
      </w:r>
      <w:r/>
    </w:p>
    <w:p>
      <w:pPr>
        <w:pStyle w:val="1434"/>
        <w:ind w:firstLine="420"/>
        <w:jc w:val="left"/>
        <w:spacing w:line="480" w:lineRule="exact"/>
        <w:rPr>
          <w:rFonts w:hint="eastAsia" w:ascii="宋体" w:hAnsi="宋体" w:cs="宋体"/>
          <w:szCs w:val="21"/>
        </w:rPr>
      </w:pPr>
      <w:r>
        <w:rPr>
          <w:rFonts w:hint="eastAsia" w:ascii="宋体" w:hAnsi="宋体" w:cs="宋体"/>
          <w:szCs w:val="21"/>
        </w:rPr>
        <w:t xml:space="preserve">JJF 1939-2021《热式风速仪校准规范》</w:t>
      </w:r>
      <w:r>
        <w:rPr>
          <w:rFonts w:hint="eastAsia" w:ascii="宋体" w:hAnsi="宋体" w:cs="宋体"/>
          <w:szCs w:val="21"/>
        </w:rPr>
      </w:r>
      <w:r/>
    </w:p>
    <w:p>
      <w:pPr>
        <w:pStyle w:val="1434"/>
        <w:ind w:firstLine="420"/>
        <w:jc w:val="left"/>
        <w:spacing w:line="480" w:lineRule="exact"/>
        <w:rPr>
          <w:rFonts w:hint="eastAsia" w:ascii="宋体" w:hAnsi="宋体" w:cs="宋体"/>
          <w:szCs w:val="21"/>
        </w:rPr>
      </w:pPr>
      <w:r>
        <w:rPr>
          <w:rFonts w:hint="eastAsia" w:ascii="宋体" w:hAnsi="宋体" w:cs="宋体"/>
          <w:szCs w:val="21"/>
        </w:rPr>
        <w:t xml:space="preserve">JJG 431-2014《轻便三杯风向风速表检定规程》</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卖方负责送检至中国计量科学研究院进行检定/校准/测试，检测费用及相关费用由卖方承担。</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2.标准器：按照以下规程规范要求进行检定/校准</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JJG 875-2019《数字压力计检定规程》</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JJG 518-2023《皮托管检定规程》</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JJG 1084-2013《数字式气压计检定规程》</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JJF 1076-2020《数字式温湿度计校准规范》</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JJF 1939-2021《热式风速仪校准规范》</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检测单位：标准皮托管、高精度数字微压计、湍流发生器由中国计量科学研究院、上海市计量测试技术研究院有限公司或其他国家级计量技术机构进行检定/校准，其余标准器由江苏省计量科学研究院进行检定/校准。</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卖方负责送检。以上由中国计量科学研究院或上海市计量测试技术研究院出具证书的，检测费用由卖方承担；由江苏省计量科学研究院出具证书的，检测合格费用由买方承担；不合格，费用由卖方承担。</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3.江苏省计量科学研究院根据以上证书、本技术文件和用户手册对整套设备的技术指标和功能进行最终验收。</w:t>
      </w:r>
      <w:r>
        <w:rPr>
          <w:rFonts w:hint="eastAsia" w:ascii="宋体" w:hAnsi="宋体" w:cs="宋体"/>
          <w:szCs w:val="21"/>
        </w:rPr>
      </w:r>
      <w:r/>
    </w:p>
    <w:p>
      <w:pPr>
        <w:pStyle w:val="1434"/>
        <w:spacing w:line="480" w:lineRule="exact"/>
        <w:rPr>
          <w:rFonts w:hint="eastAsia" w:ascii="宋体" w:hAnsi="宋体" w:cs="宋体"/>
          <w:b/>
          <w:bCs/>
          <w:szCs w:val="21"/>
        </w:rPr>
      </w:pPr>
      <w:r>
        <w:rPr>
          <w:rFonts w:hint="eastAsia" w:ascii="宋体" w:hAnsi="宋体" w:cs="宋体"/>
          <w:b/>
          <w:bCs/>
          <w:szCs w:val="21"/>
        </w:rPr>
        <w:t xml:space="preserve">（四）安装调试</w:t>
      </w:r>
      <w:r>
        <w:rPr>
          <w:rFonts w:hint="eastAsia" w:ascii="宋体" w:hAnsi="宋体" w:cs="宋体"/>
          <w:b/>
          <w:bCs/>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卖方向买方提供设备供货清单，由买方确认。卖方应在买方指定的交货地点交货，买卖双方依据设备供货清单共同对设备的数量、品质进行逐项检查。如买方发现所提供设备的品质不符合合同要求时，或有明显损坏，买方有权向卖方提出退换和索赔。</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2.在设备到达交货地点后，卖方协助买方合理安排试验环境和条件的布置，并尽快组织技术人员完成整套设备的安装调试，并承担全部相关费用。</w:t>
      </w:r>
      <w:r>
        <w:rPr>
          <w:rFonts w:hint="eastAsia" w:ascii="宋体" w:hAnsi="宋体" w:cs="宋体"/>
          <w:szCs w:val="21"/>
        </w:rPr>
      </w:r>
      <w:r/>
    </w:p>
    <w:p>
      <w:pPr>
        <w:pStyle w:val="1434"/>
        <w:spacing w:line="480" w:lineRule="exact"/>
        <w:rPr>
          <w:rFonts w:hint="eastAsia" w:ascii="宋体" w:hAnsi="宋体" w:cs="宋体"/>
          <w:szCs w:val="21"/>
        </w:rPr>
      </w:pPr>
      <w:r>
        <w:rPr>
          <w:rFonts w:hint="eastAsia" w:ascii="宋体" w:hAnsi="宋体" w:cs="宋体"/>
          <w:b/>
          <w:bCs/>
          <w:szCs w:val="21"/>
        </w:rPr>
        <w:t xml:space="preserve">（五）人员培训要求</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卖方应安排设备厂商技术人员免费在采购人现场对采购方人员进行不少于2个工作日的本设备操作、维修、检测相关技术培训，培训内容包括：基本理论和方法、仪器使用、仪器维护、安全要点以及其他相关内容。培训时应提供详细的培训文件。</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2.如采购方有需要，卖方应安排免费为采购方2-3名技术人员在设备厂商实验室进行项目学习培训，并提供专业技术指导。</w:t>
      </w:r>
      <w:r>
        <w:rPr>
          <w:rFonts w:hint="eastAsia" w:ascii="宋体" w:hAnsi="宋体" w:cs="宋体"/>
          <w:szCs w:val="21"/>
        </w:rPr>
      </w:r>
      <w:r/>
    </w:p>
    <w:p>
      <w:pPr>
        <w:pStyle w:val="1434"/>
        <w:spacing w:line="480" w:lineRule="exact"/>
        <w:rPr>
          <w:rFonts w:hint="eastAsia" w:ascii="宋体" w:hAnsi="宋体" w:cs="宋体"/>
          <w:szCs w:val="21"/>
        </w:rPr>
      </w:pPr>
      <w:r>
        <w:rPr>
          <w:rFonts w:hint="eastAsia" w:ascii="宋体" w:hAnsi="宋体" w:cs="宋体"/>
          <w:b/>
          <w:bCs/>
          <w:szCs w:val="21"/>
        </w:rPr>
        <w:t xml:space="preserve">（六）技术支持以及售后服务</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★1.中高速风洞的质保期为验收合格之日起2年。</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.质保期内采购人所购设备各部件发生非人为质量故障，供应商免费更换同种品牌不低于原价位、规格、型号的部件。 </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质保期后：供应商提供终身优惠服务和技术支持，设备出现故障需要修理时，所换零件按成本价收取，如检定规程发生变更，免费升级检定软件并配合我院进行数字化升级。设备制造商须在接到报障信息后12小时内回应，通过电话、传真及邮件的方式指导买方排除故障；若故障仍不能排除，在24小时内上门调试维修排故。</w:t>
      </w:r>
      <w:r>
        <w:rPr>
          <w:rFonts w:hint="eastAsia" w:ascii="宋体" w:hAnsi="宋体" w:cs="宋体"/>
          <w:szCs w:val="21"/>
        </w:rPr>
      </w:r>
      <w:r/>
    </w:p>
    <w:p>
      <w:pPr>
        <w:pStyle w:val="1434"/>
        <w:jc w:val="center"/>
        <w:spacing w:line="360" w:lineRule="auto"/>
        <w:tabs>
          <w:tab w:val="left" w:pos="4500" w:leader="none"/>
          <w:tab w:val="left" w:pos="4680" w:leader="none"/>
        </w:tabs>
        <w:rPr>
          <w:rFonts w:ascii="宋体" w:hAnsi="宋体" w:cs="宋体"/>
          <w:b/>
          <w:bCs/>
          <w:szCs w:val="21"/>
        </w:rPr>
        <w:outlineLvl w:val="1"/>
      </w:pPr>
      <w:r/>
      <w:bookmarkStart w:id="234" w:name="_Toc29054"/>
      <w:r>
        <w:rPr>
          <w:rFonts w:hint="eastAsia" w:ascii="宋体" w:hAnsi="宋体" w:cs="宋体"/>
          <w:b/>
          <w:szCs w:val="21"/>
        </w:rPr>
        <w:t xml:space="preserve">品目</w:t>
      </w:r>
      <w:r>
        <w:rPr>
          <w:rFonts w:hint="eastAsia" w:ascii="宋体" w:hAnsi="宋体" w:cs="宋体"/>
          <w:b/>
          <w:bCs/>
          <w:szCs w:val="21"/>
        </w:rPr>
        <w:t xml:space="preserve">2：风量仪风洞</w:t>
      </w:r>
      <w:bookmarkEnd w:id="234"/>
      <w:r>
        <w:rPr>
          <w:rFonts w:ascii="宋体" w:hAnsi="宋体" w:cs="宋体"/>
          <w:b/>
          <w:bCs/>
          <w:szCs w:val="21"/>
        </w:rPr>
      </w:r>
      <w:r/>
    </w:p>
    <w:p>
      <w:pPr>
        <w:pStyle w:val="1434"/>
        <w:spacing w:line="480" w:lineRule="exact"/>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★（一）设备及明细配置清单</w:t>
      </w:r>
      <w:r>
        <w:rPr>
          <w:rFonts w:hint="eastAsia" w:ascii="宋体" w:hAnsi="宋体" w:cs="宋体"/>
          <w:b/>
          <w:bCs/>
          <w:szCs w:val="21"/>
        </w:rPr>
      </w:r>
      <w:r/>
    </w:p>
    <w:tbl>
      <w:tblPr>
        <w:tblW w:w="10110" w:type="dxa"/>
        <w:tblInd w:w="-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4683"/>
        <w:gridCol w:w="846"/>
        <w:gridCol w:w="1691"/>
        <w:gridCol w:w="1225"/>
        <w:gridCol w:w="825"/>
      </w:tblGrid>
      <w:tr>
        <w:trPr>
          <w:trHeight w:val="389"/>
        </w:trPr>
        <w:tc>
          <w:tcPr>
            <w:tcW w:w="840" w:type="dxa"/>
            <w:vAlign w:val="center"/>
            <w:textDirection w:val="lrTb"/>
            <w:noWrap w:val="false"/>
          </w:tcPr>
          <w:p>
            <w:pPr>
              <w:pStyle w:val="1434"/>
              <w:ind w:right="141"/>
              <w:jc w:val="center"/>
              <w:spacing w:line="480" w:lineRule="exact"/>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4683"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设    备    名    称</w:t>
            </w:r>
            <w:r>
              <w:rPr>
                <w:rFonts w:hint="eastAsia" w:ascii="宋体" w:hAnsi="宋体" w:cs="宋体"/>
                <w:b/>
                <w:bCs/>
                <w:szCs w:val="21"/>
              </w:rPr>
            </w:r>
            <w:r/>
          </w:p>
        </w:tc>
        <w:tc>
          <w:tcPr>
            <w:tcW w:w="846"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数 量</w:t>
            </w:r>
            <w:r>
              <w:rPr>
                <w:rFonts w:hint="eastAsia" w:ascii="宋体" w:hAnsi="宋体" w:cs="宋体"/>
                <w:b/>
                <w:bCs/>
                <w:szCs w:val="21"/>
              </w:rPr>
            </w:r>
            <w:r/>
          </w:p>
        </w:tc>
        <w:tc>
          <w:tcPr>
            <w:tcW w:w="1691"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合同履行期限（交货期）</w:t>
            </w:r>
            <w:r>
              <w:rPr>
                <w:rFonts w:hint="eastAsia" w:ascii="宋体" w:hAnsi="宋体" w:cs="宋体"/>
                <w:b/>
                <w:bCs/>
                <w:szCs w:val="21"/>
              </w:rPr>
            </w:r>
            <w:r/>
          </w:p>
        </w:tc>
        <w:tc>
          <w:tcPr>
            <w:tcW w:w="1225"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质保期</w:t>
            </w:r>
            <w:r>
              <w:rPr>
                <w:rFonts w:hint="eastAsia" w:ascii="宋体" w:hAnsi="宋体" w:cs="宋体"/>
                <w:b/>
                <w:bCs/>
                <w:szCs w:val="21"/>
              </w:rPr>
            </w:r>
            <w:r/>
          </w:p>
        </w:tc>
        <w:tc>
          <w:tcPr>
            <w:tcW w:w="825"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风量仪风洞，不得低于以下配置：</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restart"/>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合同签订后1个月内</w:t>
            </w:r>
            <w:r>
              <w:rPr>
                <w:rFonts w:hint="eastAsia" w:ascii="宋体" w:hAnsi="宋体" w:cs="宋体"/>
                <w:szCs w:val="21"/>
              </w:rPr>
            </w:r>
            <w:r/>
          </w:p>
        </w:tc>
        <w:tc>
          <w:tcPr>
            <w:tcW w:w="1225" w:type="dxa"/>
            <w:vAlign w:val="center"/>
            <w:vMerge w:val="restart"/>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验收合格后2年</w:t>
            </w:r>
            <w:r>
              <w:rPr>
                <w:rFonts w:hint="eastAsia"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风量仪风洞</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1225"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流量计</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1225"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大气压力传感器</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1只</w:t>
            </w:r>
            <w:r>
              <w:rPr>
                <w:rFonts w:hint="eastAsia" w:ascii="宋体" w:hAnsi="宋体" w:cs="宋体"/>
                <w:szCs w:val="21"/>
              </w:rPr>
            </w:r>
            <w:r/>
          </w:p>
        </w:tc>
        <w:tc>
          <w:tcPr>
            <w:tcW w:w="1691"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1225"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.4</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压力传感器</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1只</w:t>
            </w:r>
            <w:r>
              <w:rPr>
                <w:rFonts w:hint="eastAsia" w:ascii="宋体" w:hAnsi="宋体" w:cs="宋体"/>
                <w:szCs w:val="21"/>
              </w:rPr>
            </w:r>
            <w:r/>
          </w:p>
        </w:tc>
        <w:tc>
          <w:tcPr>
            <w:tcW w:w="1691"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1225"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.5</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温度传感器</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1只</w:t>
            </w:r>
            <w:r>
              <w:rPr>
                <w:rFonts w:hint="eastAsia" w:ascii="宋体" w:hAnsi="宋体" w:cs="宋体"/>
                <w:szCs w:val="21"/>
              </w:rPr>
            </w:r>
            <w:r/>
          </w:p>
        </w:tc>
        <w:tc>
          <w:tcPr>
            <w:tcW w:w="1691"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1225"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温湿度传感器</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1只</w:t>
            </w:r>
            <w:r>
              <w:rPr>
                <w:rFonts w:hint="eastAsia" w:ascii="宋体" w:hAnsi="宋体" w:cs="宋体"/>
                <w:szCs w:val="21"/>
              </w:rPr>
            </w:r>
            <w:r/>
          </w:p>
        </w:tc>
        <w:tc>
          <w:tcPr>
            <w:tcW w:w="1691"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1225"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.7</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标准风量罩</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1225"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.8</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控制柜、控制台</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1225"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454"/>
        </w:trPr>
        <w:tc>
          <w:tcPr>
            <w:tcW w:w="840" w:type="dxa"/>
            <w:vAlign w:val="center"/>
            <w:textDirection w:val="lrTb"/>
            <w:noWrap w:val="false"/>
          </w:tcPr>
          <w:p>
            <w:pPr>
              <w:pStyle w:val="1434"/>
              <w:jc w:val="center"/>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.9</w:t>
            </w:r>
            <w:r>
              <w:rPr>
                <w:rFonts w:hint="eastAsia" w:ascii="宋体" w:hAnsi="宋体" w:cs="宋体"/>
                <w:szCs w:val="21"/>
              </w:rPr>
            </w:r>
            <w:r/>
          </w:p>
        </w:tc>
        <w:tc>
          <w:tcPr>
            <w:tcW w:w="46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工控机及自动化检测软件</w:t>
            </w:r>
            <w:r>
              <w:rPr>
                <w:rFonts w:hint="eastAsia" w:ascii="宋体" w:hAnsi="宋体" w:cs="宋体"/>
                <w:szCs w:val="21"/>
              </w:rPr>
            </w:r>
            <w:r/>
          </w:p>
        </w:tc>
        <w:tc>
          <w:tcPr>
            <w:tcW w:w="846"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1691"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1225" w:type="dxa"/>
            <w:vAlign w:val="center"/>
            <w:vMerge w:val="continue"/>
            <w:textDirection w:val="lrTb"/>
            <w:noWrap w:val="false"/>
          </w:tcPr>
          <w:p>
            <w:pPr>
              <w:pStyle w:val="1434"/>
              <w:jc w:val="left"/>
              <w:widowControl/>
              <w:rPr>
                <w:rFonts w:ascii="宋体" w:hAnsi="宋体" w:cs="宋体"/>
                <w:szCs w:val="21"/>
              </w:rPr>
            </w:pPr>
            <w:r>
              <w:rPr>
                <w:rFonts w:ascii="宋体" w:hAnsi="宋体" w:cs="宋体"/>
                <w:szCs w:val="21"/>
              </w:rPr>
            </w:r>
            <w:r/>
          </w:p>
        </w:tc>
        <w:tc>
          <w:tcPr>
            <w:tcW w:w="825"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bl>
    <w:p>
      <w:pPr>
        <w:pStyle w:val="1434"/>
        <w:spacing w:line="480" w:lineRule="exact"/>
        <w:rPr>
          <w:rFonts w:hint="eastAsia" w:ascii="宋体" w:hAnsi="宋体" w:cs="宋体"/>
          <w:szCs w:val="21"/>
        </w:rPr>
      </w:pPr>
      <w:r>
        <w:rPr>
          <w:rFonts w:hint="eastAsia" w:ascii="宋体" w:hAnsi="宋体" w:cs="宋体"/>
          <w:b/>
          <w:bCs/>
          <w:szCs w:val="21"/>
        </w:rPr>
        <w:t xml:space="preserve">（二）技术指标及功能要求</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风量仪风洞</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.1风洞结构：风量仪测试口尺寸不小于1200mm×1200mm，配置常用风量仪接口，长度（9～10.5）m、宽度（2.5～3.5）m、高度（2.0～3.0）m；</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.2 风量范围（80～5000）m</w:t>
      </w:r>
      <w:r>
        <w:rPr>
          <w:rFonts w:hint="eastAsia" w:ascii="宋体" w:hAnsi="宋体" w:cs="宋体"/>
          <w:szCs w:val="21"/>
          <w:vertAlign w:val="superscript"/>
        </w:rPr>
        <w:t xml:space="preserve">3</w:t>
      </w:r>
      <w:r>
        <w:rPr>
          <w:rFonts w:hint="eastAsia" w:ascii="宋体" w:hAnsi="宋体" w:cs="宋体"/>
          <w:szCs w:val="21"/>
        </w:rPr>
        <w:t xml:space="preserve">/h，MPE：±1%；稳定性不超过1.0%；</w:t>
      </w:r>
      <w:r>
        <w:rPr>
          <w:rFonts w:hint="eastAsia" w:ascii="宋体" w:hAnsi="宋体" w:cs="宋体"/>
          <w:b/>
          <w:bCs/>
          <w:szCs w:val="21"/>
        </w:rPr>
        <w:t xml:space="preserve">（投标时应提供同品牌产品的由中国计量院出具的风量仪风洞证书，技术指标应满足本条款的要求）</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 标准器</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.3.1 流量计: 测量范围 (80～5600)m</w:t>
      </w:r>
      <w:r>
        <w:rPr>
          <w:rFonts w:hint="eastAsia" w:ascii="宋体" w:hAnsi="宋体" w:cs="宋体"/>
          <w:szCs w:val="21"/>
          <w:vertAlign w:val="superscript"/>
        </w:rPr>
        <w:t xml:space="preserve">3</w:t>
      </w:r>
      <w:r>
        <w:rPr>
          <w:rFonts w:hint="eastAsia" w:ascii="宋体" w:hAnsi="宋体" w:cs="宋体"/>
          <w:szCs w:val="21"/>
        </w:rPr>
        <w:t xml:space="preserve">/h，MPE：±0.5%；</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.3.2 大气压力传感器：测量范围（600～1100）hPa，MPE：±40Pa；</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.3.3 压力传感器: 测量范围（0～110）kPa，MPE：±100Pa；</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.3.4 温度传感器: 测量范围（0～60）℃，MPE：±0.3℃；</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.3.5 温湿度传感器: 测量范围（0～60）℃、（5～95）%RH，MPE：±0.15℃、±1.5%RH；</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.3.6 标准风量罩: 测量范围(40～4200)m</w:t>
      </w:r>
      <w:r>
        <w:rPr>
          <w:rFonts w:hint="eastAsia" w:ascii="宋体" w:hAnsi="宋体" w:cs="宋体"/>
          <w:szCs w:val="21"/>
          <w:vertAlign w:val="superscript"/>
        </w:rPr>
        <w:t xml:space="preserve">3</w:t>
      </w:r>
      <w:r>
        <w:rPr>
          <w:rFonts w:hint="eastAsia" w:ascii="宋体" w:hAnsi="宋体" w:cs="宋体"/>
          <w:szCs w:val="21"/>
        </w:rPr>
        <w:t xml:space="preserve">/h，MPE：±(3%读数+10m</w:t>
      </w:r>
      <w:r>
        <w:rPr>
          <w:rFonts w:hint="eastAsia" w:ascii="宋体" w:hAnsi="宋体" w:cs="宋体"/>
          <w:szCs w:val="21"/>
          <w:vertAlign w:val="superscript"/>
        </w:rPr>
        <w:t xml:space="preserve">3</w:t>
      </w:r>
      <w:r>
        <w:rPr>
          <w:rFonts w:hint="eastAsia" w:ascii="宋体" w:hAnsi="宋体" w:cs="宋体"/>
          <w:szCs w:val="21"/>
        </w:rPr>
        <w:t xml:space="preserve">/h)。</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.4装置功能要求：</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.4.1 装置应能实现手动操作和计算机自动控制两种模式，能够实现与我院系统进行数据对接。 软、硬件功能包括但不限于以下要求。</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4.2硬件部分：控制柜具有安装控制器，驱动器，电压电流功率等显示仪表，和主机总线通讯，考虑电磁兼容；控制台具有显示风洞参数和状态，设置基本操作按钮，2单元，外形尺寸1400×900×750mm；工控机要求配置处理内存16G及以上，硬盘1T以上及以上。</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1.4.3软件部分：可设置全自动工作模式和半自动工作模式，具有数据采集、数据库存储、数据处理、风洞控制、原始记录生成、证书打印等功能；根据规程规范对被测仪表可执行自动检定或按照设定点检定；可自动采集记录温湿度、气压、流量等参数；应能对测量结果进行数据处理，生成检定（校准）证书、校准曲线。</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风洞的最大允许泄漏率要求小于10m³/h@3000Pa。</w:t>
      </w:r>
      <w:r>
        <w:rPr>
          <w:rFonts w:hint="eastAsia" w:ascii="宋体" w:hAnsi="宋体" w:cs="宋体"/>
          <w:szCs w:val="21"/>
        </w:rPr>
      </w:r>
      <w:r/>
    </w:p>
    <w:p>
      <w:pPr>
        <w:pStyle w:val="1434"/>
        <w:spacing w:line="480" w:lineRule="exact"/>
        <w:rPr>
          <w:rFonts w:hint="eastAsia" w:ascii="宋体" w:hAnsi="宋体" w:cs="宋体"/>
          <w:b/>
          <w:bCs/>
          <w:szCs w:val="21"/>
        </w:rPr>
      </w:pPr>
      <w:r>
        <w:rPr>
          <w:rFonts w:hint="eastAsia" w:ascii="宋体" w:hAnsi="宋体" w:cs="宋体"/>
          <w:b/>
          <w:bCs/>
          <w:szCs w:val="21"/>
        </w:rPr>
        <w:t xml:space="preserve">（三）验收依据、方法及单位</w:t>
      </w:r>
      <w:r>
        <w:rPr>
          <w:rFonts w:hint="eastAsia" w:ascii="宋体" w:hAnsi="宋体" w:cs="宋体"/>
          <w:b/>
          <w:bCs/>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1.风洞：按照以下规程规范要求进行检定校准</w:t>
      </w:r>
      <w:r>
        <w:rPr>
          <w:rFonts w:hint="eastAsia" w:ascii="宋体" w:hAnsi="宋体" w:cs="宋体"/>
          <w:szCs w:val="21"/>
        </w:rPr>
      </w:r>
      <w:r/>
    </w:p>
    <w:p>
      <w:pPr>
        <w:pStyle w:val="1434"/>
        <w:ind w:firstLine="420"/>
        <w:jc w:val="left"/>
        <w:spacing w:line="480" w:lineRule="exact"/>
        <w:rPr>
          <w:rFonts w:hint="eastAsia" w:ascii="宋体" w:hAnsi="宋体" w:cs="宋体"/>
          <w:szCs w:val="21"/>
        </w:rPr>
      </w:pPr>
      <w:r>
        <w:rPr>
          <w:rFonts w:hint="eastAsia" w:ascii="宋体" w:hAnsi="宋体" w:cs="宋体"/>
          <w:szCs w:val="21"/>
        </w:rPr>
        <w:t xml:space="preserve">QX/T 84-2007《气象低速风洞性能测试规范》</w:t>
      </w:r>
      <w:r>
        <w:rPr>
          <w:rFonts w:hint="eastAsia" w:ascii="宋体" w:hAnsi="宋体" w:cs="宋体"/>
          <w:szCs w:val="21"/>
        </w:rPr>
      </w:r>
      <w:r/>
    </w:p>
    <w:p>
      <w:pPr>
        <w:pStyle w:val="1434"/>
        <w:ind w:firstLine="420"/>
        <w:jc w:val="left"/>
        <w:spacing w:line="480" w:lineRule="exact"/>
        <w:rPr>
          <w:rFonts w:hint="eastAsia" w:ascii="宋体" w:hAnsi="宋体" w:cs="宋体"/>
          <w:szCs w:val="21"/>
        </w:rPr>
      </w:pPr>
      <w:r>
        <w:rPr>
          <w:rFonts w:hint="eastAsia" w:ascii="宋体" w:hAnsi="宋体" w:cs="宋体"/>
          <w:szCs w:val="21"/>
        </w:rPr>
        <w:t xml:space="preserve">JJF （苏）179-2015 《风量仪校准规范》</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卖方负责送检至中国计量科学研究院进行检定/校准/测试，检测费用及相关费用由卖方承担。</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2.标准器：按照以下规程规范要求进行检定/校准</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JJG 1084-2013《数字式气压计检定规程》</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JJF 1076-2020《数字式温湿度计校准规范》</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JJG 1037-2008《涡轮流量计检定规程》</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检测单位：数字风量罩、流量计由中国计量科学研究院、上海市计量测试技术研究院有限公司或其他国家级计量技术机构进行检定/校准，其余标准器由江苏省计量科学研究院进行检定/校准。</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卖方负责送检。以上由中国计量科学研究院或上海市计量测试技术研究院出具证书的，检测费用由卖方承担；由江苏省计量科学研究院出具证书的，检测合格费用由买方承担；不合格，费用由卖方承担。</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3.江苏省计量科学研究院根据以上证书、本技术文件和用户手册对整套设备的技术指标和功能进行最终验收。</w:t>
      </w:r>
      <w:r>
        <w:rPr>
          <w:rFonts w:hint="eastAsia" w:ascii="宋体" w:hAnsi="宋体" w:cs="宋体"/>
          <w:szCs w:val="21"/>
        </w:rPr>
      </w:r>
      <w:r/>
    </w:p>
    <w:p>
      <w:pPr>
        <w:pStyle w:val="1434"/>
        <w:spacing w:line="480" w:lineRule="exact"/>
        <w:rPr>
          <w:rFonts w:hint="eastAsia" w:ascii="宋体" w:hAnsi="宋体" w:cs="宋体"/>
          <w:b/>
          <w:bCs/>
          <w:szCs w:val="21"/>
        </w:rPr>
      </w:pPr>
      <w:r>
        <w:rPr>
          <w:rFonts w:hint="eastAsia" w:ascii="宋体" w:hAnsi="宋体" w:cs="宋体"/>
          <w:b/>
          <w:bCs/>
          <w:szCs w:val="21"/>
        </w:rPr>
        <w:t xml:space="preserve">（四）安装调试</w:t>
      </w:r>
      <w:r>
        <w:rPr>
          <w:rFonts w:hint="eastAsia" w:ascii="宋体" w:hAnsi="宋体" w:cs="宋体"/>
          <w:b/>
          <w:bCs/>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卖方向买方提供设备供货清单，由买方确认。卖方应在买方指定的交货地点交货，买卖双方依据设备供货清单共同对设备的数量、品质进行逐项检查。如买方发现所提供设备的品质不符合合同要求时，或有明显损坏，买方有权向卖方提出退换和索赔。</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2.在设备到达交货地点后，卖方协助买方合理安排试验环境和条件的布置，并尽快组织技术人员完成整套设备的安装调试，并承担全部相关费用。</w:t>
      </w:r>
      <w:r>
        <w:rPr>
          <w:rFonts w:hint="eastAsia" w:ascii="宋体" w:hAnsi="宋体" w:cs="宋体"/>
          <w:szCs w:val="21"/>
        </w:rPr>
      </w:r>
      <w:r/>
    </w:p>
    <w:p>
      <w:pPr>
        <w:pStyle w:val="1434"/>
        <w:spacing w:line="480" w:lineRule="exact"/>
        <w:rPr>
          <w:rFonts w:hint="eastAsia" w:ascii="宋体" w:hAnsi="宋体" w:cs="宋体"/>
          <w:szCs w:val="21"/>
        </w:rPr>
      </w:pPr>
      <w:r>
        <w:rPr>
          <w:rFonts w:hint="eastAsia" w:ascii="宋体" w:hAnsi="宋体" w:cs="宋体"/>
          <w:b/>
          <w:bCs/>
          <w:szCs w:val="21"/>
        </w:rPr>
        <w:t xml:space="preserve">（五）人员培训要求</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卖方应安排设备厂商技术人员免费在采购人现场对采购方人员进行不少于2个工作日的本设备操作、维修、检测相关技术培训，培训内容包括：基本理论和方法、仪器使用、仪器维护、安全要点以及其他相关内容。培训时应提供详细的培训文件。</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2.如采购方有需要，卖方应安排免费为采购方2-3名技术人员在设备厂商实验室进行项目学习培训，并提供专业技术指导。</w:t>
      </w:r>
      <w:r>
        <w:rPr>
          <w:rFonts w:hint="eastAsia" w:ascii="宋体" w:hAnsi="宋体" w:cs="宋体"/>
          <w:szCs w:val="21"/>
        </w:rPr>
      </w:r>
      <w:r/>
    </w:p>
    <w:p>
      <w:pPr>
        <w:pStyle w:val="1434"/>
        <w:spacing w:line="480" w:lineRule="exact"/>
        <w:rPr>
          <w:rFonts w:hint="eastAsia" w:ascii="宋体" w:hAnsi="宋体" w:cs="宋体"/>
          <w:szCs w:val="21"/>
        </w:rPr>
      </w:pPr>
      <w:r>
        <w:rPr>
          <w:rFonts w:hint="eastAsia" w:ascii="宋体" w:hAnsi="宋体" w:cs="宋体"/>
          <w:b/>
          <w:bCs/>
          <w:szCs w:val="21"/>
        </w:rPr>
        <w:t xml:space="preserve">（六）技术支持以及售后服务</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.风量仪风洞的质保期为验收合格之日起2年。</w:t>
      </w:r>
      <w:r>
        <w:rPr>
          <w:rFonts w:hint="eastAsia" w:ascii="宋体" w:hAnsi="宋体" w:cs="宋体"/>
          <w:szCs w:val="21"/>
        </w:rPr>
      </w:r>
      <w:r/>
    </w:p>
    <w:p>
      <w:pPr>
        <w:pStyle w:val="1434"/>
        <w:ind w:firstLine="420"/>
        <w:spacing w:line="480" w:lineRule="exac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.质保期内采购人所购设备各部件发生非人为质量故障，供应商免费更换同种品牌不低于原价位、规格、型号的部件。 </w:t>
      </w:r>
      <w:r>
        <w:rPr>
          <w:rFonts w:hint="eastAsia" w:ascii="宋体" w:hAnsi="宋体" w:cs="宋体"/>
          <w:szCs w:val="21"/>
        </w:rPr>
      </w:r>
      <w:r/>
    </w:p>
    <w:p>
      <w:pPr>
        <w:pStyle w:val="1434"/>
        <w:ind w:firstLine="420"/>
        <w:spacing w:line="48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质保期后：供应商提供终身优惠服务和技术支持，设备出现故障需要修理时，所换零件按成本价收取，如检定规程发生变更，免费升级检定软件并配合我院进行数字化升级。设备制造商须在接到报障信息后12小时内回应，通过电话、传真及邮件的方式指导买方排除故障；若故障仍不能排除，在24小时内上门调试维修排故。</w:t>
      </w:r>
      <w:r>
        <w:rPr>
          <w:rFonts w:ascii="宋体" w:hAnsi="宋体" w:cs="宋体"/>
          <w:szCs w:val="21"/>
        </w:rPr>
      </w:r>
      <w:r/>
    </w:p>
    <w:p>
      <w:pPr>
        <w:pStyle w:val="1434"/>
        <w:ind w:firstLine="422"/>
        <w:jc w:val="center"/>
        <w:spacing w:line="480" w:lineRule="exact"/>
        <w:rPr>
          <w:rFonts w:hint="eastAsia" w:ascii="宋体" w:hAnsi="宋体" w:cs="宋体"/>
          <w:b/>
          <w:bCs/>
          <w:szCs w:val="21"/>
        </w:rPr>
        <w:outlineLvl w:val="1"/>
      </w:pPr>
      <w:r/>
      <w:bookmarkStart w:id="235" w:name="_Toc14703"/>
      <w:r>
        <w:rPr>
          <w:rFonts w:hint="eastAsia" w:ascii="宋体" w:hAnsi="宋体" w:cs="宋体"/>
          <w:b/>
          <w:szCs w:val="21"/>
        </w:rPr>
        <w:t xml:space="preserve">品目</w:t>
      </w:r>
      <w:r>
        <w:rPr>
          <w:rFonts w:hint="eastAsia" w:ascii="宋体" w:hAnsi="宋体" w:cs="宋体"/>
          <w:b/>
          <w:bCs/>
          <w:szCs w:val="21"/>
        </w:rPr>
        <w:t xml:space="preserve">3：数字压力控制器</w:t>
      </w:r>
      <w:bookmarkEnd w:id="235"/>
      <w:r>
        <w:rPr>
          <w:rFonts w:hint="eastAsia" w:ascii="宋体" w:hAnsi="宋体" w:cs="宋体"/>
          <w:b/>
          <w:bCs/>
          <w:szCs w:val="21"/>
        </w:rPr>
      </w:r>
      <w:r/>
    </w:p>
    <w:p>
      <w:pPr>
        <w:pStyle w:val="1434"/>
        <w:spacing w:line="480" w:lineRule="exact"/>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★（一）设备及明细配置清单</w:t>
      </w:r>
      <w:r>
        <w:rPr>
          <w:rFonts w:hint="eastAsia"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44"/>
        <w:gridCol w:w="1173"/>
        <w:gridCol w:w="1666"/>
        <w:gridCol w:w="1463"/>
        <w:gridCol w:w="1356"/>
      </w:tblGrid>
      <w:tr>
        <w:trPr>
          <w:trHeight w:val="657"/>
        </w:trPr>
        <w:tc>
          <w:tcPr>
            <w:tcW w:w="583" w:type="dxa"/>
            <w:vAlign w:val="center"/>
            <w:textDirection w:val="lrTb"/>
            <w:noWrap w:val="false"/>
          </w:tcPr>
          <w:p>
            <w:pPr>
              <w:pStyle w:val="1434"/>
              <w:ind w:right="141"/>
              <w:jc w:val="center"/>
              <w:spacing w:line="480" w:lineRule="exact"/>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544"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设备名称</w:t>
            </w:r>
            <w:r>
              <w:rPr>
                <w:rFonts w:hint="eastAsia" w:ascii="宋体" w:hAnsi="宋体" w:cs="宋体"/>
                <w:b/>
                <w:bCs/>
                <w:szCs w:val="21"/>
              </w:rPr>
            </w:r>
            <w:r/>
          </w:p>
        </w:tc>
        <w:tc>
          <w:tcPr>
            <w:tcW w:w="595"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数 量</w:t>
            </w:r>
            <w:r>
              <w:rPr>
                <w:rFonts w:hint="eastAsia" w:ascii="宋体" w:hAnsi="宋体" w:cs="宋体"/>
                <w:b/>
                <w:bCs/>
                <w:szCs w:val="21"/>
              </w:rPr>
            </w:r>
            <w:r/>
          </w:p>
        </w:tc>
        <w:tc>
          <w:tcPr>
            <w:tcW w:w="845"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合同履行期限（交货期）</w:t>
            </w:r>
            <w:r>
              <w:rPr>
                <w:rFonts w:hint="eastAsia" w:ascii="宋体" w:hAnsi="宋体" w:cs="宋体"/>
                <w:b/>
                <w:bCs/>
                <w:szCs w:val="21"/>
              </w:rPr>
            </w:r>
            <w:r/>
          </w:p>
        </w:tc>
        <w:tc>
          <w:tcPr>
            <w:tcW w:w="742"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质保期</w:t>
            </w:r>
            <w:r>
              <w:rPr>
                <w:rFonts w:hint="eastAsia" w:ascii="宋体" w:hAnsi="宋体" w:cs="宋体"/>
                <w:b/>
                <w:bCs/>
                <w:szCs w:val="21"/>
              </w:rPr>
            </w:r>
            <w:r/>
          </w:p>
        </w:tc>
        <w:tc>
          <w:tcPr>
            <w:tcW w:w="688" w:type="dxa"/>
            <w:vAlign w:val="center"/>
            <w:textDirection w:val="lrTb"/>
            <w:noWrap w:val="false"/>
          </w:tcPr>
          <w:p>
            <w:pPr>
              <w:pStyle w:val="1434"/>
              <w:jc w:val="center"/>
              <w:spacing w:line="480" w:lineRule="exact"/>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r>
            <w:r/>
          </w:p>
        </w:tc>
      </w:tr>
      <w:tr>
        <w:trPr>
          <w:cantSplit/>
          <w:trHeight w:val="836"/>
        </w:trPr>
        <w:tc>
          <w:tcPr>
            <w:tcW w:w="5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44"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数字压力控制器</w:t>
            </w:r>
            <w:r>
              <w:rPr>
                <w:rFonts w:hint="eastAsia" w:ascii="宋体" w:hAnsi="宋体" w:cs="宋体"/>
                <w:szCs w:val="21"/>
              </w:rPr>
            </w:r>
            <w:r/>
          </w:p>
        </w:tc>
        <w:tc>
          <w:tcPr>
            <w:tcW w:w="595" w:type="dxa"/>
            <w:vAlign w:val="center"/>
            <w:textDirection w:val="lrTb"/>
            <w:noWrap w:val="false"/>
          </w:tcPr>
          <w:p>
            <w:pPr>
              <w:pStyle w:val="1434"/>
              <w:jc w:val="center"/>
              <w:keepNext/>
              <w:spacing w:line="48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845" w:type="dxa"/>
            <w:vAlign w:val="center"/>
            <w:vMerge w:val="restart"/>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合同签订后1个月内</w:t>
            </w:r>
            <w:r>
              <w:rPr>
                <w:rFonts w:hint="eastAsia" w:ascii="宋体" w:hAnsi="宋体" w:cs="宋体"/>
                <w:szCs w:val="21"/>
              </w:rPr>
            </w:r>
            <w:r/>
          </w:p>
        </w:tc>
        <w:tc>
          <w:tcPr>
            <w:tcW w:w="742" w:type="dxa"/>
            <w:vAlign w:val="center"/>
            <w:vMerge w:val="restart"/>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验收合格后2年</w:t>
            </w:r>
            <w:r>
              <w:rPr>
                <w:rFonts w:hint="eastAsia" w:ascii="宋体" w:hAnsi="宋体" w:cs="宋体"/>
                <w:szCs w:val="21"/>
              </w:rPr>
            </w:r>
            <w:r/>
          </w:p>
        </w:tc>
        <w:tc>
          <w:tcPr>
            <w:tcW w:w="688"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r>
        <w:trPr>
          <w:cantSplit/>
          <w:trHeight w:val="834"/>
        </w:trPr>
        <w:tc>
          <w:tcPr>
            <w:tcW w:w="583"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附件1</w:t>
            </w:r>
            <w:r>
              <w:rPr>
                <w:rFonts w:hint="eastAsia" w:ascii="宋体" w:hAnsi="宋体" w:cs="宋体"/>
                <w:szCs w:val="21"/>
              </w:rPr>
            </w:r>
            <w:r/>
          </w:p>
        </w:tc>
        <w:tc>
          <w:tcPr>
            <w:tcW w:w="1544"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t xml:space="preserve">定制压力工装</w:t>
            </w:r>
            <w:r>
              <w:rPr>
                <w:rFonts w:hint="eastAsia" w:ascii="宋体" w:hAnsi="宋体" w:cs="宋体"/>
                <w:szCs w:val="21"/>
              </w:rPr>
            </w:r>
            <w:r/>
          </w:p>
        </w:tc>
        <w:tc>
          <w:tcPr>
            <w:tcW w:w="595" w:type="dxa"/>
            <w:vAlign w:val="center"/>
            <w:textDirection w:val="lrTb"/>
            <w:noWrap w:val="false"/>
          </w:tcPr>
          <w:p>
            <w:pPr>
              <w:pStyle w:val="1434"/>
              <w:jc w:val="center"/>
              <w:keepNext/>
              <w:spacing w:line="48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845"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742" w:type="dxa"/>
            <w:vAlign w:val="center"/>
            <w:vMerge w:val="continue"/>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c>
          <w:tcPr>
            <w:tcW w:w="688" w:type="dxa"/>
            <w:vAlign w:val="center"/>
            <w:textDirection w:val="lrTb"/>
            <w:noWrap w:val="false"/>
          </w:tcPr>
          <w:p>
            <w:pPr>
              <w:pStyle w:val="1434"/>
              <w:jc w:val="center"/>
              <w:spacing w:line="480" w:lineRule="exact"/>
              <w:rPr>
                <w:rFonts w:hint="eastAsia" w:ascii="宋体" w:hAnsi="宋体" w:cs="宋体"/>
                <w:szCs w:val="21"/>
              </w:rPr>
            </w:pPr>
            <w:r>
              <w:rPr>
                <w:rFonts w:hint="eastAsia" w:ascii="宋体" w:hAnsi="宋体" w:cs="宋体"/>
                <w:szCs w:val="21"/>
              </w:rPr>
            </w:r>
            <w:r/>
          </w:p>
        </w:tc>
      </w:tr>
    </w:tbl>
    <w:p>
      <w:pPr>
        <w:pStyle w:val="1434"/>
        <w:spacing w:line="480" w:lineRule="exact"/>
        <w:rPr>
          <w:rFonts w:hint="eastAsia" w:ascii="宋体" w:hAnsi="宋体" w:cs="宋体"/>
          <w:b/>
          <w:bCs/>
          <w:szCs w:val="21"/>
        </w:rPr>
      </w:pPr>
      <w:r>
        <w:rPr>
          <w:rFonts w:hint="eastAsia" w:ascii="宋体" w:hAnsi="宋体" w:cs="宋体"/>
          <w:b/>
          <w:bCs/>
          <w:szCs w:val="21"/>
        </w:rPr>
        <w:t xml:space="preserve">（二）技术指标及功能要求</w:t>
      </w:r>
      <w:r>
        <w:rPr>
          <w:rFonts w:hint="eastAsia" w:ascii="宋体" w:hAnsi="宋体" w:cs="宋体"/>
          <w:b/>
          <w:bCs/>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1.控压范围：(-0.099～25)MPa；</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★2.控制稳定性：≤0.003%FS/30s；</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★3. 测量范围和准确度等级：</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(0～3.5)MPa/(0～7)MPa、0.01级，单模块双量程；</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(0～16)MPa/(0～25)MPa、0.01级，单模块双量程；</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(60～110)kPa.a、0.01级；</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★4.模块要求：3个内置模块，均为可插拔设计，可快速更换，不接受任何形式的外置模块；</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★5.内置功能模块：压力开关自动测试，压力泄露测试，自动阶跃测试，绝压、表压转换误差合成计算，I/O报警信号输出，维保诊断工具等；</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6.具有网口、RS232、USB接口，须支持外扩WIFI、蓝牙、GPIB通讯，指令集兼容其他类型的压力控制器（如，MENSOR CPC系列、PPC系列、FLUKE 6270A等），具备集成到本院自动化平台的功能；</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7.大屏幕高分辨率触屏，可实现良好的人机互动，最大显示±9999999，显示位数5、6、7位可调；</w:t>
      </w:r>
      <w:r>
        <w:rPr>
          <w:rFonts w:hint="eastAsia" w:ascii="宋体" w:hAnsi="宋体" w:cs="宋体"/>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8.定制压力工装不少于6个压力连接口，具有不同高度的多平台设计结构。</w:t>
      </w:r>
      <w:r>
        <w:rPr>
          <w:rFonts w:hint="eastAsia" w:ascii="宋体" w:hAnsi="宋体" w:cs="宋体"/>
          <w:szCs w:val="21"/>
        </w:rPr>
      </w:r>
      <w:r/>
    </w:p>
    <w:p>
      <w:pPr>
        <w:pStyle w:val="1434"/>
        <w:spacing w:line="480" w:lineRule="exact"/>
        <w:rPr>
          <w:rFonts w:hint="eastAsia" w:ascii="宋体" w:hAnsi="宋体" w:cs="宋体"/>
          <w:b/>
          <w:bCs/>
          <w:szCs w:val="21"/>
        </w:rPr>
      </w:pPr>
      <w:r>
        <w:rPr>
          <w:rFonts w:hint="eastAsia" w:ascii="宋体" w:hAnsi="宋体" w:cs="宋体"/>
          <w:b/>
          <w:bCs/>
          <w:szCs w:val="21"/>
        </w:rPr>
        <w:t xml:space="preserve">（三）验收依据、方法及单位</w:t>
      </w:r>
      <w:r>
        <w:rPr>
          <w:rFonts w:hint="eastAsia" w:ascii="宋体" w:hAnsi="宋体" w:cs="宋体"/>
          <w:b/>
          <w:bCs/>
          <w:szCs w:val="21"/>
        </w:rPr>
      </w:r>
      <w:r/>
    </w:p>
    <w:p>
      <w:pPr>
        <w:pStyle w:val="1434"/>
        <w:ind w:firstLine="420"/>
        <w:jc w:val="left"/>
        <w:spacing w:line="480" w:lineRule="exact"/>
        <w:rPr>
          <w:rFonts w:hint="eastAsia" w:ascii="宋体" w:hAnsi="宋体" w:cs="宋体"/>
          <w:szCs w:val="21"/>
        </w:rPr>
      </w:pPr>
      <w:r>
        <w:rPr>
          <w:rFonts w:hint="eastAsia" w:ascii="宋体" w:hAnsi="宋体" w:cs="宋体"/>
          <w:szCs w:val="21"/>
        </w:rPr>
        <w:t xml:space="preserve">验收依据：JJG 875-2019 《数字压力计检定规程》 </w:t>
      </w:r>
      <w:r>
        <w:rPr>
          <w:rFonts w:hint="eastAsia" w:ascii="宋体" w:hAnsi="宋体" w:cs="宋体"/>
          <w:szCs w:val="21"/>
        </w:rPr>
      </w:r>
      <w:r/>
    </w:p>
    <w:p>
      <w:pPr>
        <w:pStyle w:val="1434"/>
        <w:ind w:firstLine="420"/>
        <w:jc w:val="left"/>
        <w:spacing w:line="480" w:lineRule="exact"/>
        <w:rPr>
          <w:rFonts w:hint="eastAsia" w:ascii="宋体" w:hAnsi="宋体" w:cs="宋体"/>
          <w:szCs w:val="21"/>
        </w:rPr>
      </w:pPr>
      <w:r>
        <w:rPr>
          <w:rFonts w:hint="eastAsia" w:ascii="宋体" w:hAnsi="宋体" w:cs="宋体"/>
          <w:szCs w:val="21"/>
        </w:rPr>
        <w:t xml:space="preserve">卖方负责送检至江苏省计量科学研究院并出具证书。江苏省计量科学研究院根据以上证书、本技术文件和用户手册对整套设备的技术指标和功能进行验收。验收合格费用由买方承担；验收不合格，费用由卖方承担。</w:t>
      </w:r>
      <w:r>
        <w:rPr>
          <w:rFonts w:hint="eastAsia" w:ascii="宋体" w:hAnsi="宋体" w:cs="宋体"/>
          <w:szCs w:val="21"/>
        </w:rPr>
      </w:r>
      <w:r/>
    </w:p>
    <w:p>
      <w:pPr>
        <w:pStyle w:val="1434"/>
        <w:spacing w:line="480" w:lineRule="exact"/>
        <w:rPr>
          <w:rFonts w:hint="eastAsia" w:ascii="宋体" w:hAnsi="宋体" w:cs="宋体"/>
          <w:b/>
          <w:bCs/>
          <w:szCs w:val="21"/>
        </w:rPr>
      </w:pPr>
      <w:r>
        <w:rPr>
          <w:rFonts w:hint="eastAsia" w:ascii="宋体" w:hAnsi="宋体" w:cs="宋体"/>
          <w:b/>
          <w:bCs/>
          <w:szCs w:val="21"/>
        </w:rPr>
        <w:t xml:space="preserve">（四）安装调试</w:t>
      </w:r>
      <w:r>
        <w:rPr>
          <w:rFonts w:hint="eastAsia" w:ascii="宋体" w:hAnsi="宋体" w:cs="宋体"/>
          <w:b/>
          <w:bCs/>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卖方向买方提供设备供货清单，设备到货后，卖方应安排生产商提供人员进行开箱、安装、调试等服务。在安装、调试过程中，卖方应向买方提供完整的技术说明书、用户手册及维修手册等相关技术文档资料。</w:t>
      </w:r>
      <w:r>
        <w:rPr>
          <w:rFonts w:hint="eastAsia" w:ascii="宋体" w:hAnsi="宋体" w:cs="宋体"/>
          <w:szCs w:val="21"/>
        </w:rPr>
      </w:r>
      <w:r/>
    </w:p>
    <w:p>
      <w:pPr>
        <w:pStyle w:val="1434"/>
        <w:spacing w:line="480" w:lineRule="exact"/>
        <w:rPr>
          <w:rFonts w:hint="eastAsia" w:ascii="宋体" w:hAnsi="宋体" w:cs="宋体"/>
          <w:b/>
          <w:bCs/>
          <w:szCs w:val="21"/>
        </w:rPr>
      </w:pPr>
      <w:r>
        <w:rPr>
          <w:rFonts w:hint="eastAsia" w:ascii="宋体" w:hAnsi="宋体" w:cs="宋体"/>
          <w:b/>
          <w:bCs/>
          <w:szCs w:val="21"/>
        </w:rPr>
        <w:t xml:space="preserve">（五）人员培训要求</w:t>
      </w:r>
      <w:r>
        <w:rPr>
          <w:rFonts w:hint="eastAsia" w:ascii="宋体" w:hAnsi="宋体" w:cs="宋体"/>
          <w:b/>
          <w:bCs/>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卖方应安排设备厂商技术人员在买方所在地对买方人员进行不少于1个工作日的技术培训，培训内容包括软件操作培训、日常维护、简单故障发现以及注意事项的培训，应使买方人员能掌握有关设备的使用、维护和管理，达到能独立进行操作、日常测试、运行维护等工作的目的。卖方在培训时应提供详细的培训文件。所发生的培训费用由卖方承担。</w:t>
      </w:r>
      <w:r>
        <w:rPr>
          <w:rFonts w:hint="eastAsia" w:ascii="宋体" w:hAnsi="宋体" w:cs="宋体"/>
          <w:szCs w:val="21"/>
        </w:rPr>
      </w:r>
      <w:r/>
    </w:p>
    <w:p>
      <w:pPr>
        <w:pStyle w:val="1434"/>
        <w:spacing w:line="480" w:lineRule="exact"/>
        <w:rPr>
          <w:rFonts w:hint="eastAsia" w:ascii="宋体" w:hAnsi="宋体" w:cs="宋体"/>
          <w:b/>
          <w:bCs/>
          <w:szCs w:val="21"/>
        </w:rPr>
      </w:pPr>
      <w:r>
        <w:rPr>
          <w:rFonts w:hint="eastAsia" w:ascii="宋体" w:hAnsi="宋体" w:cs="宋体"/>
          <w:b/>
          <w:bCs/>
          <w:szCs w:val="21"/>
        </w:rPr>
        <w:t xml:space="preserve">（六）技术支持以及售后服务</w:t>
      </w:r>
      <w:r>
        <w:rPr>
          <w:rFonts w:hint="eastAsia" w:ascii="宋体" w:hAnsi="宋体" w:cs="宋体"/>
          <w:b/>
          <w:bCs/>
          <w:szCs w:val="21"/>
        </w:rPr>
      </w:r>
      <w:r/>
    </w:p>
    <w:p>
      <w:pPr>
        <w:pStyle w:val="1434"/>
        <w:ind w:firstLine="420"/>
        <w:spacing w:line="480" w:lineRule="exact"/>
        <w:rPr>
          <w:rFonts w:hint="eastAsia" w:ascii="宋体" w:hAnsi="宋体" w:cs="宋体"/>
          <w:szCs w:val="21"/>
        </w:rPr>
      </w:pPr>
      <w:r>
        <w:rPr>
          <w:rFonts w:hint="eastAsia" w:ascii="宋体" w:hAnsi="宋体" w:cs="宋体"/>
          <w:szCs w:val="21"/>
        </w:rPr>
        <w:t xml:space="preserve">★1.数字压力控制器质保期为验收合格之日起2年。</w:t>
      </w:r>
      <w:r>
        <w:rPr>
          <w:rFonts w:hint="eastAsia" w:ascii="宋体" w:hAnsi="宋体" w:cs="宋体"/>
          <w:szCs w:val="21"/>
        </w:rPr>
      </w:r>
      <w:r/>
    </w:p>
    <w:p>
      <w:pPr>
        <w:pStyle w:val="1434"/>
        <w:ind w:firstLine="420"/>
        <w:jc w:val="left"/>
        <w:spacing w:line="480" w:lineRule="exact"/>
        <w:rPr>
          <w:rFonts w:hint="eastAsia" w:ascii="宋体" w:hAnsi="宋体" w:cs="宋体"/>
          <w:szCs w:val="21"/>
        </w:rPr>
      </w:pPr>
      <w:r>
        <w:rPr>
          <w:rFonts w:hint="eastAsia" w:ascii="宋体" w:hAnsi="宋体" w:cs="宋体"/>
          <w:szCs w:val="21"/>
        </w:rPr>
        <w:t xml:space="preserve">2.质保期内：实行“三包”，采购人所购设备各部件发生非人为故障，供应商免费更换同种品牌不低于原价位、规格、型号的部件。 </w:t>
      </w:r>
      <w:r>
        <w:rPr>
          <w:rFonts w:hint="eastAsia" w:ascii="宋体" w:hAnsi="宋体" w:cs="宋体"/>
          <w:szCs w:val="21"/>
        </w:rPr>
      </w:r>
      <w:r/>
    </w:p>
    <w:p>
      <w:pPr>
        <w:pStyle w:val="1434"/>
        <w:ind w:firstLine="420"/>
        <w:jc w:val="left"/>
        <w:spacing w:line="480" w:lineRule="exact"/>
        <w:rPr>
          <w:rFonts w:hint="eastAsia" w:ascii="宋体" w:hAnsi="宋体" w:cs="宋体"/>
          <w:color w:val="000000"/>
          <w:szCs w:val="21"/>
        </w:rPr>
      </w:pPr>
      <w:r>
        <w:rPr>
          <w:rFonts w:hint="eastAsia" w:ascii="宋体" w:hAnsi="宋体" w:cs="宋体"/>
          <w:szCs w:val="21"/>
        </w:rPr>
        <w:t xml:space="preserve">质保期后：供应商提供终身优惠服务和技术支持，设备出现故障需要修理时，所换零件按成本价收取，如检定规程发生变更，免费升级检定软件。设备制造商须在接到报障信息后12小时内回应，通过电话、传真及邮件的方式指导买方排除故障；若故障仍不能排除，在24小时内上门调试维修排故。</w:t>
      </w:r>
      <w:r>
        <w:rPr>
          <w:rFonts w:hint="eastAsia" w:ascii="宋体" w:hAnsi="宋体" w:cs="宋体"/>
          <w:color w:val="000000"/>
          <w:szCs w:val="21"/>
        </w:rPr>
      </w:r>
      <w:r/>
    </w:p>
    <w:p>
      <w:pPr>
        <w:pStyle w:val="1434"/>
        <w:jc w:val="left"/>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r>
      <w:r/>
    </w:p>
    <w:p>
      <w:pPr>
        <w:pStyle w:val="1434"/>
        <w:spacing w:line="440" w:lineRule="exact"/>
        <w:rPr>
          <w:rFonts w:ascii="宋体" w:hAnsi="宋体" w:cs="宋体"/>
          <w:bCs/>
          <w:szCs w:val="21"/>
        </w:rPr>
      </w:pPr>
      <w:r>
        <w:rPr>
          <w:rFonts w:hint="eastAsia" w:ascii="宋体" w:hAnsi="宋体" w:cs="宋体"/>
          <w:b/>
          <w:bCs/>
          <w:szCs w:val="21"/>
        </w:rPr>
        <w:t xml:space="preserve">★三、付款方式：</w:t>
      </w:r>
      <w:r>
        <w:rPr>
          <w:rFonts w:hint="eastAsia" w:ascii="宋体" w:hAnsi="宋体" w:cs="宋体"/>
          <w:bCs/>
          <w:szCs w:val="21"/>
          <w:lang w:bidi="ar"/>
        </w:rPr>
        <w:t xml:space="preserve">合同签订生效后一个月内，买方向卖方预付合同总价</w:t>
      </w:r>
      <w:r>
        <w:rPr>
          <w:rFonts w:ascii="宋体" w:hAnsi="宋体" w:cs="宋体"/>
          <w:bCs/>
          <w:szCs w:val="21"/>
          <w:lang w:bidi="ar"/>
        </w:rPr>
        <w:t xml:space="preserve">3</w:t>
      </w:r>
      <w:r>
        <w:rPr>
          <w:rFonts w:hint="eastAsia" w:ascii="宋体" w:hAnsi="宋体" w:cs="宋体"/>
          <w:bCs/>
          <w:szCs w:val="21"/>
          <w:lang w:bidi="ar"/>
        </w:rPr>
        <w:t xml:space="preserve">0%的货款；设备、材料全部运抵交货地点，并安装结束，调试完毕，并验收合格后，买方向卖方支付合同总价</w:t>
      </w:r>
      <w:r>
        <w:rPr>
          <w:rFonts w:ascii="宋体" w:hAnsi="宋体" w:cs="宋体"/>
          <w:bCs/>
          <w:szCs w:val="21"/>
          <w:lang w:bidi="ar"/>
        </w:rPr>
        <w:t xml:space="preserve">6</w:t>
      </w:r>
      <w:r>
        <w:rPr>
          <w:rFonts w:hint="eastAsia" w:ascii="宋体" w:hAnsi="宋体" w:cs="宋体"/>
          <w:bCs/>
          <w:szCs w:val="21"/>
          <w:lang w:bidi="ar"/>
        </w:rPr>
        <w:t xml:space="preserve">0%的货款。设备验收合格后稳定运行一年后，相关稳定性指标满足要求, 买方向卖方支付合同总价10%的货款。</w:t>
      </w:r>
      <w:r>
        <w:rPr>
          <w:rFonts w:ascii="宋体" w:hAnsi="宋体" w:cs="宋体"/>
          <w:bCs/>
          <w:szCs w:val="21"/>
        </w:rPr>
      </w:r>
      <w:r/>
    </w:p>
    <w:p>
      <w:pPr>
        <w:pStyle w:val="1434"/>
        <w:ind w:firstLine="420"/>
        <w:spacing w:line="440" w:lineRule="exact"/>
        <w:rPr>
          <w:rFonts w:hint="eastAsia" w:ascii="宋体" w:hAnsi="宋体" w:cs="宋体"/>
          <w:bCs/>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b/>
          <w:bCs/>
          <w:szCs w:val="21"/>
          <w:lang w:bidi="ar"/>
        </w:rPr>
        <w:t xml:space="preserve">若产品存在质量问题，则不受该付款条件约束，应按照本合同条款其他要求以及民法典有关规定执行。</w:t>
      </w:r>
      <w:r>
        <w:rPr>
          <w:rFonts w:hint="eastAsia" w:ascii="宋体" w:hAnsi="宋体" w:cs="宋体"/>
          <w:bCs/>
          <w:szCs w:val="21"/>
        </w:rPr>
      </w:r>
      <w:r/>
    </w:p>
    <w:p>
      <w:pPr>
        <w:pStyle w:val="1434"/>
        <w:jc w:val="left"/>
        <w:spacing w:line="360" w:lineRule="auto"/>
        <w:rPr>
          <w:rFonts w:hint="eastAsia" w:ascii="宋体" w:cs="宋体"/>
          <w:b/>
          <w:bCs/>
          <w:szCs w:val="21"/>
        </w:rPr>
      </w:pPr>
      <w:r>
        <w:rPr>
          <w:rFonts w:hint="eastAsia" w:ascii="宋体" w:cs="宋体"/>
          <w:b/>
          <w:bCs/>
          <w:szCs w:val="21"/>
        </w:rPr>
      </w:r>
      <w:r/>
    </w:p>
    <w:p>
      <w:pPr>
        <w:pStyle w:val="1434"/>
        <w:jc w:val="left"/>
        <w:spacing w:line="480" w:lineRule="exact"/>
        <w:tabs>
          <w:tab w:val="left" w:pos="1680" w:leader="none"/>
        </w:tabs>
        <w:rPr>
          <w:rFonts w:hint="eastAsia" w:ascii="宋体" w:hAnsi="宋体" w:cs="宋体"/>
          <w:szCs w:val="21"/>
        </w:rPr>
      </w:pPr>
      <w:r>
        <w:rPr>
          <w:rFonts w:hint="eastAsia" w:ascii="宋体" w:hAnsi="宋体" w:cs="宋体"/>
          <w:b/>
          <w:szCs w:val="21"/>
        </w:rPr>
        <w:t xml:space="preserve">四、方案要求</w:t>
      </w:r>
      <w:r>
        <w:rPr>
          <w:rFonts w:hint="eastAsia" w:ascii="宋体" w:hAnsi="宋体" w:cs="宋体"/>
          <w:b/>
          <w:bCs/>
          <w:color w:val="ff0000"/>
          <w:szCs w:val="21"/>
        </w:rPr>
        <w:t xml:space="preserve">（非技术及商务响应评分项）</w:t>
      </w:r>
      <w:r>
        <w:rPr>
          <w:rFonts w:hint="eastAsia" w:ascii="宋体" w:hAnsi="宋体" w:cs="宋体"/>
          <w:szCs w:val="21"/>
        </w:rPr>
        <w:t xml:space="preserve">：</w:t>
      </w:r>
      <w:r>
        <w:rPr>
          <w:rFonts w:hint="eastAsia" w:ascii="宋体" w:hAnsi="宋体" w:cs="宋体"/>
          <w:szCs w:val="21"/>
        </w:rPr>
      </w:r>
      <w:r/>
    </w:p>
    <w:p>
      <w:pPr>
        <w:pStyle w:val="143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rPr>
          <w:rFonts w:hint="eastAsia" w:ascii="宋体" w:hAnsi="宋体" w:cs="宋体"/>
          <w:szCs w:val="21"/>
        </w:rPr>
      </w:r>
      <w:r/>
    </w:p>
    <w:p>
      <w:pPr>
        <w:pStyle w:val="143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rPr>
          <w:rFonts w:hint="eastAsia" w:ascii="宋体" w:hAnsi="宋体" w:cs="宋体"/>
          <w:szCs w:val="21"/>
        </w:rPr>
      </w:r>
      <w:r/>
    </w:p>
    <w:p>
      <w:pPr>
        <w:pStyle w:val="143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rPr>
          <w:rFonts w:hint="eastAsia" w:ascii="宋体" w:hAnsi="宋体" w:cs="宋体"/>
          <w:szCs w:val="21"/>
        </w:rPr>
      </w:r>
      <w:r/>
    </w:p>
    <w:p>
      <w:pPr>
        <w:pStyle w:val="143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rPr>
          <w:rFonts w:hint="eastAsia" w:ascii="宋体" w:hAnsi="宋体" w:cs="宋体"/>
          <w:szCs w:val="21"/>
        </w:rPr>
      </w:r>
      <w:r/>
    </w:p>
    <w:p>
      <w:pPr>
        <w:pStyle w:val="1434"/>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34"/>
        <w:jc w:val="center"/>
        <w:spacing w:line="440" w:lineRule="exact"/>
        <w:rPr>
          <w:b/>
          <w:sz w:val="28"/>
          <w:szCs w:val="28"/>
        </w:rPr>
        <w:outlineLvl w:val="0"/>
      </w:pPr>
      <w:r/>
      <w:bookmarkStart w:id="236" w:name="_Toc14096"/>
      <w:r>
        <w:rPr>
          <w:b/>
          <w:sz w:val="28"/>
          <w:szCs w:val="28"/>
        </w:rPr>
        <w:t xml:space="preserve">第五章 拟签订的合同文本</w:t>
      </w:r>
      <w:bookmarkEnd w:id="224"/>
      <w:r/>
      <w:bookmarkEnd w:id="236"/>
      <w:r>
        <w:rPr>
          <w:b/>
          <w:sz w:val="28"/>
          <w:szCs w:val="28"/>
        </w:rPr>
      </w:r>
      <w:r/>
    </w:p>
    <w:p>
      <w:pPr>
        <w:pStyle w:val="1434"/>
        <w:jc w:val="center"/>
        <w:spacing w:line="440" w:lineRule="exact"/>
        <w:rPr>
          <w:b/>
          <w:sz w:val="28"/>
          <w:szCs w:val="28"/>
        </w:rPr>
      </w:pPr>
      <w:r/>
      <w:bookmarkStart w:id="237" w:name="_Toc6085"/>
      <w:r>
        <w:rPr>
          <w:b/>
          <w:sz w:val="28"/>
          <w:szCs w:val="28"/>
        </w:rPr>
        <w:t xml:space="preserve">（参考格式，本合同内容条款在正式签署前可具体补充细化，仅作参考，最终合同以采购人法务审查通过的版本为准）</w:t>
      </w:r>
      <w:bookmarkEnd w:id="237"/>
      <w:r>
        <w:rPr>
          <w:b/>
          <w:sz w:val="28"/>
          <w:szCs w:val="28"/>
        </w:rPr>
      </w:r>
      <w:r/>
    </w:p>
    <w:p>
      <w:pPr>
        <w:pStyle w:val="1434"/>
        <w:jc w:val="center"/>
        <w:rPr>
          <w:b/>
          <w:sz w:val="24"/>
        </w:rPr>
      </w:pPr>
      <w:r>
        <w:rPr>
          <w:b/>
          <w:sz w:val="24"/>
          <w:u w:val="single"/>
        </w:rPr>
        <w:t xml:space="preserve">（采购人）（项目名称）</w:t>
      </w:r>
      <w:r>
        <w:rPr>
          <w:b/>
          <w:sz w:val="24"/>
        </w:rPr>
        <w:t xml:space="preserve">采购合同</w:t>
      </w:r>
      <w:r>
        <w:rPr>
          <w:b/>
          <w:sz w:val="24"/>
        </w:rPr>
      </w:r>
      <w:r/>
    </w:p>
    <w:p>
      <w:pPr>
        <w:pStyle w:val="1434"/>
        <w:jc w:val="center"/>
        <w:rPr>
          <w:b/>
          <w:sz w:val="24"/>
        </w:rPr>
      </w:pPr>
      <w:r>
        <w:rPr>
          <w:b/>
          <w:sz w:val="24"/>
        </w:rPr>
        <w:t xml:space="preserve">（货物类模板）</w:t>
      </w:r>
      <w:r>
        <w:rPr>
          <w:b/>
          <w:sz w:val="24"/>
        </w:rPr>
      </w:r>
      <w:r/>
    </w:p>
    <w:p>
      <w:pPr>
        <w:pStyle w:val="1434"/>
        <w:jc w:val="center"/>
        <w:rPr>
          <w:szCs w:val="21"/>
        </w:rPr>
      </w:pPr>
      <w:r>
        <w:rPr>
          <w:szCs w:val="21"/>
        </w:rPr>
      </w:r>
      <w:r/>
    </w:p>
    <w:p>
      <w:pPr>
        <w:pStyle w:val="1434"/>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买方（甲方）：江苏省计量科学研究院（江苏省能源计量数据中心）</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卖方（乙方）： </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采购代理机构： </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一、说明：</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受买方委托，采购代理机构于2026年 月 日组织了江苏省计量科学研究院（江苏省能源计量数据中心）所需</w:t>
      </w:r>
      <w:r>
        <w:rPr>
          <w:rFonts w:hint="eastAsia" w:ascii="宋体" w:hAnsi="宋体" w:cs="宋体"/>
          <w:szCs w:val="21"/>
        </w:rPr>
        <w:t xml:space="preserve">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 ）的评审活动，经评委认真严格地评审，确定由卖方成交。</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合同由买卖双方签订，并依据本项目采购文件规定，按下列合同条款买方同意购入，卖方同意卖出下列设备及服务。</w:t>
      </w:r>
      <w:r>
        <w:rPr>
          <w:rFonts w:hint="eastAsia" w:ascii="宋体" w:hAnsi="宋体" w:cs="宋体"/>
          <w:szCs w:val="21"/>
        </w:rPr>
      </w:r>
      <w:r/>
    </w:p>
    <w:p>
      <w:pPr>
        <w:pStyle w:val="1434"/>
        <w:contextualSpacing/>
        <w:ind w:left="720" w:firstLine="480"/>
        <w:jc w:val="left"/>
        <w:spacing w:before="100" w:after="100" w:line="360" w:lineRule="auto"/>
        <w:widowControl/>
        <w:tabs>
          <w:tab w:val="left" w:pos="4785" w:leader="none"/>
        </w:tabs>
        <w:rPr>
          <w:rFonts w:hint="eastAsia" w:ascii="宋体" w:hAnsi="宋体" w:cs="宋体"/>
          <w:szCs w:val="21"/>
        </w:rPr>
      </w:pPr>
      <w:r>
        <w:rPr>
          <w:rFonts w:hint="eastAsia" w:ascii="宋体" w:hAnsi="宋体" w:cs="宋体"/>
          <w:szCs w:val="21"/>
        </w:rPr>
        <w:t xml:space="preserve">1.设备名称、型号规格、数量及服务内容。</w:t>
      </w:r>
      <w:r>
        <w:rPr>
          <w:rFonts w:hint="eastAsia" w:ascii="宋体" w:hAnsi="宋体" w:cs="宋体"/>
          <w:szCs w:val="21"/>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86"/>
        <w:gridCol w:w="1225"/>
        <w:gridCol w:w="928"/>
        <w:gridCol w:w="943"/>
        <w:gridCol w:w="1549"/>
        <w:gridCol w:w="1375"/>
      </w:tblGrid>
      <w:tr>
        <w:trPr>
          <w:trHeight w:val="19"/>
        </w:trPr>
        <w:tc>
          <w:tcPr>
            <w:tcW w:w="452"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29"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产品名称</w:t>
            </w:r>
            <w:r>
              <w:rPr>
                <w:rFonts w:hint="eastAsia" w:ascii="宋体" w:hAnsi="宋体" w:cs="宋体"/>
                <w:szCs w:val="21"/>
              </w:rPr>
            </w:r>
            <w:r/>
          </w:p>
        </w:tc>
        <w:tc>
          <w:tcPr>
            <w:tcW w:w="655"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494"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504"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28"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735" w:type="dxa"/>
            <w:vAlign w:val="center"/>
            <w:textDirection w:val="lrTb"/>
            <w:noWrap w:val="false"/>
          </w:tcPr>
          <w:p>
            <w:pPr>
              <w:pStyle w:val="1434"/>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452" w:type="dxa"/>
            <w:vAlign w:val="center"/>
            <w:textDirection w:val="lrTb"/>
            <w:noWrap w:val="false"/>
          </w:tcPr>
          <w:p>
            <w:pPr>
              <w:pStyle w:val="1434"/>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452"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5484" w:type="dxa"/>
            <w:vAlign w:val="center"/>
            <w:textDirection w:val="lrTb"/>
            <w:noWrap w:val="false"/>
          </w:tcPr>
          <w:p>
            <w:pPr>
              <w:pStyle w:val="1434"/>
              <w:ind w:firstLine="482"/>
              <w:jc w:val="center"/>
              <w:spacing w:line="360" w:lineRule="auto"/>
              <w:tabs>
                <w:tab w:val="left" w:pos="-235" w:leader="none"/>
              </w:tabs>
              <w:rPr>
                <w:rFonts w:hint="eastAsia" w:ascii="宋体" w:hAnsi="宋体" w:cs="宋体"/>
                <w:szCs w:val="21"/>
              </w:rPr>
            </w:pPr>
            <w:r>
              <w:rPr>
                <w:rFonts w:hint="eastAsia" w:ascii="宋体" w:hAnsi="宋体" w:cs="宋体"/>
                <w:b/>
                <w:bCs/>
                <w:szCs w:val="21"/>
              </w:rPr>
              <w:t xml:space="preserve">合计（元）</w:t>
            </w:r>
            <w:r>
              <w:rPr>
                <w:rFonts w:hint="eastAsia" w:ascii="宋体" w:hAnsi="宋体" w:cs="宋体"/>
                <w:szCs w:val="21"/>
              </w:rPr>
            </w:r>
            <w:r/>
          </w:p>
        </w:tc>
        <w:tc>
          <w:tcPr>
            <w:gridSpan w:val="3"/>
            <w:tcW w:w="3867" w:type="dxa"/>
            <w:vAlign w:val="center"/>
            <w:textDirection w:val="lrTb"/>
            <w:noWrap w:val="false"/>
          </w:tcPr>
          <w:p>
            <w:pPr>
              <w:pStyle w:val="1434"/>
              <w:ind w:firstLine="482"/>
              <w:spacing w:line="360" w:lineRule="auto"/>
              <w:tabs>
                <w:tab w:val="left" w:pos="-235"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r>
            <w:r/>
          </w:p>
        </w:tc>
      </w:tr>
    </w:tbl>
    <w:p>
      <w:pPr>
        <w:pStyle w:val="1434"/>
        <w:ind w:left="108" w:firstLine="420"/>
        <w:jc w:val="left"/>
        <w:spacing w:before="120" w:after="120"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rPr>
          <w:rFonts w:hint="eastAsia" w:ascii="宋体" w:hAnsi="宋体" w:cs="宋体"/>
          <w:bCs/>
          <w:szCs w:val="21"/>
        </w:rPr>
      </w:r>
      <w:r/>
    </w:p>
    <w:p>
      <w:pPr>
        <w:pStyle w:val="1434"/>
        <w:ind w:left="108" w:firstLine="1470"/>
        <w:jc w:val="left"/>
        <w:spacing w:before="120" w:after="120"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rPr>
          <w:rFonts w:hint="eastAsia" w:ascii="宋体" w:hAnsi="宋体" w:cs="宋体"/>
          <w:bCs/>
          <w:szCs w:val="21"/>
        </w:rPr>
      </w:r>
      <w:r/>
    </w:p>
    <w:p>
      <w:pPr>
        <w:pStyle w:val="1434"/>
        <w:ind w:firstLine="420"/>
        <w:spacing w:before="120" w:after="120"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bCs/>
          <w:szCs w:val="21"/>
          <w:u w:val="single"/>
        </w:rPr>
        <w:t xml:space="preserve">合同签订生效后X个月内</w:t>
      </w:r>
      <w:r>
        <w:rPr>
          <w:rFonts w:hint="eastAsia" w:ascii="宋体" w:hAnsi="宋体" w:cs="宋体"/>
          <w:bCs/>
          <w:szCs w:val="21"/>
        </w:rPr>
        <w:t xml:space="preserve">全部设备、材料经检定合格后全部运抵买方现场，并安装、调试结束，待验收合格，交付买方使用。</w:t>
      </w:r>
      <w:r>
        <w:rPr>
          <w:rFonts w:hint="eastAsia" w:ascii="宋体" w:hAnsi="宋体" w:cs="宋体"/>
          <w:szCs w:val="21"/>
        </w:rPr>
      </w:r>
      <w:r/>
    </w:p>
    <w:p>
      <w:pPr>
        <w:pStyle w:val="1434"/>
        <w:ind w:firstLine="525"/>
        <w:spacing w:before="120" w:after="120"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rPr>
          <w:rFonts w:hint="eastAsia" w:ascii="宋体" w:hAnsi="宋体" w:cs="宋体"/>
          <w:szCs w:val="21"/>
        </w:rPr>
      </w:r>
      <w:r/>
    </w:p>
    <w:p>
      <w:pPr>
        <w:pStyle w:val="1434"/>
        <w:ind w:firstLine="525"/>
        <w:spacing w:before="120" w:after="120" w:line="360" w:lineRule="auto"/>
        <w:tabs>
          <w:tab w:val="left" w:pos="-235" w:leader="none"/>
        </w:tabs>
        <w:rPr>
          <w:rFonts w:hint="eastAsia"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rPr>
          <w:rFonts w:hint="eastAsia" w:ascii="宋体" w:hAnsi="宋体" w:cs="宋体"/>
          <w:b/>
          <w:szCs w:val="21"/>
          <w:u w:val="single"/>
        </w:rPr>
      </w:r>
      <w:r/>
    </w:p>
    <w:p>
      <w:pPr>
        <w:pStyle w:val="1434"/>
        <w:ind w:firstLine="525"/>
        <w:spacing w:before="120" w:after="120"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招标文件、投标文件、双方签订的技术协议、国家的相关标准和规范。</w:t>
      </w:r>
      <w:r>
        <w:rPr>
          <w:rFonts w:hint="eastAsia" w:ascii="宋体" w:hAnsi="宋体" w:cs="宋体"/>
          <w:szCs w:val="21"/>
          <w:u w:val="single"/>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8. 买方付款方式及期限：</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生效后一个月内，买方向卖方预付合同总价30%的货款；设备、材料全部运抵交货地点，并安装结束，调试完毕，验收合格后，买方向卖方支付合同总价60%的货款。设备验收合格后稳定运行一年后，相关稳定性指标满足要求,买方向卖方支付合同总价10%的货款。</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szCs w:val="21"/>
        </w:rPr>
        <w:t xml:space="preserve">若产品存在质量问题，则不受该付款条件约束，应按照本合同条款其他要求以及</w:t>
      </w:r>
      <w:r>
        <w:rPr>
          <w:rFonts w:hint="eastAsia" w:ascii="宋体" w:hAnsi="宋体" w:cs="宋体"/>
          <w:szCs w:val="21"/>
        </w:rPr>
        <w:t xml:space="preserve">民法典</w:t>
      </w:r>
      <w:r>
        <w:rPr>
          <w:rFonts w:hint="eastAsia" w:ascii="宋体" w:hAnsi="宋体" w:cs="宋体"/>
          <w:szCs w:val="21"/>
        </w:rPr>
        <w:t xml:space="preserve">有关规定执行。</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9. 验收</w:t>
      </w:r>
      <w:r>
        <w:rPr>
          <w:rFonts w:hint="eastAsia" w:ascii="宋体" w:hAnsi="宋体" w:cs="宋体"/>
          <w:szCs w:val="21"/>
        </w:rPr>
      </w:r>
      <w:r/>
    </w:p>
    <w:p>
      <w:pPr>
        <w:pStyle w:val="1434"/>
        <w:ind w:left="8" w:firstLine="569"/>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szCs w:val="21"/>
        </w:rPr>
        <w:t xml:space="preserve">。质保期过后，实行终身有偿售后服务。</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质保期满后，如设备出现故障，卖方在接买方通知后，仍应在上述时间内响应、派人赶到买方现场，帮助排除故障、修复或更换零部件，需购买零部件时，酌情收取成本费。</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按投标文件及双方签订的《技术协议》中的要求提供相关资料。</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 卖方的违约责任</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13.4卖方不能交付或不能完成合同，买方有权解除本合同并要求卖方双倍返还买方已支付的货款。</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13.7卖方履行义务不符合合同约定时，买方将扣减10%合同款。</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 买方的违约责任：</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14.1买方未按合同规定的时间和要求向卖方提供技术资料等，卖方交付时间顺延。</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16. 卖方在设备安装、调试、验收过程中，买方提供下列条件和配合，超出下列范围的由卖方自理：无</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18. 合同的生效：本合同一式肆份，各份具有同等法律效力，自买卖双方签字、盖章并加盖骑缝章之日起生效。</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三、廉洁条款</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四、保密条款</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五、送达条款</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cs="宋体"/>
          <w:szCs w:val="21"/>
        </w:rPr>
      </w:r>
      <w:r/>
    </w:p>
    <w:p>
      <w:pPr>
        <w:pStyle w:val="1434"/>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434"/>
              <w:ind w:firstLine="420"/>
              <w:spacing w:before="120" w:after="120" w:line="400" w:lineRule="exact"/>
              <w:rPr>
                <w:rFonts w:ascii="宋体" w:hAnsi="宋体" w:cs="宋体"/>
                <w:szCs w:val="21"/>
              </w:rPr>
            </w:pPr>
            <w:r>
              <w:rPr>
                <w:rFonts w:hint="eastAsia" w:ascii="宋体" w:hAnsi="宋体" w:cs="宋体"/>
                <w:szCs w:val="21"/>
              </w:rPr>
              <w:t xml:space="preserve">买方（盖章）：</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联系方式：</w:t>
            </w:r>
            <w:r>
              <w:rPr>
                <w:rFonts w:ascii="宋体" w:hAnsi="宋体" w:cs="宋体"/>
                <w:szCs w:val="21"/>
              </w:rPr>
            </w:r>
            <w:r/>
          </w:p>
          <w:p>
            <w:pPr>
              <w:pStyle w:val="1434"/>
              <w:ind w:firstLine="420"/>
              <w:spacing w:before="120" w:after="120" w:line="400" w:lineRule="exact"/>
              <w:rPr>
                <w:rFonts w:ascii="宋体" w:hAnsi="宋体" w:cs="宋体"/>
                <w:szCs w:val="21"/>
              </w:rPr>
            </w:pPr>
            <w:r>
              <w:rPr>
                <w:rFonts w:ascii="宋体" w:hAnsi="宋体" w:cs="宋体"/>
                <w:szCs w:val="21"/>
              </w:rPr>
            </w:r>
            <w:r/>
          </w:p>
          <w:p>
            <w:pPr>
              <w:pStyle w:val="1434"/>
              <w:ind w:firstLine="420"/>
              <w:spacing w:before="120" w:after="120" w:line="400" w:lineRule="exact"/>
              <w:rPr>
                <w:rFonts w:ascii="宋体" w:hAnsi="宋体" w:cs="宋体"/>
                <w:szCs w:val="21"/>
              </w:rPr>
            </w:pPr>
            <w:r>
              <w:rPr>
                <w:rFonts w:ascii="宋体" w:hAnsi="宋体" w:cs="宋体"/>
                <w:szCs w:val="21"/>
              </w:rPr>
            </w:r>
            <w:r/>
          </w:p>
          <w:p>
            <w:pPr>
              <w:pStyle w:val="1434"/>
              <w:ind w:firstLine="420"/>
              <w:spacing w:before="120" w:after="120" w:line="400" w:lineRule="exact"/>
              <w:rPr>
                <w:rFonts w:ascii="宋体" w:hAnsi="宋体" w:cs="宋体"/>
                <w:szCs w:val="21"/>
              </w:rPr>
            </w:pP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c>
          <w:tcPr>
            <w:tcW w:w="4684" w:type="dxa"/>
            <w:vAlign w:val="top"/>
            <w:textDirection w:val="lrTb"/>
            <w:noWrap w:val="false"/>
          </w:tcPr>
          <w:p>
            <w:pPr>
              <w:pStyle w:val="1434"/>
              <w:ind w:firstLine="420"/>
              <w:spacing w:before="120" w:after="120" w:line="400" w:lineRule="exact"/>
              <w:rPr>
                <w:rFonts w:ascii="宋体" w:hAnsi="宋体" w:cs="宋体"/>
                <w:szCs w:val="21"/>
              </w:rPr>
            </w:pPr>
            <w:r>
              <w:rPr>
                <w:rFonts w:hint="eastAsia" w:ascii="宋体" w:hAnsi="宋体" w:cs="宋体"/>
                <w:szCs w:val="21"/>
              </w:rPr>
              <w:t xml:space="preserve">卖方（盖章）：</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开户银行：</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税号：</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r>
    </w:tbl>
    <w:p>
      <w:pPr>
        <w:pStyle w:val="1434"/>
        <w:jc w:val="center"/>
        <w:spacing w:line="360" w:lineRule="auto"/>
        <w:rPr>
          <w:rFonts w:hint="eastAsia" w:ascii="宋体" w:hAnsi="宋体" w:cs="宋体"/>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434"/>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434"/>
        <w:jc w:val="center"/>
        <w:spacing w:line="360" w:lineRule="auto"/>
        <w:rPr>
          <w:rFonts w:hint="eastAsia" w:ascii="宋体" w:hAnsi="宋体" w:cs="宋体"/>
          <w:b/>
          <w:szCs w:val="21"/>
        </w:rPr>
      </w:pP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4274"/>
      </w:tblGrid>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2577"/>
        </w:trPr>
        <w:tc>
          <w:tcPr>
            <w:tcW w:w="4248"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274"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434"/>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434"/>
        <w:jc w:val="center"/>
        <w:spacing w:line="440" w:lineRule="exact"/>
        <w:rPr>
          <w:b/>
          <w:sz w:val="28"/>
          <w:szCs w:val="28"/>
        </w:rPr>
      </w:pPr>
      <w:r>
        <w:rPr>
          <w:b/>
          <w:sz w:val="28"/>
          <w:szCs w:val="28"/>
        </w:rPr>
      </w:r>
      <w:r/>
    </w:p>
    <w:p>
      <w:pPr>
        <w:pStyle w:val="1434"/>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34"/>
        <w:jc w:val="center"/>
        <w:spacing w:line="440" w:lineRule="exact"/>
        <w:rPr>
          <w:b/>
          <w:sz w:val="28"/>
          <w:szCs w:val="28"/>
        </w:rPr>
        <w:outlineLvl w:val="0"/>
      </w:pPr>
      <w:r/>
      <w:bookmarkStart w:id="238" w:name="_Toc19"/>
      <w:r/>
      <w:bookmarkStart w:id="239" w:name="_Toc26078"/>
      <w:r/>
      <w:bookmarkStart w:id="240" w:name="_Toc12226"/>
      <w:r>
        <w:rPr>
          <w:b/>
          <w:sz w:val="28"/>
          <w:szCs w:val="28"/>
        </w:rPr>
        <w:t xml:space="preserve">第六章 投标文件格式及附件</w:t>
      </w:r>
      <w:bookmarkEnd w:id="238"/>
      <w:r/>
      <w:bookmarkEnd w:id="239"/>
      <w:r/>
      <w:bookmarkEnd w:id="240"/>
      <w:r>
        <w:rPr>
          <w:b/>
          <w:sz w:val="28"/>
          <w:szCs w:val="28"/>
        </w:rPr>
      </w:r>
      <w:r/>
    </w:p>
    <w:p>
      <w:pPr>
        <w:pStyle w:val="1434"/>
        <w:spacing w:line="360" w:lineRule="auto"/>
        <w:rPr>
          <w:b/>
          <w:bCs/>
          <w:szCs w:val="21"/>
        </w:rPr>
      </w:pPr>
      <w:r>
        <w:rPr>
          <w:b/>
          <w:bCs/>
          <w:szCs w:val="21"/>
        </w:rPr>
        <w:t xml:space="preserve">注：</w:t>
      </w:r>
      <w:r>
        <w:rPr>
          <w:b/>
          <w:bCs/>
          <w:szCs w:val="21"/>
        </w:rPr>
      </w:r>
      <w:r/>
    </w:p>
    <w:p>
      <w:pPr>
        <w:pStyle w:val="1434"/>
        <w:jc w:val="left"/>
        <w:spacing w:line="360" w:lineRule="auto"/>
        <w:rPr>
          <w:szCs w:val="21"/>
        </w:rPr>
      </w:pPr>
      <w:r>
        <w:rPr>
          <w:szCs w:val="21"/>
        </w:rPr>
        <w:t xml:space="preserve">1.本部分内容仅提供格式参考。 </w:t>
      </w:r>
      <w:r>
        <w:rPr>
          <w:szCs w:val="21"/>
        </w:rPr>
      </w:r>
      <w:r/>
    </w:p>
    <w:p>
      <w:pPr>
        <w:pStyle w:val="143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34"/>
        <w:jc w:val="left"/>
        <w:spacing w:line="360" w:lineRule="auto"/>
        <w:rPr>
          <w:szCs w:val="21"/>
        </w:rPr>
      </w:pPr>
      <w:r>
        <w:rPr>
          <w:szCs w:val="21"/>
        </w:rPr>
        <w:t xml:space="preserve">3.所附表格中要求回答的全部问题和信息都必须正面回答。 </w:t>
      </w:r>
      <w:r>
        <w:rPr>
          <w:szCs w:val="21"/>
        </w:rPr>
      </w:r>
      <w:r/>
    </w:p>
    <w:p>
      <w:pPr>
        <w:pStyle w:val="1434"/>
        <w:jc w:val="left"/>
        <w:spacing w:line="360" w:lineRule="auto"/>
        <w:rPr>
          <w:szCs w:val="21"/>
        </w:rPr>
      </w:pPr>
      <w:r>
        <w:rPr>
          <w:szCs w:val="21"/>
        </w:rPr>
        <w:t xml:space="preserve">4.供应商提交的材料不予退还。 </w:t>
      </w:r>
      <w:r>
        <w:rPr>
          <w:szCs w:val="21"/>
        </w:rPr>
      </w:r>
      <w:r/>
    </w:p>
    <w:p>
      <w:pPr>
        <w:pStyle w:val="1434"/>
        <w:jc w:val="left"/>
        <w:spacing w:line="360" w:lineRule="auto"/>
        <w:rPr>
          <w:szCs w:val="21"/>
        </w:rPr>
      </w:pPr>
      <w:r>
        <w:rPr>
          <w:szCs w:val="21"/>
        </w:rPr>
        <w:t xml:space="preserve">5.全部文件应按投标人须知以及前附表中规定的语言和份数提交。 </w:t>
      </w:r>
      <w:r>
        <w:rPr>
          <w:szCs w:val="21"/>
        </w:rPr>
      </w:r>
      <w:r/>
    </w:p>
    <w:p>
      <w:pPr>
        <w:pStyle w:val="143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34"/>
        <w:jc w:val="center"/>
        <w:rPr>
          <w:szCs w:val="24"/>
        </w:rPr>
      </w:pPr>
      <w:r/>
      <w:bookmarkStart w:id="241" w:name="_Toc496780634"/>
      <w:r/>
      <w:bookmarkStart w:id="242" w:name="_Toc12151"/>
      <w:r/>
      <w:bookmarkStart w:id="243" w:name="_Toc29373"/>
      <w:r>
        <w:rPr>
          <w:szCs w:val="24"/>
        </w:rPr>
      </w:r>
      <w:r/>
    </w:p>
    <w:p>
      <w:pPr>
        <w:pStyle w:val="1434"/>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34"/>
        <w:jc w:val="left"/>
        <w:widowControl/>
      </w:pPr>
      <w:r>
        <w:rPr>
          <w:b/>
          <w:bCs/>
          <w:color w:val="000000"/>
          <w:sz w:val="28"/>
          <w:szCs w:val="28"/>
          <w:lang w:bidi="ar"/>
        </w:rPr>
        <w:t xml:space="preserve">投标文件封面格式 </w:t>
      </w:r>
      <w:r/>
    </w:p>
    <w:p>
      <w:pPr>
        <w:pStyle w:val="143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34"/>
        <w:jc w:val="center"/>
        <w:spacing w:line="500" w:lineRule="exact"/>
        <w:rPr>
          <w:b/>
          <w:sz w:val="44"/>
          <w:szCs w:val="44"/>
        </w:rPr>
      </w:pPr>
      <w:r>
        <w:rPr>
          <w:b/>
          <w:sz w:val="44"/>
          <w:szCs w:val="44"/>
        </w:rPr>
      </w:r>
      <w:r/>
    </w:p>
    <w:p>
      <w:pPr>
        <w:pStyle w:val="1620"/>
        <w:ind w:firstLine="883"/>
        <w:rPr>
          <w:b/>
          <w:sz w:val="44"/>
          <w:szCs w:val="44"/>
        </w:rPr>
      </w:pPr>
      <w:r>
        <w:rPr>
          <w:b/>
          <w:sz w:val="44"/>
          <w:szCs w:val="44"/>
        </w:rPr>
      </w:r>
      <w:r/>
    </w:p>
    <w:p>
      <w:pPr>
        <w:pStyle w:val="1620"/>
        <w:ind w:firstLine="883"/>
        <w:rPr>
          <w:b/>
          <w:sz w:val="44"/>
          <w:szCs w:val="44"/>
        </w:rPr>
      </w:pPr>
      <w:r>
        <w:rPr>
          <w:b/>
          <w:sz w:val="44"/>
          <w:szCs w:val="44"/>
        </w:rPr>
      </w:r>
      <w:r/>
    </w:p>
    <w:p>
      <w:pPr>
        <w:pStyle w:val="1434"/>
        <w:jc w:val="center"/>
        <w:spacing w:line="500" w:lineRule="exact"/>
        <w:rPr>
          <w:rFonts w:hint="eastAsia"/>
          <w:b/>
          <w:sz w:val="48"/>
          <w:szCs w:val="48"/>
        </w:rPr>
      </w:pPr>
      <w:r>
        <w:rPr>
          <w:rFonts w:hint="eastAsia"/>
          <w:b/>
          <w:sz w:val="48"/>
          <w:szCs w:val="48"/>
        </w:rPr>
        <w:t xml:space="preserve">江苏省计量科学研究院</w:t>
      </w:r>
      <w:r>
        <w:rPr>
          <w:rFonts w:hint="eastAsia"/>
          <w:b/>
          <w:sz w:val="48"/>
          <w:szCs w:val="48"/>
        </w:rPr>
      </w:r>
      <w:r/>
    </w:p>
    <w:p>
      <w:pPr>
        <w:pStyle w:val="1434"/>
        <w:jc w:val="center"/>
        <w:spacing w:line="500" w:lineRule="exact"/>
        <w:rPr>
          <w:rFonts w:hint="eastAsia"/>
          <w:b/>
          <w:sz w:val="48"/>
          <w:szCs w:val="48"/>
        </w:rPr>
      </w:pPr>
      <w:r>
        <w:rPr>
          <w:rFonts w:hint="eastAsia"/>
          <w:b/>
          <w:sz w:val="48"/>
          <w:szCs w:val="48"/>
        </w:rPr>
        <w:t xml:space="preserve">（江苏省能源计量数据中心）</w:t>
      </w:r>
      <w:r>
        <w:rPr>
          <w:rFonts w:hint="eastAsia"/>
          <w:b/>
          <w:sz w:val="48"/>
          <w:szCs w:val="48"/>
        </w:rPr>
      </w:r>
      <w:r/>
    </w:p>
    <w:p>
      <w:pPr>
        <w:pStyle w:val="1434"/>
        <w:jc w:val="center"/>
        <w:spacing w:line="500" w:lineRule="exact"/>
        <w:rPr>
          <w:rFonts w:hint="eastAsia"/>
          <w:b/>
          <w:sz w:val="48"/>
          <w:szCs w:val="48"/>
        </w:rPr>
      </w:pPr>
      <w:r>
        <w:rPr>
          <w:rFonts w:hint="eastAsia"/>
          <w:b/>
          <w:sz w:val="48"/>
          <w:szCs w:val="48"/>
        </w:rPr>
      </w:r>
      <w:r/>
    </w:p>
    <w:p>
      <w:pPr>
        <w:pStyle w:val="1434"/>
        <w:jc w:val="center"/>
        <w:spacing w:line="500" w:lineRule="exact"/>
        <w:rPr>
          <w:rFonts w:hint="eastAsia"/>
          <w:b/>
          <w:sz w:val="48"/>
          <w:szCs w:val="48"/>
        </w:rPr>
      </w:pPr>
      <w:r>
        <w:rPr>
          <w:rFonts w:hint="eastAsia"/>
          <w:b/>
          <w:sz w:val="48"/>
          <w:szCs w:val="48"/>
        </w:rPr>
      </w:r>
      <w:r/>
    </w:p>
    <w:p>
      <w:pPr>
        <w:pStyle w:val="1434"/>
        <w:jc w:val="center"/>
        <w:spacing w:line="500" w:lineRule="exact"/>
        <w:rPr>
          <w:rFonts w:hint="eastAsia"/>
          <w:b/>
          <w:color w:val="000000"/>
          <w:spacing w:val="80"/>
          <w:sz w:val="72"/>
        </w:rPr>
      </w:pPr>
      <w:r>
        <w:rPr>
          <w:rFonts w:hint="eastAsia"/>
          <w:b/>
          <w:sz w:val="48"/>
          <w:szCs w:val="48"/>
        </w:rPr>
        <w:t xml:space="preserve">风速仪中高速风洞等设备</w:t>
      </w:r>
      <w:r>
        <w:rPr>
          <w:rFonts w:hint="eastAsia"/>
          <w:b/>
          <w:color w:val="000000"/>
          <w:spacing w:val="80"/>
          <w:sz w:val="72"/>
        </w:rPr>
      </w:r>
      <w:r/>
    </w:p>
    <w:p>
      <w:pPr>
        <w:pStyle w:val="1620"/>
        <w:ind w:firstLine="1766"/>
        <w:rPr>
          <w:b/>
          <w:color w:val="000000"/>
          <w:spacing w:val="80"/>
          <w:sz w:val="72"/>
        </w:rPr>
      </w:pPr>
      <w:r>
        <w:rPr>
          <w:b/>
          <w:color w:val="000000"/>
          <w:spacing w:val="80"/>
          <w:sz w:val="72"/>
        </w:rPr>
      </w:r>
      <w:r/>
    </w:p>
    <w:p>
      <w:pPr>
        <w:pStyle w:val="1620"/>
        <w:ind w:firstLine="1766"/>
        <w:rPr>
          <w:b/>
          <w:color w:val="000000"/>
          <w:spacing w:val="80"/>
          <w:sz w:val="72"/>
        </w:rPr>
      </w:pPr>
      <w:r>
        <w:rPr>
          <w:b/>
          <w:color w:val="000000"/>
          <w:spacing w:val="80"/>
          <w:sz w:val="72"/>
        </w:rPr>
      </w:r>
      <w:r/>
    </w:p>
    <w:p>
      <w:pPr>
        <w:pStyle w:val="143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34"/>
        <w:ind w:firstLine="1285"/>
        <w:spacing w:line="360" w:lineRule="auto"/>
        <w:rPr>
          <w:b/>
          <w:sz w:val="32"/>
          <w:szCs w:val="32"/>
        </w:rPr>
      </w:pPr>
      <w:r>
        <w:rPr>
          <w:b/>
          <w:sz w:val="32"/>
          <w:szCs w:val="32"/>
        </w:rPr>
      </w:r>
      <w:r/>
    </w:p>
    <w:p>
      <w:pPr>
        <w:pStyle w:val="1434"/>
        <w:spacing w:line="500" w:lineRule="exact"/>
        <w:rPr>
          <w:color w:val="000000"/>
          <w:sz w:val="32"/>
        </w:rPr>
      </w:pPr>
      <w:r>
        <w:rPr>
          <w:color w:val="000000"/>
          <w:sz w:val="32"/>
        </w:rPr>
      </w:r>
      <w:r/>
    </w:p>
    <w:p>
      <w:pPr>
        <w:pStyle w:val="1434"/>
        <w:spacing w:line="360" w:lineRule="auto"/>
        <w:rPr>
          <w:b/>
          <w:sz w:val="32"/>
          <w:szCs w:val="32"/>
        </w:rPr>
      </w:pPr>
      <w:r>
        <w:rPr>
          <w:b/>
          <w:sz w:val="32"/>
          <w:szCs w:val="32"/>
        </w:rPr>
      </w:r>
      <w:r/>
    </w:p>
    <w:p>
      <w:pPr>
        <w:pStyle w:val="1434"/>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JSZC-320000-SMDY-G2026-0040</w:t>
      </w:r>
      <w:r>
        <w:rPr>
          <w:b/>
          <w:sz w:val="32"/>
          <w:szCs w:val="32"/>
        </w:rPr>
        <w:t xml:space="preserve">（</w:t>
      </w:r>
      <w:r>
        <w:rPr>
          <w:rFonts w:hint="eastAsia"/>
          <w:b/>
          <w:sz w:val="32"/>
          <w:szCs w:val="32"/>
        </w:rPr>
        <w:t xml:space="preserve">2640SUMEC/ZWGG2078</w:t>
      </w:r>
      <w:r>
        <w:rPr>
          <w:b/>
          <w:sz w:val="32"/>
          <w:szCs w:val="32"/>
        </w:rPr>
        <w:t xml:space="preserve">）</w:t>
      </w:r>
      <w:r>
        <w:rPr>
          <w:b/>
          <w:sz w:val="32"/>
          <w:szCs w:val="32"/>
          <w:highlight w:val="yellow"/>
        </w:rPr>
      </w:r>
      <w:r/>
    </w:p>
    <w:p>
      <w:pPr>
        <w:pStyle w:val="143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3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34"/>
        <w:jc w:val="center"/>
        <w:spacing w:line="360" w:lineRule="auto"/>
        <w:rPr>
          <w:b/>
          <w:sz w:val="36"/>
          <w:szCs w:val="36"/>
        </w:rPr>
      </w:pPr>
      <w:r>
        <w:rPr>
          <w:b/>
          <w:sz w:val="36"/>
          <w:szCs w:val="36"/>
        </w:rPr>
      </w:r>
      <w:r/>
    </w:p>
    <w:p>
      <w:pPr>
        <w:pStyle w:val="1503"/>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6"/>
        <w:jc w:val="center"/>
        <w:spacing w:before="120" w:after="120" w:line="360" w:lineRule="auto"/>
        <w:rPr>
          <w:rFonts w:ascii="Times New Roman" w:hAnsi="Times New Roman" w:eastAsia="宋体"/>
          <w:sz w:val="28"/>
          <w:szCs w:val="28"/>
        </w:rPr>
      </w:pPr>
      <w:r/>
      <w:bookmarkStart w:id="244" w:name="_Toc23325"/>
      <w:r>
        <w:rPr>
          <w:rFonts w:ascii="Times New Roman" w:hAnsi="Times New Roman" w:eastAsia="宋体"/>
          <w:sz w:val="28"/>
          <w:szCs w:val="28"/>
        </w:rPr>
        <w:t xml:space="preserve">资格审查索引表</w:t>
      </w:r>
      <w:bookmarkEnd w:id="244"/>
      <w:r>
        <w:rPr>
          <w:rFonts w:ascii="Times New Roman" w:hAnsi="Times New Roman" w:eastAsia="宋体"/>
          <w:sz w:val="28"/>
          <w:szCs w:val="28"/>
        </w:rPr>
      </w:r>
      <w:r/>
    </w:p>
    <w:p>
      <w:pPr>
        <w:pStyle w:val="143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3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3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3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34"/>
              <w:spacing w:line="360" w:lineRule="auto"/>
              <w:widowControl/>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bl>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36"/>
        <w:jc w:val="center"/>
        <w:spacing w:before="120" w:after="120"/>
        <w:rPr>
          <w:rFonts w:ascii="Times New Roman" w:hAnsi="Times New Roman" w:eastAsia="宋体"/>
          <w:sz w:val="28"/>
          <w:szCs w:val="28"/>
        </w:rPr>
      </w:pPr>
      <w:r/>
      <w:bookmarkEnd w:id="241"/>
      <w:r/>
      <w:bookmarkEnd w:id="242"/>
      <w:r/>
      <w:bookmarkEnd w:id="243"/>
      <w:r/>
      <w:bookmarkStart w:id="245" w:name="_Toc6694"/>
      <w:r/>
      <w:bookmarkStart w:id="246" w:name="_Toc18263"/>
      <w:r/>
      <w:bookmarkStart w:id="247" w:name="_Toc13756"/>
      <w:r>
        <w:rPr>
          <w:rFonts w:ascii="Times New Roman" w:hAnsi="Times New Roman" w:eastAsia="宋体"/>
          <w:sz w:val="28"/>
          <w:szCs w:val="28"/>
        </w:rPr>
        <w:t xml:space="preserve">评审索引表</w:t>
      </w:r>
      <w:bookmarkEnd w:id="245"/>
      <w:r/>
      <w:bookmarkEnd w:id="246"/>
      <w:r>
        <w:rPr>
          <w:rFonts w:ascii="Times New Roman" w:hAnsi="Times New Roman" w:eastAsia="宋体"/>
          <w:sz w:val="28"/>
          <w:szCs w:val="28"/>
        </w:rPr>
      </w:r>
      <w:r/>
    </w:p>
    <w:p>
      <w:pPr>
        <w:pStyle w:val="1434"/>
        <w:jc w:val="center"/>
        <w:spacing w:before="120" w:after="120"/>
        <w:rPr>
          <w:sz w:val="28"/>
          <w:szCs w:val="28"/>
        </w:rPr>
      </w:pPr>
      <w:r/>
      <w:bookmarkStart w:id="248" w:name="_Toc5536"/>
      <w:r>
        <w:rPr>
          <w:sz w:val="24"/>
          <w:szCs w:val="24"/>
        </w:rPr>
        <w:t xml:space="preserve">（具体详见招标文件第三章评标标准）</w:t>
      </w:r>
      <w:bookmarkEnd w:id="248"/>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3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3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3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bl>
    <w:p>
      <w:pPr>
        <w:pStyle w:val="1434"/>
        <w:spacing w:line="440" w:lineRule="exact"/>
        <w:rPr>
          <w:szCs w:val="24"/>
        </w:rPr>
      </w:pPr>
      <w:r>
        <w:rPr>
          <w:szCs w:val="24"/>
        </w:rPr>
      </w:r>
      <w:r/>
    </w:p>
    <w:p>
      <w:pPr>
        <w:pStyle w:val="1434"/>
        <w:spacing w:line="440" w:lineRule="exact"/>
        <w:rPr>
          <w:szCs w:val="24"/>
        </w:rPr>
      </w:pPr>
      <w:r>
        <w:rPr>
          <w:szCs w:val="24"/>
        </w:rPr>
      </w:r>
      <w:r/>
    </w:p>
    <w:p>
      <w:pPr>
        <w:pStyle w:val="1464"/>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34"/>
        <w:spacing w:line="440" w:lineRule="exact"/>
        <w:rPr>
          <w:rFonts w:hint="eastAsia" w:ascii="宋体" w:hAnsi="宋体" w:cs="宋体"/>
          <w:b/>
          <w:bCs/>
          <w:szCs w:val="21"/>
        </w:rPr>
        <w:outlineLvl w:val="1"/>
      </w:pPr>
      <w:r/>
      <w:bookmarkStart w:id="249" w:name="_Toc21865"/>
      <w:r>
        <w:rPr>
          <w:rFonts w:hint="eastAsia" w:ascii="宋体" w:hAnsi="宋体" w:cs="宋体"/>
          <w:b/>
          <w:bCs/>
          <w:szCs w:val="21"/>
        </w:rPr>
        <w:t xml:space="preserve">附件一 投标函格式</w:t>
      </w:r>
      <w:bookmarkEnd w:id="247"/>
      <w:r/>
      <w:bookmarkEnd w:id="249"/>
      <w:r>
        <w:rPr>
          <w:rFonts w:hint="eastAsia" w:ascii="宋体" w:hAnsi="宋体" w:cs="宋体"/>
          <w:b/>
          <w:bCs/>
          <w:szCs w:val="21"/>
        </w:rPr>
      </w:r>
      <w:r/>
    </w:p>
    <w:p>
      <w:pPr>
        <w:pStyle w:val="1434"/>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434"/>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434"/>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434"/>
        <w:spacing w:line="440" w:lineRule="exact"/>
        <w:rPr>
          <w:szCs w:val="21"/>
        </w:rPr>
      </w:pPr>
      <w:r>
        <w:rPr>
          <w:szCs w:val="21"/>
        </w:rPr>
      </w:r>
      <w:r/>
    </w:p>
    <w:p>
      <w:pPr>
        <w:pStyle w:val="1434"/>
        <w:spacing w:line="360" w:lineRule="auto"/>
        <w:rPr>
          <w:szCs w:val="21"/>
        </w:rPr>
      </w:pPr>
      <w:r>
        <w:rPr>
          <w:szCs w:val="21"/>
        </w:rPr>
        <w:t xml:space="preserve">投标人名称：</w:t>
      </w:r>
      <w:r>
        <w:rPr>
          <w:szCs w:val="21"/>
          <w:u w:val="single"/>
        </w:rPr>
        <w:t xml:space="preserve">                   （公章）</w:t>
      </w:r>
      <w:r>
        <w:rPr>
          <w:szCs w:val="21"/>
        </w:rPr>
      </w:r>
      <w:r/>
    </w:p>
    <w:p>
      <w:pPr>
        <w:pStyle w:val="143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3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3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34"/>
        <w:spacing w:line="360" w:lineRule="auto"/>
        <w:rPr>
          <w:sz w:val="24"/>
        </w:rPr>
      </w:pPr>
      <w:r>
        <w:rPr>
          <w:szCs w:val="21"/>
        </w:rPr>
        <w:t xml:space="preserve">日期：</w:t>
      </w:r>
      <w:r>
        <w:rPr>
          <w:szCs w:val="21"/>
          <w:u w:val="single"/>
        </w:rPr>
        <w:t xml:space="preserve">               </w:t>
      </w:r>
      <w:r>
        <w:rPr>
          <w:sz w:val="24"/>
        </w:rPr>
      </w:r>
      <w:r/>
    </w:p>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line="440" w:lineRule="exact"/>
        <w:rPr>
          <w:b/>
          <w:bCs/>
          <w:sz w:val="24"/>
          <w:szCs w:val="22"/>
        </w:rPr>
        <w:outlineLvl w:val="1"/>
      </w:pPr>
      <w:r/>
      <w:bookmarkStart w:id="250" w:name="_Toc14605"/>
      <w:r/>
      <w:bookmarkStart w:id="251" w:name="_Toc18293"/>
      <w:r/>
      <w:bookmarkStart w:id="252" w:name="_Toc437"/>
      <w:r>
        <w:rPr>
          <w:b/>
          <w:bCs/>
          <w:sz w:val="24"/>
          <w:szCs w:val="22"/>
        </w:rPr>
        <w:t xml:space="preserve">附件二 开标一览表</w:t>
      </w:r>
      <w:bookmarkEnd w:id="250"/>
      <w:r/>
      <w:bookmarkEnd w:id="251"/>
      <w:r/>
      <w:bookmarkEnd w:id="252"/>
      <w:r>
        <w:rPr>
          <w:b/>
          <w:bCs/>
          <w:sz w:val="24"/>
          <w:szCs w:val="22"/>
        </w:rPr>
      </w:r>
      <w:r/>
    </w:p>
    <w:p>
      <w:pPr>
        <w:pStyle w:val="1434"/>
        <w:jc w:val="center"/>
        <w:spacing w:line="440" w:lineRule="exact"/>
        <w:rPr>
          <w:b/>
          <w:sz w:val="28"/>
          <w:szCs w:val="22"/>
        </w:rPr>
      </w:pPr>
      <w:r>
        <w:rPr>
          <w:b/>
          <w:sz w:val="28"/>
          <w:szCs w:val="22"/>
        </w:rPr>
        <w:t xml:space="preserve">开标一览表</w:t>
      </w:r>
      <w:r>
        <w:rPr>
          <w:b/>
          <w:sz w:val="28"/>
          <w:szCs w:val="22"/>
        </w:rPr>
      </w:r>
      <w:r/>
    </w:p>
    <w:p>
      <w:pPr>
        <w:pStyle w:val="143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05"/>
        <w:gridCol w:w="6778"/>
      </w:tblGrid>
      <w:tr>
        <w:trPr>
          <w:cantSplit/>
          <w:trHeight w:val="560"/>
        </w:trPr>
        <w:tc>
          <w:tcPr>
            <w:tcW w:w="2605" w:type="dxa"/>
            <w:vAlign w:val="center"/>
            <w:textDirection w:val="lrTb"/>
            <w:noWrap w:val="false"/>
          </w:tcPr>
          <w:p>
            <w:pPr>
              <w:pStyle w:val="1434"/>
              <w:jc w:val="center"/>
              <w:spacing w:line="480" w:lineRule="exact"/>
              <w:rPr>
                <w:szCs w:val="21"/>
              </w:rPr>
            </w:pPr>
            <w:r>
              <w:rPr>
                <w:szCs w:val="21"/>
              </w:rPr>
              <w:t xml:space="preserve">项目名称</w:t>
            </w:r>
            <w:r>
              <w:rPr>
                <w:szCs w:val="21"/>
              </w:rPr>
            </w:r>
            <w:r/>
          </w:p>
        </w:tc>
        <w:tc>
          <w:tcPr>
            <w:tcW w:w="6778" w:type="dxa"/>
            <w:vAlign w:val="center"/>
            <w:textDirection w:val="lrTb"/>
            <w:noWrap w:val="false"/>
          </w:tcPr>
          <w:p>
            <w:pPr>
              <w:pStyle w:val="1434"/>
              <w:ind w:firstLine="105"/>
              <w:spacing w:line="480" w:lineRule="exact"/>
              <w:rPr>
                <w:szCs w:val="21"/>
              </w:rPr>
            </w:pPr>
            <w:r>
              <w:rPr>
                <w:szCs w:val="21"/>
              </w:rPr>
            </w:r>
            <w:r/>
          </w:p>
        </w:tc>
      </w:tr>
      <w:tr>
        <w:trPr>
          <w:cantSplit/>
          <w:trHeight w:val="1280"/>
        </w:trPr>
        <w:tc>
          <w:tcPr>
            <w:tcW w:w="2605" w:type="dxa"/>
            <w:vAlign w:val="center"/>
            <w:textDirection w:val="lrTb"/>
            <w:noWrap w:val="false"/>
          </w:tcPr>
          <w:p>
            <w:pPr>
              <w:pStyle w:val="1434"/>
              <w:jc w:val="center"/>
              <w:spacing w:line="480" w:lineRule="exact"/>
              <w:rPr>
                <w:szCs w:val="21"/>
              </w:rPr>
            </w:pPr>
            <w:r>
              <w:rPr>
                <w:szCs w:val="21"/>
              </w:rPr>
              <w:t xml:space="preserve">报价（总价）</w:t>
            </w:r>
            <w:r>
              <w:rPr>
                <w:szCs w:val="21"/>
              </w:rPr>
            </w:r>
            <w:r/>
          </w:p>
        </w:tc>
        <w:tc>
          <w:tcPr>
            <w:tcW w:w="6778" w:type="dxa"/>
            <w:vAlign w:val="center"/>
            <w:textDirection w:val="lrTb"/>
            <w:noWrap w:val="false"/>
          </w:tcPr>
          <w:p>
            <w:pPr>
              <w:pStyle w:val="143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43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605" w:type="dxa"/>
            <w:vAlign w:val="center"/>
            <w:textDirection w:val="lrTb"/>
            <w:noWrap w:val="false"/>
          </w:tcPr>
          <w:p>
            <w:pPr>
              <w:pStyle w:val="1434"/>
              <w:jc w:val="center"/>
              <w:spacing w:line="480" w:lineRule="exact"/>
              <w:rPr>
                <w:szCs w:val="21"/>
              </w:rPr>
            </w:pPr>
            <w:r>
              <w:rPr>
                <w:szCs w:val="21"/>
              </w:rPr>
              <w:t xml:space="preserve">所投品牌</w:t>
            </w:r>
            <w:r>
              <w:rPr>
                <w:szCs w:val="21"/>
              </w:rPr>
            </w:r>
            <w:r/>
          </w:p>
          <w:p>
            <w:pPr>
              <w:pStyle w:val="1434"/>
              <w:jc w:val="center"/>
              <w:spacing w:line="480" w:lineRule="exact"/>
              <w:rPr>
                <w:rFonts w:hint="eastAsia"/>
                <w:szCs w:val="21"/>
              </w:rPr>
            </w:pPr>
            <w:r>
              <w:rPr>
                <w:rFonts w:hint="eastAsia"/>
                <w:szCs w:val="21"/>
              </w:rPr>
              <w:t xml:space="preserve">（分包内多产品的填写核心产品）</w:t>
            </w:r>
            <w:r>
              <w:rPr>
                <w:rFonts w:hint="eastAsia"/>
                <w:szCs w:val="21"/>
              </w:rPr>
            </w:r>
            <w:r/>
          </w:p>
        </w:tc>
        <w:tc>
          <w:tcPr>
            <w:tcW w:w="6778" w:type="dxa"/>
            <w:vAlign w:val="center"/>
            <w:textDirection w:val="lrTb"/>
            <w:noWrap w:val="false"/>
          </w:tcPr>
          <w:p>
            <w:pPr>
              <w:pStyle w:val="1434"/>
              <w:spacing w:line="480" w:lineRule="exact"/>
              <w:rPr>
                <w:i/>
                <w:iCs/>
                <w:szCs w:val="21"/>
              </w:rPr>
            </w:pPr>
            <w:r>
              <w:rPr>
                <w:i/>
                <w:iCs/>
                <w:szCs w:val="21"/>
              </w:rPr>
            </w:r>
            <w:r/>
          </w:p>
        </w:tc>
      </w:tr>
      <w:tr>
        <w:trPr>
          <w:cantSplit/>
          <w:trHeight w:val="724"/>
        </w:trPr>
        <w:tc>
          <w:tcPr>
            <w:tcW w:w="2605" w:type="dxa"/>
            <w:vAlign w:val="center"/>
            <w:textDirection w:val="lrTb"/>
            <w:noWrap w:val="false"/>
          </w:tcPr>
          <w:p>
            <w:pPr>
              <w:pStyle w:val="1434"/>
              <w:jc w:val="center"/>
              <w:spacing w:line="480" w:lineRule="exact"/>
              <w:rPr>
                <w:szCs w:val="21"/>
              </w:rPr>
            </w:pPr>
            <w:r>
              <w:rPr>
                <w:rFonts w:hint="eastAsia" w:ascii="宋体" w:hAnsi="宋体" w:cs="宋体"/>
                <w:szCs w:val="21"/>
              </w:rPr>
              <w:t xml:space="preserve">合同履行期限</w:t>
            </w:r>
            <w:r>
              <w:rPr>
                <w:szCs w:val="21"/>
              </w:rPr>
            </w:r>
            <w:r/>
          </w:p>
        </w:tc>
        <w:tc>
          <w:tcPr>
            <w:tcW w:w="6778" w:type="dxa"/>
            <w:vAlign w:val="center"/>
            <w:textDirection w:val="lrTb"/>
            <w:noWrap w:val="false"/>
          </w:tcPr>
          <w:p>
            <w:pPr>
              <w:pStyle w:val="1434"/>
              <w:ind w:firstLine="105"/>
              <w:spacing w:line="480" w:lineRule="exact"/>
              <w:rPr>
                <w:szCs w:val="21"/>
              </w:rPr>
            </w:pPr>
            <w:r>
              <w:rPr>
                <w:szCs w:val="21"/>
              </w:rPr>
            </w:r>
            <w:r/>
          </w:p>
        </w:tc>
      </w:tr>
      <w:tr>
        <w:trPr>
          <w:cantSplit/>
          <w:trHeight w:val="701"/>
        </w:trPr>
        <w:tc>
          <w:tcPr>
            <w:tcW w:w="2605" w:type="dxa"/>
            <w:vAlign w:val="center"/>
            <w:textDirection w:val="lrTb"/>
            <w:noWrap w:val="false"/>
          </w:tcPr>
          <w:p>
            <w:pPr>
              <w:pStyle w:val="1434"/>
              <w:jc w:val="center"/>
              <w:spacing w:line="480" w:lineRule="exact"/>
            </w:pPr>
            <w:r>
              <w:rPr>
                <w:rFonts w:hint="eastAsia"/>
              </w:rPr>
              <w:t xml:space="preserve">是否属于小微型企业</w:t>
            </w:r>
            <w:r/>
          </w:p>
        </w:tc>
        <w:tc>
          <w:tcPr>
            <w:tcW w:w="6778" w:type="dxa"/>
            <w:vAlign w:val="center"/>
            <w:textDirection w:val="lrTb"/>
            <w:noWrap w:val="false"/>
          </w:tcPr>
          <w:p>
            <w:pPr>
              <w:pStyle w:val="144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3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34"/>
        <w:spacing w:line="440" w:lineRule="exact"/>
        <w:rPr>
          <w:szCs w:val="21"/>
        </w:rPr>
      </w:pPr>
      <w:r>
        <w:rPr>
          <w:szCs w:val="21"/>
        </w:rPr>
      </w:r>
      <w:r/>
    </w:p>
    <w:p>
      <w:pPr>
        <w:pStyle w:val="1503"/>
        <w:ind w:firstLine="280"/>
      </w:p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注：此表中，投标总价合计应和分项报价表中的总价一致。</w:t>
      </w:r>
      <w:r>
        <w:rPr>
          <w:szCs w:val="21"/>
        </w:rPr>
      </w:r>
      <w:r/>
    </w:p>
    <w:p>
      <w:pPr>
        <w:pStyle w:val="1464"/>
        <w:rPr>
          <w:rFonts w:ascii="Times New Roman"/>
        </w:rPr>
      </w:pPr>
      <w:r>
        <w:rPr>
          <w:rFonts w:ascii="Times New Roman"/>
        </w:rPr>
      </w:r>
      <w:r/>
    </w:p>
    <w:p>
      <w:pPr>
        <w:pStyle w:val="1434"/>
        <w:jc w:val="center"/>
        <w:spacing w:line="440" w:lineRule="exact"/>
        <w:rPr>
          <w:b/>
        </w:rPr>
      </w:pPr>
      <w:r>
        <w:rPr>
          <w:b/>
        </w:rPr>
      </w:r>
      <w:r/>
    </w:p>
    <w:p>
      <w:pPr>
        <w:pStyle w:val="1434"/>
        <w:jc w:val="center"/>
        <w:spacing w:line="440" w:lineRule="exact"/>
        <w:rPr>
          <w:b/>
        </w:rPr>
      </w:pPr>
      <w:r>
        <w:rPr>
          <w:b/>
        </w:rPr>
      </w:r>
      <w:r/>
    </w:p>
    <w:p>
      <w:pPr>
        <w:pStyle w:val="1434"/>
        <w:spacing w:line="440" w:lineRule="exact"/>
        <w:rPr>
          <w:b/>
        </w:rPr>
      </w:pPr>
      <w:r>
        <w:rPr>
          <w:b/>
        </w:rPr>
      </w:r>
      <w:r/>
    </w:p>
    <w:p>
      <w:pPr>
        <w:pStyle w:val="143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3" w:name="_Toc14445"/>
      <w:r>
        <w:rPr>
          <w:b/>
          <w:bCs/>
          <w:sz w:val="24"/>
          <w:szCs w:val="22"/>
        </w:rPr>
      </w:r>
      <w:r/>
    </w:p>
    <w:p>
      <w:pPr>
        <w:pStyle w:val="1434"/>
        <w:spacing w:line="440" w:lineRule="exact"/>
        <w:rPr>
          <w:b/>
          <w:bCs/>
          <w:sz w:val="24"/>
          <w:szCs w:val="22"/>
        </w:rPr>
        <w:outlineLvl w:val="1"/>
      </w:pPr>
      <w:r/>
      <w:bookmarkEnd w:id="253"/>
      <w:r/>
      <w:bookmarkStart w:id="254" w:name="_Toc2903"/>
      <w:r/>
      <w:bookmarkStart w:id="255" w:name="_Toc7940"/>
      <w:r>
        <w:rPr>
          <w:b/>
          <w:bCs/>
          <w:sz w:val="24"/>
          <w:szCs w:val="22"/>
        </w:rPr>
        <w:t xml:space="preserve">附件三 分项报价表</w:t>
      </w:r>
      <w:bookmarkEnd w:id="254"/>
      <w:r/>
      <w:bookmarkEnd w:id="255"/>
      <w:r>
        <w:rPr>
          <w:b/>
          <w:bCs/>
          <w:sz w:val="24"/>
          <w:szCs w:val="22"/>
        </w:rPr>
      </w:r>
      <w:r/>
    </w:p>
    <w:p>
      <w:pPr>
        <w:pStyle w:val="1434"/>
        <w:jc w:val="center"/>
        <w:spacing w:line="440" w:lineRule="exact"/>
        <w:rPr>
          <w:rFonts w:hint="eastAsia"/>
          <w:b/>
          <w:sz w:val="28"/>
          <w:szCs w:val="22"/>
        </w:rPr>
      </w:pPr>
      <w:r/>
      <w:bookmarkStart w:id="256" w:name="_Toc8446"/>
      <w:r>
        <w:rPr>
          <w:b/>
          <w:sz w:val="28"/>
          <w:szCs w:val="22"/>
        </w:rPr>
        <w:t xml:space="preserve">分项报价表</w:t>
      </w:r>
      <w:bookmarkEnd w:id="256"/>
      <w:r>
        <w:rPr>
          <w:rFonts w:hint="eastAsia"/>
          <w:b/>
          <w:sz w:val="28"/>
          <w:szCs w:val="22"/>
        </w:rPr>
      </w:r>
      <w:r/>
    </w:p>
    <w:p>
      <w:pPr>
        <w:pStyle w:val="1449"/>
        <w:ind w:firstLine="0"/>
        <w:rPr>
          <w:sz w:val="21"/>
          <w:szCs w:val="21"/>
        </w:rPr>
      </w:pPr>
      <w:r>
        <w:rPr>
          <w:sz w:val="21"/>
          <w:szCs w:val="21"/>
        </w:rPr>
      </w:r>
      <w:r/>
    </w:p>
    <w:p>
      <w:pPr>
        <w:pStyle w:val="1434"/>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91"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16"/>
        <w:gridCol w:w="1474"/>
        <w:gridCol w:w="1191"/>
        <w:gridCol w:w="762"/>
        <w:gridCol w:w="1295"/>
        <w:gridCol w:w="1582"/>
        <w:gridCol w:w="1590"/>
      </w:tblGrid>
      <w:tr>
        <w:trPr/>
        <w:tc>
          <w:tcPr>
            <w:tcW w:w="42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17" w:type="dxa"/>
            <w:vAlign w:val="center"/>
            <w:textDirection w:val="lrTb"/>
            <w:noWrap w:val="false"/>
          </w:tcPr>
          <w:p>
            <w:pPr>
              <w:pStyle w:val="1434"/>
              <w:jc w:val="center"/>
              <w:rPr>
                <w:rFonts w:hint="eastAsia"/>
              </w:rPr>
            </w:pPr>
            <w:r>
              <w:rPr>
                <w:rFonts w:hint="eastAsia"/>
              </w:rPr>
              <w:t xml:space="preserve">名 称</w:t>
            </w:r>
            <w:r>
              <w:rPr>
                <w:rFonts w:hint="eastAsia"/>
              </w:rPr>
            </w:r>
            <w:r/>
          </w:p>
        </w:tc>
        <w:tc>
          <w:tcPr>
            <w:tcW w:w="1475" w:type="dxa"/>
            <w:vAlign w:val="center"/>
            <w:textDirection w:val="lrTb"/>
            <w:noWrap w:val="false"/>
          </w:tcPr>
          <w:p>
            <w:pPr>
              <w:pStyle w:val="1434"/>
              <w:jc w:val="center"/>
              <w:rPr>
                <w:rFonts w:hint="eastAsia"/>
              </w:rPr>
            </w:pPr>
            <w:r>
              <w:rPr>
                <w:rFonts w:hint="eastAsia"/>
              </w:rPr>
              <w:t xml:space="preserve">品牌、型号</w:t>
            </w:r>
            <w:r>
              <w:rPr>
                <w:rFonts w:hint="eastAsia"/>
              </w:rPr>
            </w:r>
            <w:r/>
          </w:p>
        </w:tc>
        <w:tc>
          <w:tcPr>
            <w:tcW w:w="1191" w:type="dxa"/>
            <w:vAlign w:val="center"/>
            <w:textDirection w:val="lrTb"/>
            <w:noWrap w:val="false"/>
          </w:tcPr>
          <w:p>
            <w:pPr>
              <w:pStyle w:val="1434"/>
              <w:jc w:val="center"/>
              <w:rPr>
                <w:rFonts w:hint="eastAsia"/>
              </w:rPr>
            </w:pPr>
            <w:r>
              <w:rPr>
                <w:rFonts w:hint="eastAsia"/>
              </w:rPr>
              <w:t xml:space="preserve">数量</w:t>
            </w:r>
            <w:r>
              <w:rPr>
                <w:rFonts w:hint="eastAsia"/>
              </w:rPr>
            </w:r>
            <w:r/>
          </w:p>
        </w:tc>
        <w:tc>
          <w:tcPr>
            <w:tcW w:w="762" w:type="dxa"/>
            <w:vAlign w:val="center"/>
            <w:textDirection w:val="lrTb"/>
            <w:noWrap w:val="false"/>
          </w:tcPr>
          <w:p>
            <w:pPr>
              <w:pStyle w:val="1434"/>
              <w:jc w:val="center"/>
              <w:rPr>
                <w:rFonts w:hint="eastAsia"/>
              </w:rPr>
            </w:pPr>
            <w:r>
              <w:rPr>
                <w:rFonts w:hint="eastAsia"/>
              </w:rPr>
              <w:t xml:space="preserve">是否进口</w:t>
            </w:r>
            <w:r>
              <w:rPr>
                <w:rFonts w:hint="eastAsia"/>
              </w:rPr>
            </w:r>
            <w:r/>
          </w:p>
        </w:tc>
        <w:tc>
          <w:tcPr>
            <w:tcW w:w="1295" w:type="dxa"/>
            <w:vAlign w:val="center"/>
            <w:textDirection w:val="lrTb"/>
            <w:noWrap w:val="false"/>
          </w:tcPr>
          <w:p>
            <w:pPr>
              <w:pStyle w:val="1434"/>
              <w:jc w:val="center"/>
              <w:rPr>
                <w:rFonts w:hint="eastAsia"/>
              </w:rPr>
            </w:pPr>
            <w:r>
              <w:rPr>
                <w:rFonts w:hint="eastAsia"/>
              </w:rPr>
              <w:t xml:space="preserve">是否定制</w:t>
            </w:r>
            <w:r>
              <w:rPr>
                <w:rFonts w:hint="eastAsia"/>
              </w:rPr>
            </w:r>
            <w:r/>
          </w:p>
        </w:tc>
        <w:tc>
          <w:tcPr>
            <w:tcW w:w="1582" w:type="dxa"/>
            <w:vAlign w:val="center"/>
            <w:textDirection w:val="lrTb"/>
            <w:noWrap w:val="false"/>
          </w:tcPr>
          <w:p>
            <w:pPr>
              <w:pStyle w:val="1434"/>
              <w:jc w:val="center"/>
              <w:rPr>
                <w:rFonts w:hint="eastAsia"/>
              </w:rPr>
            </w:pPr>
            <w:r>
              <w:rPr>
                <w:rFonts w:hint="eastAsia"/>
              </w:rPr>
              <w:t xml:space="preserve">单项金额</w:t>
            </w:r>
            <w:r>
              <w:rPr>
                <w:rFonts w:hint="eastAsia"/>
              </w:rPr>
            </w:r>
            <w:r/>
          </w:p>
        </w:tc>
        <w:tc>
          <w:tcPr>
            <w:tcW w:w="1590" w:type="dxa"/>
            <w:vAlign w:val="center"/>
            <w:textDirection w:val="lrTb"/>
            <w:noWrap w:val="false"/>
          </w:tcPr>
          <w:p>
            <w:pPr>
              <w:pStyle w:val="1434"/>
              <w:jc w:val="center"/>
              <w:rPr>
                <w:rFonts w:hint="eastAsia"/>
              </w:rPr>
            </w:pPr>
            <w:r>
              <w:rPr>
                <w:rFonts w:hint="eastAsia"/>
              </w:rPr>
              <w:t xml:space="preserve">总价金额</w:t>
            </w:r>
            <w:r>
              <w:rPr>
                <w:rFonts w:hint="eastAsia"/>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17"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475" w:type="dxa"/>
            <w:vAlign w:val="center"/>
            <w:textDirection w:val="lrTb"/>
            <w:noWrap w:val="false"/>
          </w:tcPr>
          <w:p>
            <w:pPr>
              <w:pStyle w:val="1434"/>
              <w:jc w:val="center"/>
              <w:rPr>
                <w:rFonts w:hint="eastAsia" w:ascii="宋体" w:hAnsi="宋体" w:cs="宋体"/>
              </w:rPr>
            </w:pPr>
            <w:r>
              <w:rPr>
                <w:rFonts w:hint="eastAsia" w:ascii="宋体" w:hAnsi="宋体" w:cs="宋体"/>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17"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475" w:type="dxa"/>
            <w:vAlign w:val="center"/>
            <w:textDirection w:val="lrTb"/>
            <w:noWrap w:val="false"/>
          </w:tcPr>
          <w:p>
            <w:pPr>
              <w:pStyle w:val="1434"/>
              <w:jc w:val="center"/>
              <w:rPr>
                <w:rFonts w:hint="eastAsia" w:ascii="宋体" w:hAnsi="宋体" w:cs="宋体"/>
              </w:rPr>
            </w:pPr>
            <w:r>
              <w:rPr>
                <w:rFonts w:hint="eastAsia" w:ascii="宋体" w:hAnsi="宋体" w:cs="宋体"/>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17" w:type="dxa"/>
            <w:vAlign w:val="top"/>
            <w:textDirection w:val="lrTb"/>
            <w:noWrap w:val="false"/>
          </w:tcPr>
          <w:p>
            <w:pPr>
              <w:pStyle w:val="1434"/>
              <w:ind w:left="-827" w:firstLine="827"/>
              <w:spacing w:line="440" w:lineRule="exact"/>
              <w:rPr>
                <w:rFonts w:hint="eastAsia" w:ascii="宋体" w:hAnsi="宋体" w:cs="宋体"/>
                <w:szCs w:val="21"/>
              </w:rPr>
            </w:pPr>
            <w:r>
              <w:rPr>
                <w:rFonts w:hint="eastAsia" w:ascii="宋体" w:hAnsi="宋体" w:cs="宋体"/>
                <w:szCs w:val="21"/>
              </w:rPr>
            </w:r>
            <w:r/>
          </w:p>
        </w:tc>
        <w:tc>
          <w:tcPr>
            <w:tcW w:w="147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17"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47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17"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47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17"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47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gridSpan w:val="3"/>
            <w:tcW w:w="341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5"/>
            <w:tcW w:w="642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gridSpan w:val="8"/>
            <w:tcW w:w="9838"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rFonts w:hint="eastAsia" w:ascii="宋体" w:hAnsi="宋体" w:cs="宋体"/>
                <w:szCs w:val="21"/>
              </w:rPr>
            </w:r>
            <w:r/>
          </w:p>
        </w:tc>
      </w:tr>
    </w:tbl>
    <w:p>
      <w:pPr>
        <w:pStyle w:val="1434"/>
        <w:spacing w:line="440" w:lineRule="exact"/>
        <w:rPr>
          <w:rFonts w:hint="eastAsia" w:ascii="宋体" w:cs="宋体"/>
          <w:szCs w:val="21"/>
        </w:rPr>
      </w:pPr>
      <w:r>
        <w:rPr>
          <w:rFonts w:hint="eastAsia" w:ascii="宋体" w:cs="宋体"/>
          <w:szCs w:val="21"/>
        </w:rPr>
      </w:r>
      <w:r/>
    </w:p>
    <w:p>
      <w:pPr>
        <w:pStyle w:val="1434"/>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434"/>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434"/>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434"/>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rPr>
          <w:rFonts w:hint="eastAsia" w:ascii="宋体" w:hAnsi="宋体" w:cs="宋体"/>
        </w:rPr>
      </w:r>
      <w:r/>
    </w:p>
    <w:p>
      <w:pPr>
        <w:pStyle w:val="1434"/>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434"/>
        <w:ind w:firstLine="420"/>
        <w:spacing w:line="440" w:lineRule="exact"/>
        <w:rPr>
          <w:rFonts w:hint="eastAsia" w:ascii="宋体" w:hAnsi="宋体" w:cs="宋体"/>
        </w:rPr>
      </w:pPr>
      <w:r>
        <w:rPr>
          <w:rFonts w:hint="eastAsia" w:ascii="宋体" w:hAnsi="宋体" w:cs="宋体"/>
        </w:rPr>
        <w:t xml:space="preserve">3、</w:t>
      </w:r>
      <w:r>
        <w:rPr>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1434"/>
        <w:ind w:firstLine="420"/>
        <w:spacing w:line="440" w:lineRule="exact"/>
        <w:rPr>
          <w:rFonts w:hint="eastAsia" w:ascii="宋体" w:hAnsi="宋体" w:cs="宋体"/>
        </w:rPr>
      </w:pPr>
      <w:r>
        <w:rPr>
          <w:rFonts w:hint="eastAsia" w:ascii="宋体" w:hAnsi="宋体" w:cs="宋体"/>
        </w:rPr>
        <w:t xml:space="preserve">4、表中表格行数可自行添加。</w:t>
      </w:r>
      <w:r>
        <w:rPr>
          <w:rFonts w:hint="eastAsia" w:ascii="宋体" w:hAnsi="宋体" w:cs="宋体"/>
        </w:rPr>
      </w:r>
      <w:r/>
    </w:p>
    <w:p>
      <w:pPr>
        <w:pStyle w:val="1434"/>
        <w:spacing w:line="440" w:lineRule="exact"/>
        <w:rPr>
          <w:szCs w:val="21"/>
        </w:rPr>
      </w:pPr>
      <w:r>
        <w:rPr>
          <w:szCs w:val="21"/>
        </w:rPr>
      </w:r>
      <w:r/>
    </w:p>
    <w:p>
      <w:pPr>
        <w:pStyle w:val="143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34"/>
        <w:spacing w:line="440" w:lineRule="exact"/>
        <w:rPr>
          <w:sz w:val="24"/>
        </w:rPr>
      </w:pPr>
      <w:r>
        <w:rPr>
          <w:sz w:val="24"/>
        </w:rPr>
      </w:r>
      <w:r/>
    </w:p>
    <w:p>
      <w:pPr>
        <w:pStyle w:val="1434"/>
        <w:spacing w:after="156" w:line="440" w:lineRule="exact"/>
        <w:rPr>
          <w:b/>
          <w:bCs/>
          <w:sz w:val="24"/>
          <w:szCs w:val="22"/>
        </w:rPr>
        <w:outlineLvl w:val="1"/>
      </w:pPr>
      <w:r/>
      <w:bookmarkStart w:id="257" w:name="_Toc3694"/>
      <w:r/>
      <w:bookmarkStart w:id="258" w:name="_Toc943"/>
      <w:r/>
      <w:bookmarkStart w:id="259" w:name="_Toc31558"/>
      <w:r>
        <w:rPr>
          <w:b/>
          <w:bCs/>
          <w:sz w:val="24"/>
          <w:szCs w:val="22"/>
        </w:rPr>
        <w:t xml:space="preserve">附件四 商务条款偏离表</w:t>
      </w:r>
      <w:bookmarkEnd w:id="257"/>
      <w:r/>
      <w:bookmarkEnd w:id="258"/>
      <w:r/>
      <w:bookmarkEnd w:id="259"/>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3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3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3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3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71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5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6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82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3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bl>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434"/>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434"/>
        <w:ind w:firstLine="420"/>
        <w:spacing w:line="440" w:lineRule="exact"/>
        <w:rPr>
          <w:color w:val="000000"/>
          <w:szCs w:val="21"/>
        </w:rPr>
      </w:pPr>
      <w:r>
        <w:rPr>
          <w:color w:val="000000"/>
          <w:szCs w:val="21"/>
        </w:rPr>
        <w:t xml:space="preserve">3、如果行数不够，请自行增加。</w:t>
      </w:r>
      <w:r>
        <w:rPr>
          <w:color w:val="000000"/>
          <w:szCs w:val="21"/>
        </w:rPr>
      </w:r>
      <w:r/>
    </w:p>
    <w:p>
      <w:pPr>
        <w:pStyle w:val="1434"/>
        <w:ind w:firstLine="5494"/>
        <w:spacing w:line="440" w:lineRule="exact"/>
        <w:rPr>
          <w:sz w:val="24"/>
        </w:rPr>
      </w:pPr>
      <w:r>
        <w:rPr>
          <w:sz w:val="24"/>
        </w:rPr>
      </w:r>
      <w:r/>
    </w:p>
    <w:p>
      <w:pPr>
        <w:pStyle w:val="14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after="156" w:line="440" w:lineRule="exact"/>
        <w:rPr>
          <w:b/>
          <w:bCs/>
          <w:sz w:val="24"/>
          <w:szCs w:val="22"/>
        </w:rPr>
        <w:outlineLvl w:val="1"/>
      </w:pPr>
      <w:r/>
      <w:bookmarkStart w:id="260" w:name="_Toc17448"/>
      <w:r/>
      <w:bookmarkStart w:id="261" w:name="_Toc30291"/>
      <w:r>
        <w:rPr>
          <w:b/>
          <w:bCs/>
          <w:sz w:val="24"/>
          <w:szCs w:val="22"/>
        </w:rPr>
        <w:t xml:space="preserve">附件五 技术条款偏离表</w:t>
      </w:r>
      <w:bookmarkEnd w:id="260"/>
      <w:r/>
      <w:bookmarkEnd w:id="261"/>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3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3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3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34"/>
              <w:jc w:val="center"/>
              <w:spacing w:line="440" w:lineRule="exact"/>
              <w:rPr>
                <w:szCs w:val="21"/>
              </w:rPr>
            </w:pPr>
            <w:r>
              <w:rPr>
                <w:szCs w:val="21"/>
              </w:rPr>
            </w:r>
            <w:r/>
          </w:p>
          <w:p>
            <w:pPr>
              <w:pStyle w:val="1434"/>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434"/>
              <w:jc w:val="center"/>
              <w:spacing w:line="440" w:lineRule="exact"/>
              <w:rPr>
                <w:szCs w:val="21"/>
              </w:rPr>
            </w:pP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434"/>
              <w:jc w:val="left"/>
              <w:spacing w:line="440" w:lineRule="exact"/>
              <w:widowControl/>
              <w:rPr>
                <w:szCs w:val="21"/>
              </w:rPr>
            </w:pPr>
            <w:r>
              <w:rPr>
                <w:szCs w:val="21"/>
              </w:rPr>
            </w:r>
            <w:r/>
          </w:p>
        </w:tc>
        <w:tc>
          <w:tcPr>
            <w:tcW w:w="1134" w:type="dxa"/>
            <w:vAlign w:val="center"/>
            <w:textDirection w:val="lrTb"/>
            <w:noWrap w:val="false"/>
          </w:tcPr>
          <w:p>
            <w:pPr>
              <w:pStyle w:val="143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3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3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34"/>
              <w:jc w:val="center"/>
              <w:spacing w:line="440" w:lineRule="exact"/>
              <w:rPr>
                <w:szCs w:val="21"/>
              </w:rPr>
            </w:pPr>
            <w:r>
              <w:rPr>
                <w:szCs w:val="21"/>
              </w:rPr>
            </w:r>
            <w:r/>
          </w:p>
        </w:tc>
        <w:tc>
          <w:tcPr>
            <w:tcW w:w="2143" w:type="dxa"/>
            <w:vAlign w:val="top"/>
            <w:vMerge w:val="continue"/>
            <w:textDirection w:val="lrTb"/>
            <w:noWrap w:val="false"/>
          </w:tcPr>
          <w:p>
            <w:pPr>
              <w:pStyle w:val="1434"/>
              <w:jc w:val="center"/>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bl>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3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43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34"/>
        <w:ind w:firstLine="420"/>
        <w:spacing w:line="440" w:lineRule="exact"/>
        <w:rPr>
          <w:szCs w:val="21"/>
        </w:rPr>
      </w:pPr>
      <w:r>
        <w:rPr>
          <w:szCs w:val="21"/>
        </w:rPr>
        <w:t xml:space="preserve">4、如果行数不够，请自行增加。</w:t>
      </w:r>
      <w:r>
        <w:rPr>
          <w:szCs w:val="21"/>
        </w:rPr>
      </w:r>
      <w:r/>
    </w:p>
    <w:p>
      <w:pPr>
        <w:pStyle w:val="1434"/>
        <w:ind w:firstLine="482"/>
        <w:spacing w:line="360" w:lineRule="auto"/>
        <w:tabs>
          <w:tab w:val="left" w:pos="960" w:leader="none"/>
        </w:tabs>
        <w:rPr>
          <w:color w:val="ff0000"/>
          <w:szCs w:val="21"/>
        </w:rPr>
      </w:pPr>
      <w:r>
        <w:rPr>
          <w:color w:val="ff0000"/>
          <w:szCs w:val="21"/>
        </w:rPr>
      </w:r>
      <w:r/>
    </w:p>
    <w:p>
      <w:pPr>
        <w:pStyle w:val="1434"/>
        <w:spacing w:after="156" w:line="440" w:lineRule="exact"/>
        <w:rPr>
          <w:b/>
          <w:bCs/>
          <w:sz w:val="24"/>
          <w:szCs w:val="22"/>
        </w:rPr>
        <w:outlineLvl w:val="1"/>
      </w:pPr>
      <w:r/>
      <w:bookmarkStart w:id="262" w:name="_Toc20842"/>
      <w:r>
        <w:rPr>
          <w:b/>
          <w:bCs/>
          <w:sz w:val="24"/>
          <w:szCs w:val="22"/>
        </w:rPr>
        <w:br w:type="page" w:clear="all"/>
      </w:r>
      <w:bookmarkStart w:id="263" w:name="_Toc18731"/>
      <w:r/>
      <w:bookmarkStart w:id="264" w:name="_Toc21608"/>
      <w:r>
        <w:rPr>
          <w:b/>
          <w:bCs/>
          <w:sz w:val="24"/>
          <w:szCs w:val="22"/>
        </w:rPr>
        <w:t xml:space="preserve">附件六 政府采购政策</w:t>
      </w:r>
      <w:bookmarkEnd w:id="262"/>
      <w:r/>
      <w:bookmarkEnd w:id="263"/>
      <w:r/>
      <w:bookmarkEnd w:id="264"/>
      <w:r>
        <w:rPr>
          <w:b/>
          <w:bCs/>
          <w:sz w:val="24"/>
          <w:szCs w:val="22"/>
        </w:rPr>
      </w:r>
      <w:r/>
    </w:p>
    <w:p>
      <w:pPr>
        <w:pStyle w:val="1434"/>
        <w:numPr>
          <w:ilvl w:val="0"/>
          <w:numId w:val="3"/>
        </w:numPr>
        <w:jc w:val="center"/>
        <w:widowControl/>
        <w:rPr>
          <w:rFonts w:ascii="Arial" w:hAnsi="Arial" w:cs="Arial"/>
          <w:b/>
          <w:bCs/>
          <w:szCs w:val="21"/>
        </w:rPr>
        <w:outlineLvl w:val="2"/>
      </w:pPr>
      <w:r/>
      <w:bookmarkStart w:id="265" w:name="_Toc15638"/>
      <w:r/>
      <w:bookmarkStart w:id="266" w:name="_Toc4186"/>
      <w:r/>
      <w:bookmarkStart w:id="267" w:name="_Toc17125"/>
      <w:r/>
      <w:bookmarkStart w:id="268" w:name="_Toc14499"/>
      <w:r/>
      <w:bookmarkStart w:id="269" w:name="_Toc21802"/>
      <w:r/>
      <w:bookmarkStart w:id="270" w:name="_Toc32276"/>
      <w:r/>
      <w:bookmarkStart w:id="271" w:name="_Toc15908"/>
      <w:r/>
      <w:bookmarkStart w:id="272" w:name="_Toc16035"/>
      <w:r/>
      <w:bookmarkStart w:id="273" w:name="_Toc24699"/>
      <w:r>
        <w:rPr>
          <w:rFonts w:ascii="Arial" w:hAnsi="Arial" w:cs="Arial"/>
          <w:b/>
          <w:bCs/>
          <w:szCs w:val="21"/>
        </w:rPr>
        <w:t xml:space="preserve">《中小企业声明函》</w:t>
      </w:r>
      <w:bookmarkEnd w:id="265"/>
      <w:r/>
      <w:bookmarkEnd w:id="266"/>
      <w:r/>
      <w:bookmarkEnd w:id="267"/>
      <w:r/>
      <w:bookmarkEnd w:id="268"/>
      <w:r/>
      <w:bookmarkEnd w:id="269"/>
      <w:r/>
      <w:bookmarkEnd w:id="270"/>
      <w:r/>
      <w:bookmarkEnd w:id="271"/>
      <w:r/>
      <w:bookmarkEnd w:id="272"/>
      <w:r/>
      <w:bookmarkEnd w:id="273"/>
      <w:r>
        <w:rPr>
          <w:rFonts w:ascii="Arial" w:hAnsi="Arial" w:cs="Arial"/>
          <w:b/>
          <w:bCs/>
          <w:szCs w:val="21"/>
        </w:rPr>
      </w:r>
      <w:r/>
    </w:p>
    <w:p>
      <w:pPr>
        <w:pStyle w:val="143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34"/>
        <w:ind w:left="425"/>
        <w:jc w:val="center"/>
        <w:spacing w:line="360" w:lineRule="auto"/>
        <w:widowControl/>
        <w:rPr>
          <w:b/>
          <w:bCs/>
          <w:sz w:val="24"/>
          <w:szCs w:val="24"/>
        </w:rPr>
      </w:pPr>
      <w:r>
        <w:rPr>
          <w:b/>
          <w:bCs/>
          <w:sz w:val="24"/>
          <w:szCs w:val="24"/>
        </w:rPr>
      </w:r>
      <w:r/>
    </w:p>
    <w:p>
      <w:pPr>
        <w:pStyle w:val="143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34"/>
        <w:ind w:left="36" w:right="236" w:firstLine="640"/>
        <w:spacing w:before="199" w:line="360" w:lineRule="auto"/>
        <w:rPr>
          <w:spacing w:val="-4"/>
          <w:szCs w:val="21"/>
        </w:rPr>
      </w:pPr>
      <w:r/>
      <w:bookmarkStart w:id="274" w:name="_Toc22161"/>
      <w:r/>
      <w:bookmarkStart w:id="275" w:name="_Toc12269"/>
      <w:r/>
      <w:bookmarkStart w:id="276" w:name="_Toc5150"/>
      <w:r/>
      <w:bookmarkStart w:id="277" w:name="_Toc15594"/>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34"/>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firstLine="688"/>
        <w:spacing w:before="132" w:line="360" w:lineRule="auto"/>
        <w:rPr>
          <w:szCs w:val="21"/>
        </w:rPr>
      </w:pPr>
      <w:r>
        <w:rPr>
          <w:spacing w:val="-18"/>
          <w:position w:val="-7"/>
          <w:szCs w:val="21"/>
        </w:rPr>
        <w:t xml:space="preserve">……</w:t>
      </w:r>
      <w:r>
        <w:rPr>
          <w:szCs w:val="21"/>
        </w:rPr>
      </w:r>
      <w:r/>
    </w:p>
    <w:p>
      <w:pPr>
        <w:pStyle w:val="143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34"/>
        <w:ind w:firstLine="594"/>
        <w:spacing w:line="360" w:lineRule="auto"/>
        <w:rPr>
          <w:spacing w:val="-6"/>
          <w:szCs w:val="21"/>
        </w:rPr>
      </w:pPr>
      <w:r>
        <w:rPr>
          <w:spacing w:val="-6"/>
          <w:szCs w:val="21"/>
        </w:rPr>
      </w:r>
      <w:r/>
    </w:p>
    <w:p>
      <w:pPr>
        <w:pStyle w:val="143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34"/>
        <w:spacing w:line="360" w:lineRule="auto"/>
        <w:rPr>
          <w:b/>
          <w:bCs/>
          <w:szCs w:val="21"/>
        </w:rPr>
      </w:pPr>
      <w:r>
        <w:rPr>
          <w:b/>
          <w:bCs/>
          <w:szCs w:val="21"/>
        </w:rPr>
        <w:t xml:space="preserve">备注：</w:t>
      </w:r>
      <w:r>
        <w:rPr>
          <w:b/>
          <w:bCs/>
          <w:szCs w:val="21"/>
        </w:rPr>
      </w:r>
      <w:r/>
    </w:p>
    <w:p>
      <w:pPr>
        <w:pStyle w:val="143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3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3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3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3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34"/>
        <w:sectPr>
          <w:footnotePr/>
          <w:endnotePr/>
          <w:type w:val="nextPage"/>
          <w:pgSz w:w="11906" w:h="16838" w:orient="portrait"/>
          <w:pgMar w:top="1440" w:right="1080" w:bottom="1440" w:left="1080" w:header="851" w:footer="992" w:gutter="0"/>
          <w:cols w:num="1" w:sep="0" w:space="1701" w:equalWidth="1"/>
          <w:docGrid w:linePitch="360"/>
        </w:sectPr>
      </w:pPr>
      <w:r/>
      <w:r/>
    </w:p>
    <w:p>
      <w:pPr>
        <w:pStyle w:val="1434"/>
        <w:jc w:val="center"/>
        <w:spacing w:line="360" w:lineRule="auto"/>
        <w:rPr>
          <w:b/>
          <w:bCs/>
          <w:szCs w:val="21"/>
        </w:rPr>
        <w:outlineLvl w:val="2"/>
      </w:pPr>
      <w:r/>
      <w:bookmarkStart w:id="278" w:name="_Toc12645"/>
      <w:r>
        <w:rPr>
          <w:b/>
          <w:bCs/>
          <w:szCs w:val="21"/>
        </w:rPr>
        <w:t xml:space="preserve">（二）残疾人福利性单位声明函</w:t>
      </w:r>
      <w:bookmarkEnd w:id="274"/>
      <w:r/>
      <w:bookmarkEnd w:id="275"/>
      <w:r/>
      <w:bookmarkEnd w:id="276"/>
      <w:r/>
      <w:bookmarkEnd w:id="277"/>
      <w:r/>
      <w:bookmarkEnd w:id="278"/>
      <w:r>
        <w:rPr>
          <w:b/>
          <w:bCs/>
          <w:szCs w:val="21"/>
        </w:rPr>
      </w:r>
      <w:r/>
    </w:p>
    <w:p>
      <w:pPr>
        <w:pStyle w:val="1434"/>
        <w:ind w:firstLine="444"/>
        <w:jc w:val="left"/>
        <w:spacing w:line="360" w:lineRule="auto"/>
        <w:tabs>
          <w:tab w:val="left" w:pos="4860" w:leader="none"/>
        </w:tabs>
        <w:rPr>
          <w:spacing w:val="6"/>
          <w:szCs w:val="21"/>
        </w:rPr>
      </w:pP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34"/>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434"/>
        <w:jc w:val="center"/>
        <w:spacing w:line="360" w:lineRule="auto"/>
        <w:rPr>
          <w:rFonts w:hint="eastAsia"/>
          <w:b/>
          <w:bCs/>
          <w:color w:val="000000"/>
          <w:szCs w:val="21"/>
        </w:rPr>
        <w:outlineLvl w:val="2"/>
      </w:pPr>
      <w:r/>
      <w:bookmarkStart w:id="279" w:name="_Toc24515"/>
      <w:r/>
      <w:bookmarkStart w:id="280" w:name="_Toc16464"/>
      <w:r/>
      <w:bookmarkStart w:id="281" w:name="_Toc2381"/>
      <w:r>
        <w:rPr>
          <w:rFonts w:hint="eastAsia"/>
          <w:b/>
          <w:bCs/>
          <w:color w:val="000000"/>
          <w:szCs w:val="21"/>
        </w:rPr>
        <w:t xml:space="preserve">（三）采购本国产品的支持政策</w:t>
      </w:r>
      <w:bookmarkEnd w:id="279"/>
      <w:r/>
      <w:bookmarkEnd w:id="280"/>
      <w:r/>
      <w:bookmarkEnd w:id="281"/>
      <w:r>
        <w:rPr>
          <w:rFonts w:hint="eastAsia"/>
          <w:b/>
          <w:bCs/>
          <w:color w:val="000000"/>
          <w:szCs w:val="21"/>
        </w:rPr>
      </w:r>
      <w:r/>
    </w:p>
    <w:p>
      <w:pPr>
        <w:pStyle w:val="143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34"/>
        <w:jc w:val="center"/>
        <w:keepLines/>
        <w:keepNext/>
        <w:spacing w:line="360" w:lineRule="auto"/>
        <w:rPr>
          <w:rFonts w:hint="eastAsia" w:ascii="宋体" w:hAnsi="宋体" w:cs="宋体"/>
          <w:b/>
          <w:sz w:val="24"/>
        </w:rPr>
        <w:outlineLvl w:val="2"/>
      </w:pPr>
      <w:r/>
      <w:bookmarkStart w:id="282" w:name="_Toc24678"/>
      <w:r/>
      <w:bookmarkStart w:id="283" w:name="_Toc3682"/>
      <w:r/>
      <w:bookmarkStart w:id="284" w:name="_Toc25454"/>
      <w:r>
        <w:rPr>
          <w:rFonts w:hint="eastAsia" w:ascii="宋体" w:hAnsi="宋体" w:cs="宋体"/>
          <w:b/>
          <w:sz w:val="24"/>
        </w:rPr>
        <w:t xml:space="preserve">关于符合本国产品标准的声明函</w:t>
      </w:r>
      <w:bookmarkEnd w:id="282"/>
      <w:r/>
      <w:bookmarkEnd w:id="283"/>
      <w:r/>
      <w:bookmarkEnd w:id="284"/>
      <w:r>
        <w:rPr>
          <w:rFonts w:hint="eastAsia" w:ascii="宋体" w:hAnsi="宋体" w:cs="宋体"/>
          <w:b/>
          <w:sz w:val="24"/>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1.</w:t>
      </w:r>
      <w:r>
        <w:rPr>
          <w:rStyle w:val="1508"/>
          <w:rFonts w:hint="eastAsia" w:ascii="宋体" w:hAnsi="宋体" w:cs="宋体"/>
          <w:i w:val="0"/>
          <w:szCs w:val="21"/>
          <w:u w:val="single"/>
          <w:shd w:val="clear" w:color="auto" w:fill="ffffff"/>
        </w:rPr>
        <w:t xml:space="preserve">（             ）</w:t>
      </w:r>
      <w:r>
        <w:rPr>
          <w:rStyle w:val="150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Style w:val="150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 </w:t>
      </w:r>
      <w:r>
        <w:rPr>
          <w:rStyle w:val="1508"/>
          <w:rFonts w:hint="eastAsia" w:ascii="宋体" w:hAnsi="宋体" w:cs="宋体"/>
          <w:i w:val="0"/>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trike/>
          <w:szCs w:val="21"/>
          <w:u w:val="single"/>
          <w:shd w:val="clear" w:color="auto" w:fill="ffffff"/>
        </w:rPr>
        <w:t xml:space="preserve">（规定比例）</w:t>
      </w:r>
      <w:r>
        <w:rPr>
          <w:rStyle w:val="1508"/>
          <w:rFonts w:hint="eastAsia" w:ascii="宋体" w:hAnsi="宋体" w:cs="宋体"/>
          <w:i w:val="0"/>
          <w:strike/>
          <w:szCs w:val="21"/>
          <w:shd w:val="clear" w:color="auto" w:fill="ffffff"/>
          <w:vertAlign w:val="superscript"/>
        </w:rPr>
        <w:t xml:space="preserve">3</w:t>
      </w:r>
      <w:r>
        <w:rPr>
          <w:rFonts w:hint="eastAsia" w:ascii="宋体" w:hAnsi="宋体" w:cs="宋体"/>
          <w:szCs w:val="21"/>
          <w:shd w:val="clear" w:color="auto" w:fill="ffffff"/>
        </w:rPr>
        <w:t xml:space="preserve">。</w:t>
      </w:r>
      <w:r>
        <w:rPr>
          <w:rStyle w:val="1508"/>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trike/>
          <w:szCs w:val="21"/>
          <w:u w:val="single"/>
          <w:shd w:val="clear" w:color="auto" w:fill="ffffff"/>
        </w:rPr>
        <w:t xml:space="preserve">（关键组件）</w:t>
      </w:r>
      <w:r>
        <w:rPr>
          <w:rStyle w:val="1508"/>
          <w:rFonts w:hint="eastAsia" w:ascii="宋体" w:hAnsi="宋体" w:cs="宋体"/>
          <w:i w:val="0"/>
          <w:strike/>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08"/>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trike/>
          <w:szCs w:val="21"/>
          <w:u w:val="single"/>
          <w:shd w:val="clear" w:color="auto" w:fill="ffffff"/>
        </w:rPr>
        <w:t xml:space="preserve">（关键工序）</w:t>
      </w:r>
      <w:r>
        <w:rPr>
          <w:rStyle w:val="150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2.</w:t>
      </w:r>
      <w:r>
        <w:rPr>
          <w:rStyle w:val="1508"/>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0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trike/>
          <w:szCs w:val="21"/>
          <w:u w:val="single"/>
          <w:shd w:val="clear" w:color="auto" w:fill="ffffff"/>
        </w:rPr>
        <w:t xml:space="preserve">（规定比例）</w:t>
      </w:r>
      <w:r>
        <w:rPr>
          <w:rFonts w:hint="eastAsia" w:ascii="宋体" w:hAnsi="宋体" w:cs="宋体"/>
          <w:szCs w:val="21"/>
          <w:shd w:val="clear" w:color="auto" w:fill="ffffff"/>
        </w:rPr>
        <w:t xml:space="preserve">。</w:t>
      </w:r>
      <w:r>
        <w:rPr>
          <w:rStyle w:val="150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08"/>
          <w:rFonts w:hint="eastAsia" w:ascii="宋体" w:hAnsi="宋体" w:cs="宋体"/>
          <w:i w:val="0"/>
          <w:strike/>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0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08"/>
          <w:rFonts w:hint="eastAsia" w:ascii="宋体" w:hAnsi="宋体" w:cs="宋体"/>
          <w:i w:val="0"/>
          <w:strike/>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3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3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3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3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3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3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3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3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3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删除线</w:t>
      </w:r>
      <w:r>
        <w:rPr>
          <w:szCs w:val="21"/>
          <w:shd w:val="clear" w:color="auto" w:fill="ffffff"/>
        </w:rPr>
        <w:t xml:space="preserve">划除的地方无需填写。</w:t>
      </w:r>
      <w:r>
        <w:rPr>
          <w:szCs w:val="21"/>
          <w:shd w:val="clear" w:color="auto" w:fill="ffffff"/>
        </w:rPr>
      </w:r>
      <w:r/>
    </w:p>
    <w:p>
      <w:pPr>
        <w:pStyle w:val="143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3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434"/>
        <w:spacing w:after="156" w:line="440" w:lineRule="exact"/>
        <w:rPr>
          <w:b/>
          <w:bCs/>
          <w:color w:val="000000"/>
          <w:sz w:val="24"/>
          <w:szCs w:val="22"/>
        </w:rPr>
        <w:outlineLvl w:val="1"/>
      </w:pPr>
      <w:r/>
      <w:bookmarkStart w:id="285" w:name="_Toc14002"/>
      <w:r/>
      <w:bookmarkStart w:id="286"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5"/>
      <w:r>
        <w:rPr>
          <w:b/>
          <w:bCs/>
          <w:color w:val="000000"/>
          <w:sz w:val="24"/>
          <w:szCs w:val="22"/>
        </w:rPr>
      </w:r>
      <w:r/>
    </w:p>
    <w:p>
      <w:pPr>
        <w:pStyle w:val="1434"/>
        <w:ind w:firstLine="422"/>
        <w:jc w:val="center"/>
        <w:spacing w:line="360" w:lineRule="auto"/>
        <w:rPr>
          <w:b/>
          <w:bCs/>
          <w:szCs w:val="21"/>
        </w:rPr>
      </w:pPr>
      <w:r>
        <w:rPr>
          <w:b/>
          <w:bCs/>
          <w:szCs w:val="21"/>
        </w:rPr>
        <w:t xml:space="preserve">中小企业划型标准规定</w:t>
      </w:r>
      <w:r>
        <w:rPr>
          <w:b/>
          <w:bCs/>
          <w:szCs w:val="21"/>
        </w:rPr>
      </w:r>
      <w:r/>
    </w:p>
    <w:p>
      <w:pPr>
        <w:pStyle w:val="143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3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3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34"/>
        <w:ind w:firstLine="420"/>
        <w:jc w:val="left"/>
        <w:spacing w:line="360" w:lineRule="auto"/>
        <w:rPr>
          <w:szCs w:val="21"/>
        </w:rPr>
      </w:pPr>
      <w:r>
        <w:rPr>
          <w:szCs w:val="21"/>
        </w:rPr>
        <w:t xml:space="preserve">四、各行业划型标准为：</w:t>
      </w:r>
      <w:r>
        <w:rPr>
          <w:szCs w:val="21"/>
        </w:rPr>
      </w:r>
      <w:r/>
    </w:p>
    <w:p>
      <w:pPr>
        <w:pStyle w:val="143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34"/>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3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3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3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3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3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3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3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34"/>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34"/>
        <w:ind w:firstLine="420"/>
        <w:jc w:val="left"/>
        <w:spacing w:line="360" w:lineRule="auto"/>
        <w:rPr>
          <w:szCs w:val="21"/>
        </w:rPr>
      </w:pPr>
      <w:r>
        <w:rPr>
          <w:szCs w:val="21"/>
        </w:rPr>
        <w:t xml:space="preserve">五、企业类型的划分以统计部门的统计数据为依据。</w:t>
      </w:r>
      <w:r>
        <w:rPr>
          <w:szCs w:val="21"/>
        </w:rPr>
      </w:r>
      <w:r/>
    </w:p>
    <w:p>
      <w:pPr>
        <w:pStyle w:val="143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3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3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3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3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34"/>
        <w:spacing w:after="156" w:line="440" w:lineRule="exact"/>
        <w:rPr>
          <w:b/>
        </w:rPr>
        <w:outlineLvl w:val="1"/>
      </w:pPr>
      <w:r>
        <w:rPr>
          <w:b/>
          <w:bCs/>
          <w:sz w:val="24"/>
          <w:szCs w:val="22"/>
          <w:lang w:val="zh-CN"/>
        </w:rPr>
        <w:br w:type="page" w:clear="all"/>
      </w:r>
      <w:bookmarkEnd w:id="286"/>
      <w:r/>
      <w:bookmarkStart w:id="287" w:name="_Toc3450"/>
      <w:r/>
      <w:bookmarkStart w:id="288" w:name="_Toc1006"/>
      <w:r/>
      <w:bookmarkStart w:id="289" w:name="_Toc1699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7"/>
      <w:r/>
      <w:bookmarkEnd w:id="288"/>
      <w:r/>
      <w:bookmarkEnd w:id="289"/>
      <w:r>
        <w:rPr>
          <w:b/>
        </w:rPr>
      </w:r>
      <w:r/>
    </w:p>
    <w:p>
      <w:pPr>
        <w:pStyle w:val="1434"/>
        <w:jc w:val="left"/>
        <w:spacing w:line="360" w:lineRule="auto"/>
        <w:rPr>
          <w:b/>
          <w:bCs/>
          <w:szCs w:val="21"/>
          <w:lang w:val="zh-CN"/>
        </w:rPr>
        <w:outlineLvl w:val="2"/>
      </w:pPr>
      <w:r/>
      <w:bookmarkStart w:id="290" w:name="_Toc27229"/>
      <w:r/>
      <w:bookmarkStart w:id="291" w:name="_Toc28163"/>
      <w:r/>
      <w:bookmarkStart w:id="292" w:name="_Toc20386"/>
      <w:r>
        <w:rPr>
          <w:b/>
          <w:bCs/>
          <w:szCs w:val="21"/>
          <w:lang w:val="zh-CN"/>
        </w:rPr>
        <w:t xml:space="preserve">1、法人或其他组织的营业执照等证明文件（复印件加盖公章）</w:t>
      </w:r>
      <w:bookmarkEnd w:id="290"/>
      <w:r/>
      <w:bookmarkEnd w:id="291"/>
      <w:r/>
      <w:bookmarkEnd w:id="292"/>
      <w:r>
        <w:rPr>
          <w:b/>
          <w:bCs/>
          <w:szCs w:val="21"/>
          <w:lang w:val="zh-CN"/>
        </w:rPr>
      </w:r>
      <w:r/>
    </w:p>
    <w:p>
      <w:pPr>
        <w:pStyle w:val="143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34"/>
        <w:jc w:val="left"/>
        <w:spacing w:line="360" w:lineRule="auto"/>
        <w:rPr>
          <w:b/>
          <w:bCs/>
          <w:szCs w:val="21"/>
          <w:lang w:val="zh-CN"/>
        </w:rPr>
        <w:outlineLvl w:val="2"/>
      </w:pPr>
      <w:r/>
      <w:bookmarkStart w:id="293" w:name="_Toc5361"/>
      <w:r/>
      <w:bookmarkStart w:id="294" w:name="_Toc24024"/>
      <w:r/>
      <w:bookmarkStart w:id="295" w:name="_Toc3569"/>
      <w:r>
        <w:rPr>
          <w:b/>
          <w:bCs/>
          <w:szCs w:val="21"/>
          <w:lang w:val="zh-CN"/>
        </w:rPr>
        <w:t xml:space="preserve">2、法人代表授权书</w:t>
      </w:r>
      <w:bookmarkEnd w:id="293"/>
      <w:r/>
      <w:bookmarkEnd w:id="294"/>
      <w:r/>
      <w:bookmarkEnd w:id="295"/>
      <w:r>
        <w:rPr>
          <w:b/>
          <w:bCs/>
          <w:szCs w:val="21"/>
          <w:lang w:val="zh-CN"/>
        </w:rPr>
      </w:r>
      <w:r/>
    </w:p>
    <w:p>
      <w:pPr>
        <w:pStyle w:val="1434"/>
        <w:spacing w:line="360" w:lineRule="auto"/>
        <w:rPr>
          <w:b/>
        </w:rPr>
      </w:pPr>
      <w:r>
        <w:rPr>
          <w:b/>
        </w:rPr>
        <w:t xml:space="preserve">致江苏苏美达仪器设备有限公司：</w:t>
      </w:r>
      <w:r>
        <w:rPr>
          <w:b/>
        </w:rPr>
      </w:r>
      <w:r/>
    </w:p>
    <w:p>
      <w:pPr>
        <w:pStyle w:val="143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3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34"/>
        <w:spacing w:line="360" w:lineRule="auto"/>
        <w:rPr>
          <w:szCs w:val="21"/>
        </w:rPr>
      </w:pPr>
      <w:r>
        <w:rPr>
          <w:szCs w:val="21"/>
        </w:rPr>
      </w:r>
      <w:r/>
    </w:p>
    <w:p>
      <w:pPr>
        <w:pStyle w:val="1434"/>
        <w:spacing w:line="360" w:lineRule="auto"/>
        <w:rPr>
          <w:szCs w:val="21"/>
        </w:rPr>
      </w:pPr>
      <w:r>
        <w:rPr>
          <w:szCs w:val="21"/>
        </w:rPr>
        <w:t xml:space="preserve">法定代表人（签字或盖章）： </w:t>
      </w:r>
      <w:r>
        <w:rPr>
          <w:szCs w:val="21"/>
        </w:rPr>
      </w:r>
      <w:r/>
    </w:p>
    <w:p>
      <w:pPr>
        <w:pStyle w:val="1434"/>
        <w:spacing w:line="360" w:lineRule="auto"/>
        <w:rPr>
          <w:szCs w:val="21"/>
        </w:rPr>
      </w:pPr>
      <w:r>
        <w:rPr>
          <w:szCs w:val="21"/>
        </w:rPr>
        <w:t xml:space="preserve">授权代表（签字）： </w:t>
      </w:r>
      <w:r>
        <w:rPr>
          <w:szCs w:val="21"/>
        </w:rPr>
      </w:r>
      <w:r/>
    </w:p>
    <w:p>
      <w:pPr>
        <w:pStyle w:val="143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34"/>
        <w:spacing w:line="440" w:lineRule="exact"/>
        <w:rPr>
          <w:szCs w:val="21"/>
        </w:rPr>
      </w:pPr>
      <w:r>
        <w:rPr>
          <w:szCs w:val="21"/>
        </w:rPr>
        <w:t xml:space="preserve">日期：</w:t>
      </w:r>
      <w:r>
        <w:rPr>
          <w:szCs w:val="21"/>
        </w:rPr>
      </w:r>
      <w:r/>
    </w:p>
    <w:p>
      <w:pPr>
        <w:pStyle w:val="1434"/>
        <w:spacing w:line="360" w:lineRule="auto"/>
        <w:rPr>
          <w:b/>
          <w:szCs w:val="21"/>
        </w:rPr>
      </w:pPr>
      <w:r>
        <w:rPr>
          <w:color w:val="000000"/>
          <w:sz w:val="23"/>
        </w:rPr>
        <w:t xml:space="preserve"> </w:t>
      </w:r>
      <w:r>
        <w:rPr>
          <w:b/>
          <w:szCs w:val="21"/>
        </w:rPr>
      </w:r>
      <w:r/>
    </w:p>
    <w:p>
      <w:pPr>
        <w:pStyle w:val="143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4"/>
              <w:spacing w:line="440" w:lineRule="exact"/>
              <w:rPr>
                <w:b/>
              </w:rPr>
            </w:pPr>
            <w:r>
              <w:rPr>
                <w:b/>
              </w:rPr>
            </w:r>
            <w:r/>
          </w:p>
        </w:tc>
      </w:tr>
    </w:tbl>
    <w:p>
      <w:pPr>
        <w:pStyle w:val="1434"/>
        <w:spacing w:line="440" w:lineRule="exact"/>
        <w:rPr>
          <w:b/>
        </w:rPr>
      </w:pPr>
      <w:r>
        <w:rPr>
          <w:b/>
        </w:rPr>
      </w:r>
      <w:r/>
    </w:p>
    <w:p>
      <w:pPr>
        <w:pStyle w:val="143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34"/>
        <w:ind w:right="-5"/>
        <w:spacing w:line="360" w:lineRule="auto"/>
        <w:rPr>
          <w:b/>
          <w:bCs/>
          <w:szCs w:val="21"/>
          <w:lang w:val="zh-CN"/>
        </w:rPr>
        <w:outlineLvl w:val="2"/>
      </w:pPr>
      <w:r/>
      <w:bookmarkStart w:id="296" w:name="_Toc24273"/>
      <w:r/>
      <w:bookmarkStart w:id="297" w:name="_Toc17375"/>
      <w:r/>
      <w:bookmarkStart w:id="298" w:name="_Toc5456"/>
      <w:r>
        <w:rPr>
          <w:b/>
          <w:bCs/>
          <w:szCs w:val="21"/>
        </w:rPr>
        <w:t xml:space="preserve">3</w:t>
      </w:r>
      <w:r>
        <w:rPr>
          <w:b/>
          <w:bCs/>
          <w:szCs w:val="21"/>
          <w:lang w:val="zh-CN"/>
        </w:rPr>
        <w:t xml:space="preserve">、具有良好的商业信誉和健全的财务会计制度</w:t>
      </w:r>
      <w:bookmarkEnd w:id="296"/>
      <w:r/>
      <w:bookmarkEnd w:id="297"/>
      <w:r/>
      <w:bookmarkEnd w:id="298"/>
      <w:r>
        <w:rPr>
          <w:b/>
          <w:bCs/>
          <w:szCs w:val="21"/>
          <w:lang w:val="zh-CN"/>
        </w:rPr>
      </w:r>
      <w:r/>
    </w:p>
    <w:p>
      <w:pPr>
        <w:pStyle w:val="1434"/>
        <w:ind w:left="-2" w:right="-5"/>
        <w:spacing w:line="440" w:lineRule="exact"/>
        <w:rPr>
          <w:sz w:val="24"/>
        </w:rPr>
      </w:pPr>
      <w:r>
        <w:rPr>
          <w:sz w:val="24"/>
        </w:rPr>
      </w:r>
      <w:r/>
    </w:p>
    <w:p>
      <w:pPr>
        <w:pStyle w:val="143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rPr>
          <w:sz w:val="24"/>
        </w:rPr>
      </w:r>
      <w:r/>
    </w:p>
    <w:p>
      <w:pPr>
        <w:pStyle w:val="1434"/>
        <w:ind w:left="-2" w:right="-5"/>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Cs w:val="21"/>
        </w:rPr>
      </w:pPr>
      <w:r>
        <w:rPr>
          <w:szCs w:val="21"/>
        </w:rPr>
        <w:t xml:space="preserve">说明： </w:t>
      </w:r>
      <w:r>
        <w:rPr>
          <w:szCs w:val="21"/>
        </w:rPr>
      </w:r>
      <w:r/>
    </w:p>
    <w:p>
      <w:pPr>
        <w:pStyle w:val="143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43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43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43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lang w:val="zh-CN"/>
        </w:rPr>
        <w:outlineLvl w:val="2"/>
      </w:pPr>
      <w:r/>
      <w:bookmarkStart w:id="299" w:name="_Toc15262"/>
      <w:r/>
      <w:bookmarkStart w:id="300" w:name="_Toc26222"/>
      <w:r/>
      <w:bookmarkStart w:id="301" w:name="_Toc10223"/>
      <w:r>
        <w:rPr>
          <w:b/>
          <w:bCs/>
          <w:szCs w:val="21"/>
        </w:rPr>
        <w:t xml:space="preserve">4、</w:t>
      </w:r>
      <w:r>
        <w:rPr>
          <w:b/>
          <w:bCs/>
          <w:szCs w:val="21"/>
          <w:lang w:val="zh-CN"/>
        </w:rPr>
        <w:t xml:space="preserve">具有履行合同所必需的设备和专业技术能力</w:t>
      </w:r>
      <w:bookmarkEnd w:id="299"/>
      <w:r/>
      <w:bookmarkEnd w:id="300"/>
      <w:r/>
      <w:bookmarkEnd w:id="301"/>
      <w:r>
        <w:rPr>
          <w:b/>
          <w:bCs/>
          <w:szCs w:val="21"/>
          <w:lang w:val="zh-CN"/>
        </w:rPr>
      </w:r>
      <w:r/>
    </w:p>
    <w:p>
      <w:pPr>
        <w:pStyle w:val="143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3"/>
        <w:ind w:firstLine="280"/>
      </w:pPr>
      <w:r/>
      <w:r/>
    </w:p>
    <w:p>
      <w:pPr>
        <w:pStyle w:val="1434"/>
        <w:jc w:val="left"/>
        <w:spacing w:line="440" w:lineRule="exact"/>
      </w:pPr>
      <w:r>
        <w:t xml:space="preserve">承诺函参考格式：</w:t>
      </w:r>
      <w:r/>
    </w:p>
    <w:p>
      <w:pPr>
        <w:pStyle w:val="1503"/>
        <w:ind w:firstLine="321"/>
        <w:jc w:val="center"/>
        <w:rPr>
          <w:b/>
          <w:sz w:val="32"/>
          <w:szCs w:val="32"/>
        </w:rPr>
      </w:pPr>
      <w:r>
        <w:rPr>
          <w:b/>
          <w:sz w:val="32"/>
          <w:szCs w:val="32"/>
        </w:rPr>
        <w:t xml:space="preserve">承  诺  函</w:t>
      </w:r>
      <w:r>
        <w:rPr>
          <w:b/>
          <w:sz w:val="32"/>
          <w:szCs w:val="32"/>
        </w:rPr>
      </w:r>
      <w:r/>
    </w:p>
    <w:p>
      <w:pPr>
        <w:pStyle w:val="150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rPr>
        <w:outlineLvl w:val="2"/>
      </w:pPr>
      <w:r/>
      <w:bookmarkStart w:id="302" w:name="_Toc10033"/>
      <w:r/>
      <w:bookmarkStart w:id="303" w:name="_Toc1099"/>
      <w:r/>
      <w:bookmarkStart w:id="304" w:name="_Toc8418"/>
      <w:r>
        <w:rPr>
          <w:b/>
          <w:bCs/>
          <w:szCs w:val="21"/>
        </w:rPr>
        <w:t xml:space="preserve">5、</w:t>
      </w:r>
      <w:bookmarkEnd w:id="302"/>
      <w:r/>
      <w:bookmarkEnd w:id="303"/>
      <w:r>
        <w:rPr>
          <w:b/>
          <w:bCs/>
          <w:szCs w:val="21"/>
        </w:rPr>
        <w:t xml:space="preserve">参加政府采购活动近三年内（成立时间不足三年的、自成立时间起），在经营活动中没有重大违法记录</w:t>
      </w:r>
      <w:bookmarkEnd w:id="304"/>
      <w:r>
        <w:rPr>
          <w:b/>
          <w:bCs/>
          <w:szCs w:val="21"/>
        </w:rPr>
      </w:r>
      <w:r/>
    </w:p>
    <w:p>
      <w:pPr>
        <w:pStyle w:val="1434"/>
        <w:spacing w:line="440" w:lineRule="exact"/>
        <w:tabs>
          <w:tab w:val="left" w:pos="972" w:leader="none"/>
        </w:tabs>
        <w:rPr>
          <w:szCs w:val="21"/>
        </w:rPr>
      </w:pPr>
      <w:r>
        <w:rPr>
          <w:szCs w:val="21"/>
        </w:rPr>
        <w:t xml:space="preserve">参考格式：</w:t>
      </w:r>
      <w:r>
        <w:rPr>
          <w:szCs w:val="21"/>
        </w:rPr>
        <w:tab/>
      </w:r>
      <w:r>
        <w:rPr>
          <w:szCs w:val="21"/>
        </w:rPr>
      </w:r>
      <w:r/>
    </w:p>
    <w:p>
      <w:pPr>
        <w:pStyle w:val="1434"/>
        <w:jc w:val="center"/>
        <w:rPr>
          <w:b/>
          <w:sz w:val="32"/>
          <w:szCs w:val="32"/>
        </w:rPr>
      </w:pPr>
      <w:r>
        <w:rPr>
          <w:b/>
          <w:sz w:val="32"/>
          <w:szCs w:val="32"/>
        </w:rPr>
        <w:t xml:space="preserve">无重大违法记录声明</w:t>
      </w:r>
      <w:r>
        <w:rPr>
          <w:b/>
          <w:sz w:val="32"/>
          <w:szCs w:val="32"/>
        </w:rPr>
      </w:r>
      <w:r/>
    </w:p>
    <w:p>
      <w:pPr>
        <w:pStyle w:val="1434"/>
        <w:rPr>
          <w:sz w:val="30"/>
          <w:szCs w:val="30"/>
        </w:rPr>
      </w:pPr>
      <w:r>
        <w:rPr>
          <w:sz w:val="30"/>
          <w:szCs w:val="30"/>
        </w:rPr>
      </w:r>
      <w:r/>
    </w:p>
    <w:p>
      <w:pPr>
        <w:pStyle w:val="1434"/>
        <w:ind w:firstLine="420"/>
        <w:spacing w:line="360" w:lineRule="auto"/>
      </w:pPr>
      <w:r>
        <w:rPr>
          <w:szCs w:val="21"/>
        </w:rPr>
        <w:t xml:space="preserve">江苏苏美达仪器设备有限公司</w:t>
      </w:r>
      <w:r>
        <w:t xml:space="preserve">：</w:t>
      </w:r>
      <w:r/>
    </w:p>
    <w:p>
      <w:pPr>
        <w:pStyle w:val="1434"/>
        <w:ind w:firstLine="420"/>
        <w:spacing w:line="360" w:lineRule="auto"/>
      </w:pPr>
      <w:r/>
      <w:r/>
    </w:p>
    <w:p>
      <w:pPr>
        <w:pStyle w:val="1434"/>
        <w:ind w:firstLine="420"/>
        <w:spacing w:line="360" w:lineRule="auto"/>
      </w:pPr>
      <w:r>
        <w:t xml:space="preserve">我单位</w:t>
      </w:r>
      <w:r>
        <w:rPr>
          <w:u w:val="single"/>
        </w:rPr>
        <w:t xml:space="preserve">                </w:t>
      </w:r>
      <w:r>
        <w:t xml:space="preserve">（供应商名称）郑重声明：</w:t>
      </w:r>
      <w:r/>
    </w:p>
    <w:p>
      <w:pPr>
        <w:pStyle w:val="143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3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3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3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5" w:name="_Toc13811"/>
      <w:r>
        <w:rPr>
          <w:b/>
          <w:bCs/>
          <w:szCs w:val="21"/>
        </w:rPr>
      </w:r>
      <w:r/>
    </w:p>
    <w:p>
      <w:pPr>
        <w:pStyle w:val="1434"/>
        <w:jc w:val="left"/>
        <w:spacing w:line="360" w:lineRule="auto"/>
        <w:rPr>
          <w:b/>
          <w:bCs/>
          <w:szCs w:val="21"/>
        </w:rPr>
        <w:outlineLvl w:val="2"/>
      </w:pPr>
      <w:r/>
      <w:bookmarkStart w:id="306" w:name="_Toc14470"/>
      <w:r/>
      <w:bookmarkStart w:id="307" w:name="_Toc8085"/>
      <w:r>
        <w:rPr>
          <w:b/>
          <w:bCs/>
          <w:szCs w:val="21"/>
        </w:rPr>
        <w:t xml:space="preserve">6、依法缴纳税收的记录</w:t>
      </w:r>
      <w:bookmarkEnd w:id="305"/>
      <w:r/>
      <w:bookmarkEnd w:id="306"/>
      <w:r/>
      <w:bookmarkEnd w:id="307"/>
      <w:r>
        <w:rPr>
          <w:b/>
          <w:bCs/>
          <w:szCs w:val="21"/>
        </w:rPr>
      </w:r>
      <w:r/>
    </w:p>
    <w:p>
      <w:pPr>
        <w:pStyle w:val="143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jc w:val="left"/>
        <w:spacing w:line="360" w:lineRule="auto"/>
        <w:rPr>
          <w:b/>
          <w:bCs/>
          <w:szCs w:val="21"/>
        </w:rPr>
        <w:outlineLvl w:val="2"/>
      </w:pPr>
      <w:r/>
      <w:bookmarkStart w:id="308" w:name="_Toc17181"/>
      <w:r>
        <w:rPr>
          <w:b/>
          <w:bCs/>
          <w:szCs w:val="21"/>
        </w:rPr>
        <w:br w:type="page" w:clear="all"/>
      </w:r>
      <w:bookmarkStart w:id="309" w:name="_Toc31194"/>
      <w:r/>
      <w:bookmarkStart w:id="310" w:name="_Toc7178"/>
      <w:r>
        <w:rPr>
          <w:b/>
          <w:bCs/>
          <w:szCs w:val="21"/>
        </w:rPr>
        <w:t xml:space="preserve">7、依法缴纳社会保障资金的记录</w:t>
      </w:r>
      <w:bookmarkEnd w:id="308"/>
      <w:r/>
      <w:bookmarkEnd w:id="309"/>
      <w:r/>
      <w:bookmarkEnd w:id="310"/>
      <w:r>
        <w:rPr>
          <w:b/>
          <w:bCs/>
          <w:szCs w:val="21"/>
        </w:rPr>
      </w:r>
      <w:r/>
    </w:p>
    <w:p>
      <w:pPr>
        <w:pStyle w:val="143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434"/>
        <w:spacing w:after="120" w:line="440" w:lineRule="exact"/>
      </w:pPr>
      <w:r>
        <w:t xml:space="preserve">（2）依法不需要缴纳社会保障资金的，应提供相应的文件证明。 </w:t>
      </w:r>
      <w:r/>
    </w:p>
    <w:p>
      <w:pPr>
        <w:pStyle w:val="1434"/>
        <w:spacing w:line="440" w:lineRule="exact"/>
        <w:rPr>
          <w:sz w:val="24"/>
        </w:rPr>
      </w:pPr>
      <w:r>
        <w:rPr>
          <w:sz w:val="24"/>
        </w:rPr>
      </w:r>
      <w:r/>
    </w:p>
    <w:p>
      <w:pPr>
        <w:pStyle w:val="1434"/>
        <w:spacing w:line="440" w:lineRule="exact"/>
        <w:rPr>
          <w:b/>
        </w:rPr>
      </w:pPr>
      <w:r>
        <w:rPr>
          <w:b/>
        </w:rPr>
        <w:t xml:space="preserve">  </w:t>
      </w:r>
      <w:r>
        <w:rPr>
          <w:b/>
        </w:rPr>
      </w:r>
      <w:r/>
    </w:p>
    <w:p>
      <w:pPr>
        <w:pStyle w:val="1434"/>
        <w:spacing w:line="440" w:lineRule="exact"/>
        <w:rPr>
          <w:b/>
        </w:rPr>
      </w:pPr>
      <w:r>
        <w:rPr>
          <w:b/>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b/>
        </w:rPr>
      </w:pPr>
      <w:r>
        <w:rPr>
          <w:b/>
        </w:rPr>
      </w:r>
      <w:r/>
    </w:p>
    <w:p>
      <w:pPr>
        <w:pStyle w:val="1434"/>
        <w:jc w:val="center"/>
        <w:spacing w:line="440" w:lineRule="exact"/>
      </w:p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11" w:name="_Toc9645"/>
      <w:r/>
      <w:bookmarkStart w:id="312" w:name="_Toc17743"/>
      <w:r/>
      <w:bookmarkStart w:id="313" w:name="_Toc23922"/>
      <w:r>
        <w:rPr>
          <w:b/>
          <w:bCs/>
          <w:szCs w:val="21"/>
        </w:rPr>
        <w:t xml:space="preserve">8、</w:t>
      </w:r>
      <w:bookmarkEnd w:id="311"/>
      <w:r>
        <w:rPr>
          <w:b/>
          <w:bCs/>
          <w:color w:val="000000"/>
          <w:szCs w:val="21"/>
        </w:rPr>
        <w:t xml:space="preserve">针对</w:t>
      </w:r>
      <w:r>
        <w:rPr>
          <w:b/>
          <w:bCs/>
          <w:szCs w:val="21"/>
        </w:rPr>
        <w:t xml:space="preserve">本项目的特定资格要求</w:t>
      </w:r>
      <w:bookmarkEnd w:id="312"/>
      <w:r/>
      <w:bookmarkEnd w:id="313"/>
      <w:r>
        <w:rPr>
          <w:b/>
          <w:bCs/>
          <w:szCs w:val="21"/>
        </w:rPr>
      </w:r>
      <w:r/>
    </w:p>
    <w:p>
      <w:pPr>
        <w:pStyle w:val="1434"/>
        <w:spacing w:line="440" w:lineRule="exact"/>
        <w:rPr>
          <w:szCs w:val="21"/>
        </w:rPr>
      </w:pPr>
      <w:r/>
      <w:bookmarkStart w:id="314" w:name="_Toc20105"/>
      <w:r/>
      <w:bookmarkStart w:id="315" w:name="_Toc9807"/>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80" w:lineRule="exact"/>
        <w:widowControl/>
        <w:rPr>
          <w:rFonts w:ascii="宋体" w:hAnsi="宋体" w:cs="宋体"/>
          <w:b/>
          <w:bCs/>
          <w:szCs w:val="21"/>
        </w:rPr>
        <w:outlineLvl w:val="2"/>
      </w:pPr>
      <w:r>
        <w:rPr>
          <w:b/>
          <w:bCs/>
          <w:szCs w:val="21"/>
        </w:rPr>
        <w:br w:type="page" w:clear="all"/>
      </w:r>
      <w:bookmarkStart w:id="316" w:name="_Toc21394"/>
      <w:r>
        <w:rPr>
          <w:b/>
          <w:bCs/>
          <w:szCs w:val="21"/>
        </w:rPr>
        <w:t xml:space="preserve">9、</w:t>
      </w:r>
      <w:bookmarkEnd w:id="314"/>
      <w:r/>
      <w:bookmarkEnd w:id="315"/>
      <w:r/>
      <w:bookmarkStart w:id="317" w:name="_Toc6517"/>
      <w:r/>
      <w:bookmarkStart w:id="318" w:name="_Toc20191"/>
      <w:r>
        <w:rPr>
          <w:rFonts w:hint="eastAsia" w:ascii="宋体" w:hAnsi="宋体" w:cs="宋体"/>
          <w:b/>
          <w:bCs/>
          <w:szCs w:val="21"/>
        </w:rPr>
        <w:t xml:space="preserve">符合招标文件第一章“拒绝下述供应商参加本次采购活动的情形”中第 1）条的声明或证明材料（加盖单位公章）</w:t>
      </w:r>
      <w:bookmarkEnd w:id="316"/>
      <w:r/>
      <w:bookmarkEnd w:id="317"/>
      <w:r/>
      <w:bookmarkEnd w:id="318"/>
      <w:r>
        <w:rPr>
          <w:rFonts w:hint="eastAsia" w:ascii="宋体" w:hAnsi="宋体" w:cs="宋体"/>
          <w:b/>
          <w:bCs/>
          <w:szCs w:val="21"/>
        </w:rPr>
        <w:t xml:space="preserve"> </w:t>
      </w:r>
      <w:r>
        <w:rPr>
          <w:rFonts w:ascii="宋体" w:hAnsi="宋体" w:cs="宋体"/>
          <w:b/>
          <w:bCs/>
          <w:szCs w:val="21"/>
        </w:rPr>
      </w:r>
      <w:r/>
    </w:p>
    <w:p>
      <w:pPr>
        <w:pStyle w:val="1434"/>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434"/>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434"/>
        <w:ind w:left="1260"/>
        <w:rPr>
          <w:rFonts w:hint="eastAsia"/>
        </w:rPr>
      </w:pPr>
      <w:r>
        <w:rPr>
          <w:rFonts w:hint="eastAsia"/>
        </w:rPr>
      </w:r>
      <w:r/>
    </w:p>
    <w:p>
      <w:pPr>
        <w:pStyle w:val="1434"/>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434"/>
        <w:jc w:val="left"/>
        <w:spacing w:line="360" w:lineRule="auto"/>
        <w:rPr>
          <w:rFonts w:hint="eastAsia" w:ascii="宋体" w:hAnsi="宋体" w:cs="宋体"/>
          <w:b/>
          <w:bCs/>
          <w:szCs w:val="21"/>
        </w:rPr>
      </w:pPr>
      <w:r>
        <w:rPr>
          <w:rFonts w:hint="eastAsia" w:ascii="宋体" w:hAnsi="宋体" w:cs="宋体"/>
          <w:b/>
          <w:bCs/>
          <w:szCs w:val="21"/>
        </w:rPr>
      </w:r>
      <w:r/>
    </w:p>
    <w:p>
      <w:pPr>
        <w:pStyle w:val="1434"/>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43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34"/>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434"/>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43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34"/>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434"/>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434"/>
        <w:rPr>
          <w:rFonts w:hint="eastAsia" w:ascii="宋体" w:hAnsi="宋体" w:cs="宋体"/>
          <w:b/>
          <w:bCs/>
          <w:szCs w:val="21"/>
        </w:rPr>
        <w:outlineLvl w:val="2"/>
      </w:pPr>
      <w:r/>
      <w:bookmarkStart w:id="319" w:name="_Toc21934"/>
      <w:r/>
      <w:bookmarkStart w:id="320" w:name="_Toc10766"/>
      <w:r/>
      <w:bookmarkStart w:id="321" w:name="_Toc24244"/>
      <w:r/>
      <w:bookmarkStart w:id="322" w:name="_Toc26136"/>
      <w:r/>
      <w:bookmarkStart w:id="323" w:name="_Toc30898"/>
      <w:r>
        <w:rPr>
          <w:rFonts w:hint="eastAsia" w:ascii="宋体" w:hAnsi="宋体" w:cs="宋体"/>
          <w:b/>
          <w:bCs/>
          <w:szCs w:val="21"/>
        </w:rPr>
        <w:t xml:space="preserve">10、符合招标文件第一章“拒绝下述供应商参加本次采购活动的情形”中第 2）条的声明（加盖单位公章）</w:t>
      </w:r>
      <w:bookmarkEnd w:id="319"/>
      <w:r/>
      <w:bookmarkEnd w:id="320"/>
      <w:r/>
      <w:bookmarkEnd w:id="321"/>
      <w:r/>
      <w:bookmarkEnd w:id="322"/>
      <w:r/>
      <w:bookmarkEnd w:id="323"/>
      <w:r>
        <w:rPr>
          <w:rFonts w:hint="eastAsia" w:ascii="宋体" w:hAnsi="宋体" w:cs="宋体"/>
          <w:b/>
          <w:bCs/>
          <w:szCs w:val="21"/>
        </w:rPr>
      </w:r>
      <w:r/>
    </w:p>
    <w:p>
      <w:pPr>
        <w:pStyle w:val="1434"/>
        <w:ind w:firstLine="210"/>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434"/>
        <w:ind w:firstLine="420"/>
        <w:rPr>
          <w:rFonts w:ascii="宋体" w:hAnsi="宋体" w:cs="宋体"/>
          <w:szCs w:val="21"/>
        </w:rPr>
      </w:pPr>
      <w:r>
        <w:rPr>
          <w:rFonts w:ascii="宋体" w:hAnsi="宋体" w:cs="宋体"/>
          <w:szCs w:val="21"/>
        </w:rPr>
      </w:r>
      <w:r/>
    </w:p>
    <w:p>
      <w:pPr>
        <w:pStyle w:val="1434"/>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434"/>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434"/>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434"/>
        <w:ind w:firstLine="211"/>
        <w:rPr>
          <w:rFonts w:hint="eastAsia" w:ascii="宋体" w:hAnsi="宋体" w:cs="宋体"/>
          <w:b/>
          <w:bCs/>
          <w:szCs w:val="21"/>
        </w:rPr>
      </w:pPr>
      <w:r>
        <w:rPr>
          <w:rFonts w:hint="eastAsia" w:ascii="宋体" w:hAnsi="宋体" w:cs="宋体"/>
          <w:b/>
          <w:bCs/>
          <w:szCs w:val="21"/>
        </w:rPr>
      </w:r>
      <w:r/>
    </w:p>
    <w:p>
      <w:pPr>
        <w:pStyle w:val="1434"/>
        <w:spacing w:line="440" w:lineRule="exact"/>
        <w:rPr>
          <w:szCs w:val="21"/>
        </w:rPr>
      </w:pPr>
      <w:r/>
      <w:bookmarkStart w:id="324" w:name="_Toc3794"/>
      <w:r/>
      <w:bookmarkStart w:id="325" w:name="_Toc24775"/>
      <w:r/>
      <w:bookmarkStart w:id="326" w:name="_Toc25559"/>
      <w:r/>
      <w:bookmarkStart w:id="327" w:name="_Toc27347"/>
      <w:r/>
      <w:bookmarkStart w:id="328" w:name="_Toc5579"/>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329" w:name="_Toc9218"/>
      <w:r>
        <w:rPr>
          <w:rFonts w:hint="eastAsia" w:ascii="宋体" w:hAnsi="宋体" w:cs="宋体"/>
          <w:b/>
          <w:bCs/>
          <w:szCs w:val="21"/>
        </w:rPr>
        <w:t xml:space="preserve">11、本项目不接受联合体投标，中标后不允许分包、转包。</w:t>
      </w:r>
      <w:bookmarkEnd w:id="324"/>
      <w:r/>
      <w:bookmarkEnd w:id="325"/>
      <w:r/>
      <w:bookmarkEnd w:id="326"/>
      <w:r/>
      <w:bookmarkEnd w:id="327"/>
      <w:r/>
      <w:bookmarkEnd w:id="329"/>
      <w:r>
        <w:rPr>
          <w:rFonts w:hint="eastAsia" w:ascii="宋体" w:hAnsi="宋体" w:cs="宋体"/>
          <w:b/>
          <w:bCs/>
          <w:szCs w:val="21"/>
        </w:rPr>
      </w:r>
      <w:r/>
    </w:p>
    <w:p>
      <w:pPr>
        <w:pStyle w:val="1434"/>
        <w:jc w:val="left"/>
        <w:spacing w:line="440" w:lineRule="exact"/>
        <w:rPr>
          <w:rFonts w:hint="eastAsia" w:ascii="宋体" w:hAnsi="宋体" w:cs="宋体"/>
          <w:szCs w:val="21"/>
        </w:rPr>
        <w:outlineLvl w:val="2"/>
      </w:pPr>
      <w:r/>
      <w:bookmarkStart w:id="330" w:name="_Toc10285"/>
      <w:r/>
      <w:bookmarkStart w:id="331" w:name="_Toc6011"/>
      <w:r/>
      <w:bookmarkStart w:id="332" w:name="_Toc22262"/>
      <w:r/>
      <w:bookmarkStart w:id="333" w:name="_Toc2936"/>
      <w:r/>
      <w:bookmarkStart w:id="334" w:name="_Toc19782"/>
      <w:r>
        <w:rPr>
          <w:rFonts w:hint="eastAsia" w:ascii="宋体" w:hAnsi="宋体" w:cs="宋体"/>
          <w:szCs w:val="21"/>
        </w:rPr>
        <w:t xml:space="preserve">参考格式：</w:t>
      </w:r>
      <w:bookmarkEnd w:id="328"/>
      <w:r/>
      <w:bookmarkEnd w:id="330"/>
      <w:r/>
      <w:bookmarkEnd w:id="331"/>
      <w:r/>
      <w:bookmarkEnd w:id="332"/>
      <w:r/>
      <w:bookmarkEnd w:id="333"/>
      <w:r/>
      <w:bookmarkEnd w:id="334"/>
      <w:r>
        <w:rPr>
          <w:rFonts w:hint="eastAsia" w:ascii="宋体" w:hAnsi="宋体" w:cs="宋体"/>
          <w:szCs w:val="21"/>
        </w:rPr>
      </w:r>
      <w:r/>
    </w:p>
    <w:p>
      <w:pPr>
        <w:pStyle w:val="1434"/>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434"/>
        <w:rPr>
          <w:rFonts w:hint="eastAsia" w:ascii="宋体" w:hAnsi="宋体" w:cs="宋体"/>
          <w:sz w:val="24"/>
          <w:szCs w:val="22"/>
        </w:rPr>
      </w:pPr>
      <w:r>
        <w:rPr>
          <w:rFonts w:hint="eastAsia" w:ascii="宋体" w:hAnsi="宋体" w:cs="宋体"/>
          <w:sz w:val="24"/>
          <w:szCs w:val="22"/>
        </w:rPr>
      </w:r>
      <w:r/>
    </w:p>
    <w:p>
      <w:pPr>
        <w:pStyle w:val="1434"/>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434"/>
        <w:rPr>
          <w:rFonts w:hint="eastAsia" w:ascii="宋体" w:hAnsi="宋体" w:cs="宋体"/>
          <w:sz w:val="24"/>
          <w:szCs w:val="22"/>
        </w:rPr>
      </w:pPr>
      <w:r>
        <w:rPr>
          <w:rFonts w:hint="eastAsia" w:ascii="宋体" w:hAnsi="宋体" w:cs="宋体"/>
          <w:sz w:val="24"/>
          <w:szCs w:val="22"/>
        </w:rPr>
      </w:r>
      <w:r/>
    </w:p>
    <w:p>
      <w:pPr>
        <w:pStyle w:val="1434"/>
        <w:ind w:left="-2" w:right="-5"/>
        <w:spacing w:line="360" w:lineRule="auto"/>
        <w:rPr>
          <w:rFonts w:hint="eastAsia" w:ascii="宋体" w:hAnsi="宋体" w:cs="宋体"/>
          <w:szCs w:val="21"/>
        </w:rPr>
      </w:pPr>
      <w:r>
        <w:rPr>
          <w:rFonts w:hint="eastAsia" w:ascii="宋体" w:hAnsi="宋体" w:cs="宋体"/>
          <w:szCs w:val="21"/>
        </w:rPr>
      </w:r>
      <w:r/>
    </w:p>
    <w:p>
      <w:pPr>
        <w:pStyle w:val="1434"/>
        <w:ind w:left="-2" w:right="-5"/>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434"/>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434"/>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4"/>
        <w:spacing w:line="360" w:lineRule="auto"/>
        <w:rPr>
          <w:b/>
          <w:color w:val="000000"/>
          <w:sz w:val="24"/>
          <w:lang w:val="zh-CN"/>
        </w:rPr>
        <w:outlineLvl w:val="1"/>
      </w:pPr>
      <w:r/>
      <w:bookmarkStart w:id="335" w:name="_Toc7715"/>
      <w:r/>
      <w:bookmarkStart w:id="336" w:name="_Toc22079"/>
      <w:r/>
      <w:bookmarkStart w:id="337" w:name="_Toc9255"/>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35"/>
      <w:r/>
      <w:bookmarkEnd w:id="336"/>
      <w:r/>
      <w:bookmarkEnd w:id="337"/>
      <w:r>
        <w:rPr>
          <w:b/>
          <w:color w:val="000000"/>
          <w:sz w:val="24"/>
          <w:lang w:val="zh-CN"/>
        </w:rPr>
      </w:r>
      <w:r/>
    </w:p>
    <w:p>
      <w:pPr>
        <w:pStyle w:val="143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434"/>
        <w:rPr>
          <w:b/>
          <w:color w:val="000000"/>
          <w:sz w:val="24"/>
          <w:lang w:val="zh-CN"/>
        </w:rPr>
      </w:pPr>
      <w:r>
        <w:rPr>
          <w:b/>
          <w:color w:val="000000"/>
          <w:sz w:val="24"/>
          <w:lang w:val="zh-CN"/>
        </w:rPr>
      </w:r>
      <w:r/>
    </w:p>
    <w:p>
      <w:pPr>
        <w:pStyle w:val="1434"/>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434"/>
        <w:spacing w:line="240" w:lineRule="atLeast"/>
        <w:rPr>
          <w:rFonts w:ascii="Arial" w:hAnsi="Arial" w:cs="Arial"/>
          <w:b/>
          <w:color w:val="000000"/>
          <w:sz w:val="24"/>
          <w:lang w:val="zh-CN"/>
        </w:rPr>
      </w:pPr>
      <w:r>
        <w:rPr>
          <w:rFonts w:ascii="Arial" w:hAnsi="Arial" w:cs="Arial"/>
          <w:b/>
          <w:color w:val="000000"/>
          <w:sz w:val="24"/>
          <w:lang w:val="zh-CN"/>
        </w:rPr>
      </w:r>
      <w:r/>
    </w:p>
    <w:p>
      <w:pPr>
        <w:pStyle w:val="1434"/>
        <w:spacing w:line="240" w:lineRule="atLeast"/>
        <w:rPr>
          <w:rFonts w:ascii="Arial" w:hAnsi="Arial" w:cs="Arial"/>
          <w:b/>
          <w:color w:val="000000"/>
          <w:sz w:val="24"/>
          <w:lang w:val="zh-CN"/>
        </w:rPr>
      </w:pPr>
      <w:r>
        <w:rPr>
          <w:rFonts w:ascii="Arial" w:hAnsi="Arial" w:cs="Arial"/>
          <w:b/>
          <w:color w:val="000000"/>
          <w:sz w:val="24"/>
          <w:lang w:val="zh-CN"/>
        </w:rPr>
      </w:r>
      <w:r/>
    </w:p>
    <w:p>
      <w:pPr>
        <w:pStyle w:val="1434"/>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tbl>
      <w:tblPr>
        <w:tblW w:w="4982"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70"/>
        <w:gridCol w:w="1666"/>
        <w:gridCol w:w="1316"/>
        <w:gridCol w:w="2053"/>
      </w:tblGrid>
      <w:tr>
        <w:trPr>
          <w:trHeight w:val="604"/>
        </w:trPr>
        <w:tc>
          <w:tcPr>
            <w:tcW w:w="62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58" w:type="dxa"/>
            <w:vAlign w:val="center"/>
            <w:textDirection w:val="lrTb"/>
            <w:noWrap w:val="false"/>
          </w:tcPr>
          <w:p>
            <w:pPr>
              <w:pStyle w:val="143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投标产品配置情况</w:t>
            </w:r>
            <w:r>
              <w:rPr>
                <w:rFonts w:hint="eastAsia" w:ascii="宋体" w:hAnsi="宋体" w:cs="宋体"/>
                <w:szCs w:val="21"/>
              </w:rPr>
            </w:r>
            <w:r/>
          </w:p>
        </w:tc>
        <w:tc>
          <w:tcPr>
            <w:tcW w:w="90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711"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产地、制造商</w:t>
            </w:r>
            <w:r>
              <w:rPr>
                <w:rFonts w:hint="eastAsia" w:ascii="宋体" w:hAnsi="宋体" w:cs="宋体"/>
                <w:szCs w:val="21"/>
              </w:rPr>
            </w:r>
            <w:r/>
          </w:p>
        </w:tc>
        <w:tc>
          <w:tcPr>
            <w:tcW w:w="1109"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ascii="宋体" w:hAnsi="宋体" w:cs="宋体"/>
                <w:szCs w:val="21"/>
              </w:rPr>
            </w:pPr>
            <w:r>
              <w:rPr>
                <w:rFonts w:ascii="宋体" w:hAnsi="宋体" w:cs="宋体"/>
                <w:szCs w:val="21"/>
              </w:rPr>
            </w:r>
            <w:r/>
          </w:p>
        </w:tc>
        <w:tc>
          <w:tcPr>
            <w:tcW w:w="711" w:type="dxa"/>
            <w:vAlign w:val="center"/>
            <w:textDirection w:val="lrTb"/>
            <w:noWrap w:val="false"/>
          </w:tcPr>
          <w:p>
            <w:pPr>
              <w:pStyle w:val="1434"/>
              <w:jc w:val="center"/>
              <w:rPr>
                <w:rFonts w:ascii="宋体" w:hAnsi="宋体" w:cs="宋体"/>
                <w:szCs w:val="21"/>
              </w:rPr>
            </w:pPr>
            <w:r>
              <w:rPr>
                <w:rFonts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r>
    </w:tbl>
    <w:p>
      <w:pPr>
        <w:pStyle w:val="1434"/>
        <w:spacing w:line="440" w:lineRule="exact"/>
        <w:rPr>
          <w:rFonts w:hint="eastAsia" w:ascii="宋体" w:hAnsi="宋体" w:cs="宋体"/>
          <w:szCs w:val="21"/>
        </w:rPr>
      </w:pPr>
      <w:r>
        <w:rPr>
          <w:rFonts w:hint="eastAsia" w:ascii="宋体" w:hAnsi="宋体" w:cs="宋体"/>
          <w:szCs w:val="21"/>
        </w:rPr>
      </w:r>
      <w:r/>
    </w:p>
    <w:p>
      <w:pPr>
        <w:pStyle w:val="1434"/>
        <w:spacing w:line="440" w:lineRule="exact"/>
        <w:rPr>
          <w:rFonts w:hint="eastAsia" w:ascii="宋体" w:hAnsi="宋体" w:cs="宋体"/>
          <w:szCs w:val="21"/>
        </w:rPr>
      </w:pPr>
      <w:r>
        <w:rPr>
          <w:rFonts w:hint="eastAsia" w:ascii="宋体" w:hAnsi="宋体" w:cs="宋体"/>
          <w:szCs w:val="21"/>
        </w:rPr>
      </w:r>
      <w:r/>
    </w:p>
    <w:p>
      <w:pPr>
        <w:pStyle w:val="1434"/>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43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434"/>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434"/>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b/>
                <w:szCs w:val="21"/>
              </w:rPr>
            </w:r>
            <w:r/>
          </w:p>
        </w:tc>
      </w:tr>
    </w:tbl>
    <w:p>
      <w:pPr>
        <w:pStyle w:val="1434"/>
        <w:spacing w:line="440" w:lineRule="exact"/>
        <w:rPr>
          <w:rFonts w:hint="eastAsia" w:ascii="宋体" w:hAnsi="宋体" w:cs="宋体"/>
          <w:bCs/>
          <w:szCs w:val="21"/>
        </w:rPr>
      </w:pPr>
      <w:r>
        <w:rPr>
          <w:rFonts w:hint="eastAsia" w:ascii="宋体" w:hAnsi="宋体" w:cs="宋体"/>
          <w:bCs/>
          <w:szCs w:val="21"/>
        </w:rPr>
      </w:r>
      <w:r/>
    </w:p>
    <w:p>
      <w:pPr>
        <w:pStyle w:val="1434"/>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434"/>
        <w:spacing w:line="440" w:lineRule="exact"/>
        <w:rPr>
          <w:rFonts w:hint="eastAsia" w:ascii="宋体" w:hAnsi="宋体" w:cs="宋体"/>
          <w:b/>
          <w:szCs w:val="21"/>
        </w:rPr>
      </w:pP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b/>
          <w:szCs w:val="21"/>
        </w:rPr>
      </w:r>
      <w:r/>
    </w:p>
    <w:p>
      <w:pPr>
        <w:pStyle w:val="1434"/>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434"/>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3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bl>
    <w:p>
      <w:pPr>
        <w:pStyle w:val="143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434"/>
        <w:spacing w:line="440" w:lineRule="exact"/>
        <w:rPr>
          <w:rFonts w:ascii="Arial" w:hAnsi="Arial" w:cs="Arial"/>
          <w:sz w:val="24"/>
          <w:szCs w:val="24"/>
        </w:rPr>
      </w:pPr>
      <w:r>
        <w:rPr>
          <w:rFonts w:ascii="Arial" w:hAnsi="Arial" w:cs="Arial"/>
          <w:sz w:val="24"/>
          <w:szCs w:val="24"/>
        </w:rPr>
      </w:r>
      <w:r/>
    </w:p>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tabs>
        <w:tab w:val="center" w:pos="4153" w:leader="none"/>
        <w:tab w:val="right" w:pos="8306" w:leader="none"/>
      </w:tabs>
      <w:rPr>
        <w:rStyle w:val="1507"/>
      </w:rPr>
    </w:pPr>
    <w:r>
      <w:rPr>
        <w:rStyle w:val="1507"/>
      </w:rPr>
    </w:r>
    <w:r/>
  </w:p>
  <w:p>
    <w:pPr>
      <w:pStyle w:val="1482"/>
      <w:tabs>
        <w:tab w:val="center" w:pos="4153" w:leader="none"/>
        <w:tab w:val="right" w:pos="8306" w:leader="none"/>
      </w:tabs>
      <w:rPr>
        <w:rStyle w:val="1507"/>
      </w:rPr>
      <w:framePr w:wrap="around" w:vAnchor="text" w:hAnchor="page" w:x="6104" w:y="52"/>
    </w:pPr>
    <w:r>
      <w:rPr>
        <w:rStyle w:val="1507"/>
      </w:rPr>
    </w:r>
    <w:r/>
  </w:p>
  <w:p>
    <w:pPr>
      <w:pStyle w:val="1482"/>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tabs>
        <w:tab w:val="center" w:pos="4819" w:leader="none"/>
        <w:tab w:val="right" w:pos="8306" w:leader="none"/>
      </w:tabs>
      <w:rPr>
        <w:rStyle w:val="1507"/>
      </w:rPr>
    </w:pPr>
    <w:r>
      <w:rPr>
        <w:rStyle w:val="1507"/>
        <w:rFonts w:hint="eastAsia"/>
      </w:rPr>
      <w:tab/>
    </w:r>
    <w:r>
      <w:rPr>
        <w:rStyle w:val="1507"/>
      </w:rPr>
    </w:r>
    <w:r/>
  </w:p>
  <w:p>
    <w:pPr>
      <w:pStyle w:val="1482"/>
      <w:tabs>
        <w:tab w:val="center" w:pos="4153" w:leader="none"/>
        <w:tab w:val="right" w:pos="8306" w:leader="none"/>
      </w:tabs>
      <w:rPr>
        <w:rStyle w:val="1507"/>
      </w:rPr>
      <w:framePr w:wrap="around" w:vAnchor="text" w:hAnchor="page" w:x="6104" w:y="52"/>
    </w:pPr>
    <w:r>
      <w:rPr>
        <w:rStyle w:val="150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43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43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3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3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434"/>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434"/>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3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2"/>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2"/>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34"/>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34"/>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434"/>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2"/>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2"/>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1434"/>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143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3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3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34"/>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3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43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4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6">
    <w:name w:val="Heading 1"/>
    <w:basedOn w:val="1434"/>
    <w:next w:val="1434"/>
    <w:link w:val="1257"/>
    <w:uiPriority w:val="9"/>
    <w:qFormat/>
    <w:pPr>
      <w:keepLines/>
      <w:keepNext/>
      <w:spacing w:before="480" w:after="200"/>
      <w:outlineLvl w:val="0"/>
    </w:pPr>
    <w:rPr>
      <w:rFonts w:ascii="Arial" w:hAnsi="Arial" w:eastAsia="Arial" w:cs="Arial"/>
      <w:sz w:val="40"/>
      <w:szCs w:val="40"/>
    </w:rPr>
  </w:style>
  <w:style w:type="character" w:styleId="1257">
    <w:name w:val="Heading 1 Char"/>
    <w:link w:val="1256"/>
    <w:uiPriority w:val="9"/>
    <w:rPr>
      <w:rFonts w:ascii="Arial" w:hAnsi="Arial" w:eastAsia="Arial" w:cs="Arial"/>
      <w:sz w:val="40"/>
      <w:szCs w:val="40"/>
    </w:rPr>
  </w:style>
  <w:style w:type="paragraph" w:styleId="1258">
    <w:name w:val="Heading 2"/>
    <w:basedOn w:val="1434"/>
    <w:next w:val="1434"/>
    <w:link w:val="1259"/>
    <w:uiPriority w:val="9"/>
    <w:unhideWhenUsed/>
    <w:qFormat/>
    <w:pPr>
      <w:keepLines/>
      <w:keepNext/>
      <w:spacing w:before="360" w:after="200"/>
      <w:outlineLvl w:val="1"/>
    </w:pPr>
    <w:rPr>
      <w:rFonts w:ascii="Arial" w:hAnsi="Arial" w:eastAsia="Arial" w:cs="Arial"/>
      <w:sz w:val="34"/>
    </w:rPr>
  </w:style>
  <w:style w:type="character" w:styleId="1259">
    <w:name w:val="Heading 2 Char"/>
    <w:link w:val="1258"/>
    <w:uiPriority w:val="9"/>
    <w:rPr>
      <w:rFonts w:ascii="Arial" w:hAnsi="Arial" w:eastAsia="Arial" w:cs="Arial"/>
      <w:sz w:val="34"/>
    </w:rPr>
  </w:style>
  <w:style w:type="paragraph" w:styleId="1260">
    <w:name w:val="Heading 3"/>
    <w:basedOn w:val="1434"/>
    <w:next w:val="1434"/>
    <w:link w:val="1261"/>
    <w:uiPriority w:val="9"/>
    <w:unhideWhenUsed/>
    <w:qFormat/>
    <w:pPr>
      <w:keepLines/>
      <w:keepNext/>
      <w:spacing w:before="320" w:after="200"/>
      <w:outlineLvl w:val="2"/>
    </w:pPr>
    <w:rPr>
      <w:rFonts w:ascii="Arial" w:hAnsi="Arial" w:eastAsia="Arial" w:cs="Arial"/>
      <w:sz w:val="30"/>
      <w:szCs w:val="30"/>
    </w:rPr>
  </w:style>
  <w:style w:type="character" w:styleId="1261">
    <w:name w:val="Heading 3 Char"/>
    <w:link w:val="1260"/>
    <w:uiPriority w:val="9"/>
    <w:rPr>
      <w:rFonts w:ascii="Arial" w:hAnsi="Arial" w:eastAsia="Arial" w:cs="Arial"/>
      <w:sz w:val="30"/>
      <w:szCs w:val="30"/>
    </w:rPr>
  </w:style>
  <w:style w:type="paragraph" w:styleId="1262">
    <w:name w:val="Heading 4"/>
    <w:basedOn w:val="1434"/>
    <w:next w:val="1434"/>
    <w:link w:val="1263"/>
    <w:uiPriority w:val="9"/>
    <w:unhideWhenUsed/>
    <w:qFormat/>
    <w:pPr>
      <w:keepLines/>
      <w:keepNext/>
      <w:spacing w:before="320" w:after="200"/>
      <w:outlineLvl w:val="3"/>
    </w:pPr>
    <w:rPr>
      <w:rFonts w:ascii="Arial" w:hAnsi="Arial" w:eastAsia="Arial" w:cs="Arial"/>
      <w:b/>
      <w:bCs/>
      <w:sz w:val="26"/>
      <w:szCs w:val="26"/>
    </w:rPr>
  </w:style>
  <w:style w:type="character" w:styleId="1263">
    <w:name w:val="Heading 4 Char"/>
    <w:link w:val="1262"/>
    <w:uiPriority w:val="9"/>
    <w:rPr>
      <w:rFonts w:ascii="Arial" w:hAnsi="Arial" w:eastAsia="Arial" w:cs="Arial"/>
      <w:b/>
      <w:bCs/>
      <w:sz w:val="26"/>
      <w:szCs w:val="26"/>
    </w:rPr>
  </w:style>
  <w:style w:type="paragraph" w:styleId="1264">
    <w:name w:val="Heading 5"/>
    <w:basedOn w:val="1434"/>
    <w:next w:val="1434"/>
    <w:link w:val="1265"/>
    <w:uiPriority w:val="9"/>
    <w:unhideWhenUsed/>
    <w:qFormat/>
    <w:pPr>
      <w:keepLines/>
      <w:keepNext/>
      <w:spacing w:before="320" w:after="200"/>
      <w:outlineLvl w:val="4"/>
    </w:pPr>
    <w:rPr>
      <w:rFonts w:ascii="Arial" w:hAnsi="Arial" w:eastAsia="Arial" w:cs="Arial"/>
      <w:b/>
      <w:bCs/>
      <w:sz w:val="24"/>
      <w:szCs w:val="24"/>
    </w:rPr>
  </w:style>
  <w:style w:type="character" w:styleId="1265">
    <w:name w:val="Heading 5 Char"/>
    <w:link w:val="1264"/>
    <w:uiPriority w:val="9"/>
    <w:rPr>
      <w:rFonts w:ascii="Arial" w:hAnsi="Arial" w:eastAsia="Arial" w:cs="Arial"/>
      <w:b/>
      <w:bCs/>
      <w:sz w:val="24"/>
      <w:szCs w:val="24"/>
    </w:rPr>
  </w:style>
  <w:style w:type="paragraph" w:styleId="1266">
    <w:name w:val="Heading 6"/>
    <w:basedOn w:val="1434"/>
    <w:next w:val="1434"/>
    <w:link w:val="1267"/>
    <w:uiPriority w:val="9"/>
    <w:unhideWhenUsed/>
    <w:qFormat/>
    <w:pPr>
      <w:keepLines/>
      <w:keepNext/>
      <w:spacing w:before="320" w:after="200"/>
      <w:outlineLvl w:val="5"/>
    </w:pPr>
    <w:rPr>
      <w:rFonts w:ascii="Arial" w:hAnsi="Arial" w:eastAsia="Arial" w:cs="Arial"/>
      <w:b/>
      <w:bCs/>
      <w:sz w:val="22"/>
      <w:szCs w:val="22"/>
    </w:rPr>
  </w:style>
  <w:style w:type="character" w:styleId="1267">
    <w:name w:val="Heading 6 Char"/>
    <w:link w:val="1266"/>
    <w:uiPriority w:val="9"/>
    <w:rPr>
      <w:rFonts w:ascii="Arial" w:hAnsi="Arial" w:eastAsia="Arial" w:cs="Arial"/>
      <w:b/>
      <w:bCs/>
      <w:sz w:val="22"/>
      <w:szCs w:val="22"/>
    </w:rPr>
  </w:style>
  <w:style w:type="paragraph" w:styleId="1268">
    <w:name w:val="Heading 7"/>
    <w:basedOn w:val="1434"/>
    <w:next w:val="1434"/>
    <w:link w:val="1269"/>
    <w:uiPriority w:val="9"/>
    <w:unhideWhenUsed/>
    <w:qFormat/>
    <w:pPr>
      <w:keepLines/>
      <w:keepNext/>
      <w:spacing w:before="320" w:after="200"/>
      <w:outlineLvl w:val="6"/>
    </w:pPr>
    <w:rPr>
      <w:rFonts w:ascii="Arial" w:hAnsi="Arial" w:eastAsia="Arial" w:cs="Arial"/>
      <w:b/>
      <w:bCs/>
      <w:i/>
      <w:iCs/>
      <w:sz w:val="22"/>
      <w:szCs w:val="22"/>
    </w:rPr>
  </w:style>
  <w:style w:type="character" w:styleId="1269">
    <w:name w:val="Heading 7 Char"/>
    <w:link w:val="1268"/>
    <w:uiPriority w:val="9"/>
    <w:rPr>
      <w:rFonts w:ascii="Arial" w:hAnsi="Arial" w:eastAsia="Arial" w:cs="Arial"/>
      <w:b/>
      <w:bCs/>
      <w:i/>
      <w:iCs/>
      <w:sz w:val="22"/>
      <w:szCs w:val="22"/>
    </w:rPr>
  </w:style>
  <w:style w:type="paragraph" w:styleId="1270">
    <w:name w:val="Heading 8"/>
    <w:basedOn w:val="1434"/>
    <w:next w:val="1434"/>
    <w:link w:val="1271"/>
    <w:uiPriority w:val="9"/>
    <w:unhideWhenUsed/>
    <w:qFormat/>
    <w:pPr>
      <w:keepLines/>
      <w:keepNext/>
      <w:spacing w:before="320" w:after="200"/>
      <w:outlineLvl w:val="7"/>
    </w:pPr>
    <w:rPr>
      <w:rFonts w:ascii="Arial" w:hAnsi="Arial" w:eastAsia="Arial" w:cs="Arial"/>
      <w:i/>
      <w:iCs/>
      <w:sz w:val="22"/>
      <w:szCs w:val="22"/>
    </w:rPr>
  </w:style>
  <w:style w:type="character" w:styleId="1271">
    <w:name w:val="Heading 8 Char"/>
    <w:link w:val="1270"/>
    <w:uiPriority w:val="9"/>
    <w:rPr>
      <w:rFonts w:ascii="Arial" w:hAnsi="Arial" w:eastAsia="Arial" w:cs="Arial"/>
      <w:i/>
      <w:iCs/>
      <w:sz w:val="22"/>
      <w:szCs w:val="22"/>
    </w:rPr>
  </w:style>
  <w:style w:type="paragraph" w:styleId="1272">
    <w:name w:val="Heading 9"/>
    <w:basedOn w:val="1434"/>
    <w:next w:val="1434"/>
    <w:link w:val="1273"/>
    <w:uiPriority w:val="9"/>
    <w:unhideWhenUsed/>
    <w:qFormat/>
    <w:pPr>
      <w:keepLines/>
      <w:keepNext/>
      <w:spacing w:before="320" w:after="200"/>
      <w:outlineLvl w:val="8"/>
    </w:pPr>
    <w:rPr>
      <w:rFonts w:ascii="Arial" w:hAnsi="Arial" w:eastAsia="Arial" w:cs="Arial"/>
      <w:i/>
      <w:iCs/>
      <w:sz w:val="21"/>
      <w:szCs w:val="21"/>
    </w:rPr>
  </w:style>
  <w:style w:type="character" w:styleId="1273">
    <w:name w:val="Heading 9 Char"/>
    <w:link w:val="1272"/>
    <w:uiPriority w:val="9"/>
    <w:rPr>
      <w:rFonts w:ascii="Arial" w:hAnsi="Arial" w:eastAsia="Arial" w:cs="Arial"/>
      <w:i/>
      <w:iCs/>
      <w:sz w:val="21"/>
      <w:szCs w:val="21"/>
    </w:rPr>
  </w:style>
  <w:style w:type="paragraph" w:styleId="1274">
    <w:name w:val="List Paragraph"/>
    <w:basedOn w:val="1434"/>
    <w:uiPriority w:val="34"/>
    <w:qFormat/>
    <w:pPr>
      <w:contextualSpacing/>
      <w:ind w:left="720"/>
    </w:pPr>
  </w:style>
  <w:style w:type="paragraph" w:styleId="1275">
    <w:name w:val="No Spacing"/>
    <w:uiPriority w:val="1"/>
    <w:qFormat/>
    <w:pPr>
      <w:spacing w:before="0" w:after="0" w:line="240" w:lineRule="auto"/>
    </w:pPr>
  </w:style>
  <w:style w:type="paragraph" w:styleId="1276">
    <w:name w:val="Title"/>
    <w:basedOn w:val="1434"/>
    <w:next w:val="1434"/>
    <w:link w:val="1277"/>
    <w:uiPriority w:val="10"/>
    <w:qFormat/>
    <w:pPr>
      <w:contextualSpacing/>
      <w:spacing w:before="300" w:after="200"/>
    </w:pPr>
    <w:rPr>
      <w:sz w:val="48"/>
      <w:szCs w:val="48"/>
    </w:rPr>
  </w:style>
  <w:style w:type="character" w:styleId="1277">
    <w:name w:val="Title Char"/>
    <w:link w:val="1276"/>
    <w:uiPriority w:val="10"/>
    <w:rPr>
      <w:sz w:val="48"/>
      <w:szCs w:val="48"/>
    </w:rPr>
  </w:style>
  <w:style w:type="paragraph" w:styleId="1278">
    <w:name w:val="Subtitle"/>
    <w:basedOn w:val="1434"/>
    <w:next w:val="1434"/>
    <w:link w:val="1279"/>
    <w:uiPriority w:val="11"/>
    <w:qFormat/>
    <w:pPr>
      <w:spacing w:before="200" w:after="200"/>
    </w:pPr>
    <w:rPr>
      <w:sz w:val="24"/>
      <w:szCs w:val="24"/>
    </w:rPr>
  </w:style>
  <w:style w:type="character" w:styleId="1279">
    <w:name w:val="Subtitle Char"/>
    <w:link w:val="1278"/>
    <w:uiPriority w:val="11"/>
    <w:rPr>
      <w:sz w:val="24"/>
      <w:szCs w:val="24"/>
    </w:rPr>
  </w:style>
  <w:style w:type="paragraph" w:styleId="1280">
    <w:name w:val="Quote"/>
    <w:basedOn w:val="1434"/>
    <w:next w:val="1434"/>
    <w:link w:val="1281"/>
    <w:uiPriority w:val="29"/>
    <w:qFormat/>
    <w:pPr>
      <w:ind w:left="720" w:right="720"/>
    </w:pPr>
    <w:rPr>
      <w:i/>
    </w:rPr>
  </w:style>
  <w:style w:type="character" w:styleId="1281">
    <w:name w:val="Quote Char"/>
    <w:link w:val="1280"/>
    <w:uiPriority w:val="29"/>
    <w:rPr>
      <w:i/>
    </w:rPr>
  </w:style>
  <w:style w:type="paragraph" w:styleId="1282">
    <w:name w:val="Intense Quote"/>
    <w:basedOn w:val="1434"/>
    <w:next w:val="1434"/>
    <w:link w:val="12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3">
    <w:name w:val="Intense Quote Char"/>
    <w:link w:val="1282"/>
    <w:uiPriority w:val="30"/>
    <w:rPr>
      <w:i/>
    </w:rPr>
  </w:style>
  <w:style w:type="paragraph" w:styleId="1284">
    <w:name w:val="Header"/>
    <w:basedOn w:val="1434"/>
    <w:link w:val="1285"/>
    <w:uiPriority w:val="99"/>
    <w:unhideWhenUsed/>
    <w:pPr>
      <w:spacing w:after="0" w:line="240" w:lineRule="auto"/>
      <w:tabs>
        <w:tab w:val="center" w:pos="7143" w:leader="none"/>
        <w:tab w:val="right" w:pos="14287" w:leader="none"/>
      </w:tabs>
    </w:pPr>
  </w:style>
  <w:style w:type="character" w:styleId="1285">
    <w:name w:val="Header Char"/>
    <w:link w:val="1284"/>
    <w:uiPriority w:val="99"/>
  </w:style>
  <w:style w:type="paragraph" w:styleId="1286">
    <w:name w:val="Footer"/>
    <w:basedOn w:val="1434"/>
    <w:link w:val="1289"/>
    <w:uiPriority w:val="99"/>
    <w:unhideWhenUsed/>
    <w:pPr>
      <w:spacing w:after="0" w:line="240" w:lineRule="auto"/>
      <w:tabs>
        <w:tab w:val="center" w:pos="7143" w:leader="none"/>
        <w:tab w:val="right" w:pos="14287" w:leader="none"/>
      </w:tabs>
    </w:pPr>
  </w:style>
  <w:style w:type="character" w:styleId="1287">
    <w:name w:val="Footer Char"/>
    <w:link w:val="1286"/>
    <w:uiPriority w:val="99"/>
  </w:style>
  <w:style w:type="paragraph" w:styleId="1288">
    <w:name w:val="Caption"/>
    <w:basedOn w:val="1434"/>
    <w:next w:val="1434"/>
    <w:uiPriority w:val="35"/>
    <w:semiHidden/>
    <w:unhideWhenUsed/>
    <w:qFormat/>
    <w:pPr>
      <w:spacing w:line="276" w:lineRule="auto"/>
    </w:pPr>
    <w:rPr>
      <w:b/>
      <w:bCs/>
      <w:color w:val="4f81bd" w:themeColor="accent1"/>
      <w:sz w:val="18"/>
      <w:szCs w:val="18"/>
    </w:rPr>
  </w:style>
  <w:style w:type="character" w:styleId="1289">
    <w:name w:val="Caption Char"/>
    <w:basedOn w:val="1288"/>
    <w:link w:val="1286"/>
    <w:uiPriority w:val="99"/>
  </w:style>
  <w:style w:type="table" w:styleId="12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6">
    <w:name w:val="Hyperlink"/>
    <w:uiPriority w:val="99"/>
    <w:unhideWhenUsed/>
    <w:rPr>
      <w:color w:val="0000ff" w:themeColor="hyperlink"/>
      <w:u w:val="single"/>
    </w:rPr>
  </w:style>
  <w:style w:type="paragraph" w:styleId="1417">
    <w:name w:val="footnote text"/>
    <w:basedOn w:val="1434"/>
    <w:link w:val="1418"/>
    <w:uiPriority w:val="99"/>
    <w:semiHidden/>
    <w:unhideWhenUsed/>
    <w:pPr>
      <w:spacing w:after="40" w:line="240" w:lineRule="auto"/>
    </w:pPr>
    <w:rPr>
      <w:sz w:val="18"/>
    </w:rPr>
  </w:style>
  <w:style w:type="character" w:styleId="1418">
    <w:name w:val="Footnote Text Char"/>
    <w:link w:val="1417"/>
    <w:uiPriority w:val="99"/>
    <w:rPr>
      <w:sz w:val="18"/>
    </w:rPr>
  </w:style>
  <w:style w:type="character" w:styleId="1419">
    <w:name w:val="footnote reference"/>
    <w:uiPriority w:val="99"/>
    <w:unhideWhenUsed/>
    <w:rPr>
      <w:vertAlign w:val="superscript"/>
    </w:rPr>
  </w:style>
  <w:style w:type="paragraph" w:styleId="1420">
    <w:name w:val="endnote text"/>
    <w:basedOn w:val="1434"/>
    <w:link w:val="1421"/>
    <w:uiPriority w:val="99"/>
    <w:semiHidden/>
    <w:unhideWhenUsed/>
    <w:pPr>
      <w:spacing w:after="0" w:line="240" w:lineRule="auto"/>
    </w:pPr>
    <w:rPr>
      <w:sz w:val="20"/>
    </w:rPr>
  </w:style>
  <w:style w:type="character" w:styleId="1421">
    <w:name w:val="Endnote Text Char"/>
    <w:link w:val="1420"/>
    <w:uiPriority w:val="99"/>
    <w:rPr>
      <w:sz w:val="20"/>
    </w:rPr>
  </w:style>
  <w:style w:type="character" w:styleId="1422">
    <w:name w:val="endnote reference"/>
    <w:uiPriority w:val="99"/>
    <w:semiHidden/>
    <w:unhideWhenUsed/>
    <w:rPr>
      <w:vertAlign w:val="superscript"/>
    </w:rPr>
  </w:style>
  <w:style w:type="paragraph" w:styleId="1423">
    <w:name w:val="toc 1"/>
    <w:basedOn w:val="1434"/>
    <w:next w:val="1434"/>
    <w:uiPriority w:val="39"/>
    <w:unhideWhenUsed/>
    <w:pPr>
      <w:ind w:left="0" w:right="0" w:firstLine="0"/>
      <w:spacing w:after="57"/>
    </w:pPr>
  </w:style>
  <w:style w:type="paragraph" w:styleId="1424">
    <w:name w:val="toc 2"/>
    <w:basedOn w:val="1434"/>
    <w:next w:val="1434"/>
    <w:uiPriority w:val="39"/>
    <w:unhideWhenUsed/>
    <w:pPr>
      <w:ind w:left="283" w:right="0" w:firstLine="0"/>
      <w:spacing w:after="57"/>
    </w:pPr>
  </w:style>
  <w:style w:type="paragraph" w:styleId="1425">
    <w:name w:val="toc 3"/>
    <w:basedOn w:val="1434"/>
    <w:next w:val="1434"/>
    <w:uiPriority w:val="39"/>
    <w:unhideWhenUsed/>
    <w:pPr>
      <w:ind w:left="567" w:right="0" w:firstLine="0"/>
      <w:spacing w:after="57"/>
    </w:pPr>
  </w:style>
  <w:style w:type="paragraph" w:styleId="1426">
    <w:name w:val="toc 4"/>
    <w:basedOn w:val="1434"/>
    <w:next w:val="1434"/>
    <w:uiPriority w:val="39"/>
    <w:unhideWhenUsed/>
    <w:pPr>
      <w:ind w:left="850" w:right="0" w:firstLine="0"/>
      <w:spacing w:after="57"/>
    </w:pPr>
  </w:style>
  <w:style w:type="paragraph" w:styleId="1427">
    <w:name w:val="toc 5"/>
    <w:basedOn w:val="1434"/>
    <w:next w:val="1434"/>
    <w:uiPriority w:val="39"/>
    <w:unhideWhenUsed/>
    <w:pPr>
      <w:ind w:left="1134" w:right="0" w:firstLine="0"/>
      <w:spacing w:after="57"/>
    </w:pPr>
  </w:style>
  <w:style w:type="paragraph" w:styleId="1428">
    <w:name w:val="toc 6"/>
    <w:basedOn w:val="1434"/>
    <w:next w:val="1434"/>
    <w:uiPriority w:val="39"/>
    <w:unhideWhenUsed/>
    <w:pPr>
      <w:ind w:left="1417" w:right="0" w:firstLine="0"/>
      <w:spacing w:after="57"/>
    </w:pPr>
  </w:style>
  <w:style w:type="paragraph" w:styleId="1429">
    <w:name w:val="toc 7"/>
    <w:basedOn w:val="1434"/>
    <w:next w:val="1434"/>
    <w:uiPriority w:val="39"/>
    <w:unhideWhenUsed/>
    <w:pPr>
      <w:ind w:left="1701" w:right="0" w:firstLine="0"/>
      <w:spacing w:after="57"/>
    </w:pPr>
  </w:style>
  <w:style w:type="paragraph" w:styleId="1430">
    <w:name w:val="toc 8"/>
    <w:basedOn w:val="1434"/>
    <w:next w:val="1434"/>
    <w:uiPriority w:val="39"/>
    <w:unhideWhenUsed/>
    <w:pPr>
      <w:ind w:left="1984" w:right="0" w:firstLine="0"/>
      <w:spacing w:after="57"/>
    </w:pPr>
  </w:style>
  <w:style w:type="paragraph" w:styleId="1431">
    <w:name w:val="toc 9"/>
    <w:basedOn w:val="1434"/>
    <w:next w:val="1434"/>
    <w:uiPriority w:val="39"/>
    <w:unhideWhenUsed/>
    <w:pPr>
      <w:ind w:left="2268" w:right="0" w:firstLine="0"/>
      <w:spacing w:after="57"/>
    </w:pPr>
  </w:style>
  <w:style w:type="paragraph" w:styleId="1432">
    <w:name w:val="TOC Heading"/>
    <w:uiPriority w:val="39"/>
    <w:unhideWhenUsed/>
  </w:style>
  <w:style w:type="paragraph" w:styleId="1433">
    <w:name w:val="table of figures"/>
    <w:basedOn w:val="1434"/>
    <w:next w:val="1434"/>
    <w:uiPriority w:val="99"/>
    <w:unhideWhenUsed/>
    <w:pPr>
      <w:spacing w:after="0" w:afterAutospacing="0"/>
    </w:pPr>
  </w:style>
  <w:style w:type="paragraph" w:styleId="1434" w:default="1">
    <w:name w:val="Normal"/>
    <w:next w:val="1434"/>
    <w:link w:val="1434"/>
    <w:qFormat/>
    <w:pPr>
      <w:jc w:val="both"/>
      <w:widowControl w:val="off"/>
    </w:pPr>
    <w:rPr>
      <w:sz w:val="21"/>
      <w:lang w:val="en-US" w:eastAsia="zh-CN" w:bidi="ar-SA"/>
    </w:rPr>
  </w:style>
  <w:style w:type="paragraph" w:styleId="1435">
    <w:name w:val="标题 1"/>
    <w:basedOn w:val="1434"/>
    <w:next w:val="1434"/>
    <w:link w:val="1445"/>
    <w:qFormat/>
    <w:pPr>
      <w:jc w:val="center"/>
      <w:keepNext/>
      <w:spacing w:line="440" w:lineRule="exact"/>
      <w:outlineLvl w:val="0"/>
    </w:pPr>
    <w:rPr>
      <w:rFonts w:ascii="宋体"/>
      <w:sz w:val="28"/>
    </w:rPr>
  </w:style>
  <w:style w:type="paragraph" w:styleId="1436">
    <w:name w:val="标题 2"/>
    <w:basedOn w:val="1434"/>
    <w:next w:val="1434"/>
    <w:link w:val="1446"/>
    <w:qFormat/>
    <w:pPr>
      <w:keepLines/>
      <w:keepNext/>
      <w:spacing w:before="260" w:after="260" w:line="416" w:lineRule="auto"/>
      <w:outlineLvl w:val="1"/>
    </w:pPr>
    <w:rPr>
      <w:rFonts w:ascii="Arial" w:hAnsi="Arial" w:eastAsia="黑体"/>
      <w:b/>
      <w:bCs/>
      <w:sz w:val="32"/>
      <w:szCs w:val="32"/>
    </w:rPr>
  </w:style>
  <w:style w:type="paragraph" w:styleId="1437">
    <w:name w:val="标题 3"/>
    <w:basedOn w:val="1434"/>
    <w:next w:val="1434"/>
    <w:link w:val="1447"/>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8">
    <w:name w:val="标题 4"/>
    <w:basedOn w:val="1434"/>
    <w:next w:val="1449"/>
    <w:link w:val="1448"/>
    <w:qFormat/>
    <w:pPr>
      <w:keepLines/>
      <w:keepNext/>
      <w:spacing w:before="280" w:after="290" w:line="372" w:lineRule="auto"/>
      <w:outlineLvl w:val="3"/>
    </w:pPr>
    <w:rPr>
      <w:rFonts w:ascii="Arial" w:hAnsi="Arial" w:eastAsia="黑体"/>
      <w:b/>
      <w:bCs/>
      <w:sz w:val="28"/>
      <w:szCs w:val="28"/>
    </w:rPr>
  </w:style>
  <w:style w:type="paragraph" w:styleId="1439">
    <w:name w:val="标题 5"/>
    <w:basedOn w:val="1434"/>
    <w:next w:val="1434"/>
    <w:link w:val="1451"/>
    <w:qFormat/>
    <w:pPr>
      <w:jc w:val="left"/>
      <w:keepLines/>
      <w:keepNext/>
      <w:spacing w:before="280" w:after="290" w:line="376" w:lineRule="auto"/>
      <w:outlineLvl w:val="4"/>
    </w:pPr>
    <w:rPr>
      <w:rFonts w:ascii="宋体"/>
      <w:b/>
      <w:bCs/>
      <w:sz w:val="28"/>
      <w:szCs w:val="28"/>
    </w:rPr>
  </w:style>
  <w:style w:type="paragraph" w:styleId="1440">
    <w:name w:val="标题 6"/>
    <w:basedOn w:val="1434"/>
    <w:next w:val="1434"/>
    <w:link w:val="1452"/>
    <w:qFormat/>
    <w:pPr>
      <w:jc w:val="left"/>
      <w:keepLines/>
      <w:keepNext/>
      <w:spacing w:before="240" w:after="64" w:line="320" w:lineRule="auto"/>
      <w:outlineLvl w:val="5"/>
    </w:pPr>
    <w:rPr>
      <w:rFonts w:ascii="Arial" w:hAnsi="Arial" w:eastAsia="黑体"/>
      <w:b/>
      <w:bCs/>
      <w:sz w:val="24"/>
      <w:szCs w:val="24"/>
    </w:rPr>
  </w:style>
  <w:style w:type="paragraph" w:styleId="1441">
    <w:name w:val="标题 8"/>
    <w:basedOn w:val="1434"/>
    <w:next w:val="1434"/>
    <w:link w:val="1453"/>
    <w:qFormat/>
    <w:pPr>
      <w:jc w:val="left"/>
      <w:keepLines/>
      <w:keepNext/>
      <w:spacing w:before="240" w:after="64" w:line="320" w:lineRule="auto"/>
      <w:outlineLvl w:val="7"/>
    </w:pPr>
    <w:rPr>
      <w:rFonts w:ascii="Arial" w:hAnsi="Arial" w:eastAsia="黑体"/>
      <w:sz w:val="24"/>
      <w:szCs w:val="24"/>
    </w:rPr>
  </w:style>
  <w:style w:type="paragraph" w:styleId="1442">
    <w:name w:val="标题 9"/>
    <w:basedOn w:val="1434"/>
    <w:next w:val="1434"/>
    <w:link w:val="1454"/>
    <w:qFormat/>
    <w:pPr>
      <w:jc w:val="left"/>
      <w:keepLines/>
      <w:keepNext/>
      <w:spacing w:before="240" w:after="64" w:line="320" w:lineRule="auto"/>
      <w:outlineLvl w:val="8"/>
    </w:pPr>
    <w:rPr>
      <w:rFonts w:ascii="Arial" w:hAnsi="Arial" w:eastAsia="黑体"/>
      <w:szCs w:val="21"/>
    </w:rPr>
  </w:style>
  <w:style w:type="character" w:styleId="1443">
    <w:name w:val="默认段落字体"/>
    <w:next w:val="1443"/>
    <w:link w:val="1434"/>
    <w:uiPriority w:val="1"/>
    <w:unhideWhenUsed/>
  </w:style>
  <w:style w:type="table" w:styleId="1444">
    <w:name w:val="普通表格"/>
    <w:next w:val="1444"/>
    <w:link w:val="143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5">
    <w:name w:val="标题 1 字符"/>
    <w:next w:val="1445"/>
    <w:link w:val="1435"/>
    <w:qFormat/>
    <w:rPr>
      <w:rFonts w:ascii="宋体"/>
      <w:sz w:val="28"/>
    </w:rPr>
  </w:style>
  <w:style w:type="character" w:styleId="1446">
    <w:name w:val="标题 2 字符"/>
    <w:next w:val="1446"/>
    <w:link w:val="1436"/>
    <w:qFormat/>
    <w:rPr>
      <w:rFonts w:ascii="Arial" w:hAnsi="Arial" w:eastAsia="黑体"/>
      <w:b/>
      <w:bCs/>
      <w:sz w:val="32"/>
      <w:szCs w:val="32"/>
    </w:rPr>
  </w:style>
  <w:style w:type="character" w:styleId="1447">
    <w:name w:val="标题 3 字符"/>
    <w:next w:val="1447"/>
    <w:link w:val="1437"/>
    <w:qFormat/>
    <w:rPr>
      <w:rFonts w:ascii="仿宋_GB2312" w:eastAsia="仿宋_GB2312"/>
      <w:sz w:val="32"/>
    </w:rPr>
  </w:style>
  <w:style w:type="character" w:styleId="1448">
    <w:name w:val="标题 4 字符"/>
    <w:next w:val="1448"/>
    <w:link w:val="1438"/>
    <w:qFormat/>
    <w:rPr>
      <w:rFonts w:ascii="Arial" w:hAnsi="Arial" w:eastAsia="黑体" w:cs="Arial"/>
      <w:b/>
      <w:bCs/>
      <w:sz w:val="28"/>
      <w:szCs w:val="28"/>
    </w:rPr>
  </w:style>
  <w:style w:type="paragraph" w:styleId="1449">
    <w:name w:val="正文缩进"/>
    <w:basedOn w:val="1434"/>
    <w:next w:val="1449"/>
    <w:link w:val="1450"/>
    <w:qFormat/>
    <w:pPr>
      <w:ind w:firstLine="420"/>
    </w:pPr>
    <w:rPr>
      <w:b/>
      <w:sz w:val="24"/>
    </w:rPr>
  </w:style>
  <w:style w:type="character" w:styleId="1450">
    <w:name w:val="正文缩进 字符"/>
    <w:next w:val="1450"/>
    <w:link w:val="1449"/>
    <w:qFormat/>
    <w:rPr>
      <w:b/>
      <w:sz w:val="24"/>
    </w:rPr>
  </w:style>
  <w:style w:type="character" w:styleId="1451">
    <w:name w:val="标题 5 字符"/>
    <w:next w:val="1451"/>
    <w:link w:val="1439"/>
    <w:qFormat/>
    <w:rPr>
      <w:rFonts w:ascii="宋体"/>
      <w:b/>
      <w:bCs/>
      <w:sz w:val="28"/>
      <w:szCs w:val="28"/>
    </w:rPr>
  </w:style>
  <w:style w:type="character" w:styleId="1452">
    <w:name w:val="标题 6 字符"/>
    <w:next w:val="1452"/>
    <w:link w:val="1440"/>
    <w:qFormat/>
    <w:rPr>
      <w:rFonts w:ascii="Arial" w:hAnsi="Arial" w:eastAsia="黑体"/>
      <w:b/>
      <w:bCs/>
      <w:sz w:val="24"/>
      <w:szCs w:val="24"/>
    </w:rPr>
  </w:style>
  <w:style w:type="character" w:styleId="1453">
    <w:name w:val="标题 8 字符"/>
    <w:next w:val="1453"/>
    <w:link w:val="1441"/>
    <w:qFormat/>
    <w:rPr>
      <w:rFonts w:ascii="Arial" w:hAnsi="Arial" w:eastAsia="黑体"/>
      <w:sz w:val="24"/>
      <w:szCs w:val="24"/>
    </w:rPr>
  </w:style>
  <w:style w:type="character" w:styleId="1454">
    <w:name w:val="标题 9 字符"/>
    <w:next w:val="1454"/>
    <w:link w:val="1442"/>
    <w:qFormat/>
    <w:rPr>
      <w:rFonts w:ascii="Arial" w:hAnsi="Arial" w:eastAsia="黑体"/>
      <w:sz w:val="21"/>
      <w:szCs w:val="21"/>
    </w:rPr>
  </w:style>
  <w:style w:type="paragraph" w:styleId="1455">
    <w:name w:val="列表 3"/>
    <w:basedOn w:val="1434"/>
    <w:next w:val="1455"/>
    <w:link w:val="1434"/>
    <w:qFormat/>
    <w:pPr>
      <w:contextualSpacing/>
      <w:ind w:left="100" w:hanging="200"/>
    </w:pPr>
  </w:style>
  <w:style w:type="paragraph" w:styleId="1456">
    <w:name w:val="目录 7"/>
    <w:basedOn w:val="1434"/>
    <w:next w:val="1434"/>
    <w:link w:val="1434"/>
    <w:uiPriority w:val="39"/>
    <w:qFormat/>
    <w:pPr>
      <w:ind w:left="2520"/>
    </w:pPr>
  </w:style>
  <w:style w:type="paragraph" w:styleId="1457">
    <w:name w:val="题注"/>
    <w:basedOn w:val="1434"/>
    <w:next w:val="1434"/>
    <w:link w:val="1434"/>
    <w:qFormat/>
    <w:pPr>
      <w:ind w:firstLine="200"/>
      <w:spacing w:line="360" w:lineRule="auto"/>
    </w:pPr>
    <w:rPr>
      <w:rFonts w:ascii="Cambria" w:hAnsi="Cambria" w:eastAsia="黑体"/>
      <w:sz w:val="20"/>
    </w:rPr>
  </w:style>
  <w:style w:type="paragraph" w:styleId="1458">
    <w:name w:val="列表项目符号"/>
    <w:basedOn w:val="1434"/>
    <w:next w:val="1458"/>
    <w:link w:val="1434"/>
    <w:qFormat/>
    <w:pPr>
      <w:ind w:firstLine="288"/>
      <w:spacing w:line="360" w:lineRule="atLeast"/>
      <w:tabs>
        <w:tab w:val="left" w:pos="0" w:leader="none"/>
        <w:tab w:val="left" w:pos="360" w:leader="none"/>
      </w:tabs>
    </w:pPr>
    <w:rPr>
      <w:rFonts w:ascii="Arial" w:hAnsi="Arial"/>
      <w:szCs w:val="21"/>
    </w:rPr>
  </w:style>
  <w:style w:type="paragraph" w:styleId="1459">
    <w:name w:val="文档结构图"/>
    <w:basedOn w:val="1434"/>
    <w:next w:val="1459"/>
    <w:link w:val="1460"/>
    <w:qFormat/>
    <w:pPr>
      <w:jc w:val="left"/>
    </w:pPr>
    <w:rPr>
      <w:rFonts w:ascii="宋体" w:eastAsia="仿宋_GB2312"/>
      <w:sz w:val="18"/>
      <w:szCs w:val="18"/>
    </w:rPr>
  </w:style>
  <w:style w:type="character" w:styleId="1460">
    <w:name w:val="文档结构图 字符"/>
    <w:next w:val="1460"/>
    <w:link w:val="1459"/>
    <w:qFormat/>
    <w:rPr>
      <w:rFonts w:ascii="宋体" w:eastAsia="仿宋_GB2312"/>
      <w:sz w:val="18"/>
      <w:szCs w:val="18"/>
    </w:rPr>
  </w:style>
  <w:style w:type="paragraph" w:styleId="1461">
    <w:name w:val="引文目录标题"/>
    <w:basedOn w:val="1434"/>
    <w:next w:val="1434"/>
    <w:link w:val="1434"/>
    <w:qFormat/>
    <w:pPr>
      <w:spacing w:before="120"/>
    </w:pPr>
    <w:rPr>
      <w:rFonts w:ascii="Arial" w:hAnsi="Arial" w:cs="Arial"/>
      <w:sz w:val="24"/>
      <w:szCs w:val="24"/>
    </w:rPr>
  </w:style>
  <w:style w:type="paragraph" w:styleId="1462">
    <w:name w:val="批注文字"/>
    <w:basedOn w:val="1434"/>
    <w:next w:val="1462"/>
    <w:link w:val="1463"/>
    <w:qFormat/>
    <w:pPr>
      <w:jc w:val="left"/>
    </w:pPr>
  </w:style>
  <w:style w:type="character" w:styleId="1463">
    <w:name w:val="批注文字 字符"/>
    <w:next w:val="1463"/>
    <w:link w:val="1462"/>
    <w:qFormat/>
    <w:rPr>
      <w:sz w:val="21"/>
    </w:rPr>
  </w:style>
  <w:style w:type="paragraph" w:styleId="1464">
    <w:name w:val="正文文本"/>
    <w:basedOn w:val="1434"/>
    <w:next w:val="1434"/>
    <w:link w:val="1465"/>
    <w:qFormat/>
    <w:rPr>
      <w:rFonts w:ascii="宋体"/>
      <w:sz w:val="28"/>
    </w:rPr>
  </w:style>
  <w:style w:type="character" w:styleId="1465">
    <w:name w:val="正文文本 字符"/>
    <w:next w:val="1465"/>
    <w:link w:val="1464"/>
    <w:qFormat/>
    <w:rPr>
      <w:rFonts w:ascii="宋体" w:eastAsia="宋体"/>
      <w:sz w:val="28"/>
      <w:lang w:val="en-US" w:eastAsia="zh-CN" w:bidi="ar-SA"/>
    </w:rPr>
  </w:style>
  <w:style w:type="paragraph" w:styleId="1466">
    <w:name w:val="正文文本缩进"/>
    <w:basedOn w:val="1434"/>
    <w:next w:val="1466"/>
    <w:link w:val="1467"/>
    <w:qFormat/>
    <w:pPr>
      <w:ind w:firstLine="420"/>
      <w:spacing w:line="360" w:lineRule="auto"/>
    </w:pPr>
    <w:rPr>
      <w:rFonts w:ascii="宋体"/>
      <w:sz w:val="24"/>
    </w:rPr>
  </w:style>
  <w:style w:type="character" w:styleId="1467">
    <w:name w:val="正文文本缩进 字符"/>
    <w:next w:val="1467"/>
    <w:link w:val="1466"/>
    <w:qFormat/>
    <w:rPr>
      <w:rFonts w:ascii="宋体"/>
      <w:sz w:val="24"/>
    </w:rPr>
  </w:style>
  <w:style w:type="paragraph" w:styleId="1468">
    <w:name w:val="列表 2"/>
    <w:basedOn w:val="1434"/>
    <w:next w:val="1468"/>
    <w:link w:val="1434"/>
    <w:qFormat/>
    <w:pPr>
      <w:ind w:left="100" w:hanging="200"/>
    </w:pPr>
  </w:style>
  <w:style w:type="paragraph" w:styleId="1469">
    <w:name w:val="文本块"/>
    <w:basedOn w:val="1434"/>
    <w:next w:val="1469"/>
    <w:link w:val="1434"/>
    <w:uiPriority w:val="99"/>
    <w:unhideWhenUsed/>
    <w:qFormat/>
    <w:pPr>
      <w:ind w:left="1440" w:right="1440"/>
      <w:spacing w:after="120"/>
    </w:pPr>
  </w:style>
  <w:style w:type="paragraph" w:styleId="1470">
    <w:name w:val="索引 4"/>
    <w:basedOn w:val="1434"/>
    <w:next w:val="1434"/>
    <w:link w:val="1434"/>
    <w:uiPriority w:val="99"/>
    <w:unhideWhenUsed/>
    <w:qFormat/>
    <w:pPr>
      <w:ind w:left="600"/>
    </w:pPr>
    <w:rPr>
      <w:rFonts w:ascii="Verdana" w:hAnsi="Verdana"/>
      <w:szCs w:val="20"/>
    </w:rPr>
  </w:style>
  <w:style w:type="paragraph" w:styleId="1471">
    <w:name w:val="目录 5"/>
    <w:basedOn w:val="1434"/>
    <w:next w:val="1434"/>
    <w:link w:val="1434"/>
    <w:uiPriority w:val="39"/>
    <w:qFormat/>
    <w:pPr>
      <w:ind w:left="1680"/>
    </w:pPr>
  </w:style>
  <w:style w:type="paragraph" w:styleId="1472">
    <w:name w:val="目录 3"/>
    <w:basedOn w:val="1434"/>
    <w:next w:val="1434"/>
    <w:link w:val="1434"/>
    <w:uiPriority w:val="39"/>
    <w:qFormat/>
    <w:pPr>
      <w:ind w:left="840"/>
    </w:pPr>
  </w:style>
  <w:style w:type="paragraph" w:styleId="1473">
    <w:name w:val="纯文本"/>
    <w:basedOn w:val="1434"/>
    <w:next w:val="1473"/>
    <w:link w:val="1474"/>
    <w:qFormat/>
    <w:rPr>
      <w:rFonts w:ascii="宋体" w:hAnsi="Courier New"/>
    </w:rPr>
  </w:style>
  <w:style w:type="character" w:styleId="1474">
    <w:name w:val="纯文本 字符"/>
    <w:next w:val="1474"/>
    <w:link w:val="1473"/>
    <w:qFormat/>
    <w:rPr>
      <w:rFonts w:ascii="宋体" w:hAnsi="Courier New" w:eastAsia="宋体"/>
      <w:sz w:val="21"/>
      <w:lang w:val="en-US" w:eastAsia="zh-CN" w:bidi="ar-SA"/>
    </w:rPr>
  </w:style>
  <w:style w:type="paragraph" w:styleId="1475">
    <w:name w:val="目录 8"/>
    <w:basedOn w:val="1434"/>
    <w:next w:val="1434"/>
    <w:link w:val="1434"/>
    <w:uiPriority w:val="39"/>
    <w:qFormat/>
    <w:pPr>
      <w:ind w:left="2940"/>
    </w:pPr>
  </w:style>
  <w:style w:type="paragraph" w:styleId="1476">
    <w:name w:val="日期"/>
    <w:basedOn w:val="1434"/>
    <w:next w:val="1434"/>
    <w:link w:val="1477"/>
    <w:qFormat/>
    <w:rPr>
      <w:rFonts w:ascii="宋体"/>
    </w:rPr>
  </w:style>
  <w:style w:type="character" w:styleId="1477">
    <w:name w:val="日期 字符"/>
    <w:next w:val="1477"/>
    <w:link w:val="1476"/>
    <w:qFormat/>
    <w:rPr>
      <w:rFonts w:ascii="宋体"/>
      <w:sz w:val="21"/>
    </w:rPr>
  </w:style>
  <w:style w:type="paragraph" w:styleId="1478">
    <w:name w:val="正文文本缩进 2"/>
    <w:basedOn w:val="1434"/>
    <w:next w:val="1478"/>
    <w:link w:val="1479"/>
    <w:qFormat/>
    <w:pPr>
      <w:ind w:firstLine="525"/>
      <w:spacing w:line="420" w:lineRule="exact"/>
    </w:pPr>
    <w:rPr>
      <w:rFonts w:ascii="宋体"/>
    </w:rPr>
  </w:style>
  <w:style w:type="character" w:styleId="1479">
    <w:name w:val="正文文本缩进 2 字符"/>
    <w:next w:val="1479"/>
    <w:link w:val="1478"/>
    <w:qFormat/>
    <w:rPr>
      <w:rFonts w:ascii="宋体"/>
      <w:sz w:val="21"/>
    </w:rPr>
  </w:style>
  <w:style w:type="paragraph" w:styleId="1480">
    <w:name w:val="批注框文本"/>
    <w:basedOn w:val="1434"/>
    <w:next w:val="1480"/>
    <w:link w:val="1481"/>
    <w:uiPriority w:val="99"/>
    <w:qFormat/>
    <w:rPr>
      <w:sz w:val="18"/>
      <w:szCs w:val="18"/>
    </w:rPr>
  </w:style>
  <w:style w:type="character" w:styleId="1481">
    <w:name w:val="批注框文本 字符"/>
    <w:next w:val="1481"/>
    <w:link w:val="1480"/>
    <w:uiPriority w:val="99"/>
    <w:semiHidden/>
    <w:qFormat/>
    <w:rPr>
      <w:sz w:val="18"/>
      <w:szCs w:val="18"/>
    </w:rPr>
  </w:style>
  <w:style w:type="paragraph" w:styleId="1482">
    <w:name w:val="页脚"/>
    <w:basedOn w:val="1434"/>
    <w:next w:val="1482"/>
    <w:link w:val="1483"/>
    <w:uiPriority w:val="99"/>
    <w:qFormat/>
    <w:pPr>
      <w:jc w:val="left"/>
      <w:tabs>
        <w:tab w:val="center" w:pos="4153" w:leader="none"/>
        <w:tab w:val="right" w:pos="8306" w:leader="none"/>
      </w:tabs>
    </w:pPr>
    <w:rPr>
      <w:sz w:val="18"/>
    </w:rPr>
  </w:style>
  <w:style w:type="character" w:styleId="1483">
    <w:name w:val="页脚 字符"/>
    <w:next w:val="1483"/>
    <w:link w:val="1482"/>
    <w:uiPriority w:val="99"/>
    <w:qFormat/>
    <w:rPr>
      <w:sz w:val="18"/>
    </w:rPr>
  </w:style>
  <w:style w:type="paragraph" w:styleId="1484">
    <w:name w:val="寄信人地址"/>
    <w:basedOn w:val="1434"/>
    <w:next w:val="1484"/>
    <w:link w:val="1434"/>
    <w:qFormat/>
    <w:rPr>
      <w:rFonts w:ascii="Arial" w:hAnsi="Arial"/>
    </w:rPr>
  </w:style>
  <w:style w:type="paragraph" w:styleId="1485">
    <w:name w:val="页眉"/>
    <w:basedOn w:val="1434"/>
    <w:next w:val="1485"/>
    <w:link w:val="1486"/>
    <w:uiPriority w:val="99"/>
    <w:qFormat/>
    <w:pPr>
      <w:jc w:val="center"/>
      <w:tabs>
        <w:tab w:val="center" w:pos="4153" w:leader="none"/>
        <w:tab w:val="right" w:pos="8306" w:leader="none"/>
      </w:tabs>
      <w:pBdr>
        <w:bottom w:val="single" w:color="000000" w:sz="6" w:space="1"/>
      </w:pBdr>
    </w:pPr>
    <w:rPr>
      <w:sz w:val="18"/>
    </w:rPr>
  </w:style>
  <w:style w:type="character" w:styleId="1486">
    <w:name w:val="页眉 字符"/>
    <w:next w:val="1486"/>
    <w:link w:val="1485"/>
    <w:uiPriority w:val="99"/>
    <w:qFormat/>
    <w:rPr>
      <w:sz w:val="18"/>
    </w:rPr>
  </w:style>
  <w:style w:type="paragraph" w:styleId="1487">
    <w:name w:val="目录 1"/>
    <w:basedOn w:val="1434"/>
    <w:next w:val="1434"/>
    <w:link w:val="1434"/>
    <w:uiPriority w:val="39"/>
    <w:qFormat/>
  </w:style>
  <w:style w:type="paragraph" w:styleId="1488">
    <w:name w:val="目录 4"/>
    <w:basedOn w:val="1434"/>
    <w:next w:val="1434"/>
    <w:link w:val="1434"/>
    <w:uiPriority w:val="39"/>
    <w:qFormat/>
    <w:pPr>
      <w:ind w:left="1260"/>
    </w:pPr>
  </w:style>
  <w:style w:type="paragraph" w:styleId="1489">
    <w:name w:val="副标题"/>
    <w:basedOn w:val="1434"/>
    <w:next w:val="1434"/>
    <w:link w:val="1490"/>
    <w:qFormat/>
    <w:pPr>
      <w:jc w:val="center"/>
      <w:spacing w:before="240" w:after="60" w:line="312" w:lineRule="auto"/>
      <w:outlineLvl w:val="1"/>
    </w:pPr>
    <w:rPr>
      <w:rFonts w:ascii="Cambria" w:hAnsi="Cambria"/>
      <w:b/>
      <w:bCs/>
      <w:sz w:val="32"/>
      <w:szCs w:val="32"/>
    </w:rPr>
  </w:style>
  <w:style w:type="character" w:styleId="1490">
    <w:name w:val="副标题 字符"/>
    <w:next w:val="1490"/>
    <w:link w:val="1489"/>
    <w:qFormat/>
    <w:rPr>
      <w:rFonts w:ascii="Cambria" w:hAnsi="Cambria"/>
      <w:b/>
      <w:bCs/>
      <w:sz w:val="32"/>
      <w:szCs w:val="32"/>
    </w:rPr>
  </w:style>
  <w:style w:type="paragraph" w:styleId="1491">
    <w:name w:val="目录 6"/>
    <w:basedOn w:val="1434"/>
    <w:next w:val="1434"/>
    <w:link w:val="1434"/>
    <w:uiPriority w:val="39"/>
    <w:qFormat/>
    <w:pPr>
      <w:ind w:left="2100"/>
    </w:pPr>
  </w:style>
  <w:style w:type="paragraph" w:styleId="1492">
    <w:name w:val="正文文本缩进 3"/>
    <w:basedOn w:val="1434"/>
    <w:next w:val="1492"/>
    <w:link w:val="1493"/>
    <w:qFormat/>
    <w:pPr>
      <w:ind w:firstLine="841"/>
    </w:pPr>
    <w:rPr>
      <w:rFonts w:eastAsia="华文新魏"/>
      <w:b/>
      <w:bCs/>
      <w:sz w:val="84"/>
    </w:rPr>
  </w:style>
  <w:style w:type="character" w:styleId="1493">
    <w:name w:val="正文文本缩进 3 字符"/>
    <w:next w:val="1493"/>
    <w:link w:val="1492"/>
    <w:qFormat/>
    <w:rPr>
      <w:rFonts w:eastAsia="华文新魏"/>
      <w:b/>
      <w:bCs/>
      <w:sz w:val="84"/>
    </w:rPr>
  </w:style>
  <w:style w:type="paragraph" w:styleId="1494">
    <w:name w:val="目录 2"/>
    <w:basedOn w:val="1434"/>
    <w:next w:val="1434"/>
    <w:link w:val="1434"/>
    <w:uiPriority w:val="39"/>
    <w:qFormat/>
    <w:pPr>
      <w:ind w:left="420"/>
    </w:pPr>
  </w:style>
  <w:style w:type="paragraph" w:styleId="1495">
    <w:name w:val="目录 9"/>
    <w:basedOn w:val="1434"/>
    <w:next w:val="1434"/>
    <w:link w:val="1434"/>
    <w:uiPriority w:val="39"/>
    <w:qFormat/>
    <w:pPr>
      <w:ind w:left="3360"/>
    </w:pPr>
  </w:style>
  <w:style w:type="paragraph" w:styleId="1496">
    <w:name w:val="HTML 预设格式"/>
    <w:basedOn w:val="1434"/>
    <w:next w:val="1496"/>
    <w:link w:val="14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7">
    <w:name w:val="HTML 预设格式 字符"/>
    <w:next w:val="1497"/>
    <w:link w:val="1496"/>
    <w:qFormat/>
    <w:rPr>
      <w:rFonts w:ascii="黑体" w:hAnsi="Courier New" w:eastAsia="黑体" w:cs="Courier New"/>
    </w:rPr>
  </w:style>
  <w:style w:type="paragraph" w:styleId="1498">
    <w:name w:val="普通(网站)"/>
    <w:basedOn w:val="1434"/>
    <w:next w:val="1498"/>
    <w:link w:val="143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9">
    <w:name w:val="标题"/>
    <w:basedOn w:val="1434"/>
    <w:next w:val="1499"/>
    <w:link w:val="1500"/>
    <w:uiPriority w:val="10"/>
    <w:qFormat/>
    <w:pPr>
      <w:jc w:val="center"/>
    </w:pPr>
    <w:rPr>
      <w:sz w:val="30"/>
      <w:szCs w:val="24"/>
    </w:rPr>
  </w:style>
  <w:style w:type="character" w:styleId="1500">
    <w:name w:val="标题 字符"/>
    <w:next w:val="1500"/>
    <w:link w:val="1499"/>
    <w:uiPriority w:val="10"/>
    <w:qFormat/>
    <w:rPr>
      <w:sz w:val="30"/>
      <w:szCs w:val="24"/>
    </w:rPr>
  </w:style>
  <w:style w:type="paragraph" w:styleId="1501">
    <w:name w:val="批注主题"/>
    <w:basedOn w:val="1462"/>
    <w:next w:val="1462"/>
    <w:link w:val="1502"/>
    <w:qFormat/>
    <w:rPr>
      <w:b/>
      <w:bCs/>
    </w:rPr>
  </w:style>
  <w:style w:type="character" w:styleId="1502">
    <w:name w:val="批注主题 字符"/>
    <w:next w:val="1502"/>
    <w:link w:val="1501"/>
    <w:qFormat/>
    <w:rPr>
      <w:b/>
      <w:bCs/>
      <w:sz w:val="21"/>
    </w:rPr>
  </w:style>
  <w:style w:type="paragraph" w:styleId="1503">
    <w:name w:val="正文首行缩进"/>
    <w:basedOn w:val="1464"/>
    <w:next w:val="1503"/>
    <w:link w:val="1434"/>
    <w:qFormat/>
    <w:pPr>
      <w:ind w:firstLine="420"/>
      <w:spacing w:line="360" w:lineRule="auto"/>
    </w:pPr>
    <w:rPr>
      <w:rFonts w:ascii="Times New Roman"/>
      <w:szCs w:val="21"/>
    </w:rPr>
  </w:style>
  <w:style w:type="paragraph" w:styleId="1504">
    <w:name w:val="正文首行缩进 2"/>
    <w:basedOn w:val="1466"/>
    <w:next w:val="1434"/>
    <w:link w:val="1434"/>
    <w:qFormat/>
    <w:pPr>
      <w:ind w:firstLine="420"/>
    </w:pPr>
  </w:style>
  <w:style w:type="table" w:styleId="1505">
    <w:name w:val="网格型"/>
    <w:basedOn w:val="1444"/>
    <w:next w:val="1505"/>
    <w:link w:val="1434"/>
    <w:qFormat/>
    <w:rPr>
      <w:sz w:val="21"/>
      <w:szCs w:val="22"/>
    </w:rPr>
    <w:tblPr/>
  </w:style>
  <w:style w:type="character" w:styleId="1506">
    <w:name w:val="要点"/>
    <w:next w:val="1506"/>
    <w:link w:val="1434"/>
    <w:qFormat/>
    <w:rPr>
      <w:b/>
      <w:bCs/>
    </w:rPr>
  </w:style>
  <w:style w:type="character" w:styleId="1507">
    <w:name w:val="页码"/>
    <w:next w:val="1507"/>
    <w:link w:val="1434"/>
    <w:qFormat/>
  </w:style>
  <w:style w:type="character" w:styleId="1508">
    <w:name w:val="强调"/>
    <w:next w:val="1508"/>
    <w:link w:val="1434"/>
    <w:uiPriority w:val="20"/>
    <w:qFormat/>
    <w:rPr>
      <w:i/>
    </w:rPr>
  </w:style>
  <w:style w:type="character" w:styleId="1509">
    <w:name w:val="超链接"/>
    <w:next w:val="1509"/>
    <w:link w:val="1434"/>
    <w:uiPriority w:val="99"/>
    <w:qFormat/>
    <w:rPr>
      <w:color w:val="333333"/>
      <w:u w:val="none"/>
    </w:rPr>
  </w:style>
  <w:style w:type="character" w:styleId="1510">
    <w:name w:val="批注引用"/>
    <w:next w:val="1510"/>
    <w:link w:val="1434"/>
    <w:uiPriority w:val="99"/>
    <w:qFormat/>
    <w:rPr>
      <w:sz w:val="21"/>
      <w:szCs w:val="21"/>
    </w:rPr>
  </w:style>
  <w:style w:type="character" w:styleId="1511">
    <w:name w:val="标题 8 Char"/>
    <w:next w:val="1511"/>
    <w:link w:val="1434"/>
    <w:qFormat/>
    <w:rPr>
      <w:rFonts w:ascii="Arial" w:hAnsi="Arial" w:eastAsia="黑体"/>
      <w:sz w:val="24"/>
      <w:szCs w:val="24"/>
    </w:rPr>
  </w:style>
  <w:style w:type="character" w:styleId="1512">
    <w:name w:val="日期 Char"/>
    <w:next w:val="1512"/>
    <w:link w:val="1434"/>
    <w:qFormat/>
    <w:rPr>
      <w:rFonts w:ascii="宋体" w:hAnsi="Times New Roman" w:eastAsia="宋体" w:cs="Times New Roman"/>
      <w:sz w:val="20"/>
      <w:szCs w:val="20"/>
    </w:rPr>
  </w:style>
  <w:style w:type="character" w:styleId="1513">
    <w:name w:val="页脚 Char1"/>
    <w:next w:val="1513"/>
    <w:link w:val="1434"/>
    <w:uiPriority w:val="99"/>
    <w:qFormat/>
    <w:rPr>
      <w:sz w:val="18"/>
    </w:rPr>
  </w:style>
  <w:style w:type="character" w:styleId="1514">
    <w:name w:val="标题 6 Char"/>
    <w:next w:val="1514"/>
    <w:link w:val="1434"/>
    <w:qFormat/>
    <w:rPr>
      <w:rFonts w:ascii="Arial" w:hAnsi="Arial" w:eastAsia="黑体"/>
      <w:b/>
      <w:bCs/>
      <w:sz w:val="24"/>
      <w:szCs w:val="24"/>
    </w:rPr>
  </w:style>
  <w:style w:type="character" w:styleId="1515">
    <w:name w:val="apple-style-span"/>
    <w:next w:val="1515"/>
    <w:link w:val="1434"/>
    <w:qFormat/>
  </w:style>
  <w:style w:type="character" w:styleId="1516">
    <w:name w:val="页眉 Char"/>
    <w:next w:val="1516"/>
    <w:link w:val="1434"/>
    <w:qFormat/>
    <w:rPr>
      <w:rFonts w:ascii="宋体" w:hAnsi="Times New Roman" w:eastAsia="宋体" w:cs="Times New Roman"/>
      <w:sz w:val="18"/>
      <w:szCs w:val="18"/>
    </w:rPr>
  </w:style>
  <w:style w:type="character" w:styleId="1517">
    <w:name w:val="纯文本 Char"/>
    <w:next w:val="1517"/>
    <w:link w:val="1434"/>
    <w:qFormat/>
    <w:rPr>
      <w:rFonts w:ascii="宋体" w:hAnsi="Courier New" w:eastAsia="宋体" w:cs="Courier New"/>
      <w:szCs w:val="21"/>
    </w:rPr>
  </w:style>
  <w:style w:type="character" w:styleId="1518">
    <w:name w:val="批注框文本 Char"/>
    <w:next w:val="1518"/>
    <w:link w:val="1434"/>
    <w:uiPriority w:val="99"/>
    <w:semiHidden/>
    <w:qFormat/>
    <w:rPr>
      <w:rFonts w:ascii="宋体" w:hAnsi="Times New Roman" w:eastAsia="宋体" w:cs="Times New Roman"/>
      <w:sz w:val="18"/>
      <w:szCs w:val="18"/>
    </w:rPr>
  </w:style>
  <w:style w:type="character" w:styleId="1519">
    <w:name w:val="font21"/>
    <w:next w:val="1519"/>
    <w:link w:val="1434"/>
    <w:qFormat/>
    <w:rPr>
      <w:rFonts w:hint="eastAsia" w:ascii="新宋体" w:hAnsi="新宋体" w:eastAsia="新宋体" w:cs="新宋体"/>
      <w:color w:val="000000"/>
      <w:sz w:val="18"/>
      <w:szCs w:val="18"/>
      <w:u w:val="none"/>
    </w:rPr>
  </w:style>
  <w:style w:type="character" w:styleId="1520">
    <w:name w:val="style21"/>
    <w:next w:val="1520"/>
    <w:link w:val="1434"/>
    <w:qFormat/>
    <w:rPr>
      <w:sz w:val="18"/>
      <w:szCs w:val="18"/>
    </w:rPr>
  </w:style>
  <w:style w:type="character" w:styleId="1521">
    <w:name w:val="文档结构图 Char"/>
    <w:next w:val="1521"/>
    <w:link w:val="1434"/>
    <w:qFormat/>
    <w:rPr>
      <w:rFonts w:ascii="宋体" w:hAnsi="Times New Roman" w:eastAsia="宋体" w:cs="Times New Roman"/>
      <w:sz w:val="18"/>
      <w:szCs w:val="18"/>
    </w:rPr>
  </w:style>
  <w:style w:type="character" w:styleId="1522">
    <w:name w:val="标题 2 Char1"/>
    <w:next w:val="1522"/>
    <w:link w:val="1434"/>
    <w:qFormat/>
    <w:rPr>
      <w:rFonts w:ascii="Arial" w:hAnsi="Arial" w:eastAsia="黑体"/>
      <w:b/>
      <w:bCs/>
      <w:sz w:val="32"/>
      <w:szCs w:val="32"/>
    </w:rPr>
  </w:style>
  <w:style w:type="character" w:styleId="1523">
    <w:name w:val="批注框文本 Char1"/>
    <w:next w:val="1523"/>
    <w:link w:val="1434"/>
    <w:uiPriority w:val="99"/>
    <w:semiHidden/>
    <w:qFormat/>
    <w:rPr>
      <w:sz w:val="18"/>
      <w:szCs w:val="18"/>
    </w:rPr>
  </w:style>
  <w:style w:type="character" w:styleId="1524">
    <w:name w:val="yy1"/>
    <w:next w:val="1524"/>
    <w:link w:val="1434"/>
    <w:qFormat/>
    <w:rPr>
      <w:rFonts w:ascii="宋体" w:hAnsi="宋体" w:eastAsia="宋体"/>
      <w:b/>
      <w:bCs/>
      <w:sz w:val="28"/>
    </w:rPr>
  </w:style>
  <w:style w:type="character" w:styleId="1525">
    <w:name w:val="标题 Char"/>
    <w:next w:val="1525"/>
    <w:link w:val="1434"/>
    <w:qFormat/>
    <w:rPr>
      <w:rFonts w:ascii="Cambria" w:hAnsi="Cambria" w:eastAsia="宋体" w:cs="Times New Roman"/>
      <w:b/>
      <w:bCs/>
      <w:sz w:val="32"/>
      <w:szCs w:val="32"/>
    </w:rPr>
  </w:style>
  <w:style w:type="character" w:styleId="1526">
    <w:name w:val="c lh15"/>
    <w:next w:val="1526"/>
    <w:link w:val="1434"/>
    <w:qFormat/>
  </w:style>
  <w:style w:type="character" w:styleId="1527">
    <w:name w:val="ask-title2"/>
    <w:next w:val="1527"/>
    <w:link w:val="1434"/>
    <w:qFormat/>
  </w:style>
  <w:style w:type="character" w:styleId="1528">
    <w:name w:val="页脚 Char"/>
    <w:next w:val="1528"/>
    <w:link w:val="1434"/>
    <w:uiPriority w:val="99"/>
    <w:qFormat/>
    <w:rPr>
      <w:rFonts w:ascii="宋体" w:hAnsi="Times New Roman" w:eastAsia="宋体" w:cs="Times New Roman"/>
      <w:sz w:val="18"/>
      <w:szCs w:val="18"/>
    </w:rPr>
  </w:style>
  <w:style w:type="character" w:styleId="1529">
    <w:name w:val="正文文本缩进 Char"/>
    <w:next w:val="1529"/>
    <w:link w:val="1434"/>
    <w:uiPriority w:val="99"/>
    <w:semiHidden/>
    <w:qFormat/>
    <w:rPr>
      <w:rFonts w:ascii="宋体" w:hAnsi="Times New Roman" w:eastAsia="宋体" w:cs="Times New Roman"/>
      <w:sz w:val="20"/>
      <w:szCs w:val="20"/>
    </w:rPr>
  </w:style>
  <w:style w:type="character" w:styleId="1530">
    <w:name w:val="NormalCharacter1"/>
    <w:next w:val="1530"/>
    <w:link w:val="1434"/>
    <w:semiHidden/>
    <w:rPr>
      <w:sz w:val="21"/>
      <w:lang w:val="en-US" w:eastAsia="zh-CN" w:bidi="ar-SA"/>
    </w:rPr>
  </w:style>
  <w:style w:type="character" w:styleId="1531">
    <w:name w:val="font31"/>
    <w:next w:val="1531"/>
    <w:link w:val="1434"/>
    <w:qFormat/>
    <w:rPr>
      <w:rFonts w:hint="eastAsia" w:ascii="宋体" w:hAnsi="宋体" w:eastAsia="宋体" w:cs="宋体"/>
      <w:color w:val="000000"/>
      <w:sz w:val="22"/>
      <w:szCs w:val="22"/>
      <w:u w:val="none"/>
    </w:rPr>
  </w:style>
  <w:style w:type="character" w:styleId="1532">
    <w:name w:val="页眉 Char1"/>
    <w:next w:val="1532"/>
    <w:link w:val="1434"/>
    <w:uiPriority w:val="99"/>
    <w:qFormat/>
    <w:rPr>
      <w:sz w:val="18"/>
    </w:rPr>
  </w:style>
  <w:style w:type="character" w:styleId="1533">
    <w:name w:val="正文文本 (8)_"/>
    <w:next w:val="1533"/>
    <w:link w:val="1534"/>
    <w:qFormat/>
    <w:rPr>
      <w:rFonts w:ascii="Gulim" w:hAnsi="Gulim" w:eastAsia="Gulim" w:cs="Gulim"/>
      <w:b/>
      <w:sz w:val="15"/>
      <w:szCs w:val="15"/>
      <w:shd w:val="clear" w:color="auto" w:fill="ffffff"/>
      <w:lang w:eastAsia="en-US" w:bidi="en-US"/>
    </w:rPr>
  </w:style>
  <w:style w:type="paragraph" w:styleId="1534">
    <w:name w:val="正文文本 (8)"/>
    <w:basedOn w:val="1434"/>
    <w:next w:val="1534"/>
    <w:link w:val="1533"/>
    <w:qFormat/>
    <w:pPr>
      <w:jc w:val="left"/>
      <w:spacing w:line="0" w:lineRule="atLeast"/>
      <w:shd w:val="clear" w:color="auto" w:fill="ffffff"/>
    </w:pPr>
    <w:rPr>
      <w:rFonts w:ascii="Gulim" w:hAnsi="Gulim" w:eastAsia="Gulim" w:cs="Gulim"/>
      <w:b/>
      <w:sz w:val="15"/>
      <w:szCs w:val="15"/>
      <w:lang w:eastAsia="en-US" w:bidi="en-US"/>
    </w:rPr>
  </w:style>
  <w:style w:type="character" w:styleId="1535">
    <w:name w:val="标题 Char2"/>
    <w:next w:val="1535"/>
    <w:link w:val="1434"/>
    <w:uiPriority w:val="10"/>
    <w:qFormat/>
    <w:rPr>
      <w:sz w:val="30"/>
      <w:szCs w:val="24"/>
    </w:rPr>
  </w:style>
  <w:style w:type="character" w:styleId="1536">
    <w:name w:val="Andy_正文格式 Char"/>
    <w:next w:val="1536"/>
    <w:link w:val="1537"/>
    <w:qFormat/>
    <w:rPr>
      <w:rFonts w:ascii="仿宋_GB2312" w:eastAsia="仿宋_GB2312"/>
      <w:sz w:val="28"/>
      <w:szCs w:val="28"/>
    </w:rPr>
  </w:style>
  <w:style w:type="paragraph" w:styleId="1537">
    <w:name w:val="Andy_正文格式"/>
    <w:basedOn w:val="1434"/>
    <w:next w:val="1537"/>
    <w:link w:val="1536"/>
    <w:qFormat/>
    <w:pPr>
      <w:ind w:firstLine="560"/>
    </w:pPr>
    <w:rPr>
      <w:rFonts w:ascii="仿宋_GB2312" w:eastAsia="仿宋_GB2312"/>
      <w:sz w:val="28"/>
      <w:szCs w:val="28"/>
    </w:rPr>
  </w:style>
  <w:style w:type="character" w:styleId="1538">
    <w:name w:val="标题 1 Char1"/>
    <w:next w:val="1538"/>
    <w:link w:val="1434"/>
    <w:qFormat/>
    <w:rPr>
      <w:rFonts w:ascii="宋体"/>
      <w:sz w:val="28"/>
    </w:rPr>
  </w:style>
  <w:style w:type="character" w:styleId="1539">
    <w:name w:val="批注文字 Char"/>
    <w:next w:val="1539"/>
    <w:link w:val="1434"/>
    <w:qFormat/>
    <w:rPr>
      <w:sz w:val="21"/>
    </w:rPr>
  </w:style>
  <w:style w:type="character" w:styleId="1540">
    <w:name w:val="新正文 Char Char"/>
    <w:next w:val="1540"/>
    <w:link w:val="1541"/>
    <w:qFormat/>
    <w:rPr>
      <w:rFonts w:ascii="宋体" w:hAnsi="宋体" w:cs="宋体"/>
      <w:b/>
      <w:bCs/>
      <w:color w:val="000000"/>
      <w:sz w:val="24"/>
      <w:szCs w:val="21"/>
    </w:rPr>
  </w:style>
  <w:style w:type="paragraph" w:styleId="1541">
    <w:name w:val="新正文"/>
    <w:basedOn w:val="1434"/>
    <w:next w:val="1541"/>
    <w:link w:val="1540"/>
    <w:qFormat/>
    <w:pPr>
      <w:ind w:firstLine="200"/>
      <w:spacing w:line="480" w:lineRule="exact"/>
    </w:pPr>
    <w:rPr>
      <w:rFonts w:ascii="宋体" w:hAnsi="宋体"/>
      <w:b/>
      <w:bCs/>
      <w:color w:val="000000"/>
      <w:sz w:val="24"/>
      <w:szCs w:val="21"/>
    </w:rPr>
  </w:style>
  <w:style w:type="character" w:styleId="1542">
    <w:name w:val="Char Char3"/>
    <w:next w:val="1542"/>
    <w:link w:val="1434"/>
    <w:qFormat/>
    <w:rPr>
      <w:rFonts w:ascii="宋体" w:hAnsi="宋体" w:eastAsia="宋体"/>
      <w:sz w:val="24"/>
      <w:szCs w:val="24"/>
      <w:lang w:val="en-US" w:eastAsia="zh-CN" w:bidi="ar-SA"/>
    </w:rPr>
  </w:style>
  <w:style w:type="character" w:styleId="1543">
    <w:name w:val="font41"/>
    <w:next w:val="1543"/>
    <w:link w:val="1434"/>
    <w:qFormat/>
    <w:rPr>
      <w:rFonts w:hint="eastAsia" w:ascii="宋体" w:hAnsi="宋体" w:eastAsia="宋体" w:cs="宋体"/>
      <w:color w:val="000000"/>
      <w:sz w:val="22"/>
      <w:szCs w:val="22"/>
      <w:u w:val="none"/>
    </w:rPr>
  </w:style>
  <w:style w:type="character" w:styleId="1544">
    <w:name w:val="标题 3 Char Char Char Char Char Char Char Char Char"/>
    <w:next w:val="1544"/>
    <w:link w:val="1434"/>
    <w:qFormat/>
    <w:rPr>
      <w:rFonts w:eastAsia="宋体"/>
      <w:b/>
      <w:sz w:val="32"/>
      <w:lang w:val="en-US" w:eastAsia="zh-CN"/>
    </w:rPr>
  </w:style>
  <w:style w:type="character" w:styleId="1545">
    <w:name w:val="列出段落 Char1"/>
    <w:next w:val="1545"/>
    <w:link w:val="1546"/>
    <w:qFormat/>
    <w:rPr>
      <w:rFonts w:ascii="Calibri" w:hAnsi="Calibri"/>
      <w:sz w:val="21"/>
      <w:szCs w:val="22"/>
    </w:rPr>
  </w:style>
  <w:style w:type="paragraph" w:styleId="1546">
    <w:name w:val="列出段落1"/>
    <w:basedOn w:val="1434"/>
    <w:next w:val="1546"/>
    <w:link w:val="1545"/>
    <w:qFormat/>
    <w:pPr>
      <w:ind w:firstLine="420"/>
    </w:pPr>
    <w:rPr>
      <w:rFonts w:ascii="Calibri" w:hAnsi="Calibri"/>
      <w:szCs w:val="22"/>
    </w:rPr>
  </w:style>
  <w:style w:type="character" w:styleId="1547">
    <w:name w:val="正文文本缩进 Char1"/>
    <w:next w:val="1547"/>
    <w:link w:val="1434"/>
    <w:qFormat/>
    <w:rPr>
      <w:rFonts w:ascii="宋体"/>
      <w:sz w:val="24"/>
    </w:rPr>
  </w:style>
  <w:style w:type="character" w:styleId="1548">
    <w:name w:val="标题 2 Char Char Char"/>
    <w:next w:val="1548"/>
    <w:link w:val="1434"/>
    <w:qFormat/>
    <w:rPr>
      <w:rFonts w:ascii="Arial" w:hAnsi="Arial" w:eastAsia="黑体"/>
      <w:b/>
      <w:bCs/>
      <w:sz w:val="32"/>
      <w:szCs w:val="32"/>
      <w:lang w:val="en-US" w:eastAsia="zh-CN" w:bidi="ar-SA"/>
    </w:rPr>
  </w:style>
  <w:style w:type="character" w:styleId="1549">
    <w:name w:val="样式 样式 标题 3 + (中文) 黑体 Char + (中文) 宋体 小四 Char Char Char Char Char Char"/>
    <w:next w:val="1549"/>
    <w:link w:val="1434"/>
    <w:qFormat/>
    <w:rPr>
      <w:rFonts w:ascii="宋体" w:hAnsi="Courier New" w:eastAsia="宋体" w:cs="Courier New"/>
      <w:sz w:val="24"/>
      <w:szCs w:val="21"/>
      <w:lang w:val="en-US" w:eastAsia="zh-CN" w:bidi="ar-SA"/>
    </w:rPr>
  </w:style>
  <w:style w:type="character" w:styleId="1550">
    <w:name w:val="标题 2 Char"/>
    <w:next w:val="1550"/>
    <w:link w:val="1434"/>
    <w:uiPriority w:val="9"/>
    <w:semiHidden/>
    <w:qFormat/>
    <w:rPr>
      <w:rFonts w:ascii="Cambria" w:hAnsi="Cambria" w:eastAsia="宋体" w:cs="Times New Roman"/>
      <w:b/>
      <w:bCs/>
      <w:sz w:val="32"/>
      <w:szCs w:val="32"/>
    </w:rPr>
  </w:style>
  <w:style w:type="character" w:styleId="1551">
    <w:name w:val="identication Char"/>
    <w:next w:val="1551"/>
    <w:link w:val="1434"/>
    <w:qFormat/>
    <w:rPr>
      <w:rFonts w:eastAsia="宋体"/>
      <w:sz w:val="21"/>
      <w:szCs w:val="24"/>
      <w:lang w:val="en-US" w:eastAsia="zh-CN" w:bidi="ar-SA"/>
    </w:rPr>
  </w:style>
  <w:style w:type="character" w:styleId="1552">
    <w:name w:val="HTML 预设格式 Char"/>
    <w:next w:val="1552"/>
    <w:link w:val="1434"/>
    <w:qFormat/>
    <w:rPr>
      <w:rFonts w:ascii="黑体" w:hAnsi="Courier New" w:eastAsia="黑体" w:cs="Courier New"/>
    </w:rPr>
  </w:style>
  <w:style w:type="character" w:styleId="1553">
    <w:name w:val="表格标题 + SimSun"/>
    <w:next w:val="1553"/>
    <w:link w:val="1434"/>
    <w:qFormat/>
    <w:rPr>
      <w:rFonts w:ascii="宋体" w:hAnsi="宋体" w:eastAsia="宋体" w:cs="宋体"/>
      <w:b/>
      <w:color w:val="000000"/>
      <w:spacing w:val="0"/>
      <w:position w:val="0"/>
      <w:sz w:val="17"/>
      <w:szCs w:val="17"/>
      <w:shd w:val="clear" w:color="auto" w:fill="ffffff"/>
      <w:lang w:val="zh-CN" w:eastAsia="zh-CN" w:bidi="zh-CN"/>
    </w:rPr>
  </w:style>
  <w:style w:type="character" w:styleId="1554">
    <w:name w:val="批注主题 Char"/>
    <w:next w:val="1554"/>
    <w:link w:val="1434"/>
    <w:qFormat/>
    <w:rPr>
      <w:b/>
      <w:bCs/>
      <w:sz w:val="21"/>
    </w:rPr>
  </w:style>
  <w:style w:type="character" w:styleId="1555">
    <w:name w:val="批注文字 字符1"/>
    <w:next w:val="1555"/>
    <w:link w:val="1434"/>
    <w:uiPriority w:val="99"/>
    <w:semiHidden/>
    <w:qFormat/>
    <w:rPr>
      <w:rFonts w:ascii="宋体" w:hAnsi="Times New Roman" w:eastAsia="宋体" w:cs="Times New Roman"/>
      <w:sz w:val="20"/>
      <w:szCs w:val="20"/>
    </w:rPr>
  </w:style>
  <w:style w:type="character" w:styleId="1556">
    <w:name w:val="正文缩进 Char"/>
    <w:next w:val="1556"/>
    <w:link w:val="1434"/>
    <w:qFormat/>
    <w:rPr>
      <w:b/>
      <w:sz w:val="24"/>
    </w:rPr>
  </w:style>
  <w:style w:type="character" w:styleId="1557">
    <w:name w:val="font211"/>
    <w:next w:val="1557"/>
    <w:link w:val="1434"/>
    <w:qFormat/>
    <w:rPr>
      <w:rFonts w:hint="eastAsia" w:ascii="新宋体" w:hAnsi="新宋体" w:eastAsia="新宋体" w:cs="新宋体"/>
      <w:color w:val="000000"/>
      <w:sz w:val="18"/>
      <w:szCs w:val="18"/>
      <w:u w:val="none"/>
    </w:rPr>
  </w:style>
  <w:style w:type="character" w:styleId="1558">
    <w:name w:val="标题 4 Char1"/>
    <w:next w:val="1558"/>
    <w:link w:val="1434"/>
    <w:qFormat/>
    <w:rPr>
      <w:rFonts w:ascii="Arial" w:hAnsi="Arial" w:eastAsia="黑体" w:cs="Arial"/>
      <w:b/>
      <w:bCs/>
      <w:sz w:val="28"/>
      <w:szCs w:val="28"/>
    </w:rPr>
  </w:style>
  <w:style w:type="character" w:styleId="1559">
    <w:name w:val="正文文本 Char"/>
    <w:next w:val="1559"/>
    <w:link w:val="1434"/>
    <w:qFormat/>
    <w:rPr>
      <w:rFonts w:ascii="宋体" w:eastAsia="宋体"/>
      <w:sz w:val="28"/>
      <w:lang w:val="en-US" w:eastAsia="zh-CN" w:bidi="ar-SA"/>
    </w:rPr>
  </w:style>
  <w:style w:type="character" w:styleId="1560">
    <w:name w:val="标题 Char1"/>
    <w:next w:val="1560"/>
    <w:link w:val="1434"/>
    <w:qFormat/>
    <w:rPr>
      <w:rFonts w:ascii="Cambria" w:hAnsi="Cambria" w:eastAsia="仿宋_GB2312" w:cs="Times New Roman"/>
      <w:b/>
      <w:bCs/>
      <w:sz w:val="32"/>
      <w:szCs w:val="32"/>
      <w:lang w:val="en-US" w:eastAsia="zh-CN" w:bidi="ar-SA"/>
    </w:rPr>
  </w:style>
  <w:style w:type="character" w:styleId="1561">
    <w:name w:val="纯文本 Char2"/>
    <w:next w:val="1561"/>
    <w:link w:val="1434"/>
    <w:qFormat/>
    <w:rPr>
      <w:rFonts w:ascii="宋体" w:hAnsi="Courier New" w:eastAsia="宋体"/>
      <w:sz w:val="21"/>
      <w:lang w:val="en-US" w:eastAsia="zh-CN" w:bidi="ar-SA"/>
    </w:rPr>
  </w:style>
  <w:style w:type="character" w:styleId="1562">
    <w:name w:val="列出段落 Char"/>
    <w:next w:val="1562"/>
    <w:link w:val="1434"/>
    <w:qFormat/>
    <w:rPr>
      <w:rFonts w:ascii="Calibri" w:hAnsi="Calibri"/>
      <w:sz w:val="21"/>
      <w:szCs w:val="22"/>
    </w:rPr>
  </w:style>
  <w:style w:type="character" w:styleId="1563">
    <w:name w:val="文档结构图 字符1"/>
    <w:next w:val="1563"/>
    <w:link w:val="1434"/>
    <w:qFormat/>
    <w:rPr>
      <w:rFonts w:ascii="Microsoft YaHei UI" w:eastAsia="Microsoft YaHei UI"/>
      <w:sz w:val="18"/>
      <w:szCs w:val="18"/>
    </w:rPr>
  </w:style>
  <w:style w:type="character" w:styleId="1564">
    <w:name w:val="日期 Char1"/>
    <w:next w:val="1564"/>
    <w:link w:val="1434"/>
    <w:qFormat/>
    <w:rPr>
      <w:rFonts w:ascii="宋体"/>
      <w:sz w:val="21"/>
    </w:rPr>
  </w:style>
  <w:style w:type="character" w:styleId="1565">
    <w:name w:val="副标题 Char"/>
    <w:next w:val="1565"/>
    <w:link w:val="1434"/>
    <w:qFormat/>
    <w:rPr>
      <w:rFonts w:ascii="Cambria" w:hAnsi="Cambria"/>
      <w:b/>
      <w:bCs/>
      <w:sz w:val="32"/>
      <w:szCs w:val="32"/>
    </w:rPr>
  </w:style>
  <w:style w:type="character" w:styleId="1566">
    <w:name w:val="表格标题_"/>
    <w:next w:val="1566"/>
    <w:link w:val="1567"/>
    <w:qFormat/>
    <w:rPr>
      <w:rFonts w:ascii="Gulim" w:hAnsi="Gulim" w:eastAsia="Gulim" w:cs="Gulim"/>
      <w:b/>
      <w:sz w:val="15"/>
      <w:szCs w:val="15"/>
      <w:shd w:val="clear" w:color="auto" w:fill="ffffff"/>
      <w:lang w:eastAsia="en-US" w:bidi="en-US"/>
    </w:rPr>
  </w:style>
  <w:style w:type="paragraph" w:styleId="1567">
    <w:name w:val="表格标题"/>
    <w:basedOn w:val="1434"/>
    <w:next w:val="1567"/>
    <w:link w:val="1566"/>
    <w:qFormat/>
    <w:pPr>
      <w:jc w:val="left"/>
      <w:spacing w:line="0" w:lineRule="atLeast"/>
      <w:shd w:val="clear" w:color="auto" w:fill="ffffff"/>
    </w:pPr>
    <w:rPr>
      <w:rFonts w:ascii="Gulim" w:hAnsi="Gulim" w:eastAsia="Gulim" w:cs="Gulim"/>
      <w:b/>
      <w:sz w:val="15"/>
      <w:szCs w:val="15"/>
      <w:lang w:eastAsia="en-US" w:bidi="en-US"/>
    </w:rPr>
  </w:style>
  <w:style w:type="character" w:styleId="1568">
    <w:name w:val="正文文本 (2)_"/>
    <w:next w:val="1568"/>
    <w:link w:val="1434"/>
    <w:qFormat/>
    <w:rPr>
      <w:rFonts w:ascii="宋体" w:hAnsi="宋体" w:eastAsia="宋体" w:cs="宋体"/>
      <w:b/>
      <w:sz w:val="17"/>
      <w:szCs w:val="17"/>
      <w:u w:val="none"/>
      <w:lang w:val="en-US" w:eastAsia="zh-CN" w:bidi="ar-SA"/>
    </w:rPr>
  </w:style>
  <w:style w:type="character" w:styleId="1569">
    <w:name w:val="正文文本缩进 2 Char"/>
    <w:next w:val="1569"/>
    <w:link w:val="1434"/>
    <w:qFormat/>
    <w:rPr>
      <w:rFonts w:ascii="宋体"/>
      <w:sz w:val="21"/>
    </w:rPr>
  </w:style>
  <w:style w:type="character" w:styleId="1570">
    <w:name w:val="fontstyle01"/>
    <w:next w:val="1570"/>
    <w:link w:val="1434"/>
    <w:rPr>
      <w:rFonts w:hint="eastAsia" w:ascii="宋体" w:hAnsi="宋体" w:eastAsia="宋体"/>
      <w:color w:val="000000"/>
      <w:sz w:val="24"/>
      <w:szCs w:val="24"/>
    </w:rPr>
  </w:style>
  <w:style w:type="character" w:styleId="1571">
    <w:name w:val="标准文本 Char"/>
    <w:next w:val="1571"/>
    <w:link w:val="1572"/>
    <w:qFormat/>
    <w:rPr>
      <w:rFonts w:ascii="宋体" w:hAnsi="宋体" w:eastAsia="宋体" w:cs="宋体"/>
      <w:sz w:val="21"/>
      <w:szCs w:val="21"/>
      <w:lang w:val="en-US" w:eastAsia="zh-CN" w:bidi="ar-SA"/>
    </w:rPr>
  </w:style>
  <w:style w:type="paragraph" w:styleId="1572">
    <w:name w:val="标准文本"/>
    <w:basedOn w:val="1434"/>
    <w:next w:val="1572"/>
    <w:link w:val="1571"/>
    <w:qFormat/>
    <w:pPr>
      <w:ind w:firstLine="420"/>
      <w:spacing w:line="300" w:lineRule="auto"/>
    </w:pPr>
    <w:rPr>
      <w:rFonts w:ascii="宋体" w:hAnsi="宋体" w:cs="宋体"/>
      <w:szCs w:val="21"/>
    </w:rPr>
  </w:style>
  <w:style w:type="character" w:styleId="1573">
    <w:name w:val="news"/>
    <w:next w:val="1573"/>
    <w:link w:val="1434"/>
    <w:qFormat/>
    <w:rPr>
      <w:rFonts w:ascii="仿宋_GB2312" w:eastAsia="仿宋_GB2312"/>
      <w:sz w:val="24"/>
      <w:szCs w:val="24"/>
      <w:lang w:val="en-US" w:eastAsia="zh-CN" w:bidi="ar-SA"/>
    </w:rPr>
  </w:style>
  <w:style w:type="character" w:styleId="1574">
    <w:name w:val="font71"/>
    <w:next w:val="1574"/>
    <w:link w:val="1434"/>
    <w:qFormat/>
    <w:rPr>
      <w:rFonts w:hint="eastAsia" w:ascii="宋体" w:hAnsi="宋体" w:eastAsia="宋体" w:cs="宋体"/>
      <w:color w:val="000000"/>
      <w:sz w:val="18"/>
      <w:szCs w:val="18"/>
      <w:u w:val="none"/>
    </w:rPr>
  </w:style>
  <w:style w:type="character" w:styleId="1575">
    <w:name w:val="标题 4 Char"/>
    <w:next w:val="1575"/>
    <w:link w:val="1434"/>
    <w:qFormat/>
    <w:rPr>
      <w:rFonts w:ascii="Cambria" w:hAnsi="Cambria" w:eastAsia="宋体" w:cs="Times New Roman"/>
      <w:b/>
      <w:bCs/>
      <w:sz w:val="28"/>
      <w:szCs w:val="28"/>
    </w:rPr>
  </w:style>
  <w:style w:type="character" w:styleId="1576">
    <w:name w:val="报告正文 Char"/>
    <w:next w:val="1576"/>
    <w:link w:val="1577"/>
    <w:qFormat/>
    <w:rPr>
      <w:rFonts w:eastAsia="仿宋_GB2312"/>
      <w:sz w:val="24"/>
      <w:szCs w:val="24"/>
    </w:rPr>
  </w:style>
  <w:style w:type="paragraph" w:styleId="1577">
    <w:name w:val="报告正文"/>
    <w:basedOn w:val="1434"/>
    <w:next w:val="1577"/>
    <w:link w:val="1576"/>
    <w:qFormat/>
    <w:pPr>
      <w:ind w:firstLine="480"/>
      <w:spacing w:line="360" w:lineRule="auto"/>
    </w:pPr>
    <w:rPr>
      <w:rFonts w:eastAsia="仿宋_GB2312"/>
      <w:sz w:val="24"/>
      <w:szCs w:val="24"/>
    </w:rPr>
  </w:style>
  <w:style w:type="character" w:styleId="1578">
    <w:name w:val="标题 1 Char"/>
    <w:next w:val="1578"/>
    <w:link w:val="1434"/>
    <w:qFormat/>
    <w:rPr>
      <w:rFonts w:ascii="宋体" w:hAnsi="Times New Roman" w:eastAsia="宋体" w:cs="Times New Roman"/>
      <w:b/>
      <w:bCs/>
      <w:sz w:val="44"/>
      <w:szCs w:val="44"/>
    </w:rPr>
  </w:style>
  <w:style w:type="character" w:styleId="1579">
    <w:name w:val="访问过的超链接1"/>
    <w:next w:val="1579"/>
    <w:link w:val="1434"/>
    <w:uiPriority w:val="99"/>
    <w:qFormat/>
    <w:rPr>
      <w:color w:val="333333"/>
      <w:u w:val="none"/>
    </w:rPr>
  </w:style>
  <w:style w:type="character" w:styleId="1580">
    <w:name w:val="标题 9 Char"/>
    <w:next w:val="1580"/>
    <w:link w:val="1434"/>
    <w:qFormat/>
    <w:rPr>
      <w:rFonts w:ascii="Arial" w:hAnsi="Arial" w:eastAsia="黑体"/>
      <w:sz w:val="21"/>
      <w:szCs w:val="21"/>
    </w:rPr>
  </w:style>
  <w:style w:type="character" w:styleId="1581">
    <w:name w:val="font241"/>
    <w:next w:val="1581"/>
    <w:link w:val="1434"/>
    <w:qFormat/>
    <w:rPr>
      <w:rFonts w:hint="eastAsia" w:ascii="宋体" w:hAnsi="宋体" w:eastAsia="宋体" w:cs="宋体"/>
      <w:color w:val="000000"/>
      <w:sz w:val="18"/>
      <w:szCs w:val="18"/>
      <w:u w:val="none"/>
    </w:rPr>
  </w:style>
  <w:style w:type="character" w:styleId="1582">
    <w:name w:val="B正文 Char"/>
    <w:next w:val="1582"/>
    <w:link w:val="1583"/>
    <w:qFormat/>
    <w:rPr>
      <w:sz w:val="28"/>
      <w:szCs w:val="24"/>
    </w:rPr>
  </w:style>
  <w:style w:type="paragraph" w:styleId="1583">
    <w:name w:val="B正文"/>
    <w:basedOn w:val="1434"/>
    <w:next w:val="1583"/>
    <w:link w:val="1582"/>
    <w:qFormat/>
    <w:pPr>
      <w:ind w:firstLine="560"/>
      <w:spacing w:line="500" w:lineRule="exact"/>
    </w:pPr>
    <w:rPr>
      <w:sz w:val="28"/>
      <w:szCs w:val="24"/>
    </w:rPr>
  </w:style>
  <w:style w:type="character" w:styleId="1584">
    <w:name w:val="font01"/>
    <w:next w:val="1584"/>
    <w:link w:val="1434"/>
    <w:qFormat/>
    <w:rPr>
      <w:rFonts w:hint="eastAsia" w:ascii="宋体" w:hAnsi="宋体" w:eastAsia="宋体" w:cs="宋体"/>
      <w:color w:val="000000"/>
      <w:sz w:val="20"/>
      <w:szCs w:val="20"/>
      <w:u w:val="none"/>
    </w:rPr>
  </w:style>
  <w:style w:type="character" w:styleId="1585">
    <w:name w:val="apple-converted-space"/>
    <w:next w:val="1585"/>
    <w:link w:val="1434"/>
    <w:qFormat/>
  </w:style>
  <w:style w:type="character" w:styleId="1586">
    <w:name w:val="标题 3 Char"/>
    <w:next w:val="1586"/>
    <w:link w:val="1434"/>
    <w:qFormat/>
    <w:rPr>
      <w:rFonts w:ascii="仿宋_GB2312" w:eastAsia="仿宋_GB2312"/>
      <w:sz w:val="32"/>
    </w:rPr>
  </w:style>
  <w:style w:type="character" w:styleId="1587">
    <w:name w:val="纯文本 Char1"/>
    <w:next w:val="1587"/>
    <w:link w:val="1434"/>
    <w:qFormat/>
    <w:rPr>
      <w:rFonts w:ascii="宋体" w:hAnsi="Courier New" w:eastAsia="宋体" w:cs="Times New Roman"/>
      <w:sz w:val="21"/>
      <w:szCs w:val="20"/>
    </w:rPr>
  </w:style>
  <w:style w:type="character" w:styleId="1588">
    <w:name w:val="正文文本 (2)"/>
    <w:next w:val="1588"/>
    <w:link w:val="1434"/>
    <w:qFormat/>
    <w:rPr>
      <w:rFonts w:ascii="宋体" w:hAnsi="宋体" w:eastAsia="宋体" w:cs="宋体"/>
      <w:b/>
      <w:color w:val="000000"/>
      <w:spacing w:val="0"/>
      <w:position w:val="0"/>
      <w:sz w:val="17"/>
      <w:szCs w:val="17"/>
      <w:u w:val="none"/>
      <w:lang w:val="zh-CN" w:eastAsia="zh-CN" w:bidi="zh-CN"/>
    </w:rPr>
  </w:style>
  <w:style w:type="character" w:styleId="1589">
    <w:name w:val="正文文本 (2) + MingLiU"/>
    <w:next w:val="1589"/>
    <w:link w:val="1434"/>
    <w:qFormat/>
    <w:rPr>
      <w:rFonts w:ascii="MingLiU" w:hAnsi="MingLiU" w:eastAsia="MingLiU" w:cs="MingLiU"/>
      <w:b/>
      <w:color w:val="000000"/>
      <w:spacing w:val="-20"/>
      <w:position w:val="0"/>
      <w:sz w:val="14"/>
      <w:szCs w:val="14"/>
      <w:u w:val="none"/>
      <w:lang w:val="zh-CN" w:eastAsia="zh-CN" w:bidi="zh-CN"/>
    </w:rPr>
  </w:style>
  <w:style w:type="character" w:styleId="1590">
    <w:name w:val="正文文本缩进 3 Char"/>
    <w:next w:val="1590"/>
    <w:link w:val="1434"/>
    <w:qFormat/>
    <w:rPr>
      <w:rFonts w:eastAsia="华文新魏"/>
      <w:b/>
      <w:bCs/>
      <w:sz w:val="84"/>
    </w:rPr>
  </w:style>
  <w:style w:type="character" w:styleId="1591">
    <w:name w:val="文档结构图 Char1"/>
    <w:next w:val="1591"/>
    <w:link w:val="1434"/>
    <w:qFormat/>
    <w:rPr>
      <w:rFonts w:ascii="宋体" w:eastAsia="仿宋_GB2312"/>
      <w:sz w:val="18"/>
      <w:szCs w:val="18"/>
    </w:rPr>
  </w:style>
  <w:style w:type="character" w:styleId="1592">
    <w:name w:val="正文文本 (2) + Gulim"/>
    <w:next w:val="1592"/>
    <w:link w:val="1434"/>
    <w:qFormat/>
    <w:rPr>
      <w:rFonts w:ascii="Gulim" w:hAnsi="Gulim" w:eastAsia="Gulim" w:cs="Gulim"/>
      <w:b/>
      <w:color w:val="000000"/>
      <w:spacing w:val="0"/>
      <w:position w:val="0"/>
      <w:sz w:val="15"/>
      <w:szCs w:val="15"/>
      <w:u w:val="none"/>
      <w:lang w:val="en-US" w:eastAsia="en-US" w:bidi="en-US"/>
    </w:rPr>
  </w:style>
  <w:style w:type="character" w:styleId="1593">
    <w:name w:val="标题 5 Char"/>
    <w:next w:val="1593"/>
    <w:link w:val="1434"/>
    <w:qFormat/>
    <w:rPr>
      <w:rFonts w:ascii="宋体"/>
      <w:b/>
      <w:bCs/>
      <w:sz w:val="28"/>
      <w:szCs w:val="28"/>
    </w:rPr>
  </w:style>
  <w:style w:type="character" w:styleId="1594">
    <w:name w:val="样式 仿宋_GB2312 小四 加粗 黑色"/>
    <w:next w:val="1594"/>
    <w:link w:val="1434"/>
    <w:qFormat/>
    <w:rPr>
      <w:rFonts w:ascii="仿宋_GB2312" w:eastAsia="仿宋_GB2312"/>
      <w:b/>
      <w:bCs/>
      <w:color w:val="000000"/>
      <w:sz w:val="24"/>
      <w:szCs w:val="24"/>
      <w:lang w:val="en-US" w:eastAsia="zh-CN" w:bidi="ar-SA"/>
    </w:rPr>
  </w:style>
  <w:style w:type="character" w:styleId="1595">
    <w:name w:val="fontstyle11"/>
    <w:next w:val="1595"/>
    <w:link w:val="1434"/>
    <w:rPr>
      <w:rFonts w:ascii="Times New Roman" w:hAnsi="Times New Roman" w:cs="Times New Roman"/>
      <w:color w:val="000000"/>
      <w:sz w:val="24"/>
      <w:szCs w:val="24"/>
    </w:rPr>
  </w:style>
  <w:style w:type="character" w:styleId="1596">
    <w:name w:val="Char Char4"/>
    <w:next w:val="1596"/>
    <w:link w:val="1434"/>
    <w:qFormat/>
    <w:rPr>
      <w:rFonts w:eastAsia="宋体"/>
      <w:sz w:val="18"/>
      <w:szCs w:val="18"/>
      <w:lang w:val="en-US" w:eastAsia="zh-CN" w:bidi="ar-SA"/>
    </w:rPr>
  </w:style>
  <w:style w:type="paragraph" w:styleId="1597">
    <w:name w:val="此正文"/>
    <w:basedOn w:val="1434"/>
    <w:next w:val="1597"/>
    <w:link w:val="1434"/>
    <w:qFormat/>
    <w:pPr>
      <w:ind w:firstLine="200"/>
      <w:spacing w:line="360" w:lineRule="auto"/>
    </w:pPr>
    <w:rPr>
      <w:sz w:val="24"/>
    </w:rPr>
  </w:style>
  <w:style w:type="paragraph" w:styleId="1598">
    <w:name w:val="flName"/>
    <w:basedOn w:val="1434"/>
    <w:next w:val="1598"/>
    <w:link w:val="1434"/>
    <w:qFormat/>
    <w:pPr>
      <w:jc w:val="center"/>
      <w:spacing w:before="320" w:after="160" w:line="360" w:lineRule="atLeast"/>
    </w:pPr>
    <w:rPr>
      <w:rFonts w:ascii="Arial" w:eastAsia="黑体"/>
      <w:sz w:val="32"/>
      <w:szCs w:val="24"/>
    </w:rPr>
  </w:style>
  <w:style w:type="paragraph" w:styleId="1599">
    <w:name w:val="xl75"/>
    <w:basedOn w:val="1434"/>
    <w:next w:val="159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0">
    <w:name w:val="xl101"/>
    <w:basedOn w:val="1434"/>
    <w:next w:val="1600"/>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1">
    <w:name w:val="无格式无间隔"/>
    <w:next w:val="1601"/>
    <w:link w:val="1434"/>
    <w:qFormat/>
    <w:rPr>
      <w:rFonts w:ascii="Calibri" w:hAnsi="Calibri"/>
      <w:sz w:val="21"/>
      <w:szCs w:val="21"/>
      <w:lang w:val="en-US" w:eastAsia="zh-CN" w:bidi="ar-SA"/>
    </w:rPr>
  </w:style>
  <w:style w:type="paragraph" w:styleId="1602">
    <w:name w:val="正文_1_0"/>
    <w:basedOn w:val="1603"/>
    <w:next w:val="1606"/>
    <w:link w:val="1434"/>
    <w:qFormat/>
    <w:rPr>
      <w:rFonts w:cs="Times New Roman"/>
      <w:szCs w:val="22"/>
    </w:rPr>
  </w:style>
  <w:style w:type="paragraph" w:styleId="1603">
    <w:name w:val="正文_1"/>
    <w:next w:val="1604"/>
    <w:link w:val="1434"/>
    <w:qFormat/>
    <w:pPr>
      <w:jc w:val="both"/>
      <w:widowControl w:val="off"/>
    </w:pPr>
    <w:rPr>
      <w:rFonts w:cs="Calibri"/>
      <w:sz w:val="21"/>
      <w:szCs w:val="21"/>
      <w:lang w:val="en-US" w:eastAsia="zh-CN" w:bidi="ar-SA"/>
    </w:rPr>
  </w:style>
  <w:style w:type="paragraph" w:styleId="1604">
    <w:name w:val="Plain Text1"/>
    <w:basedOn w:val="1605"/>
    <w:next w:val="1604"/>
    <w:link w:val="1434"/>
    <w:qFormat/>
    <w:rPr>
      <w:rFonts w:ascii="宋体" w:hAnsi="Courier New" w:cs="Courier New"/>
      <w:szCs w:val="21"/>
    </w:rPr>
  </w:style>
  <w:style w:type="paragraph" w:styleId="1605">
    <w:name w:val="正文_1_0_0"/>
    <w:basedOn w:val="1602"/>
    <w:next w:val="1606"/>
    <w:link w:val="1434"/>
    <w:qFormat/>
  </w:style>
  <w:style w:type="paragraph" w:styleId="1606">
    <w:name w:val="Plain Text2"/>
    <w:basedOn w:val="1605"/>
    <w:next w:val="1606"/>
    <w:link w:val="1434"/>
    <w:qFormat/>
    <w:rPr>
      <w:rFonts w:ascii="宋体" w:hAnsi="Courier New" w:cs="Courier New"/>
      <w:szCs w:val="21"/>
    </w:rPr>
  </w:style>
  <w:style w:type="paragraph" w:styleId="1607">
    <w:name w:val="修订1"/>
    <w:next w:val="1607"/>
    <w:link w:val="1434"/>
    <w:uiPriority w:val="99"/>
    <w:unhideWhenUsed/>
    <w:qFormat/>
    <w:rPr>
      <w:sz w:val="21"/>
      <w:lang w:val="en-US" w:eastAsia="zh-CN" w:bidi="ar-SA"/>
    </w:rPr>
  </w:style>
  <w:style w:type="paragraph" w:styleId="1608">
    <w:name w:val="Char"/>
    <w:basedOn w:val="1434"/>
    <w:next w:val="1608"/>
    <w:link w:val="1434"/>
    <w:qFormat/>
    <w:pPr>
      <w:tabs>
        <w:tab w:val="left" w:pos="360" w:leader="none"/>
      </w:tabs>
    </w:pPr>
    <w:rPr>
      <w:rFonts w:ascii="仿宋_GB2312" w:eastAsia="仿宋_GB2312"/>
      <w:b/>
      <w:sz w:val="24"/>
      <w:szCs w:val="24"/>
    </w:rPr>
  </w:style>
  <w:style w:type="paragraph" w:styleId="1609">
    <w:name w:val="Default"/>
    <w:basedOn w:val="1610"/>
    <w:next w:val="1609"/>
    <w:link w:val="1434"/>
    <w:qFormat/>
    <w:pPr>
      <w:widowControl w:val="off"/>
    </w:pPr>
    <w:rPr>
      <w:rFonts w:ascii="微软雅黑" w:eastAsia="微软雅黑" w:cs="微软雅黑"/>
      <w:color w:val="000000"/>
      <w:sz w:val="24"/>
      <w:szCs w:val="24"/>
      <w:lang w:val="en-US" w:eastAsia="zh-CN" w:bidi="ar-SA"/>
    </w:rPr>
  </w:style>
  <w:style w:type="paragraph" w:styleId="1610">
    <w:name w:val="正文_2"/>
    <w:next w:val="1606"/>
    <w:link w:val="1434"/>
    <w:qFormat/>
    <w:pPr>
      <w:jc w:val="both"/>
      <w:widowControl w:val="off"/>
    </w:pPr>
    <w:rPr>
      <w:sz w:val="21"/>
      <w:szCs w:val="22"/>
      <w:lang w:val="en-US" w:eastAsia="zh-CN" w:bidi="ar-SA"/>
    </w:rPr>
  </w:style>
  <w:style w:type="paragraph" w:styleId="1611">
    <w:name w:val="列出段落11"/>
    <w:basedOn w:val="1434"/>
    <w:next w:val="1611"/>
    <w:link w:val="1434"/>
    <w:uiPriority w:val="34"/>
    <w:qFormat/>
    <w:pPr>
      <w:ind w:firstLine="420"/>
    </w:pPr>
    <w:rPr>
      <w:rFonts w:ascii="Calibri" w:hAnsi="Calibri"/>
      <w:szCs w:val="22"/>
    </w:rPr>
  </w:style>
  <w:style w:type="paragraph" w:styleId="1612">
    <w:name w:val="xl72"/>
    <w:basedOn w:val="1434"/>
    <w:next w:val="1612"/>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3">
    <w:name w:val="标题5"/>
    <w:basedOn w:val="1439"/>
    <w:next w:val="1613"/>
    <w:link w:val="143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4">
    <w:name w:val="Char Char"/>
    <w:basedOn w:val="1434"/>
    <w:next w:val="1614"/>
    <w:link w:val="1434"/>
    <w:qFormat/>
    <w:pPr>
      <w:tabs>
        <w:tab w:val="left" w:pos="360" w:leader="none"/>
      </w:tabs>
    </w:pPr>
    <w:rPr>
      <w:sz w:val="24"/>
      <w:szCs w:val="24"/>
    </w:rPr>
  </w:style>
  <w:style w:type="paragraph" w:styleId="1615">
    <w:name w:val="默认段落字体 Para Char Char Char Char"/>
    <w:basedOn w:val="1434"/>
    <w:next w:val="1615"/>
    <w:link w:val="1434"/>
    <w:qFormat/>
  </w:style>
  <w:style w:type="paragraph" w:styleId="1616">
    <w:name w:val="p0"/>
    <w:basedOn w:val="1434"/>
    <w:next w:val="1616"/>
    <w:link w:val="1434"/>
    <w:qFormat/>
    <w:pPr>
      <w:jc w:val="left"/>
      <w:spacing w:before="100" w:beforeAutospacing="1" w:after="100" w:afterAutospacing="1"/>
      <w:widowControl/>
    </w:pPr>
    <w:rPr>
      <w:rFonts w:ascii="宋体" w:hAnsi="宋体" w:cs="宋体"/>
      <w:sz w:val="24"/>
      <w:szCs w:val="24"/>
    </w:rPr>
  </w:style>
  <w:style w:type="paragraph" w:styleId="1617">
    <w:name w:val="xl79"/>
    <w:basedOn w:val="1434"/>
    <w:next w:val="161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8">
    <w:name w:val="font10"/>
    <w:basedOn w:val="1434"/>
    <w:next w:val="1618"/>
    <w:link w:val="1434"/>
    <w:qFormat/>
    <w:pPr>
      <w:jc w:val="left"/>
      <w:spacing w:before="100" w:beforeAutospacing="1" w:after="100" w:afterAutospacing="1"/>
      <w:widowControl/>
    </w:pPr>
    <w:rPr>
      <w:rFonts w:ascii="宋体" w:hAnsi="宋体" w:cs="宋体"/>
      <w:color w:val="000000"/>
      <w:sz w:val="22"/>
      <w:szCs w:val="22"/>
    </w:rPr>
  </w:style>
  <w:style w:type="paragraph" w:styleId="1619">
    <w:name w:val="Char Char Char"/>
    <w:basedOn w:val="1434"/>
    <w:next w:val="1619"/>
    <w:link w:val="1434"/>
    <w:qFormat/>
    <w:pPr>
      <w:jc w:val="center"/>
      <w:spacing w:line="400" w:lineRule="exact"/>
      <w:widowControl/>
    </w:pPr>
    <w:rPr>
      <w:szCs w:val="24"/>
    </w:rPr>
  </w:style>
  <w:style w:type="paragraph" w:styleId="1620">
    <w:name w:val="_Style 2"/>
    <w:basedOn w:val="1434"/>
    <w:next w:val="1620"/>
    <w:link w:val="1434"/>
    <w:uiPriority w:val="34"/>
    <w:qFormat/>
    <w:pPr>
      <w:ind w:firstLine="420"/>
    </w:pPr>
    <w:rPr>
      <w:szCs w:val="24"/>
    </w:rPr>
  </w:style>
  <w:style w:type="paragraph" w:styleId="1621">
    <w:name w:val="xl100"/>
    <w:basedOn w:val="1434"/>
    <w:next w:val="162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2">
    <w:name w:val="标题3"/>
    <w:basedOn w:val="1437"/>
    <w:next w:val="1622"/>
    <w:link w:val="143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3">
    <w:name w:val="Char Char Char Char"/>
    <w:basedOn w:val="1459"/>
    <w:next w:val="1623"/>
    <w:link w:val="1434"/>
    <w:qFormat/>
    <w:pPr>
      <w:jc w:val="both"/>
      <w:spacing w:line="360" w:lineRule="auto"/>
      <w:shd w:val="clear" w:color="auto" w:fill="000080"/>
    </w:pPr>
    <w:rPr>
      <w:rFonts w:ascii="Tahoma" w:hAnsi="Tahoma"/>
      <w:sz w:val="24"/>
      <w:szCs w:val="24"/>
    </w:rPr>
  </w:style>
  <w:style w:type="paragraph" w:styleId="1624">
    <w:name w:val="样式 首行缩进:  2 字符"/>
    <w:basedOn w:val="1434"/>
    <w:next w:val="1624"/>
    <w:link w:val="1434"/>
    <w:qFormat/>
    <w:pPr>
      <w:ind w:firstLine="200"/>
      <w:spacing w:line="400" w:lineRule="exact"/>
    </w:pPr>
    <w:rPr>
      <w:rFonts w:cs="宋体"/>
      <w:sz w:val="24"/>
      <w:szCs w:val="24"/>
    </w:rPr>
  </w:style>
  <w:style w:type="paragraph" w:styleId="1625">
    <w:name w:val="xl66"/>
    <w:basedOn w:val="1434"/>
    <w:next w:val="16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6">
    <w:name w:val="样式 样式 标题1 + 行距: 单倍行距 + 段前: 7.8 磅 段后: 7.8 磅"/>
    <w:basedOn w:val="1434"/>
    <w:next w:val="1626"/>
    <w:link w:val="143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7">
    <w:name w:val="列出段落3"/>
    <w:basedOn w:val="1434"/>
    <w:next w:val="1627"/>
    <w:link w:val="1434"/>
    <w:qFormat/>
    <w:pPr>
      <w:ind w:firstLine="420"/>
    </w:pPr>
    <w:rPr>
      <w:rFonts w:ascii="Calibri" w:hAnsi="Calibri"/>
      <w:szCs w:val="22"/>
    </w:rPr>
  </w:style>
  <w:style w:type="paragraph" w:styleId="1628">
    <w:name w:val="xl69"/>
    <w:basedOn w:val="1434"/>
    <w:next w:val="162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9">
    <w:name w:val="font6"/>
    <w:basedOn w:val="1434"/>
    <w:next w:val="1629"/>
    <w:link w:val="1434"/>
    <w:qFormat/>
    <w:pPr>
      <w:jc w:val="left"/>
      <w:spacing w:before="100" w:beforeAutospacing="1" w:after="100" w:afterAutospacing="1"/>
      <w:widowControl/>
    </w:pPr>
    <w:rPr>
      <w:color w:val="000000"/>
      <w:szCs w:val="21"/>
    </w:rPr>
  </w:style>
  <w:style w:type="paragraph" w:styleId="1630">
    <w:name w:val="列出段落2"/>
    <w:basedOn w:val="1434"/>
    <w:next w:val="1630"/>
    <w:link w:val="1434"/>
    <w:uiPriority w:val="34"/>
    <w:qFormat/>
    <w:pPr>
      <w:ind w:firstLine="420"/>
    </w:pPr>
    <w:rPr>
      <w:rFonts w:ascii="Calibri" w:hAnsi="Calibri"/>
      <w:szCs w:val="21"/>
    </w:rPr>
  </w:style>
  <w:style w:type="paragraph" w:styleId="1631">
    <w:name w:val="格式1"/>
    <w:basedOn w:val="1434"/>
    <w:next w:val="1631"/>
    <w:link w:val="1434"/>
    <w:qFormat/>
    <w:pPr>
      <w:jc w:val="center"/>
    </w:pPr>
    <w:rPr>
      <w:rFonts w:ascii="黑体" w:hAnsi="宋体" w:eastAsia="黑体"/>
      <w:b/>
      <w:bCs/>
      <w:color w:val="000000"/>
      <w:sz w:val="32"/>
    </w:rPr>
  </w:style>
  <w:style w:type="paragraph" w:styleId="1632">
    <w:name w:val="修订"/>
    <w:next w:val="1632"/>
    <w:link w:val="1434"/>
    <w:uiPriority w:val="99"/>
    <w:unhideWhenUsed/>
    <w:rPr>
      <w:sz w:val="21"/>
      <w:lang w:val="en-US" w:eastAsia="zh-CN" w:bidi="ar-SA"/>
    </w:rPr>
  </w:style>
  <w:style w:type="paragraph" w:styleId="1633">
    <w:name w:val="正文宋体4"/>
    <w:basedOn w:val="1434"/>
    <w:next w:val="1633"/>
    <w:link w:val="1434"/>
    <w:qFormat/>
    <w:pPr>
      <w:ind w:firstLine="359"/>
      <w:tabs>
        <w:tab w:val="left" w:pos="0" w:leader="none"/>
      </w:tabs>
    </w:pPr>
    <w:rPr>
      <w:rFonts w:ascii="仿宋_GB2312" w:eastAsia="仿宋_GB2312"/>
      <w:b/>
      <w:color w:val="000000"/>
      <w:sz w:val="24"/>
      <w:szCs w:val="24"/>
    </w:rPr>
  </w:style>
  <w:style w:type="paragraph" w:styleId="1634">
    <w:name w:val="正文1"/>
    <w:next w:val="1634"/>
    <w:link w:val="1434"/>
    <w:qFormat/>
    <w:pPr>
      <w:jc w:val="both"/>
    </w:pPr>
    <w:rPr>
      <w:rFonts w:cs="宋体"/>
      <w:sz w:val="21"/>
      <w:szCs w:val="21"/>
      <w:lang w:val="en-US" w:eastAsia="zh-CN" w:bidi="ar-SA"/>
    </w:rPr>
  </w:style>
  <w:style w:type="paragraph" w:styleId="1635">
    <w:name w:val="简单回函地址"/>
    <w:basedOn w:val="1434"/>
    <w:next w:val="1635"/>
    <w:link w:val="1434"/>
    <w:qFormat/>
    <w:rPr>
      <w:szCs w:val="24"/>
    </w:rPr>
  </w:style>
  <w:style w:type="paragraph" w:styleId="1636">
    <w:name w:val="font11"/>
    <w:basedOn w:val="1434"/>
    <w:next w:val="1636"/>
    <w:link w:val="1434"/>
    <w:qFormat/>
    <w:pPr>
      <w:jc w:val="left"/>
      <w:spacing w:before="100" w:beforeAutospacing="1" w:after="100" w:afterAutospacing="1"/>
      <w:widowControl/>
    </w:pPr>
    <w:rPr>
      <w:rFonts w:ascii="宋体" w:hAnsi="宋体" w:cs="宋体"/>
      <w:color w:val="000000"/>
      <w:sz w:val="18"/>
      <w:szCs w:val="18"/>
    </w:rPr>
  </w:style>
  <w:style w:type="paragraph" w:styleId="1637">
    <w:name w:val="xl105"/>
    <w:basedOn w:val="1434"/>
    <w:next w:val="1637"/>
    <w:link w:val="1434"/>
    <w:qFormat/>
    <w:pPr>
      <w:jc w:val="left"/>
      <w:spacing w:before="100" w:beforeAutospacing="1" w:after="100" w:afterAutospacing="1"/>
      <w:widowControl/>
    </w:pPr>
    <w:rPr>
      <w:rFonts w:ascii="宋体" w:hAnsi="宋体" w:cs="宋体"/>
      <w:sz w:val="20"/>
    </w:rPr>
  </w:style>
  <w:style w:type="paragraph" w:styleId="1638">
    <w:name w:val="xl86"/>
    <w:basedOn w:val="1434"/>
    <w:next w:val="163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9">
    <w:name w:val="xl109"/>
    <w:basedOn w:val="1434"/>
    <w:next w:val="1639"/>
    <w:link w:val="143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0">
    <w:name w:val="节标题"/>
    <w:basedOn w:val="1434"/>
    <w:next w:val="1434"/>
    <w:link w:val="1434"/>
    <w:qFormat/>
    <w:pPr>
      <w:jc w:val="center"/>
      <w:spacing w:line="289" w:lineRule="atLeast"/>
    </w:pPr>
    <w:rPr>
      <w:sz w:val="28"/>
      <w:szCs w:val="24"/>
    </w:rPr>
  </w:style>
  <w:style w:type="paragraph" w:styleId="1641">
    <w:name w:val="xl103"/>
    <w:basedOn w:val="1434"/>
    <w:next w:val="1641"/>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2">
    <w:name w:val="xl112"/>
    <w:basedOn w:val="1434"/>
    <w:next w:val="1642"/>
    <w:link w:val="143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3">
    <w:name w:val="2"/>
    <w:basedOn w:val="1434"/>
    <w:next w:val="1643"/>
    <w:link w:val="1434"/>
    <w:qFormat/>
    <w:pPr>
      <w:spacing w:line="360" w:lineRule="auto"/>
    </w:pPr>
    <w:rPr>
      <w:rFonts w:ascii="宋体" w:hAnsi="宋体"/>
      <w:b/>
      <w:sz w:val="24"/>
    </w:rPr>
  </w:style>
  <w:style w:type="paragraph" w:styleId="1644">
    <w:name w:val="BodyText1I1"/>
    <w:basedOn w:val="1645"/>
    <w:next w:val="1644"/>
    <w:link w:val="1434"/>
    <w:qFormat/>
    <w:pPr>
      <w:ind w:left="120" w:firstLine="420"/>
      <w:jc w:val="both"/>
      <w:spacing w:before="36"/>
    </w:pPr>
  </w:style>
  <w:style w:type="paragraph" w:styleId="1645">
    <w:name w:val="BodyText1"/>
    <w:basedOn w:val="1434"/>
    <w:next w:val="1434"/>
    <w:link w:val="1434"/>
    <w:qFormat/>
    <w:pPr>
      <w:ind w:left="120"/>
      <w:jc w:val="both"/>
      <w:spacing w:before="36"/>
    </w:pPr>
    <w:rPr>
      <w:rFonts w:ascii="宋体" w:hAnsi="宋体" w:eastAsia="宋体"/>
      <w:sz w:val="24"/>
      <w:szCs w:val="24"/>
      <w:lang w:val="en-US" w:eastAsia="zh-CN" w:bidi="ar-SA"/>
    </w:rPr>
  </w:style>
  <w:style w:type="paragraph" w:styleId="1646">
    <w:name w:val="font14"/>
    <w:basedOn w:val="1434"/>
    <w:next w:val="1646"/>
    <w:link w:val="1434"/>
    <w:qFormat/>
    <w:pPr>
      <w:jc w:val="left"/>
      <w:spacing w:before="100" w:beforeAutospacing="1" w:after="100" w:afterAutospacing="1"/>
      <w:widowControl/>
    </w:pPr>
    <w:rPr>
      <w:rFonts w:ascii="宋体" w:hAnsi="宋体" w:cs="宋体"/>
      <w:color w:val="000000"/>
      <w:szCs w:val="21"/>
    </w:rPr>
  </w:style>
  <w:style w:type="paragraph" w:styleId="1647">
    <w:name w:val="xl65"/>
    <w:basedOn w:val="1434"/>
    <w:next w:val="1647"/>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8">
    <w:name w:val="Char Char Char Char Char Char Char1"/>
    <w:basedOn w:val="1434"/>
    <w:next w:val="1648"/>
    <w:link w:val="1434"/>
    <w:qFormat/>
    <w:pPr>
      <w:ind w:left="432" w:hanging="432"/>
      <w:jc w:val="center"/>
      <w:tabs>
        <w:tab w:val="left" w:pos="432" w:leader="none"/>
      </w:tabs>
    </w:pPr>
    <w:rPr>
      <w:rFonts w:ascii="仿宋_GB2312" w:hAnsi="Tahoma" w:eastAsia="仿宋_GB2312"/>
      <w:sz w:val="24"/>
      <w:szCs w:val="24"/>
    </w:rPr>
  </w:style>
  <w:style w:type="paragraph" w:styleId="1649">
    <w:name w:val="xl99"/>
    <w:basedOn w:val="1434"/>
    <w:next w:val="1649"/>
    <w:link w:val="143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50">
    <w:name w:val="xl80"/>
    <w:basedOn w:val="1434"/>
    <w:next w:val="1650"/>
    <w:link w:val="143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51">
    <w:name w:val="xl94"/>
    <w:basedOn w:val="1434"/>
    <w:next w:val="1651"/>
    <w:link w:val="1434"/>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2">
    <w:name w:val="标题9"/>
    <w:basedOn w:val="1442"/>
    <w:next w:val="1652"/>
    <w:link w:val="1434"/>
    <w:qFormat/>
    <w:pPr>
      <w:jc w:val="both"/>
      <w:keepLines w:val="0"/>
      <w:keepNext w:val="0"/>
      <w:spacing w:before="0" w:after="0" w:line="360" w:lineRule="auto"/>
      <w:tabs>
        <w:tab w:val="left" w:pos="0" w:leader="none"/>
      </w:tabs>
    </w:pPr>
    <w:rPr>
      <w:rFonts w:eastAsia="仿宋_GB2312"/>
      <w:sz w:val="30"/>
    </w:rPr>
  </w:style>
  <w:style w:type="paragraph" w:styleId="1653">
    <w:name w:val="正文缩进1"/>
    <w:basedOn w:val="1434"/>
    <w:next w:val="1653"/>
    <w:link w:val="1434"/>
    <w:qFormat/>
    <w:pPr>
      <w:ind w:firstLine="482"/>
      <w:spacing w:line="360" w:lineRule="atLeast"/>
    </w:pPr>
    <w:rPr>
      <w:sz w:val="24"/>
      <w:szCs w:val="24"/>
    </w:rPr>
  </w:style>
  <w:style w:type="paragraph" w:styleId="1654">
    <w:name w:val="_Style 53"/>
    <w:next w:val="1434"/>
    <w:link w:val="1434"/>
    <w:uiPriority w:val="99"/>
    <w:unhideWhenUsed/>
    <w:qFormat/>
    <w:pPr>
      <w:widowControl w:val="off"/>
    </w:pPr>
    <w:rPr>
      <w:rFonts w:ascii="宋体"/>
      <w:lang w:val="en-US" w:eastAsia="zh-CN" w:bidi="ar-SA"/>
    </w:rPr>
  </w:style>
  <w:style w:type="paragraph" w:styleId="1655">
    <w:name w:val="Char Char Char1"/>
    <w:basedOn w:val="1434"/>
    <w:next w:val="1655"/>
    <w:link w:val="1434"/>
    <w:qFormat/>
    <w:rPr>
      <w:szCs w:val="24"/>
    </w:rPr>
  </w:style>
  <w:style w:type="paragraph" w:styleId="1656">
    <w:name w:val="三级条我的分类标题"/>
    <w:basedOn w:val="1434"/>
    <w:next w:val="1656"/>
    <w:link w:val="1434"/>
    <w:uiPriority w:val="99"/>
    <w:qFormat/>
    <w:pPr>
      <w:ind w:left="992" w:hanging="567"/>
    </w:pPr>
    <w:rPr>
      <w:rFonts w:ascii="黑体" w:hAnsi="黑体" w:eastAsia="黑体"/>
      <w:b/>
      <w:sz w:val="28"/>
      <w:szCs w:val="28"/>
    </w:rPr>
  </w:style>
  <w:style w:type="paragraph" w:styleId="1657">
    <w:name w:val="yy一级标题"/>
    <w:basedOn w:val="1434"/>
    <w:next w:val="1657"/>
    <w:link w:val="1434"/>
    <w:qFormat/>
    <w:rPr>
      <w:rFonts w:ascii="宋体" w:hAnsi="宋体"/>
      <w:sz w:val="24"/>
      <w:szCs w:val="24"/>
    </w:rPr>
  </w:style>
  <w:style w:type="paragraph" w:styleId="1658">
    <w:name w:val="_Style 20"/>
    <w:basedOn w:val="1434"/>
    <w:next w:val="1659"/>
    <w:link w:val="1434"/>
    <w:uiPriority w:val="34"/>
    <w:qFormat/>
    <w:pPr>
      <w:ind w:firstLine="420"/>
    </w:pPr>
    <w:rPr>
      <w:szCs w:val="24"/>
    </w:rPr>
  </w:style>
  <w:style w:type="paragraph" w:styleId="1659">
    <w:name w:val="列出段落"/>
    <w:basedOn w:val="1434"/>
    <w:next w:val="1659"/>
    <w:link w:val="1434"/>
    <w:uiPriority w:val="34"/>
    <w:qFormat/>
    <w:pPr>
      <w:ind w:firstLine="420"/>
    </w:pPr>
  </w:style>
  <w:style w:type="paragraph" w:styleId="1660">
    <w:name w:val="标题8"/>
    <w:basedOn w:val="1441"/>
    <w:next w:val="1660"/>
    <w:link w:val="1434"/>
    <w:qFormat/>
    <w:pPr>
      <w:jc w:val="both"/>
      <w:keepLines w:val="0"/>
      <w:keepNext w:val="0"/>
      <w:spacing w:before="0" w:after="0" w:line="360" w:lineRule="auto"/>
      <w:tabs>
        <w:tab w:val="left" w:pos="0" w:leader="none"/>
      </w:tabs>
    </w:pPr>
    <w:rPr>
      <w:rFonts w:eastAsia="仿宋_GB2312"/>
      <w:sz w:val="30"/>
    </w:rPr>
  </w:style>
  <w:style w:type="paragraph" w:styleId="1661">
    <w:name w:val="xl93"/>
    <w:basedOn w:val="1434"/>
    <w:next w:val="166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2">
    <w:name w:val="标题4"/>
    <w:basedOn w:val="1438"/>
    <w:next w:val="1662"/>
    <w:link w:val="1434"/>
    <w:qFormat/>
    <w:pPr>
      <w:keepLines w:val="0"/>
      <w:keepNext w:val="0"/>
      <w:spacing w:before="0" w:after="0" w:line="360" w:lineRule="auto"/>
      <w:tabs>
        <w:tab w:val="left" w:pos="0" w:leader="none"/>
      </w:tabs>
    </w:pPr>
    <w:rPr>
      <w:rFonts w:eastAsia="仿宋_GB2312"/>
      <w:b w:val="0"/>
      <w:sz w:val="30"/>
      <w:szCs w:val="30"/>
    </w:rPr>
  </w:style>
  <w:style w:type="paragraph" w:styleId="1663">
    <w:name w:val="标题6"/>
    <w:basedOn w:val="1440"/>
    <w:next w:val="1663"/>
    <w:link w:val="1434"/>
    <w:qFormat/>
    <w:pPr>
      <w:jc w:val="both"/>
      <w:keepLines w:val="0"/>
      <w:keepNext w:val="0"/>
      <w:spacing w:before="0" w:after="0" w:line="360" w:lineRule="auto"/>
      <w:tabs>
        <w:tab w:val="left" w:pos="0" w:leader="none"/>
      </w:tabs>
    </w:pPr>
    <w:rPr>
      <w:rFonts w:eastAsia="仿宋_GB2312"/>
      <w:b w:val="0"/>
      <w:sz w:val="30"/>
    </w:rPr>
  </w:style>
  <w:style w:type="paragraph" w:styleId="1664">
    <w:name w:val="xl97"/>
    <w:basedOn w:val="1434"/>
    <w:next w:val="1664"/>
    <w:link w:val="1434"/>
    <w:qFormat/>
    <w:pPr>
      <w:jc w:val="left"/>
      <w:spacing w:before="100" w:beforeAutospacing="1" w:after="100" w:afterAutospacing="1"/>
      <w:widowControl/>
    </w:pPr>
    <w:rPr>
      <w:rFonts w:ascii="宋体" w:hAnsi="宋体" w:cs="宋体"/>
      <w:szCs w:val="21"/>
    </w:rPr>
  </w:style>
  <w:style w:type="paragraph" w:styleId="1665">
    <w:name w:val="xl76"/>
    <w:basedOn w:val="1434"/>
    <w:next w:val="1665"/>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6">
    <w:name w:val="yy标题"/>
    <w:basedOn w:val="1667"/>
    <w:next w:val="1666"/>
    <w:link w:val="1434"/>
    <w:qFormat/>
    <w:rPr>
      <w:sz w:val="24"/>
    </w:rPr>
  </w:style>
  <w:style w:type="paragraph" w:styleId="1667">
    <w:name w:val="yy目录"/>
    <w:basedOn w:val="1434"/>
    <w:next w:val="1667"/>
    <w:link w:val="1434"/>
    <w:qFormat/>
    <w:pPr>
      <w:spacing w:line="360" w:lineRule="auto"/>
    </w:pPr>
    <w:rPr>
      <w:rFonts w:ascii="楷体_GB2312"/>
      <w:bCs/>
      <w:sz w:val="28"/>
      <w:szCs w:val="72"/>
    </w:rPr>
  </w:style>
  <w:style w:type="paragraph" w:styleId="1668">
    <w:name w:val="xl70"/>
    <w:basedOn w:val="1434"/>
    <w:next w:val="166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9">
    <w:name w:val="_Style 4"/>
    <w:basedOn w:val="1434"/>
    <w:next w:val="1669"/>
    <w:link w:val="1434"/>
    <w:uiPriority w:val="99"/>
    <w:qFormat/>
    <w:pPr>
      <w:ind w:firstLine="420"/>
    </w:pPr>
  </w:style>
  <w:style w:type="paragraph" w:styleId="1670">
    <w:name w:val="Char1"/>
    <w:basedOn w:val="1434"/>
    <w:next w:val="1670"/>
    <w:link w:val="1434"/>
    <w:qFormat/>
    <w:pPr>
      <w:ind w:left="840" w:hanging="420"/>
      <w:tabs>
        <w:tab w:val="left" w:pos="840" w:leader="none"/>
      </w:tabs>
    </w:pPr>
    <w:rPr>
      <w:sz w:val="24"/>
      <w:szCs w:val="24"/>
    </w:rPr>
  </w:style>
  <w:style w:type="paragraph" w:styleId="1671">
    <w:name w:val="xl71"/>
    <w:basedOn w:val="1434"/>
    <w:next w:val="1671"/>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2">
    <w:name w:val="三级条带序号我的标题"/>
    <w:basedOn w:val="1434"/>
    <w:next w:val="1672"/>
    <w:link w:val="1434"/>
    <w:uiPriority w:val="99"/>
    <w:qFormat/>
    <w:pPr>
      <w:ind w:left="420" w:hanging="420"/>
      <w:outlineLvl w:val="2"/>
    </w:pPr>
    <w:rPr>
      <w:rFonts w:ascii="黑体" w:hAnsi="黑体" w:eastAsia="黑体"/>
      <w:b/>
      <w:sz w:val="28"/>
      <w:szCs w:val="28"/>
    </w:rPr>
  </w:style>
  <w:style w:type="paragraph" w:styleId="1673">
    <w:name w:val="TOC 标题1"/>
    <w:basedOn w:val="1435"/>
    <w:next w:val="1434"/>
    <w:link w:val="1434"/>
    <w:uiPriority w:val="39"/>
    <w:qFormat/>
    <w:pPr>
      <w:jc w:val="left"/>
      <w:keepLines/>
      <w:spacing w:before="480" w:line="276" w:lineRule="auto"/>
      <w:widowControl/>
      <w:outlineLvl w:val="9"/>
    </w:pPr>
    <w:rPr>
      <w:rFonts w:ascii="Cambria" w:hAnsi="Cambria"/>
      <w:b/>
      <w:bCs/>
      <w:color w:val="365f91"/>
      <w:szCs w:val="28"/>
    </w:rPr>
  </w:style>
  <w:style w:type="paragraph" w:styleId="1674">
    <w:name w:val="xl96"/>
    <w:basedOn w:val="1434"/>
    <w:next w:val="1674"/>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5">
    <w:name w:val="xl102"/>
    <w:basedOn w:val="1434"/>
    <w:next w:val="1675"/>
    <w:link w:val="143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6">
    <w:name w:val="xl91"/>
    <w:basedOn w:val="1434"/>
    <w:next w:val="1676"/>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7">
    <w:name w:val="xl67"/>
    <w:basedOn w:val="1434"/>
    <w:next w:val="1677"/>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8">
    <w:name w:val="默认段落字体 Para Char Char Char Char Char Char Char"/>
    <w:basedOn w:val="1434"/>
    <w:next w:val="1678"/>
    <w:link w:val="1434"/>
    <w:qFormat/>
    <w:pPr>
      <w:spacing w:line="360" w:lineRule="auto"/>
    </w:pPr>
    <w:rPr>
      <w:rFonts w:ascii="Arial" w:hAnsi="Arial" w:eastAsia="黑体" w:cs="Verdana"/>
      <w:b/>
      <w:sz w:val="30"/>
      <w:szCs w:val="24"/>
      <w:lang w:eastAsia="en-US"/>
    </w:rPr>
  </w:style>
  <w:style w:type="paragraph" w:styleId="1679">
    <w:name w:val="列出段落5"/>
    <w:basedOn w:val="1434"/>
    <w:next w:val="1679"/>
    <w:link w:val="1434"/>
    <w:uiPriority w:val="99"/>
    <w:unhideWhenUsed/>
    <w:qFormat/>
    <w:pPr>
      <w:ind w:firstLine="420"/>
    </w:pPr>
  </w:style>
  <w:style w:type="paragraph" w:styleId="1680">
    <w:name w:val="列出段落4"/>
    <w:basedOn w:val="1434"/>
    <w:next w:val="1680"/>
    <w:link w:val="1434"/>
    <w:uiPriority w:val="34"/>
    <w:qFormat/>
    <w:pPr>
      <w:ind w:firstLine="420"/>
    </w:pPr>
  </w:style>
  <w:style w:type="paragraph" w:styleId="1681">
    <w:name w:val="xl81"/>
    <w:basedOn w:val="1434"/>
    <w:next w:val="1681"/>
    <w:link w:val="1434"/>
    <w:qFormat/>
    <w:pPr>
      <w:jc w:val="left"/>
      <w:spacing w:before="100" w:beforeAutospacing="1" w:after="100" w:afterAutospacing="1"/>
      <w:widowControl/>
      <w:pBdr>
        <w:left w:val="single" w:color="000000" w:sz="4" w:space="0"/>
        <w:right w:val="single" w:color="000000" w:sz="4" w:space="0"/>
      </w:pBdr>
    </w:pPr>
    <w:rPr>
      <w:sz w:val="20"/>
    </w:rPr>
  </w:style>
  <w:style w:type="paragraph" w:styleId="1682">
    <w:name w:val="_Style 231"/>
    <w:next w:val="1682"/>
    <w:link w:val="1434"/>
    <w:uiPriority w:val="99"/>
    <w:qFormat/>
    <w:pPr>
      <w:jc w:val="both"/>
      <w:widowControl w:val="off"/>
    </w:pPr>
    <w:rPr>
      <w:sz w:val="21"/>
      <w:lang w:val="en-US" w:eastAsia="zh-CN" w:bidi="ar-SA"/>
    </w:rPr>
  </w:style>
  <w:style w:type="paragraph" w:styleId="1683">
    <w:name w:val="Table Paragraph"/>
    <w:basedOn w:val="1434"/>
    <w:next w:val="1683"/>
    <w:link w:val="1434"/>
    <w:uiPriority w:val="1"/>
    <w:qFormat/>
    <w:pPr>
      <w:spacing w:before="2"/>
    </w:pPr>
    <w:rPr>
      <w:rFonts w:ascii="宋体" w:hAnsi="宋体" w:eastAsia="宋体" w:cs="宋体"/>
      <w:lang w:val="zh-CN" w:eastAsia="zh-CN" w:bidi="zh-CN"/>
    </w:rPr>
  </w:style>
  <w:style w:type="paragraph" w:styleId="1684">
    <w:name w:val="xl68"/>
    <w:basedOn w:val="1434"/>
    <w:next w:val="1684"/>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5">
    <w:name w:val="Body Text First Indent1"/>
    <w:basedOn w:val="1464"/>
    <w:next w:val="1685"/>
    <w:link w:val="1434"/>
    <w:qFormat/>
    <w:pPr>
      <w:ind w:firstLine="420"/>
    </w:pPr>
  </w:style>
  <w:style w:type="paragraph" w:styleId="1686">
    <w:name w:val="yy标题2"/>
    <w:basedOn w:val="1667"/>
    <w:next w:val="1686"/>
    <w:link w:val="1434"/>
    <w:qFormat/>
    <w:rPr>
      <w:bCs w:val="0"/>
      <w:color w:val="000000"/>
      <w:sz w:val="24"/>
    </w:rPr>
  </w:style>
  <w:style w:type="paragraph" w:styleId="1687">
    <w:name w:val="xl90"/>
    <w:basedOn w:val="1434"/>
    <w:next w:val="1687"/>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8">
    <w:name w:val="xl108"/>
    <w:basedOn w:val="1434"/>
    <w:next w:val="1688"/>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name w:val="xl74"/>
    <w:basedOn w:val="1434"/>
    <w:next w:val="1689"/>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90">
    <w:name w:val="xl83"/>
    <w:basedOn w:val="1434"/>
    <w:next w:val="1690"/>
    <w:link w:val="143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91">
    <w:name w:val="彩色列表 - 强调文字颜色 11"/>
    <w:basedOn w:val="1434"/>
    <w:next w:val="1691"/>
    <w:link w:val="143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2">
    <w:name w:val="xl111"/>
    <w:basedOn w:val="1434"/>
    <w:next w:val="1692"/>
    <w:link w:val="143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3">
    <w:name w:val="xl77"/>
    <w:basedOn w:val="1434"/>
    <w:next w:val="1693"/>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4">
    <w:name w:val="标题2"/>
    <w:basedOn w:val="1436"/>
    <w:next w:val="1694"/>
    <w:link w:val="1434"/>
    <w:qFormat/>
    <w:pPr>
      <w:keepLines w:val="0"/>
      <w:keepNext w:val="0"/>
      <w:spacing w:before="0" w:after="0" w:line="360" w:lineRule="auto"/>
      <w:tabs>
        <w:tab w:val="left" w:pos="0" w:leader="none"/>
      </w:tabs>
    </w:pPr>
    <w:rPr>
      <w:rFonts w:eastAsia="仿宋_GB2312"/>
      <w:b w:val="0"/>
      <w:sz w:val="30"/>
    </w:rPr>
  </w:style>
  <w:style w:type="paragraph" w:styleId="1695">
    <w:name w:val="正文2"/>
    <w:basedOn w:val="1434"/>
    <w:next w:val="1695"/>
    <w:link w:val="1434"/>
    <w:qFormat/>
    <w:pPr>
      <w:ind w:firstLine="200"/>
      <w:jc w:val="left"/>
      <w:spacing w:after="160" w:line="360" w:lineRule="auto"/>
      <w:widowControl/>
    </w:pPr>
    <w:rPr>
      <w:rFonts w:ascii="Verdana" w:hAnsi="Verdana" w:eastAsia="黑体"/>
      <w:lang w:eastAsia="en-US"/>
    </w:rPr>
  </w:style>
  <w:style w:type="paragraph" w:styleId="1696">
    <w:name w:val="xl107"/>
    <w:basedOn w:val="1434"/>
    <w:next w:val="1696"/>
    <w:link w:val="143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7">
    <w:name w:val="xl104"/>
    <w:basedOn w:val="1434"/>
    <w:next w:val="169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8">
    <w:name w:val="xl95"/>
    <w:basedOn w:val="1434"/>
    <w:next w:val="1698"/>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9">
    <w:name w:val="font13"/>
    <w:basedOn w:val="1434"/>
    <w:next w:val="1699"/>
    <w:link w:val="1434"/>
    <w:qFormat/>
    <w:pPr>
      <w:jc w:val="left"/>
      <w:spacing w:before="100" w:beforeAutospacing="1" w:after="100" w:afterAutospacing="1"/>
      <w:widowControl/>
    </w:pPr>
    <w:rPr>
      <w:rFonts w:ascii="宋体" w:hAnsi="宋体" w:cs="宋体"/>
      <w:sz w:val="18"/>
      <w:szCs w:val="18"/>
    </w:rPr>
  </w:style>
  <w:style w:type="paragraph" w:styleId="1700">
    <w:name w:val="font5"/>
    <w:basedOn w:val="1434"/>
    <w:next w:val="1700"/>
    <w:link w:val="1434"/>
    <w:qFormat/>
    <w:pPr>
      <w:jc w:val="left"/>
      <w:spacing w:before="100" w:beforeAutospacing="1" w:after="100" w:afterAutospacing="1"/>
      <w:widowControl/>
    </w:pPr>
    <w:rPr>
      <w:color w:val="000000"/>
      <w:sz w:val="20"/>
    </w:rPr>
  </w:style>
  <w:style w:type="paragraph" w:styleId="1701">
    <w:name w:val="xl98"/>
    <w:basedOn w:val="1434"/>
    <w:next w:val="1701"/>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2">
    <w:name w:val="xl87"/>
    <w:basedOn w:val="1434"/>
    <w:next w:val="1702"/>
    <w:link w:val="143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3">
    <w:name w:val="xl110"/>
    <w:basedOn w:val="1434"/>
    <w:next w:val="1703"/>
    <w:link w:val="143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4">
    <w:name w:val="a"/>
    <w:basedOn w:val="1434"/>
    <w:next w:val="1704"/>
    <w:link w:val="1434"/>
    <w:qFormat/>
    <w:pPr>
      <w:jc w:val="left"/>
      <w:spacing w:before="100" w:beforeAutospacing="1" w:after="100" w:afterAutospacing="1"/>
    </w:pPr>
    <w:rPr>
      <w:rFonts w:ascii="宋体" w:hAnsi="宋体" w:cs="宋体"/>
      <w:sz w:val="24"/>
      <w:szCs w:val="24"/>
    </w:rPr>
  </w:style>
  <w:style w:type="paragraph" w:styleId="1705">
    <w:name w:val="font8"/>
    <w:basedOn w:val="1434"/>
    <w:next w:val="1705"/>
    <w:link w:val="1434"/>
    <w:qFormat/>
    <w:pPr>
      <w:jc w:val="left"/>
      <w:spacing w:before="100" w:beforeAutospacing="1" w:after="100" w:afterAutospacing="1"/>
      <w:widowControl/>
    </w:pPr>
    <w:rPr>
      <w:rFonts w:ascii="宋体" w:hAnsi="宋体" w:cs="宋体"/>
      <w:b/>
      <w:bCs/>
      <w:color w:val="000000"/>
      <w:szCs w:val="21"/>
    </w:rPr>
  </w:style>
  <w:style w:type="paragraph" w:styleId="1706">
    <w:name w:val="Char Char Char Char Char Char Char"/>
    <w:basedOn w:val="1434"/>
    <w:next w:val="1706"/>
    <w:link w:val="1434"/>
    <w:semiHidden/>
    <w:qFormat/>
    <w:rPr>
      <w:rFonts w:ascii="Tahoma" w:hAnsi="Tahoma" w:cs="仿宋_GB2312"/>
      <w:sz w:val="24"/>
      <w:szCs w:val="28"/>
    </w:rPr>
  </w:style>
  <w:style w:type="paragraph" w:styleId="1707">
    <w:name w:val="xl106"/>
    <w:basedOn w:val="1434"/>
    <w:next w:val="1707"/>
    <w:link w:val="143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8">
    <w:name w:val="_Style 1"/>
    <w:basedOn w:val="1434"/>
    <w:next w:val="1708"/>
    <w:link w:val="1434"/>
    <w:uiPriority w:val="99"/>
    <w:qFormat/>
    <w:pPr>
      <w:ind w:firstLine="420"/>
    </w:pPr>
    <w:rPr>
      <w:rFonts w:ascii="Calibri" w:hAnsi="Calibri"/>
      <w:szCs w:val="22"/>
    </w:rPr>
  </w:style>
  <w:style w:type="paragraph" w:styleId="1709">
    <w:name w:val="yy正文"/>
    <w:basedOn w:val="1667"/>
    <w:next w:val="1709"/>
    <w:link w:val="1434"/>
    <w:qFormat/>
    <w:pPr>
      <w:spacing w:line="300" w:lineRule="auto"/>
    </w:pPr>
    <w:rPr>
      <w:sz w:val="21"/>
    </w:rPr>
  </w:style>
  <w:style w:type="paragraph" w:styleId="1710">
    <w:name w:val="正文 A"/>
    <w:next w:val="1710"/>
    <w:link w:val="1434"/>
    <w:qFormat/>
    <w:pPr>
      <w:jc w:val="both"/>
      <w:widowControl w:val="off"/>
    </w:pPr>
    <w:rPr>
      <w:rFonts w:eastAsia="Times New Roman"/>
      <w:color w:val="000000"/>
      <w:sz w:val="21"/>
      <w:szCs w:val="21"/>
      <w:lang w:val="en-US" w:eastAsia="zh-CN" w:bidi="ar-SA"/>
    </w:rPr>
  </w:style>
  <w:style w:type="paragraph" w:styleId="1711">
    <w:name w:val="首行缩进"/>
    <w:basedOn w:val="1434"/>
    <w:next w:val="1711"/>
    <w:link w:val="1434"/>
    <w:qFormat/>
    <w:pPr>
      <w:ind w:firstLine="480"/>
    </w:pPr>
    <w:rPr>
      <w:lang w:val="zh-CN"/>
    </w:rPr>
  </w:style>
  <w:style w:type="paragraph" w:styleId="1712">
    <w:name w:val="font12"/>
    <w:basedOn w:val="1434"/>
    <w:next w:val="1712"/>
    <w:link w:val="1434"/>
    <w:qFormat/>
    <w:pPr>
      <w:jc w:val="left"/>
      <w:spacing w:before="100" w:beforeAutospacing="1" w:after="100" w:afterAutospacing="1"/>
      <w:widowControl/>
    </w:pPr>
    <w:rPr>
      <w:rFonts w:ascii="宋体" w:hAnsi="宋体" w:cs="宋体"/>
      <w:color w:val="000000"/>
      <w:sz w:val="20"/>
    </w:rPr>
  </w:style>
  <w:style w:type="paragraph" w:styleId="1713">
    <w:name w:val="Char Char2 Char"/>
    <w:basedOn w:val="1434"/>
    <w:next w:val="1713"/>
    <w:link w:val="1434"/>
    <w:qFormat/>
    <w:pPr>
      <w:ind w:left="390" w:hanging="390"/>
      <w:keepLines/>
      <w:keepNext/>
      <w:pageBreakBefore/>
      <w:tabs>
        <w:tab w:val="left" w:pos="390" w:leader="none"/>
      </w:tabs>
    </w:pPr>
    <w:rPr>
      <w:szCs w:val="24"/>
    </w:rPr>
  </w:style>
  <w:style w:type="paragraph" w:styleId="1714">
    <w:name w:val="xl88"/>
    <w:basedOn w:val="1434"/>
    <w:next w:val="1714"/>
    <w:link w:val="143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5">
    <w:name w:val="xl89"/>
    <w:basedOn w:val="1434"/>
    <w:next w:val="1715"/>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6">
    <w:name w:val="font7"/>
    <w:basedOn w:val="1434"/>
    <w:next w:val="1716"/>
    <w:link w:val="1434"/>
    <w:qFormat/>
    <w:pPr>
      <w:jc w:val="left"/>
      <w:spacing w:before="100" w:beforeAutospacing="1" w:after="100" w:afterAutospacing="1"/>
      <w:widowControl/>
    </w:pPr>
    <w:rPr>
      <w:b/>
      <w:bCs/>
      <w:color w:val="000000"/>
      <w:szCs w:val="21"/>
    </w:rPr>
  </w:style>
  <w:style w:type="paragraph" w:styleId="1717">
    <w:name w:val="font9"/>
    <w:basedOn w:val="1434"/>
    <w:next w:val="1717"/>
    <w:link w:val="1434"/>
    <w:qFormat/>
    <w:pPr>
      <w:jc w:val="left"/>
      <w:spacing w:before="100" w:beforeAutospacing="1" w:after="100" w:afterAutospacing="1"/>
      <w:widowControl/>
    </w:pPr>
    <w:rPr>
      <w:rFonts w:ascii="宋体" w:hAnsi="宋体" w:cs="宋体"/>
      <w:color w:val="000000"/>
      <w:szCs w:val="21"/>
    </w:rPr>
  </w:style>
  <w:style w:type="paragraph" w:styleId="1718">
    <w:name w:val="xl92"/>
    <w:basedOn w:val="1434"/>
    <w:next w:val="1718"/>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9">
    <w:name w:val="xl78"/>
    <w:basedOn w:val="1434"/>
    <w:next w:val="171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0">
    <w:name w:val="xl82"/>
    <w:basedOn w:val="1434"/>
    <w:next w:val="1720"/>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21">
    <w:name w:val="xl84"/>
    <w:basedOn w:val="1434"/>
    <w:next w:val="1721"/>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2">
    <w:name w:val="缺省文本"/>
    <w:basedOn w:val="1434"/>
    <w:next w:val="1722"/>
    <w:link w:val="1434"/>
    <w:qFormat/>
    <w:pPr>
      <w:ind w:firstLine="504"/>
      <w:jc w:val="left"/>
      <w:spacing w:before="20" w:after="20" w:line="400" w:lineRule="exact"/>
    </w:pPr>
    <w:rPr>
      <w:sz w:val="24"/>
    </w:rPr>
  </w:style>
  <w:style w:type="paragraph" w:styleId="1723">
    <w:name w:val="xl85"/>
    <w:basedOn w:val="1434"/>
    <w:next w:val="1723"/>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4">
    <w:name w:val="yy标题3"/>
    <w:basedOn w:val="1686"/>
    <w:next w:val="1724"/>
    <w:link w:val="1434"/>
    <w:qFormat/>
  </w:style>
  <w:style w:type="paragraph" w:styleId="1725">
    <w:name w:val="xl73"/>
    <w:basedOn w:val="1434"/>
    <w:next w:val="17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6">
    <w:name w:val="列表段落1"/>
    <w:basedOn w:val="1434"/>
    <w:next w:val="1726"/>
    <w:link w:val="1434"/>
    <w:uiPriority w:val="34"/>
    <w:qFormat/>
  </w:style>
  <w:style w:type="paragraph" w:styleId="1727">
    <w:name w:val="Table Text"/>
    <w:basedOn w:val="1434"/>
    <w:next w:val="1727"/>
    <w:link w:val="1434"/>
    <w:semiHidden/>
    <w:qFormat/>
    <w:rPr>
      <w:rFonts w:ascii="宋体" w:hAnsi="宋体" w:eastAsia="宋体" w:cs="宋体"/>
      <w:sz w:val="20"/>
      <w:szCs w:val="20"/>
      <w:lang w:val="en-US" w:eastAsia="en-US" w:bidi="ar-SA"/>
    </w:rPr>
  </w:style>
  <w:style w:type="table" w:styleId="1728">
    <w:name w:val="Table Normal"/>
    <w:next w:val="1728"/>
    <w:link w:val="1434"/>
    <w:unhideWhenUsed/>
    <w:qFormat/>
    <w:rPr>
      <w:lang w:val="en-US" w:eastAsia="zh-CN" w:bidi="ar-SA"/>
    </w:rPr>
    <w:tblPr/>
  </w:style>
  <w:style w:type="paragraph" w:styleId="1729">
    <w:name w:val="正文首行缩进2"/>
    <w:basedOn w:val="1434"/>
    <w:next w:val="1729"/>
    <w:link w:val="1434"/>
    <w:qFormat/>
    <w:pPr>
      <w:ind w:firstLine="200"/>
    </w:pPr>
  </w:style>
  <w:style w:type="character" w:styleId="1730">
    <w:name w:val="font51"/>
    <w:next w:val="1730"/>
    <w:link w:val="1434"/>
    <w:rPr>
      <w:rFonts w:ascii="Times New Roman" w:hAnsi="Times New Roman" w:cs="Times New Roman"/>
      <w:i w:val="0"/>
      <w:iCs w:val="0"/>
      <w:color w:val="000000"/>
      <w:sz w:val="24"/>
      <w:szCs w:val="24"/>
      <w:u w:val="none"/>
    </w:rPr>
  </w:style>
  <w:style w:type="character" w:styleId="1731">
    <w:name w:val="font61"/>
    <w:next w:val="1731"/>
    <w:link w:val="1434"/>
    <w:rPr>
      <w:rFonts w:ascii="等线" w:hAnsi="等线" w:eastAsia="等线" w:cs="等线"/>
      <w:i w:val="0"/>
      <w:iCs w:val="0"/>
      <w:color w:val="000000"/>
      <w:sz w:val="24"/>
      <w:szCs w:val="24"/>
      <w:u w:val="none"/>
    </w:rPr>
  </w:style>
  <w:style w:type="character" w:styleId="1732">
    <w:name w:val="font81"/>
    <w:next w:val="1732"/>
    <w:link w:val="1434"/>
    <w:rPr>
      <w:rFonts w:ascii="Times New Roman" w:hAnsi="Times New Roman" w:cs="Times New Roman"/>
      <w:i w:val="0"/>
      <w:iCs w:val="0"/>
      <w:color w:val="000000"/>
      <w:sz w:val="24"/>
      <w:szCs w:val="24"/>
      <w:u w:val="none"/>
    </w:rPr>
  </w:style>
  <w:style w:type="character" w:styleId="1733">
    <w:name w:val="font91"/>
    <w:next w:val="1733"/>
    <w:link w:val="1434"/>
    <w:rPr>
      <w:rFonts w:ascii="等线" w:hAnsi="等线" w:eastAsia="等线" w:cs="等线"/>
      <w:i w:val="0"/>
      <w:iCs w:val="0"/>
      <w:color w:val="000000"/>
      <w:sz w:val="24"/>
      <w:szCs w:val="24"/>
      <w:u w:val="none"/>
    </w:rPr>
  </w:style>
  <w:style w:type="character" w:styleId="1734">
    <w:name w:val="font101"/>
    <w:next w:val="1734"/>
    <w:link w:val="1434"/>
    <w:rPr>
      <w:rFonts w:hint="eastAsia" w:ascii="宋体" w:hAnsi="宋体" w:eastAsia="宋体" w:cs="宋体"/>
      <w:i w:val="0"/>
      <w:iCs w:val="0"/>
      <w:color w:val="000000"/>
      <w:sz w:val="24"/>
      <w:szCs w:val="24"/>
      <w:u w:val="none"/>
    </w:rPr>
  </w:style>
  <w:style w:type="character" w:styleId="1735">
    <w:name w:val="font112"/>
    <w:next w:val="1735"/>
    <w:link w:val="1434"/>
    <w:rPr>
      <w:rFonts w:hint="eastAsia" w:ascii="宋体" w:hAnsi="宋体" w:eastAsia="宋体" w:cs="宋体"/>
      <w:i w:val="0"/>
      <w:iCs w:val="0"/>
      <w:color w:val="000000"/>
      <w:sz w:val="24"/>
      <w:szCs w:val="24"/>
      <w:u w:val="none"/>
    </w:rPr>
  </w:style>
  <w:style w:type="paragraph" w:styleId="1736">
    <w:name w:val="标题 41"/>
    <w:basedOn w:val="1434"/>
    <w:next w:val="1653"/>
    <w:link w:val="1434"/>
    <w:uiPriority w:val="9"/>
    <w:qFormat/>
    <w:pPr>
      <w:keepLines/>
      <w:keepNext/>
      <w:spacing w:before="280" w:after="290" w:line="374" w:lineRule="auto"/>
      <w:outlineLvl w:val="3"/>
    </w:pPr>
    <w:rPr>
      <w:rFonts w:ascii="Arial" w:hAnsi="Arial" w:eastAsia="黑体" w:cs="Arial"/>
      <w:b/>
      <w:bCs/>
      <w:sz w:val="28"/>
      <w:szCs w:val="28"/>
    </w:rPr>
  </w:style>
  <w:style w:type="paragraph" w:styleId="1737">
    <w:name w:val="无间隔1"/>
    <w:next w:val="1737"/>
    <w:link w:val="1434"/>
    <w:uiPriority w:val="99"/>
    <w:qFormat/>
    <w:pPr>
      <w:jc w:val="both"/>
      <w:widowControl w:val="off"/>
    </w:pPr>
    <w:rPr>
      <w:sz w:val="21"/>
      <w:szCs w:val="21"/>
      <w:lang w:val="en-US" w:eastAsia="zh-CN" w:bidi="ar-SA"/>
    </w:rPr>
  </w:style>
  <w:style w:type="paragraph" w:styleId="1738">
    <w:name w:val="[Normal]"/>
    <w:next w:val="1738"/>
    <w:link w:val="1434"/>
    <w:uiPriority w:val="99"/>
    <w:qFormat/>
    <w:rPr>
      <w:rFonts w:ascii="方正仿宋简体" w:hAnsi="方正仿宋简体" w:eastAsia="方正仿宋简体" w:cs="Courier New"/>
      <w:sz w:val="24"/>
      <w:szCs w:val="22"/>
      <w:lang w:val="zh-CN" w:eastAsia="zh-CN" w:bidi="ar-SA"/>
    </w:rPr>
  </w:style>
  <w:style w:type="character" w:styleId="1739" w:default="1">
    <w:name w:val="Default Paragraph Font"/>
    <w:uiPriority w:val="1"/>
    <w:semiHidden/>
    <w:unhideWhenUsed/>
  </w:style>
  <w:style w:type="numbering" w:styleId="1740" w:default="1">
    <w:name w:val="No List"/>
    <w:uiPriority w:val="99"/>
    <w:semiHidden/>
    <w:unhideWhenUsed/>
  </w:style>
  <w:style w:type="table" w:styleId="17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2026-04-14T01:52:00Z</dcterms:created>
  <dcterms:modified xsi:type="dcterms:W3CDTF">2026-05-22T08:46:03Z</dcterms:modified>
</cp:coreProperties>
</file>