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eastAsia="宋体"/>
          <w:b/>
          <w:color w:val="auto"/>
          <w:sz w:val="84"/>
          <w:highlight w:val="none"/>
          <w:lang w:eastAsia="zh-CN"/>
        </w:rPr>
      </w:pPr>
      <w:r>
        <w:rPr>
          <w:rFonts w:hint="eastAsia" w:ascii="宋体" w:hAnsi="宋体" w:eastAsia="宋体"/>
          <w:b/>
          <w:color w:val="auto"/>
          <w:sz w:val="84"/>
          <w:highlight w:val="none"/>
          <w:lang w:eastAsia="zh-CN"/>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JSZC-321181-DYWX-C2026-0006</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23"/>
          <w:sz w:val="36"/>
          <w:highlight w:val="none"/>
          <w:lang w:eastAsia="zh-CN"/>
        </w:rPr>
        <w:t xml:space="preserve">高新区科兴路（科创路-西马场村）新建工程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05</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22 </w:t>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_Toc15385 </w:instrText>
      </w:r>
      <w:r>
        <w:rPr>
          <w:color w:val="auto"/>
          <w:highlight w:val="none"/>
        </w:rPr>
        <w:fldChar w:fldCharType="separate"/>
      </w:r>
      <w:r>
        <w:rPr>
          <w:rFonts w:hint="eastAsia" w:ascii="宋体" w:hAnsi="宋体"/>
          <w:color w:val="auto"/>
          <w:highlight w:val="none"/>
        </w:rPr>
        <w:t xml:space="preserve">第一部分  磋商邀请</w:t>
      </w:r>
      <w:r>
        <w:rPr>
          <w:color w:val="auto"/>
          <w:highlight w:val="none"/>
        </w:rPr>
        <w:tab/>
      </w:r>
      <w:r>
        <w:rPr>
          <w:color w:val="auto"/>
          <w:highlight w:val="none"/>
        </w:rPr>
        <w:fldChar w:fldCharType="begin"/>
      </w:r>
      <w:r>
        <w:rPr>
          <w:color w:val="auto"/>
          <w:highlight w:val="none"/>
        </w:rPr>
        <w:instrText xml:space="preserve"> PAGEREF _Toc15385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_Toc8340 </w:instrText>
      </w:r>
      <w:r>
        <w:rPr>
          <w:color w:val="auto"/>
          <w:highlight w:val="none"/>
        </w:rPr>
        <w:fldChar w:fldCharType="separate"/>
      </w:r>
      <w:r>
        <w:rPr>
          <w:rFonts w:hint="eastAsia" w:ascii="宋体" w:hAnsi="宋体" w:eastAsia="宋体"/>
          <w:bCs/>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_Toc8340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_Toc3214 </w:instrText>
      </w:r>
      <w:r>
        <w:rPr>
          <w:color w:val="auto"/>
          <w:highlight w:val="none"/>
        </w:rPr>
        <w:fldChar w:fldCharType="separate"/>
      </w:r>
      <w:r>
        <w:rPr>
          <w:rFonts w:hint="eastAsia" w:ascii="宋体" w:hAnsi="宋体" w:eastAsia="宋体" w:cs="Times New Roman"/>
          <w:bCs/>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_Toc3214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_Toc12042 </w:instrText>
      </w:r>
      <w:r>
        <w:rPr>
          <w:color w:val="auto"/>
          <w:highlight w:val="none"/>
        </w:rPr>
        <w:fldChar w:fldCharType="separate"/>
      </w:r>
      <w:r>
        <w:rPr>
          <w:rFonts w:hint="eastAsia" w:ascii="宋体" w:hAnsi="宋体" w:eastAsia="宋体" w:cs="Times New Roman"/>
          <w:bCs/>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_Toc12042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_Toc15434 </w:instrText>
      </w:r>
      <w:r>
        <w:rPr>
          <w:color w:val="auto"/>
          <w:highlight w:val="none"/>
        </w:rPr>
        <w:fldChar w:fldCharType="separate"/>
      </w:r>
      <w:r>
        <w:rPr>
          <w:rFonts w:hint="eastAsia" w:ascii="宋体" w:hAnsi="宋体" w:eastAsia="宋体" w:cs="Times New Roman"/>
          <w:bCs/>
          <w:color w:val="auto"/>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_Toc15434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_Toc32414 </w:instrText>
      </w:r>
      <w:r>
        <w:rPr>
          <w:color w:val="auto"/>
          <w:highlight w:val="none"/>
        </w:rPr>
        <w:fldChar w:fldCharType="separate"/>
      </w:r>
      <w:r>
        <w:rPr>
          <w:rFonts w:hint="eastAsia" w:ascii="宋体" w:hAnsi="宋体" w:eastAsia="宋体" w:cs="Times New Roman"/>
          <w:bCs/>
          <w:color w:val="auto"/>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_Toc32414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_Toc24794 </w:instrText>
      </w:r>
      <w:r>
        <w:rPr>
          <w:color w:val="auto"/>
          <w:highlight w:val="none"/>
        </w:rPr>
        <w:fldChar w:fldCharType="separate"/>
      </w:r>
      <w:r>
        <w:rPr>
          <w:rFonts w:hint="eastAsia" w:ascii="宋体" w:hAnsi="宋体" w:eastAsia="宋体" w:cs="Times New Roman"/>
          <w:bCs/>
          <w:color w:val="auto"/>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_Toc24794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_Toc18482 </w:instrText>
      </w:r>
      <w:r>
        <w:rPr>
          <w:color w:val="auto"/>
          <w:highlight w:val="none"/>
        </w:rPr>
        <w:fldChar w:fldCharType="separate"/>
      </w:r>
      <w:r>
        <w:rPr>
          <w:rFonts w:hint="eastAsia" w:ascii="宋体" w:hAnsi="宋体" w:eastAsia="宋体" w:cs="Times New Roman"/>
          <w:bCs/>
          <w:color w:val="auto"/>
          <w:highlight w:val="none"/>
          <w:lang w:eastAsia="zh-CN"/>
        </w:rPr>
        <w:t xml:space="preserve">七</w:t>
      </w:r>
      <w:r>
        <w:rPr>
          <w:rFonts w:hint="eastAsia" w:ascii="宋体" w:hAnsi="宋体" w:eastAsia="宋体" w:cs="Times New Roman"/>
          <w:bCs/>
          <w:color w:val="auto"/>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_Toc18482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Times New Roman"/>
          <w:bCs/>
          <w:color w:val="auto"/>
          <w:highlight w:val="none"/>
          <w:lang w:eastAsia="zh-CN"/>
        </w:rPr>
        <w:t xml:space="preserve">八</w:t>
      </w:r>
      <w:r>
        <w:rPr>
          <w:rFonts w:hint="eastAsia" w:ascii="宋体" w:hAnsi="宋体" w:eastAsia="宋体" w:cs="Times New Roman"/>
          <w:bCs/>
          <w:color w:val="auto"/>
          <w:highlight w:val="none"/>
        </w:rPr>
        <w:t xml:space="preserve">、对本次</w:t>
      </w:r>
      <w:r>
        <w:rPr>
          <w:rFonts w:hint="eastAsia" w:ascii="宋体" w:hAnsi="宋体" w:eastAsia="宋体" w:cs="Times New Roman"/>
          <w:bCs/>
          <w:color w:val="auto"/>
          <w:highlight w:val="none"/>
          <w:lang w:eastAsia="zh-CN"/>
        </w:rPr>
        <w:t xml:space="preserve">采购</w:t>
      </w:r>
      <w:r>
        <w:rPr>
          <w:rFonts w:hint="eastAsia" w:ascii="宋体" w:hAnsi="宋体" w:eastAsia="宋体" w:cs="Times New Roman"/>
          <w:bCs/>
          <w:color w:val="auto"/>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_Toc2804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olor w:val="auto"/>
          <w:highlight w:val="none"/>
        </w:rPr>
        <w:t xml:space="preserve">第二部分  供应商须知</w:t>
      </w:r>
      <w:r>
        <w:rPr>
          <w:color w:val="auto"/>
          <w:highlight w:val="none"/>
        </w:rPr>
        <w:tab/>
      </w:r>
      <w:r>
        <w:rPr>
          <w:color w:val="auto"/>
          <w:highlight w:val="none"/>
        </w:rPr>
        <w:fldChar w:fldCharType="begin"/>
      </w:r>
      <w:r>
        <w:rPr>
          <w:color w:val="auto"/>
          <w:highlight w:val="none"/>
        </w:rPr>
        <w:instrText xml:space="preserve"> PAGEREF _Toc12155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_Toc13811 </w:instrText>
      </w:r>
      <w:r>
        <w:rPr>
          <w:color w:val="auto"/>
          <w:highlight w:val="none"/>
        </w:rPr>
        <w:fldChar w:fldCharType="separate"/>
      </w:r>
      <w:r>
        <w:rPr>
          <w:rFonts w:hint="eastAsia" w:ascii="宋体" w:hAnsi="宋体" w:eastAsia="宋体"/>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_Toc22294 </w:instrText>
      </w:r>
      <w:r>
        <w:rPr>
          <w:color w:val="auto"/>
          <w:highlight w:val="none"/>
        </w:rPr>
        <w:fldChar w:fldCharType="separate"/>
      </w:r>
      <w:r>
        <w:rPr>
          <w:rFonts w:hint="eastAsia" w:ascii="宋体" w:hAnsi="宋体"/>
          <w:color w:val="auto"/>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_Toc22294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_Toc25596 </w:instrText>
      </w:r>
      <w:r>
        <w:rPr>
          <w:color w:val="auto"/>
          <w:highlight w:val="none"/>
        </w:rPr>
        <w:fldChar w:fldCharType="separate"/>
      </w:r>
      <w:r>
        <w:rPr>
          <w:rFonts w:hint="eastAsia" w:ascii="宋体" w:hAnsi="宋体"/>
          <w:color w:val="auto"/>
          <w:highlight w:val="none"/>
        </w:rPr>
        <w:t xml:space="preserve">2．定义</w:t>
      </w:r>
      <w:r>
        <w:rPr>
          <w:color w:val="auto"/>
          <w:highlight w:val="none"/>
        </w:rPr>
        <w:tab/>
      </w:r>
      <w:r>
        <w:rPr>
          <w:color w:val="auto"/>
          <w:highlight w:val="none"/>
        </w:rPr>
        <w:fldChar w:fldCharType="begin"/>
      </w:r>
      <w:r>
        <w:rPr>
          <w:color w:val="auto"/>
          <w:highlight w:val="none"/>
        </w:rPr>
        <w:instrText xml:space="preserve"> PAGEREF _Toc25596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_Toc651 </w:instrText>
      </w:r>
      <w:r>
        <w:rPr>
          <w:color w:val="auto"/>
          <w:highlight w:val="none"/>
        </w:rPr>
        <w:fldChar w:fldCharType="separate"/>
      </w:r>
      <w:r>
        <w:rPr>
          <w:rFonts w:hint="eastAsia" w:ascii="宋体" w:hAnsi="宋体"/>
          <w:color w:val="auto"/>
          <w:highlight w:val="none"/>
        </w:rPr>
        <w:t xml:space="preserve">3．本次采购方式</w:t>
      </w:r>
      <w:r>
        <w:rPr>
          <w:color w:val="auto"/>
          <w:highlight w:val="none"/>
        </w:rPr>
        <w:tab/>
      </w:r>
      <w:r>
        <w:rPr>
          <w:color w:val="auto"/>
          <w:highlight w:val="none"/>
        </w:rPr>
        <w:fldChar w:fldCharType="begin"/>
      </w:r>
      <w:r>
        <w:rPr>
          <w:color w:val="auto"/>
          <w:highlight w:val="none"/>
        </w:rPr>
        <w:instrText xml:space="preserve"> PAGEREF _Toc651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_Toc21643 </w:instrText>
      </w:r>
      <w:r>
        <w:rPr>
          <w:color w:val="auto"/>
          <w:highlight w:val="none"/>
        </w:rPr>
        <w:fldChar w:fldCharType="separate"/>
      </w:r>
      <w:r>
        <w:rPr>
          <w:rFonts w:hint="eastAsia" w:ascii="宋体" w:hAnsi="宋体"/>
          <w:color w:val="auto"/>
          <w:highlight w:val="none"/>
        </w:rPr>
        <w:t xml:space="preserve">4．磋商费用</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_Toc7472 </w:instrText>
      </w:r>
      <w:r>
        <w:rPr>
          <w:color w:val="auto"/>
          <w:highlight w:val="none"/>
        </w:rPr>
        <w:fldChar w:fldCharType="separate"/>
      </w:r>
      <w:r>
        <w:rPr>
          <w:rFonts w:hint="eastAsia" w:ascii="宋体" w:hAnsi="宋体"/>
          <w:color w:val="auto"/>
          <w:highlight w:val="none"/>
        </w:rPr>
        <w:t xml:space="preserve">5．政策功能</w:t>
      </w:r>
      <w:r>
        <w:rPr>
          <w:color w:val="auto"/>
          <w:highlight w:val="none"/>
        </w:rPr>
        <w:tab/>
      </w:r>
      <w:r>
        <w:rPr>
          <w:color w:val="auto"/>
          <w:highlight w:val="none"/>
        </w:rPr>
        <w:fldChar w:fldCharType="begin"/>
      </w:r>
      <w:r>
        <w:rPr>
          <w:color w:val="auto"/>
          <w:highlight w:val="none"/>
        </w:rPr>
        <w:instrText xml:space="preserve"> PAGEREF _Toc7472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eastAsia="宋体"/>
          <w:color w:val="auto"/>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_Toc28736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_Toc30018 </w:instrText>
      </w:r>
      <w:r>
        <w:rPr>
          <w:color w:val="auto"/>
          <w:highlight w:val="none"/>
        </w:rPr>
        <w:fldChar w:fldCharType="separate"/>
      </w:r>
      <w:r>
        <w:rPr>
          <w:rFonts w:hint="eastAsia" w:ascii="宋体" w:hAnsi="宋体"/>
          <w:color w:val="auto"/>
          <w:highlight w:val="none"/>
        </w:rPr>
        <w:t xml:space="preserve">6．磋商文件组成</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ascii="宋体" w:hAnsi="宋体"/>
          <w:color w:val="auto"/>
          <w:highlight w:val="none"/>
        </w:rPr>
        <w:t xml:space="preserve">7．磋商文件的澄清和修改</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_Toc13491 </w:instrText>
      </w:r>
      <w:r>
        <w:rPr>
          <w:color w:val="auto"/>
          <w:highlight w:val="none"/>
        </w:rPr>
        <w:fldChar w:fldCharType="separate"/>
      </w:r>
      <w:r>
        <w:rPr>
          <w:rFonts w:hint="eastAsia" w:ascii="宋体" w:hAnsi="宋体" w:eastAsia="宋体"/>
          <w:color w:val="auto"/>
          <w:highlight w:val="none"/>
        </w:rPr>
        <w:t xml:space="preserve">三、磋商响应文件</w:t>
      </w:r>
      <w:r>
        <w:rPr>
          <w:color w:val="auto"/>
          <w:highlight w:val="none"/>
        </w:rPr>
        <w:tab/>
      </w:r>
      <w:r>
        <w:rPr>
          <w:color w:val="auto"/>
          <w:highlight w:val="none"/>
        </w:rPr>
        <w:fldChar w:fldCharType="begin"/>
      </w:r>
      <w:r>
        <w:rPr>
          <w:color w:val="auto"/>
          <w:highlight w:val="none"/>
        </w:rPr>
        <w:instrText xml:space="preserve"> PAGEREF _Toc13491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宋体" w:hAnsi="宋体"/>
          <w:color w:val="auto"/>
          <w:highlight w:val="none"/>
        </w:rPr>
        <w:t xml:space="preserve">8．编制响应文件的工具</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宋体" w:hAnsi="宋体"/>
          <w:color w:val="auto"/>
          <w:highlight w:val="none"/>
        </w:rPr>
        <w:t xml:space="preserve">9．响应文件语言及度量衡单位</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_Toc25557 </w:instrText>
      </w:r>
      <w:r>
        <w:rPr>
          <w:color w:val="auto"/>
          <w:highlight w:val="none"/>
        </w:rPr>
        <w:fldChar w:fldCharType="separate"/>
      </w:r>
      <w:r>
        <w:rPr>
          <w:rFonts w:hint="eastAsia" w:ascii="宋体" w:hAnsi="宋体"/>
          <w:color w:val="auto"/>
          <w:highlight w:val="none"/>
        </w:rPr>
        <w:t xml:space="preserve">10．响应文件的构成</w:t>
      </w:r>
      <w:r>
        <w:rPr>
          <w:color w:val="auto"/>
          <w:highlight w:val="none"/>
        </w:rPr>
        <w:tab/>
      </w:r>
      <w:r>
        <w:rPr>
          <w:color w:val="auto"/>
          <w:highlight w:val="none"/>
        </w:rPr>
        <w:fldChar w:fldCharType="begin"/>
      </w:r>
      <w:r>
        <w:rPr>
          <w:color w:val="auto"/>
          <w:highlight w:val="none"/>
        </w:rPr>
        <w:instrText xml:space="preserve"> PAGEREF _Toc25557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_Toc32121 </w:instrText>
      </w:r>
      <w:r>
        <w:rPr>
          <w:color w:val="auto"/>
          <w:highlight w:val="none"/>
        </w:rPr>
        <w:fldChar w:fldCharType="separate"/>
      </w:r>
      <w:r>
        <w:rPr>
          <w:rFonts w:hint="eastAsia" w:ascii="宋体" w:hAnsi="宋体"/>
          <w:color w:val="auto"/>
          <w:highlight w:val="none"/>
        </w:rPr>
        <w:t xml:space="preserve">11．响应文件的编写</w:t>
      </w:r>
      <w:r>
        <w:rPr>
          <w:color w:val="auto"/>
          <w:highlight w:val="none"/>
        </w:rPr>
        <w:tab/>
      </w:r>
      <w:r>
        <w:rPr>
          <w:color w:val="auto"/>
          <w:highlight w:val="none"/>
        </w:rPr>
        <w:fldChar w:fldCharType="begin"/>
      </w:r>
      <w:r>
        <w:rPr>
          <w:color w:val="auto"/>
          <w:highlight w:val="none"/>
        </w:rPr>
        <w:instrText xml:space="preserve"> PAGEREF _Toc32121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_Toc26993 </w:instrText>
      </w:r>
      <w:r>
        <w:rPr>
          <w:color w:val="auto"/>
          <w:highlight w:val="none"/>
        </w:rPr>
        <w:fldChar w:fldCharType="separate"/>
      </w:r>
      <w:r>
        <w:rPr>
          <w:rFonts w:hint="eastAsia" w:ascii="宋体" w:hAnsi="宋体"/>
          <w:color w:val="auto"/>
          <w:highlight w:val="none"/>
        </w:rPr>
        <w:t xml:space="preserve">12．响应报价</w:t>
      </w:r>
      <w:r>
        <w:rPr>
          <w:color w:val="auto"/>
          <w:highlight w:val="none"/>
        </w:rPr>
        <w:tab/>
      </w:r>
      <w:r>
        <w:rPr>
          <w:color w:val="auto"/>
          <w:highlight w:val="none"/>
        </w:rPr>
        <w:fldChar w:fldCharType="begin"/>
      </w:r>
      <w:r>
        <w:rPr>
          <w:color w:val="auto"/>
          <w:highlight w:val="none"/>
        </w:rPr>
        <w:instrText xml:space="preserve"> PAGEREF _Toc26993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_Toc28177 </w:instrText>
      </w:r>
      <w:r>
        <w:rPr>
          <w:color w:val="auto"/>
          <w:highlight w:val="none"/>
        </w:rPr>
        <w:fldChar w:fldCharType="separate"/>
      </w:r>
      <w:r>
        <w:rPr>
          <w:rFonts w:hint="eastAsia" w:ascii="宋体" w:hAnsi="宋体"/>
          <w:color w:val="auto"/>
          <w:highlight w:val="none"/>
        </w:rPr>
        <w:t xml:space="preserve">13．磋商保证金</w:t>
      </w:r>
      <w:r>
        <w:rPr>
          <w:color w:val="auto"/>
          <w:highlight w:val="none"/>
        </w:rPr>
        <w:tab/>
      </w:r>
      <w:r>
        <w:rPr>
          <w:color w:val="auto"/>
          <w:highlight w:val="none"/>
        </w:rPr>
        <w:fldChar w:fldCharType="begin"/>
      </w:r>
      <w:r>
        <w:rPr>
          <w:color w:val="auto"/>
          <w:highlight w:val="none"/>
        </w:rPr>
        <w:instrText xml:space="preserve"> PAGEREF _Toc28177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_Toc27914 </w:instrText>
      </w:r>
      <w:r>
        <w:rPr>
          <w:color w:val="auto"/>
          <w:highlight w:val="none"/>
        </w:rPr>
        <w:fldChar w:fldCharType="separate"/>
      </w:r>
      <w:r>
        <w:rPr>
          <w:rFonts w:hint="eastAsia" w:ascii="宋体" w:hAnsi="宋体"/>
          <w:color w:val="auto"/>
          <w:highlight w:val="none"/>
        </w:rPr>
        <w:t xml:space="preserve">14．磋商响应有效期</w:t>
      </w:r>
      <w:r>
        <w:rPr>
          <w:color w:val="auto"/>
          <w:highlight w:val="none"/>
        </w:rPr>
        <w:tab/>
      </w:r>
      <w:r>
        <w:rPr>
          <w:color w:val="auto"/>
          <w:highlight w:val="none"/>
        </w:rPr>
        <w:fldChar w:fldCharType="begin"/>
      </w:r>
      <w:r>
        <w:rPr>
          <w:color w:val="auto"/>
          <w:highlight w:val="none"/>
        </w:rPr>
        <w:instrText xml:space="preserve"> PAGEREF _Toc27914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_Toc22077 </w:instrText>
      </w:r>
      <w:r>
        <w:rPr>
          <w:color w:val="auto"/>
          <w:highlight w:val="none"/>
        </w:rPr>
        <w:fldChar w:fldCharType="separate"/>
      </w:r>
      <w:r>
        <w:rPr>
          <w:rFonts w:hint="eastAsia" w:ascii="宋体" w:hAnsi="宋体"/>
          <w:color w:val="auto"/>
          <w:highlight w:val="none"/>
        </w:rPr>
        <w:t xml:space="preserve">15. 响应文件的式样和签署</w:t>
      </w:r>
      <w:r>
        <w:rPr>
          <w:color w:val="auto"/>
          <w:highlight w:val="none"/>
        </w:rPr>
        <w:tab/>
      </w:r>
      <w:r>
        <w:rPr>
          <w:color w:val="auto"/>
          <w:highlight w:val="none"/>
        </w:rPr>
        <w:fldChar w:fldCharType="begin"/>
      </w:r>
      <w:r>
        <w:rPr>
          <w:color w:val="auto"/>
          <w:highlight w:val="none"/>
        </w:rPr>
        <w:instrText xml:space="preserve"> PAGEREF _Toc22077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_Toc572 </w:instrText>
      </w:r>
      <w:r>
        <w:rPr>
          <w:color w:val="auto"/>
          <w:highlight w:val="none"/>
        </w:rPr>
        <w:fldChar w:fldCharType="separate"/>
      </w:r>
      <w:r>
        <w:rPr>
          <w:rFonts w:hint="eastAsia" w:ascii="宋体" w:hAnsi="宋体"/>
          <w:color w:val="auto"/>
          <w:highlight w:val="none"/>
        </w:rPr>
        <w:t xml:space="preserve">16．响应文件的提交</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_Toc14762 </w:instrText>
      </w:r>
      <w:r>
        <w:rPr>
          <w:color w:val="auto"/>
          <w:highlight w:val="none"/>
        </w:rPr>
        <w:fldChar w:fldCharType="separate"/>
      </w:r>
      <w:r>
        <w:rPr>
          <w:rFonts w:hint="eastAsia" w:ascii="宋体" w:hAnsi="宋体"/>
          <w:color w:val="auto"/>
          <w:highlight w:val="none"/>
        </w:rPr>
        <w:t xml:space="preserve">17．响应文件的补充、修改或者撤回</w:t>
      </w:r>
      <w:r>
        <w:rPr>
          <w:color w:val="auto"/>
          <w:highlight w:val="none"/>
        </w:rPr>
        <w:tab/>
      </w:r>
      <w:r>
        <w:rPr>
          <w:color w:val="auto"/>
          <w:highlight w:val="none"/>
        </w:rPr>
        <w:fldChar w:fldCharType="begin"/>
      </w:r>
      <w:r>
        <w:rPr>
          <w:color w:val="auto"/>
          <w:highlight w:val="none"/>
        </w:rPr>
        <w:instrText xml:space="preserve"> PAGEREF _Toc14762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_Toc19086 </w:instrText>
      </w:r>
      <w:r>
        <w:rPr>
          <w:color w:val="auto"/>
          <w:highlight w:val="none"/>
        </w:rPr>
        <w:fldChar w:fldCharType="separate"/>
      </w:r>
      <w:r>
        <w:rPr>
          <w:rFonts w:hint="eastAsia" w:ascii="宋体" w:hAnsi="宋体" w:eastAsia="宋体"/>
          <w:color w:val="auto"/>
          <w:highlight w:val="none"/>
        </w:rPr>
        <w:t xml:space="preserve">四、磋商与评审</w:t>
      </w:r>
      <w:r>
        <w:rPr>
          <w:color w:val="auto"/>
          <w:highlight w:val="none"/>
        </w:rPr>
        <w:tab/>
      </w:r>
      <w:r>
        <w:rPr>
          <w:color w:val="auto"/>
          <w:highlight w:val="none"/>
        </w:rPr>
        <w:fldChar w:fldCharType="begin"/>
      </w:r>
      <w:r>
        <w:rPr>
          <w:color w:val="auto"/>
          <w:highlight w:val="none"/>
        </w:rPr>
        <w:instrText xml:space="preserve"> PAGEREF _Toc19086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_Toc30218 </w:instrText>
      </w:r>
      <w:r>
        <w:rPr>
          <w:color w:val="auto"/>
          <w:highlight w:val="none"/>
        </w:rPr>
        <w:fldChar w:fldCharType="separate"/>
      </w:r>
      <w:r>
        <w:rPr>
          <w:rFonts w:hint="eastAsia" w:ascii="宋体" w:hAnsi="宋体"/>
          <w:color w:val="auto"/>
          <w:highlight w:val="none"/>
        </w:rPr>
        <w:t xml:space="preserve">18．磋商</w:t>
      </w:r>
      <w:r>
        <w:rPr>
          <w:color w:val="auto"/>
          <w:highlight w:val="none"/>
        </w:rPr>
        <w:tab/>
      </w:r>
      <w:r>
        <w:rPr>
          <w:color w:val="auto"/>
          <w:highlight w:val="none"/>
        </w:rPr>
        <w:fldChar w:fldCharType="begin"/>
      </w:r>
      <w:r>
        <w:rPr>
          <w:color w:val="auto"/>
          <w:highlight w:val="none"/>
        </w:rPr>
        <w:instrText xml:space="preserve"> PAGEREF _Toc30218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_Toc3596 </w:instrText>
      </w:r>
      <w:r>
        <w:rPr>
          <w:color w:val="auto"/>
          <w:highlight w:val="none"/>
        </w:rPr>
        <w:fldChar w:fldCharType="separate"/>
      </w:r>
      <w:r>
        <w:rPr>
          <w:rFonts w:hint="eastAsia" w:ascii="宋体" w:hAnsi="宋体"/>
          <w:color w:val="auto"/>
          <w:highlight w:val="none"/>
        </w:rPr>
        <w:t xml:space="preserve">19．磋商小组组成</w:t>
      </w:r>
      <w:r>
        <w:rPr>
          <w:color w:val="auto"/>
          <w:highlight w:val="none"/>
        </w:rPr>
        <w:tab/>
      </w:r>
      <w:r>
        <w:rPr>
          <w:color w:val="auto"/>
          <w:highlight w:val="none"/>
        </w:rPr>
        <w:fldChar w:fldCharType="begin"/>
      </w:r>
      <w:r>
        <w:rPr>
          <w:color w:val="auto"/>
          <w:highlight w:val="none"/>
        </w:rPr>
        <w:instrText xml:space="preserve"> PAGEREF _Toc3596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_Toc6099 </w:instrText>
      </w:r>
      <w:r>
        <w:rPr>
          <w:color w:val="auto"/>
          <w:highlight w:val="none"/>
        </w:rPr>
        <w:fldChar w:fldCharType="separate"/>
      </w:r>
      <w:r>
        <w:rPr>
          <w:rFonts w:hint="eastAsia" w:ascii="宋体" w:hAnsi="宋体"/>
          <w:color w:val="auto"/>
          <w:highlight w:val="none"/>
        </w:rPr>
        <w:t xml:space="preserve">20．无效磋商的情形</w:t>
      </w:r>
      <w:r>
        <w:rPr>
          <w:color w:val="auto"/>
          <w:highlight w:val="none"/>
        </w:rPr>
        <w:tab/>
      </w:r>
      <w:r>
        <w:rPr>
          <w:color w:val="auto"/>
          <w:highlight w:val="none"/>
        </w:rPr>
        <w:fldChar w:fldCharType="begin"/>
      </w:r>
      <w:r>
        <w:rPr>
          <w:color w:val="auto"/>
          <w:highlight w:val="none"/>
        </w:rPr>
        <w:instrText xml:space="preserve"> PAGEREF _Toc6099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_Toc24970 </w:instrText>
      </w:r>
      <w:r>
        <w:rPr>
          <w:color w:val="auto"/>
          <w:highlight w:val="none"/>
        </w:rPr>
        <w:fldChar w:fldCharType="separate"/>
      </w:r>
      <w:r>
        <w:rPr>
          <w:rFonts w:hint="eastAsia" w:ascii="宋体" w:hAnsi="宋体"/>
          <w:color w:val="auto"/>
          <w:highlight w:val="none"/>
        </w:rPr>
        <w:t xml:space="preserve">21．串通磋商的情形</w:t>
      </w:r>
      <w:r>
        <w:rPr>
          <w:color w:val="auto"/>
          <w:highlight w:val="none"/>
        </w:rPr>
        <w:tab/>
      </w:r>
      <w:r>
        <w:rPr>
          <w:color w:val="auto"/>
          <w:highlight w:val="none"/>
        </w:rPr>
        <w:fldChar w:fldCharType="begin"/>
      </w:r>
      <w:r>
        <w:rPr>
          <w:color w:val="auto"/>
          <w:highlight w:val="none"/>
        </w:rPr>
        <w:instrText xml:space="preserve"> PAGEREF _Toc24970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_Toc31219 </w:instrText>
      </w:r>
      <w:r>
        <w:rPr>
          <w:color w:val="auto"/>
          <w:highlight w:val="none"/>
        </w:rPr>
        <w:fldChar w:fldCharType="separate"/>
      </w:r>
      <w:r>
        <w:rPr>
          <w:rFonts w:hint="eastAsia" w:ascii="宋体" w:hAnsi="宋体"/>
          <w:color w:val="auto"/>
          <w:highlight w:val="none"/>
        </w:rPr>
        <w:t xml:space="preserve">22．响应文件的澄清</w:t>
      </w:r>
      <w:r>
        <w:rPr>
          <w:color w:val="auto"/>
          <w:highlight w:val="none"/>
        </w:rPr>
        <w:tab/>
      </w:r>
      <w:r>
        <w:rPr>
          <w:color w:val="auto"/>
          <w:highlight w:val="none"/>
        </w:rPr>
        <w:fldChar w:fldCharType="begin"/>
      </w:r>
      <w:r>
        <w:rPr>
          <w:color w:val="auto"/>
          <w:highlight w:val="none"/>
        </w:rPr>
        <w:instrText xml:space="preserve"> PAGEREF _Toc31219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_Toc4089 </w:instrText>
      </w:r>
      <w:r>
        <w:rPr>
          <w:color w:val="auto"/>
          <w:highlight w:val="none"/>
        </w:rPr>
        <w:fldChar w:fldCharType="separate"/>
      </w:r>
      <w:r>
        <w:rPr>
          <w:rFonts w:hint="eastAsia" w:ascii="宋体" w:hAnsi="宋体"/>
          <w:color w:val="auto"/>
          <w:highlight w:val="none"/>
        </w:rPr>
        <w:t xml:space="preserve">23．磋商</w:t>
      </w:r>
      <w:r>
        <w:rPr>
          <w:rFonts w:hint="eastAsia" w:ascii="宋体" w:hAnsi="宋体"/>
          <w:color w:val="auto"/>
          <w:highlight w:val="none"/>
          <w:lang w:eastAsia="zh-CN"/>
        </w:rPr>
        <w:t xml:space="preserve">程序</w:t>
      </w:r>
      <w:r>
        <w:rPr>
          <w:color w:val="auto"/>
          <w:highlight w:val="none"/>
        </w:rPr>
        <w:tab/>
      </w:r>
      <w:r>
        <w:rPr>
          <w:color w:val="auto"/>
          <w:highlight w:val="none"/>
        </w:rPr>
        <w:fldChar w:fldCharType="begin"/>
      </w:r>
      <w:r>
        <w:rPr>
          <w:color w:val="auto"/>
          <w:highlight w:val="none"/>
        </w:rPr>
        <w:instrText xml:space="preserve"> PAGEREF _Toc4089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_Toc12369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ascii="宋体" w:hAnsi="宋体"/>
          <w:color w:val="auto"/>
          <w:highlight w:val="none"/>
        </w:rPr>
        <w:t xml:space="preserve">竞争性磋商</w:t>
      </w:r>
      <w:r>
        <w:rPr>
          <w:rFonts w:hint="eastAsia" w:ascii="宋体" w:hAnsi="宋体"/>
          <w:color w:val="auto"/>
          <w:highlight w:val="none"/>
        </w:rPr>
        <w:t xml:space="preserve">特殊情况处理</w:t>
      </w:r>
      <w:r>
        <w:rPr>
          <w:color w:val="auto"/>
          <w:highlight w:val="none"/>
        </w:rPr>
        <w:tab/>
      </w:r>
      <w:r>
        <w:rPr>
          <w:color w:val="auto"/>
          <w:highlight w:val="none"/>
        </w:rPr>
        <w:fldChar w:fldCharType="begin"/>
      </w:r>
      <w:r>
        <w:rPr>
          <w:color w:val="auto"/>
          <w:highlight w:val="none"/>
        </w:rPr>
        <w:instrText xml:space="preserve"> PAGEREF _Toc12369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_Toc26495 </w:instrText>
      </w:r>
      <w:r>
        <w:rPr>
          <w:color w:val="auto"/>
          <w:highlight w:val="none"/>
        </w:rPr>
        <w:fldChar w:fldCharType="separate"/>
      </w:r>
      <w:r>
        <w:rPr>
          <w:rFonts w:hint="eastAsia" w:ascii="宋体" w:hAnsi="宋体" w:eastAsia="宋体"/>
          <w:color w:val="auto"/>
          <w:highlight w:val="none"/>
        </w:rPr>
        <w:t xml:space="preserve">五、确定成交结果</w:t>
      </w:r>
      <w:r>
        <w:rPr>
          <w:color w:val="auto"/>
          <w:highlight w:val="none"/>
        </w:rPr>
        <w:tab/>
      </w:r>
      <w:r>
        <w:rPr>
          <w:color w:val="auto"/>
          <w:highlight w:val="none"/>
        </w:rPr>
        <w:fldChar w:fldCharType="begin"/>
      </w:r>
      <w:r>
        <w:rPr>
          <w:color w:val="auto"/>
          <w:highlight w:val="none"/>
        </w:rPr>
        <w:instrText xml:space="preserve"> PAGEREF _Toc26495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_Toc31493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5</w:t>
      </w:r>
      <w:r>
        <w:rPr>
          <w:rFonts w:hint="eastAsia" w:ascii="宋体" w:hAnsi="宋体"/>
          <w:color w:val="auto"/>
          <w:highlight w:val="none"/>
        </w:rPr>
        <w:t xml:space="preserve">．确定成交供应商</w:t>
      </w:r>
      <w:r>
        <w:rPr>
          <w:color w:val="auto"/>
          <w:highlight w:val="none"/>
        </w:rPr>
        <w:tab/>
      </w:r>
      <w:r>
        <w:rPr>
          <w:color w:val="auto"/>
          <w:highlight w:val="none"/>
        </w:rPr>
        <w:fldChar w:fldCharType="begin"/>
      </w:r>
      <w:r>
        <w:rPr>
          <w:color w:val="auto"/>
          <w:highlight w:val="none"/>
        </w:rPr>
        <w:instrText xml:space="preserve"> PAGEREF _Toc31493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_Toc20526 </w:instrText>
      </w:r>
      <w:r>
        <w:rPr>
          <w:color w:val="auto"/>
          <w:highlight w:val="none"/>
        </w:rPr>
        <w:fldChar w:fldCharType="separate"/>
      </w:r>
      <w:r>
        <w:rPr>
          <w:rFonts w:hint="eastAsia" w:ascii="宋体" w:hAnsi="宋体" w:eastAsia="宋体"/>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_Toc20526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_Toc12469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6</w:t>
      </w:r>
      <w:r>
        <w:rPr>
          <w:rFonts w:hint="eastAsia" w:ascii="宋体" w:hAnsi="宋体"/>
          <w:color w:val="auto"/>
          <w:highlight w:val="none"/>
        </w:rPr>
        <w:t xml:space="preserve">．磋商组织方接受和拒绝任何或所有响应的权利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_Toc12469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_Toc395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7</w:t>
      </w:r>
      <w:r>
        <w:rPr>
          <w:rFonts w:hint="eastAsia" w:ascii="宋体" w:hAnsi="宋体"/>
          <w:color w:val="auto"/>
          <w:highlight w:val="none"/>
        </w:rPr>
        <w:t xml:space="preserve">．成交通知书</w:t>
      </w:r>
      <w:r>
        <w:rPr>
          <w:color w:val="auto"/>
          <w:highlight w:val="none"/>
        </w:rPr>
        <w:tab/>
      </w:r>
      <w:r>
        <w:rPr>
          <w:color w:val="auto"/>
          <w:highlight w:val="none"/>
        </w:rPr>
        <w:fldChar w:fldCharType="begin"/>
      </w:r>
      <w:r>
        <w:rPr>
          <w:color w:val="auto"/>
          <w:highlight w:val="none"/>
        </w:rPr>
        <w:instrText xml:space="preserve"> PAGEREF _Toc395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_Toc16506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8</w:t>
      </w:r>
      <w:r>
        <w:rPr>
          <w:rFonts w:hint="eastAsia" w:ascii="宋体" w:hAnsi="宋体"/>
          <w:color w:val="auto"/>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_Toc16506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_Toc5450 </w:instrText>
      </w:r>
      <w:r>
        <w:rPr>
          <w:color w:val="auto"/>
          <w:highlight w:val="none"/>
        </w:rPr>
        <w:fldChar w:fldCharType="separate"/>
      </w:r>
      <w:r>
        <w:rPr>
          <w:rFonts w:hint="eastAsia" w:ascii="宋体" w:hAnsi="宋体"/>
          <w:color w:val="auto"/>
          <w:highlight w:val="none"/>
          <w:lang w:val="en-US" w:eastAsia="zh-CN"/>
        </w:rPr>
        <w:t xml:space="preserve">29</w:t>
      </w:r>
      <w:r>
        <w:rPr>
          <w:rFonts w:hint="eastAsia" w:ascii="宋体" w:hAnsi="宋体"/>
          <w:color w:val="auto"/>
          <w:highlight w:val="none"/>
        </w:rPr>
        <w:t xml:space="preserve">．履约保证金</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ascii="宋体" w:hAnsi="宋体" w:eastAsia="宋体"/>
          <w:color w:val="auto"/>
          <w:highlight w:val="none"/>
        </w:rPr>
        <w:t xml:space="preserve">七、询问、质疑、投诉</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0</w:t>
      </w:r>
      <w:r>
        <w:rPr>
          <w:rFonts w:hint="eastAsia" w:ascii="宋体" w:hAnsi="宋体"/>
          <w:color w:val="auto"/>
          <w:highlight w:val="none"/>
        </w:rPr>
        <w:t xml:space="preserve">．询问</w:t>
      </w:r>
      <w:r>
        <w:rPr>
          <w:color w:val="auto"/>
          <w:highlight w:val="none"/>
        </w:rPr>
        <w:tab/>
      </w:r>
      <w:r>
        <w:rPr>
          <w:color w:val="auto"/>
          <w:highlight w:val="none"/>
        </w:rPr>
        <w:fldChar w:fldCharType="begin"/>
      </w:r>
      <w:r>
        <w:rPr>
          <w:color w:val="auto"/>
          <w:highlight w:val="none"/>
        </w:rPr>
        <w:instrText xml:space="preserve"> PAGEREF _Toc26856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_Toc25135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．质疑</w:t>
      </w:r>
      <w:r>
        <w:rPr>
          <w:color w:val="auto"/>
          <w:highlight w:val="none"/>
        </w:rPr>
        <w:tab/>
      </w:r>
      <w:r>
        <w:rPr>
          <w:color w:val="auto"/>
          <w:highlight w:val="none"/>
        </w:rPr>
        <w:fldChar w:fldCharType="begin"/>
      </w:r>
      <w:r>
        <w:rPr>
          <w:color w:val="auto"/>
          <w:highlight w:val="none"/>
        </w:rPr>
        <w:instrText xml:space="preserve"> PAGEREF _Toc25135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_Toc3334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．投诉</w:t>
      </w:r>
      <w:r>
        <w:rPr>
          <w:color w:val="auto"/>
          <w:highlight w:val="none"/>
        </w:rPr>
        <w:tab/>
      </w:r>
      <w:r>
        <w:rPr>
          <w:color w:val="auto"/>
          <w:highlight w:val="none"/>
        </w:rPr>
        <w:fldChar w:fldCharType="begin"/>
      </w:r>
      <w:r>
        <w:rPr>
          <w:color w:val="auto"/>
          <w:highlight w:val="none"/>
        </w:rPr>
        <w:instrText xml:space="preserve"> PAGEREF _Toc3334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_Toc1451 </w:instrText>
      </w:r>
      <w:r>
        <w:rPr>
          <w:color w:val="auto"/>
          <w:highlight w:val="none"/>
        </w:rPr>
        <w:fldChar w:fldCharType="separate"/>
      </w:r>
      <w:r>
        <w:rPr>
          <w:rFonts w:hint="eastAsia" w:ascii="宋体" w:hAnsi="宋体" w:eastAsia="宋体"/>
          <w:color w:val="auto"/>
          <w:highlight w:val="none"/>
        </w:rPr>
        <w:t xml:space="preserve">八、诚实信用和解释权</w:t>
      </w:r>
      <w:r>
        <w:rPr>
          <w:color w:val="auto"/>
          <w:highlight w:val="none"/>
        </w:rPr>
        <w:tab/>
      </w:r>
      <w:r>
        <w:rPr>
          <w:color w:val="auto"/>
          <w:highlight w:val="none"/>
        </w:rPr>
        <w:fldChar w:fldCharType="begin"/>
      </w:r>
      <w:r>
        <w:rPr>
          <w:color w:val="auto"/>
          <w:highlight w:val="none"/>
        </w:rPr>
        <w:instrText xml:space="preserve"> PAGEREF _Toc1451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_Toc14517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．诚实信用</w:t>
      </w:r>
      <w:r>
        <w:rPr>
          <w:color w:val="auto"/>
          <w:highlight w:val="none"/>
        </w:rPr>
        <w:tab/>
      </w:r>
      <w:r>
        <w:rPr>
          <w:color w:val="auto"/>
          <w:highlight w:val="none"/>
        </w:rPr>
        <w:fldChar w:fldCharType="begin"/>
      </w:r>
      <w:r>
        <w:rPr>
          <w:color w:val="auto"/>
          <w:highlight w:val="none"/>
        </w:rPr>
        <w:instrText xml:space="preserve"> PAGEREF _Toc14517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_Toc28505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．解释权</w:t>
      </w:r>
      <w:r>
        <w:rPr>
          <w:color w:val="auto"/>
          <w:highlight w:val="none"/>
        </w:rPr>
        <w:tab/>
      </w:r>
      <w:r>
        <w:rPr>
          <w:color w:val="auto"/>
          <w:highlight w:val="none"/>
        </w:rPr>
        <w:fldChar w:fldCharType="begin"/>
      </w:r>
      <w:r>
        <w:rPr>
          <w:color w:val="auto"/>
          <w:highlight w:val="none"/>
        </w:rPr>
        <w:instrText xml:space="preserve"> PAGEREF _Toc28505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_Toc10263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．适用法律及约束力</w:t>
      </w:r>
      <w:r>
        <w:rPr>
          <w:color w:val="auto"/>
          <w:highlight w:val="none"/>
        </w:rPr>
        <w:tab/>
      </w:r>
      <w:r>
        <w:rPr>
          <w:color w:val="auto"/>
          <w:highlight w:val="none"/>
        </w:rPr>
        <w:fldChar w:fldCharType="begin"/>
      </w:r>
      <w:r>
        <w:rPr>
          <w:color w:val="auto"/>
          <w:highlight w:val="none"/>
        </w:rPr>
        <w:instrText xml:space="preserve"> PAGEREF _Toc10263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_Toc17424 </w:instrText>
      </w:r>
      <w:r>
        <w:rPr>
          <w:color w:val="auto"/>
          <w:highlight w:val="none"/>
        </w:rPr>
        <w:fldChar w:fldCharType="separate"/>
      </w:r>
      <w:r>
        <w:rPr>
          <w:rFonts w:hint="eastAsia" w:ascii="宋体" w:hAnsi="宋体"/>
          <w:color w:val="auto"/>
          <w:highlight w:val="none"/>
        </w:rPr>
        <w:t xml:space="preserve">第三部分  合同</w:t>
      </w:r>
      <w:r>
        <w:rPr>
          <w:color w:val="auto"/>
          <w:highlight w:val="none"/>
        </w:rPr>
        <w:tab/>
      </w:r>
      <w:r>
        <w:rPr>
          <w:color w:val="auto"/>
          <w:highlight w:val="none"/>
        </w:rPr>
        <w:fldChar w:fldCharType="begin"/>
      </w:r>
      <w:r>
        <w:rPr>
          <w:color w:val="auto"/>
          <w:highlight w:val="none"/>
        </w:rPr>
        <w:instrText xml:space="preserve"> PAGEREF _Toc17424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_Toc18681 </w:instrText>
      </w:r>
      <w:r>
        <w:rPr>
          <w:color w:val="auto"/>
          <w:highlight w:val="none"/>
        </w:rPr>
        <w:fldChar w:fldCharType="separate"/>
      </w:r>
      <w:r>
        <w:rPr>
          <w:rFonts w:ascii="宋体" w:hAnsi="宋体"/>
          <w:color w:val="auto"/>
          <w:highlight w:val="none"/>
        </w:rPr>
        <w:t xml:space="preserve">第四部分</w:t>
      </w:r>
      <w:r>
        <w:rPr>
          <w:rFonts w:hint="eastAsia" w:ascii="宋体" w:hAnsi="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_Toc18681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pStyle w:val="801"/>
        <w:tabs>
          <w:tab w:val="right" w:pos="8820" w:leader="dot"/>
        </w:tabs>
        <w:rPr>
          <w:color w:val="auto"/>
          <w:highlight w:val="none"/>
        </w:rPr>
      </w:pPr>
      <w:r>
        <w:rPr>
          <w:color w:val="auto"/>
          <w:highlight w:val="none"/>
        </w:rPr>
        <w:fldChar w:fldCharType="begin"/>
      </w:r>
      <w:r>
        <w:rPr>
          <w:color w:val="auto"/>
          <w:highlight w:val="none"/>
        </w:rPr>
        <w:instrText xml:space="preserve"> HYPERLINK \l _Toc28019 </w:instrText>
      </w:r>
      <w:r>
        <w:rPr>
          <w:color w:val="auto"/>
          <w:highlight w:val="none"/>
        </w:rPr>
        <w:fldChar w:fldCharType="separate"/>
      </w:r>
      <w:r>
        <w:rPr>
          <w:rFonts w:hint="eastAsia" w:ascii="宋体" w:hAnsi="宋体"/>
          <w:color w:val="auto"/>
          <w:highlight w:val="none"/>
        </w:rPr>
        <w:t xml:space="preserve">第五部分  磋商及评审</w:t>
      </w:r>
      <w:r>
        <w:rPr>
          <w:color w:val="auto"/>
          <w:highlight w:val="none"/>
        </w:rPr>
        <w:tab/>
      </w:r>
      <w:r>
        <w:rPr>
          <w:color w:val="auto"/>
          <w:highlight w:val="none"/>
        </w:rPr>
        <w:fldChar w:fldCharType="begin"/>
      </w:r>
      <w:r>
        <w:rPr>
          <w:color w:val="auto"/>
          <w:highlight w:val="none"/>
        </w:rPr>
        <w:instrText xml:space="preserve"> PAGEREF _Toc28019 \h </w:instrText>
      </w:r>
      <w:r>
        <w:rPr>
          <w:color w:val="auto"/>
          <w:highlight w:val="none"/>
        </w:rPr>
        <w:fldChar w:fldCharType="separate"/>
      </w:r>
      <w:r>
        <w:rPr>
          <w:color w:val="auto"/>
          <w:highlight w:val="none"/>
        </w:rPr>
        <w:t xml:space="preserve">60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_Toc27990 </w:instrText>
      </w:r>
      <w:r>
        <w:rPr>
          <w:color w:val="auto"/>
          <w:highlight w:val="none"/>
        </w:rPr>
        <w:fldChar w:fldCharType="separate"/>
      </w:r>
      <w:r>
        <w:rPr>
          <w:rFonts w:hint="eastAsia" w:ascii="宋体" w:hAnsi="宋体" w:eastAsia="宋体"/>
          <w:color w:val="auto"/>
          <w:highlight w:val="none"/>
        </w:rPr>
        <w:t xml:space="preserve">1．</w:t>
      </w:r>
      <w:r>
        <w:rPr>
          <w:rFonts w:ascii="宋体" w:hAnsi="宋体" w:eastAsia="宋体"/>
          <w:color w:val="auto"/>
          <w:highlight w:val="none"/>
        </w:rPr>
        <w:t xml:space="preserve">磋商小组职责</w:t>
      </w:r>
      <w:r>
        <w:rPr>
          <w:color w:val="auto"/>
          <w:highlight w:val="none"/>
        </w:rPr>
        <w:tab/>
      </w:r>
      <w:r>
        <w:rPr>
          <w:color w:val="auto"/>
          <w:highlight w:val="none"/>
        </w:rPr>
        <w:fldChar w:fldCharType="begin"/>
      </w:r>
      <w:r>
        <w:rPr>
          <w:color w:val="auto"/>
          <w:highlight w:val="none"/>
        </w:rPr>
        <w:instrText xml:space="preserve"> PAGEREF _Toc27990 \h </w:instrText>
      </w:r>
      <w:r>
        <w:rPr>
          <w:color w:val="auto"/>
          <w:highlight w:val="none"/>
        </w:rPr>
        <w:fldChar w:fldCharType="separate"/>
      </w:r>
      <w:r>
        <w:rPr>
          <w:color w:val="auto"/>
          <w:highlight w:val="none"/>
        </w:rPr>
        <w:t xml:space="preserve">60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_Toc20715 </w:instrText>
      </w:r>
      <w:r>
        <w:rPr>
          <w:color w:val="auto"/>
          <w:highlight w:val="none"/>
        </w:rPr>
        <w:fldChar w:fldCharType="separate"/>
      </w:r>
      <w:r>
        <w:rPr>
          <w:rFonts w:hint="eastAsia" w:ascii="宋体" w:hAnsi="宋体" w:eastAsia="宋体"/>
          <w:color w:val="auto"/>
          <w:highlight w:val="none"/>
        </w:rPr>
        <w:t xml:space="preserve">2．磋商及评审程序</w:t>
      </w:r>
      <w:r>
        <w:rPr>
          <w:color w:val="auto"/>
          <w:highlight w:val="none"/>
        </w:rPr>
        <w:tab/>
      </w:r>
      <w:r>
        <w:rPr>
          <w:color w:val="auto"/>
          <w:highlight w:val="none"/>
        </w:rPr>
        <w:fldChar w:fldCharType="begin"/>
      </w:r>
      <w:r>
        <w:rPr>
          <w:color w:val="auto"/>
          <w:highlight w:val="none"/>
        </w:rPr>
        <w:instrText xml:space="preserve"> PAGEREF _Toc20715 \h </w:instrText>
      </w:r>
      <w:r>
        <w:rPr>
          <w:color w:val="auto"/>
          <w:highlight w:val="none"/>
        </w:rPr>
        <w:fldChar w:fldCharType="separate"/>
      </w:r>
      <w:r>
        <w:rPr>
          <w:color w:val="auto"/>
          <w:highlight w:val="none"/>
        </w:rPr>
        <w:t xml:space="preserve">60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宋体" w:hAnsi="宋体" w:eastAsia="宋体"/>
          <w:color w:val="auto"/>
          <w:highlight w:val="none"/>
        </w:rPr>
        <w:t xml:space="preserve">3．供应商资格审查</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 xml:space="preserve">61</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_Toc2078 </w:instrText>
      </w:r>
      <w:r>
        <w:rPr>
          <w:color w:val="auto"/>
          <w:highlight w:val="none"/>
        </w:rPr>
        <w:fldChar w:fldCharType="separate"/>
      </w:r>
      <w:r>
        <w:rPr>
          <w:rFonts w:hint="eastAsia" w:ascii="宋体" w:hAnsi="宋体" w:eastAsia="宋体"/>
          <w:color w:val="auto"/>
          <w:highlight w:val="none"/>
        </w:rPr>
        <w:t xml:space="preserve">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_Toc2078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_Toc18742 </w:instrText>
      </w:r>
      <w:r>
        <w:rPr>
          <w:color w:val="auto"/>
          <w:highlight w:val="none"/>
        </w:rPr>
        <w:fldChar w:fldCharType="separate"/>
      </w:r>
      <w:r>
        <w:rPr>
          <w:rFonts w:hint="eastAsia" w:ascii="宋体" w:hAnsi="宋体" w:eastAsia="宋体"/>
          <w:color w:val="auto"/>
          <w:highlight w:val="none"/>
        </w:rPr>
        <w:t xml:space="preserve">5．磋商记录</w:t>
      </w:r>
      <w:r>
        <w:rPr>
          <w:color w:val="auto"/>
          <w:highlight w:val="none"/>
        </w:rPr>
        <w:tab/>
      </w:r>
      <w:r>
        <w:rPr>
          <w:color w:val="auto"/>
          <w:highlight w:val="none"/>
        </w:rPr>
        <w:fldChar w:fldCharType="begin"/>
      </w:r>
      <w:r>
        <w:rPr>
          <w:color w:val="auto"/>
          <w:highlight w:val="none"/>
        </w:rPr>
        <w:instrText xml:space="preserve"> PAGEREF _Toc18742 \h </w:instrText>
      </w:r>
      <w:r>
        <w:rPr>
          <w:color w:val="auto"/>
          <w:highlight w:val="none"/>
        </w:rPr>
        <w:fldChar w:fldCharType="separate"/>
      </w:r>
      <w:r>
        <w:rPr>
          <w:color w:val="auto"/>
          <w:highlight w:val="none"/>
        </w:rPr>
        <w:t xml:space="preserve">63</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_Toc6745 </w:instrText>
      </w:r>
      <w:r>
        <w:rPr>
          <w:color w:val="auto"/>
          <w:highlight w:val="none"/>
        </w:rPr>
        <w:fldChar w:fldCharType="separate"/>
      </w:r>
      <w:r>
        <w:rPr>
          <w:rFonts w:hint="eastAsia" w:ascii="宋体" w:hAnsi="宋体" w:eastAsia="宋体"/>
          <w:color w:val="auto"/>
          <w:highlight w:val="none"/>
        </w:rPr>
        <w:t xml:space="preserve">6．综合评分</w:t>
      </w:r>
      <w:r>
        <w:rPr>
          <w:color w:val="auto"/>
          <w:highlight w:val="none"/>
        </w:rPr>
        <w:tab/>
      </w:r>
      <w:r>
        <w:rPr>
          <w:color w:val="auto"/>
          <w:highlight w:val="none"/>
        </w:rPr>
        <w:fldChar w:fldCharType="begin"/>
      </w:r>
      <w:r>
        <w:rPr>
          <w:color w:val="auto"/>
          <w:highlight w:val="none"/>
        </w:rPr>
        <w:instrText xml:space="preserve"> PAGEREF _Toc6745 \h </w:instrText>
      </w:r>
      <w:r>
        <w:rPr>
          <w:color w:val="auto"/>
          <w:highlight w:val="none"/>
        </w:rPr>
        <w:fldChar w:fldCharType="separate"/>
      </w:r>
      <w:r>
        <w:rPr>
          <w:color w:val="auto"/>
          <w:highlight w:val="none"/>
        </w:rPr>
        <w:t xml:space="preserve">63</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_Toc25949 </w:instrText>
      </w:r>
      <w:r>
        <w:rPr>
          <w:color w:val="auto"/>
          <w:highlight w:val="none"/>
        </w:rPr>
        <w:fldChar w:fldCharType="separate"/>
      </w:r>
      <w:r>
        <w:rPr>
          <w:rFonts w:hint="eastAsia" w:ascii="宋体" w:hAnsi="宋体" w:eastAsia="宋体"/>
          <w:color w:val="auto"/>
          <w:highlight w:val="none"/>
        </w:rPr>
        <w:t xml:space="preserve">7．推荐成交供应商</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 xml:space="preserve">65</w:t>
      </w:r>
      <w:r>
        <w:rPr>
          <w:color w:val="auto"/>
          <w:highlight w:val="none"/>
        </w:rPr>
        <w:fldChar w:fldCharType="end"/>
      </w:r>
      <w:r>
        <w:rPr>
          <w:color w:val="auto"/>
          <w:highlight w:val="none"/>
        </w:rPr>
        <w:fldChar w:fldCharType="end"/>
      </w:r>
      <w:r/>
    </w:p>
    <w:p>
      <w:pPr>
        <w:pStyle w:val="796"/>
        <w:ind w:left="0" w:firstLine="0"/>
        <w:tabs>
          <w:tab w:val="right" w:pos="8820" w:leader="dot"/>
        </w:tabs>
        <w:rPr>
          <w:color w:val="auto"/>
          <w:highlight w:val="none"/>
        </w:rPr>
      </w:pPr>
      <w:r>
        <w:rPr>
          <w:color w:val="auto"/>
          <w:highlight w:val="none"/>
        </w:rPr>
        <w:fldChar w:fldCharType="begin"/>
      </w:r>
      <w:r>
        <w:rPr>
          <w:color w:val="auto"/>
          <w:highlight w:val="none"/>
        </w:rPr>
        <w:instrText xml:space="preserve"> HYPERLINK \l _Toc5621 </w:instrText>
      </w:r>
      <w:r>
        <w:rPr>
          <w:color w:val="auto"/>
          <w:highlight w:val="none"/>
        </w:rPr>
        <w:fldChar w:fldCharType="separate"/>
      </w:r>
      <w:r>
        <w:rPr>
          <w:rFonts w:hint="eastAsia" w:ascii="宋体" w:hAnsi="宋体"/>
          <w:color w:val="auto"/>
          <w:highlight w:val="none"/>
        </w:rPr>
        <w:t xml:space="preserve">第六部分  磋商响应文件（格式）</w:t>
      </w:r>
      <w:r>
        <w:rPr>
          <w:color w:val="auto"/>
          <w:highlight w:val="none"/>
        </w:rPr>
        <w:tab/>
      </w:r>
      <w:r>
        <w:rPr>
          <w:color w:val="auto"/>
          <w:highlight w:val="none"/>
        </w:rPr>
        <w:fldChar w:fldCharType="begin"/>
      </w:r>
      <w:r>
        <w:rPr>
          <w:color w:val="auto"/>
          <w:highlight w:val="none"/>
        </w:rPr>
        <w:instrText xml:space="preserve"> PAGEREF _Toc5621 \h </w:instrText>
      </w:r>
      <w:r>
        <w:rPr>
          <w:color w:val="auto"/>
          <w:highlight w:val="none"/>
        </w:rPr>
        <w:fldChar w:fldCharType="separate"/>
      </w:r>
      <w:r>
        <w:rPr>
          <w:color w:val="auto"/>
          <w:highlight w:val="none"/>
        </w:rPr>
        <w:t xml:space="preserve">67</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_Toc10351 </w:instrText>
      </w:r>
      <w:r>
        <w:rPr>
          <w:color w:val="auto"/>
          <w:highlight w:val="none"/>
        </w:rPr>
        <w:fldChar w:fldCharType="separate"/>
      </w:r>
      <w:r>
        <w:rPr>
          <w:rFonts w:ascii="宋体" w:hAnsi="宋体" w:eastAsia="宋体" w:cs="宋体"/>
          <w:bCs/>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_Toc10351 \h </w:instrText>
      </w:r>
      <w:r>
        <w:rPr>
          <w:color w:val="auto"/>
          <w:highlight w:val="none"/>
        </w:rPr>
        <w:fldChar w:fldCharType="separate"/>
      </w:r>
      <w:r>
        <w:rPr>
          <w:color w:val="auto"/>
          <w:highlight w:val="none"/>
        </w:rPr>
        <w:t xml:space="preserve">68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宋体" w:hAnsi="宋体" w:eastAsia="宋体" w:cs="宋体"/>
          <w:color w:val="auto"/>
          <w:highlight w:val="none"/>
        </w:rPr>
        <w:t xml:space="preserve">(一)磋商承诺函</w:t>
      </w:r>
      <w:r>
        <w:rPr>
          <w:color w:val="auto"/>
          <w:highlight w:val="none"/>
        </w:rPr>
        <w:tab/>
      </w:r>
      <w:r>
        <w:rPr>
          <w:color w:val="auto"/>
          <w:highlight w:val="none"/>
        </w:rPr>
        <w:fldChar w:fldCharType="begin"/>
      </w:r>
      <w:r>
        <w:rPr>
          <w:color w:val="auto"/>
          <w:highlight w:val="none"/>
        </w:rPr>
        <w:instrText xml:space="preserve"> PAGEREF _Toc14506 \h </w:instrText>
      </w:r>
      <w:r>
        <w:rPr>
          <w:color w:val="auto"/>
          <w:highlight w:val="none"/>
        </w:rPr>
        <w:fldChar w:fldCharType="separate"/>
      </w:r>
      <w:r>
        <w:rPr>
          <w:color w:val="auto"/>
          <w:highlight w:val="none"/>
        </w:rPr>
        <w:t xml:space="preserve">68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ascii="宋体" w:hAnsi="宋体" w:eastAsia="宋体" w:cs="宋体"/>
          <w:bCs/>
          <w:color w:val="auto"/>
          <w:szCs w:val="24"/>
          <w:highlight w:val="none"/>
        </w:rPr>
        <w:t xml:space="preserve">(二)独立承担民事责任的能力</w:t>
      </w:r>
      <w:r>
        <w:rPr>
          <w:color w:val="auto"/>
          <w:highlight w:val="none"/>
        </w:rPr>
        <w:tab/>
      </w:r>
      <w:r>
        <w:rPr>
          <w:color w:val="auto"/>
          <w:highlight w:val="none"/>
        </w:rPr>
        <w:fldChar w:fldCharType="begin"/>
      </w:r>
      <w:r>
        <w:rPr>
          <w:color w:val="auto"/>
          <w:highlight w:val="none"/>
        </w:rPr>
        <w:instrText xml:space="preserve"> PAGEREF _Toc21424 \h </w:instrText>
      </w:r>
      <w:r>
        <w:rPr>
          <w:color w:val="auto"/>
          <w:highlight w:val="none"/>
        </w:rPr>
        <w:fldChar w:fldCharType="separate"/>
      </w:r>
      <w:r>
        <w:rPr>
          <w:color w:val="auto"/>
          <w:highlight w:val="none"/>
        </w:rPr>
        <w:t xml:space="preserve">70</w:t>
      </w:r>
      <w:r>
        <w:rPr>
          <w:color w:val="auto"/>
          <w:highlight w:val="none"/>
        </w:rPr>
        <w:fldChar w:fldCharType="end"/>
      </w:r>
      <w:r>
        <w:rPr>
          <w:color w:val="auto"/>
          <w:highlight w:val="none"/>
        </w:rPr>
        <w:fldChar w:fldCharType="end"/>
      </w:r>
      <w:r/>
    </w:p>
    <w:p>
      <w:pPr>
        <w:pStyle w:val="796"/>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_Toc30575 </w:instrText>
      </w:r>
      <w:r>
        <w:rPr>
          <w:color w:val="auto"/>
          <w:highlight w:val="none"/>
        </w:rPr>
        <w:fldChar w:fldCharType="separate"/>
      </w:r>
      <w:r>
        <w:rPr>
          <w:rFonts w:ascii="宋体" w:hAnsi="宋体" w:eastAsia="宋体" w:cs="宋体"/>
          <w:bCs/>
          <w:color w:val="auto"/>
          <w:szCs w:val="24"/>
          <w:highlight w:val="none"/>
        </w:rPr>
        <w:t xml:space="preserve">(三)良好的商业信誉和健全的财务会计制度</w:t>
      </w:r>
      <w:r>
        <w:rPr>
          <w:color w:val="auto"/>
          <w:highlight w:val="none"/>
        </w:rPr>
        <w:tab/>
      </w:r>
      <w:r>
        <w:rPr>
          <w:color w:val="auto"/>
          <w:highlight w:val="none"/>
        </w:rPr>
        <w:fldChar w:fldCharType="end"/>
      </w:r>
      <w:r>
        <w:rPr>
          <w:rFonts w:hint="eastAsia"/>
          <w:color w:val="auto"/>
          <w:highlight w:val="none"/>
          <w:lang w:val="en-US" w:eastAsia="zh-CN"/>
        </w:rPr>
        <w:t xml:space="preserve">71</w:t>
      </w:r>
      <w:r/>
    </w:p>
    <w:p>
      <w:pPr>
        <w:pStyle w:val="796"/>
        <w:tabs>
          <w:tab w:val="right" w:pos="8820"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宋体" w:hAnsi="宋体" w:eastAsia="宋体" w:cs="宋体"/>
          <w:bCs/>
          <w:color w:val="auto"/>
          <w:szCs w:val="24"/>
          <w:highlight w:val="none"/>
        </w:rPr>
        <w:t xml:space="preserve">(四)履行合同所必需的设备和专业技术能力</w:t>
      </w:r>
      <w:r>
        <w:rPr>
          <w:color w:val="auto"/>
          <w:highlight w:val="none"/>
        </w:rPr>
        <w:tab/>
      </w:r>
      <w:r>
        <w:rPr>
          <w:rFonts w:hint="eastAsia"/>
          <w:color w:val="auto"/>
          <w:highlight w:val="none"/>
          <w:lang w:val="en-US" w:eastAsia="zh-CN"/>
        </w:rPr>
        <w:t xml:space="preserve">7</w:t>
      </w:r>
      <w:r>
        <w:rPr>
          <w:color w:val="auto"/>
          <w:highlight w:val="none"/>
        </w:rPr>
        <w:fldChar w:fldCharType="end"/>
      </w:r>
      <w:r>
        <w:rPr>
          <w:rFonts w:hint="eastAsia"/>
          <w:color w:val="auto"/>
          <w:highlight w:val="none"/>
          <w:lang w:val="en-US" w:eastAsia="zh-CN"/>
        </w:rPr>
        <w:t xml:space="preserve">2</w:t>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_Toc17312 </w:instrText>
      </w:r>
      <w:r>
        <w:rPr>
          <w:color w:val="auto"/>
          <w:highlight w:val="none"/>
        </w:rPr>
        <w:fldChar w:fldCharType="separate"/>
      </w:r>
      <w:r>
        <w:rPr>
          <w:rFonts w:ascii="宋体" w:hAnsi="宋体" w:eastAsia="宋体" w:cs="宋体"/>
          <w:bCs/>
          <w:color w:val="auto"/>
          <w:szCs w:val="24"/>
          <w:highlight w:val="none"/>
        </w:rPr>
        <w:t xml:space="preserve">(五)依法缴纳税收和社会保障资金的良好记录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_Toc17312 \h </w:instrText>
      </w:r>
      <w:r>
        <w:rPr>
          <w:color w:val="auto"/>
          <w:highlight w:val="none"/>
        </w:rPr>
        <w:fldChar w:fldCharType="separate"/>
      </w:r>
      <w:r>
        <w:rPr>
          <w:color w:val="auto"/>
          <w:highlight w:val="none"/>
        </w:rPr>
        <w:t xml:space="preserve">7</w:t>
      </w:r>
      <w:r>
        <w:rPr>
          <w:rFonts w:hint="eastAsia"/>
          <w:color w:val="auto"/>
          <w:highlight w:val="none"/>
          <w:lang w:val="en-US" w:eastAsia="zh-CN"/>
        </w:rPr>
        <w:t xml:space="preserve">4</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_Toc10320 </w:instrText>
      </w:r>
      <w:r>
        <w:rPr>
          <w:color w:val="auto"/>
          <w:highlight w:val="none"/>
        </w:rPr>
        <w:fldChar w:fldCharType="separate"/>
      </w:r>
      <w:r>
        <w:rPr>
          <w:rFonts w:ascii="宋体" w:hAnsi="宋体" w:eastAsia="宋体" w:cs="宋体"/>
          <w:bCs/>
          <w:color w:val="auto"/>
          <w:highlight w:val="none"/>
        </w:rPr>
        <w:t xml:space="preserve">(六)落实政府采购政策需满足的资格要求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_Toc10320 \h </w:instrText>
      </w:r>
      <w:r>
        <w:rPr>
          <w:color w:val="auto"/>
          <w:highlight w:val="none"/>
        </w:rPr>
        <w:fldChar w:fldCharType="separate"/>
      </w:r>
      <w:r>
        <w:rPr>
          <w:color w:val="auto"/>
          <w:highlight w:val="none"/>
        </w:rPr>
        <w:t xml:space="preserve">7</w:t>
      </w:r>
      <w:r>
        <w:rPr>
          <w:rFonts w:hint="eastAsia"/>
          <w:color w:val="auto"/>
          <w:highlight w:val="none"/>
          <w:lang w:val="en-US" w:eastAsia="zh-CN"/>
        </w:rPr>
        <w:t xml:space="preserve">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_Toc20707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七</w:t>
      </w:r>
      <w:r>
        <w:rPr>
          <w:rFonts w:ascii="宋体" w:hAnsi="宋体" w:eastAsia="宋体" w:cs="宋体"/>
          <w:bCs/>
          <w:color w:val="auto"/>
          <w:highlight w:val="none"/>
        </w:rPr>
        <w:t xml:space="preserve">)本项目的特定资格要求</w:t>
      </w:r>
      <w:r>
        <w:rPr>
          <w:color w:val="auto"/>
          <w:highlight w:val="none"/>
        </w:rPr>
        <w:tab/>
      </w:r>
      <w:r>
        <w:rPr>
          <w:color w:val="auto"/>
          <w:highlight w:val="none"/>
        </w:rPr>
        <w:fldChar w:fldCharType="begin"/>
      </w:r>
      <w:r>
        <w:rPr>
          <w:color w:val="auto"/>
          <w:highlight w:val="none"/>
        </w:rPr>
        <w:instrText xml:space="preserve"> PAGEREF _Toc20707 \h </w:instrText>
      </w:r>
      <w:r>
        <w:rPr>
          <w:color w:val="auto"/>
          <w:highlight w:val="none"/>
        </w:rPr>
        <w:fldChar w:fldCharType="separate"/>
      </w:r>
      <w:r>
        <w:rPr>
          <w:color w:val="auto"/>
          <w:highlight w:val="none"/>
        </w:rPr>
        <w:t xml:space="preserve">77</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_Toc4837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八</w:t>
      </w:r>
      <w:r>
        <w:rPr>
          <w:rFonts w:ascii="宋体" w:hAnsi="宋体" w:eastAsia="宋体" w:cs="宋体"/>
          <w:bCs/>
          <w:color w:val="auto"/>
          <w:highlight w:val="none"/>
        </w:rPr>
        <w:t xml:space="preserve">)法定代表人（负责人）身份证明书</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 xml:space="preserve">78</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_Toc9734 </w:instrText>
      </w:r>
      <w:r>
        <w:rPr>
          <w:color w:val="auto"/>
          <w:highlight w:val="none"/>
        </w:rPr>
        <w:fldChar w:fldCharType="separate"/>
      </w:r>
      <w:r>
        <w:rPr>
          <w:rFonts w:ascii="宋体" w:hAnsi="宋体" w:eastAsia="宋体" w:cs="宋体"/>
          <w:bCs/>
          <w:color w:val="auto"/>
          <w:highlight w:val="none"/>
        </w:rPr>
        <w:t xml:space="preserve">(九)法定代表人（负责人）授权委托书</w:t>
      </w:r>
      <w:r>
        <w:rPr>
          <w:color w:val="auto"/>
          <w:highlight w:val="none"/>
        </w:rPr>
        <w:tab/>
      </w:r>
      <w:r>
        <w:rPr>
          <w:color w:val="auto"/>
          <w:highlight w:val="none"/>
        </w:rPr>
        <w:fldChar w:fldCharType="begin"/>
      </w:r>
      <w:r>
        <w:rPr>
          <w:color w:val="auto"/>
          <w:highlight w:val="none"/>
        </w:rPr>
        <w:instrText xml:space="preserve"> PAGEREF _Toc9734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_Toc17338 </w:instrText>
      </w:r>
      <w:r>
        <w:rPr>
          <w:color w:val="auto"/>
          <w:highlight w:val="none"/>
        </w:rPr>
        <w:fldChar w:fldCharType="separate"/>
      </w:r>
      <w:r>
        <w:rPr>
          <w:rFonts w:ascii="宋体" w:hAnsi="宋体" w:eastAsia="宋体" w:cs="宋体"/>
          <w:bCs/>
          <w:color w:val="auto"/>
          <w:highlight w:val="none"/>
        </w:rPr>
        <w:t xml:space="preserve">(十)资格承诺函</w:t>
      </w:r>
      <w:r>
        <w:rPr>
          <w:color w:val="auto"/>
          <w:highlight w:val="none"/>
        </w:rPr>
        <w:tab/>
      </w:r>
      <w:r>
        <w:rPr>
          <w:color w:val="auto"/>
          <w:highlight w:val="none"/>
        </w:rPr>
        <w:fldChar w:fldCharType="begin"/>
      </w:r>
      <w:r>
        <w:rPr>
          <w:color w:val="auto"/>
          <w:highlight w:val="none"/>
        </w:rPr>
        <w:instrText xml:space="preserve"> PAGEREF _Toc17338 \h </w:instrText>
      </w:r>
      <w:r>
        <w:rPr>
          <w:color w:val="auto"/>
          <w:highlight w:val="none"/>
        </w:rPr>
        <w:fldChar w:fldCharType="separate"/>
      </w:r>
      <w:r>
        <w:rPr>
          <w:color w:val="auto"/>
          <w:highlight w:val="none"/>
        </w:rPr>
        <w:t xml:space="preserve">80</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_Toc1029 </w:instrText>
      </w:r>
      <w:r>
        <w:rPr>
          <w:color w:val="auto"/>
          <w:highlight w:val="none"/>
        </w:rPr>
        <w:fldChar w:fldCharType="separate"/>
      </w:r>
      <w:r>
        <w:rPr>
          <w:rFonts w:ascii="宋体" w:hAnsi="宋体" w:eastAsia="宋体" w:cs="宋体"/>
          <w:bCs/>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_Toc1029 \h </w:instrText>
      </w:r>
      <w:r>
        <w:rPr>
          <w:color w:val="auto"/>
          <w:highlight w:val="none"/>
        </w:rPr>
        <w:fldChar w:fldCharType="separate"/>
      </w:r>
      <w:r>
        <w:rPr>
          <w:color w:val="auto"/>
          <w:highlight w:val="none"/>
        </w:rPr>
        <w:t xml:space="preserve">81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_Toc23259 </w:instrText>
      </w:r>
      <w:r>
        <w:rPr>
          <w:color w:val="auto"/>
          <w:highlight w:val="none"/>
        </w:rPr>
        <w:fldChar w:fldCharType="separate"/>
      </w:r>
      <w:r>
        <w:rPr>
          <w:rFonts w:ascii="宋体" w:hAnsi="宋体" w:eastAsia="宋体" w:cs="宋体"/>
          <w:color w:val="auto"/>
          <w:highlight w:val="none"/>
        </w:rPr>
        <w:t xml:space="preserve">(一)</w:t>
      </w:r>
      <w:r>
        <w:rPr>
          <w:rFonts w:hint="eastAsia" w:ascii="宋体" w:hAnsi="宋体" w:eastAsia="宋体" w:cs="宋体"/>
          <w:color w:val="auto"/>
          <w:highlight w:val="none"/>
          <w:lang w:eastAsia="zh-CN"/>
        </w:rPr>
        <w:t xml:space="preserve">施工</w:t>
      </w:r>
      <w:r>
        <w:rPr>
          <w:rFonts w:ascii="宋体" w:hAnsi="宋体" w:eastAsia="宋体" w:cs="宋体"/>
          <w:color w:val="auto"/>
          <w:highlight w:val="none"/>
        </w:rPr>
        <w:t xml:space="preserve">方案</w:t>
      </w:r>
      <w:r>
        <w:rPr>
          <w:color w:val="auto"/>
          <w:highlight w:val="none"/>
        </w:rPr>
        <w:tab/>
      </w:r>
      <w:r>
        <w:rPr>
          <w:color w:val="auto"/>
          <w:highlight w:val="none"/>
        </w:rPr>
        <w:fldChar w:fldCharType="begin"/>
      </w:r>
      <w:r>
        <w:rPr>
          <w:color w:val="auto"/>
          <w:highlight w:val="none"/>
        </w:rPr>
        <w:instrText xml:space="preserve"> PAGEREF _Toc23259 \h </w:instrText>
      </w:r>
      <w:r>
        <w:rPr>
          <w:color w:val="auto"/>
          <w:highlight w:val="none"/>
        </w:rPr>
        <w:fldChar w:fldCharType="separate"/>
      </w:r>
      <w:r>
        <w:rPr>
          <w:color w:val="auto"/>
          <w:highlight w:val="none"/>
        </w:rPr>
        <w:t xml:space="preserve">81</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_Toc9059 </w:instrText>
      </w:r>
      <w:r>
        <w:rPr>
          <w:color w:val="auto"/>
          <w:highlight w:val="none"/>
        </w:rPr>
        <w:fldChar w:fldCharType="separate"/>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二</w:t>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技术（服务）及商务</w:t>
      </w:r>
      <w:r>
        <w:rPr>
          <w:rFonts w:ascii="宋体" w:hAnsi="宋体" w:eastAsia="宋体" w:cs="宋体"/>
          <w:color w:val="auto"/>
          <w:highlight w:val="none"/>
        </w:rPr>
        <w:t xml:space="preserve">内容</w:t>
      </w:r>
      <w:r>
        <w:rPr>
          <w:rFonts w:hint="eastAsia" w:ascii="宋体" w:hAnsi="宋体" w:eastAsia="宋体" w:cs="宋体"/>
          <w:color w:val="auto"/>
          <w:highlight w:val="none"/>
          <w:lang w:eastAsia="zh-CN"/>
        </w:rPr>
        <w:t xml:space="preserve">响应承诺</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807"/>
        <w:tabs>
          <w:tab w:val="right" w:pos="8820" w:leader="dot"/>
        </w:tabs>
        <w:rPr>
          <w:color w:val="auto"/>
          <w:highlight w:val="none"/>
        </w:rPr>
      </w:pPr>
      <w:r>
        <w:rPr>
          <w:color w:val="auto"/>
          <w:highlight w:val="none"/>
        </w:rPr>
        <w:fldChar w:fldCharType="begin"/>
      </w:r>
      <w:r>
        <w:rPr>
          <w:color w:val="auto"/>
          <w:highlight w:val="none"/>
        </w:rPr>
        <w:instrText xml:space="preserve"> HYPERLINK \l _Toc32425 </w:instrText>
      </w:r>
      <w:r>
        <w:rPr>
          <w:color w:val="auto"/>
          <w:highlight w:val="none"/>
        </w:rPr>
        <w:fldChar w:fldCharType="separate"/>
      </w:r>
      <w:r>
        <w:rPr>
          <w:rFonts w:ascii="宋体" w:hAnsi="宋体" w:eastAsia="宋体" w:cs="宋体"/>
          <w:bCs/>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_Toc32425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_Toc12742 </w:instrText>
      </w:r>
      <w:r>
        <w:rPr>
          <w:color w:val="auto"/>
          <w:highlight w:val="none"/>
        </w:rPr>
        <w:fldChar w:fldCharType="separate"/>
      </w:r>
      <w:r>
        <w:rPr>
          <w:rFonts w:ascii="宋体" w:hAnsi="宋体" w:eastAsia="宋体" w:cs="宋体"/>
          <w:color w:val="auto"/>
          <w:highlight w:val="none"/>
        </w:rPr>
        <w:t xml:space="preserve">(一)供应商能力</w:t>
      </w:r>
      <w:r>
        <w:rPr>
          <w:color w:val="auto"/>
          <w:highlight w:val="none"/>
        </w:rPr>
        <w:tab/>
      </w:r>
      <w:r>
        <w:rPr>
          <w:color w:val="auto"/>
          <w:highlight w:val="none"/>
        </w:rPr>
        <w:fldChar w:fldCharType="begin"/>
      </w:r>
      <w:r>
        <w:rPr>
          <w:color w:val="auto"/>
          <w:highlight w:val="none"/>
        </w:rPr>
        <w:instrText xml:space="preserve"> PAGEREF _Toc12742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796"/>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_Toc1377 </w:instrText>
      </w:r>
      <w:r>
        <w:rPr>
          <w:color w:val="auto"/>
          <w:highlight w:val="none"/>
        </w:rPr>
        <w:fldChar w:fldCharType="separate"/>
      </w:r>
      <w:r>
        <w:rPr>
          <w:rFonts w:ascii="宋体" w:hAnsi="宋体" w:eastAsia="宋体" w:cs="宋体"/>
          <w:bCs/>
          <w:color w:val="auto"/>
          <w:szCs w:val="24"/>
          <w:highlight w:val="none"/>
        </w:rPr>
        <w:t xml:space="preserve">(二)</w:t>
      </w:r>
      <w:r>
        <w:rPr>
          <w:rFonts w:hint="eastAsia" w:ascii="宋体" w:hAnsi="宋体" w:eastAsia="宋体" w:cs="宋体"/>
          <w:bCs/>
          <w:color w:val="auto"/>
          <w:szCs w:val="24"/>
          <w:highlight w:val="none"/>
          <w:lang w:eastAsia="zh-CN"/>
        </w:rPr>
        <w:t xml:space="preserve">类似业绩</w:t>
      </w:r>
      <w:r>
        <w:rPr>
          <w:color w:val="auto"/>
          <w:highlight w:val="none"/>
        </w:rPr>
        <w:tab/>
      </w:r>
      <w:r>
        <w:rPr>
          <w:color w:val="auto"/>
          <w:highlight w:val="none"/>
        </w:rPr>
        <w:fldChar w:fldCharType="end"/>
      </w:r>
      <w:r>
        <w:rPr>
          <w:rFonts w:hint="eastAsia"/>
          <w:color w:val="auto"/>
          <w:highlight w:val="none"/>
          <w:lang w:val="en-US" w:eastAsia="zh-CN"/>
        </w:rPr>
        <w:t xml:space="preserve">84</w:t>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_Toc23081 </w:instrText>
      </w:r>
      <w:r>
        <w:rPr>
          <w:color w:val="auto"/>
          <w:highlight w:val="none"/>
        </w:rPr>
        <w:fldChar w:fldCharType="separate"/>
      </w:r>
      <w:r>
        <w:rPr>
          <w:rFonts w:ascii="宋体" w:hAnsi="宋体" w:eastAsia="宋体" w:cs="宋体"/>
          <w:bCs/>
          <w:color w:val="auto"/>
          <w:highlight w:val="none"/>
        </w:rPr>
        <w:t xml:space="preserve">(三)项目实施成员能力</w:t>
      </w:r>
      <w:r>
        <w:rPr>
          <w:color w:val="auto"/>
          <w:highlight w:val="none"/>
        </w:rPr>
        <w:tab/>
      </w:r>
      <w:r>
        <w:rPr>
          <w:color w:val="auto"/>
          <w:highlight w:val="none"/>
        </w:rPr>
        <w:fldChar w:fldCharType="begin"/>
      </w:r>
      <w:r>
        <w:rPr>
          <w:color w:val="auto"/>
          <w:highlight w:val="none"/>
        </w:rPr>
        <w:instrText xml:space="preserve"> PAGEREF _Toc23081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_Toc23356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四</w:t>
      </w:r>
      <w:r>
        <w:rPr>
          <w:rFonts w:ascii="宋体" w:hAnsi="宋体" w:eastAsia="宋体" w:cs="宋体"/>
          <w:bCs/>
          <w:color w:val="auto"/>
          <w:highlight w:val="none"/>
        </w:rPr>
        <w:t xml:space="preserve">)首次报价一览表</w:t>
      </w:r>
      <w:r>
        <w:rPr>
          <w:color w:val="auto"/>
          <w:highlight w:val="none"/>
        </w:rPr>
        <w:tab/>
      </w:r>
      <w:r>
        <w:rPr>
          <w:color w:val="auto"/>
          <w:highlight w:val="none"/>
        </w:rPr>
        <w:fldChar w:fldCharType="begin"/>
      </w:r>
      <w:r>
        <w:rPr>
          <w:color w:val="auto"/>
          <w:highlight w:val="none"/>
        </w:rPr>
        <w:instrText xml:space="preserve"> PAGEREF _Toc23356 \h </w:instrText>
      </w:r>
      <w:r>
        <w:rPr>
          <w:color w:val="auto"/>
          <w:highlight w:val="none"/>
        </w:rPr>
        <w:fldChar w:fldCharType="separate"/>
      </w:r>
      <w:r>
        <w:rPr>
          <w:color w:val="auto"/>
          <w:highlight w:val="none"/>
        </w:rPr>
        <w:t xml:space="preserve">86</w:t>
      </w:r>
      <w:r>
        <w:rPr>
          <w:color w:val="auto"/>
          <w:highlight w:val="none"/>
        </w:rPr>
        <w:fldChar w:fldCharType="end"/>
      </w:r>
      <w:r>
        <w:rPr>
          <w:color w:val="auto"/>
          <w:highlight w:val="none"/>
        </w:rPr>
        <w:fldChar w:fldCharType="end"/>
      </w:r>
      <w:r/>
    </w:p>
    <w:p>
      <w:pPr>
        <w:pStyle w:val="796"/>
        <w:tabs>
          <w:tab w:val="right" w:pos="8820" w:leader="dot"/>
        </w:tabs>
        <w:rPr>
          <w:color w:val="auto"/>
          <w:highlight w:val="none"/>
        </w:rPr>
      </w:pPr>
      <w:r>
        <w:rPr>
          <w:color w:val="auto"/>
          <w:highlight w:val="none"/>
        </w:rPr>
        <w:fldChar w:fldCharType="begin"/>
      </w:r>
      <w:r>
        <w:rPr>
          <w:color w:val="auto"/>
          <w:highlight w:val="none"/>
        </w:rPr>
        <w:instrText xml:space="preserve"> HYPERLINK \l _Toc2123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五</w:t>
      </w:r>
      <w:r>
        <w:rPr>
          <w:rFonts w:ascii="宋体" w:hAnsi="宋体" w:eastAsia="宋体" w:cs="宋体"/>
          <w:bCs/>
          <w:color w:val="auto"/>
          <w:highlight w:val="none"/>
        </w:rPr>
        <w:t xml:space="preserve">)已标价工程量清单</w:t>
      </w:r>
      <w:r>
        <w:rPr>
          <w:color w:val="auto"/>
          <w:highlight w:val="none"/>
        </w:rPr>
        <w:tab/>
      </w:r>
      <w:r>
        <w:rPr>
          <w:color w:val="auto"/>
          <w:highlight w:val="none"/>
        </w:rPr>
        <w:fldChar w:fldCharType="begin"/>
      </w:r>
      <w:r>
        <w:rPr>
          <w:color w:val="auto"/>
          <w:highlight w:val="none"/>
        </w:rPr>
        <w:instrText xml:space="preserve"> PAGEREF _Toc2123 \h </w:instrText>
      </w:r>
      <w:r>
        <w:rPr>
          <w:color w:val="auto"/>
          <w:highlight w:val="none"/>
        </w:rPr>
        <w:fldChar w:fldCharType="separate"/>
      </w:r>
      <w:r>
        <w:rPr>
          <w:color w:val="auto"/>
          <w:highlight w:val="none"/>
        </w:rPr>
        <w:t xml:space="preserve">87</w:t>
      </w:r>
      <w:r>
        <w:rPr>
          <w:color w:val="auto"/>
          <w:highlight w:val="none"/>
        </w:rPr>
        <w:fldChar w:fldCharType="end"/>
      </w:r>
      <w:r>
        <w:rPr>
          <w:color w:val="auto"/>
          <w:highlight w:val="none"/>
        </w:rPr>
        <w:fldChar w:fldCharType="end"/>
      </w:r>
      <w:r/>
    </w:p>
    <w:p>
      <w:pPr>
        <w:pStyle w:val="807"/>
        <w:tabs>
          <w:tab w:val="right" w:pos="8820"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ascii="宋体" w:hAnsi="宋体" w:eastAsia="宋体" w:cs="宋体"/>
          <w:bCs/>
          <w:color w:val="auto"/>
          <w:highlight w:val="none"/>
        </w:rPr>
        <w:t xml:space="preserve">四、按磋商文件要求供应商所能提供的其他文件</w:t>
      </w:r>
      <w:r>
        <w:rPr>
          <w:color w:val="auto"/>
          <w:highlight w:val="none"/>
        </w:rPr>
        <w:tab/>
      </w:r>
      <w:r>
        <w:rPr>
          <w:rFonts w:hint="eastAsia"/>
          <w:color w:val="auto"/>
          <w:highlight w:val="none"/>
          <w:lang w:val="en-US" w:eastAsia="zh-CN"/>
        </w:rPr>
        <w:t xml:space="preserve">8</w:t>
      </w:r>
      <w:r>
        <w:rPr>
          <w:color w:val="auto"/>
          <w:highlight w:val="none"/>
        </w:rPr>
        <w:fldChar w:fldCharType="end"/>
      </w:r>
      <w:r>
        <w:rPr>
          <w:rFonts w:hint="eastAsia"/>
          <w:color w:val="auto"/>
          <w:highlight w:val="none"/>
          <w:lang w:val="en-US" w:eastAsia="zh-CN"/>
        </w:rPr>
        <w:t xml:space="preserve">8</w:t>
      </w:r>
      <w:r/>
    </w:p>
    <w:p>
      <w:pPr>
        <w:pStyle w:val="965"/>
        <w:jc w:val="center"/>
        <w:rPr>
          <w:color w:val="auto"/>
          <w:highlight w:val="none"/>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sectPr>
      </w:pPr>
      <w:r>
        <w:rPr>
          <w:color w:val="auto"/>
          <w:highlight w:val="none"/>
        </w:rPr>
        <w:fldChar w:fldCharType="end"/>
      </w:r>
      <w:bookmarkStart w:id="2" w:name="_Toc73364843"/>
      <w:r/>
      <w:bookmarkStart w:id="3" w:name="_Toc73365456"/>
      <w:r/>
      <w:r/>
    </w:p>
    <w:p>
      <w:pPr>
        <w:pStyle w:val="965"/>
        <w:jc w:val="center"/>
        <w:rPr>
          <w:rFonts w:hint="eastAsia" w:ascii="宋体" w:hAnsi="宋体"/>
          <w:color w:val="auto"/>
          <w:sz w:val="36"/>
          <w:highlight w:val="none"/>
        </w:rPr>
      </w:pPr>
      <w:r/>
      <w:bookmarkStart w:id="4" w:name="_Toc15385"/>
      <w:r>
        <w:rPr>
          <w:rFonts w:hint="eastAsia" w:ascii="宋体" w:hAnsi="宋体"/>
          <w:color w:val="auto"/>
          <w:sz w:val="36"/>
          <w:highlight w:val="none"/>
        </w:rPr>
        <w:t xml:space="preserve">第一部分  磋商邀请</w:t>
      </w:r>
      <w:bookmarkEnd w:id="2"/>
      <w:r/>
      <w:bookmarkEnd w:id="3"/>
      <w:r/>
      <w:bookmarkEnd w:id="4"/>
      <w:r/>
      <w:r/>
    </w:p>
    <w:p>
      <w:pPr>
        <w:rPr>
          <w:color w:val="auto"/>
          <w:highlight w:val="none"/>
        </w:rPr>
      </w:pPr>
      <w:r/>
      <w:bookmarkStart w:id="5" w:name="EB90a90c36211a4db3a2108a4f75c8af65"/>
      <w:r>
        <w:rPr>
          <w:rFonts w:hint="eastAsia"/>
          <w:color w:val="auto"/>
          <w:sz w:val="20"/>
          <w:highlight w:val="none"/>
        </w:rPr>
        <w:t xml:space="preserve"> </w:t>
      </w:r>
      <w:bookmarkEnd w:id="5"/>
      <w:r/>
      <w:bookmarkStart w:id="6" w:name="EBb19c9a8f63314b7a8160b48722b227e9"/>
      <w:r>
        <w:rPr>
          <w:rFonts w:hint="eastAsia"/>
          <w:color w:val="auto"/>
          <w:sz w:val="20"/>
          <w:highlight w:val="none"/>
        </w:rPr>
        <w:t xml:space="preserve"> </w:t>
      </w:r>
      <w:bookmarkEnd w:id="6"/>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高新区科兴路（科创路-西马场村）新建工程</w:t>
      </w:r>
      <w:r>
        <w:rPr>
          <w:rFonts w:hint="eastAsia" w:ascii="宋体" w:hAnsi="宋体"/>
          <w:color w:val="auto"/>
          <w:sz w:val="24"/>
          <w:szCs w:val="28"/>
          <w:highlight w:val="none"/>
          <w:lang w:val="en-US" w:eastAsia="zh-CN"/>
        </w:rPr>
        <w:t xml:space="preserve"> JSZC-321181-DYWX-C2026-0006 采购</w:t>
      </w:r>
      <w:r>
        <w:rPr>
          <w:rFonts w:hint="eastAsia" w:ascii="宋体" w:hAnsi="宋体"/>
          <w:color w:val="auto"/>
          <w:sz w:val="24"/>
          <w:szCs w:val="28"/>
          <w:highlight w:val="none"/>
        </w:rPr>
        <w:t xml:space="preserve">项目的潜在供应商应在江苏政府采购网-苏采云电子交易平台http</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//jszfcg.jscz.gov.cn/jszc/login获取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7"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4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7"/>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966"/>
        <w:jc w:val="left"/>
        <w:keepLines/>
        <w:keepNext/>
        <w:pageBreakBefore w:val="0"/>
        <w:spacing w:before="157" w:after="10" w:line="360" w:lineRule="auto"/>
        <w:widowControl w:val="off"/>
        <w:rPr>
          <w:rFonts w:ascii="宋体" w:hAnsi="宋体" w:eastAsia="宋体"/>
          <w:b/>
          <w:bCs/>
          <w:color w:val="auto"/>
          <w:highlight w:val="none"/>
        </w:rPr>
      </w:pPr>
      <w:r/>
      <w:bookmarkStart w:id="8" w:name="_Toc8340"/>
      <w:r/>
      <w:bookmarkStart w:id="9" w:name="_Toc73365457"/>
      <w:r/>
      <w:bookmarkStart w:id="10" w:name="_Toc73364844"/>
      <w:r>
        <w:rPr>
          <w:rFonts w:hint="eastAsia" w:ascii="宋体" w:hAnsi="宋体" w:eastAsia="宋体"/>
          <w:b/>
          <w:bCs/>
          <w:color w:val="auto"/>
          <w:highlight w:val="none"/>
        </w:rPr>
        <w:t xml:space="preserve">一、项目基本情况</w:t>
      </w:r>
      <w:bookmarkEnd w:id="8"/>
      <w:r/>
      <w:bookmarkEnd w:id="9"/>
      <w:r/>
      <w:bookmarkEnd w:id="10"/>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JSZC-321181-DYWX-C2026-0006</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高新区科兴路（科创路-西马场村）新建工程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267.5121万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最高限价：267.5121万元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1" w:name="EB5d98601673ee4dabb6909c42181f9c92"/>
      <w:r>
        <w:rPr>
          <w:rFonts w:hint="eastAsia" w:ascii="宋体" w:hAnsi="宋体"/>
          <w:color w:val="auto"/>
          <w:sz w:val="24"/>
          <w:szCs w:val="28"/>
          <w:highlight w:val="none"/>
          <w:lang w:eastAsia="zh-CN"/>
        </w:rPr>
        <w:t xml:space="preserve">主要建设内容为新建道路全长约220m，路面宽度18m，采用沥青混凝土路面；道路南侧配套DN800-1000雨水管线207m，新建雨水口15座，雨水检查井8座，道路北侧配套DN400污水管线182m，新建污水检查井6座；设置交通标志8个，标线498㎡；安装16套LED路灯等。</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1"/>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100日历天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2" w:name="_Toc73365458"/>
      <w:r/>
      <w:bookmarkStart w:id="13" w:name="_Toc73364845"/>
      <w:r/>
      <w:bookmarkStart w:id="14" w:name="_Toc3214"/>
      <w:r>
        <w:rPr>
          <w:rFonts w:hint="eastAsia" w:ascii="宋体" w:hAnsi="宋体" w:eastAsia="宋体" w:cs="Times New Roman"/>
          <w:b/>
          <w:bCs/>
          <w:color w:val="auto"/>
          <w:highlight w:val="none"/>
        </w:rPr>
        <w:t xml:space="preserve">二、申请人的资格要求：</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5"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公路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公路工程</w:t>
      </w:r>
      <w:r>
        <w:rPr>
          <w:rFonts w:hint="eastAsia" w:ascii="宋体" w:hAnsi="宋体" w:eastAsia="宋体" w:cs="Times New Roman"/>
          <w:color w:val="auto"/>
          <w:sz w:val="24"/>
          <w:szCs w:val="28"/>
          <w:highlight w:val="none"/>
          <w:lang w:eastAsia="zh-CN"/>
        </w:rPr>
        <w:t xml:space="preserve">二级及以上注册建造师、</w:t>
      </w:r>
      <w:r>
        <w:rPr>
          <w:rFonts w:hint="eastAsia" w:ascii="宋体" w:hAnsi="宋体" w:cs="Times New Roman"/>
          <w:color w:val="auto"/>
          <w:sz w:val="24"/>
          <w:szCs w:val="28"/>
          <w:highlight w:val="none"/>
          <w:lang w:eastAsia="zh-CN"/>
        </w:rPr>
        <w:t xml:space="preserve">交通运输主管部门核发的有效的《公路水运工程施工企业主要负责人和安全生产管理人员安全生产考核合格证书》（B证）、项目负责人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2026年3月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2026年3月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6" w:name="_Toc73364846"/>
      <w:r/>
      <w:bookmarkStart w:id="17" w:name="_Toc12042"/>
      <w:r/>
      <w:bookmarkStart w:id="18" w:name="_Toc73365459"/>
      <w:r>
        <w:rPr>
          <w:rFonts w:hint="eastAsia" w:ascii="宋体" w:hAnsi="宋体" w:eastAsia="宋体" w:cs="Times New Roman"/>
          <w:b/>
          <w:bCs/>
          <w:color w:val="auto"/>
          <w:highlight w:val="none"/>
        </w:rPr>
        <w:t xml:space="preserve">三、获取磋商文件</w:t>
      </w:r>
      <w:bookmarkEnd w:id="16"/>
      <w:r/>
      <w:bookmarkEnd w:id="17"/>
      <w:r/>
      <w:bookmarkEnd w:id="18"/>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9" w:name="_Toc15434"/>
      <w:r>
        <w:rPr>
          <w:rFonts w:hint="eastAsia" w:ascii="宋体" w:hAnsi="宋体" w:eastAsia="宋体" w:cs="Times New Roman"/>
          <w:b/>
          <w:bCs/>
          <w:color w:val="auto"/>
          <w:highlight w:val="none"/>
        </w:rPr>
        <w:t xml:space="preserve">四、响应文件提交</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点：江苏政府采购网-苏采云平台在线提交</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0" w:name="_Toc32414"/>
      <w:r>
        <w:rPr>
          <w:rFonts w:hint="eastAsia" w:ascii="宋体" w:hAnsi="宋体" w:eastAsia="宋体" w:cs="Times New Roman"/>
          <w:b/>
          <w:bCs/>
          <w:color w:val="auto"/>
          <w:highlight w:val="none"/>
        </w:rPr>
        <w:t xml:space="preserve">五、开启</w:t>
      </w:r>
      <w:bookmarkEnd w:id="20"/>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见证室一</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1" w:name="_Toc24794"/>
      <w:r>
        <w:rPr>
          <w:rFonts w:hint="eastAsia" w:ascii="宋体" w:hAnsi="宋体" w:eastAsia="宋体" w:cs="Times New Roman"/>
          <w:b/>
          <w:bCs/>
          <w:color w:val="auto"/>
          <w:highlight w:val="none"/>
        </w:rPr>
        <w:t xml:space="preserve">六、公告期限</w:t>
      </w:r>
      <w:bookmarkEnd w:id="21"/>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2" w:name="_Toc73365463"/>
      <w:r/>
      <w:bookmarkStart w:id="23" w:name="_Toc18482"/>
      <w:r/>
      <w:bookmarkStart w:id="24" w:name="_Toc73364850"/>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22"/>
      <w:r/>
      <w:bookmarkEnd w:id="23"/>
      <w:r/>
      <w:bookmarkEnd w:id="24"/>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潜在投标人访问电子招标投标交易平台的网络地址和方法：</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进入“江苏政府采购网”首页</w:t>
      </w:r>
      <w:r>
        <w:rPr>
          <w:rFonts w:ascii="宋体" w:hAnsi="宋体" w:eastAsia="宋体" w:cs="宋体"/>
          <w:color w:val="auto"/>
          <w:sz w:val="24"/>
          <w:highlight w:val="none"/>
        </w:rPr>
        <w:t xml:space="preserve">点击“苏采云”进入系统。</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开标地点：“苏采云”系统（网址：http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不见面交易相关要求和说明如下：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（2）开标当日，投标人不必抵达开标现场，仅需在任意地点通过“苏采云”系统（网址：http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//jszfcg.jsczt.cn/）“开标大厅”进入系统“开标大厅”参与开标过程；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966"/>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5" w:name="_Toc73365464"/>
      <w:r/>
      <w:bookmarkStart w:id="26" w:name="_Toc73364851"/>
      <w:r/>
      <w:bookmarkStart w:id="27" w:name="_Toc280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25"/>
      <w:r/>
      <w:bookmarkEnd w:id="26"/>
      <w:r/>
      <w:bookmarkEnd w:id="2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江苏省丹阳高新技术产业开发区管理委员会</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丹阳市南三环路888号</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人：李定盛</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联系方式：0511-80308392</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28" w:name="EBa939caab6cd04948822c3764818af8b0"/>
      <w:r>
        <w:rPr>
          <w:rFonts w:hint="eastAsia" w:ascii="宋体" w:hAnsi="宋体"/>
          <w:color w:val="auto"/>
          <w:sz w:val="24"/>
          <w:szCs w:val="28"/>
          <w:highlight w:val="none"/>
        </w:rPr>
        <w:t xml:space="preserve">0511-86586999</w:t>
      </w:r>
      <w:bookmarkEnd w:id="28"/>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29" w:name="EB0f9b763653ed4295bf5cde8cd65af332"/>
      <w:r>
        <w:rPr>
          <w:rFonts w:hint="eastAsia" w:ascii="宋体" w:hAnsi="宋体"/>
          <w:color w:val="auto"/>
          <w:sz w:val="24"/>
          <w:szCs w:val="28"/>
          <w:highlight w:val="none"/>
        </w:rPr>
        <w:t xml:space="preserve">0511-86586999</w:t>
      </w:r>
      <w:bookmarkEnd w:id="29"/>
      <w:r/>
      <w:bookmarkStart w:id="30" w:name="EB73e9be25c0ef4b619196367b2047b8bc"/>
      <w:r>
        <w:rPr>
          <w:rFonts w:hint="eastAsia"/>
          <w:color w:val="auto"/>
          <w:sz w:val="20"/>
          <w:highlight w:val="none"/>
        </w:rPr>
        <w:t xml:space="preserve"> </w:t>
      </w:r>
      <w:bookmarkEnd w:id="30"/>
      <w:r/>
      <w:r/>
    </w:p>
    <w:p>
      <w:pPr>
        <w:ind w:right="360"/>
        <w:jc w:val="both"/>
        <w:widowControl/>
        <w:rPr>
          <w:rFonts w:ascii="宋体" w:hAnsi="宋体"/>
          <w:color w:val="auto"/>
          <w:sz w:val="24"/>
          <w:highlight w:val="none"/>
        </w:rPr>
      </w:pPr>
      <w:r>
        <w:rPr>
          <w:rFonts w:ascii="宋体" w:hAnsi="宋体"/>
          <w:color w:val="auto"/>
          <w:sz w:val="24"/>
          <w:highlight w:val="none"/>
        </w:rPr>
      </w:r>
      <w:r/>
    </w:p>
    <w:p>
      <w:pPr>
        <w:pStyle w:val="965"/>
        <w:jc w:val="center"/>
        <w:rPr>
          <w:color w:val="auto"/>
          <w:highlight w:val="none"/>
        </w:rPr>
      </w:pPr>
      <w:r/>
      <w:bookmarkStart w:id="31" w:name="_Toc73364853"/>
      <w:r/>
      <w:bookmarkStart w:id="32" w:name="_Toc73365466"/>
      <w:r>
        <w:rPr>
          <w:rFonts w:hint="eastAsia" w:ascii="宋体" w:hAnsi="宋体"/>
          <w:color w:val="auto"/>
          <w:sz w:val="36"/>
          <w:highlight w:val="none"/>
        </w:rPr>
        <w:br w:type="page" w:clear="all"/>
      </w:r>
      <w:bookmarkStart w:id="33" w:name="_Toc12155"/>
      <w:r>
        <w:rPr>
          <w:rFonts w:hint="eastAsia" w:ascii="宋体" w:hAnsi="宋体"/>
          <w:color w:val="auto"/>
          <w:sz w:val="36"/>
          <w:highlight w:val="none"/>
        </w:rPr>
        <w:t xml:space="preserve">第二部分  供应商须知</w:t>
      </w:r>
      <w:bookmarkEnd w:id="31"/>
      <w:r/>
      <w:bookmarkEnd w:id="32"/>
      <w:r/>
      <w:bookmarkEnd w:id="33"/>
      <w:r/>
      <w:r/>
    </w:p>
    <w:p>
      <w:pPr>
        <w:pStyle w:val="966"/>
        <w:rPr>
          <w:rFonts w:ascii="宋体" w:hAnsi="宋体" w:eastAsia="宋体"/>
          <w:color w:val="auto"/>
          <w:sz w:val="32"/>
          <w:highlight w:val="none"/>
        </w:rPr>
      </w:pPr>
      <w:r/>
      <w:bookmarkStart w:id="34" w:name="_Toc13811"/>
      <w:r/>
      <w:bookmarkStart w:id="35" w:name="_Toc73364854"/>
      <w:r/>
      <w:bookmarkStart w:id="36" w:name="_Toc73365467"/>
      <w:r>
        <w:rPr>
          <w:rFonts w:hint="eastAsia" w:ascii="宋体" w:hAnsi="宋体" w:eastAsia="宋体"/>
          <w:color w:val="auto"/>
          <w:sz w:val="32"/>
          <w:highlight w:val="none"/>
        </w:rPr>
        <w:t xml:space="preserve">一、总  则</w:t>
      </w:r>
      <w:bookmarkEnd w:id="34"/>
      <w:r/>
      <w:bookmarkEnd w:id="35"/>
      <w:r/>
      <w:bookmarkEnd w:id="36"/>
      <w:r/>
      <w:r/>
    </w:p>
    <w:p>
      <w:pPr>
        <w:pStyle w:val="967"/>
        <w:ind w:firstLine="446"/>
        <w:keepLines w:val="0"/>
        <w:keepNext w:val="0"/>
        <w:spacing w:before="0" w:after="0" w:line="360" w:lineRule="auto"/>
        <w:rPr>
          <w:rFonts w:ascii="宋体" w:hAnsi="宋体"/>
          <w:color w:val="auto"/>
          <w:sz w:val="30"/>
          <w:highlight w:val="none"/>
        </w:rPr>
      </w:pPr>
      <w:r/>
      <w:bookmarkStart w:id="37" w:name="_Toc9366"/>
      <w:r/>
      <w:bookmarkStart w:id="38" w:name="_Toc23412"/>
      <w:r/>
      <w:bookmarkStart w:id="39" w:name="_Toc24107"/>
      <w:r/>
      <w:bookmarkStart w:id="40" w:name="_Toc73365468"/>
      <w:r/>
      <w:bookmarkStart w:id="41" w:name="_Toc73364855"/>
      <w:r/>
      <w:bookmarkStart w:id="42" w:name="_Toc22294"/>
      <w:r>
        <w:rPr>
          <w:rFonts w:hint="eastAsia" w:ascii="宋体" w:hAnsi="宋体"/>
          <w:color w:val="auto"/>
          <w:sz w:val="30"/>
          <w:highlight w:val="none"/>
        </w:rPr>
        <w:t xml:space="preserve">1．适用范围</w:t>
      </w:r>
      <w:bookmarkEnd w:id="37"/>
      <w:r/>
      <w:bookmarkEnd w:id="38"/>
      <w:r/>
      <w:bookmarkEnd w:id="39"/>
      <w:r/>
      <w:bookmarkEnd w:id="40"/>
      <w:r/>
      <w:bookmarkEnd w:id="41"/>
      <w:r/>
      <w:bookmarkEnd w:id="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高新区科兴路（科创路-西马场村）新建工程</w:t>
      </w:r>
      <w:r>
        <w:rPr>
          <w:rFonts w:hint="eastAsia" w:ascii="宋体" w:hAnsi="宋体" w:cs="隶书"/>
          <w:color w:val="auto"/>
          <w:sz w:val="24"/>
          <w:highlight w:val="none"/>
        </w:rPr>
        <w:t xml:space="preserve">。</w:t>
      </w:r>
      <w:r/>
    </w:p>
    <w:p>
      <w:pPr>
        <w:pStyle w:val="967"/>
        <w:ind w:firstLine="446"/>
        <w:keepLines w:val="0"/>
        <w:keepNext w:val="0"/>
        <w:spacing w:before="200" w:after="200" w:line="360" w:lineRule="auto"/>
        <w:rPr>
          <w:rFonts w:ascii="宋体" w:hAnsi="宋体"/>
          <w:color w:val="auto"/>
          <w:sz w:val="30"/>
          <w:highlight w:val="none"/>
        </w:rPr>
      </w:pPr>
      <w:r/>
      <w:bookmarkStart w:id="43" w:name="_Toc73364856"/>
      <w:r/>
      <w:bookmarkStart w:id="44" w:name="_Toc3411"/>
      <w:r/>
      <w:bookmarkStart w:id="45" w:name="_Toc6341"/>
      <w:r/>
      <w:bookmarkStart w:id="46" w:name="_Toc25596"/>
      <w:r/>
      <w:bookmarkStart w:id="47" w:name="_Toc73365469"/>
      <w:r/>
      <w:bookmarkStart w:id="48" w:name="_Toc23826"/>
      <w:r>
        <w:rPr>
          <w:rFonts w:hint="eastAsia" w:ascii="宋体" w:hAnsi="宋体"/>
          <w:color w:val="auto"/>
          <w:sz w:val="30"/>
          <w:highlight w:val="none"/>
        </w:rPr>
        <w:t xml:space="preserve">2．定义</w:t>
      </w:r>
      <w:bookmarkEnd w:id="43"/>
      <w:r/>
      <w:bookmarkEnd w:id="44"/>
      <w:r/>
      <w:bookmarkEnd w:id="45"/>
      <w:r/>
      <w:bookmarkEnd w:id="46"/>
      <w:r/>
      <w:bookmarkEnd w:id="47"/>
      <w:r/>
      <w:bookmarkEnd w:id="48"/>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江苏省丹阳高新技术产业开发区管理委员会</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49" w:name="EBec1f6c4cc37b4caa9954b6d54854e118"/>
      <w:r>
        <w:rPr>
          <w:rFonts w:hint="eastAsia" w:ascii="宋体" w:hAnsi="宋体"/>
          <w:color w:val="auto"/>
          <w:sz w:val="24"/>
          <w:highlight w:val="none"/>
        </w:rPr>
        <w:t xml:space="preserve">2.4</w:t>
      </w:r>
      <w:bookmarkStart w:id="50"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5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51"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51"/>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52" w:name="EBdd183595105c48d0b3e7f02660f65c69"/>
      <w:r>
        <w:rPr>
          <w:rFonts w:hint="eastAsia" w:ascii="宋体" w:hAnsi="宋体"/>
          <w:color w:val="auto"/>
          <w:sz w:val="24"/>
          <w:highlight w:val="none"/>
        </w:rPr>
        <w:t xml:space="preserve">“货物”系指本磋商文件所述工程涉及的各种建筑材料</w:t>
      </w:r>
      <w:bookmarkEnd w:id="52"/>
      <w:r>
        <w:rPr>
          <w:rFonts w:hint="eastAsia" w:ascii="宋体" w:hAnsi="宋体"/>
          <w:color w:val="auto"/>
          <w:sz w:val="24"/>
          <w:highlight w:val="none"/>
        </w:rPr>
        <w:t xml:space="preserve">。</w:t>
      </w:r>
      <w:bookmarkEnd w:id="49"/>
      <w:r/>
      <w:r/>
    </w:p>
    <w:p>
      <w:pPr>
        <w:pStyle w:val="967"/>
        <w:ind w:firstLine="446"/>
        <w:keepLines w:val="0"/>
        <w:keepNext w:val="0"/>
        <w:spacing w:line="360" w:lineRule="auto"/>
        <w:rPr>
          <w:rFonts w:ascii="宋体" w:hAnsi="宋体"/>
          <w:color w:val="auto"/>
          <w:sz w:val="30"/>
          <w:highlight w:val="none"/>
        </w:rPr>
      </w:pPr>
      <w:r/>
      <w:bookmarkStart w:id="53" w:name="_Toc73364857"/>
      <w:r/>
      <w:bookmarkStart w:id="54" w:name="_Toc651"/>
      <w:r/>
      <w:bookmarkStart w:id="55" w:name="_Toc13856"/>
      <w:r/>
      <w:bookmarkStart w:id="56" w:name="_Toc4887"/>
      <w:r/>
      <w:bookmarkStart w:id="57" w:name="_Toc11767"/>
      <w:r/>
      <w:bookmarkStart w:id="58" w:name="_Toc73365470"/>
      <w:r>
        <w:rPr>
          <w:rFonts w:hint="eastAsia" w:ascii="宋体" w:hAnsi="宋体"/>
          <w:color w:val="auto"/>
          <w:sz w:val="30"/>
          <w:highlight w:val="none"/>
        </w:rPr>
        <w:t xml:space="preserve">3．本次采购方式</w:t>
      </w:r>
      <w:bookmarkEnd w:id="53"/>
      <w:r/>
      <w:bookmarkEnd w:id="54"/>
      <w:r/>
      <w:bookmarkEnd w:id="55"/>
      <w:r/>
      <w:bookmarkEnd w:id="56"/>
      <w:r/>
      <w:bookmarkEnd w:id="57"/>
      <w:r/>
      <w:bookmarkEnd w:id="58"/>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59" w:name="EBb827a1ee09c24503810ef107662edd9b"/>
      <w:r>
        <w:rPr>
          <w:rFonts w:ascii="宋体" w:hAnsi="宋体"/>
          <w:color w:val="auto"/>
          <w:sz w:val="20"/>
          <w:szCs w:val="28"/>
          <w:highlight w:val="none"/>
        </w:rPr>
        <w:t xml:space="preserve"> </w:t>
      </w:r>
      <w:bookmarkEnd w:id="59"/>
      <w:r/>
      <w:bookmarkStart w:id="60" w:name="EB864908c2907a43c2b4173db210221033"/>
      <w:r>
        <w:rPr>
          <w:rFonts w:ascii="宋体" w:hAnsi="宋体"/>
          <w:color w:val="auto"/>
          <w:sz w:val="20"/>
          <w:szCs w:val="28"/>
          <w:highlight w:val="none"/>
        </w:rPr>
        <w:t xml:space="preserve"> </w:t>
      </w:r>
      <w:bookmarkEnd w:id="60"/>
      <w:r/>
      <w:bookmarkStart w:id="61" w:name="EB326aa1936df44aef9d1be4dfa91c7594"/>
      <w:r>
        <w:rPr>
          <w:rFonts w:ascii="宋体" w:hAnsi="宋体"/>
          <w:color w:val="auto"/>
          <w:sz w:val="20"/>
          <w:szCs w:val="28"/>
          <w:highlight w:val="none"/>
        </w:rPr>
        <w:t xml:space="preserve"> </w:t>
      </w:r>
      <w:bookmarkEnd w:id="61"/>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62" w:name="EB554d20e884b34f068f9abf5c2900c4d1"/>
      <w:r>
        <w:rPr>
          <w:rFonts w:ascii="宋体" w:hAnsi="宋体"/>
          <w:color w:val="auto"/>
          <w:sz w:val="20"/>
          <w:szCs w:val="28"/>
          <w:highlight w:val="none"/>
        </w:rPr>
        <w:t xml:space="preserve"> </w:t>
      </w:r>
      <w:bookmarkEnd w:id="62"/>
      <w:r/>
      <w:bookmarkStart w:id="63" w:name="EB95604dcf296947de98be329cdd95192a"/>
      <w:r>
        <w:rPr>
          <w:rFonts w:ascii="宋体" w:hAnsi="宋体"/>
          <w:color w:val="auto"/>
          <w:sz w:val="20"/>
          <w:szCs w:val="28"/>
          <w:highlight w:val="none"/>
        </w:rPr>
        <w:t xml:space="preserve"> </w:t>
      </w:r>
      <w:bookmarkEnd w:id="63"/>
      <w:r/>
      <w:bookmarkStart w:id="64" w:name="EBeaa6884fb96b4a01bb14112961cfa20a"/>
      <w:r>
        <w:rPr>
          <w:rFonts w:ascii="宋体" w:hAnsi="宋体"/>
          <w:color w:val="auto"/>
          <w:sz w:val="20"/>
          <w:szCs w:val="28"/>
          <w:highlight w:val="none"/>
        </w:rPr>
        <w:t xml:space="preserve"> </w:t>
      </w:r>
      <w:bookmarkEnd w:id="6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65" w:name="EB239bc7938d02463888f23182e5e568e7"/>
      <w:r>
        <w:rPr>
          <w:rFonts w:hint="eastAsia" w:ascii="宋体" w:hAnsi="宋体"/>
          <w:color w:val="auto"/>
          <w:sz w:val="24"/>
          <w:szCs w:val="28"/>
          <w:highlight w:val="none"/>
        </w:rPr>
        <w:t xml:space="preserve">1名</w:t>
      </w:r>
      <w:bookmarkEnd w:id="65"/>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66" w:name="EB65f1af548e51428190f46d10e71d9afc"/>
      <w:r>
        <w:rPr>
          <w:rFonts w:hint="eastAsia" w:ascii="宋体" w:hAnsi="宋体"/>
          <w:color w:val="auto"/>
          <w:sz w:val="24"/>
          <w:highlight w:val="none"/>
        </w:rPr>
        <w:t xml:space="preserve">3.5 本项目是否接受联合体：不接受。</w:t>
      </w:r>
      <w:bookmarkEnd w:id="66"/>
      <w:r/>
      <w:r/>
    </w:p>
    <w:p>
      <w:pPr>
        <w:pStyle w:val="967"/>
        <w:ind w:firstLine="446"/>
        <w:keepLines w:val="0"/>
        <w:keepNext w:val="0"/>
        <w:spacing w:line="360" w:lineRule="auto"/>
        <w:rPr>
          <w:rFonts w:ascii="宋体" w:hAnsi="宋体"/>
          <w:color w:val="auto"/>
          <w:sz w:val="30"/>
          <w:highlight w:val="none"/>
        </w:rPr>
      </w:pPr>
      <w:r/>
      <w:bookmarkStart w:id="67" w:name="_Toc73365471"/>
      <w:r/>
      <w:bookmarkStart w:id="68" w:name="_Toc21643"/>
      <w:r/>
      <w:bookmarkStart w:id="69" w:name="_Toc1111"/>
      <w:r/>
      <w:bookmarkStart w:id="70" w:name="_Toc73364858"/>
      <w:r/>
      <w:bookmarkStart w:id="71" w:name="_Toc32083"/>
      <w:r/>
      <w:bookmarkStart w:id="72" w:name="_Toc31642"/>
      <w:r>
        <w:rPr>
          <w:rFonts w:hint="eastAsia" w:ascii="宋体" w:hAnsi="宋体"/>
          <w:color w:val="auto"/>
          <w:sz w:val="30"/>
          <w:highlight w:val="none"/>
        </w:rPr>
        <w:t xml:space="preserve">4．磋商费用</w:t>
      </w:r>
      <w:bookmarkEnd w:id="67"/>
      <w:r/>
      <w:bookmarkEnd w:id="68"/>
      <w:r/>
      <w:bookmarkEnd w:id="69"/>
      <w:r/>
      <w:bookmarkEnd w:id="70"/>
      <w:r/>
      <w:bookmarkEnd w:id="71"/>
      <w:r/>
      <w:bookmarkEnd w:id="72"/>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3" w:name="EB3140ac15ffe94745a99198862d707f3f"/>
      <w:r>
        <w:rPr>
          <w:rFonts w:hint="eastAsia" w:ascii="宋体" w:hAnsi="宋体"/>
          <w:b/>
          <w:color w:val="auto"/>
          <w:sz w:val="24"/>
          <w:highlight w:val="none"/>
        </w:rPr>
        <w:t xml:space="preserve">☑</w:t>
      </w:r>
      <w:bookmarkEnd w:id="73"/>
      <w:r/>
      <w:bookmarkStart w:id="74" w:name="EB43d98a67a624490d81135a7e75760740"/>
      <w:r>
        <w:rPr>
          <w:rFonts w:hint="eastAsia" w:ascii="宋体" w:hAnsi="宋体"/>
          <w:b/>
          <w:color w:val="auto"/>
          <w:sz w:val="24"/>
          <w:highlight w:val="none"/>
        </w:rPr>
        <w:t xml:space="preserve">成交供</w:t>
      </w:r>
      <w:r>
        <w:rPr>
          <w:rFonts w:hint="eastAsia" w:ascii="宋体" w:hAnsi="宋体"/>
          <w:b/>
          <w:color w:val="000000" w:themeColor="text1"/>
          <w:sz w:val="24"/>
          <w:highlight w:val="none"/>
          <w14:textFill>
            <w14:solidFill>
              <w14:schemeClr w14:val="tx1"/>
            </w14:solidFill>
          </w14:textFill>
        </w:rPr>
        <w:t xml:space="preserve">应商需向代理机构缴纳</w:t>
      </w:r>
      <w:r>
        <w:rPr>
          <w:rFonts w:hint="eastAsia" w:ascii="宋体" w:hAnsi="宋体"/>
          <w:b/>
          <w:color w:val="000000" w:themeColor="text1"/>
          <w:sz w:val="24"/>
          <w:highlight w:val="none"/>
          <w:lang w:val="en-US" w:eastAsia="zh-CN"/>
          <w14:textFill>
            <w14:solidFill>
              <w14:schemeClr w14:val="tx1"/>
            </w14:solidFill>
          </w14:textFill>
        </w:rPr>
        <w:t xml:space="preserve">肆万贰仟元整</w:t>
      </w:r>
      <w:r>
        <w:rPr>
          <w:rFonts w:hint="eastAsia" w:ascii="宋体" w:hAnsi="宋体"/>
          <w:b/>
          <w:color w:val="000000" w:themeColor="text1"/>
          <w:sz w:val="24"/>
          <w:highlight w:val="none"/>
          <w14:textFill>
            <w14:solidFill>
              <w14:schemeClr w14:val="tx1"/>
            </w14:solidFill>
          </w14:textFill>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4"/>
      <w:r/>
      <w:bookmarkStart w:id="75" w:name="EB7c64003d7e0e4e5ea43cca1ed8ad389b"/>
      <w:r>
        <w:rPr>
          <w:rFonts w:hint="eastAsia" w:ascii="宋体" w:hAnsi="宋体"/>
          <w:b w:val="0"/>
          <w:bCs/>
          <w:color w:val="auto"/>
          <w:sz w:val="24"/>
          <w:highlight w:val="none"/>
          <w:lang w:val="en-US" w:eastAsia="zh-CN"/>
        </w:rPr>
        <w:t xml:space="preserve">江苏银行丹金路支行</w:t>
      </w:r>
      <w:bookmarkEnd w:id="7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967"/>
        <w:ind w:firstLine="446"/>
        <w:keepLines w:val="0"/>
        <w:keepNext w:val="0"/>
        <w:spacing w:before="200" w:after="200" w:line="360" w:lineRule="auto"/>
        <w:rPr>
          <w:rFonts w:ascii="宋体" w:hAnsi="宋体"/>
          <w:color w:val="auto"/>
          <w:sz w:val="30"/>
          <w:highlight w:val="none"/>
        </w:rPr>
      </w:pPr>
      <w:r/>
      <w:bookmarkStart w:id="76" w:name="_Toc73365472"/>
      <w:r/>
      <w:bookmarkStart w:id="77" w:name="_Toc73364859"/>
      <w:r/>
      <w:bookmarkStart w:id="78" w:name="_Toc28861"/>
      <w:r/>
      <w:bookmarkStart w:id="79" w:name="_Toc2196"/>
      <w:r/>
      <w:bookmarkStart w:id="80" w:name="_Toc27353"/>
      <w:r/>
      <w:bookmarkStart w:id="81" w:name="_Toc7472"/>
      <w:r>
        <w:rPr>
          <w:rFonts w:hint="eastAsia" w:ascii="宋体" w:hAnsi="宋体"/>
          <w:color w:val="auto"/>
          <w:sz w:val="30"/>
          <w:highlight w:val="none"/>
        </w:rPr>
        <w:t xml:space="preserve">5．政策功能</w:t>
      </w:r>
      <w:bookmarkEnd w:id="76"/>
      <w:r/>
      <w:bookmarkEnd w:id="77"/>
      <w:r/>
      <w:bookmarkEnd w:id="78"/>
      <w:r/>
      <w:bookmarkEnd w:id="79"/>
      <w:r/>
      <w:bookmarkEnd w:id="80"/>
      <w:r/>
      <w:bookmarkEnd w:id="81"/>
      <w:r/>
      <w:r/>
    </w:p>
    <w:p>
      <w:pPr>
        <w:ind w:firstLine="480"/>
        <w:spacing w:line="360" w:lineRule="auto"/>
        <w:rPr>
          <w:rFonts w:hint="eastAsia" w:ascii="宋体" w:hAnsi="宋体"/>
          <w:bCs/>
          <w:color w:val="auto"/>
          <w:sz w:val="24"/>
          <w:highlight w:val="none"/>
        </w:rPr>
      </w:pPr>
      <w:r/>
      <w:bookmarkStart w:id="82"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82"/>
      <w:r/>
      <w:r/>
    </w:p>
    <w:p>
      <w:pPr>
        <w:pStyle w:val="966"/>
        <w:rPr>
          <w:rFonts w:ascii="宋体" w:hAnsi="宋体" w:eastAsia="宋体"/>
          <w:color w:val="auto"/>
          <w:sz w:val="32"/>
          <w:highlight w:val="none"/>
        </w:rPr>
      </w:pPr>
      <w:r/>
      <w:bookmarkStart w:id="83" w:name="_Toc73365473"/>
      <w:r/>
      <w:bookmarkStart w:id="84" w:name="_Toc73364860"/>
      <w:r/>
      <w:bookmarkStart w:id="85" w:name="_Toc28736"/>
      <w:r>
        <w:rPr>
          <w:rFonts w:hint="eastAsia" w:ascii="宋体" w:hAnsi="宋体" w:eastAsia="宋体"/>
          <w:color w:val="auto"/>
          <w:sz w:val="32"/>
          <w:highlight w:val="none"/>
        </w:rPr>
        <w:t xml:space="preserve">二、磋商文件</w:t>
      </w:r>
      <w:bookmarkEnd w:id="83"/>
      <w:r/>
      <w:bookmarkEnd w:id="84"/>
      <w:r/>
      <w:bookmarkEnd w:id="85"/>
      <w:r/>
      <w:r/>
    </w:p>
    <w:p>
      <w:pPr>
        <w:pStyle w:val="967"/>
        <w:ind w:firstLine="446"/>
        <w:keepLines w:val="0"/>
        <w:keepNext w:val="0"/>
        <w:spacing w:before="200" w:after="200" w:line="360" w:lineRule="auto"/>
        <w:rPr>
          <w:rFonts w:ascii="宋体" w:hAnsi="宋体"/>
          <w:color w:val="auto"/>
          <w:sz w:val="30"/>
          <w:highlight w:val="none"/>
        </w:rPr>
      </w:pPr>
      <w:r/>
      <w:bookmarkStart w:id="86" w:name="_Toc30018"/>
      <w:r/>
      <w:bookmarkStart w:id="87" w:name="_Toc15507"/>
      <w:r/>
      <w:bookmarkStart w:id="88" w:name="_Toc32660"/>
      <w:r/>
      <w:bookmarkStart w:id="89" w:name="_Toc73365474"/>
      <w:r/>
      <w:bookmarkStart w:id="90" w:name="_Toc73364861"/>
      <w:r/>
      <w:bookmarkStart w:id="91" w:name="_Toc24644"/>
      <w:r>
        <w:rPr>
          <w:rFonts w:hint="eastAsia" w:ascii="宋体" w:hAnsi="宋体"/>
          <w:color w:val="auto"/>
          <w:sz w:val="30"/>
          <w:highlight w:val="none"/>
        </w:rPr>
        <w:t xml:space="preserve">6．磋商文件组成</w:t>
      </w:r>
      <w:bookmarkEnd w:id="86"/>
      <w:r/>
      <w:bookmarkEnd w:id="87"/>
      <w:r/>
      <w:bookmarkEnd w:id="88"/>
      <w:r/>
      <w:bookmarkEnd w:id="89"/>
      <w:r/>
      <w:bookmarkEnd w:id="90"/>
      <w:r/>
      <w:bookmarkEnd w:id="91"/>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967"/>
        <w:ind w:firstLine="446"/>
        <w:keepLines w:val="0"/>
        <w:keepNext w:val="0"/>
        <w:spacing w:before="200" w:after="200" w:line="360" w:lineRule="auto"/>
        <w:rPr>
          <w:rFonts w:ascii="宋体" w:hAnsi="宋体"/>
          <w:color w:val="auto"/>
          <w:sz w:val="30"/>
          <w:highlight w:val="none"/>
        </w:rPr>
      </w:pPr>
      <w:r/>
      <w:bookmarkStart w:id="92" w:name="_Toc6982"/>
      <w:r/>
      <w:bookmarkStart w:id="93" w:name="_Toc73365475"/>
      <w:r/>
      <w:bookmarkStart w:id="94" w:name="_Toc32389"/>
      <w:r/>
      <w:bookmarkStart w:id="95" w:name="_Toc7192"/>
      <w:r/>
      <w:bookmarkStart w:id="96" w:name="_Toc73364862"/>
      <w:r/>
      <w:bookmarkStart w:id="97" w:name="_Toc22916"/>
      <w:r>
        <w:rPr>
          <w:rFonts w:hint="eastAsia" w:ascii="宋体" w:hAnsi="宋体"/>
          <w:color w:val="auto"/>
          <w:sz w:val="30"/>
          <w:highlight w:val="none"/>
        </w:rPr>
        <w:t xml:space="preserve">7．磋商文件的澄清和修改</w:t>
      </w:r>
      <w:bookmarkEnd w:id="92"/>
      <w:r/>
      <w:bookmarkEnd w:id="93"/>
      <w:r/>
      <w:bookmarkEnd w:id="94"/>
      <w:r/>
      <w:bookmarkEnd w:id="95"/>
      <w:r/>
      <w:bookmarkEnd w:id="96"/>
      <w:r/>
      <w:bookmarkEnd w:id="9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966"/>
        <w:jc w:val="center"/>
        <w:tabs>
          <w:tab w:val="left" w:pos="6444" w:leader="none"/>
        </w:tabs>
        <w:rPr>
          <w:rFonts w:ascii="宋体" w:hAnsi="宋体" w:eastAsia="宋体"/>
          <w:color w:val="auto"/>
          <w:sz w:val="32"/>
          <w:highlight w:val="none"/>
        </w:rPr>
      </w:pPr>
      <w:r/>
      <w:bookmarkStart w:id="98" w:name="_Toc73364863"/>
      <w:r/>
      <w:bookmarkStart w:id="99" w:name="_Toc13491"/>
      <w:r/>
      <w:bookmarkStart w:id="100" w:name="_Toc73365476"/>
      <w:r>
        <w:rPr>
          <w:rFonts w:hint="eastAsia" w:ascii="宋体" w:hAnsi="宋体" w:eastAsia="宋体"/>
          <w:color w:val="auto"/>
          <w:sz w:val="32"/>
          <w:highlight w:val="none"/>
        </w:rPr>
        <w:t xml:space="preserve">三、磋商响应文件</w:t>
      </w:r>
      <w:bookmarkEnd w:id="98"/>
      <w:r/>
      <w:bookmarkEnd w:id="99"/>
      <w:r/>
      <w:bookmarkEnd w:id="100"/>
      <w:r/>
      <w:r/>
    </w:p>
    <w:p>
      <w:pPr>
        <w:pStyle w:val="967"/>
        <w:ind w:firstLine="446"/>
        <w:keepLines w:val="0"/>
        <w:keepNext w:val="0"/>
        <w:spacing w:before="200" w:after="200" w:line="360" w:lineRule="auto"/>
        <w:rPr>
          <w:rFonts w:ascii="宋体" w:hAnsi="宋体"/>
          <w:color w:val="auto"/>
          <w:sz w:val="30"/>
          <w:highlight w:val="none"/>
        </w:rPr>
      </w:pPr>
      <w:r/>
      <w:bookmarkStart w:id="101" w:name="_Toc2411"/>
      <w:r/>
      <w:bookmarkStart w:id="102" w:name="_Toc30589"/>
      <w:r/>
      <w:bookmarkStart w:id="103" w:name="_Toc28680"/>
      <w:r/>
      <w:bookmarkStart w:id="104" w:name="_Toc26079"/>
      <w:r/>
      <w:bookmarkStart w:id="105" w:name="_Toc73365477"/>
      <w:r/>
      <w:bookmarkStart w:id="106" w:name="_Toc73364864"/>
      <w:r>
        <w:rPr>
          <w:rFonts w:hint="eastAsia" w:ascii="宋体" w:hAnsi="宋体"/>
          <w:color w:val="auto"/>
          <w:sz w:val="30"/>
          <w:highlight w:val="none"/>
        </w:rPr>
        <w:t xml:space="preserve">8．编制响应文件的工具</w:t>
      </w:r>
      <w:bookmarkEnd w:id="101"/>
      <w:r/>
      <w:bookmarkEnd w:id="102"/>
      <w:r/>
      <w:bookmarkEnd w:id="103"/>
      <w:r/>
      <w:bookmarkEnd w:id="104"/>
      <w:r/>
      <w:bookmarkEnd w:id="105"/>
      <w:r/>
      <w:bookmarkEnd w:id="10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967"/>
        <w:ind w:firstLine="446"/>
        <w:keepLines w:val="0"/>
        <w:keepNext w:val="0"/>
        <w:spacing w:before="200" w:after="200" w:line="360" w:lineRule="auto"/>
        <w:rPr>
          <w:rFonts w:ascii="宋体" w:hAnsi="宋体"/>
          <w:color w:val="auto"/>
          <w:sz w:val="30"/>
          <w:highlight w:val="none"/>
        </w:rPr>
      </w:pPr>
      <w:r/>
      <w:bookmarkStart w:id="107" w:name="_Toc29007"/>
      <w:r/>
      <w:bookmarkStart w:id="108" w:name="_Toc11675"/>
      <w:r/>
      <w:bookmarkStart w:id="109" w:name="_Toc73365478"/>
      <w:r/>
      <w:bookmarkStart w:id="110" w:name="_Toc11644"/>
      <w:r/>
      <w:bookmarkStart w:id="111" w:name="_Toc73364865"/>
      <w:r/>
      <w:bookmarkStart w:id="112" w:name="_Toc20389"/>
      <w:r>
        <w:rPr>
          <w:rFonts w:hint="eastAsia" w:ascii="宋体" w:hAnsi="宋体"/>
          <w:color w:val="auto"/>
          <w:sz w:val="30"/>
          <w:highlight w:val="none"/>
        </w:rPr>
        <w:t xml:space="preserve">9．响应文件语言及度量衡单位</w:t>
      </w:r>
      <w:bookmarkEnd w:id="107"/>
      <w:r/>
      <w:bookmarkEnd w:id="108"/>
      <w:r/>
      <w:bookmarkEnd w:id="109"/>
      <w:r/>
      <w:bookmarkEnd w:id="110"/>
      <w:r/>
      <w:bookmarkEnd w:id="111"/>
      <w:r/>
      <w:bookmarkEnd w:id="11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967"/>
        <w:ind w:firstLine="446"/>
        <w:keepLines w:val="0"/>
        <w:keepNext w:val="0"/>
        <w:spacing w:before="200" w:after="200" w:line="360" w:lineRule="auto"/>
        <w:rPr>
          <w:rFonts w:ascii="宋体" w:hAnsi="宋体"/>
          <w:color w:val="auto"/>
          <w:sz w:val="30"/>
          <w:highlight w:val="none"/>
        </w:rPr>
      </w:pPr>
      <w:r/>
      <w:bookmarkStart w:id="113" w:name="_Toc73364866"/>
      <w:r/>
      <w:bookmarkStart w:id="114" w:name="_Toc27758"/>
      <w:r/>
      <w:bookmarkStart w:id="115" w:name="_Toc19105"/>
      <w:r/>
      <w:bookmarkStart w:id="116" w:name="_Toc25557"/>
      <w:r/>
      <w:bookmarkStart w:id="117" w:name="_Toc2582"/>
      <w:r/>
      <w:bookmarkStart w:id="118" w:name="_Toc73365479"/>
      <w:r>
        <w:rPr>
          <w:rFonts w:hint="eastAsia" w:ascii="宋体" w:hAnsi="宋体"/>
          <w:color w:val="auto"/>
          <w:sz w:val="30"/>
          <w:highlight w:val="none"/>
        </w:rPr>
        <w:t xml:space="preserve">10．响应文件的构成</w:t>
      </w:r>
      <w:bookmarkEnd w:id="113"/>
      <w:r/>
      <w:bookmarkEnd w:id="114"/>
      <w:r/>
      <w:bookmarkEnd w:id="115"/>
      <w:r/>
      <w:bookmarkEnd w:id="116"/>
      <w:r/>
      <w:bookmarkEnd w:id="117"/>
      <w:r/>
      <w:bookmarkEnd w:id="118"/>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02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967"/>
        <w:ind w:firstLine="446"/>
        <w:keepLines w:val="0"/>
        <w:keepNext w:val="0"/>
        <w:spacing w:before="200" w:after="200" w:line="360" w:lineRule="auto"/>
        <w:rPr>
          <w:rFonts w:ascii="宋体" w:hAnsi="宋体"/>
          <w:color w:val="auto"/>
          <w:sz w:val="30"/>
          <w:highlight w:val="none"/>
        </w:rPr>
      </w:pPr>
      <w:r/>
      <w:bookmarkStart w:id="119" w:name="_Toc26282"/>
      <w:r/>
      <w:bookmarkStart w:id="120" w:name="_Toc73364867"/>
      <w:r/>
      <w:bookmarkStart w:id="121" w:name="_Toc32121"/>
      <w:r/>
      <w:bookmarkStart w:id="122" w:name="_Toc9439"/>
      <w:r/>
      <w:bookmarkStart w:id="123" w:name="_Toc73365480"/>
      <w:r/>
      <w:bookmarkStart w:id="124" w:name="_Toc9856"/>
      <w:r>
        <w:rPr>
          <w:rFonts w:hint="eastAsia" w:ascii="宋体" w:hAnsi="宋体"/>
          <w:color w:val="auto"/>
          <w:sz w:val="30"/>
          <w:highlight w:val="none"/>
        </w:rPr>
        <w:t xml:space="preserve">11．响应文件的编写</w:t>
      </w:r>
      <w:bookmarkEnd w:id="119"/>
      <w:r/>
      <w:bookmarkEnd w:id="120"/>
      <w:r/>
      <w:bookmarkEnd w:id="121"/>
      <w:r/>
      <w:bookmarkEnd w:id="122"/>
      <w:r/>
      <w:bookmarkEnd w:id="123"/>
      <w:r/>
      <w:bookmarkEnd w:id="124"/>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25" w:name="_Toc73365481"/>
      <w:r/>
      <w:bookmarkStart w:id="126" w:name="_Toc26993"/>
      <w:r/>
      <w:bookmarkStart w:id="127" w:name="_Toc73364868"/>
      <w:r/>
      <w:bookmarkStart w:id="128" w:name="_Toc30606"/>
      <w:r/>
      <w:bookmarkStart w:id="129" w:name="_Toc5031"/>
      <w:r/>
      <w:bookmarkStart w:id="130" w:name="_Toc7550"/>
      <w:r>
        <w:rPr>
          <w:rFonts w:hint="eastAsia" w:ascii="宋体" w:hAnsi="宋体"/>
          <w:color w:val="auto"/>
          <w:sz w:val="30"/>
          <w:highlight w:val="none"/>
        </w:rPr>
        <w:t xml:space="preserve">12．响应报价</w:t>
      </w:r>
      <w:bookmarkEnd w:id="125"/>
      <w:r/>
      <w:bookmarkEnd w:id="126"/>
      <w:r/>
      <w:bookmarkEnd w:id="127"/>
      <w:r/>
      <w:bookmarkEnd w:id="128"/>
      <w:r/>
      <w:bookmarkEnd w:id="129"/>
      <w:r/>
      <w:bookmarkEnd w:id="130"/>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31"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31"/>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32" w:name="_Toc28263"/>
      <w:r/>
      <w:bookmarkStart w:id="133" w:name="_Toc20782"/>
      <w:r/>
      <w:bookmarkStart w:id="134" w:name="_Toc24366"/>
      <w:r/>
      <w:bookmarkStart w:id="135" w:name="_Toc73365482"/>
      <w:r/>
      <w:bookmarkStart w:id="136" w:name="_Toc73364869"/>
      <w:r/>
      <w:bookmarkStart w:id="137" w:name="_Toc28177"/>
      <w:r>
        <w:rPr>
          <w:rFonts w:hint="eastAsia" w:ascii="宋体" w:hAnsi="宋体"/>
          <w:color w:val="auto"/>
          <w:sz w:val="30"/>
          <w:highlight w:val="none"/>
        </w:rPr>
        <w:t xml:space="preserve">13．磋商保证金</w:t>
      </w:r>
      <w:bookmarkEnd w:id="132"/>
      <w:r/>
      <w:bookmarkEnd w:id="133"/>
      <w:r/>
      <w:bookmarkEnd w:id="134"/>
      <w:r/>
      <w:bookmarkEnd w:id="135"/>
      <w:r/>
      <w:bookmarkEnd w:id="136"/>
      <w:r/>
      <w:bookmarkEnd w:id="137"/>
      <w:r/>
      <w:r/>
    </w:p>
    <w:p>
      <w:pPr>
        <w:ind w:firstLine="480"/>
        <w:spacing w:line="360" w:lineRule="auto"/>
        <w:rPr>
          <w:rFonts w:ascii="宋体" w:hAnsi="宋体"/>
          <w:color w:val="auto"/>
          <w:sz w:val="24"/>
          <w:highlight w:val="none"/>
        </w:rPr>
      </w:pPr>
      <w:r/>
      <w:bookmarkStart w:id="138" w:name="EBffce9a1083124a32b81da965a376b38b"/>
      <w:r>
        <w:rPr>
          <w:rFonts w:hint="eastAsia" w:ascii="宋体" w:hAnsi="宋体"/>
          <w:color w:val="auto"/>
          <w:sz w:val="24"/>
          <w:highlight w:val="none"/>
        </w:rPr>
        <w:t xml:space="preserve">13.1本项目不收磋商保证金。</w:t>
      </w:r>
      <w:bookmarkEnd w:id="138"/>
      <w:r>
        <w:rPr>
          <w:rFonts w:ascii="宋体" w:hAnsi="宋体"/>
          <w:color w:val="auto"/>
          <w:sz w:val="24"/>
          <w:highlight w:val="none"/>
        </w:rPr>
        <w:t xml:space="preserve"> </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39" w:name="_Toc73365483"/>
      <w:r/>
      <w:bookmarkStart w:id="140" w:name="_Toc27914"/>
      <w:r/>
      <w:bookmarkStart w:id="141" w:name="_Toc73364870"/>
      <w:r/>
      <w:bookmarkStart w:id="142" w:name="_Toc6385"/>
      <w:r/>
      <w:bookmarkStart w:id="143" w:name="_Toc20023"/>
      <w:r/>
      <w:bookmarkStart w:id="144" w:name="_Toc25874"/>
      <w:r>
        <w:rPr>
          <w:rFonts w:hint="eastAsia" w:ascii="宋体" w:hAnsi="宋体"/>
          <w:color w:val="auto"/>
          <w:sz w:val="30"/>
          <w:highlight w:val="none"/>
        </w:rPr>
        <w:t xml:space="preserve">14．磋商响应有效期</w:t>
      </w:r>
      <w:bookmarkEnd w:id="139"/>
      <w:r/>
      <w:bookmarkEnd w:id="140"/>
      <w:r/>
      <w:bookmarkEnd w:id="141"/>
      <w:r/>
      <w:bookmarkEnd w:id="142"/>
      <w:r/>
      <w:bookmarkEnd w:id="143"/>
      <w:r/>
      <w:bookmarkEnd w:id="1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45" w:name="EBe5331d116298431aa240d61d189e1ecb"/>
      <w:r>
        <w:rPr>
          <w:rFonts w:hint="eastAsia" w:ascii="宋体" w:hAnsi="宋体"/>
          <w:color w:val="auto"/>
          <w:sz w:val="24"/>
          <w:highlight w:val="none"/>
        </w:rPr>
        <w:t xml:space="preserve">45天</w:t>
      </w:r>
      <w:bookmarkEnd w:id="145"/>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46" w:name="_Toc22077"/>
      <w:r/>
      <w:bookmarkStart w:id="147" w:name="_Toc13873"/>
      <w:r/>
      <w:bookmarkStart w:id="148" w:name="_Toc73365484"/>
      <w:r/>
      <w:bookmarkStart w:id="149" w:name="_Toc140"/>
      <w:r/>
      <w:bookmarkStart w:id="150" w:name="_Toc73364871"/>
      <w:r/>
      <w:bookmarkStart w:id="151" w:name="_Toc17582"/>
      <w:r>
        <w:rPr>
          <w:rFonts w:hint="eastAsia" w:ascii="宋体" w:hAnsi="宋体"/>
          <w:color w:val="auto"/>
          <w:sz w:val="30"/>
          <w:highlight w:val="none"/>
        </w:rPr>
        <w:t xml:space="preserve">15. 响应文件的式样和签署</w:t>
      </w:r>
      <w:bookmarkEnd w:id="146"/>
      <w:r/>
      <w:bookmarkEnd w:id="147"/>
      <w:r/>
      <w:bookmarkEnd w:id="148"/>
      <w:r/>
      <w:bookmarkEnd w:id="149"/>
      <w:r/>
      <w:bookmarkEnd w:id="150"/>
      <w:r/>
      <w:bookmarkEnd w:id="1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52" w:name="_Toc22444"/>
      <w:r/>
      <w:bookmarkStart w:id="153" w:name="_Toc1505"/>
      <w:r/>
      <w:bookmarkStart w:id="154" w:name="_Toc572"/>
      <w:r/>
      <w:bookmarkStart w:id="155" w:name="_Toc73365485"/>
      <w:r/>
      <w:bookmarkStart w:id="156" w:name="_Toc30167"/>
      <w:r/>
      <w:bookmarkStart w:id="157" w:name="_Toc73364872"/>
      <w:r>
        <w:rPr>
          <w:rFonts w:hint="eastAsia" w:ascii="宋体" w:hAnsi="宋体"/>
          <w:color w:val="auto"/>
          <w:sz w:val="30"/>
          <w:highlight w:val="none"/>
        </w:rPr>
        <w:t xml:space="preserve">16．响应文件的提交</w:t>
      </w:r>
      <w:bookmarkEnd w:id="152"/>
      <w:r/>
      <w:bookmarkEnd w:id="153"/>
      <w:r/>
      <w:bookmarkEnd w:id="154"/>
      <w:r/>
      <w:bookmarkEnd w:id="155"/>
      <w:r/>
      <w:bookmarkEnd w:id="156"/>
      <w:r/>
      <w:bookmarkEnd w:id="157"/>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58" w:name="_Toc14762"/>
      <w:r/>
      <w:bookmarkStart w:id="159" w:name="_Toc25070"/>
      <w:r/>
      <w:bookmarkStart w:id="160" w:name="_Toc20826"/>
      <w:r/>
      <w:bookmarkStart w:id="161" w:name="_Toc673"/>
      <w:r/>
      <w:bookmarkStart w:id="162" w:name="_Toc73365486"/>
      <w:r/>
      <w:bookmarkStart w:id="163" w:name="_Toc73364873"/>
      <w:r>
        <w:rPr>
          <w:rFonts w:hint="eastAsia" w:ascii="宋体" w:hAnsi="宋体"/>
          <w:color w:val="auto"/>
          <w:sz w:val="30"/>
          <w:highlight w:val="none"/>
        </w:rPr>
        <w:t xml:space="preserve">17．响应文件的补充、修改或者撤回</w:t>
      </w:r>
      <w:bookmarkEnd w:id="158"/>
      <w:r/>
      <w:bookmarkEnd w:id="159"/>
      <w:r/>
      <w:bookmarkEnd w:id="160"/>
      <w:r/>
      <w:bookmarkEnd w:id="161"/>
      <w:r/>
      <w:bookmarkEnd w:id="162"/>
      <w:r/>
      <w:bookmarkEnd w:id="16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966"/>
        <w:rPr>
          <w:rFonts w:ascii="宋体" w:hAnsi="宋体" w:eastAsia="宋体"/>
          <w:color w:val="auto"/>
          <w:sz w:val="32"/>
          <w:highlight w:val="none"/>
        </w:rPr>
      </w:pPr>
      <w:r/>
      <w:bookmarkStart w:id="164" w:name="_Toc19086"/>
      <w:r/>
      <w:bookmarkStart w:id="165" w:name="_Toc73365487"/>
      <w:r/>
      <w:bookmarkStart w:id="166" w:name="_Toc73364874"/>
      <w:r>
        <w:rPr>
          <w:rFonts w:hint="eastAsia" w:ascii="宋体" w:hAnsi="宋体" w:eastAsia="宋体"/>
          <w:color w:val="auto"/>
          <w:sz w:val="32"/>
          <w:highlight w:val="none"/>
        </w:rPr>
        <w:t xml:space="preserve">四、磋商与评审</w:t>
      </w:r>
      <w:bookmarkEnd w:id="164"/>
      <w:r/>
      <w:bookmarkEnd w:id="165"/>
      <w:r/>
      <w:bookmarkEnd w:id="166"/>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67" w:name="_Toc7346"/>
      <w:r/>
      <w:bookmarkStart w:id="168" w:name="_Toc6597"/>
      <w:r/>
      <w:bookmarkStart w:id="169" w:name="_Toc30218"/>
      <w:r/>
      <w:bookmarkStart w:id="170" w:name="_Toc73365488"/>
      <w:r/>
      <w:bookmarkStart w:id="171" w:name="_Toc21635"/>
      <w:r/>
      <w:bookmarkStart w:id="172" w:name="_Toc73364875"/>
      <w:r>
        <w:rPr>
          <w:rFonts w:hint="eastAsia" w:ascii="宋体" w:hAnsi="宋体"/>
          <w:color w:val="auto"/>
          <w:sz w:val="30"/>
          <w:highlight w:val="none"/>
        </w:rPr>
        <w:t xml:space="preserve">18．磋商</w:t>
      </w:r>
      <w:bookmarkEnd w:id="167"/>
      <w:r/>
      <w:bookmarkEnd w:id="168"/>
      <w:r/>
      <w:bookmarkEnd w:id="169"/>
      <w:r/>
      <w:bookmarkEnd w:id="170"/>
      <w:r/>
      <w:bookmarkEnd w:id="171"/>
      <w:r/>
      <w:bookmarkEnd w:id="172"/>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73"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173"/>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74" w:name="_Toc27031"/>
      <w:r/>
      <w:bookmarkStart w:id="175" w:name="_Toc3596"/>
      <w:r/>
      <w:bookmarkStart w:id="176" w:name="_Toc19540"/>
      <w:r/>
      <w:bookmarkStart w:id="177" w:name="_Toc9250"/>
      <w:r/>
      <w:bookmarkStart w:id="178" w:name="_Toc73365489"/>
      <w:r/>
      <w:bookmarkStart w:id="179" w:name="_Toc73364876"/>
      <w:r>
        <w:rPr>
          <w:rFonts w:hint="eastAsia" w:ascii="宋体" w:hAnsi="宋体"/>
          <w:color w:val="auto"/>
          <w:sz w:val="30"/>
          <w:highlight w:val="none"/>
        </w:rPr>
        <w:t xml:space="preserve">19．磋商小组组成</w:t>
      </w:r>
      <w:bookmarkEnd w:id="174"/>
      <w:r/>
      <w:bookmarkEnd w:id="175"/>
      <w:r/>
      <w:bookmarkEnd w:id="176"/>
      <w:r/>
      <w:bookmarkEnd w:id="177"/>
      <w:r/>
      <w:bookmarkEnd w:id="178"/>
      <w:r/>
      <w:bookmarkEnd w:id="1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80" w:name="_Toc73364877"/>
      <w:r/>
      <w:bookmarkStart w:id="181" w:name="_Toc6099"/>
      <w:r/>
      <w:bookmarkStart w:id="182" w:name="_Toc22071"/>
      <w:r/>
      <w:bookmarkStart w:id="183" w:name="_Toc27996"/>
      <w:r/>
      <w:bookmarkStart w:id="184" w:name="_Toc5665"/>
      <w:r/>
      <w:bookmarkStart w:id="185" w:name="_Toc73365490"/>
      <w:r>
        <w:rPr>
          <w:rFonts w:hint="eastAsia" w:ascii="宋体" w:hAnsi="宋体"/>
          <w:color w:val="auto"/>
          <w:sz w:val="30"/>
          <w:highlight w:val="none"/>
        </w:rPr>
        <w:t xml:space="preserve">20．无效磋商的情形</w:t>
      </w:r>
      <w:bookmarkEnd w:id="180"/>
      <w:r/>
      <w:bookmarkEnd w:id="181"/>
      <w:r/>
      <w:bookmarkEnd w:id="182"/>
      <w:r/>
      <w:bookmarkEnd w:id="183"/>
      <w:r/>
      <w:bookmarkEnd w:id="184"/>
      <w:r/>
      <w:bookmarkEnd w:id="18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186"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186"/>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87" w:name="_Toc14950"/>
      <w:r/>
      <w:bookmarkStart w:id="188" w:name="_Toc24970"/>
      <w:r/>
      <w:bookmarkStart w:id="189" w:name="_Toc73365491"/>
      <w:r/>
      <w:bookmarkStart w:id="190" w:name="_Toc4528"/>
      <w:r/>
      <w:bookmarkStart w:id="191" w:name="_Toc73364878"/>
      <w:r/>
      <w:bookmarkStart w:id="192" w:name="_Toc22482"/>
      <w:r>
        <w:rPr>
          <w:rFonts w:hint="eastAsia" w:ascii="宋体" w:hAnsi="宋体"/>
          <w:color w:val="auto"/>
          <w:sz w:val="30"/>
          <w:highlight w:val="none"/>
        </w:rPr>
        <w:t xml:space="preserve">21．串通磋商的情形</w:t>
      </w:r>
      <w:bookmarkEnd w:id="187"/>
      <w:r/>
      <w:bookmarkEnd w:id="188"/>
      <w:r/>
      <w:bookmarkEnd w:id="189"/>
      <w:r/>
      <w:bookmarkEnd w:id="190"/>
      <w:r/>
      <w:bookmarkEnd w:id="191"/>
      <w:r/>
      <w:bookmarkEnd w:id="1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193" w:name="_Toc31219"/>
      <w:r/>
      <w:bookmarkStart w:id="194" w:name="_Toc73364879"/>
      <w:r/>
      <w:bookmarkStart w:id="195" w:name="_Toc10981"/>
      <w:r/>
      <w:bookmarkStart w:id="196" w:name="_Toc73365492"/>
      <w:r/>
      <w:bookmarkStart w:id="197" w:name="_Toc17170"/>
      <w:r/>
      <w:bookmarkStart w:id="198" w:name="_Toc3174"/>
      <w:r>
        <w:rPr>
          <w:rFonts w:hint="eastAsia" w:ascii="宋体" w:hAnsi="宋体"/>
          <w:color w:val="auto"/>
          <w:sz w:val="30"/>
          <w:highlight w:val="none"/>
        </w:rPr>
        <w:t xml:space="preserve">22．响应文件的澄清</w:t>
      </w:r>
      <w:bookmarkEnd w:id="193"/>
      <w:r/>
      <w:bookmarkEnd w:id="194"/>
      <w:r/>
      <w:bookmarkEnd w:id="195"/>
      <w:r/>
      <w:bookmarkEnd w:id="196"/>
      <w:r/>
      <w:bookmarkEnd w:id="197"/>
      <w:r/>
      <w:bookmarkEnd w:id="198"/>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967"/>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pPr>
      <w:r/>
      <w:bookmarkStart w:id="199" w:name="_Toc73365493"/>
      <w:r/>
      <w:bookmarkStart w:id="200" w:name="_Toc2985"/>
      <w:r/>
      <w:bookmarkStart w:id="201" w:name="_Toc16722"/>
      <w:r/>
      <w:bookmarkStart w:id="202" w:name="_Toc73364880"/>
      <w:r/>
      <w:bookmarkStart w:id="203" w:name="_Toc6435"/>
      <w:r/>
      <w:bookmarkStart w:id="204" w:name="_Toc4089"/>
      <w:r>
        <w:rPr>
          <w:rFonts w:hint="eastAsia" w:ascii="宋体" w:hAnsi="宋体"/>
          <w:color w:val="auto"/>
          <w:sz w:val="30"/>
          <w:highlight w:val="none"/>
        </w:rPr>
        <w:t xml:space="preserve">23．磋商</w:t>
      </w:r>
      <w:bookmarkEnd w:id="199"/>
      <w:r/>
      <w:bookmarkEnd w:id="200"/>
      <w:r/>
      <w:bookmarkEnd w:id="201"/>
      <w:r/>
      <w:bookmarkEnd w:id="202"/>
      <w:r/>
      <w:bookmarkEnd w:id="203"/>
      <w:r>
        <w:rPr>
          <w:rFonts w:hint="eastAsia" w:ascii="宋体" w:hAnsi="宋体"/>
          <w:color w:val="auto"/>
          <w:sz w:val="30"/>
          <w:highlight w:val="none"/>
          <w:lang w:eastAsia="zh-CN"/>
        </w:rPr>
        <w:t xml:space="preserve">程序</w:t>
      </w:r>
      <w:bookmarkEnd w:id="204"/>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05" w:name="_Toc12369"/>
      <w:r/>
      <w:bookmarkStart w:id="206" w:name="_Toc4261"/>
      <w:r/>
      <w:bookmarkStart w:id="207" w:name="_Toc24898"/>
      <w:r/>
      <w:bookmarkStart w:id="208" w:name="_Toc73365495"/>
      <w:r/>
      <w:bookmarkStart w:id="209" w:name="_Toc5435"/>
      <w:r/>
      <w:bookmarkStart w:id="210" w:name="_Toc73364882"/>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05"/>
      <w:r/>
      <w:bookmarkEnd w:id="206"/>
      <w:r/>
      <w:bookmarkEnd w:id="207"/>
      <w:r/>
      <w:bookmarkEnd w:id="208"/>
      <w:r/>
      <w:bookmarkEnd w:id="209"/>
      <w:r/>
      <w:bookmarkEnd w:id="2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966"/>
        <w:rPr>
          <w:rFonts w:ascii="宋体" w:hAnsi="宋体" w:eastAsia="宋体"/>
          <w:color w:val="auto"/>
          <w:sz w:val="32"/>
          <w:highlight w:val="none"/>
        </w:rPr>
      </w:pPr>
      <w:r/>
      <w:bookmarkStart w:id="211" w:name="_Toc73364883"/>
      <w:r/>
      <w:bookmarkStart w:id="212" w:name="_Toc73365496"/>
      <w:r/>
      <w:bookmarkStart w:id="213" w:name="_Toc26495"/>
      <w:r>
        <w:rPr>
          <w:rFonts w:hint="eastAsia" w:ascii="宋体" w:hAnsi="宋体" w:eastAsia="宋体"/>
          <w:color w:val="auto"/>
          <w:sz w:val="32"/>
          <w:highlight w:val="none"/>
        </w:rPr>
        <w:t xml:space="preserve">五、确定成交结果</w:t>
      </w:r>
      <w:bookmarkEnd w:id="211"/>
      <w:r/>
      <w:bookmarkEnd w:id="212"/>
      <w:r/>
      <w:bookmarkEnd w:id="213"/>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14" w:name="_Toc73364884"/>
      <w:r/>
      <w:bookmarkStart w:id="215" w:name="_Toc31493"/>
      <w:r/>
      <w:bookmarkStart w:id="216" w:name="_Toc73365497"/>
      <w:r/>
      <w:bookmarkStart w:id="217" w:name="_Toc4568"/>
      <w:r/>
      <w:bookmarkStart w:id="218" w:name="_Toc26551"/>
      <w:r/>
      <w:bookmarkStart w:id="219" w:name="_Toc10"/>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14"/>
      <w:r/>
      <w:bookmarkEnd w:id="215"/>
      <w:r/>
      <w:bookmarkEnd w:id="216"/>
      <w:r/>
      <w:bookmarkEnd w:id="217"/>
      <w:r/>
      <w:bookmarkEnd w:id="218"/>
      <w:r/>
      <w:bookmarkEnd w:id="219"/>
      <w:r/>
      <w:r/>
    </w:p>
    <w:p>
      <w:pPr>
        <w:ind w:firstLine="480"/>
        <w:spacing w:line="360" w:lineRule="auto"/>
        <w:rPr>
          <w:rFonts w:hint="eastAsia" w:ascii="宋体" w:hAnsi="宋体" w:eastAsia="宋体" w:cs="Times New Roman"/>
          <w:color w:val="auto"/>
          <w:sz w:val="24"/>
          <w:highlight w:val="none"/>
        </w:rPr>
      </w:pPr>
      <w:r/>
      <w:bookmarkStart w:id="220"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20"/>
      <w:r/>
      <w:r/>
    </w:p>
    <w:p>
      <w:pPr>
        <w:pStyle w:val="966"/>
        <w:rPr>
          <w:rFonts w:hint="eastAsia" w:ascii="宋体" w:hAnsi="宋体" w:eastAsia="宋体"/>
          <w:color w:val="auto"/>
          <w:sz w:val="32"/>
          <w:highlight w:val="none"/>
        </w:rPr>
      </w:pPr>
      <w:r/>
      <w:bookmarkStart w:id="221" w:name="_Toc73364885"/>
      <w:r/>
      <w:bookmarkStart w:id="222" w:name="_Toc73365498"/>
      <w:r/>
      <w:bookmarkStart w:id="223" w:name="_Toc20526"/>
      <w:r>
        <w:rPr>
          <w:rFonts w:hint="eastAsia" w:ascii="宋体" w:hAnsi="宋体" w:eastAsia="宋体"/>
          <w:color w:val="auto"/>
          <w:sz w:val="32"/>
          <w:highlight w:val="none"/>
        </w:rPr>
        <w:t xml:space="preserve">六、授予合同</w:t>
      </w:r>
      <w:bookmarkEnd w:id="221"/>
      <w:r/>
      <w:bookmarkEnd w:id="222"/>
      <w:r/>
      <w:bookmarkEnd w:id="223"/>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4" w:name="_Toc4886"/>
      <w:r/>
      <w:bookmarkStart w:id="225" w:name="_Toc6716"/>
      <w:r/>
      <w:bookmarkStart w:id="226" w:name="_Toc12469"/>
      <w:r/>
      <w:bookmarkStart w:id="227" w:name="_Toc73364886"/>
      <w:r/>
      <w:bookmarkStart w:id="228" w:name="_Toc5669"/>
      <w:r/>
      <w:bookmarkStart w:id="229" w:name="_Toc7336549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24"/>
      <w:r/>
      <w:bookmarkEnd w:id="225"/>
      <w:r/>
      <w:bookmarkEnd w:id="226"/>
      <w:r/>
      <w:bookmarkEnd w:id="227"/>
      <w:r/>
      <w:bookmarkEnd w:id="228"/>
      <w:r/>
      <w:bookmarkEnd w:id="22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0" w:name="_Toc73365500"/>
      <w:r/>
      <w:bookmarkStart w:id="231" w:name="_Toc395"/>
      <w:r/>
      <w:bookmarkStart w:id="232" w:name="_Toc18538"/>
      <w:r/>
      <w:bookmarkStart w:id="233" w:name="_Toc21973"/>
      <w:r/>
      <w:bookmarkStart w:id="234" w:name="_Toc12105"/>
      <w:r/>
      <w:bookmarkStart w:id="235" w:name="_Toc73364887"/>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30"/>
      <w:r/>
      <w:bookmarkEnd w:id="231"/>
      <w:r/>
      <w:bookmarkEnd w:id="232"/>
      <w:r/>
      <w:bookmarkEnd w:id="233"/>
      <w:r/>
      <w:bookmarkEnd w:id="234"/>
      <w:r/>
      <w:bookmarkEnd w:id="23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967"/>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6" w:name="_Toc73364888"/>
      <w:r/>
      <w:bookmarkStart w:id="237" w:name="_Toc15077"/>
      <w:r/>
      <w:bookmarkStart w:id="238" w:name="_Toc73365501"/>
      <w:r/>
      <w:bookmarkStart w:id="239" w:name="_Toc16506"/>
      <w:r/>
      <w:bookmarkStart w:id="240" w:name="_Toc6378"/>
      <w:r/>
      <w:bookmarkStart w:id="241" w:name="_Toc532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36"/>
      <w:r/>
      <w:bookmarkEnd w:id="237"/>
      <w:r/>
      <w:bookmarkEnd w:id="238"/>
      <w:r/>
      <w:bookmarkEnd w:id="239"/>
      <w:r/>
      <w:bookmarkEnd w:id="240"/>
      <w:r/>
      <w:bookmarkEnd w:id="24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42" w:name="EB51d9b032aa7249af80d45424dadc155d"/>
      <w:r>
        <w:rPr>
          <w:rFonts w:hint="eastAsia" w:ascii="宋体" w:hAnsi="宋体" w:eastAsia="宋体" w:cs="Times New Roman"/>
          <w:color w:val="auto"/>
          <w:sz w:val="24"/>
          <w:highlight w:val="none"/>
        </w:rPr>
        <w:t xml:space="preserve">15日</w:t>
      </w:r>
      <w:bookmarkEnd w:id="242"/>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43" w:name="EB756a2e5eaf4942b0afe0c5074e4df86a"/>
      <w:r>
        <w:rPr>
          <w:rFonts w:hint="eastAsia" w:ascii="宋体" w:hAnsi="宋体" w:eastAsia="宋体" w:cs="Times New Roman"/>
          <w:color w:val="auto"/>
          <w:sz w:val="24"/>
          <w:highlight w:val="none"/>
        </w:rPr>
        <w:t xml:space="preserve">《中华人民共和国民法典》</w:t>
      </w:r>
      <w:bookmarkEnd w:id="243"/>
      <w:r>
        <w:rPr>
          <w:rFonts w:hint="eastAsia" w:ascii="宋体" w:hAnsi="宋体" w:eastAsia="宋体" w:cs="Times New Roman"/>
          <w:color w:val="auto"/>
          <w:sz w:val="24"/>
          <w:highlight w:val="none"/>
        </w:rPr>
        <w:t xml:space="preserve">。</w:t>
      </w:r>
      <w:r/>
    </w:p>
    <w:p>
      <w:pPr>
        <w:pStyle w:val="967"/>
        <w:ind w:firstLine="446"/>
        <w:keepLines w:val="0"/>
        <w:keepNext w:val="0"/>
        <w:spacing w:before="200" w:after="200" w:line="360" w:lineRule="auto"/>
        <w:tabs>
          <w:tab w:val="left" w:pos="5191" w:leader="none"/>
        </w:tabs>
        <w:rPr>
          <w:rFonts w:hint="eastAsia"/>
          <w:color w:val="auto"/>
          <w:highlight w:val="none"/>
        </w:rPr>
      </w:pPr>
      <w:r/>
      <w:bookmarkStart w:id="244" w:name="_Toc17287"/>
      <w:r/>
      <w:bookmarkStart w:id="245" w:name="_Toc73365502"/>
      <w:r/>
      <w:bookmarkStart w:id="246" w:name="_Toc17280"/>
      <w:r/>
      <w:bookmarkStart w:id="247" w:name="_Toc73364889"/>
      <w:r/>
      <w:bookmarkStart w:id="248" w:name="_Toc5450"/>
      <w:r/>
      <w:bookmarkStart w:id="249" w:name="_Toc13196"/>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44"/>
      <w:r/>
      <w:bookmarkEnd w:id="245"/>
      <w:r/>
      <w:bookmarkEnd w:id="246"/>
      <w:r/>
      <w:bookmarkEnd w:id="247"/>
      <w:r/>
      <w:bookmarkEnd w:id="248"/>
      <w:r/>
      <w:bookmarkEnd w:id="249"/>
      <w:r/>
      <w:r/>
    </w:p>
    <w:p>
      <w:pPr>
        <w:pStyle w:val="791"/>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79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66"/>
        <w:rPr>
          <w:rFonts w:ascii="宋体" w:hAnsi="宋体" w:eastAsia="宋体"/>
          <w:color w:val="auto"/>
          <w:sz w:val="32"/>
          <w:highlight w:val="none"/>
        </w:rPr>
      </w:pPr>
      <w:r/>
      <w:bookmarkStart w:id="250" w:name="_Toc12337"/>
      <w:r/>
      <w:bookmarkStart w:id="251" w:name="_Toc73364890"/>
      <w:r/>
      <w:bookmarkStart w:id="252" w:name="_Toc73365503"/>
      <w:r>
        <w:rPr>
          <w:rFonts w:hint="eastAsia" w:ascii="宋体" w:hAnsi="宋体" w:eastAsia="宋体"/>
          <w:color w:val="auto"/>
          <w:sz w:val="32"/>
          <w:highlight w:val="none"/>
        </w:rPr>
        <w:t xml:space="preserve">七、询问、质疑、投诉</w:t>
      </w:r>
      <w:bookmarkEnd w:id="250"/>
      <w:r/>
      <w:bookmarkEnd w:id="251"/>
      <w:r/>
      <w:bookmarkEnd w:id="252"/>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53" w:name="_Toc5829"/>
      <w:r/>
      <w:bookmarkStart w:id="254" w:name="_Toc73364891"/>
      <w:r/>
      <w:bookmarkStart w:id="255" w:name="_Toc29838"/>
      <w:r/>
      <w:bookmarkStart w:id="256" w:name="_Toc26856"/>
      <w:r/>
      <w:bookmarkStart w:id="257" w:name="_Toc21687"/>
      <w:r/>
      <w:bookmarkStart w:id="258" w:name="_Toc7336550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53"/>
      <w:r/>
      <w:bookmarkEnd w:id="254"/>
      <w:r/>
      <w:bookmarkEnd w:id="255"/>
      <w:r/>
      <w:bookmarkEnd w:id="256"/>
      <w:r/>
      <w:bookmarkEnd w:id="257"/>
      <w:r/>
      <w:bookmarkEnd w:id="25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59" w:name="_Toc6002"/>
      <w:r/>
      <w:bookmarkStart w:id="260" w:name="_Toc73364892"/>
      <w:r/>
      <w:bookmarkStart w:id="261" w:name="_Toc73365505"/>
      <w:r/>
      <w:bookmarkStart w:id="262" w:name="_Toc15998"/>
      <w:r/>
      <w:bookmarkStart w:id="263" w:name="_Toc14530"/>
      <w:r/>
      <w:bookmarkStart w:id="264" w:name="_Toc2513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259"/>
      <w:r/>
      <w:bookmarkEnd w:id="260"/>
      <w:r/>
      <w:bookmarkEnd w:id="261"/>
      <w:r/>
      <w:bookmarkEnd w:id="262"/>
      <w:r/>
      <w:bookmarkEnd w:id="263"/>
      <w:r/>
      <w:bookmarkEnd w:id="26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5" w:name="EBe57b2086e1964f6c9a98adb43196769d"/>
      <w:r>
        <w:rPr>
          <w:rFonts w:hint="eastAsia" w:ascii="宋体" w:hAnsi="宋体" w:eastAsia="宋体" w:cs="Times New Roman"/>
          <w:color w:val="auto"/>
          <w:sz w:val="24"/>
          <w:highlight w:val="none"/>
        </w:rPr>
        <w:t xml:space="preserve"> </w:t>
      </w:r>
      <w:bookmarkEnd w:id="265"/>
      <w:r/>
      <w:bookmarkStart w:id="266" w:name="EB14c12432eda944b6b81906a07b050baa"/>
      <w:r>
        <w:rPr>
          <w:rFonts w:hint="eastAsia" w:ascii="宋体" w:hAnsi="宋体" w:eastAsia="宋体" w:cs="Times New Roman"/>
          <w:color w:val="auto"/>
          <w:sz w:val="24"/>
          <w:highlight w:val="none"/>
        </w:rPr>
        <w:t xml:space="preserve"> </w:t>
      </w:r>
      <w:bookmarkEnd w:id="26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67" w:name="_Toc20851"/>
      <w:r/>
      <w:bookmarkStart w:id="268" w:name="_Toc73365506"/>
      <w:r/>
      <w:bookmarkStart w:id="269" w:name="_Toc73364893"/>
      <w:r/>
      <w:bookmarkStart w:id="270" w:name="_Toc29916"/>
      <w:r/>
      <w:bookmarkStart w:id="271" w:name="_Toc28906"/>
      <w:r/>
      <w:bookmarkStart w:id="272" w:name="_Toc333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267"/>
      <w:r/>
      <w:bookmarkEnd w:id="268"/>
      <w:r/>
      <w:bookmarkEnd w:id="269"/>
      <w:r/>
      <w:bookmarkEnd w:id="270"/>
      <w:r/>
      <w:bookmarkEnd w:id="271"/>
      <w:r/>
      <w:bookmarkEnd w:id="272"/>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966"/>
        <w:rPr>
          <w:rFonts w:ascii="宋体" w:hAnsi="宋体" w:eastAsia="宋体"/>
          <w:color w:val="auto"/>
          <w:sz w:val="32"/>
          <w:highlight w:val="none"/>
        </w:rPr>
      </w:pPr>
      <w:r/>
      <w:bookmarkStart w:id="273" w:name="_Toc1451"/>
      <w:r/>
      <w:bookmarkStart w:id="274" w:name="_Toc73364894"/>
      <w:r/>
      <w:bookmarkStart w:id="275" w:name="_Toc73365507"/>
      <w:r>
        <w:rPr>
          <w:rFonts w:hint="eastAsia" w:ascii="宋体" w:hAnsi="宋体" w:eastAsia="宋体"/>
          <w:color w:val="auto"/>
          <w:sz w:val="32"/>
          <w:highlight w:val="none"/>
        </w:rPr>
        <w:t xml:space="preserve">八、诚实信用和解释权</w:t>
      </w:r>
      <w:bookmarkEnd w:id="273"/>
      <w:r/>
      <w:bookmarkEnd w:id="274"/>
      <w:r/>
      <w:bookmarkEnd w:id="275"/>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76" w:name="_Toc333"/>
      <w:r/>
      <w:bookmarkStart w:id="277" w:name="_Toc5005"/>
      <w:r/>
      <w:bookmarkStart w:id="278" w:name="_Toc73364895"/>
      <w:r/>
      <w:bookmarkStart w:id="279" w:name="_Toc19006"/>
      <w:r/>
      <w:bookmarkStart w:id="280" w:name="_Toc73365508"/>
      <w:r/>
      <w:bookmarkStart w:id="281" w:name="_Toc1451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276"/>
      <w:r/>
      <w:bookmarkEnd w:id="277"/>
      <w:r/>
      <w:bookmarkEnd w:id="278"/>
      <w:r/>
      <w:bookmarkEnd w:id="279"/>
      <w:r/>
      <w:bookmarkEnd w:id="280"/>
      <w:r/>
      <w:bookmarkEnd w:id="28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82" w:name="_Toc1836"/>
      <w:r/>
      <w:bookmarkStart w:id="283" w:name="_Toc73365509"/>
      <w:r/>
      <w:bookmarkStart w:id="284" w:name="_Toc29266"/>
      <w:r/>
      <w:bookmarkStart w:id="285" w:name="_Toc29271"/>
      <w:r/>
      <w:bookmarkStart w:id="286" w:name="_Toc73364896"/>
      <w:r/>
      <w:bookmarkStart w:id="287" w:name="_Toc2850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282"/>
      <w:r/>
      <w:bookmarkEnd w:id="283"/>
      <w:r/>
      <w:bookmarkEnd w:id="284"/>
      <w:r/>
      <w:bookmarkEnd w:id="285"/>
      <w:r/>
      <w:bookmarkEnd w:id="286"/>
      <w:r/>
      <w:bookmarkEnd w:id="28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967"/>
        <w:ind w:firstLine="446"/>
        <w:keepLines w:val="0"/>
        <w:keepNext w:val="0"/>
        <w:spacing w:before="200" w:after="200" w:line="360" w:lineRule="auto"/>
        <w:tabs>
          <w:tab w:val="left" w:pos="5191" w:leader="none"/>
        </w:tabs>
        <w:rPr>
          <w:rFonts w:ascii="宋体" w:hAnsi="宋体"/>
          <w:color w:val="auto"/>
          <w:sz w:val="30"/>
          <w:highlight w:val="none"/>
        </w:rPr>
      </w:pPr>
      <w:r/>
      <w:bookmarkStart w:id="288" w:name="_Toc10263"/>
      <w:r/>
      <w:bookmarkStart w:id="289" w:name="_Toc73364897"/>
      <w:r/>
      <w:bookmarkStart w:id="290" w:name="_Toc73365510"/>
      <w:r/>
      <w:bookmarkStart w:id="291" w:name="_Toc16984"/>
      <w:r/>
      <w:bookmarkStart w:id="292" w:name="_Toc25784"/>
      <w:r/>
      <w:bookmarkStart w:id="293" w:name="_Toc23968"/>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288"/>
      <w:r/>
      <w:bookmarkEnd w:id="289"/>
      <w:r/>
      <w:bookmarkEnd w:id="290"/>
      <w:r/>
      <w:bookmarkEnd w:id="291"/>
      <w:r/>
      <w:bookmarkEnd w:id="292"/>
      <w:r/>
      <w:bookmarkEnd w:id="2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965"/>
        <w:jc w:val="center"/>
        <w:rPr>
          <w:rFonts w:ascii="宋体" w:hAnsi="宋体"/>
          <w:color w:val="auto"/>
          <w:sz w:val="36"/>
          <w:highlight w:val="none"/>
        </w:rPr>
      </w:pPr>
      <w:r/>
      <w:bookmarkStart w:id="294" w:name="_Toc73364898"/>
      <w:r/>
      <w:bookmarkStart w:id="295" w:name="_Toc73365511"/>
      <w:r>
        <w:rPr>
          <w:rFonts w:hint="eastAsia" w:ascii="宋体" w:hAnsi="宋体"/>
          <w:color w:val="auto"/>
          <w:sz w:val="36"/>
          <w:highlight w:val="none"/>
        </w:rPr>
        <w:br w:type="page" w:clear="all"/>
      </w:r>
      <w:bookmarkStart w:id="296" w:name="_Toc17424"/>
      <w:r>
        <w:rPr>
          <w:rFonts w:hint="eastAsia" w:ascii="宋体" w:hAnsi="宋体"/>
          <w:color w:val="auto"/>
          <w:sz w:val="36"/>
          <w:highlight w:val="none"/>
        </w:rPr>
        <w:t xml:space="preserve">第三部分  合同</w:t>
      </w:r>
      <w:bookmarkEnd w:id="294"/>
      <w:r/>
      <w:bookmarkEnd w:id="295"/>
      <w:r/>
      <w:bookmarkEnd w:id="296"/>
      <w:r/>
      <w:r/>
    </w:p>
    <w:p>
      <w:pPr>
        <w:rPr>
          <w:color w:val="auto"/>
          <w:highlight w:val="none"/>
        </w:rPr>
      </w:pPr>
      <w:r/>
      <w:bookmarkStart w:id="297" w:name="EB5d738f80eafe4dad973e91c4d059027e"/>
      <w:r/>
      <w:bookmarkEnd w:id="297"/>
      <w:r/>
      <w:r/>
    </w:p>
    <w:p>
      <w:pPr>
        <w:pStyle w:val="1025"/>
        <w:jc w:val="center"/>
        <w:rPr>
          <w:rStyle w:val="96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25"/>
        <w:jc w:val="center"/>
        <w:rPr>
          <w:rStyle w:val="96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25"/>
        <w:jc w:val="center"/>
        <w:rPr>
          <w:rStyle w:val="96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25"/>
        <w:jc w:val="center"/>
        <w:rPr>
          <w:rStyle w:val="969"/>
          <w:rFonts w:ascii="Calibri" w:hAnsi="Calibri" w:eastAsia="黑体" w:cs="Times New Roman"/>
          <w:color w:val="auto"/>
          <w:sz w:val="52"/>
          <w:highlight w:val="none"/>
        </w:rPr>
      </w:pPr>
      <w:r>
        <w:rPr>
          <w:rStyle w:val="969"/>
          <w:rFonts w:hint="eastAsia" w:ascii="Calibri" w:hAnsi="Calibri" w:eastAsia="黑体" w:cs="Times New Roman"/>
          <w:color w:val="auto"/>
          <w:spacing w:val="45"/>
          <w:sz w:val="56"/>
          <w:szCs w:val="24"/>
          <w:highlight w:val="none"/>
        </w:rPr>
        <w:t xml:space="preserve">丹阳市政府采购合同</w:t>
      </w:r>
      <w:r/>
    </w:p>
    <w:p>
      <w:pPr>
        <w:pStyle w:val="1025"/>
        <w:rPr>
          <w:rStyle w:val="969"/>
          <w:rFonts w:ascii="仿宋_GB2312" w:hAnsi="Calibri" w:eastAsia="仿宋_GB2312" w:cs="Times New Roman"/>
          <w:b/>
          <w:color w:val="auto"/>
          <w:sz w:val="32"/>
          <w:highlight w:val="none"/>
        </w:rPr>
      </w:pPr>
      <w:r>
        <w:rPr>
          <w:rStyle w:val="969"/>
          <w:rFonts w:ascii="仿宋_GB2312" w:hAnsi="Calibri" w:eastAsia="仿宋_GB2312" w:cs="Times New Roman"/>
          <w:b/>
          <w:color w:val="auto"/>
          <w:sz w:val="32"/>
          <w:highlight w:val="none"/>
        </w:rPr>
        <w:t xml:space="preserve">  </w:t>
      </w:r>
      <w:r/>
    </w:p>
    <w:p>
      <w:pPr>
        <w:pStyle w:val="1026"/>
        <w:ind w:left="0" w:firstLine="0"/>
        <w:rPr>
          <w:rStyle w:val="969"/>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025"/>
        <w:rPr>
          <w:rStyle w:val="96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25"/>
        <w:ind w:firstLine="482"/>
        <w:keepLines w:val="0"/>
        <w:keepNext w:val="0"/>
        <w:pageBreakBefore w:val="0"/>
        <w:spacing w:before="312" w:after="312"/>
        <w:widowControl w:val="off"/>
        <w:rPr>
          <w:rStyle w:val="96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25"/>
        <w:keepLines w:val="0"/>
        <w:keepNext w:val="0"/>
        <w:pageBreakBefore w:val="0"/>
        <w:spacing w:before="721" w:after="721"/>
        <w:widowControl w:val="off"/>
        <w:rPr>
          <w:rStyle w:val="96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32"/>
          <w:szCs w:val="22"/>
          <w:highlight w:val="none"/>
          <w:lang w:eastAsia="zh-CN"/>
        </w:rPr>
      </w:pPr>
      <w:r>
        <w:rPr>
          <w:rStyle w:val="969"/>
          <w:rFonts w:hint="eastAsia" w:ascii="黑体" w:hAnsi="Calibri" w:eastAsia="黑体" w:cs="Times New Roman"/>
          <w:b/>
          <w:color w:val="auto"/>
          <w:sz w:val="32"/>
          <w:szCs w:val="22"/>
          <w:highlight w:val="none"/>
        </w:rPr>
        <w:t xml:space="preserve">项目编号：</w:t>
      </w:r>
      <w:r>
        <w:rPr>
          <w:rStyle w:val="969"/>
          <w:rFonts w:hint="eastAsia" w:ascii="黑体" w:eastAsia="黑体" w:cs="Times New Roman"/>
          <w:b/>
          <w:color w:val="auto"/>
          <w:sz w:val="32"/>
          <w:szCs w:val="22"/>
          <w:highlight w:val="none"/>
          <w:lang w:eastAsia="zh-CN"/>
        </w:rPr>
        <w:t xml:space="preserve">JSZC-321181-DYWX-C2026-0006</w:t>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32"/>
          <w:szCs w:val="22"/>
          <w:highlight w:val="none"/>
          <w:lang w:eastAsia="zh-CN"/>
        </w:rPr>
      </w:pPr>
      <w:r>
        <w:rPr>
          <w:rStyle w:val="969"/>
          <w:rFonts w:hint="eastAsia" w:ascii="黑体" w:hAnsi="Calibri" w:eastAsia="黑体" w:cs="Times New Roman"/>
          <w:b/>
          <w:color w:val="auto"/>
          <w:sz w:val="32"/>
          <w:szCs w:val="22"/>
          <w:highlight w:val="none"/>
        </w:rPr>
        <w:t xml:space="preserve">项目名称：</w:t>
      </w:r>
      <w:r>
        <w:rPr>
          <w:rStyle w:val="969"/>
          <w:rFonts w:hint="eastAsia" w:ascii="黑体" w:eastAsia="黑体" w:cs="Times New Roman"/>
          <w:b/>
          <w:color w:val="auto"/>
          <w:sz w:val="32"/>
          <w:szCs w:val="22"/>
          <w:highlight w:val="none"/>
          <w:lang w:eastAsia="zh-CN"/>
        </w:rPr>
        <w:t xml:space="preserve">高新区科兴路（科创路-西马场村）新建工程</w:t>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32"/>
          <w:szCs w:val="22"/>
          <w:highlight w:val="none"/>
          <w:lang w:val="en-US" w:eastAsia="zh-CN"/>
        </w:rPr>
      </w:pPr>
      <w:r>
        <w:rPr>
          <w:rStyle w:val="969"/>
          <w:rFonts w:hint="eastAsia" w:ascii="黑体" w:eastAsia="黑体" w:cs="Times New Roman"/>
          <w:b/>
          <w:color w:val="auto"/>
          <w:sz w:val="32"/>
          <w:szCs w:val="22"/>
          <w:highlight w:val="none"/>
          <w:lang w:eastAsia="zh-CN"/>
        </w:rPr>
        <w:t xml:space="preserve">发包</w:t>
      </w:r>
      <w:r>
        <w:rPr>
          <w:rStyle w:val="969"/>
          <w:rFonts w:hint="eastAsia" w:ascii="黑体" w:hAnsi="Calibri" w:eastAsia="黑体" w:cs="Times New Roman"/>
          <w:b/>
          <w:color w:val="auto"/>
          <w:sz w:val="32"/>
          <w:szCs w:val="22"/>
          <w:highlight w:val="none"/>
        </w:rPr>
        <w:t xml:space="preserve">单位：</w:t>
      </w:r>
      <w:r>
        <w:rPr>
          <w:rStyle w:val="969"/>
          <w:rFonts w:hint="eastAsia" w:ascii="黑体" w:eastAsia="黑体" w:cs="Times New Roman"/>
          <w:b/>
          <w:color w:val="auto"/>
          <w:sz w:val="32"/>
          <w:szCs w:val="22"/>
          <w:highlight w:val="none"/>
          <w:lang w:eastAsia="zh-CN"/>
        </w:rPr>
        <w:t xml:space="preserve">江苏省丹阳高新技术产业开发区管理委员会</w:t>
      </w:r>
      <w:r/>
    </w:p>
    <w:p>
      <w:pPr>
        <w:pStyle w:val="1025"/>
        <w:ind w:firstLine="1134"/>
        <w:keepLines w:val="0"/>
        <w:keepNext w:val="0"/>
        <w:pageBreakBefore w:val="0"/>
        <w:spacing w:before="721" w:after="721"/>
        <w:widowControl w:val="off"/>
        <w:rPr>
          <w:rStyle w:val="969"/>
          <w:rFonts w:hint="eastAsia" w:ascii="黑体" w:hAnsi="Calibri" w:eastAsia="黑体" w:cs="Times New Roman"/>
          <w:b/>
          <w:color w:val="auto"/>
          <w:sz w:val="28"/>
          <w:szCs w:val="21"/>
          <w:highlight w:val="none"/>
        </w:rPr>
      </w:pPr>
      <w:r>
        <w:rPr>
          <w:rStyle w:val="969"/>
          <w:rFonts w:hint="eastAsia" w:ascii="黑体" w:hAnsi="Calibri" w:eastAsia="黑体" w:cs="Times New Roman"/>
          <w:b/>
          <w:color w:val="auto"/>
          <w:sz w:val="32"/>
          <w:szCs w:val="22"/>
          <w:highlight w:val="none"/>
        </w:rPr>
        <w:t xml:space="preserve">承包单位：</w:t>
      </w:r>
      <w:r/>
    </w:p>
    <w:p>
      <w:pPr>
        <w:jc w:val="center"/>
        <w:keepLines w:val="0"/>
        <w:keepNext w:val="0"/>
        <w:pageBreakBefore w:val="0"/>
        <w:spacing w:after="361" w:line="360" w:lineRule="auto"/>
        <w:widowControl w:val="off"/>
        <w:rPr>
          <w:rFonts w:hint="eastAsia" w:ascii="宋体" w:hAnsi="宋体" w:eastAsia="宋体" w:cs="宋体"/>
          <w:b w:val="0"/>
          <w:color w:val="auto"/>
          <w:sz w:val="36"/>
          <w:szCs w:val="36"/>
          <w:highlight w:val="none"/>
        </w:rPr>
      </w:pPr>
      <w:r>
        <w:rPr>
          <w:rStyle w:val="969"/>
          <w:rFonts w:hint="eastAsia" w:ascii="楷体" w:hAnsi="楷体" w:eastAsia="楷体" w:cs="Times New Roman"/>
          <w:b/>
          <w:color w:val="auto"/>
          <w:sz w:val="32"/>
          <w:szCs w:val="32"/>
          <w:highlight w:val="none"/>
        </w:rPr>
        <w:br w:type="page" w:clear="all"/>
      </w:r>
      <w:bookmarkStart w:id="298" w:name="_Toc12322"/>
      <w:r/>
      <w:bookmarkStart w:id="299" w:name="_Toc351203480"/>
      <w:r/>
      <w:bookmarkStart w:id="300" w:name="_Toc3030"/>
      <w:r>
        <w:rPr>
          <w:rFonts w:ascii="华文中宋" w:hAnsi="华文中宋" w:eastAsia="华文中宋"/>
          <w:color w:val="000000" w:themeColor="text1"/>
          <w:sz w:val="32"/>
          <w:szCs w:val="32"/>
          <w:highlight w:val="none"/>
          <w14:textFill>
            <w14:solidFill>
              <w14:schemeClr w14:val="tx1"/>
            </w14:solidFill>
          </w14:textFill>
        </w:rPr>
        <w:t xml:space="preserve">第一部分 合同协议书</w:t>
      </w:r>
      <w:bookmarkEnd w:id="298"/>
      <w:r/>
      <w:bookmarkEnd w:id="299"/>
      <w:r/>
      <w:bookmarkEnd w:id="300"/>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（发包人名称，以下简称“发包人”）为实施</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（项目名称），已接受</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（承包人名称，以下简称“承包人”）对该项目</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标段施工的投标。发包人和承包人共同达成如下协议。</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1.第</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标段由K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至 K</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，长约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km，公路等级为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，设计速度为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路面，有</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立交</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处；特大桥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座，计长</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m；大中桥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座，计长</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m；隧道</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座，计长</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m 以及其他构造物工程等。</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2.下列文件应视为构成合同文件的组成部分：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（1）合同实施期间，发包人和承包人签订的其他协议（如果有）</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（2）合同协议书及各种合同附件（含廉政合同、安全生产合同、合同补充协议和合同谈判过程中的澄清文件和补充资料）；</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（3）中标通知书；</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（4）项目专用合同条款；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（5）招标文件项目专用本；</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（6）公路工程专用合同条款；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（7）通用合同条款；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（8）工程量清单计量规则；</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（9）技术规范；</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（10）图纸；</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（11）已标价工程量清单；</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（12）承包人有关人员、设备投入的承诺及投标文件中的施工组织设计；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）国家最新颁布的各种技术规范，检验评定标准及相关的规章制度；</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）构成本合同组成部分的其他文件。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上述合同文件互相补充和解释。如果合同文件之间存在矛盾或不一致之处，以上述文件的排列顺序在先者为准。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3.根据工程量清单所列的预计数量和单价或总额价计算的签约合同价：人民币（大写）________元（¥________）。</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4.承包人项目经理：</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。承包人项目总工：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5.工程质量符合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标准。工程安全目标：</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6.承包人承诺按合同约定承担工程的实施、完成及缺陷修复。</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7.发包人承诺按合同约定的条件、时间和方式向承包人支付合同价款。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8.承包人应按照监理人指示开工，工期为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日历天。</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9.本协议书在承包人提供履约保证金后，由双方法定代表人或其委托代理人签署并加盖单位章后生效。全部工程完工后经交工验收合格、缺陷责任期满签发缺陷责任终止证书后失效。</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10.本协议书正本</w:t>
      </w:r>
      <w:r>
        <w:rPr>
          <w:rFonts w:hint="eastAsia" w:ascii="宋体" w:hAnsi="宋体"/>
          <w:color w:val="000000" w:themeColor="text1"/>
          <w:sz w:val="24"/>
          <w:highlight w:val="none"/>
          <w:lang w:eastAsia="zh-CN"/>
          <w14:textFill>
            <w14:solidFill>
              <w14:schemeClr w14:val="tx1"/>
            </w14:solidFill>
          </w14:textFill>
        </w:rPr>
        <w:t xml:space="preserve">贰</w:t>
      </w:r>
      <w:r>
        <w:rPr>
          <w:rFonts w:hint="eastAsia" w:ascii="宋体" w:hAnsi="宋体"/>
          <w:color w:val="000000" w:themeColor="text1"/>
          <w:sz w:val="24"/>
          <w:highlight w:val="none"/>
          <w14:textFill>
            <w14:solidFill>
              <w14:schemeClr w14:val="tx1"/>
            </w14:solidFill>
          </w14:textFill>
        </w:rPr>
        <w:t xml:space="preserve">份、副本</w:t>
      </w:r>
      <w:r>
        <w:rPr>
          <w:rFonts w:hint="eastAsia" w:ascii="宋体" w:hAnsi="宋体"/>
          <w:color w:val="000000" w:themeColor="text1"/>
          <w:sz w:val="24"/>
          <w:highlight w:val="none"/>
          <w:lang w:eastAsia="zh-CN"/>
          <w14:textFill>
            <w14:solidFill>
              <w14:schemeClr w14:val="tx1"/>
            </w14:solidFill>
          </w14:textFill>
        </w:rPr>
        <w:t xml:space="preserve">肆</w:t>
      </w:r>
      <w:r>
        <w:rPr>
          <w:rFonts w:hint="eastAsia" w:ascii="宋体" w:hAnsi="宋体"/>
          <w:color w:val="000000" w:themeColor="text1"/>
          <w:sz w:val="24"/>
          <w:highlight w:val="none"/>
          <w14:textFill>
            <w14:solidFill>
              <w14:schemeClr w14:val="tx1"/>
            </w14:solidFill>
          </w14:textFill>
        </w:rPr>
        <w:t xml:space="preserve">份，合同双方各执正本一份，副本</w:t>
      </w:r>
      <w:r>
        <w:rPr>
          <w:rFonts w:hint="eastAsia" w:ascii="宋体" w:hAnsi="宋体"/>
          <w:color w:val="000000" w:themeColor="text1"/>
          <w:sz w:val="24"/>
          <w:highlight w:val="none"/>
          <w:lang w:eastAsia="zh-CN"/>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份</w:t>
      </w:r>
      <w:r>
        <w:rPr>
          <w:rFonts w:hint="eastAsia" w:ascii="宋体" w:hAnsi="宋体"/>
          <w:color w:val="000000" w:themeColor="text1"/>
          <w:sz w:val="24"/>
          <w:highlight w:val="none"/>
          <w:lang w:eastAsia="zh-CN"/>
          <w14:textFill>
            <w14:solidFill>
              <w14:schemeClr w14:val="tx1"/>
            </w14:solidFill>
          </w14:textFill>
        </w:rPr>
        <w:t xml:space="preserve">；见证</w:t>
      </w:r>
      <w:r>
        <w:rPr>
          <w:rFonts w:hint="eastAsia" w:ascii="宋体" w:hAnsi="宋体"/>
          <w:color w:val="000000" w:themeColor="text1"/>
          <w:sz w:val="24"/>
          <w:highlight w:val="none"/>
          <w14:textFill>
            <w14:solidFill>
              <w14:schemeClr w14:val="tx1"/>
            </w14:solidFill>
          </w14:textFill>
        </w:rPr>
        <w:t xml:space="preserve">方、丹阳市政府采购监督管理部门各执一份</w:t>
      </w:r>
      <w:r>
        <w:rPr>
          <w:rFonts w:hint="eastAsia" w:ascii="宋体" w:hAnsi="宋体"/>
          <w:color w:val="000000" w:themeColor="text1"/>
          <w:sz w:val="24"/>
          <w:highlight w:val="none"/>
          <w:lang w:eastAsia="zh-CN"/>
          <w14:textFill>
            <w14:solidFill>
              <w14:schemeClr w14:val="tx1"/>
            </w14:solidFill>
          </w14:textFill>
        </w:rPr>
        <w:t xml:space="preserve">副本，</w:t>
      </w:r>
      <w:r>
        <w:rPr>
          <w:rFonts w:hint="eastAsia" w:ascii="宋体" w:hAnsi="宋体"/>
          <w:color w:val="000000" w:themeColor="text1"/>
          <w:sz w:val="24"/>
          <w:highlight w:val="none"/>
          <w14:textFill>
            <w14:solidFill>
              <w14:schemeClr w14:val="tx1"/>
            </w14:solidFill>
          </w14:textFill>
        </w:rPr>
        <w:t xml:space="preserve">当正本与副本的内容不一致时，以正本为准。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11.合同未尽事宜，双方另行签订补充协议。补充协议是合同的组成部分。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40"/>
        <w:keepLines w:val="0"/>
        <w:keepNext w:val="0"/>
        <w:pageBreakBefore w:val="0"/>
        <w:spacing w:before="181" w:after="181"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（盖单位章）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承包人：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（盖单位章）</w:t>
      </w:r>
      <w:r/>
    </w:p>
    <w:p>
      <w:pPr>
        <w:ind w:firstLine="442"/>
        <w:keepLines w:val="0"/>
        <w:keepNext w:val="0"/>
        <w:pageBreakBefore w:val="0"/>
        <w:spacing w:before="181" w:after="18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p>
      <w:pPr>
        <w:ind w:firstLine="442"/>
        <w:keepLines w:val="0"/>
        <w:keepNext w:val="0"/>
        <w:pageBreakBefore w:val="0"/>
        <w:spacing w:before="181" w:after="18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或其委托代理人：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或其委托代理人：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（签字）</w:t>
      </w:r>
      <w:r/>
    </w:p>
    <w:p>
      <w:pPr>
        <w:keepLines w:val="0"/>
        <w:keepNext w:val="0"/>
        <w:pageBreakBefore w:val="0"/>
        <w:spacing w:before="181" w:after="181"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before="181" w:after="181"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40"/>
        <w:keepLines w:val="0"/>
        <w:keepNext w:val="0"/>
        <w:pageBreakBefore w:val="0"/>
        <w:spacing w:before="181" w:after="181"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见证</w:t>
      </w:r>
      <w:r>
        <w:rPr>
          <w:rFonts w:hint="eastAsia" w:ascii="宋体" w:hAnsi="宋体" w:eastAsia="宋体" w:cs="宋体"/>
          <w:color w:val="000000" w:themeColor="text1"/>
          <w:sz w:val="24"/>
          <w:szCs w:val="24"/>
          <w:highlight w:val="none"/>
          <w14:textFill>
            <w14:solidFill>
              <w14:schemeClr w14:val="tx1"/>
            </w14:solidFill>
          </w14:textFill>
        </w:rPr>
        <w:t xml:space="preserve">方（单位盖章）：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江苏万信项目管理有限公司</w:t>
      </w:r>
      <w:r/>
    </w:p>
    <w:p>
      <w:pPr>
        <w:ind w:firstLine="440"/>
        <w:keepLines w:val="0"/>
        <w:keepNext w:val="0"/>
        <w:pageBreakBefore w:val="0"/>
        <w:spacing w:before="181" w:after="181"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丹阳市开发区兰陵路77号</w:t>
      </w:r>
      <w:r/>
    </w:p>
    <w:p>
      <w:pPr>
        <w:ind w:firstLine="440"/>
        <w:keepLines w:val="0"/>
        <w:keepNext w:val="0"/>
        <w:pageBreakBefore w:val="0"/>
        <w:spacing w:before="181" w:after="181"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0511-86586999</w:t>
      </w:r>
      <w:r/>
    </w:p>
    <w:p>
      <w:pPr>
        <w:ind w:firstLine="440"/>
        <w:keepLines w:val="0"/>
        <w:keepNext w:val="0"/>
        <w:pageBreakBefore w:val="0"/>
        <w:spacing w:before="181" w:after="181"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代表签字：</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jc w:val="right"/>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pageBreakBefore w:val="0"/>
        <w:spacing w:line="400" w:lineRule="exact"/>
        <w:widowControl w:val="off"/>
        <w:rPr>
          <w:rFonts w:hint="eastAsia" w:ascii="宋体" w:hAnsi="宋体" w:eastAsia="宋体" w:cs="宋体"/>
          <w:b/>
          <w:color w:val="auto"/>
          <w:szCs w:val="21"/>
          <w:highlight w:val="none"/>
        </w:rPr>
      </w:pPr>
      <w:r/>
      <w:bookmarkStart w:id="301" w:name="EBa3cdf48e21c34d598f24c3ecb4c9ad92"/>
      <w:r/>
      <w:bookmarkEnd w:id="301"/>
      <w:r>
        <w:rPr>
          <w:rFonts w:hint="eastAsia" w:ascii="宋体" w:hAnsi="宋体" w:eastAsia="宋体" w:cs="宋体"/>
          <w:b/>
          <w:color w:val="auto"/>
          <w:szCs w:val="21"/>
          <w:highlight w:val="none"/>
        </w:rPr>
        <w:br w:type="page" w:clear="all"/>
      </w:r>
      <w:r/>
    </w:p>
    <w:p>
      <w:pPr>
        <w:jc w:val="center"/>
        <w:pageBreakBefore w:val="0"/>
        <w:spacing w:line="400" w:lineRule="exact"/>
        <w:widowControl w:val="off"/>
        <w:rPr>
          <w:rFonts w:hint="eastAsia" w:ascii="宋体" w:hAnsi="宋体" w:eastAsia="宋体" w:cs="宋体"/>
          <w:b/>
          <w:color w:val="auto"/>
          <w:sz w:val="28"/>
          <w:szCs w:val="28"/>
          <w:highlight w:val="none"/>
        </w:rPr>
      </w:pPr>
      <w:r>
        <w:rPr>
          <w:rFonts w:ascii="华文中宋" w:hAnsi="华文中宋" w:eastAsia="华文中宋"/>
          <w:color w:val="000000" w:themeColor="text1"/>
          <w:sz w:val="32"/>
          <w:szCs w:val="32"/>
          <w:highlight w:val="none"/>
          <w14:textFill>
            <w14:solidFill>
              <w14:schemeClr w14:val="tx1"/>
            </w14:solidFill>
          </w14:textFill>
        </w:rPr>
        <w:t xml:space="preserve">第</w:t>
      </w:r>
      <w:r>
        <w:rPr>
          <w:rFonts w:hint="eastAsia" w:ascii="华文中宋" w:hAnsi="华文中宋" w:eastAsia="华文中宋"/>
          <w:color w:val="000000" w:themeColor="text1"/>
          <w:sz w:val="32"/>
          <w:szCs w:val="32"/>
          <w:highlight w:val="none"/>
          <w:lang w:eastAsia="zh-CN"/>
          <w14:textFill>
            <w14:solidFill>
              <w14:schemeClr w14:val="tx1"/>
            </w14:solidFill>
          </w14:textFill>
        </w:rPr>
        <w:t xml:space="preserve">二</w:t>
      </w:r>
      <w:r>
        <w:rPr>
          <w:rFonts w:ascii="华文中宋" w:hAnsi="华文中宋" w:eastAsia="华文中宋"/>
          <w:color w:val="000000" w:themeColor="text1"/>
          <w:sz w:val="32"/>
          <w:szCs w:val="32"/>
          <w:highlight w:val="none"/>
          <w14:textFill>
            <w14:solidFill>
              <w14:schemeClr w14:val="tx1"/>
            </w14:solidFill>
          </w14:textFill>
        </w:rPr>
        <w:t xml:space="preserve">部分 </w:t>
      </w:r>
      <w:r>
        <w:rPr>
          <w:rFonts w:hint="eastAsia" w:ascii="华文中宋" w:hAnsi="华文中宋" w:eastAsia="华文中宋"/>
          <w:color w:val="000000" w:themeColor="text1"/>
          <w:sz w:val="32"/>
          <w:szCs w:val="32"/>
          <w:highlight w:val="none"/>
          <w14:textFill>
            <w14:solidFill>
              <w14:schemeClr w14:val="tx1"/>
            </w14:solidFill>
          </w14:textFill>
        </w:rPr>
        <w:t xml:space="preserve">合同条款</w:t>
      </w:r>
      <w:r/>
    </w:p>
    <w:p>
      <w:pPr>
        <w:pStyle w:val="781"/>
        <w:jc w:val="center"/>
        <w:rPr>
          <w:rFonts w:ascii="宋体"/>
          <w:bCs w:val="0"/>
          <w:color w:val="000000" w:themeColor="text1"/>
          <w:sz w:val="28"/>
          <w:szCs w:val="28"/>
          <w:highlight w:val="none"/>
          <w14:textFill>
            <w14:solidFill>
              <w14:schemeClr w14:val="tx1"/>
            </w14:solidFill>
          </w14:textFill>
        </w:rPr>
      </w:pPr>
      <w:r/>
      <w:bookmarkStart w:id="302" w:name="_Toc503901922"/>
      <w:r/>
      <w:bookmarkStart w:id="303" w:name="_Toc43414778"/>
      <w:r/>
      <w:bookmarkStart w:id="304" w:name="_Toc503307430"/>
      <w:r/>
      <w:bookmarkStart w:id="305" w:name="_Toc22643"/>
      <w:r>
        <w:rPr>
          <w:rFonts w:hint="eastAsia" w:ascii="宋体" w:hAnsi="宋体"/>
          <w:bCs w:val="0"/>
          <w:color w:val="000000" w:themeColor="text1"/>
          <w:sz w:val="28"/>
          <w:szCs w:val="28"/>
          <w:highlight w:val="none"/>
          <w14:textFill>
            <w14:solidFill>
              <w14:schemeClr w14:val="tx1"/>
            </w14:solidFill>
          </w14:textFill>
        </w:rPr>
        <w:t xml:space="preserve">第一节 通用合同条款</w:t>
      </w:r>
      <w:bookmarkEnd w:id="302"/>
      <w:r/>
      <w:bookmarkEnd w:id="303"/>
      <w:r/>
      <w:bookmarkEnd w:id="304"/>
      <w:r/>
      <w:bookmarkEnd w:id="305"/>
      <w:r/>
      <w:r/>
    </w:p>
    <w:p>
      <w:pPr>
        <w:rPr>
          <w:color w:val="000000" w:themeColor="text1"/>
          <w:sz w:val="20"/>
          <w:szCs w:val="22"/>
          <w:highlight w:val="none"/>
          <w14:textFill>
            <w14:solidFill>
              <w14:schemeClr w14:val="tx1"/>
            </w14:solidFill>
          </w14:textFill>
        </w:rPr>
      </w:pPr>
      <w:r>
        <w:rPr>
          <w:color w:val="000000" w:themeColor="text1"/>
          <w:sz w:val="20"/>
          <w:szCs w:val="22"/>
          <w:highlight w:val="none"/>
          <w14:textFill>
            <w14:solidFill>
              <w14:schemeClr w14:val="tx1"/>
            </w14:solidFill>
          </w14:textFill>
        </w:rPr>
      </w:r>
      <w:r/>
    </w:p>
    <w:p>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“通用合同条款”采用《标准施工招标文件》（</w:t>
      </w:r>
      <w:r>
        <w:rPr>
          <w:color w:val="000000" w:themeColor="text1"/>
          <w:sz w:val="22"/>
          <w:szCs w:val="22"/>
          <w:highlight w:val="none"/>
          <w14:textFill>
            <w14:solidFill>
              <w14:schemeClr w14:val="tx1"/>
            </w14:solidFill>
          </w14:textFill>
        </w:rPr>
        <w:t xml:space="preserve">2007</w:t>
      </w:r>
      <w:r>
        <w:rPr>
          <w:rFonts w:hint="eastAsia"/>
          <w:color w:val="000000" w:themeColor="text1"/>
          <w:sz w:val="22"/>
          <w:szCs w:val="22"/>
          <w:highlight w:val="none"/>
          <w14:textFill>
            <w14:solidFill>
              <w14:schemeClr w14:val="tx1"/>
            </w14:solidFill>
          </w14:textFill>
        </w:rPr>
        <w:t xml:space="preserve">年版）的“通用合同条款”。</w:t>
      </w:r>
      <w:r/>
    </w:p>
    <w:p>
      <w:pPr>
        <w:pStyle w:val="781"/>
        <w:jc w:val="center"/>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tab/>
      </w:r>
      <w:bookmarkStart w:id="306" w:name="_Toc503901923"/>
      <w:r/>
      <w:bookmarkStart w:id="307" w:name="_Toc43414779"/>
      <w:r/>
      <w:bookmarkStart w:id="308" w:name="_Toc238559199"/>
      <w:r/>
      <w:bookmarkStart w:id="309" w:name="_Toc503307431"/>
      <w:r/>
      <w:r/>
    </w:p>
    <w:p>
      <w:pPr>
        <w:jc w:val="center"/>
        <w:pageBreakBefore w:val="0"/>
        <w:spacing w:line="400" w:lineRule="exact"/>
        <w:widowControl w:val="off"/>
        <w:rPr>
          <w:rFonts w:hint="eastAsia" w:ascii="宋体" w:hAnsi="宋体" w:eastAsia="宋体" w:cs="宋体"/>
          <w:color w:val="auto"/>
          <w:szCs w:val="21"/>
          <w:highlight w:val="none"/>
        </w:rPr>
      </w:pPr>
      <w:r/>
      <w:bookmarkStart w:id="310" w:name="_Toc15745"/>
      <w:r>
        <w:rPr>
          <w:rFonts w:hint="eastAsia" w:ascii="宋体" w:hAnsi="宋体"/>
          <w:bCs w:val="0"/>
          <w:color w:val="000000" w:themeColor="text1"/>
          <w:sz w:val="28"/>
          <w:szCs w:val="28"/>
          <w:highlight w:val="none"/>
          <w14:textFill>
            <w14:solidFill>
              <w14:schemeClr w14:val="tx1"/>
            </w14:solidFill>
          </w14:textFill>
        </w:rPr>
        <w:t xml:space="preserve">第二节 专用合同条款</w:t>
      </w:r>
      <w:bookmarkEnd w:id="306"/>
      <w:r/>
      <w:bookmarkEnd w:id="307"/>
      <w:r/>
      <w:bookmarkEnd w:id="308"/>
      <w:r/>
      <w:bookmarkEnd w:id="309"/>
      <w:r/>
      <w:bookmarkEnd w:id="310"/>
      <w:r/>
      <w:r/>
    </w:p>
    <w:p>
      <w:pPr>
        <w:jc w:val="center"/>
        <w:pageBreakBefore w:val="0"/>
        <w:spacing w:line="400" w:lineRule="exact"/>
        <w:widowControl w:val="off"/>
        <w:rPr>
          <w:rFonts w:hint="eastAsia" w:ascii="宋体" w:hAnsi="宋体" w:eastAsia="宋体" w:cs="宋体"/>
          <w:b/>
          <w:color w:val="auto"/>
          <w:sz w:val="28"/>
          <w:szCs w:val="28"/>
          <w:highlight w:val="none"/>
        </w:rPr>
      </w:pPr>
      <w:r/>
      <w:bookmarkStart w:id="311" w:name="EBcdb0cecb76eb48ad9ee61fdccb93fea1"/>
      <w:r>
        <w:rPr>
          <w:rFonts w:hint="eastAsia" w:ascii="宋体" w:hAnsi="宋体" w:eastAsia="宋体" w:cs="宋体"/>
          <w:color w:val="auto"/>
          <w:sz w:val="20"/>
          <w:highlight w:val="none"/>
        </w:rPr>
        <w:t xml:space="preserve"> </w:t>
      </w:r>
      <w:bookmarkEnd w:id="311"/>
      <w:r/>
      <w:r/>
    </w:p>
    <w:p>
      <w:pPr>
        <w:pStyle w:val="782"/>
        <w:jc w:val="center"/>
        <w:spacing w:after="170" w:line="375" w:lineRule="auto"/>
        <w:rPr>
          <w:rFonts w:ascii="宋体"/>
          <w:bCs w:val="0"/>
          <w:color w:val="000000" w:themeColor="text1"/>
          <w:sz w:val="28"/>
          <w:szCs w:val="28"/>
          <w:highlight w:val="none"/>
          <w14:textFill>
            <w14:solidFill>
              <w14:schemeClr w14:val="tx1"/>
            </w14:solidFill>
          </w14:textFill>
        </w:rPr>
      </w:pPr>
      <w:r/>
      <w:bookmarkStart w:id="312" w:name="_Toc238559200"/>
      <w:r>
        <w:rPr>
          <w:rFonts w:hint="eastAsia" w:ascii="宋体" w:hAnsi="宋体"/>
          <w:bCs w:val="0"/>
          <w:color w:val="000000" w:themeColor="text1"/>
          <w:sz w:val="28"/>
          <w:szCs w:val="28"/>
          <w:highlight w:val="none"/>
          <w14:textFill>
            <w14:solidFill>
              <w14:schemeClr w14:val="tx1"/>
            </w14:solidFill>
          </w14:textFill>
        </w:rPr>
        <w:t xml:space="preserve">A．</w:t>
      </w:r>
      <w:bookmarkEnd w:id="312"/>
      <w:r/>
      <w:bookmarkStart w:id="313" w:name="_Toc238559201"/>
      <w:r>
        <w:rPr>
          <w:rFonts w:hint="eastAsia" w:ascii="宋体" w:hAnsi="宋体"/>
          <w:bCs w:val="0"/>
          <w:color w:val="000000" w:themeColor="text1"/>
          <w:sz w:val="28"/>
          <w:szCs w:val="28"/>
          <w:highlight w:val="none"/>
          <w14:textFill>
            <w14:solidFill>
              <w14:schemeClr w14:val="tx1"/>
            </w14:solidFill>
          </w14:textFill>
        </w:rPr>
        <w:t xml:space="preserve">专用合同条款</w:t>
      </w:r>
      <w:bookmarkEnd w:id="313"/>
      <w:r/>
      <w:r/>
    </w:p>
    <w:p>
      <w:pPr>
        <w:rPr>
          <w:color w:val="000000" w:themeColor="text1"/>
          <w:sz w:val="20"/>
          <w:szCs w:val="22"/>
          <w:highlight w:val="none"/>
          <w14:textFill>
            <w14:solidFill>
              <w14:schemeClr w14:val="tx1"/>
            </w14:solidFill>
          </w14:textFill>
        </w:rPr>
      </w:pPr>
      <w:r>
        <w:rPr>
          <w:color w:val="000000" w:themeColor="text1"/>
          <w:sz w:val="20"/>
          <w:szCs w:val="22"/>
          <w:highlight w:val="none"/>
          <w14:textFill>
            <w14:solidFill>
              <w14:schemeClr w14:val="tx1"/>
            </w14:solidFill>
          </w14:textFill>
        </w:rPr>
      </w:r>
      <w:r/>
    </w:p>
    <w:p>
      <w:pPr>
        <w:ind w:firstLine="420"/>
        <w:pageBreakBefore w:val="0"/>
        <w:spacing w:line="400" w:lineRule="exact"/>
        <w:widowControl w:val="off"/>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w:t>
      </w:r>
      <w:r>
        <w:rPr>
          <w:color w:val="000000" w:themeColor="text1"/>
          <w:sz w:val="22"/>
          <w:szCs w:val="22"/>
          <w:highlight w:val="none"/>
          <w14:textFill>
            <w14:solidFill>
              <w14:schemeClr w14:val="tx1"/>
            </w14:solidFill>
          </w14:textFill>
        </w:rPr>
        <w:t xml:space="preserve">A</w:t>
      </w:r>
      <w:r>
        <w:rPr>
          <w:rFonts w:hint="eastAsia"/>
          <w:color w:val="000000" w:themeColor="text1"/>
          <w:sz w:val="22"/>
          <w:szCs w:val="22"/>
          <w:highlight w:val="none"/>
          <w14:textFill>
            <w14:solidFill>
              <w14:schemeClr w14:val="tx1"/>
            </w14:solidFill>
          </w14:textFill>
        </w:rPr>
        <w:t xml:space="preserve">．公路工程专用合同条款”的内容详见《公路工程标准施工招标文件》（</w:t>
      </w:r>
      <w:r>
        <w:rPr>
          <w:color w:val="000000" w:themeColor="text1"/>
          <w:sz w:val="22"/>
          <w:szCs w:val="22"/>
          <w:highlight w:val="none"/>
          <w14:textFill>
            <w14:solidFill>
              <w14:schemeClr w14:val="tx1"/>
            </w14:solidFill>
          </w14:textFill>
        </w:rPr>
        <w:t xml:space="preserve">2018</w:t>
      </w:r>
      <w:r>
        <w:rPr>
          <w:rFonts w:hint="eastAsia"/>
          <w:color w:val="000000" w:themeColor="text1"/>
          <w:sz w:val="22"/>
          <w:szCs w:val="22"/>
          <w:highlight w:val="none"/>
          <w14:textFill>
            <w14:solidFill>
              <w14:schemeClr w14:val="tx1"/>
            </w14:solidFill>
          </w14:textFill>
        </w:rPr>
        <w:t xml:space="preserve">年版）。</w:t>
      </w:r>
      <w:r/>
    </w:p>
    <w:p>
      <w:pPr>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br w:type="page" w:clear="all"/>
      </w:r>
      <w:r/>
    </w:p>
    <w:p>
      <w:pPr>
        <w:pStyle w:val="782"/>
        <w:jc w:val="center"/>
        <w:keepLines/>
        <w:keepNext/>
        <w:pageBreakBefore w:val="0"/>
        <w:spacing w:before="160" w:after="160" w:line="240" w:lineRule="auto"/>
        <w:widowControl w:val="off"/>
        <w:rPr>
          <w:rFonts w:hint="eastAsia" w:ascii="宋体" w:hAnsi="宋体"/>
          <w:bCs w:val="0"/>
          <w:color w:val="000000" w:themeColor="text1"/>
          <w:sz w:val="28"/>
          <w:szCs w:val="28"/>
          <w:highlight w:val="none"/>
          <w14:textFill>
            <w14:solidFill>
              <w14:schemeClr w14:val="tx1"/>
            </w14:solidFill>
          </w14:textFill>
        </w:rPr>
      </w:pPr>
      <w:r/>
      <w:bookmarkStart w:id="314" w:name="_Toc238559202"/>
      <w:r>
        <w:rPr>
          <w:rFonts w:hint="eastAsia" w:ascii="宋体" w:hAnsi="宋体"/>
          <w:bCs w:val="0"/>
          <w:color w:val="000000" w:themeColor="text1"/>
          <w:sz w:val="28"/>
          <w:szCs w:val="28"/>
          <w:highlight w:val="none"/>
          <w14:textFill>
            <w14:solidFill>
              <w14:schemeClr w14:val="tx1"/>
            </w14:solidFill>
          </w14:textFill>
        </w:rPr>
        <w:t xml:space="preserve">B．</w:t>
      </w:r>
      <w:bookmarkEnd w:id="314"/>
      <w:r/>
      <w:bookmarkStart w:id="315" w:name="_Toc234675086"/>
      <w:r/>
      <w:bookmarkStart w:id="316" w:name="_Toc234744454"/>
      <w:r/>
      <w:bookmarkStart w:id="317" w:name="_Toc238559203"/>
      <w:r>
        <w:rPr>
          <w:rFonts w:hint="eastAsia" w:ascii="宋体" w:hAnsi="宋体"/>
          <w:bCs w:val="0"/>
          <w:color w:val="000000" w:themeColor="text1"/>
          <w:sz w:val="28"/>
          <w:szCs w:val="28"/>
          <w:highlight w:val="none"/>
          <w14:textFill>
            <w14:solidFill>
              <w14:schemeClr w14:val="tx1"/>
            </w14:solidFill>
          </w14:textFill>
        </w:rPr>
        <w:t xml:space="preserve">项目专用合同条款</w:t>
      </w:r>
      <w:bookmarkEnd w:id="315"/>
      <w:r/>
      <w:bookmarkEnd w:id="316"/>
      <w:r/>
      <w:bookmarkEnd w:id="317"/>
      <w:r/>
      <w:r/>
    </w:p>
    <w:p>
      <w:pPr>
        <w:pStyle w:val="1100"/>
        <w:jc w:val="center"/>
        <w:spacing w:before="0" w:line="360" w:lineRule="auto"/>
        <w:rPr>
          <w:rFonts w:ascii="宋体" w:hAnsi="宋体" w:eastAsia="宋体"/>
          <w:b/>
          <w:color w:val="000000" w:themeColor="text1"/>
          <w:sz w:val="22"/>
          <w:szCs w:val="22"/>
          <w:highlight w:val="none"/>
          <w14:textFill>
            <w14:solidFill>
              <w14:schemeClr w14:val="tx1"/>
            </w14:solidFill>
          </w14:textFill>
        </w:rPr>
        <w:outlineLvl w:val="4"/>
      </w:pPr>
      <w:r/>
      <w:bookmarkStart w:id="318" w:name="_Toc503307432"/>
      <w:r/>
      <w:bookmarkStart w:id="319" w:name="_Toc503901924"/>
      <w:r/>
      <w:bookmarkStart w:id="320" w:name="_Toc234744455"/>
      <w:r/>
      <w:bookmarkStart w:id="321" w:name="_Toc238559204"/>
      <w:r/>
      <w:bookmarkStart w:id="322" w:name="_Toc432244511"/>
      <w:r/>
      <w:bookmarkStart w:id="323" w:name="_Toc43414780"/>
      <w:r/>
      <w:bookmarkStart w:id="324" w:name="_Toc234675087"/>
      <w:r>
        <w:rPr>
          <w:rFonts w:hint="eastAsia" w:ascii="宋体" w:hAnsi="宋体" w:eastAsia="宋体"/>
          <w:b/>
          <w:color w:val="000000" w:themeColor="text1"/>
          <w:sz w:val="22"/>
          <w:szCs w:val="22"/>
          <w:highlight w:val="none"/>
          <w14:textFill>
            <w14:solidFill>
              <w14:schemeClr w14:val="tx1"/>
            </w14:solidFill>
          </w14:textFill>
        </w:rPr>
        <w:t xml:space="preserve">项目专用合同条款数据表</w:t>
      </w:r>
      <w:bookmarkEnd w:id="318"/>
      <w:r/>
      <w:bookmarkEnd w:id="319"/>
      <w:r/>
      <w:bookmarkEnd w:id="320"/>
      <w:r/>
      <w:bookmarkEnd w:id="321"/>
      <w:r/>
      <w:bookmarkEnd w:id="322"/>
      <w:r/>
      <w:bookmarkEnd w:id="323"/>
      <w:r/>
      <w:bookmarkEnd w:id="324"/>
      <w:r/>
      <w:r/>
    </w:p>
    <w:tbl>
      <w:tblPr>
        <w:tblStyle w:val="789"/>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087"/>
        <w:gridCol w:w="7832"/>
      </w:tblGrid>
      <w:tr>
        <w:trPr>
          <w:jc w:val="center"/>
          <w:trHeight w:val="36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jc w:val="center"/>
              <w:keepLines w:val="0"/>
              <w:keepNext w:val="0"/>
              <w:pageBreakBefore w:val="0"/>
              <w:spacing w:line="240" w:lineRule="auto"/>
              <w:widowControl w:val="off"/>
              <w:rPr>
                <w:rFonts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1.1.2.2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发 包 人：</w:t>
            </w:r>
            <w:r>
              <w:rPr>
                <w:rFonts w:hint="eastAsia" w:ascii="宋体" w:hAnsi="宋体"/>
                <w:color w:val="000000" w:themeColor="text1"/>
                <w:sz w:val="22"/>
                <w:szCs w:val="22"/>
                <w:highlight w:val="none"/>
                <w:lang w:eastAsia="zh-CN"/>
                <w14:textFill>
                  <w14:solidFill>
                    <w14:schemeClr w14:val="tx1"/>
                  </w14:solidFill>
                </w14:textFill>
              </w:rPr>
              <w:t xml:space="preserve">江苏省丹阳高新技术产业开发区管理委员会</w:t>
            </w:r>
            <w:r/>
          </w:p>
          <w:p>
            <w:pPr>
              <w:ind w:firstLine="0"/>
              <w:jc w:val="left"/>
              <w:keepLines w:val="0"/>
              <w:keepNext w:val="0"/>
              <w:pageBreakBefore w:val="0"/>
              <w:spacing w:line="360" w:lineRule="exact"/>
              <w:widowControl w:val="off"/>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地    址：</w:t>
            </w:r>
            <w:r>
              <w:rPr>
                <w:rFonts w:hint="eastAsia" w:ascii="宋体" w:hAnsi="宋体"/>
                <w:color w:val="000000" w:themeColor="text1"/>
                <w:sz w:val="22"/>
                <w:szCs w:val="22"/>
                <w:highlight w:val="none"/>
                <w:lang w:eastAsia="zh-CN"/>
                <w14:textFill>
                  <w14:solidFill>
                    <w14:schemeClr w14:val="tx1"/>
                  </w14:solidFill>
                </w14:textFill>
              </w:rPr>
              <w:t xml:space="preserve">丹阳市高新区</w:t>
            </w:r>
            <w:r/>
          </w:p>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邮政编码：212300</w:t>
            </w:r>
            <w:r>
              <w:rPr>
                <w:rFonts w:ascii="宋体" w:hAnsi="宋体"/>
                <w:color w:val="000000" w:themeColor="text1"/>
                <w:sz w:val="22"/>
                <w:szCs w:val="22"/>
                <w:highlight w:val="none"/>
                <w14:textFill>
                  <w14:solidFill>
                    <w14:schemeClr w14:val="tx1"/>
                  </w14:solidFill>
                </w14:textFill>
              </w:rPr>
              <w:t xml:space="preserve"> </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1.1.2.6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监</w:t>
            </w:r>
            <w:r>
              <w:rPr>
                <w:rFonts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理</w:t>
            </w:r>
            <w:r>
              <w:rPr>
                <w:rFonts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人：开工前明确</w:t>
            </w:r>
            <w:r/>
          </w:p>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地</w:t>
            </w:r>
            <w:r>
              <w:rPr>
                <w:rFonts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址：开工前明确</w:t>
            </w:r>
            <w:r/>
          </w:p>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邮政编码：开工前明确</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1.1.4.5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缺陷责任期：</w:t>
            </w:r>
            <w:r>
              <w:rPr>
                <w:rFonts w:hint="eastAsia" w:ascii="宋体" w:hAnsi="宋体"/>
                <w:color w:val="000000" w:themeColor="text1"/>
                <w:sz w:val="22"/>
                <w:szCs w:val="22"/>
                <w:highlight w:val="none"/>
                <w:lang w:val="zh-CN"/>
                <w14:textFill>
                  <w14:solidFill>
                    <w14:schemeClr w14:val="tx1"/>
                  </w14:solidFill>
                </w14:textFill>
              </w:rPr>
              <w:t xml:space="preserve">交工验收合格之日起计算24个月</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1.6.3</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图纸需要修改和补充的，应由监理人取得甲方同意后，在该工程或工程相应部位施工前7天签发图纸修改图给乙方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3.1.1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监理人在行使下列权力前需要经发包人事先批准：</w:t>
            </w:r>
            <w:r/>
          </w:p>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（6）</w:t>
            </w:r>
            <w:r>
              <w:rPr>
                <w:rFonts w:hint="eastAsia" w:ascii="宋体" w:hAnsi="宋体"/>
                <w:color w:val="000000" w:themeColor="text1"/>
                <w:sz w:val="22"/>
                <w:szCs w:val="22"/>
                <w:highlight w:val="none"/>
                <w:lang w:eastAsia="zh-CN"/>
                <w14:textFill>
                  <w14:solidFill>
                    <w14:schemeClr w14:val="tx1"/>
                  </w14:solidFill>
                </w14:textFill>
              </w:rPr>
              <w:t xml:space="preserve">根据第15.3款发出的变更指示，其单项工程变更涉及的金额超过了该单项工程签约时合同价的5%或累计变更超过了签约合同价的3%</w:t>
            </w:r>
            <w:r>
              <w:rPr>
                <w:rFonts w:hint="eastAsia" w:ascii="宋体" w:hAnsi="宋体"/>
                <w:color w:val="000000" w:themeColor="text1"/>
                <w:sz w:val="22"/>
                <w:szCs w:val="22"/>
                <w:highlight w:val="none"/>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5.2.1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发包人是否提供材料和工程设备：</w:t>
            </w:r>
            <w:r>
              <w:rPr>
                <w:rFonts w:hint="eastAsia" w:ascii="宋体" w:hAnsi="宋体"/>
                <w:color w:val="000000" w:themeColor="text1"/>
                <w:sz w:val="22"/>
                <w:szCs w:val="22"/>
                <w:highlight w:val="none"/>
                <w:u w:val="single"/>
                <w14:textFill>
                  <w14:solidFill>
                    <w14:schemeClr w14:val="tx1"/>
                  </w14:solidFill>
                </w14:textFill>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6.2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发包人是否提供施工设备和临时设备：</w:t>
            </w:r>
            <w:r>
              <w:rPr>
                <w:rFonts w:hint="eastAsia" w:ascii="宋体" w:hAnsi="宋体"/>
                <w:color w:val="000000" w:themeColor="text1"/>
                <w:sz w:val="22"/>
                <w:szCs w:val="22"/>
                <w:highlight w:val="none"/>
                <w:u w:val="single"/>
                <w14:textFill>
                  <w14:solidFill>
                    <w14:schemeClr w14:val="tx1"/>
                  </w14:solidFill>
                </w14:textFill>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8.1.1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u w:val="singl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发包人提供测量基准点、基准线和水准点及其书面资料的期限：</w:t>
            </w:r>
            <w:r>
              <w:rPr>
                <w:rFonts w:hint="eastAsia" w:ascii="宋体" w:hAnsi="宋体"/>
                <w:color w:val="000000" w:themeColor="text1"/>
                <w:sz w:val="22"/>
                <w:szCs w:val="22"/>
                <w:highlight w:val="none"/>
                <w:u w:val="single"/>
                <w:lang w:eastAsia="zh-CN"/>
                <w14:textFill>
                  <w14:solidFill>
                    <w14:schemeClr w14:val="tx1"/>
                  </w14:solidFill>
                </w14:textFill>
              </w:rPr>
              <w:t xml:space="preserve">合同签订</w:t>
            </w:r>
            <w:r>
              <w:rPr>
                <w:rFonts w:hint="eastAsia" w:ascii="宋体" w:hAnsi="宋体"/>
                <w:color w:val="000000" w:themeColor="text1"/>
                <w:sz w:val="22"/>
                <w:szCs w:val="22"/>
                <w:highlight w:val="none"/>
                <w:u w:val="single"/>
                <w14:textFill>
                  <w14:solidFill>
                    <w14:schemeClr w14:val="tx1"/>
                  </w14:solidFill>
                </w14:textFill>
              </w:rPr>
              <w:t xml:space="preserve">后</w:t>
            </w:r>
            <w:r>
              <w:rPr>
                <w:rFonts w:ascii="宋体" w:hAnsi="宋体"/>
                <w:color w:val="000000" w:themeColor="text1"/>
                <w:sz w:val="22"/>
                <w:szCs w:val="22"/>
                <w:highlight w:val="none"/>
                <w:u w:val="single"/>
                <w14:textFill>
                  <w14:solidFill>
                    <w14:schemeClr w14:val="tx1"/>
                  </w14:solidFill>
                </w14:textFill>
              </w:rPr>
              <w:t xml:space="preserve">7</w:t>
            </w:r>
            <w:r>
              <w:rPr>
                <w:rFonts w:hint="eastAsia" w:ascii="宋体" w:hAnsi="宋体"/>
                <w:color w:val="000000" w:themeColor="text1"/>
                <w:sz w:val="22"/>
                <w:szCs w:val="22"/>
                <w:highlight w:val="none"/>
                <w:u w:val="single"/>
                <w14:textFill>
                  <w14:solidFill>
                    <w14:schemeClr w14:val="tx1"/>
                  </w14:solidFill>
                </w14:textFill>
              </w:rPr>
              <w:t xml:space="preserve">天内；</w:t>
            </w:r>
            <w:r/>
          </w:p>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承包人将施工控制网资料报送监理人审批的期限：</w:t>
            </w:r>
            <w:r>
              <w:rPr>
                <w:rFonts w:hint="eastAsia" w:ascii="宋体" w:hAnsi="宋体"/>
                <w:color w:val="000000" w:themeColor="text1"/>
                <w:sz w:val="22"/>
                <w:szCs w:val="22"/>
                <w:highlight w:val="none"/>
                <w:u w:val="single"/>
                <w:lang w:eastAsia="zh-CN"/>
                <w14:textFill>
                  <w14:solidFill>
                    <w14:schemeClr w14:val="tx1"/>
                  </w14:solidFill>
                </w14:textFill>
              </w:rPr>
              <w:t xml:space="preserve">在甲方提供测量基准点、基准线和水准点及书面资料后28天内</w:t>
            </w:r>
            <w:r>
              <w:rPr>
                <w:rFonts w:hint="eastAsia" w:ascii="宋体" w:hAnsi="宋体"/>
                <w:color w:val="000000" w:themeColor="text1"/>
                <w:sz w:val="22"/>
                <w:szCs w:val="22"/>
                <w:highlight w:val="none"/>
                <w:u w:val="single"/>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逾期交工违约金：</w:t>
            </w:r>
            <w:r>
              <w:rPr>
                <w:rFonts w:hint="eastAsia" w:ascii="宋体" w:hAnsi="宋体"/>
                <w:color w:val="000000" w:themeColor="text1"/>
                <w:sz w:val="22"/>
                <w:szCs w:val="22"/>
                <w:highlight w:val="none"/>
                <w:u w:val="single"/>
                <w:lang w:val="en-US" w:eastAsia="zh-CN"/>
                <w14:textFill>
                  <w14:solidFill>
                    <w14:schemeClr w14:val="tx1"/>
                  </w14:solidFill>
                </w14:textFill>
              </w:rPr>
              <w:t xml:space="preserve">2</w:t>
            </w:r>
            <w:r>
              <w:rPr>
                <w:rFonts w:hint="eastAsia" w:ascii="宋体" w:hAnsi="宋体"/>
                <w:color w:val="000000" w:themeColor="text1"/>
                <w:sz w:val="22"/>
                <w:szCs w:val="22"/>
                <w:highlight w:val="none"/>
                <w:u w:val="single"/>
                <w14:textFill>
                  <w14:solidFill>
                    <w14:schemeClr w14:val="tx1"/>
                  </w14:solidFill>
                </w14:textFill>
              </w:rPr>
              <w:t xml:space="preserve">000元</w:t>
            </w:r>
            <w:r>
              <w:rPr>
                <w:rFonts w:hint="eastAsia" w:ascii="宋体" w:hAnsi="宋体"/>
                <w:color w:val="000000" w:themeColor="text1"/>
                <w:sz w:val="22"/>
                <w:szCs w:val="22"/>
                <w:highlight w:val="none"/>
                <w14:textFill>
                  <w14:solidFill>
                    <w14:schemeClr w14:val="tx1"/>
                  </w14:solidFill>
                </w14:textFill>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逾期交工违约金限额：</w:t>
            </w:r>
            <w:r>
              <w:rPr>
                <w:rFonts w:hint="eastAsia" w:ascii="宋体" w:hAnsi="宋体"/>
                <w:color w:val="000000" w:themeColor="text1"/>
                <w:sz w:val="22"/>
                <w:szCs w:val="22"/>
                <w:highlight w:val="none"/>
                <w:u w:val="single"/>
                <w14:textFill>
                  <w14:solidFill>
                    <w14:schemeClr w14:val="tx1"/>
                  </w14:solidFill>
                </w14:textFill>
              </w:rPr>
              <w:t xml:space="preserve">10</w:t>
            </w:r>
            <w:r>
              <w:rPr>
                <w:rFonts w:hint="eastAsia" w:ascii="宋体" w:hAnsi="宋体"/>
                <w:color w:val="000000" w:themeColor="text1"/>
                <w:sz w:val="22"/>
                <w:szCs w:val="22"/>
                <w:highlight w:val="none"/>
                <w14:textFill>
                  <w14:solidFill>
                    <w14:schemeClr w14:val="tx1"/>
                  </w14:solidFill>
                </w14:textFill>
              </w:rPr>
              <w:t xml:space="preserve">%签约合同价</w:t>
            </w:r>
            <w:r/>
          </w:p>
        </w:tc>
      </w:tr>
      <w:tr>
        <w:trPr>
          <w:jc w:val="center"/>
          <w:trHeight w:val="197"/>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提前交工的奖金：</w:t>
            </w:r>
            <w:r>
              <w:rPr>
                <w:rFonts w:hint="eastAsia" w:ascii="宋体" w:hAnsi="宋体"/>
                <w:color w:val="000000" w:themeColor="text1"/>
                <w:sz w:val="22"/>
                <w:szCs w:val="22"/>
                <w:highlight w:val="none"/>
                <w:u w:val="single"/>
                <w:lang w:eastAsia="zh-CN"/>
                <w14:textFill>
                  <w14:solidFill>
                    <w14:schemeClr w14:val="tx1"/>
                  </w14:solidFill>
                </w14:textFill>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提前交工的奖金限额：</w:t>
            </w:r>
            <w:r>
              <w:rPr>
                <w:rFonts w:hint="eastAsia" w:ascii="宋体" w:hAnsi="宋体"/>
                <w:color w:val="000000" w:themeColor="text1"/>
                <w:sz w:val="22"/>
                <w:szCs w:val="22"/>
                <w:highlight w:val="none"/>
                <w:u w:val="single"/>
                <w:lang w:eastAsia="zh-CN"/>
                <w14:textFill>
                  <w14:solidFill>
                    <w14:schemeClr w14:val="tx1"/>
                  </w14:solidFill>
                </w14:textFill>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15.5.2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承包人提出的合理化建议降低了合同价格或者提高了工程经济效益的，发包人按所节约成本的</w:t>
            </w:r>
            <w:r>
              <w:rPr>
                <w:rFonts w:hint="eastAsia" w:ascii="宋体" w:hAnsi="宋体"/>
                <w:color w:val="000000" w:themeColor="text1"/>
                <w:sz w:val="22"/>
                <w:szCs w:val="22"/>
                <w:highlight w:val="none"/>
                <w:u w:val="single"/>
                <w14:textFill>
                  <w14:solidFill>
                    <w14:schemeClr w14:val="tx1"/>
                  </w14:solidFill>
                </w14:textFill>
              </w:rPr>
              <w:t xml:space="preserve">/</w:t>
            </w:r>
            <w:r>
              <w:rPr>
                <w:rFonts w:hint="eastAsia" w:ascii="宋体" w:hAnsi="宋体"/>
                <w:color w:val="000000" w:themeColor="text1"/>
                <w:sz w:val="22"/>
                <w:szCs w:val="22"/>
                <w:highlight w:val="none"/>
                <w14:textFill>
                  <w14:solidFill>
                    <w14:schemeClr w14:val="tx1"/>
                  </w14:solidFill>
                </w14:textFill>
              </w:rPr>
              <w:t xml:space="preserve">%或增加收益的</w:t>
            </w:r>
            <w:r>
              <w:rPr>
                <w:rFonts w:hint="eastAsia" w:ascii="宋体" w:hAnsi="宋体"/>
                <w:color w:val="000000" w:themeColor="text1"/>
                <w:sz w:val="22"/>
                <w:szCs w:val="22"/>
                <w:highlight w:val="none"/>
                <w:u w:val="single"/>
                <w14:textFill>
                  <w14:solidFill>
                    <w14:schemeClr w14:val="tx1"/>
                  </w14:solidFill>
                </w14:textFill>
              </w:rPr>
              <w:t xml:space="preserve">/</w:t>
            </w:r>
            <w:r>
              <w:rPr>
                <w:rFonts w:hint="eastAsia" w:ascii="宋体" w:hAnsi="宋体"/>
                <w:color w:val="000000" w:themeColor="text1"/>
                <w:sz w:val="22"/>
                <w:szCs w:val="22"/>
                <w:highlight w:val="none"/>
                <w14:textFill>
                  <w14:solidFill>
                    <w14:schemeClr w14:val="tx1"/>
                  </w14:solidFill>
                </w14:textFill>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合同期内单价不调整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开工预付款金额：</w:t>
            </w:r>
            <w:r/>
          </w:p>
          <w:p>
            <w:pPr>
              <w:ind w:firstLine="0"/>
              <w:jc w:val="left"/>
              <w:keepLines w:val="0"/>
              <w:keepNext w:val="0"/>
              <w:pageBreakBefore w:val="0"/>
              <w:spacing w:line="360" w:lineRule="exact"/>
              <w:widowControl w:val="off"/>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lang w:eastAsia="zh-CN"/>
                <w14:textFill>
                  <w14:solidFill>
                    <w14:schemeClr w14:val="tx1"/>
                  </w14:solidFill>
                </w14:textFill>
              </w:rPr>
              <w:t xml:space="preserve">□</w:t>
            </w:r>
            <w:r>
              <w:rPr>
                <w:rFonts w:hint="eastAsia" w:ascii="宋体" w:hAnsi="宋体"/>
                <w:b/>
                <w:bCs/>
                <w:color w:val="000000" w:themeColor="text1"/>
                <w:sz w:val="22"/>
                <w:szCs w:val="22"/>
                <w:highlight w:val="none"/>
                <w:lang w:val="en-US" w:eastAsia="zh-CN"/>
                <w14:textFill>
                  <w14:solidFill>
                    <w14:schemeClr w14:val="tx1"/>
                  </w14:solidFill>
                </w14:textFill>
              </w:rPr>
              <w:t xml:space="preserve"> </w:t>
            </w:r>
            <w:r>
              <w:rPr>
                <w:rFonts w:hint="eastAsia" w:ascii="宋体" w:hAnsi="宋体"/>
                <w:b/>
                <w:bCs/>
                <w:color w:val="000000" w:themeColor="text1"/>
                <w:sz w:val="22"/>
                <w:szCs w:val="22"/>
                <w:highlight w:val="none"/>
                <w:lang w:eastAsia="zh-CN"/>
                <w14:textFill>
                  <w14:solidFill>
                    <w14:schemeClr w14:val="tx1"/>
                  </w14:solidFill>
                </w14:textFill>
              </w:rPr>
              <w:t xml:space="preserve">经甲乙双方友好协商，</w:t>
            </w:r>
            <w:r>
              <w:rPr>
                <w:rFonts w:hint="eastAsia" w:ascii="宋体" w:hAnsi="宋体"/>
                <w:b/>
                <w:bCs/>
                <w:color w:val="000000" w:themeColor="text1"/>
                <w:sz w:val="22"/>
                <w:szCs w:val="22"/>
                <w:highlight w:val="none"/>
                <w14:textFill>
                  <w14:solidFill>
                    <w14:schemeClr w14:val="tx1"/>
                  </w14:solidFill>
                </w14:textFill>
              </w:rPr>
              <w:t xml:space="preserve">乙方自愿放弃本项目</w:t>
            </w:r>
            <w:r>
              <w:rPr>
                <w:rFonts w:hint="eastAsia" w:ascii="宋体" w:hAnsi="宋体"/>
                <w:b/>
                <w:bCs/>
                <w:color w:val="000000" w:themeColor="text1"/>
                <w:sz w:val="22"/>
                <w:szCs w:val="22"/>
                <w:highlight w:val="none"/>
                <w:lang w:eastAsia="zh-CN"/>
                <w14:textFill>
                  <w14:solidFill>
                    <w14:schemeClr w14:val="tx1"/>
                  </w14:solidFill>
                </w14:textFill>
              </w:rPr>
              <w:t xml:space="preserve">的</w:t>
            </w:r>
            <w:r>
              <w:rPr>
                <w:rFonts w:hint="eastAsia" w:ascii="宋体" w:hAnsi="宋体"/>
                <w:b/>
                <w:bCs/>
                <w:color w:val="000000" w:themeColor="text1"/>
                <w:sz w:val="22"/>
                <w:szCs w:val="22"/>
                <w:highlight w:val="none"/>
                <w14:textFill>
                  <w14:solidFill>
                    <w14:schemeClr w14:val="tx1"/>
                  </w14:solidFill>
                </w14:textFill>
              </w:rPr>
              <w:t xml:space="preserve">预付款。</w:t>
            </w:r>
            <w:r/>
          </w:p>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lang w:eastAsia="zh-CN"/>
                <w14:textFill>
                  <w14:solidFill>
                    <w14:schemeClr w14:val="tx1"/>
                  </w14:solidFill>
                </w14:textFill>
              </w:rPr>
              <w:t xml:space="preserve">□</w:t>
            </w:r>
            <w:r>
              <w:rPr>
                <w:rFonts w:hint="eastAsia" w:ascii="宋体" w:hAnsi="宋体"/>
                <w:b/>
                <w:bCs/>
                <w:color w:val="000000" w:themeColor="text1"/>
                <w:sz w:val="22"/>
                <w:szCs w:val="22"/>
                <w:highlight w:val="none"/>
                <w:lang w:val="en-US" w:eastAsia="zh-CN"/>
                <w14:textFill>
                  <w14:solidFill>
                    <w14:schemeClr w14:val="tx1"/>
                  </w14:solidFill>
                </w14:textFill>
              </w:rPr>
              <w:t xml:space="preserve"> </w:t>
            </w:r>
            <w:r>
              <w:rPr>
                <w:rFonts w:hint="eastAsia" w:ascii="宋体" w:hAnsi="宋体"/>
                <w:b/>
                <w:bCs/>
                <w:color w:val="000000" w:themeColor="text1"/>
                <w:sz w:val="22"/>
                <w:szCs w:val="22"/>
                <w:highlight w:val="none"/>
                <w:lang w:eastAsia="zh-CN"/>
                <w14:textFill>
                  <w14:solidFill>
                    <w14:schemeClr w14:val="tx1"/>
                  </w14:solidFill>
                </w14:textFill>
              </w:rPr>
              <w:t xml:space="preserve">合同签订后甲方收到乙方提供的相应金额的正规发票后10个工作日内支付合同金额10%的预付款（不含暂列金及暂估价）。</w:t>
            </w:r>
            <w:r/>
          </w:p>
        </w:tc>
      </w:tr>
      <w:tr>
        <w:trPr>
          <w:jc w:val="center"/>
          <w:trHeight w:val="9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材料、设备预付款比例：</w:t>
            </w:r>
            <w:r>
              <w:rPr>
                <w:rFonts w:hint="eastAsia" w:ascii="宋体" w:hAnsi="宋体"/>
                <w:color w:val="000000" w:themeColor="text1"/>
                <w:sz w:val="22"/>
                <w:szCs w:val="22"/>
                <w:highlight w:val="none"/>
                <w:u w:val="single"/>
                <w14:textFill>
                  <w14:solidFill>
                    <w14:schemeClr w14:val="tx1"/>
                  </w14:solidFill>
                </w14:textFill>
              </w:rPr>
              <w:t xml:space="preserve">不提供</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承包人在每个付款周期末向监理人提交进度付款申请单的分数：</w:t>
            </w:r>
            <w:r>
              <w:rPr>
                <w:rFonts w:hint="eastAsia" w:ascii="宋体" w:hAnsi="宋体"/>
                <w:color w:val="000000" w:themeColor="text1"/>
                <w:sz w:val="22"/>
                <w:szCs w:val="22"/>
                <w:highlight w:val="none"/>
                <w:u w:val="single"/>
                <w:lang w:val="en-US" w:eastAsia="zh-CN"/>
                <w14:textFill>
                  <w14:solidFill>
                    <w14:schemeClr w14:val="tx1"/>
                  </w14:solidFill>
                </w14:textFill>
              </w:rPr>
              <w:t xml:space="preserve">3</w:t>
            </w:r>
            <w:r>
              <w:rPr>
                <w:rFonts w:hint="eastAsia" w:ascii="宋体" w:hAnsi="宋体"/>
                <w:color w:val="000000" w:themeColor="text1"/>
                <w:sz w:val="22"/>
                <w:szCs w:val="22"/>
                <w:highlight w:val="none"/>
                <w14:textFill>
                  <w14:solidFill>
                    <w14:schemeClr w14:val="tx1"/>
                  </w14:solidFill>
                </w14:textFill>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17.3.3（1）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进度付款证书最低限额：</w:t>
            </w:r>
            <w:r>
              <w:rPr>
                <w:rFonts w:ascii="宋体" w:hAnsi="宋体"/>
                <w:color w:val="000000" w:themeColor="text1"/>
                <w:sz w:val="22"/>
                <w:szCs w:val="22"/>
                <w:highlight w:val="none"/>
                <w:u w:val="single"/>
                <w14:textFill>
                  <w14:solidFill>
                    <w14:schemeClr w14:val="tx1"/>
                  </w14:solidFill>
                </w14:textFill>
              </w:rPr>
              <w:t xml:space="preserve">10</w:t>
            </w:r>
            <w:r>
              <w:rPr>
                <w:rFonts w:hint="eastAsia" w:ascii="宋体" w:hAnsi="宋体"/>
                <w:color w:val="000000" w:themeColor="text1"/>
                <w:sz w:val="22"/>
                <w:szCs w:val="22"/>
                <w:highlight w:val="none"/>
                <w:u w:val="single"/>
                <w14:textFill>
                  <w14:solidFill>
                    <w14:schemeClr w14:val="tx1"/>
                  </w14:solidFill>
                </w14:textFill>
              </w:rPr>
              <w:t xml:space="preserve">万元</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17.3.3（2）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逾期付款违约金的利率：</w:t>
            </w:r>
            <w:r>
              <w:rPr>
                <w:rFonts w:hint="eastAsia" w:ascii="宋体" w:hAnsi="宋体"/>
                <w:color w:val="000000" w:themeColor="text1"/>
                <w:sz w:val="22"/>
                <w:szCs w:val="22"/>
                <w:highlight w:val="none"/>
                <w:u w:val="single"/>
                <w:lang w:eastAsia="zh-CN"/>
                <w14:textFill>
                  <w14:solidFill>
                    <w14:schemeClr w14:val="tx1"/>
                  </w14:solidFill>
                </w14:textFill>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质量保证金百分比：</w:t>
            </w:r>
            <w:r>
              <w:rPr>
                <w:rFonts w:hint="eastAsia" w:ascii="宋体" w:hAnsi="宋体"/>
                <w:color w:val="000000" w:themeColor="text1"/>
                <w:sz w:val="22"/>
                <w:szCs w:val="22"/>
                <w:highlight w:val="none"/>
                <w:u w:val="single"/>
                <w14:textFill>
                  <w14:solidFill>
                    <w14:schemeClr w14:val="tx1"/>
                  </w14:solidFill>
                </w14:textFill>
              </w:rPr>
              <w:t xml:space="preserve">3</w:t>
            </w:r>
            <w:r>
              <w:rPr>
                <w:rFonts w:hint="eastAsia" w:ascii="宋体" w:hAnsi="宋体"/>
                <w:color w:val="000000" w:themeColor="text1"/>
                <w:sz w:val="22"/>
                <w:szCs w:val="22"/>
                <w:highlight w:val="none"/>
                <w14:textFill>
                  <w14:solidFill>
                    <w14:schemeClr w14:val="tx1"/>
                  </w14:solidFill>
                </w14:textFill>
              </w:rPr>
              <w:t xml:space="preserve">%合同</w:t>
            </w:r>
            <w:r>
              <w:rPr>
                <w:rFonts w:ascii="宋体" w:hAnsi="宋体"/>
                <w:color w:val="000000" w:themeColor="text1"/>
                <w:sz w:val="22"/>
                <w:szCs w:val="22"/>
                <w:highlight w:val="none"/>
                <w14:textFill>
                  <w14:solidFill>
                    <w14:schemeClr w14:val="tx1"/>
                  </w14:solidFill>
                </w14:textFill>
              </w:rPr>
              <w:t xml:space="preserve">价格</w:t>
            </w:r>
            <w:r/>
          </w:p>
          <w:p>
            <w:pPr>
              <w:ind w:firstLine="0"/>
              <w:jc w:val="left"/>
              <w:keepLines w:val="0"/>
              <w:keepNext w:val="0"/>
              <w:pageBreakBefore w:val="0"/>
              <w:spacing w:line="360" w:lineRule="exact"/>
              <w:widowControl w:val="off"/>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质量保证金</w:t>
            </w:r>
            <w:r>
              <w:rPr>
                <w:rFonts w:ascii="宋体" w:hAnsi="宋体"/>
                <w:color w:val="000000" w:themeColor="text1"/>
                <w:sz w:val="22"/>
                <w:szCs w:val="22"/>
                <w:highlight w:val="none"/>
                <w14:textFill>
                  <w14:solidFill>
                    <w14:schemeClr w14:val="tx1"/>
                  </w14:solidFill>
                </w14:textFill>
              </w:rPr>
              <w:t xml:space="preserve">是否</w:t>
            </w:r>
            <w:r>
              <w:rPr>
                <w:rFonts w:hint="eastAsia" w:ascii="宋体" w:hAnsi="宋体"/>
                <w:color w:val="000000" w:themeColor="text1"/>
                <w:sz w:val="22"/>
                <w:szCs w:val="22"/>
                <w:highlight w:val="none"/>
                <w14:textFill>
                  <w14:solidFill>
                    <w14:schemeClr w14:val="tx1"/>
                  </w14:solidFill>
                </w14:textFill>
              </w:rPr>
              <w:t xml:space="preserve">计付利息：不适用</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承包人向监理人提交交工付款申请单（包括相关证明材料）的份数：</w:t>
            </w:r>
            <w:r>
              <w:rPr>
                <w:rFonts w:hint="eastAsia" w:ascii="宋体" w:hAnsi="宋体"/>
                <w:color w:val="000000" w:themeColor="text1"/>
                <w:sz w:val="22"/>
                <w:szCs w:val="22"/>
                <w:highlight w:val="none"/>
                <w:u w:val="single"/>
                <w14:textFill>
                  <w14:solidFill>
                    <w14:schemeClr w14:val="tx1"/>
                  </w14:solidFill>
                </w14:textFill>
              </w:rPr>
              <w:t xml:space="preserve">4</w:t>
            </w:r>
            <w:r>
              <w:rPr>
                <w:rFonts w:hint="eastAsia" w:ascii="宋体" w:hAnsi="宋体"/>
                <w:color w:val="000000" w:themeColor="text1"/>
                <w:sz w:val="22"/>
                <w:szCs w:val="22"/>
                <w:highlight w:val="none"/>
                <w14:textFill>
                  <w14:solidFill>
                    <w14:schemeClr w14:val="tx1"/>
                  </w14:solidFill>
                </w14:textFill>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承包人向监理人提交最终结清申请单（包括相关证明材料）的份数：</w:t>
            </w:r>
            <w:r>
              <w:rPr>
                <w:rFonts w:hint="eastAsia" w:ascii="宋体" w:hAnsi="宋体"/>
                <w:color w:val="000000" w:themeColor="text1"/>
                <w:sz w:val="22"/>
                <w:szCs w:val="22"/>
                <w:highlight w:val="none"/>
                <w:u w:val="single"/>
                <w14:textFill>
                  <w14:solidFill>
                    <w14:schemeClr w14:val="tx1"/>
                  </w14:solidFill>
                </w14:textFill>
              </w:rPr>
              <w:t xml:space="preserve">4</w:t>
            </w:r>
            <w:r>
              <w:rPr>
                <w:rFonts w:hint="eastAsia" w:ascii="宋体" w:hAnsi="宋体"/>
                <w:color w:val="000000" w:themeColor="text1"/>
                <w:sz w:val="22"/>
                <w:szCs w:val="22"/>
                <w:highlight w:val="none"/>
                <w14:textFill>
                  <w14:solidFill>
                    <w14:schemeClr w14:val="tx1"/>
                  </w14:solidFill>
                </w14:textFill>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18.2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竣工资料的份数：</w:t>
            </w:r>
            <w:r>
              <w:rPr>
                <w:rFonts w:hint="eastAsia" w:ascii="宋体" w:hAnsi="宋体"/>
                <w:color w:val="000000" w:themeColor="text1"/>
                <w:sz w:val="22"/>
                <w:szCs w:val="22"/>
                <w:highlight w:val="none"/>
                <w:u w:val="single"/>
                <w14:textFill>
                  <w14:solidFill>
                    <w14:schemeClr w14:val="tx1"/>
                  </w14:solidFill>
                </w14:textFill>
              </w:rPr>
              <w:t xml:space="preserve">3</w:t>
            </w:r>
            <w:r>
              <w:rPr>
                <w:rFonts w:hint="eastAsia" w:ascii="宋体" w:hAnsi="宋体"/>
                <w:color w:val="000000" w:themeColor="text1"/>
                <w:sz w:val="22"/>
                <w:szCs w:val="22"/>
                <w:highlight w:val="none"/>
                <w14:textFill>
                  <w14:solidFill>
                    <w14:schemeClr w14:val="tx1"/>
                  </w14:solidFill>
                </w14:textFill>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18.5.1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单位工程或工程设备是否需要投入施工期运行：</w:t>
            </w:r>
            <w:r>
              <w:rPr>
                <w:rFonts w:hint="eastAsia" w:ascii="宋体" w:hAnsi="宋体"/>
                <w:color w:val="000000" w:themeColor="text1"/>
                <w:sz w:val="22"/>
                <w:szCs w:val="22"/>
                <w:highlight w:val="none"/>
                <w:u w:val="single"/>
                <w14:textFill>
                  <w14:solidFill>
                    <w14:schemeClr w14:val="tx1"/>
                  </w14:solidFill>
                </w14:textFill>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18.6.1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本工程及工程设备是否进行试运行：</w:t>
            </w:r>
            <w:r>
              <w:rPr>
                <w:rFonts w:hint="eastAsia" w:ascii="宋体" w:hAnsi="宋体"/>
                <w:color w:val="000000" w:themeColor="text1"/>
                <w:sz w:val="22"/>
                <w:szCs w:val="22"/>
                <w:highlight w:val="none"/>
                <w:u w:val="single"/>
                <w14:textFill>
                  <w14:solidFill>
                    <w14:schemeClr w14:val="tx1"/>
                  </w14:solidFill>
                </w14:textFill>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19.7</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保修期：自实际交工日期起计算</w:t>
            </w:r>
            <w:r>
              <w:rPr>
                <w:rFonts w:ascii="宋体" w:hAnsi="宋体"/>
                <w:color w:val="000000" w:themeColor="text1"/>
                <w:sz w:val="22"/>
                <w:szCs w:val="22"/>
                <w:highlight w:val="none"/>
                <w14:textFill>
                  <w14:solidFill>
                    <w14:schemeClr w14:val="tx1"/>
                  </w14:solidFill>
                </w14:textFill>
              </w:rPr>
              <w:t xml:space="preserve">5</w:t>
            </w:r>
            <w:r>
              <w:rPr>
                <w:rFonts w:hint="eastAsia" w:ascii="宋体" w:hAnsi="宋体"/>
                <w:color w:val="000000" w:themeColor="text1"/>
                <w:sz w:val="22"/>
                <w:szCs w:val="22"/>
                <w:highlight w:val="none"/>
                <w14:textFill>
                  <w14:solidFill>
                    <w14:schemeClr w14:val="tx1"/>
                  </w14:solidFill>
                </w14:textFill>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20.1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建筑工程一切险由承包人以承包人名义投保。投保条件与保险费率由承包人自行考虑，保险费由承包人承担并支付，费用在100章计列。承包人应在开工后28天内向发包人提交承包人负责保险的证明文件。若承包人没有进行投保，承包商应承担由此而导致的损失或赔偿责任。</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20.4.2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第三方责任险由承包人以承包人名义投保。投保条件与保险费率由承包人自行考虑，不单独计列，相关费用包含在承包人的投标总价及单价中。承包人应在开工后28天内向发包人提交承包人</w:t>
            </w:r>
            <w:bookmarkStart w:id="448" w:name="_GoBack"/>
            <w:r/>
            <w:bookmarkEnd w:id="448"/>
            <w:r>
              <w:rPr>
                <w:rFonts w:hint="eastAsia" w:ascii="宋体" w:hAnsi="宋体"/>
                <w:b w:val="0"/>
                <w:bCs/>
                <w:color w:val="000000" w:themeColor="text1"/>
                <w:sz w:val="22"/>
                <w:szCs w:val="22"/>
                <w:highlight w:val="none"/>
                <w14:textFill>
                  <w14:solidFill>
                    <w14:schemeClr w14:val="tx1"/>
                  </w14:solidFill>
                </w14:textFill>
              </w:rPr>
              <w:t xml:space="preserve">负责保险的证明文件。若承包人没有进行投保，承包商应承担由此而导致的损失或赔偿责任。</w:t>
            </w:r>
            <w:r/>
          </w:p>
        </w:tc>
      </w:tr>
      <w:tr>
        <w:trPr>
          <w:jc w:val="center"/>
          <w:trHeight w:val="50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29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争议的最终解决方式：</w:t>
            </w:r>
            <w:r>
              <w:rPr>
                <w:rFonts w:hint="eastAsia" w:ascii="宋体" w:hAnsi="宋体"/>
                <w:color w:val="000000" w:themeColor="text1"/>
                <w:sz w:val="22"/>
                <w:szCs w:val="22"/>
                <w:highlight w:val="none"/>
                <w:u w:val="none"/>
                <w14:textFill>
                  <w14:solidFill>
                    <w14:schemeClr w14:val="tx1"/>
                  </w14:solidFill>
                </w14:textFill>
              </w:rPr>
              <w:t xml:space="preserve">向</w:t>
            </w:r>
            <w:r>
              <w:rPr>
                <w:rFonts w:hint="eastAsia" w:ascii="宋体" w:hAnsi="宋体"/>
                <w:color w:val="000000" w:themeColor="text1"/>
                <w:sz w:val="22"/>
                <w:szCs w:val="22"/>
                <w:highlight w:val="none"/>
                <w:u w:val="single"/>
                <w14:textFill>
                  <w14:solidFill>
                    <w14:schemeClr w14:val="tx1"/>
                  </w14:solidFill>
                </w14:textFill>
              </w:rPr>
              <w:t xml:space="preserve">丹阳市人民法院</w:t>
            </w:r>
            <w:r>
              <w:rPr>
                <w:rFonts w:ascii="宋体" w:hAnsi="宋体"/>
                <w:color w:val="000000" w:themeColor="text1"/>
                <w:sz w:val="22"/>
                <w:szCs w:val="22"/>
                <w:highlight w:val="none"/>
                <w:u w:val="none"/>
                <w14:textFill>
                  <w14:solidFill>
                    <w14:schemeClr w14:val="tx1"/>
                  </w14:solidFill>
                </w14:textFill>
              </w:rPr>
              <w:t xml:space="preserve">提起</w:t>
            </w:r>
            <w:r>
              <w:rPr>
                <w:rFonts w:hint="eastAsia" w:ascii="宋体" w:hAnsi="宋体"/>
                <w:color w:val="000000" w:themeColor="text1"/>
                <w:sz w:val="22"/>
                <w:szCs w:val="22"/>
                <w:highlight w:val="none"/>
                <w:u w:val="none"/>
                <w14:textFill>
                  <w14:solidFill>
                    <w14:schemeClr w14:val="tx1"/>
                  </w14:solidFill>
                </w14:textFill>
              </w:rPr>
              <w:t xml:space="preserve">诉讼</w:t>
            </w:r>
            <w:r>
              <w:rPr>
                <w:rFonts w:hint="eastAsia" w:ascii="宋体" w:hAnsi="宋体"/>
                <w:color w:val="000000" w:themeColor="text1"/>
                <w:sz w:val="22"/>
                <w:szCs w:val="22"/>
                <w:highlight w:val="none"/>
                <w14:textFill>
                  <w14:solidFill>
                    <w14:schemeClr w14:val="tx1"/>
                  </w14:solidFill>
                </w14:textFill>
              </w:rPr>
              <w:t xml:space="preserve">。</w:t>
            </w:r>
            <w:r/>
          </w:p>
        </w:tc>
      </w:tr>
    </w:tbl>
    <w:p>
      <w:pPr>
        <w:jc w:val="left"/>
        <w:widowControl/>
        <w:rPr>
          <w:rFonts w:ascii="宋体"/>
          <w:color w:val="000000" w:themeColor="text1"/>
          <w:sz w:val="20"/>
          <w:szCs w:val="22"/>
          <w:highlight w:val="none"/>
          <w14:textFill>
            <w14:solidFill>
              <w14:schemeClr w14:val="tx1"/>
            </w14:solidFill>
          </w14:textFill>
        </w:rPr>
        <w:sectPr>
          <w:footnotePr/>
          <w:endnotePr/>
          <w:type w:val="nextPage"/>
          <w:pgSz w:w="11906" w:h="16838" w:orient="portrait"/>
          <w:pgMar w:top="1247" w:right="1247" w:bottom="1247" w:left="1247" w:header="851" w:footer="992" w:gutter="0"/>
          <w:cols w:num="1" w:sep="0" w:space="720" w:equalWidth="1"/>
          <w:docGrid w:linePitch="360"/>
        </w:sectPr>
      </w:pPr>
      <w:r>
        <w:rPr>
          <w:rFonts w:ascii="宋体"/>
          <w:color w:val="000000" w:themeColor="text1"/>
          <w:sz w:val="20"/>
          <w:szCs w:val="22"/>
          <w:highlight w:val="none"/>
          <w14:textFill>
            <w14:solidFill>
              <w14:schemeClr w14:val="tx1"/>
            </w14:solidFill>
          </w14:textFill>
        </w:rPr>
      </w:r>
      <w:r/>
    </w:p>
    <w:p>
      <w:pPr>
        <w:pStyle w:val="1100"/>
        <w:jc w:val="center"/>
        <w:pageBreakBefore w:val="0"/>
        <w:spacing w:before="0" w:line="420" w:lineRule="exact"/>
        <w:rPr>
          <w:rFonts w:ascii="宋体" w:hAnsi="宋体" w:eastAsia="宋体"/>
          <w:b/>
          <w:color w:val="000000" w:themeColor="text1"/>
          <w:sz w:val="22"/>
          <w:szCs w:val="22"/>
          <w:highlight w:val="none"/>
          <w14:textFill>
            <w14:solidFill>
              <w14:schemeClr w14:val="tx1"/>
            </w14:solidFill>
          </w14:textFill>
        </w:rPr>
      </w:pPr>
      <w:r/>
      <w:bookmarkStart w:id="325" w:name="_Toc432244512"/>
      <w:r/>
      <w:bookmarkStart w:id="326" w:name="_Toc503901925"/>
      <w:r/>
      <w:bookmarkStart w:id="327" w:name="_Toc503307433"/>
      <w:r/>
      <w:bookmarkStart w:id="328" w:name="_Toc155592579"/>
      <w:r/>
      <w:bookmarkStart w:id="329" w:name="_Toc234675088"/>
      <w:r/>
      <w:bookmarkStart w:id="330" w:name="_Toc162056628"/>
      <w:r/>
      <w:bookmarkStart w:id="331" w:name="_Toc170618594"/>
      <w:r/>
      <w:bookmarkStart w:id="332" w:name="_Toc238559205"/>
      <w:r/>
      <w:bookmarkStart w:id="333" w:name="_Toc21766"/>
      <w:r/>
      <w:bookmarkStart w:id="334" w:name="_Toc209948442"/>
      <w:r/>
      <w:bookmarkStart w:id="335" w:name="_Toc234744456"/>
      <w:r/>
      <w:bookmarkStart w:id="336" w:name="_Toc43414781"/>
      <w:r/>
      <w:bookmarkStart w:id="337" w:name="_Toc155855602"/>
      <w:r>
        <w:rPr>
          <w:rFonts w:hint="eastAsia" w:ascii="宋体" w:hAnsi="宋体" w:eastAsia="宋体"/>
          <w:b/>
          <w:color w:val="000000" w:themeColor="text1"/>
          <w:sz w:val="22"/>
          <w:szCs w:val="22"/>
          <w:highlight w:val="none"/>
          <w14:textFill>
            <w14:solidFill>
              <w14:schemeClr w14:val="tx1"/>
            </w14:solidFill>
          </w14:textFill>
        </w:rPr>
        <w:t xml:space="preserve">项目专用合同条款</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20"/>
        <w:jc w:val="center"/>
        <w:keepLines w:val="0"/>
        <w:keepNext w:val="0"/>
        <w:pageBreakBefore w:val="0"/>
        <w:spacing w:line="420" w:lineRule="exact"/>
        <w:widowControl w:val="off"/>
        <w:rPr>
          <w:rFonts w:ascii="宋体" w:hAnsi="宋体"/>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color w:val="000000" w:themeColor="text1"/>
          <w:sz w:val="22"/>
          <w:szCs w:val="22"/>
          <w:highlight w:val="none"/>
          <w14:textFill>
            <w14:solidFill>
              <w14:schemeClr w14:val="tx1"/>
            </w14:solidFill>
          </w14:textFill>
        </w:rPr>
        <w:t xml:space="preserve">。</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1.一般约定</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1.1.2.2 发包人：</w:t>
      </w:r>
      <w:r>
        <w:rPr>
          <w:rFonts w:hint="eastAsia" w:ascii="宋体" w:hAnsi="宋体"/>
          <w:color w:val="000000" w:themeColor="text1"/>
          <w:sz w:val="22"/>
          <w:szCs w:val="22"/>
          <w:highlight w:val="none"/>
          <w:lang w:eastAsia="zh-CN"/>
          <w14:textFill>
            <w14:solidFill>
              <w14:schemeClr w14:val="tx1"/>
            </w14:solidFill>
          </w14:textFill>
        </w:rPr>
        <w:t xml:space="preserve">江苏省丹阳高新技术产业开发区管理委员会</w:t>
      </w:r>
      <w:r>
        <w:rPr>
          <w:rFonts w:hint="eastAsia" w:ascii="宋体" w:hAnsi="宋体"/>
          <w:color w:val="000000" w:themeColor="text1"/>
          <w:sz w:val="22"/>
          <w:szCs w:val="22"/>
          <w:highlight w:val="none"/>
          <w14:textFill>
            <w14:solidFill>
              <w14:schemeClr w14:val="tx1"/>
            </w14:solidFill>
          </w14:textFill>
        </w:rPr>
        <w:t xml:space="preserve">。</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发包人对发包人代表的授权范围如下：配合做好工程结算报审、项目实物移交、项目保修以及项目后评价工作。</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1.1.2.6 监理人：开工前确定</w:t>
      </w:r>
      <w:r>
        <w:rPr>
          <w:rFonts w:ascii="宋体" w:hAnsi="宋体"/>
          <w:color w:val="000000" w:themeColor="text1"/>
          <w:sz w:val="22"/>
          <w:szCs w:val="22"/>
          <w:highlight w:val="none"/>
          <w14:textFill>
            <w14:solidFill>
              <w14:schemeClr w14:val="tx1"/>
            </w14:solidFill>
          </w14:textFill>
        </w:rPr>
        <w:t xml:space="preserve">。</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1.1.3工程和设备</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第1.1.3.10目细化为：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永久占地</w:t>
      </w:r>
      <w:r>
        <w:rPr>
          <w:rFonts w:hint="eastAsia" w:ascii="宋体" w:hAnsi="宋体"/>
          <w:color w:val="000000" w:themeColor="text1"/>
          <w:sz w:val="22"/>
          <w:szCs w:val="22"/>
          <w:highlight w:val="none"/>
          <w:lang w:eastAsia="zh-CN"/>
          <w14:textFill>
            <w14:solidFill>
              <w14:schemeClr w14:val="tx1"/>
            </w14:solidFill>
          </w14:textFill>
        </w:rPr>
        <w:t xml:space="preserve">：</w:t>
      </w:r>
      <w:r>
        <w:rPr>
          <w:rFonts w:hint="eastAsia" w:ascii="宋体" w:hAnsi="宋体"/>
          <w:color w:val="000000" w:themeColor="text1"/>
          <w:sz w:val="22"/>
          <w:szCs w:val="22"/>
          <w:highlight w:val="none"/>
          <w14:textFill>
            <w14:solidFill>
              <w14:schemeClr w14:val="tx1"/>
            </w14:solidFill>
          </w14:textFill>
        </w:rPr>
        <w:t xml:space="preserve">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第1.1.3.11目细化为：</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临时占地：指为实施本合同工程而需要的一切临时占用的土地，包括施工所用的临时支线、便道、便桥、借土场地和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其费用含在承包人所报的单价或总额价内，</w:t>
      </w:r>
      <w:r>
        <w:rPr>
          <w:rFonts w:hint="eastAsia" w:ascii="宋体" w:hAnsi="宋体"/>
          <w:color w:val="000000" w:themeColor="text1"/>
          <w:sz w:val="22"/>
          <w:szCs w:val="22"/>
          <w:highlight w:val="none"/>
          <w:lang w:eastAsia="zh-CN"/>
          <w14:textFill>
            <w14:solidFill>
              <w14:schemeClr w14:val="tx1"/>
            </w14:solidFill>
          </w14:textFill>
        </w:rPr>
        <w:t xml:space="preserve">发包人</w:t>
      </w:r>
      <w:r>
        <w:rPr>
          <w:rFonts w:hint="eastAsia" w:ascii="宋体" w:hAnsi="宋体"/>
          <w:color w:val="000000" w:themeColor="text1"/>
          <w:sz w:val="22"/>
          <w:szCs w:val="22"/>
          <w:highlight w:val="none"/>
          <w14:textFill>
            <w14:solidFill>
              <w14:schemeClr w14:val="tx1"/>
            </w14:solidFill>
          </w14:textFill>
        </w:rPr>
        <w:t xml:space="preserve">不再单独计列。</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规划红线内临时占地须经发包人书面批准；规划红线外临时占地须经政府有关部门批准，相关审批手续发包人应当主动配合，所产生的费用结合施工组织设计由承包人自行承担。</w:t>
      </w:r>
      <w:r/>
    </w:p>
    <w:p>
      <w:pPr>
        <w:ind w:firstLine="440"/>
        <w:pageBreakBefore w:val="0"/>
        <w:spacing w:line="420" w:lineRule="exac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1.1.5 合同价格和费用</w:t>
      </w:r>
      <w:r>
        <w:rPr>
          <w:rFonts w:hint="eastAsia" w:ascii="宋体" w:hAnsi="宋体"/>
          <w:color w:val="000000" w:themeColor="text1"/>
          <w:sz w:val="22"/>
          <w:szCs w:val="22"/>
          <w:highlight w:val="none"/>
          <w:lang w:val="en-US" w:eastAsia="zh-CN"/>
          <w14:textFill>
            <w14:solidFill>
              <w14:schemeClr w14:val="tx1"/>
            </w14:solidFill>
          </w14:textFill>
        </w:rPr>
        <w:t xml:space="preserve">增加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1.1.5.8 单价合同。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综合单价包含的风险范围：除本合同明确约定的（如因物价波动、气候等因素给施工带来的不利影响的风险，国家法律法规规章和政策发生变化、省级或行业建设主管部门发布的人工费调整、由政府定 价或政府指导价管理的原材料等价格进行了调整等因素）可以变更综合单价之外的所有风险。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风险费用的计算方法： /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风险范围以外合同价格的调整方法：/</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1.4 合同文件的优先顺序</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本款约定为：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组成合同的各项文件应互相解释，互为说明。除项目专用合同条款另有约定外，解释合同文件的优先顺序如下：</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（1）合同协议书及各种合同附件（含合同补充协议和合同谈判过程中的澄清文件和补充资料）；</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（2）中标通知书；</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（3）项目专用合同条款；</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（4）招标文件项目专用本；</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（5）公路工程专用合同条款；</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（6）通用合同条款；</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（7）工程量清单计量规则；</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（8）技术规范；</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（9）图纸；</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（10）已标价工程量清单；</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（11）承包人有关人员、设备投入的承诺及投标文件中的施工组织设计；</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（12）国家最新颁布的各种技术规范，检验评定标准及相关的规章制度；</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（13）构成本合同组成部分的其他文件</w:t>
      </w:r>
      <w:r>
        <w:rPr>
          <w:rFonts w:hint="eastAsia" w:ascii="宋体" w:hAnsi="宋体"/>
          <w:color w:val="000000" w:themeColor="text1"/>
          <w:sz w:val="22"/>
          <w:szCs w:val="22"/>
          <w:highlight w:val="none"/>
          <w14:textFill>
            <w14:solidFill>
              <w14:schemeClr w14:val="tx1"/>
            </w14:solidFill>
          </w14:textFill>
        </w:rPr>
        <w:t xml:space="preserve">。</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1.6 图纸和承包人文件</w:t>
      </w:r>
      <w:r>
        <w:rPr>
          <w:rFonts w:hint="eastAsia" w:ascii="宋体" w:hAnsi="宋体"/>
          <w:color w:val="000000" w:themeColor="text1"/>
          <w:sz w:val="22"/>
          <w:szCs w:val="22"/>
          <w:highlight w:val="none"/>
          <w14:textFill>
            <w14:solidFill>
              <w14:schemeClr w14:val="tx1"/>
            </w14:solidFill>
          </w14:textFill>
        </w:rPr>
        <w:tab/>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1.6.1 图纸的提供</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本项补充：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删除1.6.3款</w:t>
      </w:r>
      <w:r>
        <w:rPr>
          <w:rFonts w:ascii="宋体" w:hAnsi="宋体"/>
          <w:color w:val="000000" w:themeColor="text1"/>
          <w:sz w:val="22"/>
          <w:szCs w:val="22"/>
          <w:highlight w:val="none"/>
          <w14:textFill>
            <w14:solidFill>
              <w14:schemeClr w14:val="tx1"/>
            </w14:solidFill>
          </w14:textFill>
        </w:rPr>
        <w:t xml:space="preserve">内容。</w:t>
      </w:r>
      <w:r/>
    </w:p>
    <w:p>
      <w:pPr>
        <w:ind w:firstLine="440"/>
        <w:pageBreakBefore w:val="0"/>
        <w:spacing w:line="420" w:lineRule="exact"/>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1.6.4款内容修改为</w:t>
      </w:r>
      <w:r>
        <w:rPr>
          <w:rFonts w:hint="eastAsia" w:ascii="宋体" w:hAnsi="宋体"/>
          <w:color w:val="000000" w:themeColor="text1"/>
          <w:sz w:val="22"/>
          <w:szCs w:val="22"/>
          <w:highlight w:val="none"/>
          <w:lang w:eastAsia="zh-CN"/>
          <w14:textFill>
            <w14:solidFill>
              <w14:schemeClr w14:val="tx1"/>
            </w14:solidFill>
          </w14:textFill>
        </w:rPr>
        <w:t xml:space="preserve">：</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1.13 工程量清单错误的修正</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出现工程量清单错误时，是否调整合同价格：</w:t>
      </w:r>
      <w:r>
        <w:rPr>
          <w:rFonts w:hint="eastAsia" w:ascii="宋体" w:hAnsi="宋体"/>
          <w:color w:val="000000" w:themeColor="text1"/>
          <w:sz w:val="22"/>
          <w:szCs w:val="22"/>
          <w:highlight w:val="none"/>
          <w:u w:val="none"/>
          <w:lang w:val="en-US" w:eastAsia="zh-CN"/>
          <w14:textFill>
            <w14:solidFill>
              <w14:schemeClr w14:val="tx1"/>
            </w14:solidFill>
          </w14:textFill>
        </w:rPr>
        <w:t xml:space="preserve">是</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允许调整合同价格的工程量偏差范围：执行现行工程量清单规范（标准）的相关原则。</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4.1 承包人的一般义务</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4.1.2 依法纳税</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本项补充：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中国政府(江苏省)根据现行税法和有关部门现行规定就本合同项下向承包人征收的所有税金及其他应交纳的所有费用均由承包人摊入各工程子目的单价中。施工期间，税费等按照国家、省、市最新有关规定进行调整。</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p>
    <w:p>
      <w:pPr>
        <w:ind w:firstLine="442"/>
        <w:pageBreakBefore w:val="0"/>
        <w:spacing w:line="420" w:lineRule="exact"/>
        <w:rPr>
          <w:rFonts w:hint="eastAsia"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4.1.4 对施工作业和施工方法的完备性负责</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凡是合同段内与已建铁路、公</w:t>
      </w:r>
      <w:r>
        <w:rPr>
          <w:rFonts w:hint="eastAsia" w:ascii="宋体" w:hAnsi="宋体"/>
          <w:color w:val="000000" w:themeColor="text1"/>
          <w:sz w:val="22"/>
          <w:szCs w:val="22"/>
          <w:highlight w:val="none"/>
          <w14:textFill>
            <w14:solidFill>
              <w14:schemeClr w14:val="tx1"/>
            </w14:solidFill>
          </w14:textFill>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color w:val="000000" w:themeColor="text1"/>
          <w:sz w:val="22"/>
          <w:szCs w:val="22"/>
          <w:highlight w:val="none"/>
          <w14:textFill>
            <w14:solidFill>
              <w14:schemeClr w14:val="tx1"/>
            </w14:solidFill>
          </w14:textFill>
        </w:rPr>
        <w:t xml:space="preserve">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因本项目施工需要，拆除、迁移和恢复（如需要）现有交通管理设施，以及新增临时交通管理设施的建设和拆除（如需要），均由本项目承包人负责。</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4.1.8 为他人提供方便</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本款细化为：</w:t>
      </w:r>
      <w:r/>
    </w:p>
    <w:p>
      <w:pPr>
        <w:ind w:firstLine="440"/>
        <w:pageBreakBefore w:val="0"/>
        <w:spacing w:line="420" w:lineRule="exact"/>
        <w:rPr>
          <w:rFonts w:hint="eastAsia" w:ascii="宋体" w:hAnsi="宋体" w:eastAsia="宋体" w:cs="Times New Roman"/>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（1）承包人应无偿提供由其建设和维护的临时道路等给发包人、监理人员或发包人许</w:t>
      </w:r>
      <w:r>
        <w:rPr>
          <w:rFonts w:hint="eastAsia" w:ascii="宋体" w:hAnsi="宋体" w:eastAsia="宋体" w:cs="Times New Roman"/>
          <w:color w:val="000000" w:themeColor="text1"/>
          <w:sz w:val="22"/>
          <w:szCs w:val="22"/>
          <w:highlight w:val="none"/>
          <w14:textFill>
            <w14:solidFill>
              <w14:schemeClr w14:val="tx1"/>
            </w14:solidFill>
          </w14:textFill>
        </w:rPr>
        <w:t xml:space="preserve">可的其他承包人使用，为其他承包人提供现场通道、施工场地和空间，并提供稳定的电源、水源接口等必要的施工条件和服务。</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eastAsia="宋体" w:cs="Times New Roman"/>
          <w:color w:val="000000" w:themeColor="text1"/>
          <w:sz w:val="22"/>
          <w:szCs w:val="22"/>
          <w:highlight w:val="none"/>
          <w14:textFill>
            <w14:solidFill>
              <w14:schemeClr w14:val="tx1"/>
            </w14:solidFill>
          </w14:textFill>
        </w:rPr>
        <w:t xml:space="preserve">（2）</w:t>
      </w:r>
      <w:r>
        <w:rPr>
          <w:rFonts w:ascii="宋体" w:hAnsi="宋体"/>
          <w:color w:val="000000" w:themeColor="text1"/>
          <w:sz w:val="22"/>
          <w:szCs w:val="22"/>
          <w:highlight w:val="none"/>
          <w14:textFill>
            <w14:solidFill>
              <w14:schemeClr w14:val="tx1"/>
            </w14:solidFill>
          </w14:textFill>
        </w:rPr>
        <w:t xml:space="preserve">如果监理人有书面要求，承包人应允许发包人或与发包人签订合同的其他承包人及其职工使用由承包人负责维护的临时道路、码头、栈桥、桥梁等，并承担相应的费用。</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4.1.10 其他义务</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4.1.10（1）目约定为：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（1）临时占地的费用含在承包人</w:t>
      </w:r>
      <w:r>
        <w:rPr>
          <w:rFonts w:ascii="宋体" w:hAnsi="宋体"/>
          <w:color w:val="000000" w:themeColor="text1"/>
          <w:sz w:val="22"/>
          <w:szCs w:val="22"/>
          <w:highlight w:val="none"/>
          <w14:textFill>
            <w14:solidFill>
              <w14:schemeClr w14:val="tx1"/>
            </w14:solidFill>
          </w14:textFill>
        </w:rPr>
        <w:t xml:space="preserve">所报的单价或总额价内，</w:t>
      </w:r>
      <w:r>
        <w:rPr>
          <w:rFonts w:hint="eastAsia" w:ascii="宋体" w:hAnsi="宋体"/>
          <w:color w:val="000000" w:themeColor="text1"/>
          <w:sz w:val="22"/>
          <w:szCs w:val="22"/>
          <w:highlight w:val="none"/>
          <w:lang w:eastAsia="zh-CN"/>
          <w14:textFill>
            <w14:solidFill>
              <w14:schemeClr w14:val="tx1"/>
            </w14:solidFill>
          </w14:textFill>
        </w:rPr>
        <w:t xml:space="preserve">发包人</w:t>
      </w:r>
      <w:r>
        <w:rPr>
          <w:rFonts w:ascii="宋体" w:hAnsi="宋体"/>
          <w:color w:val="000000" w:themeColor="text1"/>
          <w:sz w:val="22"/>
          <w:szCs w:val="22"/>
          <w:highlight w:val="none"/>
          <w14:textFill>
            <w14:solidFill>
              <w14:schemeClr w14:val="tx1"/>
            </w14:solidFill>
          </w14:textFill>
        </w:rPr>
        <w:t xml:space="preserve">不再单独计列</w:t>
      </w:r>
      <w:r>
        <w:rPr>
          <w:rFonts w:hint="eastAsia" w:ascii="宋体" w:hAnsi="宋体"/>
          <w:color w:val="000000" w:themeColor="text1"/>
          <w:sz w:val="22"/>
          <w:szCs w:val="22"/>
          <w:highlight w:val="none"/>
          <w14:textFill>
            <w14:solidFill>
              <w14:schemeClr w14:val="tx1"/>
            </w14:solidFill>
          </w14:textFill>
        </w:rPr>
        <w:t xml:space="preserve">。</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4.1.10（6）款约定为：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（6）承包人应履行的其他义务：</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承包人应严格执行发包人或监理人提出的阶段性工期要求，根据要求合理编制施工方案和工期计划。</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考虑到减少项目施工对地方的干扰和影响，发包人要求承包人应在施工前期完成本标段的施工范围内的改路、改河、改渠（改沟）工程，承包人应严格执行发包人或监理人提出的阶段性工期要求。</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3）承包人应接受交通质监机构及市交通运输主管部门对其工程施工质量的监督与检查，凡工程质量不合格的工程不验收、不支付，并应自费拆除重建。</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4）承包人必须建立针对本合同工程的施工质量保证体系，做到“横向到边、纵向到底、控制有效”，加强施工过程中的自检，互检和交接检工作。</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5）根据合同的各项规定，承包人应精心组织施工，按时完成本合同工程及其缺陷的修复。为此，承包人应提供所需的全部监督管理、劳务、材料、设备、施工装备和其他物品。</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7）承包人应在监理人的指示下，为本项目其他工程提供必要的便利条件。承包人因此发生的一切费用均应含入所投的单价或总额价内，发包人不再单独计价。</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8）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w:t>
      </w:r>
      <w:r>
        <w:rPr>
          <w:rFonts w:hint="eastAsia" w:ascii="宋体" w:hAnsi="宋体"/>
          <w:b w:val="0"/>
          <w:bCs/>
          <w:color w:val="000000" w:themeColor="text1"/>
          <w:sz w:val="22"/>
          <w:szCs w:val="22"/>
          <w:highlight w:val="none"/>
          <w14:textFill>
            <w14:solidFill>
              <w14:schemeClr w14:val="tx1"/>
            </w14:solidFill>
          </w14:textFill>
        </w:rPr>
        <w:t xml:space="preserve">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9）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10）承包人应为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12）本项目施工现场紧邻居民生活区，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13）本工程投标报价将视为优质工程报价。承包人应精心组织施工，充分考虑各项保证措施。若承包人未达到质量目标的要求，应无条件采取措施补救，直至工程达到优良等级，所需费用含入工程量清单中各工程细目的单价及总额价中，</w:t>
      </w:r>
      <w:r>
        <w:rPr>
          <w:rFonts w:hint="eastAsia" w:ascii="宋体" w:hAnsi="宋体"/>
          <w:b w:val="0"/>
          <w:bCs/>
          <w:color w:val="000000" w:themeColor="text1"/>
          <w:sz w:val="22"/>
          <w:szCs w:val="22"/>
          <w:highlight w:val="none"/>
          <w:lang w:eastAsia="zh-CN"/>
          <w14:textFill>
            <w14:solidFill>
              <w14:schemeClr w14:val="tx1"/>
            </w14:solidFill>
          </w14:textFill>
        </w:rPr>
        <w:t xml:space="preserve">发包人</w:t>
      </w:r>
      <w:r>
        <w:rPr>
          <w:rFonts w:hint="eastAsia" w:ascii="宋体" w:hAnsi="宋体"/>
          <w:b w:val="0"/>
          <w:bCs/>
          <w:color w:val="000000" w:themeColor="text1"/>
          <w:sz w:val="22"/>
          <w:szCs w:val="22"/>
          <w:highlight w:val="none"/>
          <w14:textFill>
            <w14:solidFill>
              <w14:schemeClr w14:val="tx1"/>
            </w14:solidFill>
          </w14:textFill>
        </w:rPr>
        <w:t xml:space="preserve">不另计列。</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000000" w:themeColor="text1"/>
          <w:sz w:val="22"/>
          <w:szCs w:val="22"/>
          <w:highlight w:val="none"/>
          <w14:textFill>
            <w14:solidFill>
              <w14:schemeClr w14:val="tx1"/>
            </w14:solidFill>
          </w14:textFill>
        </w:rPr>
        <w:t xml:space="preserve">14）本项目</w:t>
      </w:r>
      <w:r>
        <w:rPr>
          <w:rFonts w:hint="eastAsia" w:ascii="宋体" w:hAnsi="宋体"/>
          <w:b w:val="0"/>
          <w:bCs/>
          <w:color w:val="auto"/>
          <w:sz w:val="22"/>
          <w:szCs w:val="22"/>
          <w:highlight w:val="none"/>
        </w:rPr>
        <w:t xml:space="preserve">施工期间，应在施工区域设置必要的防护措施，防止施工过程中导致安全事故，因此发生的一切费用应含在相关细目投标报价中，发包人不单独计量与支付。</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1</w:t>
      </w:r>
      <w:r>
        <w:rPr>
          <w:rFonts w:hint="eastAsia" w:ascii="宋体" w:hAnsi="宋体"/>
          <w:b w:val="0"/>
          <w:bCs/>
          <w:color w:val="auto"/>
          <w:sz w:val="22"/>
          <w:szCs w:val="22"/>
          <w:highlight w:val="none"/>
        </w:rPr>
        <w:t xml:space="preserve">5）本项目竣工验收合格后，要求承包人提交纸质竣工资料的同时，提交全部相应资料的电子档案（含所有资料的扫描件），由此产生的费用由承包人承担并含在合同综合单价中，不单独列支。在本项目交、竣工验收过程中，与本项目有关的交、竣工会议相关费用等由中标人承担，含在投标报价中，不单独计列。</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ascii="宋体" w:hAnsi="宋体"/>
          <w:b w:val="0"/>
          <w:bCs/>
          <w:color w:val="000000" w:themeColor="text1"/>
          <w:sz w:val="22"/>
          <w:szCs w:val="22"/>
          <w:highlight w:val="none"/>
          <w14:textFill>
            <w14:solidFill>
              <w14:schemeClr w14:val="tx1"/>
            </w14:solidFill>
          </w14:textFill>
        </w:rPr>
        <w:t xml:space="preserve">1</w:t>
      </w:r>
      <w:r>
        <w:rPr>
          <w:rFonts w:hint="eastAsia" w:ascii="宋体" w:hAnsi="宋体"/>
          <w:b w:val="0"/>
          <w:bCs/>
          <w:color w:val="000000" w:themeColor="text1"/>
          <w:sz w:val="22"/>
          <w:szCs w:val="22"/>
          <w:highlight w:val="none"/>
          <w14:textFill>
            <w14:solidFill>
              <w14:schemeClr w14:val="tx1"/>
            </w14:solidFill>
          </w14:textFill>
        </w:rPr>
        <w:t xml:space="preserve">6）为加强环境保护，本项目承包人在施工过程中应严格遵守《中华人民共和国大气污染防治法》、《江苏省大气污染防治条例》、《江苏省人民政府关于印发江苏省打赢蓝天保卫战三年行动计划实施方案的通知》(苏政发〔2018〕122号)、关于印发“全省交通</w:t>
      </w:r>
      <w:r>
        <w:rPr>
          <w:rFonts w:hint="eastAsia" w:ascii="宋体" w:hAnsi="宋体"/>
          <w:b w:val="0"/>
          <w:bCs/>
          <w:color w:val="000000" w:themeColor="text1"/>
          <w:sz w:val="22"/>
          <w:szCs w:val="22"/>
          <w:highlight w:val="none"/>
          <w14:textFill>
            <w14:solidFill>
              <w14:schemeClr w14:val="tx1"/>
            </w14:solidFill>
          </w14:textFill>
        </w:rPr>
        <w:t xml:space="preserve">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b w:val="0"/>
          <w:bCs/>
          <w:color w:val="000000" w:themeColor="text1"/>
          <w:sz w:val="22"/>
          <w:szCs w:val="22"/>
          <w:highlight w:val="none"/>
          <w:lang w:eastAsia="zh-CN"/>
          <w14:textFill>
            <w14:solidFill>
              <w14:schemeClr w14:val="tx1"/>
            </w14:solidFill>
          </w14:textFill>
        </w:rPr>
        <w:t xml:space="preserve">、</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《镇江市扬尘污染防治条例》</w:t>
      </w:r>
      <w:r>
        <w:rPr>
          <w:rFonts w:hint="eastAsia" w:ascii="宋体" w:hAnsi="宋体"/>
          <w:b w:val="0"/>
          <w:bCs/>
          <w:color w:val="000000" w:themeColor="text1"/>
          <w:sz w:val="22"/>
          <w:szCs w:val="22"/>
          <w:highlight w:val="none"/>
          <w14:textFill>
            <w14:solidFill>
              <w14:schemeClr w14:val="tx1"/>
            </w14:solidFill>
          </w14:textFill>
        </w:rPr>
        <w:t xml:space="preserve">等相关规定，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施工环保</w:t>
      </w:r>
      <w:r>
        <w:rPr>
          <w:rFonts w:hint="eastAsia" w:ascii="宋体" w:hAnsi="宋体"/>
          <w:b w:val="0"/>
          <w:bCs/>
          <w:color w:val="000000" w:themeColor="text1"/>
          <w:sz w:val="22"/>
          <w:szCs w:val="22"/>
          <w:highlight w:val="none"/>
          <w:lang w:eastAsia="zh-CN"/>
          <w14:textFill>
            <w14:solidFill>
              <w14:schemeClr w14:val="tx1"/>
            </w14:solidFill>
          </w14:textFill>
        </w:rPr>
        <w:t xml:space="preserve">相关</w:t>
      </w:r>
      <w:r>
        <w:rPr>
          <w:rFonts w:hint="eastAsia" w:ascii="宋体" w:hAnsi="宋体"/>
          <w:b w:val="0"/>
          <w:bCs/>
          <w:color w:val="000000" w:themeColor="text1"/>
          <w:sz w:val="22"/>
          <w:szCs w:val="22"/>
          <w:highlight w:val="none"/>
          <w14:textFill>
            <w14:solidFill>
              <w14:schemeClr w14:val="tx1"/>
            </w14:solidFill>
          </w14:textFill>
        </w:rPr>
        <w:t xml:space="preserve">费用含在承包人所报的单价或总额价内，</w:t>
      </w:r>
      <w:r>
        <w:rPr>
          <w:rFonts w:hint="eastAsia" w:ascii="宋体" w:hAnsi="宋体"/>
          <w:b w:val="0"/>
          <w:bCs/>
          <w:color w:val="000000" w:themeColor="text1"/>
          <w:sz w:val="22"/>
          <w:szCs w:val="22"/>
          <w:highlight w:val="none"/>
          <w:lang w:eastAsia="zh-CN"/>
          <w14:textFill>
            <w14:solidFill>
              <w14:schemeClr w14:val="tx1"/>
            </w14:solidFill>
          </w14:textFill>
        </w:rPr>
        <w:t xml:space="preserve">发包人</w:t>
      </w:r>
      <w:r>
        <w:rPr>
          <w:rFonts w:hint="eastAsia" w:ascii="宋体" w:hAnsi="宋体"/>
          <w:b w:val="0"/>
          <w:bCs/>
          <w:color w:val="000000" w:themeColor="text1"/>
          <w:sz w:val="22"/>
          <w:szCs w:val="22"/>
          <w:highlight w:val="none"/>
          <w14:textFill>
            <w14:solidFill>
              <w14:schemeClr w14:val="tx1"/>
            </w14:solidFill>
          </w14:textFill>
        </w:rPr>
        <w:t xml:space="preserve">不再单独计列。</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7</w:t>
      </w:r>
      <w:r>
        <w:rPr>
          <w:rFonts w:hint="eastAsia" w:ascii="宋体" w:hAnsi="宋体"/>
          <w:b w:val="0"/>
          <w:bCs/>
          <w:color w:val="000000" w:themeColor="text1"/>
          <w:sz w:val="22"/>
          <w:szCs w:val="22"/>
          <w:highlight w:val="none"/>
          <w14:textFill>
            <w14:solidFill>
              <w14:schemeClr w14:val="tx1"/>
            </w14:solidFill>
          </w14:textFill>
        </w:rPr>
        <w:t xml:space="preserve">）本项目弃方不单独计量，发包不提供弃方场地，承包人自行解决，但应满足相关环保要求，所有费用均含在相关的单价或总价内。</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8</w:t>
      </w:r>
      <w:r>
        <w:rPr>
          <w:rFonts w:hint="eastAsia" w:ascii="宋体" w:hAnsi="宋体"/>
          <w:b w:val="0"/>
          <w:bCs/>
          <w:color w:val="000000" w:themeColor="text1"/>
          <w:sz w:val="22"/>
          <w:szCs w:val="22"/>
          <w:highlight w:val="none"/>
          <w14:textFill>
            <w14:solidFill>
              <w14:schemeClr w14:val="tx1"/>
            </w14:solidFill>
          </w14:textFill>
        </w:rPr>
        <w:t xml:space="preserve">）关于农民工工资：</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① 关于劳动用工管理</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a</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ascii="宋体" w:hAnsi="宋体"/>
          <w:b w:val="0"/>
          <w:bCs/>
          <w:color w:val="000000" w:themeColor="text1"/>
          <w:sz w:val="22"/>
          <w:szCs w:val="22"/>
          <w:highlight w:val="none"/>
          <w14:textFill>
            <w14:solidFill>
              <w14:schemeClr w14:val="tx1"/>
            </w14:solidFill>
          </w14:textFill>
        </w:rPr>
        <w:t xml:space="preserve">b.</w:t>
      </w:r>
      <w:r>
        <w:rPr>
          <w:rFonts w:hint="eastAsia" w:ascii="宋体" w:hAnsi="宋体"/>
          <w:b w:val="0"/>
          <w:bCs/>
          <w:color w:val="000000" w:themeColor="text1"/>
          <w:sz w:val="22"/>
          <w:szCs w:val="22"/>
          <w:highlight w:val="none"/>
          <w14:textFill>
            <w14:solidFill>
              <w14:schemeClr w14:val="tx1"/>
            </w14:solidFill>
          </w14:textFill>
        </w:rPr>
        <w:t xml:space="preserve">承包人应在工程项目部配备劳资专管员，对分包人劳动用工实施监督管理，掌握施工现场用工、考勤、工资支付等情况，审核分包人编制的农民工工资支付表。</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c</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承包人（包括其分包人）应建立用工管理台账，并保存至工程完工且工资全部结清后至少3年。</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② 关于农民工工资支付形式与周期</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a</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农民工工资应以货币形式，通过银行转账或者现金支付给农民工本人，不得以实物或者有价证券等其他形式替代。</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b</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承包人（包括其分包人）应按照与农民工订立的劳动合同中约定的工资支付周期和具体支付日期足额支付工资。</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③ 关于农民工工资专用账户管理</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a</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承包人应分解工程价款中的人工费用，在签订合同后三十天内在工程项目所在地银行开设农民工工资专用账户，专项用于支付本工程项目的农民工工资。发包人应按承包人提供的人工费用数额将应付工程款中的人工费用及时足额拨付至农民工工资专用账户，人工费用拨付周期为1个月。农民工工资专用账户应向人力资源社会保障部门和工程项目行业主管部门备案，并委托开户银行负责日常监管，确保专款专用。</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b</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开设、使用农民工工资专用账户有关资料应由承包人妥善保存备查。</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④ 关于维权信息公示</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承包人应在施工现场醒目位置设立维权信息告示牌，明示下列事项：</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a</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发包人、承包人及所在项目部、分包人、劳资专管员等基本信息；</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b</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当地最低工资标准、工资支付日期等基本信息；</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c</w:t>
      </w:r>
      <w:r>
        <w:rPr>
          <w:rFonts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14:textFill>
            <w14:solidFill>
              <w14:schemeClr w14:val="tx1"/>
            </w14:solidFill>
          </w14:textFill>
        </w:rPr>
        <w:t xml:space="preserve">工程建设主管部门和劳动保障监察投诉举报电话、劳动争议调解仲裁申请渠道、法律援助申请渠道、公共法律服务热线等信息。</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lang w:val="en-US" w:eastAsia="zh-CN"/>
          <w14:textFill>
            <w14:solidFill>
              <w14:schemeClr w14:val="tx1"/>
            </w14:solidFill>
          </w14:textFill>
        </w:rPr>
        <w:t xml:space="preserve">19</w:t>
      </w:r>
      <w:r>
        <w:rPr>
          <w:rFonts w:hint="eastAsia"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lang w:eastAsia="zh-CN"/>
          <w14:textFill>
            <w14:solidFill>
              <w14:schemeClr w14:val="tx1"/>
            </w14:solidFill>
          </w14:textFill>
        </w:rPr>
        <w:t xml:space="preserve">本项目严禁转包、违法分包，一经发现，即认定承包人违约，由发包人视其情节严重程度按签约合同价的1%-10%的金额扣除承包人违约金，直至将承包人清退出场并解除合同，所造成的损失全部由承包人承担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color w:val="000000" w:themeColor="text1"/>
          <w:sz w:val="22"/>
          <w:szCs w:val="22"/>
          <w:highlight w:val="none"/>
          <w14:textFill>
            <w14:solidFill>
              <w14:schemeClr w14:val="tx1"/>
            </w14:solidFill>
          </w14:textFill>
        </w:rPr>
        <w:t xml:space="preserve">。</w:t>
      </w:r>
      <w:r/>
    </w:p>
    <w:p>
      <w:pPr>
        <w:ind w:firstLine="440"/>
        <w:pageBreakBefore w:val="0"/>
        <w:spacing w:line="420" w:lineRule="exact"/>
        <w:tabs>
          <w:tab w:val="left" w:pos="998" w:leader="none"/>
          <w:tab w:val="left" w:pos="1075" w:leader="none"/>
        </w:tabs>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lang w:val="en-US" w:eastAsia="zh-CN"/>
          <w14:textFill>
            <w14:solidFill>
              <w14:schemeClr w14:val="tx1"/>
            </w14:solidFill>
          </w14:textFill>
        </w:rPr>
        <w:t xml:space="preserve">20</w:t>
      </w:r>
      <w:r>
        <w:rPr>
          <w:rFonts w:hint="eastAsia" w:ascii="宋体" w:hAnsi="宋体"/>
          <w:b w:val="0"/>
          <w:bCs/>
          <w:color w:val="000000" w:themeColor="text1"/>
          <w:sz w:val="22"/>
          <w:szCs w:val="22"/>
          <w:highlight w:val="none"/>
          <w14:textFill>
            <w14:solidFill>
              <w14:schemeClr w14:val="tx1"/>
            </w14:solidFill>
          </w14:textFill>
        </w:rPr>
        <w:t xml:space="preserve">）</w:t>
      </w:r>
      <w:r>
        <w:rPr>
          <w:rFonts w:ascii="宋体" w:hAnsi="宋体"/>
          <w:b w:val="0"/>
          <w:bCs/>
          <w:color w:val="000000" w:themeColor="text1"/>
          <w:sz w:val="22"/>
          <w:szCs w:val="22"/>
          <w:highlight w:val="none"/>
          <w14:textFill>
            <w14:solidFill>
              <w14:schemeClr w14:val="tx1"/>
            </w14:solidFill>
          </w14:textFill>
        </w:rPr>
        <w:t xml:space="preserve">为了贯彻落实交通运输部《关于打造公路水运品质工程的指导意见》（交安监发（2016）216号）以及交通运输部《关于开展&lt;严重危及公路水运工程施工安全生产的落后工艺、设备和材料的淘汰目录&gt;编制及试点工作的通知》（交办安监函〔2017〕1605号）等文件精神</w:t>
      </w:r>
      <w:r>
        <w:rPr>
          <w:rFonts w:hint="eastAsia" w:ascii="宋体" w:hAnsi="宋体"/>
          <w:b w:val="0"/>
          <w:bCs/>
          <w:color w:val="000000" w:themeColor="text1"/>
          <w:sz w:val="22"/>
          <w:szCs w:val="22"/>
          <w:highlight w:val="none"/>
          <w14:textFill>
            <w14:solidFill>
              <w14:schemeClr w14:val="tx1"/>
            </w14:solidFill>
          </w14:textFill>
        </w:rPr>
        <w:t xml:space="preserve">，</w:t>
      </w:r>
      <w:r>
        <w:rPr>
          <w:rFonts w:ascii="宋体" w:hAnsi="宋体"/>
          <w:b w:val="0"/>
          <w:bCs/>
          <w:color w:val="000000" w:themeColor="text1"/>
          <w:sz w:val="22"/>
          <w:szCs w:val="22"/>
          <w:highlight w:val="none"/>
          <w14:textFill>
            <w14:solidFill>
              <w14:schemeClr w14:val="tx1"/>
            </w14:solidFill>
          </w14:textFill>
        </w:rPr>
        <w:t xml:space="preserve">打造以“标准化、信息化、绿色化”为核心的具有鲜明江苏特色的公路水运品质工程标准体系，淘汰严重影响工程质量、安全、环保的落后工艺，促进先进、成熟工艺的应用</w:t>
      </w:r>
      <w:r>
        <w:rPr>
          <w:rFonts w:hint="eastAsia" w:ascii="宋体" w:hAnsi="宋体"/>
          <w:b w:val="0"/>
          <w:bCs/>
          <w:color w:val="000000" w:themeColor="text1"/>
          <w:sz w:val="22"/>
          <w:szCs w:val="22"/>
          <w:highlight w:val="none"/>
          <w14:textFill>
            <w14:solidFill>
              <w14:schemeClr w14:val="tx1"/>
            </w14:solidFill>
          </w14:textFill>
        </w:rPr>
        <w:t xml:space="preserve">，承包人应按照</w:t>
      </w:r>
      <w:r>
        <w:rPr>
          <w:rFonts w:ascii="宋体" w:hAnsi="宋体"/>
          <w:b w:val="0"/>
          <w:bCs/>
          <w:color w:val="000000" w:themeColor="text1"/>
          <w:sz w:val="22"/>
          <w:szCs w:val="22"/>
          <w:highlight w:val="none"/>
          <w14:textFill>
            <w14:solidFill>
              <w14:schemeClr w14:val="tx1"/>
            </w14:solidFill>
          </w14:textFill>
        </w:rPr>
        <w:t xml:space="preserve">苏交质〔2018〕24号</w:t>
      </w:r>
      <w:r>
        <w:rPr>
          <w:rFonts w:hint="eastAsia" w:ascii="宋体" w:hAnsi="宋体"/>
          <w:b w:val="0"/>
          <w:bCs/>
          <w:color w:val="000000" w:themeColor="text1"/>
          <w:sz w:val="22"/>
          <w:szCs w:val="22"/>
          <w:highlight w:val="none"/>
          <w14:textFill>
            <w14:solidFill>
              <w14:schemeClr w14:val="tx1"/>
            </w14:solidFill>
          </w14:textFill>
        </w:rPr>
        <w:t xml:space="preserve">“</w:t>
      </w:r>
      <w:r>
        <w:rPr>
          <w:rFonts w:ascii="宋体" w:hAnsi="宋体"/>
          <w:b w:val="0"/>
          <w:bCs/>
          <w:color w:val="000000" w:themeColor="text1"/>
          <w:sz w:val="22"/>
          <w:szCs w:val="22"/>
          <w:highlight w:val="none"/>
          <w14:textFill>
            <w14:solidFill>
              <w14:schemeClr w14:val="tx1"/>
            </w14:solidFill>
          </w14:textFill>
        </w:rPr>
        <w:t xml:space="preserve">省交通运输厅关于印发《江苏省公路水运工程落后工艺淘汰目录清单（第一批）》的通知</w:t>
      </w:r>
      <w:r>
        <w:rPr>
          <w:rFonts w:hint="eastAsia" w:ascii="宋体" w:hAnsi="宋体"/>
          <w:b w:val="0"/>
          <w:bCs/>
          <w:color w:val="000000" w:themeColor="text1"/>
          <w:sz w:val="22"/>
          <w:szCs w:val="22"/>
          <w:highlight w:val="none"/>
          <w14:textFill>
            <w14:solidFill>
              <w14:schemeClr w14:val="tx1"/>
            </w14:solidFill>
          </w14:textFill>
        </w:rPr>
        <w:t xml:space="preserve">”的要求，</w:t>
      </w:r>
      <w:r>
        <w:rPr>
          <w:rFonts w:ascii="宋体" w:hAnsi="宋体"/>
          <w:b w:val="0"/>
          <w:bCs/>
          <w:color w:val="000000" w:themeColor="text1"/>
          <w:sz w:val="22"/>
          <w:szCs w:val="22"/>
          <w:highlight w:val="none"/>
          <w14:textFill>
            <w14:solidFill>
              <w14:schemeClr w14:val="tx1"/>
            </w14:solidFill>
          </w14:textFill>
        </w:rPr>
        <w:t xml:space="preserve">在工程建设过程中淘汰（禁止或限制）不利于施工质量安全管控的落后工艺工法</w:t>
      </w:r>
      <w:r>
        <w:rPr>
          <w:rFonts w:hint="eastAsia" w:ascii="宋体" w:hAnsi="宋体"/>
          <w:b w:val="0"/>
          <w:bCs/>
          <w:color w:val="000000" w:themeColor="text1"/>
          <w:sz w:val="22"/>
          <w:szCs w:val="22"/>
          <w:highlight w:val="none"/>
          <w14:textFill>
            <w14:solidFill>
              <w14:schemeClr w14:val="tx1"/>
            </w14:solidFill>
          </w14:textFill>
        </w:rPr>
        <w:t xml:space="preserve">。</w:t>
      </w:r>
      <w:r/>
    </w:p>
    <w:p>
      <w:pPr>
        <w:ind w:firstLine="440"/>
        <w:pageBreakBefore w:val="0"/>
        <w:spacing w:line="420" w:lineRule="exact"/>
        <w:tabs>
          <w:tab w:val="left" w:pos="998" w:leader="none"/>
          <w:tab w:val="left" w:pos="1075" w:leader="none"/>
        </w:tabs>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2</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1</w:t>
      </w:r>
      <w:r>
        <w:rPr>
          <w:rFonts w:hint="eastAsia" w:ascii="宋体" w:hAnsi="宋体"/>
          <w:b w:val="0"/>
          <w:bCs/>
          <w:color w:val="000000" w:themeColor="text1"/>
          <w:sz w:val="22"/>
          <w:szCs w:val="22"/>
          <w:highlight w:val="none"/>
          <w14:textFill>
            <w14:solidFill>
              <w14:schemeClr w14:val="tx1"/>
            </w14:solidFill>
          </w14:textFill>
        </w:rPr>
        <w:t xml:space="preserve">）</w:t>
      </w:r>
      <w:r>
        <w:rPr>
          <w:rFonts w:hint="eastAsia" w:ascii="宋体" w:hAnsi="宋体"/>
          <w:b w:val="0"/>
          <w:bCs/>
          <w:color w:val="000000" w:themeColor="text1"/>
          <w:sz w:val="22"/>
          <w:szCs w:val="22"/>
          <w:highlight w:val="none"/>
          <w:lang w:eastAsia="zh-CN"/>
          <w14:textFill>
            <w14:solidFill>
              <w14:schemeClr w14:val="tx1"/>
            </w14:solidFill>
          </w14:textFill>
        </w:rPr>
        <w:t xml:space="preserve">1.发包人与中标人签订的合同中若与招标文件中</w:t>
      </w:r>
      <w:r>
        <w:rPr>
          <w:rFonts w:hint="eastAsia" w:ascii="宋体" w:hAnsi="宋体"/>
          <w:b w:val="0"/>
          <w:bCs/>
          <w:color w:val="000000" w:themeColor="text1"/>
          <w:sz w:val="22"/>
          <w:szCs w:val="22"/>
          <w:highlight w:val="none"/>
          <w:lang w:eastAsia="zh-CN"/>
          <w14:textFill>
            <w14:solidFill>
              <w14:schemeClr w14:val="tx1"/>
            </w14:solidFill>
          </w14:textFill>
        </w:rPr>
        <w:t xml:space="preserve">实质性内容不一致的，不作为工程结算和审核的依据。2.中标人在中标后或施工期间不得随意变更中标项目负责人。如果出现特殊情况，确需更换的，应当经发包人同意，并提供必要的证明文件。3.工程承包人的现场项目管理机构的人员不得同时兼任其它工程项目的工作。4.现场照管责任：中标人应充分考虑施工现场可能发生的一切有关交叉施工、安全施工的矛盾、纠纷或事故的预防措施，并及时、主动地采取有效方式进行处理，同时做好相互交叉施工及行人、行车交通安全的协调工作。5.严禁对本合同有关单位和人员进行贿赂或使用不正当竞争手段谋取非法利益。</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6</w:t>
      </w:r>
      <w:r>
        <w:rPr>
          <w:rFonts w:hint="eastAsia" w:ascii="宋体" w:hAnsi="宋体"/>
          <w:b w:val="0"/>
          <w:bCs/>
          <w:color w:val="000000" w:themeColor="text1"/>
          <w:sz w:val="22"/>
          <w:szCs w:val="22"/>
          <w:highlight w:val="none"/>
          <w:lang w:eastAsia="zh-CN"/>
          <w14:textFill>
            <w14:solidFill>
              <w14:schemeClr w14:val="tx1"/>
            </w14:solidFill>
          </w14:textFill>
        </w:rPr>
        <w:t xml:space="preserve">.本工程中所用材料必须符合国家强制标准及招标文件要求，选用材料的品牌、型号、规格等必须经建设单位、使用单位及设计院认可后方可使用，并能通过建设方、检测方现场随机抽检。</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7</w:t>
      </w:r>
      <w:r>
        <w:rPr>
          <w:rFonts w:hint="eastAsia" w:ascii="宋体" w:hAnsi="宋体"/>
          <w:b w:val="0"/>
          <w:bCs/>
          <w:color w:val="000000" w:themeColor="text1"/>
          <w:sz w:val="22"/>
          <w:szCs w:val="22"/>
          <w:highlight w:val="none"/>
          <w:lang w:eastAsia="zh-CN"/>
          <w14:textFill>
            <w14:solidFill>
              <w14:schemeClr w14:val="tx1"/>
            </w14:solidFill>
          </w14:textFill>
        </w:rPr>
        <w:t xml:space="preserve">.中标单位须将与综合管线、路灯、绿化等单位的相关配合费用考虑在综合报价中，发包人不另行支付。</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8</w:t>
      </w:r>
      <w:r>
        <w:rPr>
          <w:rFonts w:hint="eastAsia" w:ascii="宋体" w:hAnsi="宋体"/>
          <w:b w:val="0"/>
          <w:bCs/>
          <w:color w:val="000000" w:themeColor="text1"/>
          <w:sz w:val="22"/>
          <w:szCs w:val="22"/>
          <w:highlight w:val="none"/>
          <w:lang w:eastAsia="zh-CN"/>
          <w14:textFill>
            <w14:solidFill>
              <w14:schemeClr w14:val="tx1"/>
            </w14:solidFill>
          </w14:textFill>
        </w:rPr>
        <w:t xml:space="preserve">.中标人应文明、安全施工并符合环保要求，有不遵守的，每次处以1000-5000元的罚款，情节严重的应停工整改。在业主组织的检查中，未达到标准（参照丹阳市文明工地标准）的，每次将处以0.5-1万元罚款。</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9</w:t>
      </w:r>
      <w:r>
        <w:rPr>
          <w:rFonts w:hint="eastAsia" w:ascii="宋体" w:hAnsi="宋体"/>
          <w:b w:val="0"/>
          <w:bCs/>
          <w:color w:val="000000" w:themeColor="text1"/>
          <w:sz w:val="22"/>
          <w:szCs w:val="22"/>
          <w:highlight w:val="none"/>
          <w:lang w:eastAsia="zh-CN"/>
          <w14:textFill>
            <w14:solidFill>
              <w14:schemeClr w14:val="tx1"/>
            </w14:solidFill>
          </w14:textFill>
        </w:rPr>
        <w:t xml:space="preserve">.水电由施工单位自行解决，费用包含在投标报价中，后期不为此增加任何费用；道路为现状条件，业主不提供办公、生活和材料堆放场地。1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0</w:t>
      </w:r>
      <w:r>
        <w:rPr>
          <w:rFonts w:hint="eastAsia" w:ascii="宋体" w:hAnsi="宋体"/>
          <w:b w:val="0"/>
          <w:bCs/>
          <w:color w:val="000000" w:themeColor="text1"/>
          <w:sz w:val="22"/>
          <w:szCs w:val="22"/>
          <w:highlight w:val="none"/>
          <w:lang w:eastAsia="zh-CN"/>
          <w14:textFill>
            <w14:solidFill>
              <w14:schemeClr w14:val="tx1"/>
            </w14:solidFill>
          </w14:textFill>
        </w:rPr>
        <w:t xml:space="preserve">.业主提供图纸一套，中标单位提供竣工图四套（含电子版）。1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1</w:t>
      </w:r>
      <w:r>
        <w:rPr>
          <w:rFonts w:hint="eastAsia" w:ascii="宋体" w:hAnsi="宋体"/>
          <w:b w:val="0"/>
          <w:bCs/>
          <w:color w:val="000000" w:themeColor="text1"/>
          <w:sz w:val="22"/>
          <w:szCs w:val="22"/>
          <w:highlight w:val="none"/>
          <w:lang w:eastAsia="zh-CN"/>
          <w14:textFill>
            <w14:solidFill>
              <w14:schemeClr w14:val="tx1"/>
            </w14:solidFill>
          </w14:textFill>
        </w:rPr>
        <w:t xml:space="preserve">.业主发出的变更，增减工作量、项目，指令等中标人拒不执行的，每次处以合同价款1%-5%的罚款，情节严重的业主有权终止合同。1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2</w:t>
      </w:r>
      <w:r>
        <w:rPr>
          <w:rFonts w:hint="eastAsia" w:ascii="宋体" w:hAnsi="宋体"/>
          <w:b w:val="0"/>
          <w:bCs/>
          <w:color w:val="000000" w:themeColor="text1"/>
          <w:sz w:val="22"/>
          <w:szCs w:val="22"/>
          <w:highlight w:val="none"/>
          <w:lang w:eastAsia="zh-CN"/>
          <w14:textFill>
            <w14:solidFill>
              <w14:schemeClr w14:val="tx1"/>
            </w14:solidFill>
          </w14:textFill>
        </w:rPr>
        <w:t xml:space="preserve">.沥青和预制构件分包商单位的选择必须经业主同意。</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13</w:t>
      </w:r>
      <w:r>
        <w:rPr>
          <w:rFonts w:hint="eastAsia" w:ascii="宋体" w:hAnsi="宋体"/>
          <w:b w:val="0"/>
          <w:bCs/>
          <w:color w:val="000000" w:themeColor="text1"/>
          <w:sz w:val="22"/>
          <w:szCs w:val="22"/>
          <w:highlight w:val="none"/>
          <w:lang w:eastAsia="zh-CN"/>
          <w14:textFill>
            <w14:solidFill>
              <w14:schemeClr w14:val="tx1"/>
            </w14:solidFill>
          </w14:textFill>
        </w:rPr>
        <w:t xml:space="preserve">.因现场条件限制，无法现场制作相关构件，请投标单位充分现场踏勘，合理报价，后期不为此增加任何费用。1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4</w:t>
      </w:r>
      <w:r>
        <w:rPr>
          <w:rFonts w:hint="eastAsia" w:ascii="宋体" w:hAnsi="宋体"/>
          <w:b w:val="0"/>
          <w:bCs/>
          <w:color w:val="000000" w:themeColor="text1"/>
          <w:sz w:val="22"/>
          <w:szCs w:val="22"/>
          <w:highlight w:val="none"/>
          <w:lang w:eastAsia="zh-CN"/>
          <w14:textFill>
            <w14:solidFill>
              <w14:schemeClr w14:val="tx1"/>
            </w14:solidFill>
          </w14:textFill>
        </w:rPr>
        <w:t xml:space="preserve">.现场所有的品牌须经过三方（甲方、设计、监理）确认，未经现场确认的品牌不得使用。1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5</w:t>
      </w:r>
      <w:r>
        <w:rPr>
          <w:rFonts w:hint="eastAsia" w:ascii="宋体" w:hAnsi="宋体"/>
          <w:b w:val="0"/>
          <w:bCs/>
          <w:color w:val="000000" w:themeColor="text1"/>
          <w:sz w:val="22"/>
          <w:szCs w:val="22"/>
          <w:highlight w:val="none"/>
          <w:lang w:eastAsia="zh-CN"/>
          <w14:textFill>
            <w14:solidFill>
              <w14:schemeClr w14:val="tx1"/>
            </w14:solidFill>
          </w14:textFill>
        </w:rPr>
        <w:t xml:space="preserve">.本工程须满足丹住建〔2018〕38号文件对建筑施工工地扬尘专项治理工作方案的要求。1</w:t>
      </w:r>
      <w:r>
        <w:rPr>
          <w:rFonts w:hint="eastAsia" w:ascii="宋体" w:hAnsi="宋体"/>
          <w:b w:val="0"/>
          <w:bCs/>
          <w:color w:val="000000" w:themeColor="text1"/>
          <w:sz w:val="22"/>
          <w:szCs w:val="22"/>
          <w:highlight w:val="none"/>
          <w:lang w:val="en-US" w:eastAsia="zh-CN"/>
          <w14:textFill>
            <w14:solidFill>
              <w14:schemeClr w14:val="tx1"/>
            </w14:solidFill>
          </w14:textFill>
        </w:rPr>
        <w:t xml:space="preserve">6.</w:t>
      </w:r>
      <w:r>
        <w:rPr>
          <w:rFonts w:hint="eastAsia" w:ascii="宋体" w:hAnsi="宋体"/>
          <w:b w:val="0"/>
          <w:bCs/>
          <w:color w:val="000000" w:themeColor="text1"/>
          <w:sz w:val="22"/>
          <w:szCs w:val="22"/>
          <w:highlight w:val="none"/>
          <w:lang w:eastAsia="zh-CN"/>
          <w14:textFill>
            <w14:solidFill>
              <w14:schemeClr w14:val="tx1"/>
            </w14:solidFill>
          </w14:textFill>
        </w:rPr>
        <w:t xml:space="preserve">农民工工资与工程款实行分账管理，按照《镇江市加强建设领域保障农民工工资支付管理的通知》（镇政建〔2020〕83号）规定比例确定人工费站工程造价比例将人工费单独比附至农民工工资专用账户，用于支付农民工工资。</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4.2 履约担保</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本款细化为：</w:t>
      </w:r>
      <w:r/>
    </w:p>
    <w:p>
      <w:pPr>
        <w:ind w:firstLine="440"/>
        <w:jc w:val="left"/>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承包人提供履约担保的形式、金额及期限：</w:t>
      </w:r>
      <w:r>
        <w:rPr>
          <w:rFonts w:hint="eastAsia" w:ascii="宋体" w:hAnsi="宋体"/>
          <w:color w:val="000000" w:themeColor="text1"/>
          <w:sz w:val="22"/>
          <w:szCs w:val="22"/>
          <w:highlight w:val="none"/>
          <w:lang w:val="en-US" w:eastAsia="zh-CN"/>
          <w14:textFill>
            <w14:solidFill>
              <w14:schemeClr w14:val="tx1"/>
            </w14:solidFill>
          </w14:textFill>
        </w:rPr>
        <w:t xml:space="preserve">承包人在签订合同前，应向发包人提交金额</w:t>
      </w:r>
      <w:r>
        <w:rPr>
          <w:rFonts w:hint="eastAsia" w:ascii="宋体" w:hAnsi="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color w:val="000000" w:themeColor="text1"/>
          <w:sz w:val="22"/>
          <w:szCs w:val="22"/>
          <w:highlight w:val="none"/>
          <w:lang w:val="en-US" w:eastAsia="zh-CN"/>
          <w14:textFill>
            <w14:solidFill>
              <w14:schemeClr w14:val="tx1"/>
            </w14:solidFill>
          </w14:textFill>
        </w:rPr>
        <w:t xml:space="preserve">元的履约保证金（不得超过合同金额的10%），履约保证金应以支票、汇票、本票、保函、保险保单等非现金形式缴纳或提交。</w:t>
      </w:r>
      <w:r/>
    </w:p>
    <w:p>
      <w:pPr>
        <w:ind w:firstLine="440"/>
        <w:jc w:val="left"/>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40"/>
        <w:jc w:val="left"/>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履约保证金退还的条件：项目竣工验收合格并取得工程竣工验收报告后申请退付。</w:t>
      </w:r>
      <w:r/>
    </w:p>
    <w:p>
      <w:pPr>
        <w:ind w:firstLine="440"/>
        <w:jc w:val="left"/>
        <w:pageBreakBefore w:val="0"/>
        <w:spacing w:line="420" w:lineRule="exact"/>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eastAsia="宋体"/>
          <w:color w:val="000000" w:themeColor="text1"/>
          <w:sz w:val="22"/>
          <w:szCs w:val="22"/>
          <w:highlight w:val="none"/>
          <w14:textFill>
            <w14:solidFill>
              <w14:schemeClr w14:val="tx1"/>
            </w14:solidFill>
          </w14:textFill>
        </w:rPr>
        <w:t xml:space="preserve">履约保证金退还时间：采购单位收到投标人退付申请后5个工作日内退还；</w:t>
      </w:r>
      <w:r/>
    </w:p>
    <w:p>
      <w:pPr>
        <w:ind w:firstLine="440"/>
        <w:jc w:val="left"/>
        <w:pageBreakBefore w:val="0"/>
        <w:spacing w:line="420" w:lineRule="exact"/>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eastAsia="宋体"/>
          <w:color w:val="000000" w:themeColor="text1"/>
          <w:sz w:val="22"/>
          <w:szCs w:val="22"/>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40"/>
        <w:jc w:val="left"/>
        <w:pageBreakBefore w:val="0"/>
        <w:spacing w:line="420" w:lineRule="exact"/>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eastAsia="宋体"/>
          <w:color w:val="000000" w:themeColor="text1"/>
          <w:sz w:val="22"/>
          <w:szCs w:val="22"/>
          <w:highlight w:val="none"/>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4.2.3 履约担保的使用（包括但不限于）</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（2）当承包人在工程实施过程中，因安全、环保、民工工资支付等发生问题时，发包人可动用或推迟支付承包人的履约现金担保，以便督促承包人采取措施完成合同。</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（3）当承包人有其他违约行为时，发包人有权从履约保证金中扣除相应的违约金。</w:t>
      </w:r>
      <w:r/>
    </w:p>
    <w:p>
      <w:pPr>
        <w:pStyle w:val="784"/>
        <w:ind w:left="1151" w:hanging="1151"/>
        <w:pageBreakBefore w:val="0"/>
        <w:spacing w:before="0" w:after="0" w:line="420" w:lineRule="exact"/>
        <w:tabs>
          <w:tab w:val="left" w:pos="1440" w:leader="none"/>
        </w:tabs>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4.3 分包</w:t>
      </w:r>
      <w:r/>
    </w:p>
    <w:p>
      <w:pPr>
        <w:ind w:firstLine="440"/>
        <w:pageBreakBefore w:val="0"/>
        <w:spacing w:line="420" w:lineRule="exact"/>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第4.3.2款在原款末增加</w:t>
      </w:r>
      <w:r>
        <w:rPr>
          <w:rFonts w:hint="eastAsia" w:ascii="宋体" w:hAnsi="宋体"/>
          <w:color w:val="000000" w:themeColor="text1"/>
          <w:sz w:val="22"/>
          <w:szCs w:val="22"/>
          <w:highlight w:val="none"/>
          <w:lang w:eastAsia="zh-CN"/>
          <w14:textFill>
            <w14:solidFill>
              <w14:schemeClr w14:val="tx1"/>
            </w14:solidFill>
          </w14:textFill>
        </w:rPr>
        <w:t xml:space="preserve">：</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承包人的任何分包应当</w:t>
      </w:r>
      <w:r>
        <w:rPr>
          <w:rFonts w:hint="eastAsia" w:ascii="宋体" w:hAnsi="宋体"/>
          <w:color w:val="000000" w:themeColor="text1"/>
          <w:sz w:val="22"/>
          <w:szCs w:val="22"/>
          <w:highlight w:val="none"/>
          <w:lang w:val="en-US" w:eastAsia="zh-CN"/>
          <w14:textFill>
            <w14:solidFill>
              <w14:schemeClr w14:val="tx1"/>
            </w14:solidFill>
          </w14:textFill>
        </w:rPr>
        <w:t xml:space="preserve">符合交通运输部关于印发《公路工程施工分包管理办法》的通知（交公路规〔2024〕2号）、交通运输部办公厅关于印发《公路工程施工分包负面清单（2024年版）》的通知（交办公路〔2024〕6号）、《江苏省公路工程施工分包管理实施细则》及“附件：江苏省公路工程施工分包专项类别与资格条件”中工程类别的要求。</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对分包人的资格要求：分包人的资格能力应与其分包工程的标准和规模相适应，同等条件下优先向中小企业分包。</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本项目禁止转包，禁止违法分包；如有分包严格按照国家相关法律、法规等相关规定实施。</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第4.3.3（6）款在原款末增加：</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发包人对承包人与分包人之间的法律与经济纠纷不承担任何责任或义务。</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本款补充第4.3.8、4.3.9、4.3.10项：</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（1）以明显低于合理的市场最低价格水平进行分包的；</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（2）以低于本项目中其他合同段同类工程最低单价进行分包的；</w:t>
      </w:r>
      <w:r/>
    </w:p>
    <w:p>
      <w:pPr>
        <w:ind w:firstLine="440"/>
        <w:pageBreakBefore w:val="0"/>
        <w:spacing w:line="420" w:lineRule="exac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（3）承包人提取的分包管理费明显高于该分包工程市场利润水平的。</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承包人低于成本价分包的，其分包合同不予审查通过和备案，由监理人督促改正。</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4.3.9承包人代发分包人农民工工资，并遵照下列要求：</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（1）承包人应与分包人依法订立书面分包合同，约定工程款计量周期、工程款进度结算办法。</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（2）承包人应在分包合同中要求分包人按月考核农民工工作量并编制工资支付表，经农民工本人签字确认后，与当月工程进度等情况一并交承包人。</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（3）承包人根据分包人编制的工资支付表，通过农民工工资专用账户直接将工资支付到农民工本人的银行账户，并向分包人提供代发工资凭证。</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（4）用于支付农民工工资的银行账户所绑定的农民工本人社会保障卡或者银行卡，承包人（包括其分包人）不得以任何理由扣押或者变相扣押。</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4.3.10本项目严禁违法分包，一经发现，即认定承包人违约，由发包人视其情节严重程度按签约合同价的1%-10%的金额扣除承包人违约金，直至将承包人清退出场并解除合同，所造成的损失全部由承包人承担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val="0"/>
          <w:color w:val="000000" w:themeColor="text1"/>
          <w:sz w:val="22"/>
          <w:szCs w:val="22"/>
          <w:highlight w:val="none"/>
          <w14:textFill>
            <w14:solidFill>
              <w14:schemeClr w14:val="tx1"/>
            </w14:solidFill>
          </w14:textFill>
        </w:rPr>
        <w:t xml:space="preserve">。</w:t>
      </w:r>
      <w:r/>
    </w:p>
    <w:p>
      <w:pPr>
        <w:pStyle w:val="784"/>
        <w:ind w:left="1151" w:hanging="1151"/>
        <w:pageBreakBefore w:val="0"/>
        <w:spacing w:before="0" w:after="0" w:line="420" w:lineRule="exact"/>
        <w:tabs>
          <w:tab w:val="left" w:pos="1440" w:leader="none"/>
        </w:tabs>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4.6 承包人人员的管理</w:t>
      </w:r>
      <w:r/>
    </w:p>
    <w:p>
      <w:pPr>
        <w:ind w:firstLine="440"/>
        <w:pageBreakBefore w:val="0"/>
        <w:spacing w:line="420" w:lineRule="exact"/>
        <w:tabs>
          <w:tab w:val="left" w:pos="2790" w:leader="none"/>
        </w:tabs>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增加4.6.6、4.6.7项：</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4.6.6承包人投入本工程的项目经理、项目总工目前应无在岗项目（或一旦本项目中标，可以从其他项目及时撤离），并能确保在发包人规定的时间内进场，开展本工程。</w:t>
      </w:r>
      <w:r/>
    </w:p>
    <w:p>
      <w:pPr>
        <w:ind w:firstLine="440"/>
        <w:pageBreakBefore w:val="0"/>
        <w:spacing w:line="420" w:lineRule="exact"/>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所有管理人员在工作期间应佩戴胸卡，上印挂牌人照片、姓名、职务或岗位等内容，有条件的应统一着装。</w:t>
      </w:r>
      <w:r/>
    </w:p>
    <w:p>
      <w:pPr>
        <w:ind w:firstLine="440"/>
        <w:pageBreakBefore w:val="0"/>
        <w:spacing w:line="420" w:lineRule="exact"/>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4.6.7 为了贯彻落实质量终身制，承包人的有关人员还应遵守以下规定：</w:t>
      </w:r>
      <w:r/>
    </w:p>
    <w:p>
      <w:pPr>
        <w:ind w:firstLine="440"/>
        <w:pageBreakBefore w:val="0"/>
        <w:spacing w:line="420" w:lineRule="exact"/>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pageBreakBefore w:val="0"/>
        <w:spacing w:line="420" w:lineRule="exact"/>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（2）承包人还应对各工区、各分项工程负责人，按顺序登记造册、建档立卡，并在阶段性工程交工验收时，向监理人提交副本，做到无论哪道工序出了质量事故，均能找到各级负责人。</w:t>
      </w:r>
      <w:r/>
    </w:p>
    <w:p>
      <w:pPr>
        <w:pStyle w:val="784"/>
        <w:ind w:left="1151" w:hanging="1151"/>
        <w:pageBreakBefore w:val="0"/>
        <w:spacing w:before="0" w:after="0" w:line="420" w:lineRule="exact"/>
        <w:tabs>
          <w:tab w:val="left" w:pos="1440" w:leader="none"/>
        </w:tabs>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4.7 撤换承包人项目经理和其他人员</w:t>
      </w:r>
      <w:r/>
    </w:p>
    <w:p>
      <w:pPr>
        <w:ind w:firstLine="440"/>
        <w:pageBreakBefore w:val="0"/>
        <w:spacing w:line="420" w:lineRule="exact"/>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在原款末增加</w:t>
      </w:r>
      <w:r>
        <w:rPr>
          <w:rFonts w:hint="eastAsia" w:ascii="宋体" w:hAnsi="宋体"/>
          <w:b w:val="0"/>
          <w:bCs w:val="0"/>
          <w:color w:val="000000" w:themeColor="text1"/>
          <w:sz w:val="22"/>
          <w:szCs w:val="22"/>
          <w:highlight w:val="none"/>
          <w:lang w:eastAsia="zh-CN"/>
          <w14:textFill>
            <w14:solidFill>
              <w14:schemeClr w14:val="tx1"/>
            </w14:solidFill>
          </w14:textFill>
        </w:rPr>
        <w:t xml:space="preserve">：</w:t>
      </w:r>
      <w:r>
        <w:rPr>
          <w:rFonts w:ascii="宋体" w:hAnsi="宋体"/>
          <w:b w:val="0"/>
          <w:bCs w:val="0"/>
          <w:color w:val="000000" w:themeColor="text1"/>
          <w:sz w:val="22"/>
          <w:szCs w:val="22"/>
          <w:highlight w:val="none"/>
          <w14:textFill>
            <w14:solidFill>
              <w14:schemeClr w14:val="tx1"/>
            </w14:solidFill>
          </w14:textFill>
        </w:rPr>
        <w:t xml:space="preserve"> </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lang w:eastAsia="zh-CN"/>
          <w14:textFill>
            <w14:solidFill>
              <w14:schemeClr w14:val="tx1"/>
            </w14:solidFill>
          </w14:textFill>
        </w:rPr>
        <w:t xml:space="preserve">项目经理、项目总工原则上不允许更换，承包人除不可抗力以外不得擅自更换项目经理与项目总工及其他主要人员，即使发包人同意更换，则更换项目经理、项目总工必须接受每人次5万元人民币(现金)的违约处罚。若出现其他人员更换时，按每人次3万元人民币(现金)处以违约金。若因上述主要人员不能胜任本职工作、行为不端或玩忽职守的，发包人有权根据工程实施情况主动要求承包人立即更换，并有权根据前述标准进行处罚，对此，承包人不得拒绝。</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lang w:eastAsia="zh-CN"/>
          <w14:textFill>
            <w14:solidFill>
              <w14:schemeClr w14:val="tx1"/>
            </w14:solidFill>
          </w14:textFill>
        </w:rPr>
        <w:t xml:space="preserve">项目经理、项目总工采取消极履行合同职责、故意违规等行为迫使发包人要求更换的，应按照承包人提出更换项目经理、项目总工相关规定扣取违约金。</w:t>
      </w:r>
      <w:r/>
    </w:p>
    <w:p>
      <w:pPr>
        <w:ind w:firstLine="440"/>
        <w:pageBreakBefore w:val="0"/>
        <w:spacing w:line="420" w:lineRule="exact"/>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lang w:eastAsia="zh-CN"/>
          <w14:textFill>
            <w14:solidFill>
              <w14:schemeClr w14:val="tx1"/>
            </w14:solidFill>
          </w14:textFill>
        </w:rPr>
        <w:t xml:space="preserve">承包人投入的项目经理、项目总工在工程实施过程中因死亡或存在重伤、重大疾病而无法继续履行职责的，必须经发包人核实确认，必要时还需至发包人指定的三级甲等医院核实确认。除死亡或存在重伤、重大疾病而无法继续履行职责外，其余任何情况而无法继续履行相应职责的人员，均一律不免除处罚。</w:t>
      </w:r>
      <w:r/>
    </w:p>
    <w:p>
      <w:pPr>
        <w:pStyle w:val="784"/>
        <w:ind w:left="1151" w:hanging="1151"/>
        <w:pageBreakBefore w:val="0"/>
        <w:spacing w:before="0" w:after="0" w:line="420" w:lineRule="exact"/>
        <w:tabs>
          <w:tab w:val="left" w:pos="1440" w:leader="none"/>
        </w:tabs>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4.8 保障承包人人员的合法权益</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本款补充第4.8.</w:t>
      </w:r>
      <w:r>
        <w:rPr>
          <w:rFonts w:hint="eastAsia" w:ascii="宋体" w:hAnsi="宋体"/>
          <w:color w:val="000000" w:themeColor="text1"/>
          <w:sz w:val="22"/>
          <w:szCs w:val="22"/>
          <w:highlight w:val="none"/>
          <w:lang w:val="en-US" w:eastAsia="zh-CN"/>
          <w14:textFill>
            <w14:solidFill>
              <w14:schemeClr w14:val="tx1"/>
            </w14:solidFill>
          </w14:textFill>
        </w:rPr>
        <w:t xml:space="preserve">8</w:t>
      </w:r>
      <w:r>
        <w:rPr>
          <w:rFonts w:hint="eastAsia" w:ascii="宋体" w:hAnsi="宋体"/>
          <w:color w:val="000000" w:themeColor="text1"/>
          <w:sz w:val="22"/>
          <w:szCs w:val="22"/>
          <w:highlight w:val="none"/>
          <w14:textFill>
            <w14:solidFill>
              <w14:schemeClr w14:val="tx1"/>
            </w14:solidFill>
          </w14:textFill>
        </w:rPr>
        <w:t xml:space="preserve">～4.8.13项：</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4.8.9 承包人在处理劳务事宜时，应充分考虑和尊重法定的节假日和公认的农作季节，尊重宗教习惯和风俗习惯，由于承包人处理不当引起的费用或纠纷等责任由承包人自负。</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4.8.10不拖欠农民工工资</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（2）如果发生违反规定拖欠或克扣农民工工资行为，造成农民工上访，发包人将上报上级交通行政主管部门并依照有关规定对其作出其它处罚决定。</w:t>
      </w:r>
      <w:r/>
    </w:p>
    <w:p>
      <w:pPr>
        <w:ind w:firstLine="440"/>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（3）</w:t>
      </w:r>
      <w:r>
        <w:rPr>
          <w:rFonts w:hint="eastAsia" w:ascii="宋体" w:hAnsi="宋体"/>
          <w:b w:val="0"/>
          <w:bCs/>
          <w:color w:val="000000" w:themeColor="text1"/>
          <w:sz w:val="22"/>
          <w:szCs w:val="22"/>
          <w:highlight w:val="none"/>
          <w:lang w:eastAsia="zh-CN"/>
          <w14:textFill>
            <w14:solidFill>
              <w14:schemeClr w14:val="tx1"/>
            </w14:solidFill>
          </w14:textFill>
        </w:rPr>
        <w:t xml:space="preserve">承包人要认真贯彻落实《劳动法》、《保障农民工工资支付条例》、《建设领域农民工工资支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w:t>
      </w:r>
      <w:r>
        <w:rPr>
          <w:rFonts w:hint="eastAsia" w:ascii="宋体" w:hAnsi="宋体"/>
          <w:b w:val="0"/>
          <w:bCs/>
          <w:color w:val="000000" w:themeColor="text1"/>
          <w:sz w:val="22"/>
          <w:szCs w:val="22"/>
          <w:highlight w:val="none"/>
          <w:lang w:eastAsia="zh-CN"/>
          <w14:textFill>
            <w14:solidFill>
              <w14:schemeClr w14:val="tx1"/>
            </w14:solidFill>
          </w14:textFill>
        </w:rPr>
        <w:t xml:space="preserve">域农民工工资专用账户管理的补充通知》（苏交传〔2020〕398号）、《省交通运输厅关于交通工程建设领域保障农民工工资支付的意见》（苏交规〔2021〕2号）、关于印发《工程建设领域农民工工资保证金规定》的通知（人社部发〔2021〕65号）、关于进一步落实工程建设领域按月足额支付工资的意见的通知（苏人社发〔2021〕98号）、关于印发《江苏省工程建设领域农民工工资专用账户管理细则》的通知（苏人社规〔2022〕3号）、关于印发《江苏省工程建设领域农民工工资保证金管理办法》的通知（苏人社规〔2022〕4号）、关于印</w:t>
      </w:r>
      <w:r>
        <w:rPr>
          <w:rFonts w:hint="eastAsia" w:ascii="宋体" w:hAnsi="宋体"/>
          <w:b w:val="0"/>
          <w:bCs/>
          <w:color w:val="000000" w:themeColor="text1"/>
          <w:sz w:val="22"/>
          <w:szCs w:val="22"/>
          <w:highlight w:val="none"/>
          <w:lang w:eastAsia="zh-CN"/>
          <w14:textFill>
            <w14:solidFill>
              <w14:schemeClr w14:val="tx1"/>
            </w14:solidFill>
          </w14:textFill>
        </w:rPr>
        <w:t xml:space="preserve">发《镇江市交通建设领域农民工工资支付管理实施方案》的通知（镇交〔2017〕67号）、《关于加强建设领域保障农民工工资支付管理的通知》（镇政建〔2020〕83号）、《保障农民工工资支付条例》（2019年12月30日国务院总理李克强签署国务院令）等国家及省市相关法律法规有关禁止拖欠民工工资的要求，农民工工资与工程款实行分账管理，施工总承包企业应当在工程项目所在地银行开设农民工工资专用账户。承包人还应采取必要措施保证不拖欠民工工资。合同实施过程中，因承包人原因而造成的农民工上访等一切风险因素及后果承包人自行承担。</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4.8.11承包人应严格遵守国家有关解决拖欠工程款和劳务用工工资的法律、法规和规定，及时支付工程中的材料、设备货款及劳务用工工资等费用，且应签订劳务用工合同。承</w:t>
      </w:r>
      <w:r>
        <w:rPr>
          <w:rFonts w:hint="eastAsia" w:ascii="宋体" w:hAnsi="宋体"/>
          <w:b w:val="0"/>
          <w:bCs w:val="0"/>
          <w:color w:val="000000" w:themeColor="text1"/>
          <w:sz w:val="22"/>
          <w:szCs w:val="22"/>
          <w:highlight w:val="none"/>
          <w14:textFill>
            <w14:solidFill>
              <w14:schemeClr w14:val="tx1"/>
            </w14:solidFill>
          </w14:textFill>
        </w:rPr>
        <w:t xml:space="preserve">包人不得以任何借口拖欠材料、设备货款及劳务用工工资，如果出现此种现象，一经查实后，一律通报并责令承包人自行组织资金迅速偿还欠款。发生承包人及其分包单位出现拖欠材料款、工人工资现象的，承包人应在发包人规定的时间内解决；未能在规定的时间内解决的，发包人有权从应付给承包人的工程款中代为支付相关款项。</w:t>
      </w:r>
      <w:r/>
    </w:p>
    <w:p>
      <w:pPr>
        <w:ind w:firstLine="440"/>
        <w:pageBreakBefore w:val="0"/>
        <w:spacing w:line="420" w:lineRule="exact"/>
        <w:rPr>
          <w:rFonts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4.8.12承包人</w:t>
      </w:r>
      <w:r>
        <w:rPr>
          <w:rFonts w:ascii="宋体" w:hAnsi="宋体"/>
          <w:b w:val="0"/>
          <w:bCs w:val="0"/>
          <w:color w:val="000000" w:themeColor="text1"/>
          <w:sz w:val="22"/>
          <w:szCs w:val="22"/>
          <w:highlight w:val="none"/>
          <w14:textFill>
            <w14:solidFill>
              <w14:schemeClr w14:val="tx1"/>
            </w14:solidFill>
          </w14:textFill>
        </w:rPr>
        <w:t xml:space="preserve">应按照“关于落实省人民政府《关于解决农民工医疗保险问题的意见》的意见（苏交招〔2009〕6号）”的规定，为本项目所使用的农民工办理与其他职工同样的城镇职工基本医疗保险，对于交通项目短期使用灵活就业的农民工的，</w:t>
      </w:r>
      <w:r>
        <w:rPr>
          <w:rFonts w:hint="eastAsia" w:ascii="宋体" w:hAnsi="宋体"/>
          <w:b w:val="0"/>
          <w:bCs w:val="0"/>
          <w:color w:val="000000" w:themeColor="text1"/>
          <w:sz w:val="22"/>
          <w:szCs w:val="22"/>
          <w:highlight w:val="none"/>
          <w14:textFill>
            <w14:solidFill>
              <w14:schemeClr w14:val="tx1"/>
            </w14:solidFill>
          </w14:textFill>
        </w:rPr>
        <w:t xml:space="preserve">承包人应当承诺使用的农民工参加了其户籍所在地新型农村合作医疗或者参加了用工所在地不同保障层次的城镇基本医疗保险。与之相关的费用计入合同总价中，不单独计量与支付。</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4.8.13承包人应按照《省人力资源社会保障厅办公室转发人力资源社会保障部办公厅关于开展2015年全国工伤保险集中宣传活动的通知》（苏人社办函〔2015〕20号）、《丹阳市人力资源和社会保障局</w:t>
      </w:r>
      <w:r>
        <w:rPr>
          <w:rFonts w:hint="eastAsia" w:ascii="宋体" w:hAnsi="宋体"/>
          <w:b w:val="0"/>
          <w:bCs w:val="0"/>
          <w:color w:val="000000" w:themeColor="text1"/>
          <w:sz w:val="22"/>
          <w:szCs w:val="22"/>
          <w:highlight w:val="none"/>
          <w14:textFill>
            <w14:solidFill>
              <w14:schemeClr w14:val="tx1"/>
            </w14:solidFill>
          </w14:textFill>
        </w:rPr>
        <w:t xml:space="preserve">、丹阳市发展改革和经济信息化委员会、丹阳市住房和城乡建设局、江苏省丹阳市公路管理处、丹阳市水利局、丹阳市安全生产监督管理局、丹阳市总工会转发镇江市人社局等七部门《关于转发省人力资源社会保障厅等八部门《转发人力资源社会保障部等六部门关于铁路公路水运水利能源机场工程建设项目参加工伤保险工作通知》的通知》》（丹人社发〔2018〕136号）、《省人力资源和社会保障厅省住房和城乡建设厅省交通运输厅省水利厅省安全生7产监督管理局省总工会关于深入推进建筑交通运输水利建设项目参加工伤保险工作的通知》(苏人社发〔2017〕1</w:t>
      </w:r>
      <w:r>
        <w:rPr>
          <w:rFonts w:hint="eastAsia" w:ascii="宋体" w:hAnsi="宋体"/>
          <w:b w:val="0"/>
          <w:bCs w:val="0"/>
          <w:color w:val="auto"/>
          <w:sz w:val="22"/>
          <w:szCs w:val="22"/>
          <w:highlight w:val="none"/>
        </w:rPr>
        <w:t xml:space="preserve">26号)、《省人力资源社会保障厅省财政厅关于印发《江苏省工伤保险费率管理办法</w:t>
      </w:r>
      <w:r>
        <w:rPr>
          <w:rFonts w:hint="eastAsia" w:ascii="宋体" w:hAnsi="宋体"/>
          <w:b w:val="0"/>
          <w:bCs w:val="0"/>
          <w:color w:val="auto"/>
          <w:sz w:val="22"/>
          <w:szCs w:val="22"/>
          <w:highlight w:val="none"/>
          <w:lang w:eastAsia="zh-CN"/>
        </w:rPr>
        <w:t xml:space="preserve">（修订版）</w:t>
      </w:r>
      <w:r>
        <w:rPr>
          <w:rFonts w:hint="eastAsia" w:ascii="宋体" w:hAnsi="宋体"/>
          <w:b w:val="0"/>
          <w:bCs w:val="0"/>
          <w:color w:val="auto"/>
          <w:sz w:val="22"/>
          <w:szCs w:val="22"/>
          <w:highlight w:val="none"/>
        </w:rPr>
        <w:t xml:space="preserve">》的通知》（苏人社规〔202</w:t>
      </w:r>
      <w:r>
        <w:rPr>
          <w:rFonts w:hint="eastAsia" w:ascii="宋体" w:hAnsi="宋体"/>
          <w:b w:val="0"/>
          <w:bCs w:val="0"/>
          <w:color w:val="auto"/>
          <w:sz w:val="22"/>
          <w:szCs w:val="22"/>
          <w:highlight w:val="none"/>
          <w:lang w:val="en-US" w:eastAsia="zh-CN"/>
        </w:rPr>
        <w:t xml:space="preserve">3</w:t>
      </w:r>
      <w:r>
        <w:rPr>
          <w:rFonts w:hint="eastAsia" w:ascii="宋体" w:hAnsi="宋体"/>
          <w:b w:val="0"/>
          <w:bCs w:val="0"/>
          <w:color w:val="auto"/>
          <w:sz w:val="22"/>
          <w:szCs w:val="22"/>
          <w:highlight w:val="none"/>
        </w:rPr>
        <w:t xml:space="preserve">〕</w:t>
      </w:r>
      <w:r>
        <w:rPr>
          <w:rFonts w:hint="eastAsia" w:ascii="宋体" w:hAnsi="宋体"/>
          <w:b w:val="0"/>
          <w:bCs w:val="0"/>
          <w:color w:val="auto"/>
          <w:sz w:val="22"/>
          <w:szCs w:val="22"/>
          <w:highlight w:val="none"/>
          <w:lang w:val="en-US" w:eastAsia="zh-CN"/>
        </w:rPr>
        <w:t xml:space="preserve">2</w:t>
      </w:r>
      <w:r>
        <w:rPr>
          <w:rFonts w:hint="eastAsia" w:ascii="宋体" w:hAnsi="宋体"/>
          <w:b w:val="0"/>
          <w:bCs w:val="0"/>
          <w:color w:val="auto"/>
          <w:sz w:val="22"/>
          <w:szCs w:val="22"/>
          <w:highlight w:val="none"/>
        </w:rPr>
        <w:t xml:space="preserve">号）的规定，</w:t>
      </w:r>
      <w:r>
        <w:rPr>
          <w:rFonts w:hint="eastAsia" w:ascii="宋体" w:hAnsi="宋体"/>
          <w:b w:val="0"/>
          <w:bCs w:val="0"/>
          <w:color w:val="auto"/>
          <w:sz w:val="22"/>
          <w:szCs w:val="22"/>
          <w:highlight w:val="none"/>
          <w:lang w:val="en-US" w:eastAsia="zh-CN"/>
        </w:rPr>
        <w:t xml:space="preserve">在建设工程开工前，以工程项目为单元参加工伤保险，</w:t>
      </w:r>
      <w:r>
        <w:rPr>
          <w:rFonts w:hint="eastAsia" w:ascii="宋体" w:hAnsi="宋体"/>
          <w:b/>
          <w:bCs/>
          <w:color w:val="auto"/>
          <w:sz w:val="22"/>
          <w:szCs w:val="22"/>
          <w:highlight w:val="none"/>
          <w:lang w:val="en-US" w:eastAsia="zh-CN"/>
        </w:rPr>
        <w:t xml:space="preserve">按项目工程合同总造价的0.3%缴纳工伤保险费，并将工伤保险费一次性缴纳到工程项目所在地的工伤保险经办机构。</w:t>
      </w:r>
      <w:r>
        <w:rPr>
          <w:rFonts w:hint="eastAsia" w:ascii="宋体" w:hAnsi="宋体"/>
          <w:b w:val="0"/>
          <w:bCs w:val="0"/>
          <w:color w:val="auto"/>
          <w:sz w:val="22"/>
          <w:szCs w:val="22"/>
          <w:highlight w:val="none"/>
          <w:lang w:val="en-US" w:eastAsia="zh-CN"/>
        </w:rPr>
        <w:t xml:space="preserve">如果承包人办理不及时，发包人有权直接办理，其费用由发包人直接扣回，并处以承包人违约金伍万元。投标阶段，保险费由承包人承担并支付，其费用不单独计列，相关费用包含在投标人的投标总价及单价中。一旦发生上述保险范围内的事件，损失由承包人自行承担</w:t>
      </w:r>
      <w:r>
        <w:rPr>
          <w:rFonts w:hint="eastAsia" w:ascii="宋体" w:hAnsi="宋体"/>
          <w:b w:val="0"/>
          <w:bCs w:val="0"/>
          <w:color w:val="000000" w:themeColor="text1"/>
          <w:sz w:val="22"/>
          <w:szCs w:val="22"/>
          <w:highlight w:val="none"/>
          <w:lang w:val="en-US" w:eastAsia="zh-CN"/>
          <w14:textFill>
            <w14:solidFill>
              <w14:schemeClr w14:val="tx1"/>
            </w14:solidFill>
          </w14:textFill>
        </w:rPr>
        <w:t xml:space="preserve">。</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承包人职工的（人身）事故险由承包人自行投保，保险费用由承包人承担并含在合同综合单价中，不单独列支。</w:t>
      </w:r>
      <w:r/>
    </w:p>
    <w:p>
      <w:pPr>
        <w:pStyle w:val="784"/>
        <w:ind w:left="1151" w:hanging="1151"/>
        <w:pageBreakBefore w:val="0"/>
        <w:spacing w:before="0" w:after="0" w:line="420" w:lineRule="exact"/>
        <w:tabs>
          <w:tab w:val="left" w:pos="144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4.9工程价款应专款专用</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此本款细化为：</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p>
    <w:p>
      <w:pPr>
        <w:pStyle w:val="784"/>
        <w:ind w:left="1151" w:hanging="1151"/>
        <w:pageBreakBefore w:val="0"/>
        <w:spacing w:before="0" w:after="0" w:line="420" w:lineRule="exact"/>
        <w:tabs>
          <w:tab w:val="left" w:pos="144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4.10承包人现场踏勘</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第4.10.1项末补充：</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本项目业主不设有弃土场，弃土场由承包人自行解决，其弃置费、运输费用及施工有关的一切费用，不再单独计量与计价，均视为已包含在投标总价中。当承包人确定弃土场后，应及时向业主代表汇报。</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增加4.10.3条款：</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发包人应向承包人提供永久占地内地下管线和地下设施等的资料，并组织地下管线和地下设施的产权单位给予承包人必要的交底。承包人应根据发包人的要求与安排，积极配合及协助有关部门迁移或保护地下管线和地下设施，相关配合、协助费用视为已含在合同价款中，发包人不另行增加或支付。因承包人失误而造成的事故，承包人负全部责任。</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增加4.10.4条款：</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4.11 不利物质条件</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第4.11.1项不利物质条件的范围包括：</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下列“不利物质条件”应视为承包人在接受合同时已经预见其影响，并已在合同价中计入因其影响而可能发生的一切费用：</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（1）工程实体过冬需要采取必要的保护措施；</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（2）工程实体在雨季施工需要采取必要的保护措施；</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（3）桥梁钻孔灌注桩在不改变桩基受力性质的前提下某一地质层内桩长占全部桩长的百分率发生变化，以1座桥为1个控制单元，实际百分率与原设计百分率相差不超过十个百分点的；</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5.材料和工程设备</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5.1 承包人提供的材料和工程设备</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补充第5.1.4项、5.1.5</w:t>
      </w:r>
      <w:r>
        <w:rPr>
          <w:rFonts w:hint="eastAsia" w:ascii="宋体" w:hAnsi="宋体"/>
          <w:color w:val="000000" w:themeColor="text1"/>
          <w:sz w:val="22"/>
          <w:szCs w:val="22"/>
          <w:highlight w:val="none"/>
          <w:lang w:eastAsia="zh-CN"/>
          <w14:textFill>
            <w14:solidFill>
              <w14:schemeClr w14:val="tx1"/>
            </w14:solidFill>
          </w14:textFill>
        </w:rPr>
        <w:t xml:space="preserve">、</w:t>
      </w:r>
      <w:r>
        <w:rPr>
          <w:rFonts w:hint="eastAsia" w:ascii="宋体" w:hAnsi="宋体"/>
          <w:color w:val="000000" w:themeColor="text1"/>
          <w:sz w:val="22"/>
          <w:szCs w:val="22"/>
          <w:highlight w:val="none"/>
          <w:lang w:val="en-US" w:eastAsia="zh-CN"/>
          <w14:textFill>
            <w14:solidFill>
              <w14:schemeClr w14:val="tx1"/>
            </w14:solidFill>
          </w14:textFill>
        </w:rPr>
        <w:t xml:space="preserve">5.1.6</w:t>
      </w:r>
      <w:r>
        <w:rPr>
          <w:rFonts w:hint="eastAsia" w:ascii="宋体" w:hAnsi="宋体"/>
          <w:color w:val="000000" w:themeColor="text1"/>
          <w:sz w:val="22"/>
          <w:szCs w:val="22"/>
          <w:highlight w:val="none"/>
          <w14:textFill>
            <w14:solidFill>
              <w14:schemeClr w14:val="tx1"/>
            </w14:solidFill>
          </w14:textFill>
        </w:rPr>
        <w:t xml:space="preserve">项：</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5.1.4 本工程的所有材料均由承包人自行采购。业主为加强对工程质量的控制，对用于本工程的大宗及主要材料，从材料供应的源头进行核准。承包人选择业主核准的厂家和供应商的材料，并不解除承包人应负的任何责任。业主和监理工程师对上述材料的质量还将进行检查或抽查。</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为加强原材料的质量控制，坚决杜绝伪劣产品进入本工程施工现场，承包人在与材料供应商签订采购合同之前，必须向监理组上报拟采用的供应商的有关资料，经监理审查后上报业主。</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5.1.5 为实施和完成本合同工程及其缺陷的修复，承包人应按投标</w:t>
      </w:r>
      <w:r>
        <w:rPr>
          <w:rFonts w:ascii="宋体" w:hAnsi="宋体"/>
          <w:color w:val="000000" w:themeColor="text1"/>
          <w:sz w:val="22"/>
          <w:szCs w:val="22"/>
          <w:highlight w:val="none"/>
          <w14:textFill>
            <w14:solidFill>
              <w14:schemeClr w14:val="tx1"/>
            </w14:solidFill>
          </w14:textFill>
        </w:rPr>
        <w:t xml:space="preserve">文件</w:t>
      </w:r>
      <w:r>
        <w:rPr>
          <w:rFonts w:hint="eastAsia" w:ascii="宋体" w:hAnsi="宋体"/>
          <w:color w:val="000000" w:themeColor="text1"/>
          <w:sz w:val="22"/>
          <w:szCs w:val="22"/>
          <w:highlight w:val="none"/>
          <w14:textFill>
            <w14:solidFill>
              <w14:schemeClr w14:val="tx1"/>
            </w14:solidFill>
          </w14:textFill>
        </w:rPr>
        <w:t xml:space="preserve">中所报的型号、规格、数量和时间向现场调遣或租用主要施工机械及材料试验、测量、质检仪器设备，不得拖延、短缺或任意更换，否则将按第22.1款视为承包人违约。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监理人认为仍不能满足现场施工的需要并且不能保证工程质量时，监理人有权要求承包人继续调遣或租用某些设备、仪器。承包人在接到指令后应立即执行，否则将按第22.1款视为承包人违约。</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承包人的施工机械、设备应在工程所在地办理机械、设备的安全施工相关手续，接受监督与管理，完成相关手续后方可投入使用。</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5.2 发包人提供的材料和工程设备</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本项目发包人不提供任何材料和工程设备。</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6. 施工设备和临时设施</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第6.3款细化为：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承包人的施工机械、设备应在工程所在地办理机械、设备的安全施工相关手续，接受监督与管理，完成相关手续后方可投入使用。</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7.交通运输</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第7.2.1项细化为：</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承包人在</w:t>
      </w:r>
      <w:r>
        <w:rPr>
          <w:rFonts w:ascii="宋体" w:hAnsi="宋体"/>
          <w:b/>
          <w:color w:val="000000" w:themeColor="text1"/>
          <w:sz w:val="22"/>
          <w:szCs w:val="22"/>
          <w:highlight w:val="none"/>
          <w14:textFill>
            <w14:solidFill>
              <w14:schemeClr w14:val="tx1"/>
            </w14:solidFill>
          </w14:textFill>
        </w:rPr>
        <w:t xml:space="preserve">施工过程中</w:t>
      </w:r>
      <w:r>
        <w:rPr>
          <w:rFonts w:hint="eastAsia" w:ascii="宋体" w:hAnsi="宋体"/>
          <w:b/>
          <w:color w:val="000000" w:themeColor="text1"/>
          <w:sz w:val="22"/>
          <w:szCs w:val="22"/>
          <w:highlight w:val="none"/>
          <w14:textFill>
            <w14:solidFill>
              <w14:schemeClr w14:val="tx1"/>
            </w14:solidFill>
          </w14:textFill>
        </w:rPr>
        <w:t xml:space="preserve">应在服从全局、保障施工期的基础上，遵循发包人、交警、路政、城管等行政部门提出的相关要求</w:t>
      </w:r>
      <w:r>
        <w:rPr>
          <w:rFonts w:hint="eastAsia" w:ascii="宋体" w:hAnsi="宋体"/>
          <w:color w:val="000000" w:themeColor="text1"/>
          <w:sz w:val="22"/>
          <w:szCs w:val="22"/>
          <w:highlight w:val="none"/>
          <w14:textFill>
            <w14:solidFill>
              <w14:schemeClr w14:val="tx1"/>
            </w14:solidFill>
          </w14:textFill>
        </w:rPr>
        <w:t xml:space="preserve">，</w:t>
      </w:r>
      <w:r>
        <w:rPr>
          <w:rFonts w:hint="eastAsia" w:ascii="宋体" w:hAnsi="宋体"/>
          <w:b/>
          <w:color w:val="000000" w:themeColor="text1"/>
          <w:sz w:val="22"/>
          <w:szCs w:val="22"/>
          <w:highlight w:val="none"/>
          <w14:textFill>
            <w14:solidFill>
              <w14:schemeClr w14:val="tx1"/>
            </w14:solidFill>
          </w14:textFill>
        </w:rPr>
        <w:t xml:space="preserve">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pageBreakBefore w:val="0"/>
        <w:spacing w:line="420" w:lineRule="exac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 xml:space="preserve">作为一个有丰富工程施工经验的承包人，应充分考虑施工过程中相关施工干扰影响致使人工、机械效率降低而增加的费用，包含在相关项目的报价中，发包人将不另行支付。</w:t>
      </w:r>
      <w:r/>
    </w:p>
    <w:p>
      <w:pPr>
        <w:ind w:firstLine="442"/>
        <w:pageBreakBefore w:val="0"/>
        <w:spacing w:line="420" w:lineRule="exact"/>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 xml:space="preserve">作为一个有经验的承包人应考虑到施工过程中可能会发生的由于施工及各种原因造成的地方矛盾（红线范围内的征地矛盾除外）和阻工问题，以及由此产生的工期延迟及或其它费用增加，承包人自行负责解决，并支付所发生的一切费用，此部分费用不单独计量，包含在投标总价中。发包人协助做好协调工作，发包人的协调不免除承包人自行解决矛盾的任何责任。</w:t>
      </w:r>
      <w:r/>
    </w:p>
    <w:p>
      <w:pPr>
        <w:ind w:firstLine="440"/>
        <w:pageBreakBefore w:val="0"/>
        <w:spacing w:line="420" w:lineRule="exact"/>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lang w:val="zh-CN"/>
          <w14:textFill>
            <w14:solidFill>
              <w14:schemeClr w14:val="tx1"/>
            </w14:solidFill>
          </w14:textFill>
        </w:rPr>
        <w:t xml:space="preserve">如因承包人采取的措施不力，交通未按规定运行而给其它部门或个人造成的一切损失，或造成工程工期的拖延或施工费用的增加，均由承包人自行负责。</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补充第7.2.3款为：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第7.5款细化为：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为保证道路交通安全及运输畅通，承包人应采取以下措施</w:t>
      </w:r>
      <w:r>
        <w:rPr>
          <w:rFonts w:hint="eastAsia" w:ascii="宋体" w:hAnsi="宋体"/>
          <w:color w:val="000000" w:themeColor="text1"/>
          <w:sz w:val="22"/>
          <w:szCs w:val="22"/>
          <w:highlight w:val="none"/>
          <w:lang w:eastAsia="zh-CN"/>
          <w14:textFill>
            <w14:solidFill>
              <w14:schemeClr w14:val="tx1"/>
            </w14:solidFill>
          </w14:textFill>
        </w:rPr>
        <w:t xml:space="preserve">：</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(a) 当施工期间，承包人必须在与交通和公安部门协商下，采取足够的引导交通措施；</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(b) 承包人制定运输计划时，应避开现有道路上在高峰时的运输。</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补充第7.7款为：</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补充第 7.8 款为：出入现场的权利</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关于出入现场的权利的约定：</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发包人负责协调，由承包人取得出入施工现场所需的批准手续和全部权利及取得因施工所需修建施工临时通道及其他临时基础设施的权利，相关手续费用和建设费用在投标报价中综合考虑。</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补充第 7.9 款为：场内交通</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关于发包人向承包人免费提供满足工程施工需要的场内道路和交通设施的约定：</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承包人自行踏勘现场后对场内交通设施不能满足本工程施工需要的，由承包人负责完善并在报价中包含相应费用。</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8.2 施工测量</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补充8.2.3、8.2.4款：</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8.2.4 承包人应当将每次施工测量资料报监理人审核，对于重要的主体工程的施工测量资料，应至少在48小时前通知监理人进行复测。</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8.3 基准资料错误的责任</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承包人应对发包人提供的基准资料进行核实，发现错误，应及时通知监理人和发包人，否则应承担相应责任。</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增加8.5款：</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承包人应当将每次施工测量资料报监理人审核，对于重要的主体工程的施工测量资料，应至少在施工前2天通知监理人进行复测。</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承包人配备的测量人员、测量仪器和工具必须合格和满足工程精度的要求。</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在施工过程中，承包人应经常对使用的测量仪器进行定期检查与校正，填写检查证书报监理人核查。</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9.2 承包人的施工安全责任</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9.2.1项第一段后补充：</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eastAsia="zh-CN"/>
          <w14:textFill>
            <w14:solidFill>
              <w14:schemeClr w14:val="tx1"/>
            </w14:solidFill>
          </w14:textFill>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承包人应对其在施工场地的工作人员进行安全教育，并对他们的安全负责。发包人不得要求承包人违反安全管理的规定进行施工。</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第9.2.5项约定为：</w:t>
      </w:r>
      <w:r/>
    </w:p>
    <w:p>
      <w:pPr>
        <w:ind w:firstLine="442"/>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根据交通运输部《公路水运工程安全生产监督管理办法》（〔20</w:t>
      </w:r>
      <w:r>
        <w:rPr>
          <w:rFonts w:ascii="宋体" w:hAnsi="宋体"/>
          <w:b/>
          <w:color w:val="000000" w:themeColor="text1"/>
          <w:sz w:val="22"/>
          <w:szCs w:val="22"/>
          <w:highlight w:val="none"/>
          <w14:textFill>
            <w14:solidFill>
              <w14:schemeClr w14:val="tx1"/>
            </w14:solidFill>
          </w14:textFill>
        </w:rPr>
        <w:t xml:space="preserve">1</w:t>
      </w:r>
      <w:r>
        <w:rPr>
          <w:rFonts w:hint="eastAsia" w:ascii="宋体" w:hAnsi="宋体"/>
          <w:b/>
          <w:color w:val="000000" w:themeColor="text1"/>
          <w:sz w:val="22"/>
          <w:szCs w:val="22"/>
          <w:highlight w:val="none"/>
          <w14:textFill>
            <w14:solidFill>
              <w14:schemeClr w14:val="tx1"/>
            </w14:solidFill>
          </w14:textFill>
        </w:rPr>
        <w:t xml:space="preserve">7〕第</w:t>
      </w:r>
      <w:r>
        <w:rPr>
          <w:rFonts w:ascii="宋体" w:hAnsi="宋体"/>
          <w:b/>
          <w:color w:val="000000" w:themeColor="text1"/>
          <w:sz w:val="22"/>
          <w:szCs w:val="22"/>
          <w:highlight w:val="none"/>
          <w14:textFill>
            <w14:solidFill>
              <w14:schemeClr w14:val="tx1"/>
            </w14:solidFill>
          </w14:textFill>
        </w:rPr>
        <w:t xml:space="preserve">25</w:t>
      </w:r>
      <w:r>
        <w:rPr>
          <w:rFonts w:hint="eastAsia" w:ascii="宋体" w:hAnsi="宋体"/>
          <w:b/>
          <w:color w:val="000000" w:themeColor="text1"/>
          <w:sz w:val="22"/>
          <w:szCs w:val="22"/>
          <w:highlight w:val="none"/>
          <w14:textFill>
            <w14:solidFill>
              <w14:schemeClr w14:val="tx1"/>
            </w14:solidFill>
          </w14:textFill>
        </w:rPr>
        <w:t xml:space="preserve">号）和关于印发《企业安全生产费用提取和使用管理办法》的通知（财企〔2012〕16号）、《江苏省公路水运工程安全生产</w:t>
      </w:r>
      <w:r>
        <w:rPr>
          <w:rFonts w:hint="eastAsia" w:ascii="宋体" w:hAnsi="宋体"/>
          <w:b/>
          <w:bCs w:val="0"/>
          <w:color w:val="000000" w:themeColor="text1"/>
          <w:sz w:val="22"/>
          <w:szCs w:val="22"/>
          <w:highlight w:val="none"/>
          <w14:textFill>
            <w14:solidFill>
              <w14:schemeClr w14:val="tx1"/>
            </w14:solidFill>
          </w14:textFill>
        </w:rPr>
        <w:t xml:space="preserve">费用管理办法》（苏交规〔2012〕9号）的规定，计入安全生产费用，本项目的安全生产费用为最高投标限价的1.5%，承包人在投标报价时不得对其计算方法进行修改，否则将否决其投标。安全生产费的最终结算金额以实际发生的费用为准，中标单位应列出费用清单及票据报监理工程师，由</w:t>
      </w:r>
      <w:r>
        <w:rPr>
          <w:rFonts w:hint="eastAsia" w:ascii="宋体" w:hAnsi="宋体"/>
          <w:b/>
          <w:bCs w:val="0"/>
          <w:color w:val="000000" w:themeColor="text1"/>
          <w:sz w:val="22"/>
          <w:szCs w:val="22"/>
          <w:highlight w:val="none"/>
          <w:lang w:eastAsia="zh-CN"/>
          <w14:textFill>
            <w14:solidFill>
              <w14:schemeClr w14:val="tx1"/>
            </w14:solidFill>
          </w14:textFill>
        </w:rPr>
        <w:t xml:space="preserve">发包人</w:t>
      </w:r>
      <w:r>
        <w:rPr>
          <w:rFonts w:hint="eastAsia" w:ascii="宋体" w:hAnsi="宋体"/>
          <w:b/>
          <w:bCs w:val="0"/>
          <w:color w:val="000000" w:themeColor="text1"/>
          <w:sz w:val="22"/>
          <w:szCs w:val="22"/>
          <w:highlight w:val="none"/>
          <w14:textFill>
            <w14:solidFill>
              <w14:schemeClr w14:val="tx1"/>
            </w14:solidFill>
          </w14:textFill>
        </w:rPr>
        <w:t xml:space="preserve">审批后足额拨付，但最高支付额为清单中安全生产费的报价金额。该费用应当确保专款专用，在</w:t>
      </w:r>
      <w:r>
        <w:rPr>
          <w:rFonts w:hint="eastAsia" w:ascii="宋体" w:hAnsi="宋体"/>
          <w:b/>
          <w:color w:val="000000" w:themeColor="text1"/>
          <w:sz w:val="22"/>
          <w:szCs w:val="22"/>
          <w:highlight w:val="none"/>
          <w14:textFill>
            <w14:solidFill>
              <w14:schemeClr w14:val="tx1"/>
            </w14:solidFill>
          </w14:textFill>
        </w:rPr>
        <w:t xml:space="preserve">财务管理中单独列出费用清单以备查。</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如果承包人的安全措施达不到要求，发包人有权委托其他单位完成，对此发生的所有费用从承包人的安全生产费中支付。</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安全生产费用应当用于施工安全防护用具及设施的购买、维护和更新，安全生产措施的落实，安全生产条件的改善，不得挪作他用。</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安全生产费的支付：安全生产费根据承包人在施工中采取的安全保护措施和购买安全保护用具等实际发生的费用进行支付，但最高支付额为清单中安全生产费的报价金额。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承包人在申请安全生产费支付时，应向监理人和发包人提供相应证明材料，已证明承包人发生的安全生产费用属实。</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w:t>
      </w:r>
      <w:r>
        <w:rPr>
          <w:rFonts w:ascii="宋体" w:hAnsi="宋体"/>
          <w:color w:val="000000" w:themeColor="text1"/>
          <w:sz w:val="22"/>
          <w:szCs w:val="22"/>
          <w:highlight w:val="none"/>
          <w14:textFill>
            <w14:solidFill>
              <w14:schemeClr w14:val="tx1"/>
            </w14:solidFill>
          </w14:textFill>
        </w:rPr>
        <w:t xml:space="preserve">9.2.8</w:t>
      </w:r>
      <w:r>
        <w:rPr>
          <w:rFonts w:hint="eastAsia" w:ascii="宋体" w:hAnsi="宋体"/>
          <w:color w:val="000000" w:themeColor="text1"/>
          <w:sz w:val="22"/>
          <w:szCs w:val="22"/>
          <w:highlight w:val="none"/>
          <w14:textFill>
            <w14:solidFill>
              <w14:schemeClr w14:val="tx1"/>
            </w14:solidFill>
          </w14:textFill>
        </w:rPr>
        <w:t xml:space="preserve">项补充：</w:t>
      </w:r>
      <w:r>
        <w:rPr>
          <w:rFonts w:ascii="宋体" w:hAnsi="宋体"/>
          <w:color w:val="000000" w:themeColor="text1"/>
          <w:sz w:val="22"/>
          <w:szCs w:val="22"/>
          <w:highlight w:val="none"/>
          <w14:textFill>
            <w14:solidFill>
              <w14:schemeClr w14:val="tx1"/>
            </w14:solidFill>
          </w14:textFill>
        </w:rPr>
        <w:t xml:space="preserve">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承包人应遵守《中华人民共和国安全生产法》、《江苏省安全生产条例》和《江苏省公路施工路段管理办法》的规定，制定合理的交通安全组织方案，尽量减少对周边交通的影响。</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施工期间，承包人应服从业主的指挥和管理，保证不影响周边道路畅通，不得造成责任性交通中断，并采取切实可行的安全防治措施，保证施工安全及交通安全。发生事故后，应积极配合相关职能部门及时处置，尽快恢复交通。</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承包人在实施和完成本合同工程及缺陷修复工作中的一切施工作业应保证业主免于承担因承包人借用、占用或使用当地道路或其他交通设施所引起的补偿费、诉讼费、损害赔偿、指控费及其他开支。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补充9.2.12项</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施工现场承包人的临时供电设施、电讯设施和供水的设置必须满足《公路工程施工安全技术规程》的要求，所发生的一切费用均含在承包人的综合单价中，发包人不另行计量与支付。</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9.3 治安保卫</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补充9.3.4项：</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在符合合同要求的范围内，进行为工程的施工和竣工以及对任何缺陷做必要的补救，均应以不使下述各方面遭受不必要的和不恰当的干扰为条件：</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 公众的便利；</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 公用道路或私人道路以及通往属于发包人或他人财产的人行小道的进入使用和占用；</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(3) 河流、航道、铁路、城镇道路和其他公共交通运输线路等；</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(4) 区中或地下的属于公共、团体或他人的管线和设施。</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如果发生上述情况，并由此导致索赔、赔偿、诉讼费用及其它开支时，应由承包人承担一切责任及费用，但由于发包人或监理人对本工程提供的设计所引起的必然影响除外。</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9.4 环境保护</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补充9.4.12项：</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w:t>
      </w:r>
      <w:r>
        <w:rPr>
          <w:rFonts w:ascii="宋体" w:hAnsi="宋体"/>
          <w:color w:val="000000" w:themeColor="text1"/>
          <w:sz w:val="22"/>
          <w:szCs w:val="22"/>
          <w:highlight w:val="none"/>
          <w14:textFill>
            <w14:solidFill>
              <w14:schemeClr w14:val="tx1"/>
            </w14:solidFill>
          </w14:textFill>
        </w:rPr>
        <w:t xml:space="preserve">10</w:t>
      </w:r>
      <w:r>
        <w:rPr>
          <w:rFonts w:hint="eastAsia" w:ascii="宋体" w:hAnsi="宋体"/>
          <w:color w:val="000000" w:themeColor="text1"/>
          <w:sz w:val="22"/>
          <w:szCs w:val="22"/>
          <w:highlight w:val="none"/>
          <w14:textFill>
            <w14:solidFill>
              <w14:schemeClr w14:val="tx1"/>
            </w14:solidFill>
          </w14:textFill>
        </w:rPr>
        <w:t xml:space="preserve">000元/次·处的违约金。</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补充9.4.13项</w:t>
      </w:r>
      <w:r/>
    </w:p>
    <w:p>
      <w:pPr>
        <w:ind w:firstLine="440"/>
        <w:pageBreakBefore w:val="0"/>
        <w:spacing w:line="420" w:lineRule="exact"/>
        <w:tabs>
          <w:tab w:val="left" w:pos="279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9.4.13承</w:t>
      </w:r>
      <w:r>
        <w:rPr>
          <w:rFonts w:ascii="宋体" w:hAnsi="宋体"/>
          <w:color w:val="000000" w:themeColor="text1"/>
          <w:sz w:val="22"/>
          <w:szCs w:val="22"/>
          <w:highlight w:val="none"/>
          <w14:textFill>
            <w14:solidFill>
              <w14:schemeClr w14:val="tx1"/>
            </w14:solidFill>
          </w14:textFill>
        </w:rPr>
        <w:t xml:space="preserve">包人应做</w:t>
      </w:r>
      <w:r>
        <w:rPr>
          <w:rFonts w:hint="eastAsia" w:ascii="宋体" w:hAnsi="宋体"/>
          <w:color w:val="000000" w:themeColor="text1"/>
          <w:sz w:val="22"/>
          <w:szCs w:val="22"/>
          <w:highlight w:val="none"/>
          <w14:textFill>
            <w14:solidFill>
              <w14:schemeClr w14:val="tx1"/>
            </w14:solidFill>
          </w14:textFill>
        </w:rPr>
        <w:t xml:space="preserve">好施工现场扬尘治理工作。施工组织实施计划中应有专门章节编制工地现场扬尘控制方案。</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补充9.4.14项</w:t>
      </w:r>
      <w:r/>
    </w:p>
    <w:p>
      <w:pPr>
        <w:ind w:firstLine="440"/>
        <w:pageBreakBefore w:val="0"/>
        <w:spacing w:line="420" w:lineRule="exact"/>
        <w:rPr>
          <w:rFonts w:hint="eastAsia"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9.4.14</w:t>
      </w:r>
      <w:r>
        <w:rPr>
          <w:rFonts w:ascii="宋体" w:hAnsi="宋体"/>
          <w:b w:val="0"/>
          <w:bCs/>
          <w:color w:val="000000" w:themeColor="text1"/>
          <w:sz w:val="22"/>
          <w:szCs w:val="22"/>
          <w:highlight w:val="none"/>
          <w14:textFill>
            <w14:solidFill>
              <w14:schemeClr w14:val="tx1"/>
            </w14:solidFill>
          </w14:textFill>
        </w:rPr>
        <w:t xml:space="preserve"> </w:t>
      </w:r>
      <w:r>
        <w:rPr>
          <w:rFonts w:hint="eastAsia" w:ascii="宋体" w:hAnsi="宋体"/>
          <w:b w:val="0"/>
          <w:bCs/>
          <w:color w:val="000000" w:themeColor="text1"/>
          <w:sz w:val="22"/>
          <w:szCs w:val="22"/>
          <w:highlight w:val="none"/>
          <w14:textFill>
            <w14:solidFill>
              <w14:schemeClr w14:val="tx1"/>
            </w14:solidFill>
          </w14:textFill>
        </w:rPr>
        <w:t xml:space="preserve">承包人在施工过程中应严格遵守苏交质公（2016）35号关于印发“全省交通建设工程工地扬尘污染防治行动方案”的通知、苏交公〔2017〕5号省交通运输厅关于印发江苏省绿色公路建设的实施意见的通知、《关于加强交通重点工程建设项目施工扬尘管控的通知》丹交〔2018〕101号等相关规定，其费用含在承包人</w:t>
      </w:r>
      <w:r>
        <w:rPr>
          <w:rFonts w:ascii="宋体" w:hAnsi="宋体"/>
          <w:b w:val="0"/>
          <w:bCs/>
          <w:color w:val="000000" w:themeColor="text1"/>
          <w:sz w:val="22"/>
          <w:szCs w:val="22"/>
          <w:highlight w:val="none"/>
          <w14:textFill>
            <w14:solidFill>
              <w14:schemeClr w14:val="tx1"/>
            </w14:solidFill>
          </w14:textFill>
        </w:rPr>
        <w:t xml:space="preserve">所报的单价或总额价内，</w:t>
      </w:r>
      <w:r>
        <w:rPr>
          <w:rFonts w:hint="eastAsia" w:ascii="宋体" w:hAnsi="宋体"/>
          <w:b w:val="0"/>
          <w:bCs/>
          <w:color w:val="000000" w:themeColor="text1"/>
          <w:sz w:val="22"/>
          <w:szCs w:val="22"/>
          <w:highlight w:val="none"/>
          <w:lang w:eastAsia="zh-CN"/>
          <w14:textFill>
            <w14:solidFill>
              <w14:schemeClr w14:val="tx1"/>
            </w14:solidFill>
          </w14:textFill>
        </w:rPr>
        <w:t xml:space="preserve">发包人</w:t>
      </w:r>
      <w:r>
        <w:rPr>
          <w:rFonts w:ascii="宋体" w:hAnsi="宋体"/>
          <w:b w:val="0"/>
          <w:bCs/>
          <w:color w:val="000000" w:themeColor="text1"/>
          <w:sz w:val="22"/>
          <w:szCs w:val="22"/>
          <w:highlight w:val="none"/>
          <w14:textFill>
            <w14:solidFill>
              <w14:schemeClr w14:val="tx1"/>
            </w14:solidFill>
          </w14:textFill>
        </w:rPr>
        <w:t xml:space="preserve">不再单独计列。</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9.5 事故处理</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增加9.5.2条款：</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10.1 合同进度计划</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需编制详细的施工组织和进度计划，报业主审查批准后，据以执行。承包人应按本合同规定的计划工期要求，合理安排好进度计划，并及时向业主递交各项工程的日度、月度计划进度表。为保证工程质量，并按时实现</w:t>
      </w:r>
      <w:r>
        <w:rPr>
          <w:rFonts w:hint="eastAsia" w:ascii="宋体" w:hAnsi="宋体"/>
          <w:color w:val="000000" w:themeColor="text1"/>
          <w:sz w:val="22"/>
          <w:szCs w:val="22"/>
          <w:highlight w:val="none"/>
          <w:lang w:eastAsia="zh-CN"/>
          <w14:textFill>
            <w14:solidFill>
              <w14:schemeClr w14:val="tx1"/>
            </w14:solidFill>
          </w14:textFill>
        </w:rPr>
        <w:t xml:space="preserve">项目</w:t>
      </w:r>
      <w:r>
        <w:rPr>
          <w:rFonts w:hint="eastAsia" w:ascii="宋体" w:hAnsi="宋体"/>
          <w:color w:val="000000" w:themeColor="text1"/>
          <w:sz w:val="22"/>
          <w:szCs w:val="22"/>
          <w:highlight w:val="none"/>
          <w14:textFill>
            <w14:solidFill>
              <w14:schemeClr w14:val="tx1"/>
            </w14:solidFill>
          </w14:textFill>
        </w:rPr>
        <w:t xml:space="preserve">进度要求，业主有权审核并评议承包人递交的计划。这些审核和评议，不能免除承包人根据合同规定所担负的任何责任和义务。</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10.2 合同进度计划的修订</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承包人应根据总体施工计划，制定各分部工程的施工计划和某些分项工程的施工计划，并在该分部工程和分项工程开工前</w:t>
      </w:r>
      <w:r>
        <w:rPr>
          <w:rFonts w:hint="eastAsia" w:ascii="宋体" w:hAnsi="宋体"/>
          <w:color w:val="000000" w:themeColor="text1"/>
          <w:sz w:val="22"/>
          <w:szCs w:val="22"/>
          <w:highlight w:val="none"/>
          <w:lang w:val="en-US" w:eastAsia="zh-CN"/>
          <w14:textFill>
            <w14:solidFill>
              <w14:schemeClr w14:val="tx1"/>
            </w14:solidFill>
          </w14:textFill>
        </w:rPr>
        <w:t xml:space="preserve">7</w:t>
      </w:r>
      <w:r>
        <w:rPr>
          <w:rFonts w:hint="eastAsia" w:ascii="宋体" w:hAnsi="宋体"/>
          <w:color w:val="000000" w:themeColor="text1"/>
          <w:sz w:val="22"/>
          <w:szCs w:val="22"/>
          <w:highlight w:val="none"/>
          <w14:textFill>
            <w14:solidFill>
              <w14:schemeClr w14:val="tx1"/>
            </w14:solidFill>
          </w14:textFill>
        </w:rPr>
        <w:t xml:space="preserve">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40"/>
        <w:pageBreakBefore w:val="0"/>
        <w:spacing w:line="420" w:lineRule="exact"/>
        <w:tabs>
          <w:tab w:val="left" w:pos="279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补充10.5款</w:t>
      </w:r>
      <w:r/>
    </w:p>
    <w:p>
      <w:pPr>
        <w:pStyle w:val="784"/>
        <w:ind w:left="1151" w:hanging="1151"/>
        <w:pageBreakBefore w:val="0"/>
        <w:spacing w:before="0" w:after="0" w:line="420" w:lineRule="exact"/>
        <w:tabs>
          <w:tab w:val="left" w:pos="144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 开工和交工</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11.2 竣工</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ascii="宋体" w:hAnsi="宋体"/>
          <w:b/>
          <w:color w:val="000000" w:themeColor="text1"/>
          <w:sz w:val="22"/>
          <w:szCs w:val="22"/>
          <w:highlight w:val="none"/>
          <w14:textFill>
            <w14:solidFill>
              <w14:schemeClr w14:val="tx1"/>
            </w14:solidFill>
          </w14:textFill>
        </w:rPr>
        <w:t xml:space="preserve">承包人未按要求</w:t>
      </w:r>
      <w:r>
        <w:rPr>
          <w:rFonts w:hint="eastAsia" w:ascii="宋体" w:hAnsi="宋体"/>
          <w:b/>
          <w:color w:val="000000" w:themeColor="text1"/>
          <w:sz w:val="22"/>
          <w:szCs w:val="22"/>
          <w:highlight w:val="none"/>
          <w14:textFill>
            <w14:solidFill>
              <w14:schemeClr w14:val="tx1"/>
            </w14:solidFill>
          </w14:textFill>
        </w:rPr>
        <w:t xml:space="preserve">及时</w:t>
      </w:r>
      <w:r>
        <w:rPr>
          <w:rFonts w:ascii="宋体" w:hAnsi="宋体"/>
          <w:b/>
          <w:color w:val="000000" w:themeColor="text1"/>
          <w:sz w:val="22"/>
          <w:szCs w:val="22"/>
          <w:highlight w:val="none"/>
          <w14:textFill>
            <w14:solidFill>
              <w14:schemeClr w14:val="tx1"/>
            </w14:solidFill>
          </w14:textFill>
        </w:rPr>
        <w:t xml:space="preserve">提交竣工资料</w:t>
      </w:r>
      <w:r>
        <w:rPr>
          <w:rFonts w:hint="eastAsia" w:ascii="宋体" w:hAnsi="宋体"/>
          <w:b/>
          <w:color w:val="000000" w:themeColor="text1"/>
          <w:sz w:val="22"/>
          <w:szCs w:val="22"/>
          <w:highlight w:val="none"/>
          <w14:textFill>
            <w14:solidFill>
              <w14:schemeClr w14:val="tx1"/>
            </w14:solidFill>
          </w14:textFill>
        </w:rPr>
        <w:t xml:space="preserve">（包含电子档案）</w:t>
      </w:r>
      <w:r>
        <w:rPr>
          <w:rFonts w:ascii="宋体" w:hAnsi="宋体"/>
          <w:b/>
          <w:color w:val="000000" w:themeColor="text1"/>
          <w:sz w:val="22"/>
          <w:szCs w:val="22"/>
          <w:highlight w:val="none"/>
          <w14:textFill>
            <w14:solidFill>
              <w14:schemeClr w14:val="tx1"/>
            </w14:solidFill>
          </w14:textFill>
        </w:rPr>
        <w:t xml:space="preserve">时，建设单位有权在支付中扣除</w:t>
      </w:r>
      <w:r>
        <w:rPr>
          <w:rFonts w:hint="eastAsia" w:ascii="宋体" w:hAnsi="宋体"/>
          <w:b/>
          <w:color w:val="000000" w:themeColor="text1"/>
          <w:sz w:val="22"/>
          <w:szCs w:val="22"/>
          <w:highlight w:val="none"/>
          <w14:textFill>
            <w14:solidFill>
              <w14:schemeClr w14:val="tx1"/>
            </w14:solidFill>
          </w14:textFill>
        </w:rPr>
        <w:t xml:space="preserve">中标</w:t>
      </w:r>
      <w:r>
        <w:rPr>
          <w:rFonts w:ascii="宋体" w:hAnsi="宋体"/>
          <w:b/>
          <w:color w:val="000000" w:themeColor="text1"/>
          <w:sz w:val="22"/>
          <w:szCs w:val="22"/>
          <w:highlight w:val="none"/>
          <w14:textFill>
            <w14:solidFill>
              <w14:schemeClr w14:val="tx1"/>
            </w14:solidFill>
          </w14:textFill>
        </w:rPr>
        <w:t xml:space="preserve">价的0.1%。</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11.4 异常恶劣的气候条件</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上述不利降水的衡量标准如下：</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a. 按本省气象部门统计的降水资料，取最近二十年的平均降水天数为标准；</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c. 不考虑每一降水过程后所影响的施工时间。</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11.6 工期提前</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本款补充：</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12.1承包人暂定施工的责任</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12.1</w:t>
      </w:r>
      <w:r>
        <w:rPr>
          <w:rFonts w:hint="eastAsia" w:ascii="宋体" w:hAnsi="宋体"/>
          <w:color w:val="000000" w:themeColor="text1"/>
          <w:sz w:val="22"/>
          <w:szCs w:val="22"/>
          <w:highlight w:val="none"/>
          <w14:textFill>
            <w14:solidFill>
              <w14:schemeClr w14:val="tx1"/>
            </w14:solidFill>
          </w14:textFill>
        </w:rPr>
        <w:t xml:space="preserve">（5）由承包人承担的其他暂定施工：无  </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 工程质量</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13.1 工程质量要求</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本款补充第13.</w:t>
      </w:r>
      <w:r>
        <w:rPr>
          <w:rFonts w:hint="eastAsia" w:ascii="宋体" w:hAnsi="宋体"/>
          <w:color w:val="000000" w:themeColor="text1"/>
          <w:sz w:val="22"/>
          <w:szCs w:val="22"/>
          <w:highlight w:val="none"/>
          <w14:textFill>
            <w14:solidFill>
              <w14:schemeClr w14:val="tx1"/>
            </w14:solidFill>
          </w14:textFill>
        </w:rPr>
        <w:t xml:space="preserve">1</w:t>
      </w:r>
      <w:r>
        <w:rPr>
          <w:rFonts w:ascii="宋体" w:hAnsi="宋体"/>
          <w:color w:val="000000" w:themeColor="text1"/>
          <w:sz w:val="22"/>
          <w:szCs w:val="22"/>
          <w:highlight w:val="none"/>
          <w14:textFill>
            <w14:solidFill>
              <w14:schemeClr w14:val="tx1"/>
            </w14:solidFill>
          </w14:textFill>
        </w:rPr>
        <w:t xml:space="preserve">.</w:t>
      </w:r>
      <w:r>
        <w:rPr>
          <w:rFonts w:hint="eastAsia" w:ascii="宋体" w:hAnsi="宋体"/>
          <w:color w:val="000000" w:themeColor="text1"/>
          <w:sz w:val="22"/>
          <w:szCs w:val="22"/>
          <w:highlight w:val="none"/>
          <w14:textFill>
            <w14:solidFill>
              <w14:schemeClr w14:val="tx1"/>
            </w14:solidFill>
          </w14:textFill>
        </w:rPr>
        <w:t xml:space="preserve">6、</w:t>
      </w:r>
      <w:r>
        <w:rPr>
          <w:rFonts w:ascii="宋体" w:hAnsi="宋体"/>
          <w:color w:val="000000" w:themeColor="text1"/>
          <w:sz w:val="22"/>
          <w:szCs w:val="22"/>
          <w:highlight w:val="none"/>
          <w14:textFill>
            <w14:solidFill>
              <w14:schemeClr w14:val="tx1"/>
            </w14:solidFill>
          </w14:textFill>
        </w:rPr>
        <w:t xml:space="preserve">13.1.7项</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ascii="宋体" w:hAnsi="宋体"/>
          <w:b/>
          <w:color w:val="000000" w:themeColor="text1"/>
          <w:sz w:val="22"/>
          <w:szCs w:val="22"/>
          <w:highlight w:val="none"/>
          <w14:textFill>
            <w14:solidFill>
              <w14:schemeClr w14:val="tx1"/>
            </w14:solidFill>
          </w14:textFill>
        </w:rPr>
        <w:t xml:space="preserve">13.1.6 </w:t>
      </w:r>
      <w:r>
        <w:rPr>
          <w:rFonts w:hint="eastAsia" w:ascii="宋体" w:hAnsi="宋体"/>
          <w:b/>
          <w:color w:val="000000" w:themeColor="text1"/>
          <w:sz w:val="22"/>
          <w:szCs w:val="22"/>
          <w:highlight w:val="none"/>
          <w14:textFill>
            <w14:solidFill>
              <w14:schemeClr w14:val="tx1"/>
            </w14:solidFill>
          </w14:textFill>
        </w:rPr>
        <w:t xml:space="preserve">本项目质量要求</w:t>
      </w:r>
      <w:r>
        <w:rPr>
          <w:rFonts w:ascii="宋体" w:hAnsi="宋体"/>
          <w:b/>
          <w:color w:val="000000" w:themeColor="text1"/>
          <w:sz w:val="22"/>
          <w:szCs w:val="22"/>
          <w:highlight w:val="none"/>
          <w14:textFill>
            <w14:solidFill>
              <w14:schemeClr w14:val="tx1"/>
            </w14:solidFill>
          </w14:textFill>
        </w:rPr>
        <w:t xml:space="preserve">以</w:t>
      </w:r>
      <w:r>
        <w:rPr>
          <w:rFonts w:hint="eastAsia" w:ascii="宋体" w:hAnsi="宋体"/>
          <w:b/>
          <w:color w:val="000000" w:themeColor="text1"/>
          <w:sz w:val="22"/>
          <w:szCs w:val="22"/>
          <w:highlight w:val="none"/>
          <w14:textFill>
            <w14:solidFill>
              <w14:schemeClr w14:val="tx1"/>
            </w14:solidFill>
          </w14:textFill>
        </w:rPr>
        <w:t xml:space="preserve">发包人</w:t>
      </w:r>
      <w:r>
        <w:rPr>
          <w:rFonts w:ascii="宋体" w:hAnsi="宋体"/>
          <w:b/>
          <w:color w:val="000000" w:themeColor="text1"/>
          <w:sz w:val="22"/>
          <w:szCs w:val="22"/>
          <w:highlight w:val="none"/>
          <w14:textFill>
            <w14:solidFill>
              <w14:schemeClr w14:val="tx1"/>
            </w14:solidFill>
          </w14:textFill>
        </w:rPr>
        <w:t xml:space="preserve">或其代表以书面形式批准的变更通知或施工指导意见、国家颁发的施工技术或验收规范和质量检验标准及有关规定为依据。</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ascii="宋体" w:hAnsi="宋体"/>
          <w:b/>
          <w:color w:val="000000" w:themeColor="text1"/>
          <w:sz w:val="22"/>
          <w:szCs w:val="22"/>
          <w:highlight w:val="none"/>
          <w14:textFill>
            <w14:solidFill>
              <w14:schemeClr w14:val="tx1"/>
            </w14:solidFill>
          </w14:textFill>
        </w:rPr>
        <w:t xml:space="preserve">13.1.7 </w:t>
      </w:r>
      <w:r>
        <w:rPr>
          <w:rFonts w:hint="eastAsia" w:ascii="宋体" w:hAnsi="宋体"/>
          <w:b/>
          <w:color w:val="000000" w:themeColor="text1"/>
          <w:sz w:val="22"/>
          <w:szCs w:val="22"/>
          <w:highlight w:val="none"/>
          <w:lang w:eastAsia="zh-CN"/>
          <w14:textFill>
            <w14:solidFill>
              <w14:schemeClr w14:val="tx1"/>
            </w14:solidFill>
          </w14:textFill>
        </w:rPr>
        <w:t xml:space="preserve">工程质量交工验收时本合同项目所含分项工程合格率应为100%、工程质量等级评定为合格，竣工验收质量评定确保达到优良，验收不合格的工程造成的一切损失由承包人负责。竣工验收质量评定未达到优良，发包人有权扣除10%的工程款作为违约金；经返工仍未达到优良标准，发包人有权指派有资质的第三方单位进行整改，整改所产生的费用由承包人承担。</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13.2 承包人的质量管理</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本款补充第13.2.11项、13.2.12项</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13.2.11 承包人应接受交通质监机构对其工程施工质量的监督与检查，凡工程质量不合格的将不验收、不支付。并应自费拆除重建。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13.2.12 承包人必须建立针对本合同的施工质量保证系，做到“横向到边、纵向到底、控制有效”，加强施工过程中的自检、互检和交接检工作。</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13.5 工程隐蔽部位覆盖前的检查</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13.5.1 通知监理人检查</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第13.5.1条细化为：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14.试验和检验</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补充14.5、14.6、14.7款：</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p>
    <w:p>
      <w:pPr>
        <w:ind w:firstLine="440"/>
        <w:pageBreakBefore w:val="0"/>
        <w:spacing w:line="420" w:lineRule="exact"/>
        <w:rPr>
          <w:rFonts w:ascii="宋体" w:hAnsi="宋体"/>
          <w:b w:val="0"/>
          <w:bCs/>
          <w:color w:val="000000" w:themeColor="text1"/>
          <w:sz w:val="22"/>
          <w:szCs w:val="22"/>
          <w:highlight w:val="none"/>
          <w14:textFill>
            <w14:solidFill>
              <w14:schemeClr w14:val="tx1"/>
            </w14:solidFill>
          </w14:textFill>
        </w:rPr>
      </w:pPr>
      <w:r>
        <w:rPr>
          <w:rFonts w:hint="eastAsia" w:ascii="宋体" w:hAnsi="宋体"/>
          <w:b w:val="0"/>
          <w:bCs/>
          <w:color w:val="000000" w:themeColor="text1"/>
          <w:sz w:val="22"/>
          <w:szCs w:val="22"/>
          <w:highlight w:val="none"/>
          <w14:textFill>
            <w14:solidFill>
              <w14:schemeClr w14:val="tx1"/>
            </w14:solidFill>
          </w14:textFill>
        </w:rPr>
        <w:t xml:space="preserve">14.6</w:t>
      </w:r>
      <w:r>
        <w:rPr>
          <w:rFonts w:hint="eastAsia" w:ascii="宋体" w:hAnsi="宋体" w:cs="宋体"/>
          <w:b w:val="0"/>
          <w:bCs/>
          <w:color w:val="000000" w:themeColor="text1"/>
          <w:sz w:val="22"/>
          <w:szCs w:val="22"/>
          <w:highlight w:val="none"/>
          <w14:textFill>
            <w14:solidFill>
              <w14:schemeClr w14:val="tx1"/>
            </w14:solidFill>
          </w14:textFill>
        </w:rPr>
        <w:t xml:space="preserve">在合同实施期间，承包人应配备常规试验</w:t>
      </w:r>
      <w:r>
        <w:rPr>
          <w:rFonts w:hint="eastAsia" w:ascii="宋体" w:hAnsi="宋体" w:cs="宋体"/>
          <w:b w:val="0"/>
          <w:bCs/>
          <w:color w:val="000000" w:themeColor="text1"/>
          <w:sz w:val="22"/>
          <w:szCs w:val="22"/>
          <w:highlight w:val="none"/>
          <w14:textFill>
            <w14:solidFill>
              <w14:schemeClr w14:val="tx1"/>
            </w14:solidFill>
          </w14:textFill>
        </w:rPr>
        <w:t xml:space="preserve">检测设备并建立工地试验室或委托有相应资质的单位承担。如建立工地试验室，则工地试验室要满足《江苏省公路水运工程工地试验室备案程序》中的要求，要通过质监部门备案，取得备案通知书。为保证日常试验检测工作处于可控状态，承包人试验室应安装摄像仪器，日常的试验检测工作须留有影像资料，以备考查，不达标者将扣除一定的费用。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14.7在合同实施期间，根据工程需要，发包人可能在本工程工地进行有关试验，承包人应积极配合并承担相应的工作，但不得对因此可能发生的人工、机械闲置损失向发包人提出补偿要求。</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15. 变更</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15.1 变更的范围和内容细化为：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关于变更的范围的约定：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工程变更是指在建设过程中，因不可预见因素对建设地点、工程规模、技术标准、工程数量、结构形式等发生以下情形之一的调整和修改：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（一）施工阶段设计图纸的变更；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（二）因项目建设单位原因造成施工方案调整且涉及工程造价调整；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（三）重要材料与设备的换用；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（四）施工现场地质条件等实际情况与勘察报告等技术资料不符引起的现场签证及变更；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（五）因清单工程量、单位、主要特征描述与设计图纸不符引起的造价调整；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（六）合同主要条款的修改或者合同主体的变更；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（七）其他导致工程价款调整的变更。 </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因国家政策调整（包含但不限于质量强制标准、上位国土空间规划、建筑业税率及规费等）以及符合我市规定的人工及材料价差调整均不属于工程变更审核范围。</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15.4 变更的估价原则</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15.4.4项细化为：</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15.4.4.1.关于变更估价的约定：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（1）已标价工程量清单或预算书有相同项目的，按照相同项目单价认定； </w:t>
      </w:r>
      <w:r/>
    </w:p>
    <w:p>
      <w:pPr>
        <w:ind w:firstLine="440"/>
        <w:pageBreakBefore w:val="0"/>
        <w:spacing w:line="420" w:lineRule="exac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（2）已标价工程量清单或预算书中无相同项目，但有类似项目的，参照类似项目的单价认定；</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pStyle w:val="784"/>
        <w:ind w:left="1151" w:hanging="1151"/>
        <w:pageBreakBefore w:val="0"/>
        <w:spacing w:before="0" w:after="0" w:line="420" w:lineRule="exact"/>
        <w:tabs>
          <w:tab w:val="left" w:pos="1440" w:leader="none"/>
        </w:tabs>
        <w:rPr>
          <w:rFonts w:hint="eastAsia" w:ascii="宋体" w:hAnsi="宋体" w:eastAsia="宋体" w:cs="Times New Roman"/>
          <w:b/>
          <w:bCs/>
          <w:color w:val="000000" w:themeColor="text1"/>
          <w:sz w:val="22"/>
          <w:szCs w:val="22"/>
          <w:highlight w:val="none"/>
          <w14:textFill>
            <w14:solidFill>
              <w14:schemeClr w14:val="tx1"/>
            </w14:solidFill>
          </w14:textFill>
        </w:rPr>
      </w:pPr>
      <w:r>
        <w:rPr>
          <w:rFonts w:hint="eastAsia" w:ascii="宋体" w:hAnsi="宋体" w:eastAsia="宋体" w:cs="Times New Roman"/>
          <w:b/>
          <w:bCs/>
          <w:color w:val="000000" w:themeColor="text1"/>
          <w:sz w:val="22"/>
          <w:szCs w:val="22"/>
          <w:highlight w:val="none"/>
          <w14:textFill>
            <w14:solidFill>
              <w14:schemeClr w14:val="tx1"/>
            </w14:solidFill>
          </w14:textFill>
        </w:rPr>
        <w:t xml:space="preserve">16</w:t>
      </w:r>
      <w:r>
        <w:rPr>
          <w:rFonts w:hint="eastAsia" w:ascii="宋体" w:hAnsi="宋体" w:eastAsia="宋体" w:cs="Times New Roman"/>
          <w:b/>
          <w:bCs/>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2"/>
          <w:szCs w:val="22"/>
          <w:highlight w:val="none"/>
          <w14:textFill>
            <w14:solidFill>
              <w14:schemeClr w14:val="tx1"/>
            </w14:solidFill>
          </w14:textFill>
        </w:rPr>
        <w:t xml:space="preserve">价格调整</w:t>
      </w:r>
      <w:r/>
    </w:p>
    <w:p>
      <w:pPr>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16.1物价波动引起的价格调整</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ascii="宋体" w:hAnsi="宋体"/>
          <w:b w:val="0"/>
          <w:bCs w:val="0"/>
          <w:color w:val="000000" w:themeColor="text1"/>
          <w:sz w:val="22"/>
          <w:szCs w:val="22"/>
          <w:highlight w:val="none"/>
          <w14:textFill>
            <w14:solidFill>
              <w14:schemeClr w14:val="tx1"/>
            </w14:solidFill>
          </w14:textFill>
        </w:rPr>
        <w:t xml:space="preserve">本款修改为</w:t>
      </w:r>
      <w:r>
        <w:rPr>
          <w:rFonts w:hint="eastAsia" w:ascii="宋体" w:hAnsi="宋体"/>
          <w:b w:val="0"/>
          <w:bCs w:val="0"/>
          <w:color w:val="000000" w:themeColor="text1"/>
          <w:sz w:val="22"/>
          <w:szCs w:val="22"/>
          <w:highlight w:val="none"/>
          <w14:textFill>
            <w14:solidFill>
              <w14:schemeClr w14:val="tx1"/>
            </w14:solidFill>
          </w14:textFill>
        </w:rPr>
        <w:t xml:space="preserve">：</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本项目合同期内单价不调整。</w:t>
      </w:r>
      <w:r/>
    </w:p>
    <w:p>
      <w:pPr>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16.2 法律变化引起的价格调整</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14:textFill>
            <w14:solidFill>
              <w14:schemeClr w14:val="tx1"/>
            </w14:solidFill>
          </w14:textFill>
        </w:rPr>
        <w:t xml:space="preserve">本款约定为</w:t>
      </w:r>
      <w:r/>
    </w:p>
    <w:p>
      <w:pPr>
        <w:ind w:firstLine="440"/>
        <w:pageBreakBefore w:val="0"/>
        <w:spacing w:line="420" w:lineRule="exact"/>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lang w:eastAsia="zh-CN"/>
          <w14:textFill>
            <w14:solidFill>
              <w14:schemeClr w14:val="tx1"/>
            </w14:solidFill>
          </w14:textFill>
        </w:rPr>
        <w:t xml:space="preserve">在送交投标文件截止期前28天之后，即使国家或省颁布的法律、法规出现修改或变更，发包人对合同价格也不作调整</w:t>
      </w:r>
      <w:r>
        <w:rPr>
          <w:rFonts w:hint="eastAsia" w:ascii="宋体" w:hAnsi="宋体"/>
          <w:b w:val="0"/>
          <w:bCs w:val="0"/>
          <w:color w:val="000000" w:themeColor="text1"/>
          <w:sz w:val="22"/>
          <w:szCs w:val="22"/>
          <w:highlight w:val="none"/>
          <w14:textFill>
            <w14:solidFill>
              <w14:schemeClr w14:val="tx1"/>
            </w14:solidFill>
          </w14:textFill>
        </w:rPr>
        <w:t xml:space="preserve">。</w:t>
      </w:r>
      <w:r/>
    </w:p>
    <w:p>
      <w:pPr>
        <w:pStyle w:val="784"/>
        <w:ind w:left="1151" w:hanging="1151"/>
        <w:pageBreakBefore w:val="0"/>
        <w:spacing w:before="0" w:after="0" w:line="420" w:lineRule="exact"/>
        <w:tabs>
          <w:tab w:val="left" w:pos="144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17.2</w:t>
      </w:r>
      <w:r>
        <w:rPr>
          <w:rFonts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预付款</w:t>
      </w:r>
      <w:r/>
    </w:p>
    <w:p>
      <w:pPr>
        <w:ind w:firstLine="440"/>
        <w:pageBreakBefore w:val="0"/>
        <w:spacing w:line="42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17.2.1预付款</w:t>
      </w:r>
      <w:r/>
    </w:p>
    <w:p>
      <w:pPr>
        <w:ind w:firstLine="440"/>
        <w:pageBreakBefore w:val="0"/>
        <w:spacing w:line="42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 经甲乙双方友好协商，乙方自愿放弃本项目的预付款。</w:t>
      </w:r>
      <w:r/>
    </w:p>
    <w:p>
      <w:pPr>
        <w:ind w:firstLine="440"/>
        <w:pageBreakBefore w:val="0"/>
        <w:spacing w:line="420" w:lineRule="exact"/>
        <w:rPr>
          <w:rFonts w:hint="eastAsia"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 合同签订后甲方收到乙方提供的相应金额的正规发票后10个工作日内支付合同金额10%的预付款（不含暂列金及暂估价）。</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17.3 工程进度付款</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第17.3.2项补充：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承包人应在每月25日向监理人提交进度付款申请单，并附相应的支持性证明文件。</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17.3.3 进度付款证书和支付时间</w:t>
      </w:r>
      <w:r/>
    </w:p>
    <w:p>
      <w:pPr>
        <w:ind w:firstLine="440"/>
        <w:pageBreakBefore w:val="0"/>
        <w:spacing w:line="420" w:lineRule="exact"/>
        <w:rPr>
          <w:rFonts w:hint="eastAsia" w:ascii="宋体" w:hAnsi="宋体"/>
          <w:color w:val="auto"/>
          <w:sz w:val="22"/>
          <w:szCs w:val="22"/>
          <w:highlight w:val="none"/>
        </w:rPr>
      </w:pPr>
      <w:r>
        <w:rPr>
          <w:rStyle w:val="969"/>
          <w:rFonts w:hint="eastAsia" w:ascii="宋体" w:hAnsi="宋体" w:eastAsia="宋体" w:cs="宋体"/>
          <w:b w:val="0"/>
          <w:bCs w:val="0"/>
          <w:color w:val="auto"/>
          <w:sz w:val="22"/>
          <w:szCs w:val="22"/>
          <w:highlight w:val="none"/>
          <w:lang w:eastAsia="zh-CN"/>
        </w:rPr>
        <w:t xml:space="preserve">工程完工验收合格且审计结束后，甲方收到乙方提供的相应金额的正规发票后10个工作日内付至审定价的</w:t>
      </w:r>
      <w:r>
        <w:rPr>
          <w:rStyle w:val="969"/>
          <w:rFonts w:hint="eastAsia" w:ascii="宋体" w:hAnsi="宋体" w:eastAsia="宋体" w:cs="宋体"/>
          <w:b w:val="0"/>
          <w:bCs w:val="0"/>
          <w:color w:val="auto"/>
          <w:sz w:val="22"/>
          <w:szCs w:val="22"/>
          <w:highlight w:val="none"/>
          <w:lang w:val="en-US" w:eastAsia="zh-CN"/>
        </w:rPr>
        <w:t xml:space="preserve">6</w:t>
      </w:r>
      <w:r>
        <w:rPr>
          <w:rStyle w:val="969"/>
          <w:rFonts w:hint="eastAsia" w:ascii="宋体" w:hAnsi="宋体" w:eastAsia="宋体" w:cs="宋体"/>
          <w:b w:val="0"/>
          <w:bCs w:val="0"/>
          <w:color w:val="auto"/>
          <w:sz w:val="22"/>
          <w:szCs w:val="22"/>
          <w:highlight w:val="none"/>
          <w:lang w:eastAsia="zh-CN"/>
        </w:rPr>
        <w:t xml:space="preserve">0%，第二年甲方收到乙方提供的相应金额的正规发票后10个工作日内付至审定价的90%，第三年甲方收到乙方提供的相应金额的正规发票后10个工作日内付清余款。</w:t>
      </w:r>
      <w:r/>
    </w:p>
    <w:p>
      <w:pPr>
        <w:ind w:firstLine="440"/>
        <w:pageBreakBefore w:val="0"/>
        <w:spacing w:line="420" w:lineRule="exact"/>
        <w:rPr>
          <w:rFonts w:hint="eastAsia" w:ascii="宋体" w:hAnsi="宋体" w:eastAsia="宋体" w:cs="Times New Roman"/>
          <w:color w:val="000000" w:themeColor="text1"/>
          <w:sz w:val="22"/>
          <w:szCs w:val="22"/>
          <w:highlight w:val="none"/>
          <w14:textFill>
            <w14:solidFill>
              <w14:schemeClr w14:val="tx1"/>
            </w14:solidFill>
          </w14:textFill>
        </w:rPr>
      </w:pPr>
      <w:r>
        <w:rPr>
          <w:rFonts w:hint="eastAsia" w:ascii="宋体" w:hAnsi="宋体" w:eastAsia="宋体" w:cs="Times New Roman"/>
          <w:color w:val="000000" w:themeColor="text1"/>
          <w:sz w:val="22"/>
          <w:szCs w:val="22"/>
          <w:highlight w:val="none"/>
          <w14:textFill>
            <w14:solidFill>
              <w14:schemeClr w14:val="tx1"/>
            </w14:solidFill>
          </w14:textFill>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784"/>
        <w:ind w:left="1150" w:hanging="766"/>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第</w:t>
      </w:r>
      <w:r>
        <w:rPr>
          <w:rFonts w:hint="eastAsia" w:ascii="宋体" w:hAnsi="宋体"/>
          <w:color w:val="000000" w:themeColor="text1"/>
          <w:sz w:val="22"/>
          <w:szCs w:val="22"/>
          <w:highlight w:val="none"/>
          <w14:textFill>
            <w14:solidFill>
              <w14:schemeClr w14:val="tx1"/>
            </w14:solidFill>
          </w14:textFill>
        </w:rPr>
        <w:t xml:space="preserve">17.3.5款：</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农民工工资保证金的缴存时间</w:t>
      </w:r>
      <w:r>
        <w:rPr>
          <w:rFonts w:hint="eastAsia" w:ascii="宋体" w:hAnsi="宋体"/>
          <w:color w:val="000000" w:themeColor="text1"/>
          <w:sz w:val="22"/>
          <w:szCs w:val="22"/>
          <w:highlight w:val="none"/>
          <w:lang w:eastAsia="zh-CN"/>
          <w14:textFill>
            <w14:solidFill>
              <w14:schemeClr w14:val="tx1"/>
            </w14:solidFill>
          </w14:textFill>
        </w:rPr>
        <w:t xml:space="preserve">：</w:t>
      </w:r>
      <w:r>
        <w:rPr>
          <w:rFonts w:hint="eastAsia" w:ascii="宋体" w:hAnsi="宋体"/>
          <w:color w:val="000000" w:themeColor="text1"/>
          <w:sz w:val="22"/>
          <w:szCs w:val="22"/>
          <w:highlight w:val="none"/>
          <w:lang w:val="en-US" w:eastAsia="zh-CN"/>
          <w14:textFill>
            <w14:solidFill>
              <w14:schemeClr w14:val="tx1"/>
            </w14:solidFill>
          </w14:textFill>
        </w:rPr>
        <w:t xml:space="preserve">按现行规定执行。</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农民工工资保证金的缴存金额</w:t>
      </w:r>
      <w:r>
        <w:rPr>
          <w:rFonts w:hint="eastAsia" w:ascii="宋体" w:hAnsi="宋体"/>
          <w:color w:val="000000" w:themeColor="text1"/>
          <w:sz w:val="22"/>
          <w:szCs w:val="22"/>
          <w:highlight w:val="none"/>
          <w:lang w:eastAsia="zh-CN"/>
          <w14:textFill>
            <w14:solidFill>
              <w14:schemeClr w14:val="tx1"/>
            </w14:solidFill>
          </w14:textFill>
        </w:rPr>
        <w:t xml:space="preserve">：</w:t>
      </w:r>
      <w:r>
        <w:rPr>
          <w:rFonts w:hint="eastAsia" w:ascii="宋体" w:hAnsi="宋体"/>
          <w:color w:val="000000" w:themeColor="text1"/>
          <w:sz w:val="22"/>
          <w:szCs w:val="22"/>
          <w:highlight w:val="none"/>
          <w:lang w:val="en-US" w:eastAsia="zh-CN"/>
          <w14:textFill>
            <w14:solidFill>
              <w14:schemeClr w14:val="tx1"/>
            </w14:solidFill>
          </w14:textFill>
        </w:rPr>
        <w:t xml:space="preserve">按现行规定执行。</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农民工工资保证金的扣留条件</w:t>
      </w:r>
      <w:r>
        <w:rPr>
          <w:rFonts w:hint="eastAsia" w:ascii="宋体" w:hAnsi="宋体"/>
          <w:color w:val="000000" w:themeColor="text1"/>
          <w:sz w:val="22"/>
          <w:szCs w:val="22"/>
          <w:highlight w:val="none"/>
          <w:lang w:eastAsia="zh-CN"/>
          <w14:textFill>
            <w14:solidFill>
              <w14:schemeClr w14:val="tx1"/>
            </w14:solidFill>
          </w14:textFill>
        </w:rPr>
        <w:t xml:space="preserve">：</w:t>
      </w:r>
      <w:r>
        <w:rPr>
          <w:rFonts w:hint="eastAsia" w:ascii="宋体" w:hAnsi="宋体"/>
          <w:color w:val="000000" w:themeColor="text1"/>
          <w:sz w:val="22"/>
          <w:szCs w:val="22"/>
          <w:highlight w:val="none"/>
          <w:lang w:val="en-US" w:eastAsia="zh-CN"/>
          <w14:textFill>
            <w14:solidFill>
              <w14:schemeClr w14:val="tx1"/>
            </w14:solidFill>
          </w14:textFill>
        </w:rPr>
        <w:t xml:space="preserve">按现行规定执行。</w:t>
      </w:r>
      <w:r/>
    </w:p>
    <w:p>
      <w:pPr>
        <w:ind w:firstLine="440"/>
        <w:pageBreakBefore w:val="0"/>
        <w:spacing w:line="420" w:lineRule="exac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农民工工资保证金的返还时间</w:t>
      </w:r>
      <w:r>
        <w:rPr>
          <w:rFonts w:hint="eastAsia" w:ascii="宋体" w:hAnsi="宋体"/>
          <w:color w:val="000000" w:themeColor="text1"/>
          <w:sz w:val="22"/>
          <w:szCs w:val="22"/>
          <w:highlight w:val="none"/>
          <w:lang w:eastAsia="zh-CN"/>
          <w14:textFill>
            <w14:solidFill>
              <w14:schemeClr w14:val="tx1"/>
            </w14:solidFill>
          </w14:textFill>
        </w:rPr>
        <w:t xml:space="preserve">：</w:t>
      </w:r>
      <w:r>
        <w:rPr>
          <w:rFonts w:hint="eastAsia" w:ascii="宋体" w:hAnsi="宋体"/>
          <w:color w:val="000000" w:themeColor="text1"/>
          <w:sz w:val="22"/>
          <w:szCs w:val="22"/>
          <w:highlight w:val="none"/>
          <w:lang w:val="en-US" w:eastAsia="zh-CN"/>
          <w14:textFill>
            <w14:solidFill>
              <w14:schemeClr w14:val="tx1"/>
            </w14:solidFill>
          </w14:textFill>
        </w:rPr>
        <w:t xml:space="preserve">按现行规定执行。</w:t>
      </w:r>
      <w:r/>
    </w:p>
    <w:p>
      <w:pPr>
        <w:ind w:firstLine="440"/>
        <w:pageBreakBefore w:val="0"/>
        <w:spacing w:line="420" w:lineRule="exact"/>
        <w:rPr>
          <w:rFonts w:hint="eastAsia" w:ascii="宋体" w:hAnsi="宋体"/>
          <w:b/>
          <w:bCs/>
          <w:color w:val="000000" w:themeColor="text1"/>
          <w:sz w:val="22"/>
          <w:szCs w:val="22"/>
          <w:highlight w:val="none"/>
          <w:lang w:val="en-US" w:eastAsia="zh-CN"/>
          <w14:textFill>
            <w14:solidFill>
              <w14:schemeClr w14:val="tx1"/>
            </w14:solidFill>
          </w14:textFill>
        </w:rPr>
      </w:pPr>
      <w:r>
        <w:rPr>
          <w:rFonts w:hint="eastAsia" w:ascii="宋体" w:hAnsi="宋体"/>
          <w:b/>
          <w:bCs/>
          <w:color w:val="000000" w:themeColor="text1"/>
          <w:sz w:val="22"/>
          <w:szCs w:val="22"/>
          <w:highlight w:val="none"/>
          <w:lang w:val="en-US" w:eastAsia="zh-CN"/>
          <w14:textFill>
            <w14:solidFill>
              <w14:schemeClr w14:val="tx1"/>
            </w14:solidFill>
          </w14:textFill>
        </w:rPr>
        <w:t xml:space="preserve">17.4 质量保证金</w:t>
      </w:r>
      <w:r/>
    </w:p>
    <w:p>
      <w:pPr>
        <w:ind w:firstLine="440"/>
        <w:pageBreakBefore w:val="0"/>
        <w:spacing w:line="420" w:lineRule="exac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关于是否扣留质量保证金的约定：否</w:t>
      </w:r>
      <w:r/>
    </w:p>
    <w:p>
      <w:pPr>
        <w:ind w:firstLine="440"/>
        <w:pageBreakBefore w:val="0"/>
        <w:spacing w:line="420" w:lineRule="exac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在工程项目竣工前，承包人按专用合同条款提供履约担保的，发包人不得同时预留工程质量保证金。</w:t>
      </w:r>
      <w:r/>
    </w:p>
    <w:p>
      <w:pPr>
        <w:ind w:firstLine="440"/>
        <w:pageBreakBefore w:val="0"/>
        <w:spacing w:line="420" w:lineRule="exact"/>
        <w:rPr>
          <w:rFonts w:hint="eastAsia" w:ascii="宋体" w:hAnsi="宋体"/>
          <w:b/>
          <w:bCs/>
          <w:color w:val="000000" w:themeColor="text1"/>
          <w:sz w:val="22"/>
          <w:szCs w:val="22"/>
          <w:highlight w:val="none"/>
          <w:lang w:val="en-US" w:eastAsia="zh-CN"/>
          <w14:textFill>
            <w14:solidFill>
              <w14:schemeClr w14:val="tx1"/>
            </w14:solidFill>
          </w14:textFill>
        </w:rPr>
      </w:pPr>
      <w:r>
        <w:rPr>
          <w:rFonts w:hint="eastAsia" w:ascii="宋体" w:hAnsi="宋体"/>
          <w:b/>
          <w:bCs/>
          <w:color w:val="000000" w:themeColor="text1"/>
          <w:sz w:val="22"/>
          <w:szCs w:val="22"/>
          <w:highlight w:val="none"/>
          <w:lang w:val="en-US" w:eastAsia="zh-CN"/>
          <w14:textFill>
            <w14:solidFill>
              <w14:schemeClr w14:val="tx1"/>
            </w14:solidFill>
          </w14:textFill>
        </w:rPr>
        <w:t xml:space="preserve">17.5 竣工结算</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增加 17.5.3 发包人审批竣工付款申请单的期限：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因该工程结算须经审计，故在未完成审计前，不得因发包人未能按期完成竣工付款申请单的审批而视为发包方已认可承包人提供的竣工付款申请单。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增加 17.5.4 关于竣工付款证书异议部分复核的方式和程序：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承包人应当配合审计单位的结算审计工作。若承包人未履行配合义务或无正当理由（未按合同约定的计量计价方式）拒绝接受审计结果的，发包人有权暂停支付工程款，同时有权直接出具审计报告。该项目为政府投资工程，最终结算价应以审计单位出具的审定价为准。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（2）凡结算审计核减率超过7%的，超过部分的审计费由施工单位承担，并直接在审定结算中予以折抵。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（3）因非承包人原因整体（全部）取消原定单项工作内容，由此产生的不平衡报价引起价格调整应参照《关于明确建设工程计价管理相关问题的意见（二）》（镇建价〔2019〕1号）相关规定执行。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17.6 最终结清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17.6.1 最终结清申请单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增加 17.6.1.（3） 承包人提交最终结算申请单的期限：完成工程竣工验收之日后。 </w:t>
      </w:r>
      <w:r/>
    </w:p>
    <w:p>
      <w:pPr>
        <w:ind w:firstLine="440"/>
        <w:pageBreakBefore w:val="0"/>
        <w:spacing w:line="420" w:lineRule="exac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17.6.2 最终结清证书和支付时间 </w:t>
      </w:r>
      <w:r/>
    </w:p>
    <w:p>
      <w:pPr>
        <w:ind w:firstLine="440"/>
        <w:pageBreakBefore w:val="0"/>
        <w:spacing w:line="420" w:lineRule="exact"/>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（1）发包人完成最终结清申请单的审批并颁发最终结清证书的期限：缺陷责任期届满后，凭竣工财务决算审计报告付清。</w:t>
      </w:r>
      <w:r/>
    </w:p>
    <w:p>
      <w:pPr>
        <w:ind w:firstLine="440"/>
        <w:pageBreakBefore w:val="0"/>
        <w:spacing w:line="420" w:lineRule="exact"/>
        <w:rPr>
          <w:rFonts w:ascii="宋体" w:hAnsi="宋体"/>
          <w:b/>
          <w:color w:val="000000" w:themeColor="text1"/>
          <w:sz w:val="22"/>
          <w:szCs w:val="22"/>
          <w:highlight w:val="none"/>
          <w:u w:val="single"/>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2）发包人完成支付的期限：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784"/>
        <w:ind w:left="1151" w:hanging="1151"/>
        <w:pageBreakBefore w:val="0"/>
        <w:spacing w:before="0" w:after="0" w:line="420" w:lineRule="exact"/>
        <w:tabs>
          <w:tab w:val="left" w:pos="144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18.</w:t>
      </w:r>
      <w:r>
        <w:rPr>
          <w:rFonts w:hint="eastAsia" w:ascii="宋体" w:hAnsi="宋体" w:eastAsia="宋体"/>
          <w:color w:val="000000" w:themeColor="text1"/>
          <w:sz w:val="22"/>
          <w:szCs w:val="22"/>
          <w:highlight w:val="none"/>
          <w:lang w:val="en-US" w:eastAsia="zh-CN"/>
          <w14:textFill>
            <w14:solidFill>
              <w14:schemeClr w14:val="tx1"/>
            </w14:solidFill>
          </w14:textFill>
        </w:rPr>
        <w:t xml:space="preserve">3</w:t>
      </w:r>
      <w:r>
        <w:rPr>
          <w:rFonts w:hint="eastAsia" w:ascii="宋体" w:hAnsi="宋体"/>
          <w:color w:val="000000" w:themeColor="text1"/>
          <w:sz w:val="22"/>
          <w:szCs w:val="22"/>
          <w:highlight w:val="none"/>
          <w14:textFill>
            <w14:solidFill>
              <w14:schemeClr w14:val="tx1"/>
            </w14:solidFill>
          </w14:textFill>
        </w:rPr>
        <w:t xml:space="preserve"> 验收</w:t>
      </w:r>
      <w:r/>
    </w:p>
    <w:p>
      <w:pPr>
        <w:ind w:firstLine="440"/>
        <w:pageBreakBefore w:val="0"/>
        <w:spacing w:line="42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验收时间：</w:t>
      </w:r>
      <w:r>
        <w:rPr>
          <w:rFonts w:hint="eastAsia" w:ascii="宋体" w:hAnsi="宋体" w:cs="宋体"/>
          <w:color w:val="000000" w:themeColor="text1"/>
          <w:sz w:val="22"/>
          <w:szCs w:val="22"/>
          <w:highlight w:val="none"/>
          <w:lang w:eastAsia="zh-CN"/>
          <w14:textFill>
            <w14:solidFill>
              <w14:schemeClr w14:val="tx1"/>
            </w14:solidFill>
          </w14:textFill>
        </w:rPr>
        <w:t xml:space="preserve">乙方</w:t>
      </w:r>
      <w:r>
        <w:rPr>
          <w:rFonts w:hint="eastAsia" w:ascii="宋体" w:hAnsi="宋体" w:cs="宋体"/>
          <w:color w:val="000000" w:themeColor="text1"/>
          <w:sz w:val="22"/>
          <w:szCs w:val="22"/>
          <w:highlight w:val="none"/>
          <w14:textFill>
            <w14:solidFill>
              <w14:schemeClr w14:val="tx1"/>
            </w14:solidFill>
          </w14:textFill>
        </w:rPr>
        <w:t xml:space="preserve">完成合同约定的全部工程内容，且经</w:t>
      </w:r>
      <w:r>
        <w:rPr>
          <w:rFonts w:hint="eastAsia" w:ascii="宋体" w:hAnsi="宋体" w:cs="宋体"/>
          <w:color w:val="000000" w:themeColor="text1"/>
          <w:sz w:val="22"/>
          <w:szCs w:val="22"/>
          <w:highlight w:val="none"/>
          <w:lang w:eastAsia="zh-CN"/>
          <w14:textFill>
            <w14:solidFill>
              <w14:schemeClr w14:val="tx1"/>
            </w14:solidFill>
          </w14:textFill>
        </w:rPr>
        <w:t xml:space="preserve">乙方</w:t>
      </w:r>
      <w:r>
        <w:rPr>
          <w:rFonts w:hint="eastAsia" w:ascii="宋体" w:hAnsi="宋体" w:cs="宋体"/>
          <w:color w:val="000000" w:themeColor="text1"/>
          <w:sz w:val="22"/>
          <w:szCs w:val="22"/>
          <w:highlight w:val="none"/>
          <w14:textFill>
            <w14:solidFill>
              <w14:schemeClr w14:val="tx1"/>
            </w14:solidFill>
          </w14:textFill>
        </w:rPr>
        <w:t xml:space="preserve">自检和监理检验评定均合格后，提出交工验收申请报监理单位审查。</w:t>
      </w:r>
      <w:r>
        <w:rPr>
          <w:rFonts w:hint="eastAsia" w:ascii="宋体" w:hAnsi="宋体" w:cs="宋体"/>
          <w:color w:val="000000" w:themeColor="text1"/>
          <w:sz w:val="22"/>
          <w:szCs w:val="22"/>
          <w:highlight w:val="none"/>
          <w:lang w:eastAsia="zh-CN"/>
          <w14:textFill>
            <w14:solidFill>
              <w14:schemeClr w14:val="tx1"/>
            </w14:solidFill>
          </w14:textFill>
        </w:rPr>
        <w:t xml:space="preserve">监理单位</w:t>
      </w:r>
      <w:r>
        <w:rPr>
          <w:rFonts w:hint="eastAsia" w:ascii="宋体" w:hAnsi="宋体" w:cs="宋体"/>
          <w:color w:val="000000" w:themeColor="text1"/>
          <w:sz w:val="22"/>
          <w:szCs w:val="22"/>
          <w:highlight w:val="none"/>
          <w14:textFill>
            <w14:solidFill>
              <w14:schemeClr w14:val="tx1"/>
            </w14:solidFill>
          </w14:textFill>
        </w:rPr>
        <w:t xml:space="preserve">对</w:t>
      </w:r>
      <w:r>
        <w:rPr>
          <w:rFonts w:hint="eastAsia" w:ascii="宋体" w:hAnsi="宋体" w:cs="宋体"/>
          <w:color w:val="000000" w:themeColor="text1"/>
          <w:sz w:val="22"/>
          <w:szCs w:val="22"/>
          <w:highlight w:val="none"/>
          <w:lang w:eastAsia="zh-CN"/>
          <w14:textFill>
            <w14:solidFill>
              <w14:schemeClr w14:val="tx1"/>
            </w14:solidFill>
          </w14:textFill>
        </w:rPr>
        <w:t xml:space="preserve">乙方</w:t>
      </w:r>
      <w:r>
        <w:rPr>
          <w:rFonts w:hint="eastAsia" w:ascii="宋体" w:hAnsi="宋体" w:cs="宋体"/>
          <w:color w:val="000000" w:themeColor="text1"/>
          <w:sz w:val="22"/>
          <w:szCs w:val="22"/>
          <w:highlight w:val="none"/>
          <w14:textFill>
            <w14:solidFill>
              <w14:schemeClr w14:val="tx1"/>
            </w14:solidFill>
          </w14:textFill>
        </w:rPr>
        <w:t xml:space="preserve">交工验收申请及其所附资料进行审查并签署意见</w:t>
      </w:r>
      <w:r>
        <w:rPr>
          <w:rFonts w:hint="eastAsia" w:ascii="宋体" w:hAnsi="宋体" w:cs="宋体"/>
          <w:color w:val="000000" w:themeColor="text1"/>
          <w:sz w:val="22"/>
          <w:szCs w:val="22"/>
          <w:highlight w:val="none"/>
          <w:lang w:eastAsia="zh-CN"/>
          <w14:textFill>
            <w14:solidFill>
              <w14:schemeClr w14:val="tx1"/>
            </w14:solidFill>
          </w14:textFill>
        </w:rPr>
        <w:t xml:space="preserve">报甲方</w:t>
      </w:r>
      <w:r>
        <w:rPr>
          <w:rFonts w:hint="eastAsia" w:ascii="宋体" w:hAnsi="宋体" w:cs="宋体"/>
          <w:color w:val="000000" w:themeColor="text1"/>
          <w:sz w:val="22"/>
          <w:szCs w:val="22"/>
          <w:highlight w:val="none"/>
          <w14:textFill>
            <w14:solidFill>
              <w14:schemeClr w14:val="tx1"/>
            </w14:solidFill>
          </w14:textFill>
        </w:rPr>
        <w:t xml:space="preserve">后</w:t>
      </w: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rPr>
          <w:rFonts w:hint="eastAsia" w:ascii="宋体" w:hAnsi="宋体" w:cs="宋体"/>
          <w:color w:val="000000" w:themeColor="text1"/>
          <w:sz w:val="22"/>
          <w:szCs w:val="22"/>
          <w:highlight w:val="none"/>
          <w14:textFill>
            <w14:solidFill>
              <w14:schemeClr w14:val="tx1"/>
            </w14:solidFill>
          </w14:textFill>
        </w:rPr>
        <w:t xml:space="preserve">天内</w:t>
      </w:r>
      <w:r>
        <w:rPr>
          <w:rFonts w:hint="eastAsia" w:ascii="宋体" w:hAnsi="宋体" w:cs="宋体"/>
          <w:color w:val="000000" w:themeColor="text1"/>
          <w:sz w:val="22"/>
          <w:szCs w:val="22"/>
          <w:highlight w:val="none"/>
          <w:lang w:eastAsia="zh-CN"/>
          <w14:textFill>
            <w14:solidFill>
              <w14:schemeClr w14:val="tx1"/>
            </w14:solidFill>
          </w14:textFill>
        </w:rPr>
        <w:t xml:space="preserve">组织验收</w:t>
      </w:r>
      <w:r>
        <w:rPr>
          <w:rFonts w:hint="eastAsia" w:ascii="宋体" w:hAnsi="宋体" w:cs="宋体"/>
          <w:color w:val="000000" w:themeColor="text1"/>
          <w:sz w:val="22"/>
          <w:szCs w:val="22"/>
          <w:highlight w:val="none"/>
          <w14:textFill>
            <w14:solidFill>
              <w14:schemeClr w14:val="tx1"/>
            </w14:solidFill>
          </w14:textFill>
        </w:rPr>
        <w:t xml:space="preserve">。</w:t>
      </w:r>
      <w:r/>
    </w:p>
    <w:p>
      <w:pPr>
        <w:ind w:firstLine="440"/>
        <w:pageBreakBefore w:val="0"/>
        <w:spacing w:line="42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验收方式：交工验收由发包人主持，由发包人、监理人、质监、设计、施工、运营、管理养护等</w:t>
      </w:r>
      <w:r>
        <w:rPr>
          <w:rFonts w:hint="eastAsia" w:ascii="宋体" w:hAnsi="宋体" w:cs="宋体"/>
          <w:color w:val="000000" w:themeColor="text1"/>
          <w:sz w:val="22"/>
          <w:szCs w:val="22"/>
          <w:highlight w:val="none"/>
          <w:lang w:eastAsia="zh-CN"/>
          <w14:textFill>
            <w14:solidFill>
              <w14:schemeClr w14:val="tx1"/>
            </w14:solidFill>
          </w14:textFill>
        </w:rPr>
        <w:t xml:space="preserve">涉及的相关</w:t>
      </w:r>
      <w:r>
        <w:rPr>
          <w:rFonts w:hint="eastAsia" w:ascii="宋体" w:hAnsi="宋体" w:cs="宋体"/>
          <w:color w:val="000000" w:themeColor="text1"/>
          <w:sz w:val="22"/>
          <w:szCs w:val="22"/>
          <w:highlight w:val="none"/>
          <w14:textFill>
            <w14:solidFill>
              <w14:schemeClr w14:val="tx1"/>
            </w14:solidFill>
          </w14:textFill>
        </w:rPr>
        <w:t xml:space="preserve">部门代表组成交工验收小组，对本项目的工程质量进行评定，并</w:t>
      </w:r>
      <w:r>
        <w:rPr>
          <w:rFonts w:hint="eastAsia" w:ascii="宋体" w:hAnsi="宋体" w:cs="宋体"/>
          <w:color w:val="000000" w:themeColor="text1"/>
          <w:sz w:val="22"/>
          <w:szCs w:val="22"/>
          <w:highlight w:val="none"/>
          <w:lang w:eastAsia="zh-CN"/>
          <w14:textFill>
            <w14:solidFill>
              <w14:schemeClr w14:val="tx1"/>
            </w14:solidFill>
          </w14:textFill>
        </w:rPr>
        <w:t xml:space="preserve">出具</w:t>
      </w:r>
      <w:r>
        <w:rPr>
          <w:rFonts w:hint="eastAsia" w:ascii="宋体" w:hAnsi="宋体" w:cs="宋体"/>
          <w:color w:val="000000" w:themeColor="text1"/>
          <w:sz w:val="22"/>
          <w:szCs w:val="22"/>
          <w:highlight w:val="none"/>
          <w14:textFill>
            <w14:solidFill>
              <w14:schemeClr w14:val="tx1"/>
            </w14:solidFill>
          </w14:textFill>
        </w:rPr>
        <w:t xml:space="preserve">交工验收报告。承包人应按发包人的要求提交竣工资料，完成交工验收准备工作</w:t>
      </w:r>
      <w:r>
        <w:rPr>
          <w:rFonts w:hint="eastAsia" w:ascii="宋体" w:hAnsi="宋体" w:cs="宋体"/>
          <w:color w:val="000000" w:themeColor="text1"/>
          <w:sz w:val="22"/>
          <w:szCs w:val="22"/>
          <w:highlight w:val="none"/>
          <w:lang w:eastAsia="zh-CN"/>
          <w14:textFill>
            <w14:solidFill>
              <w14:schemeClr w14:val="tx1"/>
            </w14:solidFill>
          </w14:textFill>
        </w:rPr>
        <w:t xml:space="preserve">。</w:t>
      </w:r>
      <w:r/>
    </w:p>
    <w:p>
      <w:pPr>
        <w:ind w:firstLine="440"/>
        <w:pageBreakBefore w:val="0"/>
        <w:spacing w:line="420" w:lineRule="exac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验收程序：</w:t>
      </w:r>
      <w:r>
        <w:rPr>
          <w:rFonts w:hint="eastAsia" w:ascii="宋体" w:hAnsi="宋体" w:cs="宋体"/>
          <w:color w:val="000000" w:themeColor="text1"/>
          <w:sz w:val="22"/>
          <w:szCs w:val="22"/>
          <w:highlight w:val="none"/>
          <w:lang w:eastAsia="zh-CN"/>
          <w14:textFill>
            <w14:solidFill>
              <w14:schemeClr w14:val="tx1"/>
            </w14:solidFill>
          </w14:textFill>
        </w:rPr>
        <w:t xml:space="preserve">按照</w:t>
      </w:r>
      <w:r>
        <w:rPr>
          <w:rFonts w:hint="eastAsia" w:ascii="宋体" w:hAnsi="宋体" w:cs="宋体"/>
          <w:color w:val="000000" w:themeColor="text1"/>
          <w:sz w:val="22"/>
          <w:szCs w:val="22"/>
          <w:highlight w:val="none"/>
          <w:lang w:val="en-US" w:eastAsia="zh-CN"/>
          <w14:textFill>
            <w14:solidFill>
              <w14:schemeClr w14:val="tx1"/>
            </w14:solidFill>
          </w14:textFill>
        </w:rPr>
        <w:t xml:space="preserve">《公路工程竣（交）工验收办法实施细则》（交公路发〔2010〕65号）的规定组织验收程序。</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18.7 竣工清场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补充18.7.3款：</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为完成合同工程而由承包人实施的临时工程，工程竣工之后经监理人批准不须拆除的，其所有权归属发包人。</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20.6.4 保险金不足的补偿</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本款细化为：</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保险金不足以补偿损失的（包括免赔偿和超过赔偿限额的部分），应按下列对发包人或承包人责任的规定，由发包人或承包人承担：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1</w:t>
      </w:r>
      <w:r>
        <w:rPr>
          <w:rFonts w:hint="eastAsia" w:ascii="宋体" w:hAnsi="宋体"/>
          <w:color w:val="000000" w:themeColor="text1"/>
          <w:sz w:val="22"/>
          <w:szCs w:val="22"/>
          <w:highlight w:val="none"/>
          <w14:textFill>
            <w14:solidFill>
              <w14:schemeClr w14:val="tx1"/>
            </w14:solidFill>
          </w14:textFill>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rFonts w:ascii="宋体" w:hAnsi="宋体"/>
          <w:color w:val="000000" w:themeColor="text1"/>
          <w:sz w:val="22"/>
          <w:szCs w:val="22"/>
          <w:highlight w:val="none"/>
          <w14:textFill>
            <w14:solidFill>
              <w14:schemeClr w14:val="tx1"/>
            </w14:solidFill>
          </w14:textFill>
        </w:rPr>
        <w:t xml:space="preserve">19 </w:t>
      </w:r>
      <w:r>
        <w:rPr>
          <w:rFonts w:hint="eastAsia" w:ascii="宋体" w:hAnsi="宋体"/>
          <w:color w:val="000000" w:themeColor="text1"/>
          <w:sz w:val="22"/>
          <w:szCs w:val="22"/>
          <w:highlight w:val="none"/>
          <w14:textFill>
            <w14:solidFill>
              <w14:schemeClr w14:val="tx1"/>
            </w14:solidFill>
          </w14:textFill>
        </w:rPr>
        <w:t xml:space="preserve">缺陷责任和保修责任”规定而实施作业的过程中由承包人造成的对工程的任何损失或损害负责。</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2、由于发包人风险所造成的损失或损害：</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b、由于承包人责任引起的事故损失或损害，已投保的保险无法赔偿的部分由承包人承担。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d、由于发包人风险和若干其他风险结合而造成的上述损失和损害，在按照本款(a)或(c)(视情况而定)进行处理时，应考虑承包人和发包人双方按比例承担的责任。</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3、属于发包人的风险包括：</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a、地震、海啸、龙卷风及其他自然灾害，但承包人从发包人提供的参考资料中能合理预见或能合理采取防范措施的自然灾害除外；</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b、雷电、火灾、爆炸，但因承包人责任造成的火灾和爆炸除外；</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c、飞机坠毁，飞机部件或飞行物体坠落；</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d、战争、政变、征用、罢工、暴乱、骚乱，但纯系承包人由本合同工程施工引起的骚乱除外；</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e、核反应、辐射或放射性污染；</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f、除合同规定者外，永久工程的任何区段或单位工程被发包人使用或占用所造成的损失或损害；</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g、属于本工程设计引起的损失或损害(由承包人负责的设计除外)；</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上述a～c项风险应按照第20条的规定办理保险，以便在风险发生时，能保护发包人和承包人的利益不受到损害。</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4</w:t>
      </w:r>
      <w:r>
        <w:rPr>
          <w:rFonts w:hint="eastAsia" w:ascii="宋体" w:hAnsi="宋体"/>
          <w:color w:val="000000" w:themeColor="text1"/>
          <w:sz w:val="22"/>
          <w:szCs w:val="22"/>
          <w:highlight w:val="none"/>
          <w14:textFill>
            <w14:solidFill>
              <w14:schemeClr w14:val="tx1"/>
            </w14:solidFill>
          </w14:textFill>
        </w:rPr>
        <w:t xml:space="preserve">、但是，由于下列情况本应却未能从承保人处收回偿额，应由承包人全部负责：</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a</w:t>
      </w:r>
      <w:r>
        <w:rPr>
          <w:rFonts w:hint="eastAsia" w:ascii="宋体" w:hAnsi="宋体"/>
          <w:color w:val="000000" w:themeColor="text1"/>
          <w:sz w:val="22"/>
          <w:szCs w:val="22"/>
          <w:highlight w:val="none"/>
          <w14:textFill>
            <w14:solidFill>
              <w14:schemeClr w14:val="tx1"/>
            </w14:solidFill>
          </w14:textFill>
        </w:rPr>
        <w:t xml:space="preserve">、承包人未按保险单规定的条件和期限及时向承保人报告事故情况；</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b</w:t>
      </w:r>
      <w:r>
        <w:rPr>
          <w:rFonts w:hint="eastAsia" w:ascii="宋体" w:hAnsi="宋体"/>
          <w:color w:val="000000" w:themeColor="text1"/>
          <w:sz w:val="22"/>
          <w:szCs w:val="22"/>
          <w:highlight w:val="none"/>
          <w14:textFill>
            <w14:solidFill>
              <w14:schemeClr w14:val="tx1"/>
            </w14:solidFill>
          </w14:textFill>
        </w:rPr>
        <w:t xml:space="preserve">、承包人未履行保险单中规定的被保险人的义务。</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21. 不可抗力</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21.1 不可抗力的确认</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21.1.1项补充：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本项所述(1)、(4)目风险应按照合同条款第20条的规定办理保险，以便在风险发生时，能保护发包人和承包人的利益不受到损害。</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21.3 不可抗力后果及其处理</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21.3.1项(1)款补充：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c、由于不可抗力风险和若干其他风险结合而造成的上述损失和损害，在按照本目(a)或(b)(视情况而定)进行处理时，应考虑承包人和发包人双方按比例承担的责任。</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22.1 承包人违约</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22.1.1 承包人违约的情形</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增加22.1.1（11）、（12）目</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增加22.1.1（11）目如下：</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承包人不服从发包人对交叉施工的协调及统一安排。</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增加22.1.1（12）目如下：</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由于承包人原因引起暂时停工，承包人不采取积极补救措施造成工期严重延误。</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22.1.2 当承包人发生第22.1.1项约定的违约情况时，发包人有权向承包人课以违约金，具体约定如下：</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如果发生22.1.1款承包人违约的情况，发包人可视承包人违约的严重程度采取下列措施之一：</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此外，当承包人发生了下述违约现象之后，发包人可依据下列具体情况扣除承包人的违约金：</w:t>
      </w:r>
      <w:r/>
    </w:p>
    <w:p>
      <w:pPr>
        <w:ind w:firstLine="442"/>
        <w:pageBreakBefore w:val="0"/>
        <w:spacing w:line="420" w:lineRule="exact"/>
        <w:rPr>
          <w:rFonts w:hint="eastAsia"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(1) 承包人在监理人规定的截止日前，投标书附表中所列的项目经理、项目总工程师没有按时进场，或进场后，未经批准又离开工地，发包人有权对承包人处以相应违约处罚；其他工地主要人员没有按时进场，或进场后，未经批准又离开工地，发包人有权对承包人处以相应违约处罚。</w:t>
      </w:r>
      <w:r>
        <w:rPr>
          <w:rFonts w:hint="eastAsia" w:ascii="宋体" w:hAnsi="宋体"/>
          <w:b/>
          <w:color w:val="000000" w:themeColor="text1"/>
          <w:sz w:val="22"/>
          <w:szCs w:val="22"/>
          <w:highlight w:val="none"/>
          <w:lang w:eastAsia="zh-CN"/>
          <w14:textFill>
            <w14:solidFill>
              <w14:schemeClr w14:val="tx1"/>
            </w14:solidFill>
          </w14:textFill>
        </w:rPr>
        <w:t xml:space="preserve">项目经理和其他项目组织机构中的人员，每周在项目现场不少于5个工作日，每个工作日在项目现场不少于8小时。承包人在监理人规定的截止日前，承包人必须保证“投标文件”中承诺最低配备人员必须在发包人指定的日期进场，以保证项目管理机构的有效运转。没有按时进场或未经批准离开工地的项目经理，发包人将对承包人按</w:t>
      </w:r>
      <w:r>
        <w:rPr>
          <w:rFonts w:hint="eastAsia" w:ascii="宋体" w:hAnsi="宋体"/>
          <w:b/>
          <w:color w:val="000000" w:themeColor="text1"/>
          <w:sz w:val="22"/>
          <w:szCs w:val="22"/>
          <w:highlight w:val="none"/>
          <w:lang w:val="en-US" w:eastAsia="zh-CN"/>
          <w14:textFill>
            <w14:solidFill>
              <w14:schemeClr w14:val="tx1"/>
            </w14:solidFill>
          </w14:textFill>
        </w:rPr>
        <w:t xml:space="preserve">2</w:t>
      </w:r>
      <w:r>
        <w:rPr>
          <w:rFonts w:hint="eastAsia" w:ascii="宋体" w:hAnsi="宋体"/>
          <w:b/>
          <w:color w:val="000000" w:themeColor="text1"/>
          <w:sz w:val="22"/>
          <w:szCs w:val="22"/>
          <w:highlight w:val="none"/>
          <w:lang w:eastAsia="zh-CN"/>
          <w14:textFill>
            <w14:solidFill>
              <w14:schemeClr w14:val="tx1"/>
            </w14:solidFill>
          </w14:textFill>
        </w:rPr>
        <w:t xml:space="preserve">000元/人•天处以违约金；对未按时进场或未经批准离开工地的项目总工，发包人将对承包人按1000元/人•天处以违约金；对未按时进场或未经批准离开工地的专职安全员及其他主要人员，发包人将对承包人按500元/人•天处以违约金，直至缺员进场为止。</w:t>
      </w:r>
      <w:r/>
    </w:p>
    <w:p>
      <w:pPr>
        <w:ind w:firstLine="442"/>
        <w:pageBreakBefore w:val="0"/>
        <w:spacing w:line="420" w:lineRule="exact"/>
        <w:rPr>
          <w:rFonts w:hint="eastAsia"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(2) 项目经理、项目总工原则上不允许更换，承包人不得擅自更换项目经理与项目总工及其他主要人员，如遇特殊情况需要更换的应征得发包人同意。如有更换项目经理、项目总工，发包人有权对承包人处以相应违约处罚。若因上述主要人员不能胜任本职工作、行为不端或玩忽职守的，发包人有权根据工程实施情况主动要求承包人立即更换，并有权进行处罚，对此，承包人不得拒绝。</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(3) 承包人在监理人规定的截止日前，主要机械及试验、测量设备不能按时进场，每迟到1天，发包人将按照该设备的台班费的三倍扣除违约金，直到设备进场为止。</w:t>
      </w:r>
      <w:r>
        <w:rPr>
          <w:rFonts w:hint="eastAsia" w:ascii="宋体" w:hAnsi="宋体"/>
          <w:b/>
          <w:color w:val="000000" w:themeColor="text1"/>
          <w:sz w:val="22"/>
          <w:szCs w:val="22"/>
          <w:highlight w:val="none"/>
          <w:lang w:eastAsia="zh-CN"/>
          <w14:textFill>
            <w14:solidFill>
              <w14:schemeClr w14:val="tx1"/>
            </w14:solidFill>
          </w14:textFill>
        </w:rPr>
        <w:t xml:space="preserve">如监理人认为提供的材料、工程设备、施工设备及临时设施不能满足现场施工的需要并且不能保证工程质量时，承包人未按监理人要求继续调遣或租用等，发包人将对承包人按</w:t>
      </w:r>
      <w:r>
        <w:rPr>
          <w:rFonts w:hint="eastAsia" w:ascii="宋体" w:hAnsi="宋体"/>
          <w:b/>
          <w:color w:val="000000" w:themeColor="text1"/>
          <w:sz w:val="22"/>
          <w:szCs w:val="22"/>
          <w:highlight w:val="none"/>
          <w:lang w:val="en-US" w:eastAsia="zh-CN"/>
          <w14:textFill>
            <w14:solidFill>
              <w14:schemeClr w14:val="tx1"/>
            </w14:solidFill>
          </w14:textFill>
        </w:rPr>
        <w:t xml:space="preserve">5</w:t>
      </w:r>
      <w:r>
        <w:rPr>
          <w:rFonts w:hint="eastAsia" w:ascii="宋体" w:hAnsi="宋体"/>
          <w:b/>
          <w:color w:val="000000" w:themeColor="text1"/>
          <w:sz w:val="22"/>
          <w:szCs w:val="22"/>
          <w:highlight w:val="none"/>
          <w:lang w:eastAsia="zh-CN"/>
          <w14:textFill>
            <w14:solidFill>
              <w14:schemeClr w14:val="tx1"/>
            </w14:solidFill>
          </w14:textFill>
        </w:rPr>
        <w:t xml:space="preserve">000元/次处以违约金。</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(4) 在工程实施期间，未经监理人批准，承包人进场的施工机械和材料试验、质检仪器设备撤离现场，发包人将按该设备的重置价值从工程期中支付款中扣除</w:t>
      </w:r>
      <w:r>
        <w:rPr>
          <w:rFonts w:hint="eastAsia" w:ascii="宋体" w:hAnsi="宋体"/>
          <w:b/>
          <w:color w:val="000000" w:themeColor="text1"/>
          <w:sz w:val="22"/>
          <w:szCs w:val="22"/>
          <w:highlight w:val="none"/>
          <w:lang w:val="en-US" w:eastAsia="zh-CN"/>
          <w14:textFill>
            <w14:solidFill>
              <w14:schemeClr w14:val="tx1"/>
            </w14:solidFill>
          </w14:textFill>
        </w:rPr>
        <w:t xml:space="preserve">2</w:t>
      </w:r>
      <w:r>
        <w:rPr>
          <w:rFonts w:hint="eastAsia" w:ascii="宋体" w:hAnsi="宋体"/>
          <w:b/>
          <w:color w:val="000000" w:themeColor="text1"/>
          <w:sz w:val="22"/>
          <w:szCs w:val="22"/>
          <w:highlight w:val="none"/>
          <w14:textFill>
            <w14:solidFill>
              <w14:schemeClr w14:val="tx1"/>
            </w14:solidFill>
          </w14:textFill>
        </w:rPr>
        <w:t xml:space="preserve">0000元违约金。</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(5) 承包人应对照发包人下达的月度计划，采取有效措施并确保完成，如有延迟，发包人将按每分项工程从承包人的工程计量款中扣除计量款</w:t>
      </w:r>
      <w:r>
        <w:rPr>
          <w:rFonts w:hint="eastAsia" w:ascii="宋体" w:hAnsi="宋体"/>
          <w:b/>
          <w:color w:val="000000" w:themeColor="text1"/>
          <w:sz w:val="22"/>
          <w:szCs w:val="22"/>
          <w:highlight w:val="none"/>
          <w:lang w:val="en-US" w:eastAsia="zh-CN"/>
          <w14:textFill>
            <w14:solidFill>
              <w14:schemeClr w14:val="tx1"/>
            </w14:solidFill>
          </w14:textFill>
        </w:rPr>
        <w:t xml:space="preserve">3</w:t>
      </w:r>
      <w:r>
        <w:rPr>
          <w:rFonts w:hint="eastAsia" w:ascii="宋体" w:hAnsi="宋体"/>
          <w:b/>
          <w:color w:val="000000" w:themeColor="text1"/>
          <w:sz w:val="22"/>
          <w:szCs w:val="22"/>
          <w:highlight w:val="none"/>
          <w14:textFill>
            <w14:solidFill>
              <w14:schemeClr w14:val="tx1"/>
            </w14:solidFill>
          </w14:textFill>
        </w:rPr>
        <w:t xml:space="preserve">%的违约金。同时承包人必须落实业主（总监）对某一节点工序提出新的工期要求，并确保到位。延迟工期的，发包人将从承包人的工程计量款中</w:t>
      </w:r>
      <w:r>
        <w:rPr>
          <w:rFonts w:hint="eastAsia" w:ascii="宋体" w:hAnsi="宋体"/>
          <w:b/>
          <w:color w:val="000000" w:themeColor="text1"/>
          <w:sz w:val="22"/>
          <w:szCs w:val="22"/>
          <w:highlight w:val="none"/>
          <w:lang w:eastAsia="zh-CN"/>
          <w14:textFill>
            <w14:solidFill>
              <w14:schemeClr w14:val="tx1"/>
            </w14:solidFill>
          </w14:textFill>
        </w:rPr>
        <w:t xml:space="preserve">扣除</w:t>
      </w:r>
      <w:r>
        <w:rPr>
          <w:rFonts w:hint="eastAsia" w:ascii="宋体" w:hAnsi="宋体"/>
          <w:b/>
          <w:color w:val="000000" w:themeColor="text1"/>
          <w:sz w:val="22"/>
          <w:szCs w:val="22"/>
          <w:highlight w:val="none"/>
          <w14:textFill>
            <w14:solidFill>
              <w14:schemeClr w14:val="tx1"/>
            </w14:solidFill>
          </w14:textFill>
        </w:rPr>
        <w:t xml:space="preserve">计量款</w:t>
      </w:r>
      <w:r>
        <w:rPr>
          <w:rFonts w:hint="eastAsia" w:ascii="宋体" w:hAnsi="宋体"/>
          <w:b/>
          <w:color w:val="000000" w:themeColor="text1"/>
          <w:sz w:val="22"/>
          <w:szCs w:val="22"/>
          <w:highlight w:val="none"/>
          <w:lang w:val="en-US" w:eastAsia="zh-CN"/>
          <w14:textFill>
            <w14:solidFill>
              <w14:schemeClr w14:val="tx1"/>
            </w14:solidFill>
          </w14:textFill>
        </w:rPr>
        <w:t xml:space="preserve">6</w:t>
      </w:r>
      <w:r>
        <w:rPr>
          <w:rFonts w:hint="eastAsia" w:ascii="宋体" w:hAnsi="宋体"/>
          <w:b/>
          <w:color w:val="000000" w:themeColor="text1"/>
          <w:sz w:val="22"/>
          <w:szCs w:val="22"/>
          <w:highlight w:val="none"/>
          <w14:textFill>
            <w14:solidFill>
              <w14:schemeClr w14:val="tx1"/>
            </w14:solidFill>
          </w14:textFill>
        </w:rPr>
        <w:t xml:space="preserve">%的违约金。</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(6) 在施工期间，承包人若违反施工操作及管理程序，一经发包人发现，发包人有权扣除承包人</w:t>
      </w:r>
      <w:r>
        <w:rPr>
          <w:rFonts w:hint="eastAsia" w:ascii="宋体" w:hAnsi="宋体"/>
          <w:b/>
          <w:color w:val="000000" w:themeColor="text1"/>
          <w:sz w:val="22"/>
          <w:szCs w:val="22"/>
          <w:highlight w:val="none"/>
          <w:lang w:val="en-US" w:eastAsia="zh-CN"/>
          <w14:textFill>
            <w14:solidFill>
              <w14:schemeClr w14:val="tx1"/>
            </w14:solidFill>
          </w14:textFill>
        </w:rPr>
        <w:t xml:space="preserve">2</w:t>
      </w:r>
      <w:r>
        <w:rPr>
          <w:rFonts w:hint="eastAsia" w:ascii="宋体" w:hAnsi="宋体"/>
          <w:b/>
          <w:color w:val="000000" w:themeColor="text1"/>
          <w:sz w:val="22"/>
          <w:szCs w:val="22"/>
          <w:highlight w:val="none"/>
          <w14:textFill>
            <w14:solidFill>
              <w14:schemeClr w14:val="tx1"/>
            </w14:solidFill>
          </w14:textFill>
        </w:rPr>
        <w:t xml:space="preserve">0000元/次的违约金。</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(7) 承包人在施工期间如果在各种报表及检查试验记录中自己作假或诱导监理人作假，一经查实，发包人有权扣除承包人</w:t>
      </w:r>
      <w:r>
        <w:rPr>
          <w:rFonts w:hint="eastAsia" w:ascii="宋体" w:hAnsi="宋体"/>
          <w:b/>
          <w:color w:val="000000" w:themeColor="text1"/>
          <w:sz w:val="22"/>
          <w:szCs w:val="22"/>
          <w:highlight w:val="none"/>
          <w:lang w:val="en-US" w:eastAsia="zh-CN"/>
          <w14:textFill>
            <w14:solidFill>
              <w14:schemeClr w14:val="tx1"/>
            </w14:solidFill>
          </w14:textFill>
        </w:rPr>
        <w:t xml:space="preserve">1</w:t>
      </w:r>
      <w:r>
        <w:rPr>
          <w:rFonts w:hint="eastAsia" w:ascii="宋体" w:hAnsi="宋体"/>
          <w:b/>
          <w:color w:val="000000" w:themeColor="text1"/>
          <w:sz w:val="22"/>
          <w:szCs w:val="22"/>
          <w:highlight w:val="none"/>
          <w14:textFill>
            <w14:solidFill>
              <w14:schemeClr w14:val="tx1"/>
            </w14:solidFill>
          </w14:textFill>
        </w:rPr>
        <w:t xml:space="preserve">0000元/次的违约金，并将当事人清理出场。</w:t>
      </w:r>
      <w:r/>
    </w:p>
    <w:p>
      <w:pPr>
        <w:ind w:firstLine="442"/>
        <w:pageBreakBefore w:val="0"/>
        <w:spacing w:line="420" w:lineRule="exact"/>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(8) 承包人应无条件接受上级交通运输主管部门、质量监督部门、发包人监理单位的质量检查或抽查，如发现承包人出现降低施工标准或偷工减料或出现较大质量问题，发包人有权扣除承包人100000元/次</w:t>
      </w:r>
      <w:r>
        <w:rPr>
          <w:rFonts w:hint="eastAsia" w:ascii="宋体" w:hAnsi="宋体"/>
          <w:b/>
          <w:color w:val="000000" w:themeColor="text1"/>
          <w:sz w:val="22"/>
          <w:szCs w:val="22"/>
          <w:highlight w:val="none"/>
          <w:lang w:eastAsia="zh-CN"/>
          <w14:textFill>
            <w14:solidFill>
              <w14:schemeClr w14:val="tx1"/>
            </w14:solidFill>
          </w14:textFill>
        </w:rPr>
        <w:t xml:space="preserve">的</w:t>
      </w:r>
      <w:r>
        <w:rPr>
          <w:rFonts w:hint="eastAsia" w:ascii="宋体" w:hAnsi="宋体"/>
          <w:b/>
          <w:color w:val="000000" w:themeColor="text1"/>
          <w:sz w:val="22"/>
          <w:szCs w:val="22"/>
          <w:highlight w:val="none"/>
          <w14:textFill>
            <w14:solidFill>
              <w14:schemeClr w14:val="tx1"/>
            </w14:solidFill>
          </w14:textFill>
        </w:rPr>
        <w:t xml:space="preserve">违约金。</w:t>
      </w:r>
      <w:r/>
    </w:p>
    <w:p>
      <w:pPr>
        <w:ind w:firstLine="442"/>
        <w:pageBreakBefore w:val="0"/>
        <w:spacing w:line="420" w:lineRule="exact"/>
        <w:rPr>
          <w:rFonts w:hint="eastAsia"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(9)</w:t>
      </w:r>
      <w:r>
        <w:rPr>
          <w:rFonts w:ascii="宋体" w:hAnsi="宋体"/>
          <w:b/>
          <w:color w:val="000000" w:themeColor="text1"/>
          <w:sz w:val="22"/>
          <w:szCs w:val="22"/>
          <w:highlight w:val="none"/>
          <w14:textFill>
            <w14:solidFill>
              <w14:schemeClr w14:val="tx1"/>
            </w14:solidFill>
          </w14:textFill>
        </w:rPr>
        <w:t xml:space="preserve"> 工程质量交工验收时本合同项目所含</w:t>
      </w:r>
      <w:r>
        <w:rPr>
          <w:rFonts w:hint="eastAsia" w:ascii="宋体" w:hAnsi="宋体"/>
          <w:b/>
          <w:color w:val="000000" w:themeColor="text1"/>
          <w:sz w:val="22"/>
          <w:szCs w:val="22"/>
          <w:highlight w:val="none"/>
          <w14:textFill>
            <w14:solidFill>
              <w14:schemeClr w14:val="tx1"/>
            </w14:solidFill>
          </w14:textFill>
        </w:rPr>
        <w:t xml:space="preserve">分项</w:t>
      </w:r>
      <w:r>
        <w:rPr>
          <w:rFonts w:ascii="宋体" w:hAnsi="宋体"/>
          <w:b/>
          <w:color w:val="000000" w:themeColor="text1"/>
          <w:sz w:val="22"/>
          <w:szCs w:val="22"/>
          <w:highlight w:val="none"/>
          <w14:textFill>
            <w14:solidFill>
              <w14:schemeClr w14:val="tx1"/>
            </w14:solidFill>
          </w14:textFill>
        </w:rPr>
        <w:t xml:space="preserve">工程合格率</w:t>
      </w:r>
      <w:r>
        <w:rPr>
          <w:rFonts w:hint="eastAsia" w:ascii="宋体" w:hAnsi="宋体"/>
          <w:b/>
          <w:color w:val="000000" w:themeColor="text1"/>
          <w:sz w:val="22"/>
          <w:szCs w:val="22"/>
          <w:highlight w:val="none"/>
          <w14:textFill>
            <w14:solidFill>
              <w14:schemeClr w14:val="tx1"/>
            </w14:solidFill>
          </w14:textFill>
        </w:rPr>
        <w:t xml:space="preserve">应为</w:t>
      </w:r>
      <w:r>
        <w:rPr>
          <w:rFonts w:ascii="宋体" w:hAnsi="宋体"/>
          <w:b/>
          <w:color w:val="000000" w:themeColor="text1"/>
          <w:sz w:val="22"/>
          <w:szCs w:val="22"/>
          <w:highlight w:val="none"/>
          <w14:textFill>
            <w14:solidFill>
              <w14:schemeClr w14:val="tx1"/>
            </w14:solidFill>
          </w14:textFill>
        </w:rPr>
        <w:t xml:space="preserve">100%、工程质量等级评定为合格，否则发包人扣除承包人合同价的2%作为违约金（从3%的质量保证金中扣除）。</w:t>
      </w:r>
      <w:r/>
    </w:p>
    <w:p>
      <w:pPr>
        <w:ind w:firstLine="442"/>
        <w:pageBreakBefore w:val="0"/>
        <w:spacing w:line="420" w:lineRule="exact"/>
        <w:rPr>
          <w:rFonts w:hint="eastAsia"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 xml:space="preserve">(1</w:t>
      </w:r>
      <w:r>
        <w:rPr>
          <w:rFonts w:ascii="宋体" w:hAnsi="宋体"/>
          <w:b/>
          <w:color w:val="000000" w:themeColor="text1"/>
          <w:sz w:val="22"/>
          <w:szCs w:val="22"/>
          <w:highlight w:val="none"/>
          <w14:textFill>
            <w14:solidFill>
              <w14:schemeClr w14:val="tx1"/>
            </w14:solidFill>
          </w14:textFill>
        </w:rPr>
        <w:t xml:space="preserve">0</w:t>
      </w:r>
      <w:r>
        <w:rPr>
          <w:rFonts w:hint="eastAsia" w:ascii="宋体" w:hAnsi="宋体"/>
          <w:b/>
          <w:color w:val="000000" w:themeColor="text1"/>
          <w:sz w:val="22"/>
          <w:szCs w:val="22"/>
          <w:highlight w:val="none"/>
          <w14:textFill>
            <w14:solidFill>
              <w14:schemeClr w14:val="tx1"/>
            </w14:solidFill>
          </w14:textFill>
        </w:rPr>
        <w:t xml:space="preserve">) 承包人在施工期间未能做好环境保护工作，使得周边环境遭到破坏或污染，经监理人认可后，承包人应当将破坏或污染的周边环境恢复原状，不能恢复原状的应当采取相应的补救措施并自行承担相应的费用，此外，发包人还有权要求承包人支付所造成实际损失的5%的违约金给发包人。</w:t>
      </w:r>
      <w:r/>
    </w:p>
    <w:p>
      <w:pPr>
        <w:ind w:firstLine="442"/>
        <w:pageBreakBefore w:val="0"/>
        <w:spacing w:line="420" w:lineRule="exact"/>
        <w:rPr>
          <w:rFonts w:hint="eastAsia" w:ascii="宋体" w:hAnsi="宋体" w:eastAsia="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lang w:eastAsia="zh-CN"/>
          <w14:textFill>
            <w14:solidFill>
              <w14:schemeClr w14:val="tx1"/>
            </w14:solidFill>
          </w14:textFill>
        </w:rPr>
        <w:t xml:space="preserve">（</w:t>
      </w:r>
      <w:r>
        <w:rPr>
          <w:rFonts w:hint="eastAsia" w:ascii="宋体" w:hAnsi="宋体"/>
          <w:b/>
          <w:color w:val="000000" w:themeColor="text1"/>
          <w:sz w:val="22"/>
          <w:szCs w:val="22"/>
          <w:highlight w:val="none"/>
          <w:lang w:val="en-US" w:eastAsia="zh-CN"/>
          <w14:textFill>
            <w14:solidFill>
              <w14:schemeClr w14:val="tx1"/>
            </w14:solidFill>
          </w14:textFill>
        </w:rPr>
        <w:t xml:space="preserve">11</w:t>
      </w:r>
      <w:r>
        <w:rPr>
          <w:rFonts w:hint="eastAsia" w:ascii="宋体" w:hAnsi="宋体"/>
          <w:b/>
          <w:color w:val="000000" w:themeColor="text1"/>
          <w:sz w:val="22"/>
          <w:szCs w:val="22"/>
          <w:highlight w:val="none"/>
          <w:lang w:eastAsia="zh-CN"/>
          <w14:textFill>
            <w14:solidFill>
              <w14:schemeClr w14:val="tx1"/>
            </w14:solidFill>
          </w14:textFill>
        </w:rPr>
        <w:t xml:space="preserve">）承包人的装备和人员不能满足工程进度和质量要求且在接到整改指令后14天内未能及时整改到位，发包人有权扣除承包人</w:t>
      </w:r>
      <w:r>
        <w:rPr>
          <w:rFonts w:hint="eastAsia" w:ascii="宋体" w:hAnsi="宋体"/>
          <w:b/>
          <w:color w:val="000000" w:themeColor="text1"/>
          <w:sz w:val="22"/>
          <w:szCs w:val="22"/>
          <w:highlight w:val="none"/>
          <w:lang w:val="en-US" w:eastAsia="zh-CN"/>
          <w14:textFill>
            <w14:solidFill>
              <w14:schemeClr w14:val="tx1"/>
            </w14:solidFill>
          </w14:textFill>
        </w:rPr>
        <w:t xml:space="preserve">2</w:t>
      </w:r>
      <w:r>
        <w:rPr>
          <w:rFonts w:hint="eastAsia" w:ascii="宋体" w:hAnsi="宋体"/>
          <w:b/>
          <w:color w:val="000000" w:themeColor="text1"/>
          <w:sz w:val="22"/>
          <w:szCs w:val="22"/>
          <w:highlight w:val="none"/>
          <w:lang w:eastAsia="zh-CN"/>
          <w14:textFill>
            <w14:solidFill>
              <w14:schemeClr w14:val="tx1"/>
            </w14:solidFill>
          </w14:textFill>
        </w:rPr>
        <w:t xml:space="preserve">0000元/次的违约金。</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22.1.3 承包人违约解除合同</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在本项后增加一自然段如下：</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784"/>
        <w:ind w:left="1151" w:hanging="1151"/>
        <w:pageBreakBefore w:val="0"/>
        <w:spacing w:before="0" w:after="0" w:line="420" w:lineRule="exact"/>
        <w:tabs>
          <w:tab w:val="left" w:pos="1440" w:leader="none"/>
        </w:tabs>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22.2</w:t>
      </w:r>
      <w:r>
        <w:rPr>
          <w:rFonts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发包人违约</w:t>
      </w:r>
      <w:r/>
    </w:p>
    <w:p>
      <w:pPr>
        <w:ind w:firstLine="440"/>
        <w:pageBreakBefore w:val="0"/>
        <w:spacing w:line="420" w:lineRule="exact"/>
        <w:rPr>
          <w:rFonts w:hint="eastAsia" w:ascii="宋体" w:hAnsi="宋体" w:eastAsia="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22.2.2发包人无正当理由不按时返还履约保证金、质量保证金或农民工工资保证金的，发包人应向承包人支付的违约金如下</w:t>
      </w:r>
      <w:r>
        <w:rPr>
          <w:rFonts w:hint="eastAsia" w:ascii="宋体" w:hAnsi="宋体"/>
          <w:color w:val="000000" w:themeColor="text1"/>
          <w:sz w:val="22"/>
          <w:szCs w:val="22"/>
          <w:highlight w:val="none"/>
          <w:lang w:eastAsia="zh-CN"/>
          <w14:textFill>
            <w14:solidFill>
              <w14:schemeClr w14:val="tx1"/>
            </w14:solidFill>
          </w14:textFill>
        </w:rPr>
        <w:t xml:space="preserve">：</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不按时返还履约保证金、质量保证金或农民工工资保证金的：按同期一至三年（含3年）银行贷款利率支付延期支付期间的违约金。</w:t>
      </w:r>
      <w:r/>
    </w:p>
    <w:p>
      <w:pPr>
        <w:ind w:firstLine="440"/>
        <w:pageBreakBefore w:val="0"/>
        <w:spacing w:line="420" w:lineRule="exac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补充2</w:t>
      </w:r>
      <w:r>
        <w:rPr>
          <w:rFonts w:ascii="宋体" w:hAnsi="宋体"/>
          <w:color w:val="000000" w:themeColor="text1"/>
          <w:sz w:val="22"/>
          <w:szCs w:val="22"/>
          <w:highlight w:val="none"/>
          <w14:textFill>
            <w14:solidFill>
              <w14:schemeClr w14:val="tx1"/>
            </w14:solidFill>
          </w14:textFill>
        </w:rPr>
        <w:t xml:space="preserve">7</w:t>
      </w:r>
      <w:r>
        <w:rPr>
          <w:rFonts w:hint="eastAsia" w:ascii="宋体" w:hAnsi="宋体"/>
          <w:color w:val="000000" w:themeColor="text1"/>
          <w:sz w:val="22"/>
          <w:szCs w:val="22"/>
          <w:highlight w:val="none"/>
          <w14:textFill>
            <w14:solidFill>
              <w14:schemeClr w14:val="tx1"/>
            </w14:solidFill>
          </w14:textFill>
        </w:rPr>
        <w:t xml:space="preserve">款为：</w:t>
      </w:r>
      <w:r/>
    </w:p>
    <w:p>
      <w:pPr>
        <w:pStyle w:val="784"/>
        <w:ind w:left="1151" w:hanging="1151"/>
        <w:pageBreakBefore w:val="0"/>
        <w:spacing w:before="0" w:after="0" w:line="420" w:lineRule="exact"/>
        <w:tabs>
          <w:tab w:val="left" w:pos="1440" w:leader="none"/>
        </w:tabs>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w:t>
      </w:r>
      <w:r>
        <w:rPr>
          <w:rFonts w:ascii="宋体" w:hAnsi="宋体"/>
          <w:color w:val="000000" w:themeColor="text1"/>
          <w:sz w:val="22"/>
          <w:szCs w:val="22"/>
          <w:highlight w:val="none"/>
          <w14:textFill>
            <w14:solidFill>
              <w14:schemeClr w14:val="tx1"/>
            </w14:solidFill>
          </w14:textFill>
        </w:rPr>
        <w:t xml:space="preserve">7</w:t>
      </w:r>
      <w:r>
        <w:rPr>
          <w:rFonts w:hint="eastAsia" w:ascii="宋体" w:hAnsi="宋体"/>
          <w:color w:val="000000" w:themeColor="text1"/>
          <w:sz w:val="22"/>
          <w:szCs w:val="22"/>
          <w:highlight w:val="none"/>
          <w14:textFill>
            <w14:solidFill>
              <w14:schemeClr w14:val="tx1"/>
            </w14:solidFill>
          </w14:textFill>
        </w:rPr>
        <w:t xml:space="preserve">.</w:t>
      </w:r>
      <w:r>
        <w:rPr>
          <w:rFonts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节能、环保要求</w:t>
      </w:r>
      <w:r/>
    </w:p>
    <w:p>
      <w:pPr>
        <w:ind w:firstLine="440"/>
        <w:pageBreakBefore w:val="0"/>
        <w:spacing w:line="420" w:lineRule="exact"/>
        <w:rPr>
          <w:rFonts w:hint="eastAsia"/>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27.1承包人在工程实施期间，应按照国家、江苏省及“发包人”相关规定，按照节能、环保的要求进行施工，并制定相应的保障措施。</w:t>
      </w:r>
      <w:r/>
    </w:p>
    <w:p>
      <w:pPr>
        <w:pStyle w:val="1027"/>
        <w:jc w:val="right"/>
        <w:spacing w:line="400" w:lineRule="exact"/>
        <w:widowControl/>
        <w:rPr>
          <w:rFonts w:hint="eastAsia"/>
          <w:color w:val="auto"/>
          <w:sz w:val="20"/>
          <w:highlight w:val="none"/>
        </w:rPr>
      </w:pPr>
      <w:r>
        <w:rPr>
          <w:color w:val="auto"/>
          <w:highlight w:val="none"/>
        </w:rPr>
        <w:br w:type="page" w:clear="all"/>
      </w:r>
      <w:r/>
    </w:p>
    <w:p>
      <w:pPr>
        <w:pStyle w:val="965"/>
        <w:jc w:val="center"/>
        <w:rPr>
          <w:color w:val="auto"/>
          <w:highlight w:val="none"/>
        </w:rPr>
      </w:pPr>
      <w:r/>
      <w:bookmarkStart w:id="338" w:name="_Toc18681"/>
      <w:r/>
      <w:bookmarkStart w:id="339" w:name="_Toc73364899"/>
      <w:r/>
      <w:bookmarkStart w:id="340" w:name="_Toc73365512"/>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338"/>
      <w:r/>
      <w:bookmarkEnd w:id="339"/>
      <w:r/>
      <w:bookmarkEnd w:id="340"/>
      <w:r/>
      <w:bookmarkStart w:id="341" w:name="EB69fca8740d1f4b0e9a8dbc98881cd3d4"/>
      <w:r/>
      <w:r/>
    </w:p>
    <w:p>
      <w:pPr>
        <w:pStyle w:val="1029"/>
        <w:keepLines w:val="0"/>
        <w:keepNext w:val="0"/>
        <w:pageBreakBefore w:val="0"/>
        <w:spacing w:before="240" w:after="240"/>
        <w:widowControl/>
        <w:rPr>
          <w:rStyle w:val="969"/>
          <w:rFonts w:ascii="Times New Roman" w:hAnsi="Times New Roman" w:eastAsia="Times New Roman" w:cs="Times New Roman"/>
          <w:color w:val="auto"/>
          <w:sz w:val="24"/>
          <w:szCs w:val="24"/>
          <w:highlight w:val="none"/>
        </w:rPr>
      </w:pPr>
      <w:r>
        <w:rPr>
          <w:rStyle w:val="1028"/>
          <w:color w:val="auto"/>
          <w:highlight w:val="none"/>
        </w:rPr>
        <w:t xml:space="preserve">一.项目概况</w:t>
      </w:r>
      <w:r/>
    </w:p>
    <w:p>
      <w:pPr>
        <w:pStyle w:val="1029"/>
        <w:ind w:firstLine="440"/>
        <w:keepLines w:val="0"/>
        <w:keepNext w:val="0"/>
        <w:pageBreakBefore w:val="0"/>
        <w:spacing w:line="360" w:lineRule="auto"/>
        <w:widowControl/>
        <w:rPr>
          <w:rStyle w:val="969"/>
          <w:rFonts w:hint="eastAsia" w:ascii="宋体" w:hAnsi="宋体" w:eastAsia="宋体" w:cs="宋体"/>
          <w:color w:val="auto"/>
          <w:sz w:val="22"/>
          <w:szCs w:val="22"/>
          <w:highlight w:val="none"/>
        </w:rPr>
      </w:pPr>
      <w:r>
        <w:rPr>
          <w:rStyle w:val="969"/>
          <w:rFonts w:hint="eastAsia" w:ascii="宋体" w:hAnsi="宋体" w:eastAsia="宋体" w:cs="宋体"/>
          <w:color w:val="auto"/>
          <w:sz w:val="22"/>
          <w:szCs w:val="22"/>
          <w:highlight w:val="none"/>
          <w:lang w:val="en-US" w:eastAsia="zh-CN"/>
        </w:rPr>
        <w:t xml:space="preserve">本项目为高新区科兴路（科创路-西马场村）新建工程，主要建设内容为新建道路全长约220m，路面宽度18m，采用沥青混凝土路面；道路南侧配套DN800-1000雨水管线207m，新建雨水口15座，雨水检查井8座，道路北侧配套DN400污水管线182m，新建污水检查井6座；设置交通标志8个，标线498㎡；安装16套LED路灯等。</w:t>
      </w:r>
      <w:r/>
    </w:p>
    <w:p>
      <w:pPr>
        <w:pStyle w:val="1029"/>
        <w:ind w:firstLine="440"/>
        <w:keepLines w:val="0"/>
        <w:keepNext w:val="0"/>
        <w:pageBreakBefore w:val="0"/>
        <w:spacing w:line="360" w:lineRule="auto"/>
        <w:widowControl/>
        <w:rPr>
          <w:rStyle w:val="969"/>
          <w:rFonts w:ascii="Times New Roman" w:hAnsi="Times New Roman" w:eastAsia="Times New Roman" w:cs="Times New Roman"/>
          <w:color w:val="auto"/>
          <w:sz w:val="22"/>
          <w:szCs w:val="22"/>
          <w:highlight w:val="none"/>
        </w:rPr>
      </w:pPr>
      <w:r>
        <w:rPr>
          <w:rStyle w:val="969"/>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029"/>
        <w:ind w:firstLine="440"/>
        <w:keepLines w:val="0"/>
        <w:keepNext w:val="0"/>
        <w:pageBreakBefore w:val="0"/>
        <w:spacing w:line="360" w:lineRule="auto"/>
        <w:widowControl/>
        <w:rPr>
          <w:rStyle w:val="969"/>
          <w:rFonts w:hint="eastAsia" w:ascii="Times New Roman" w:hAnsi="Times New Roman" w:eastAsia="宋体" w:cs="Times New Roman"/>
          <w:color w:val="auto"/>
          <w:sz w:val="22"/>
          <w:szCs w:val="22"/>
          <w:highlight w:val="none"/>
        </w:rPr>
      </w:pPr>
      <w:r>
        <w:rPr>
          <w:rStyle w:val="969"/>
          <w:rFonts w:ascii="宋体" w:hAnsi="宋体" w:eastAsia="宋体" w:cs="宋体"/>
          <w:color w:val="auto"/>
          <w:sz w:val="22"/>
          <w:szCs w:val="22"/>
          <w:highlight w:val="none"/>
        </w:rPr>
        <w:t xml:space="preserve">项目所属行业：</w:t>
      </w:r>
      <w:r>
        <w:rPr>
          <w:rStyle w:val="969"/>
          <w:rFonts w:hint="eastAsia" w:ascii="宋体" w:hAnsi="宋体" w:eastAsia="宋体" w:cs="宋体"/>
          <w:color w:val="auto"/>
          <w:sz w:val="22"/>
          <w:szCs w:val="22"/>
          <w:highlight w:val="none"/>
          <w:lang w:eastAsia="zh-CN"/>
        </w:rPr>
        <w:t xml:space="preserve">建筑业</w:t>
      </w:r>
      <w:r/>
    </w:p>
    <w:p>
      <w:pPr>
        <w:pStyle w:val="1029"/>
        <w:keepLines w:val="0"/>
        <w:keepNext w:val="0"/>
        <w:pageBreakBefore w:val="0"/>
        <w:spacing w:before="240" w:after="240"/>
        <w:widowControl/>
        <w:rPr>
          <w:rStyle w:val="1028"/>
          <w:rFonts w:ascii="宋体" w:hAnsi="宋体" w:eastAsia="宋体" w:cs="宋体"/>
          <w:color w:val="auto"/>
          <w:highlight w:val="none"/>
        </w:rPr>
      </w:pPr>
      <w:r>
        <w:rPr>
          <w:rStyle w:val="1028"/>
          <w:rFonts w:ascii="宋体" w:hAnsi="宋体" w:eastAsia="宋体" w:cs="宋体"/>
          <w:color w:val="auto"/>
          <w:highlight w:val="none"/>
        </w:rPr>
        <w:t xml:space="preserve">二.采购标的汇总表</w:t>
      </w:r>
      <w:r/>
    </w:p>
    <w:p>
      <w:pPr>
        <w:pStyle w:val="1029"/>
        <w:spacing w:before="240" w:after="240"/>
        <w:rPr>
          <w:rStyle w:val="969"/>
          <w:rFonts w:hint="eastAsia" w:ascii="宋体" w:hAnsi="宋体" w:eastAsia="宋体" w:cs="宋体"/>
          <w:color w:val="auto"/>
          <w:sz w:val="22"/>
          <w:szCs w:val="22"/>
          <w:highlight w:val="none"/>
        </w:rPr>
      </w:pPr>
      <w:r>
        <w:rPr>
          <w:rStyle w:val="969"/>
          <w:rFonts w:hint="eastAsia" w:ascii="宋体" w:hAnsi="宋体" w:eastAsia="宋体" w:cs="宋体"/>
          <w:color w:val="auto"/>
          <w:sz w:val="22"/>
          <w:szCs w:val="22"/>
          <w:highlight w:val="none"/>
        </w:rPr>
        <w:t xml:space="preserve">（一） 采购标的</w:t>
      </w:r>
      <w:r/>
    </w:p>
    <w:p>
      <w:pPr>
        <w:pStyle w:val="1029"/>
        <w:spacing w:before="240" w:after="240"/>
        <w:rPr>
          <w:rStyle w:val="969"/>
          <w:rFonts w:hint="eastAsia" w:ascii="宋体" w:hAnsi="宋体" w:eastAsia="宋体" w:cs="宋体"/>
          <w:color w:val="auto"/>
          <w:sz w:val="22"/>
          <w:szCs w:val="22"/>
          <w:highlight w:val="none"/>
        </w:rPr>
      </w:pPr>
      <w:r>
        <w:rPr>
          <w:rStyle w:val="969"/>
          <w:rFonts w:hint="eastAsia" w:ascii="宋体" w:hAnsi="宋体" w:eastAsia="宋体" w:cs="宋体"/>
          <w:color w:val="auto"/>
          <w:sz w:val="22"/>
          <w:szCs w:val="22"/>
          <w:highlight w:val="none"/>
        </w:rPr>
        <w:t xml:space="preserve">1.</w:t>
      </w:r>
      <w:r>
        <w:rPr>
          <w:rStyle w:val="969"/>
          <w:rFonts w:hint="eastAsia" w:ascii="宋体" w:hAnsi="宋体" w:eastAsia="宋体" w:cs="宋体"/>
          <w:color w:val="auto"/>
          <w:sz w:val="22"/>
          <w:szCs w:val="22"/>
          <w:highlight w:val="none"/>
          <w:lang w:eastAsia="zh-CN"/>
        </w:rPr>
        <w:t xml:space="preserve">工程</w:t>
      </w:r>
      <w:r>
        <w:rPr>
          <w:rStyle w:val="969"/>
          <w:rFonts w:hint="eastAsia" w:ascii="宋体" w:hAnsi="宋体" w:eastAsia="宋体" w:cs="宋体"/>
          <w:color w:val="auto"/>
          <w:sz w:val="22"/>
          <w:szCs w:val="22"/>
          <w:highlight w:val="none"/>
        </w:rPr>
        <w:t xml:space="preserve">类标的</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029"/>
              <w:jc w:val="center"/>
              <w:keepLines w:val="0"/>
              <w:keepNext w:val="0"/>
              <w:pageBreakBefore w:val="0"/>
              <w:spacing w:line="240" w:lineRule="auto"/>
              <w:widowControl/>
              <w:rPr>
                <w:rStyle w:val="969"/>
                <w:rFonts w:hint="eastAsia" w:ascii="宋体" w:hAnsi="宋体" w:eastAsia="宋体" w:cs="宋体"/>
                <w:b/>
                <w:bCs/>
                <w:i w:val="0"/>
                <w:iCs w:val="0"/>
                <w:smallCaps w:val="0"/>
                <w:color w:val="auto"/>
                <w:sz w:val="22"/>
                <w:szCs w:val="22"/>
                <w:highlight w:val="none"/>
              </w:rPr>
            </w:pPr>
            <w:r>
              <w:rPr>
                <w:rStyle w:val="969"/>
                <w:rFonts w:hint="eastAsia" w:ascii="宋体" w:hAnsi="宋体" w:eastAsia="宋体" w:cs="宋体"/>
                <w:b/>
                <w:bCs/>
                <w:i w:val="0"/>
                <w:iCs w:val="0"/>
                <w:smallCaps w:val="0"/>
                <w:color w:val="auto"/>
                <w:sz w:val="22"/>
                <w:szCs w:val="22"/>
                <w:highlight w:val="none"/>
              </w:rPr>
              <w:t xml:space="preserve">计量</w:t>
            </w:r>
            <w:r/>
          </w:p>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Style w:val="969"/>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lang w:eastAsia="zh-CN"/>
              </w:rPr>
              <w:t xml:space="preserve">高新区科兴路（科创路-西马场村）新建工程</w:t>
            </w:r>
            <w:r/>
          </w:p>
        </w:tc>
        <w:tc>
          <w:tcPr>
            <w:tcW w:w="820"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969"/>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02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029"/>
              <w:jc w:val="center"/>
              <w:keepLines w:val="0"/>
              <w:keepNext w:val="0"/>
              <w:pageBreakBefore w:val="0"/>
              <w:spacing w:line="240" w:lineRule="auto"/>
              <w:widowControl/>
              <w:rPr>
                <w:rStyle w:val="1028"/>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029"/>
        <w:spacing w:before="240" w:after="240"/>
        <w:rPr>
          <w:rStyle w:val="969"/>
          <w:rFonts w:ascii="Times New Roman" w:hAnsi="Times New Roman" w:eastAsia="Times New Roman" w:cs="Times New Roman"/>
          <w:color w:val="auto"/>
          <w:sz w:val="24"/>
          <w:szCs w:val="24"/>
          <w:highlight w:val="none"/>
        </w:rPr>
      </w:pPr>
      <w:r>
        <w:rPr>
          <w:rStyle w:val="1028"/>
          <w:color w:val="auto"/>
          <w:highlight w:val="none"/>
        </w:rPr>
        <w:t xml:space="preserve">三.技术和服务要求</w:t>
      </w:r>
      <w:r/>
    </w:p>
    <w:p>
      <w:pPr>
        <w:pStyle w:val="1029"/>
        <w:keepLines w:val="0"/>
        <w:keepNext w:val="0"/>
        <w:pageBreakBefore w:val="0"/>
        <w:spacing w:before="181" w:after="181"/>
        <w:widowControl/>
        <w:rPr>
          <w:rStyle w:val="1028"/>
          <w:color w:val="auto"/>
          <w:sz w:val="24"/>
          <w:szCs w:val="24"/>
          <w:highlight w:val="none"/>
        </w:rPr>
      </w:pPr>
      <w:r>
        <w:rPr>
          <w:rStyle w:val="1028"/>
          <w:color w:val="auto"/>
          <w:highlight w:val="none"/>
        </w:rPr>
        <w:t xml:space="preserve">（一）</w:t>
      </w:r>
      <w:r>
        <w:rPr>
          <w:rStyle w:val="1028"/>
          <w:rFonts w:hint="eastAsia" w:eastAsia="宋体"/>
          <w:color w:val="auto"/>
          <w:highlight w:val="none"/>
          <w:lang w:eastAsia="zh-CN"/>
        </w:rPr>
        <w:t xml:space="preserve">技术要求</w:t>
      </w:r>
      <w:r/>
    </w:p>
    <w:p>
      <w:pPr>
        <w:pStyle w:val="1029"/>
        <w:ind w:firstLine="440"/>
        <w:jc w:val="left"/>
        <w:keepLines w:val="0"/>
        <w:keepNext w:val="0"/>
        <w:pageBreakBefore w:val="0"/>
        <w:spacing w:before="0" w:after="0" w:line="360" w:lineRule="auto"/>
        <w:widowControl/>
        <w:rPr>
          <w:rStyle w:val="969"/>
          <w:rFonts w:hint="default" w:ascii="宋体" w:hAnsi="宋体" w:eastAsia="宋体" w:cs="宋体"/>
          <w:b w:val="0"/>
          <w:bCs w:val="0"/>
          <w:color w:val="000000" w:themeColor="text1"/>
          <w:sz w:val="22"/>
          <w:szCs w:val="22"/>
          <w:highlight w:val="none"/>
          <w14:textFill>
            <w14:solidFill>
              <w14:schemeClr w14:val="tx1"/>
            </w14:solidFill>
          </w14:textFill>
        </w:rPr>
      </w:pP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本项目</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的施工</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应符合下列规范与标准（但不限于）：</w:t>
      </w:r>
      <w:r/>
    </w:p>
    <w:p>
      <w:pPr>
        <w:pStyle w:val="1029"/>
        <w:ind w:firstLine="440"/>
        <w:jc w:val="left"/>
        <w:keepLines w:val="0"/>
        <w:keepNext w:val="0"/>
        <w:pageBreakBefore w:val="0"/>
        <w:spacing w:before="0" w:after="0" w:line="360" w:lineRule="auto"/>
        <w:widowControl/>
        <w:rPr>
          <w:rStyle w:val="969"/>
          <w:rFonts w:hint="default" w:ascii="宋体" w:hAnsi="宋体" w:eastAsia="宋体" w:cs="宋体"/>
          <w:b w:val="0"/>
          <w:bCs w:val="0"/>
          <w:color w:val="000000" w:themeColor="text1"/>
          <w:sz w:val="22"/>
          <w:szCs w:val="22"/>
          <w:highlight w:val="none"/>
          <w14:textFill>
            <w14:solidFill>
              <w14:schemeClr w14:val="tx1"/>
            </w14:solidFill>
          </w14:textFill>
        </w:rPr>
      </w:pP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（1）《公路工程技术标准》(JTG BO1-2014)；</w:t>
      </w:r>
      <w:r/>
    </w:p>
    <w:p>
      <w:pPr>
        <w:pStyle w:val="1029"/>
        <w:ind w:firstLine="440"/>
        <w:jc w:val="left"/>
        <w:keepLines w:val="0"/>
        <w:keepNext w:val="0"/>
        <w:pageBreakBefore w:val="0"/>
        <w:spacing w:before="0" w:after="0" w:line="360" w:lineRule="auto"/>
        <w:widowControl/>
        <w:rPr>
          <w:rStyle w:val="969"/>
          <w:rFonts w:hint="default" w:ascii="宋体" w:hAnsi="宋体" w:eastAsia="宋体" w:cs="宋体"/>
          <w:b w:val="0"/>
          <w:bCs w:val="0"/>
          <w:color w:val="000000" w:themeColor="text1"/>
          <w:sz w:val="22"/>
          <w:szCs w:val="22"/>
          <w:highlight w:val="none"/>
          <w14:textFill>
            <w14:solidFill>
              <w14:schemeClr w14:val="tx1"/>
            </w14:solidFill>
          </w14:textFill>
        </w:rPr>
      </w:pP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（2）《公路路线设计规范》(JTG D20-2017)；</w:t>
      </w:r>
      <w:r/>
    </w:p>
    <w:p>
      <w:pPr>
        <w:pStyle w:val="1029"/>
        <w:ind w:firstLine="440"/>
        <w:jc w:val="left"/>
        <w:keepLines w:val="0"/>
        <w:keepNext w:val="0"/>
        <w:pageBreakBefore w:val="0"/>
        <w:spacing w:before="0" w:after="0" w:line="360" w:lineRule="auto"/>
        <w:widowControl/>
        <w:rPr>
          <w:rStyle w:val="969"/>
          <w:rFonts w:hint="default" w:ascii="宋体" w:hAnsi="宋体" w:eastAsia="宋体" w:cs="宋体"/>
          <w:b w:val="0"/>
          <w:bCs w:val="0"/>
          <w:color w:val="000000" w:themeColor="text1"/>
          <w:sz w:val="22"/>
          <w:szCs w:val="22"/>
          <w:highlight w:val="none"/>
          <w14:textFill>
            <w14:solidFill>
              <w14:schemeClr w14:val="tx1"/>
            </w14:solidFill>
          </w14:textFill>
        </w:rPr>
      </w:pP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（3）《公路沥青路面设计规范》(JTG D50-2017)；</w:t>
      </w:r>
      <w:r/>
    </w:p>
    <w:p>
      <w:pPr>
        <w:pStyle w:val="1029"/>
        <w:ind w:firstLine="440"/>
        <w:jc w:val="left"/>
        <w:keepLines w:val="0"/>
        <w:keepNext w:val="0"/>
        <w:pageBreakBefore w:val="0"/>
        <w:spacing w:before="0" w:after="0" w:line="360" w:lineRule="auto"/>
        <w:widowControl/>
        <w:rPr>
          <w:rStyle w:val="969"/>
          <w:rFonts w:hint="default" w:ascii="宋体" w:hAnsi="宋体" w:eastAsia="宋体" w:cs="宋体"/>
          <w:b w:val="0"/>
          <w:bCs w:val="0"/>
          <w:color w:val="000000" w:themeColor="text1"/>
          <w:sz w:val="22"/>
          <w:szCs w:val="22"/>
          <w:highlight w:val="none"/>
          <w14:textFill>
            <w14:solidFill>
              <w14:schemeClr w14:val="tx1"/>
            </w14:solidFill>
          </w14:textFill>
        </w:rPr>
      </w:pP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（4）《公路水泥混凝土路面养护技术规范》(JTJ073.1-2001)；</w:t>
      </w:r>
      <w:r/>
    </w:p>
    <w:p>
      <w:pPr>
        <w:pStyle w:val="1029"/>
        <w:ind w:firstLine="440"/>
        <w:jc w:val="left"/>
        <w:keepLines w:val="0"/>
        <w:keepNext w:val="0"/>
        <w:pageBreakBefore w:val="0"/>
        <w:spacing w:before="0" w:after="0" w:line="360" w:lineRule="auto"/>
        <w:widowControl/>
        <w:rPr>
          <w:rStyle w:val="969"/>
          <w:rFonts w:hint="default" w:ascii="宋体" w:hAnsi="宋体" w:eastAsia="宋体" w:cs="宋体"/>
          <w:b w:val="0"/>
          <w:bCs w:val="0"/>
          <w:color w:val="000000" w:themeColor="text1"/>
          <w:sz w:val="22"/>
          <w:szCs w:val="22"/>
          <w:highlight w:val="none"/>
          <w14:textFill>
            <w14:solidFill>
              <w14:schemeClr w14:val="tx1"/>
            </w14:solidFill>
          </w14:textFill>
        </w:rPr>
      </w:pP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（5）《城市道路工程设计规范》(CJJ37-2012)（2016年版）；</w:t>
      </w:r>
      <w:r/>
    </w:p>
    <w:p>
      <w:pPr>
        <w:pStyle w:val="1029"/>
        <w:ind w:firstLine="440"/>
        <w:jc w:val="left"/>
        <w:keepLines w:val="0"/>
        <w:keepNext w:val="0"/>
        <w:pageBreakBefore w:val="0"/>
        <w:spacing w:before="0" w:after="0" w:line="360" w:lineRule="auto"/>
        <w:widowControl/>
        <w:rPr>
          <w:rStyle w:val="969"/>
          <w:rFonts w:hint="default" w:ascii="宋体" w:hAnsi="宋体" w:eastAsia="宋体" w:cs="宋体"/>
          <w:b w:val="0"/>
          <w:bCs w:val="0"/>
          <w:color w:val="000000" w:themeColor="text1"/>
          <w:sz w:val="22"/>
          <w:szCs w:val="22"/>
          <w:highlight w:val="none"/>
          <w14:textFill>
            <w14:solidFill>
              <w14:schemeClr w14:val="tx1"/>
            </w14:solidFill>
          </w14:textFill>
        </w:rPr>
      </w:pP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（6）《城市道路路线设计规范》（CJJ 193-2012）；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7</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）《城市道路交叉口设计规程》（</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CJJ152-2010</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8</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）《城镇道路路面设计规范》（</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CJJ169-2012</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9</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）《城镇道路工程施工与质量验收规范》（</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CJJ1-2008</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10</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）《公路工程质量检验评定标准第一册土建工程》</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(JTGF801-2017)</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11</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）《道路交通标志和标线》</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(GB5768-2009)</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12</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）《城市道路交通设施设计规范》</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(GB50688-2011)</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13</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）《城市道路交通标志和标线设计规范》</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(GB 51038-2015)</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14</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）《公路土工合成材料应用技术规范》</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(JTG/T D32-2012)</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000000" w:themeColor="text1"/>
          <w:sz w:val="22"/>
          <w:szCs w:val="22"/>
          <w:highlight w:val="none"/>
          <w14:textFill>
            <w14:solidFill>
              <w14:schemeClr w14:val="tx1"/>
            </w14:solidFill>
          </w14:textFill>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15</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）《公路沥青路面施工技术规范》</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(JTG F40-2004)</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 </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16</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）《公路路基路面现场测试规程》（</w:t>
      </w:r>
      <w:r>
        <w:rPr>
          <w:rStyle w:val="969"/>
          <w:rFonts w:hint="default" w:ascii="宋体" w:hAnsi="宋体" w:eastAsia="宋体" w:cs="宋体"/>
          <w:b w:val="0"/>
          <w:bCs w:val="0"/>
          <w:color w:val="000000" w:themeColor="text1"/>
          <w:sz w:val="22"/>
          <w:szCs w:val="22"/>
          <w:highlight w:val="none"/>
          <w:lang w:val="en-US" w:eastAsia="zh-CN"/>
          <w14:textFill>
            <w14:solidFill>
              <w14:schemeClr w14:val="tx1"/>
            </w14:solidFill>
          </w14:textFill>
        </w:rPr>
        <w:t xml:space="preserve">JTG 3450-2019</w:t>
      </w:r>
      <w:r>
        <w:rPr>
          <w:rStyle w:val="969"/>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w:t>
      </w:r>
      <w:r>
        <w:rPr>
          <w:rStyle w:val="969"/>
          <w:rFonts w:ascii="宋体" w:hAnsi="宋体" w:eastAsia="宋体" w:cs="宋体"/>
          <w:b w:val="0"/>
          <w:bCs w:val="0"/>
          <w:color w:val="000000" w:themeColor="text1"/>
          <w:sz w:val="22"/>
          <w:szCs w:val="22"/>
          <w:highlight w:val="none"/>
          <w14:textFill>
            <w14:solidFill>
              <w14:schemeClr w14:val="tx1"/>
            </w14:solidFill>
          </w14:textFill>
        </w:rPr>
        <w:t xml:space="preserve">。</w:t>
      </w:r>
      <w:r/>
    </w:p>
    <w:p>
      <w:pPr>
        <w:pStyle w:val="1029"/>
        <w:spacing w:before="240" w:after="240"/>
        <w:rPr>
          <w:rStyle w:val="1028"/>
          <w:color w:val="auto"/>
          <w:highlight w:val="none"/>
        </w:rPr>
      </w:pPr>
      <w:r>
        <w:rPr>
          <w:rStyle w:val="1028"/>
          <w:rFonts w:ascii="宋体" w:hAnsi="宋体" w:eastAsia="宋体" w:cs="宋体"/>
          <w:color w:val="auto"/>
          <w:highlight w:val="none"/>
        </w:rPr>
        <w:t xml:space="preserve">（</w:t>
      </w:r>
      <w:r>
        <w:rPr>
          <w:rStyle w:val="1028"/>
          <w:rFonts w:hint="eastAsia" w:ascii="宋体" w:hAnsi="宋体" w:eastAsia="宋体" w:cs="宋体"/>
          <w:color w:val="auto"/>
          <w:highlight w:val="none"/>
          <w:lang w:eastAsia="zh-CN"/>
        </w:rPr>
        <w:t xml:space="preserve">二</w:t>
      </w:r>
      <w:r>
        <w:rPr>
          <w:rStyle w:val="1028"/>
          <w:rFonts w:ascii="宋体" w:hAnsi="宋体" w:eastAsia="宋体" w:cs="宋体"/>
          <w:color w:val="auto"/>
          <w:highlight w:val="none"/>
        </w:rPr>
        <w:t xml:space="preserve">）</w:t>
      </w:r>
      <w:r>
        <w:rPr>
          <w:rStyle w:val="1028"/>
          <w:rFonts w:hint="eastAsia" w:ascii="宋体" w:hAnsi="宋体" w:eastAsia="宋体" w:cs="宋体"/>
          <w:color w:val="auto"/>
          <w:highlight w:val="none"/>
          <w:lang w:eastAsia="zh-CN"/>
        </w:rPr>
        <w:t xml:space="preserve">服务要求</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1.本工程</w:t>
      </w:r>
      <w:r>
        <w:rPr>
          <w:rStyle w:val="969"/>
          <w:rFonts w:hint="eastAsia" w:ascii="宋体" w:hAnsi="宋体" w:eastAsia="宋体" w:cs="宋体"/>
          <w:b w:val="0"/>
          <w:bCs w:val="0"/>
          <w:color w:val="auto"/>
          <w:sz w:val="22"/>
          <w:szCs w:val="22"/>
          <w:highlight w:val="none"/>
          <w:lang w:eastAsia="zh-CN"/>
        </w:rPr>
        <w:t xml:space="preserve">缺陷责任期自</w:t>
      </w:r>
      <w:r>
        <w:rPr>
          <w:rStyle w:val="969"/>
          <w:rFonts w:hint="eastAsia" w:ascii="宋体" w:hAnsi="宋体" w:eastAsia="宋体" w:cs="宋体"/>
          <w:b w:val="0"/>
          <w:bCs w:val="0"/>
          <w:color w:val="auto"/>
          <w:sz w:val="22"/>
          <w:szCs w:val="22"/>
          <w:highlight w:val="none"/>
          <w:lang w:val="zh-CN"/>
        </w:rPr>
        <w:t xml:space="preserve">交工验收合格之日起计算24个月</w:t>
      </w:r>
      <w:r>
        <w:rPr>
          <w:rStyle w:val="969"/>
          <w:rFonts w:ascii="宋体" w:hAnsi="宋体" w:eastAsia="宋体" w:cs="宋体"/>
          <w:b w:val="0"/>
          <w:bCs w:val="0"/>
          <w:color w:val="auto"/>
          <w:sz w:val="22"/>
          <w:szCs w:val="22"/>
          <w:highlight w:val="none"/>
        </w:rPr>
        <w:t xml:space="preserve">。</w:t>
      </w:r>
      <w:r>
        <w:rPr>
          <w:rStyle w:val="969"/>
          <w:rFonts w:hint="eastAsia" w:ascii="宋体" w:hAnsi="宋体" w:eastAsia="宋体" w:cs="宋体"/>
          <w:b w:val="0"/>
          <w:bCs w:val="0"/>
          <w:color w:val="auto"/>
          <w:sz w:val="22"/>
          <w:szCs w:val="22"/>
          <w:highlight w:val="none"/>
          <w:lang w:eastAsia="zh-CN"/>
        </w:rPr>
        <w:t xml:space="preserve">本项目保修期自实际交工日期起计算5年</w:t>
      </w:r>
      <w:r>
        <w:rPr>
          <w:rStyle w:val="969"/>
          <w:rFonts w:ascii="宋体" w:hAnsi="宋体" w:eastAsia="宋体" w:cs="宋体"/>
          <w:b w:val="0"/>
          <w:bCs w:val="0"/>
          <w:color w:val="auto"/>
          <w:sz w:val="22"/>
          <w:szCs w:val="22"/>
          <w:highlight w:val="none"/>
        </w:rPr>
        <w:t xml:space="preserve">。</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2.投标人委派专人担任本工程项目负责人，投标人必须保证项目负责人亲临现场进行巡视、指导，检查施工进度和质量；施工时间内项目施工</w:t>
      </w:r>
      <w:r>
        <w:rPr>
          <w:rStyle w:val="969"/>
          <w:rFonts w:hint="eastAsia" w:ascii="宋体" w:hAnsi="宋体" w:eastAsia="宋体" w:cs="宋体"/>
          <w:b w:val="0"/>
          <w:bCs w:val="0"/>
          <w:color w:val="auto"/>
          <w:sz w:val="22"/>
          <w:szCs w:val="22"/>
          <w:highlight w:val="none"/>
          <w:lang w:eastAsia="zh-CN"/>
        </w:rPr>
        <w:t xml:space="preserve">技术人员</w:t>
      </w:r>
      <w:r>
        <w:rPr>
          <w:rStyle w:val="969"/>
          <w:rFonts w:ascii="宋体" w:hAnsi="宋体" w:eastAsia="宋体" w:cs="宋体"/>
          <w:b w:val="0"/>
          <w:bCs w:val="0"/>
          <w:color w:val="auto"/>
          <w:sz w:val="22"/>
          <w:szCs w:val="22"/>
          <w:highlight w:val="none"/>
        </w:rPr>
        <w:t xml:space="preserve">必须全程驻留工地。</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3.未经采购人同意不得更换项目负责人及项目管理班子人员，否则每更换项目负责人</w:t>
      </w:r>
      <w:r>
        <w:rPr>
          <w:rStyle w:val="969"/>
          <w:rFonts w:hint="eastAsia" w:ascii="宋体" w:hAnsi="宋体" w:eastAsia="宋体" w:cs="宋体"/>
          <w:b w:val="0"/>
          <w:bCs w:val="0"/>
          <w:color w:val="auto"/>
          <w:sz w:val="22"/>
          <w:szCs w:val="22"/>
          <w:highlight w:val="none"/>
          <w:lang w:eastAsia="zh-CN"/>
        </w:rPr>
        <w:t xml:space="preserve">及项目总工</w:t>
      </w:r>
      <w:r>
        <w:rPr>
          <w:rStyle w:val="969"/>
          <w:rFonts w:ascii="宋体" w:hAnsi="宋体" w:eastAsia="宋体" w:cs="宋体"/>
          <w:b w:val="0"/>
          <w:bCs w:val="0"/>
          <w:color w:val="auto"/>
          <w:sz w:val="22"/>
          <w:szCs w:val="22"/>
          <w:highlight w:val="none"/>
        </w:rPr>
        <w:t xml:space="preserve">一次，采购人将从工程款中扣除</w:t>
      </w:r>
      <w:r>
        <w:rPr>
          <w:rStyle w:val="969"/>
          <w:rFonts w:hint="eastAsia" w:ascii="宋体" w:hAnsi="宋体" w:eastAsia="宋体" w:cs="宋体"/>
          <w:b w:val="0"/>
          <w:bCs w:val="0"/>
          <w:color w:val="auto"/>
          <w:sz w:val="22"/>
          <w:szCs w:val="22"/>
          <w:highlight w:val="none"/>
          <w:lang w:val="en-US" w:eastAsia="zh-CN"/>
        </w:rPr>
        <w:t xml:space="preserve">50</w:t>
      </w:r>
      <w:r>
        <w:rPr>
          <w:rStyle w:val="969"/>
          <w:rFonts w:ascii="宋体" w:hAnsi="宋体" w:eastAsia="宋体" w:cs="宋体"/>
          <w:b w:val="0"/>
          <w:bCs w:val="0"/>
          <w:color w:val="auto"/>
          <w:sz w:val="22"/>
          <w:szCs w:val="22"/>
          <w:highlight w:val="none"/>
        </w:rPr>
        <w:t xml:space="preserve">000元；项目管理班子其它人员每更换一次，采购人将从工程款中扣除</w:t>
      </w:r>
      <w:r>
        <w:rPr>
          <w:rStyle w:val="969"/>
          <w:rFonts w:hint="eastAsia" w:ascii="宋体" w:hAnsi="宋体" w:eastAsia="宋体" w:cs="宋体"/>
          <w:b w:val="0"/>
          <w:bCs w:val="0"/>
          <w:color w:val="auto"/>
          <w:sz w:val="22"/>
          <w:szCs w:val="22"/>
          <w:highlight w:val="none"/>
          <w:lang w:val="en-US" w:eastAsia="zh-CN"/>
        </w:rPr>
        <w:t xml:space="preserve">30000</w:t>
      </w:r>
      <w:r>
        <w:rPr>
          <w:rStyle w:val="969"/>
          <w:rFonts w:ascii="宋体" w:hAnsi="宋体" w:eastAsia="宋体" w:cs="宋体"/>
          <w:b w:val="0"/>
          <w:bCs w:val="0"/>
          <w:color w:val="auto"/>
          <w:sz w:val="22"/>
          <w:szCs w:val="22"/>
          <w:highlight w:val="none"/>
        </w:rPr>
        <w:t xml:space="preserve">元。</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4.项目完工后必须提供本项目最终的详细图纸及相关全部资料（装订成册）。</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5.投标人保证拟派项目经理无其他在建项目且无新中标工程。</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6.投标人承诺的工期不得超过采购文件规定的要求。</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7.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8.材料进场、土方及垃圾外运时须注意对业主方道路、道板及绿化等已有设施的保护，如有损坏，乙方应承诺恢复原样，相关维修费由乙方自理。</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9.施工中如遇现场施工与原设计有异或与原设计有冲突，应及时报知采购人及设计方，并由采购人协调解决。</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10.成交单位在施工过程中注意对已完工的成品保护，保证交付采购人使用的工程符合验收标准。</w:t>
      </w:r>
      <w:r/>
    </w:p>
    <w:p>
      <w:pPr>
        <w:pStyle w:val="1029"/>
        <w:ind w:firstLine="440"/>
        <w:jc w:val="left"/>
        <w:keepLines w:val="0"/>
        <w:keepNext w:val="0"/>
        <w:pageBreakBefore w:val="0"/>
        <w:spacing w:before="0" w:after="0"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11.</w:t>
      </w:r>
      <w:r>
        <w:rPr>
          <w:rStyle w:val="969"/>
          <w:rFonts w:hint="eastAsia" w:ascii="宋体" w:hAnsi="宋体" w:eastAsia="宋体" w:cs="宋体"/>
          <w:b w:val="0"/>
          <w:bCs w:val="0"/>
          <w:color w:val="auto"/>
          <w:sz w:val="22"/>
          <w:szCs w:val="22"/>
          <w:highlight w:val="none"/>
          <w:lang w:eastAsia="zh-CN"/>
        </w:rPr>
        <w:t xml:space="preserve">本项目</w:t>
      </w:r>
      <w:r>
        <w:rPr>
          <w:rStyle w:val="969"/>
          <w:rFonts w:hint="eastAsia" w:ascii="宋体" w:hAnsi="宋体" w:eastAsia="宋体" w:cs="宋体"/>
          <w:b w:val="0"/>
          <w:bCs w:val="0"/>
          <w:color w:val="auto"/>
          <w:sz w:val="22"/>
          <w:szCs w:val="22"/>
          <w:highlight w:val="none"/>
        </w:rPr>
        <w:t xml:space="preserve">安全目标</w:t>
      </w:r>
      <w:r>
        <w:rPr>
          <w:rStyle w:val="969"/>
          <w:rFonts w:hint="eastAsia" w:ascii="宋体" w:hAnsi="宋体" w:eastAsia="宋体" w:cs="宋体"/>
          <w:b w:val="0"/>
          <w:bCs w:val="0"/>
          <w:color w:val="auto"/>
          <w:sz w:val="22"/>
          <w:szCs w:val="22"/>
          <w:highlight w:val="none"/>
          <w:lang w:eastAsia="zh-CN"/>
        </w:rPr>
        <w:t xml:space="preserve">为</w:t>
      </w:r>
      <w:r>
        <w:rPr>
          <w:rStyle w:val="969"/>
          <w:rFonts w:hint="eastAsia" w:ascii="宋体" w:hAnsi="宋体" w:eastAsia="宋体" w:cs="宋体"/>
          <w:b w:val="0"/>
          <w:bCs w:val="0"/>
          <w:color w:val="auto"/>
          <w:sz w:val="22"/>
          <w:szCs w:val="22"/>
          <w:highlight w:val="none"/>
          <w:lang w:val="en-US" w:eastAsia="zh-CN"/>
        </w:rPr>
        <w:t xml:space="preserve">安全无事故。</w:t>
      </w:r>
      <w:r/>
    </w:p>
    <w:p>
      <w:pPr>
        <w:pStyle w:val="1029"/>
        <w:ind w:firstLine="440"/>
        <w:jc w:val="left"/>
        <w:keepLines w:val="0"/>
        <w:keepNext w:val="0"/>
        <w:pageBreakBefore w:val="0"/>
        <w:spacing w:before="0" w:after="0" w:line="360" w:lineRule="auto"/>
        <w:widowControl/>
        <w:rPr>
          <w:rStyle w:val="1028"/>
          <w:color w:val="auto"/>
          <w:highlight w:val="none"/>
        </w:rPr>
      </w:pPr>
      <w:r>
        <w:rPr>
          <w:rStyle w:val="969"/>
          <w:rFonts w:hint="eastAsia" w:ascii="宋体" w:hAnsi="宋体" w:eastAsia="宋体" w:cs="宋体"/>
          <w:b w:val="0"/>
          <w:bCs w:val="0"/>
          <w:color w:val="auto"/>
          <w:sz w:val="22"/>
          <w:szCs w:val="22"/>
          <w:highlight w:val="none"/>
          <w:lang w:val="en-US" w:eastAsia="zh-CN"/>
        </w:rPr>
        <w:t xml:space="preserve">12.</w:t>
      </w:r>
      <w:r>
        <w:rPr>
          <w:rStyle w:val="969"/>
          <w:rFonts w:ascii="宋体" w:hAnsi="宋体" w:eastAsia="宋体" w:cs="宋体"/>
          <w:b w:val="0"/>
          <w:bCs w:val="0"/>
          <w:color w:val="auto"/>
          <w:sz w:val="22"/>
          <w:szCs w:val="22"/>
          <w:highlight w:val="none"/>
        </w:rPr>
        <w:t xml:space="preserve">投标人可以提供的其他服务措施和承诺。</w:t>
      </w:r>
      <w:r/>
    </w:p>
    <w:p>
      <w:pPr>
        <w:pStyle w:val="1029"/>
        <w:spacing w:before="240" w:after="240"/>
        <w:rPr>
          <w:rStyle w:val="969"/>
          <w:rFonts w:ascii="Times New Roman" w:hAnsi="Times New Roman" w:eastAsia="Times New Roman" w:cs="Times New Roman"/>
          <w:color w:val="auto"/>
          <w:sz w:val="24"/>
          <w:szCs w:val="24"/>
          <w:highlight w:val="none"/>
        </w:rPr>
      </w:pPr>
      <w:r>
        <w:rPr>
          <w:rStyle w:val="1028"/>
          <w:rFonts w:hint="eastAsia"/>
          <w:color w:val="auto"/>
          <w:highlight w:val="none"/>
        </w:rPr>
        <w:t xml:space="preserve">★</w:t>
      </w:r>
      <w:r>
        <w:rPr>
          <w:rStyle w:val="1028"/>
          <w:color w:val="auto"/>
          <w:highlight w:val="none"/>
        </w:rPr>
        <w:t xml:space="preserve">四.商务部分</w:t>
      </w:r>
      <w:r/>
    </w:p>
    <w:p>
      <w:pPr>
        <w:pStyle w:val="1029"/>
        <w:ind w:firstLine="440"/>
        <w:keepLines w:val="0"/>
        <w:keepNext w:val="0"/>
        <w:pageBreakBefore w:val="0"/>
        <w:spacing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1.工期：</w:t>
      </w:r>
      <w:r>
        <w:rPr>
          <w:rStyle w:val="969"/>
          <w:rFonts w:hint="eastAsia" w:ascii="宋体" w:hAnsi="宋体" w:eastAsia="宋体" w:cs="宋体"/>
          <w:b w:val="0"/>
          <w:bCs w:val="0"/>
          <w:color w:val="auto"/>
          <w:sz w:val="22"/>
          <w:szCs w:val="22"/>
          <w:highlight w:val="none"/>
          <w:lang w:val="en-US" w:eastAsia="zh-CN"/>
        </w:rPr>
        <w:t xml:space="preserve">100日历天</w:t>
      </w:r>
      <w:r>
        <w:rPr>
          <w:rStyle w:val="969"/>
          <w:rFonts w:ascii="宋体" w:hAnsi="宋体" w:eastAsia="宋体" w:cs="宋体"/>
          <w:b w:val="0"/>
          <w:bCs w:val="0"/>
          <w:color w:val="auto"/>
          <w:sz w:val="22"/>
          <w:szCs w:val="22"/>
          <w:highlight w:val="none"/>
        </w:rPr>
        <w:t xml:space="preserve">。</w:t>
      </w:r>
      <w:r/>
    </w:p>
    <w:p>
      <w:pPr>
        <w:pStyle w:val="1029"/>
        <w:ind w:firstLine="440"/>
        <w:keepLines w:val="0"/>
        <w:keepNext w:val="0"/>
        <w:pageBreakBefore w:val="0"/>
        <w:spacing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2.</w:t>
      </w:r>
      <w:r>
        <w:rPr>
          <w:rStyle w:val="969"/>
          <w:rFonts w:hint="eastAsia" w:ascii="宋体" w:hAnsi="宋体" w:eastAsia="宋体" w:cs="宋体"/>
          <w:b w:val="0"/>
          <w:bCs w:val="0"/>
          <w:color w:val="auto"/>
          <w:sz w:val="22"/>
          <w:szCs w:val="22"/>
          <w:highlight w:val="none"/>
        </w:rPr>
        <w:t xml:space="preserve">质量要求</w:t>
      </w:r>
      <w:r>
        <w:rPr>
          <w:rStyle w:val="969"/>
          <w:rFonts w:hint="eastAsia" w:ascii="宋体" w:hAnsi="宋体" w:eastAsia="宋体" w:cs="宋体"/>
          <w:b w:val="0"/>
          <w:bCs w:val="0"/>
          <w:color w:val="auto"/>
          <w:sz w:val="22"/>
          <w:szCs w:val="22"/>
          <w:highlight w:val="none"/>
          <w:lang w:eastAsia="zh-CN"/>
        </w:rPr>
        <w:t xml:space="preserve">：工程交工验收的质量评定为合格；工程竣工验收的质量评定为优良。</w:t>
      </w:r>
      <w:r/>
    </w:p>
    <w:p>
      <w:pPr>
        <w:pStyle w:val="1029"/>
        <w:ind w:firstLine="440"/>
        <w:keepLines w:val="0"/>
        <w:keepNext w:val="0"/>
        <w:pageBreakBefore w:val="0"/>
        <w:spacing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3.最高限价：</w:t>
      </w:r>
      <w:r>
        <w:rPr>
          <w:rStyle w:val="969"/>
          <w:rFonts w:hint="eastAsia" w:ascii="宋体" w:hAnsi="宋体" w:eastAsia="宋体" w:cs="宋体"/>
          <w:b w:val="0"/>
          <w:bCs w:val="0"/>
          <w:color w:val="auto"/>
          <w:sz w:val="22"/>
          <w:szCs w:val="22"/>
          <w:highlight w:val="none"/>
          <w:lang w:eastAsia="zh-CN"/>
        </w:rPr>
        <w:t xml:space="preserve">267.5121万元</w:t>
      </w:r>
      <w:r>
        <w:rPr>
          <w:rStyle w:val="969"/>
          <w:rFonts w:ascii="宋体" w:hAnsi="宋体" w:eastAsia="宋体" w:cs="宋体"/>
          <w:b w:val="0"/>
          <w:bCs w:val="0"/>
          <w:color w:val="auto"/>
          <w:sz w:val="22"/>
          <w:szCs w:val="22"/>
          <w:highlight w:val="none"/>
        </w:rPr>
        <w:t xml:space="preserve">，超过最高限价者为无效报价，按无效响应处理。</w:t>
      </w:r>
      <w:r/>
    </w:p>
    <w:p>
      <w:pPr>
        <w:pStyle w:val="1029"/>
        <w:ind w:firstLine="440"/>
        <w:keepLines w:val="0"/>
        <w:keepNext w:val="0"/>
        <w:pageBreakBefore w:val="0"/>
        <w:spacing w:line="360" w:lineRule="auto"/>
        <w:widowControl/>
        <w:rPr>
          <w:rStyle w:val="969"/>
          <w:rFonts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4.报价要求：</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4.1工程量清单中的每一子目须填入单价或价格，且只允许有一个报价。供应商必须对磋商文件中所采购的所有工程量进行报价，只报其中部分工程量的磋商响应文件无效。</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4.2 除非合同另有规定，工程量清单中有标价的单价和总额价均已包括了为实施和完成合同工程所需的劳务、材料、机械、质检（自检）、安装、缺陷修复、管理、保险、税费、利润、招标代理费等费用，以及合同明示或暗示的所有责任、义务和一般风险。</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4.3供应商应严格按磋商文件提供的工程量清单报价，不得随意合并或增减，否则视为无效投标。</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4.4 供应商不得将以下不可竞争费用降低标准计取，否则视为无效投标：</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（1）财政、税收、物价等部门批准的税金和行政性规费；</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（2）磋商文件明确的有关费用比例；</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（3）磋商文件中已经明确固定价格的材料、采购人供应的材料及暂定（暂列）金额。</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4.5供应商应按工程量清单中列出的工程项目填报单价和合价，供应商未填单价或合价或未列出的工程项目，在工程实施后，采购人将不予以支付，并视作该项费用已包括在工程总报价中。</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4.6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4.7符合合同条款规定的全部费用应认为已被计入有标价的工程量清单所列各子目之中，未列子目不予计量的工作，其费用应视为已分摊在本合同工程的有关子目的单价或总额价之中。</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4.8承包人用于本合同工程的各类装备的提供、运输、维护、拆卸、拼装等支付的费用，已包括在工程量清单的单价与总额价之中。</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4.9凡是合同内与已建铁路、公路、水利工程、电力工程、通讯缆线、供水、输油、输气管道等有交叉、干扰的地段办理相关手续及采取相应措施，所发生的费用均由承包人自行负责。</w:t>
      </w:r>
      <w:r/>
    </w:p>
    <w:p>
      <w:pPr>
        <w:pStyle w:val="1029"/>
        <w:ind w:firstLine="440"/>
        <w:keepLines w:val="0"/>
        <w:keepNext w:val="0"/>
        <w:pageBreakBefore w:val="0"/>
        <w:spacing w:line="360" w:lineRule="auto"/>
        <w:widowControl/>
        <w:rPr>
          <w:rStyle w:val="969"/>
          <w:rFonts w:hint="default"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4.10本项目的暂列金额按工程量清单第100章至800章小计的3%计列；本项目的安全生产费用为最高投标限价的1.5%，投标供应商在投标报价时不得对以上其计算方法进行修改，否则将否决其投标。</w:t>
      </w:r>
      <w:r/>
    </w:p>
    <w:p>
      <w:pPr>
        <w:pStyle w:val="1029"/>
        <w:ind w:firstLine="44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ascii="宋体" w:hAnsi="宋体" w:eastAsia="宋体" w:cs="宋体"/>
          <w:b w:val="0"/>
          <w:bCs w:val="0"/>
          <w:color w:val="auto"/>
          <w:sz w:val="22"/>
          <w:szCs w:val="22"/>
          <w:highlight w:val="none"/>
        </w:rPr>
        <w:t xml:space="preserve">5.付款方式：</w:t>
      </w:r>
      <w:r>
        <w:rPr>
          <w:rStyle w:val="969"/>
          <w:rFonts w:hint="eastAsia" w:ascii="宋体" w:hAnsi="宋体" w:eastAsia="宋体" w:cs="宋体"/>
          <w:b w:val="0"/>
          <w:bCs w:val="0"/>
          <w:color w:val="auto"/>
          <w:sz w:val="22"/>
          <w:szCs w:val="22"/>
          <w:highlight w:val="none"/>
          <w:lang w:eastAsia="zh-CN"/>
        </w:rPr>
        <w:t xml:space="preserve">施工合同签订后，甲方收到乙方提供的相应金额的正规发票后10个工作日内，支付合同价（不含暂列金及暂估价）10%的预付款；工程完工验收合格且审计结束后，甲方收到乙方提供的相应金额的正规发票后10个工作日内付至审定价的</w:t>
      </w:r>
      <w:r>
        <w:rPr>
          <w:rStyle w:val="969"/>
          <w:rFonts w:hint="eastAsia" w:ascii="宋体" w:hAnsi="宋体" w:eastAsia="宋体" w:cs="宋体"/>
          <w:b w:val="0"/>
          <w:bCs w:val="0"/>
          <w:color w:val="auto"/>
          <w:sz w:val="22"/>
          <w:szCs w:val="22"/>
          <w:highlight w:val="none"/>
          <w:lang w:val="en-US" w:eastAsia="zh-CN"/>
        </w:rPr>
        <w:t xml:space="preserve">6</w:t>
      </w:r>
      <w:r>
        <w:rPr>
          <w:rStyle w:val="969"/>
          <w:rFonts w:hint="eastAsia" w:ascii="宋体" w:hAnsi="宋体" w:eastAsia="宋体" w:cs="宋体"/>
          <w:b w:val="0"/>
          <w:bCs w:val="0"/>
          <w:color w:val="auto"/>
          <w:sz w:val="22"/>
          <w:szCs w:val="22"/>
          <w:highlight w:val="none"/>
          <w:lang w:eastAsia="zh-CN"/>
        </w:rPr>
        <w:t xml:space="preserve">0%，第二年甲方收到乙方提供的相应金额的正规发票后10个工作日内付至审定价的90%，第三年甲方收到乙方提供的相应金额的正规发票后10个工作日内付清余款。</w:t>
      </w:r>
      <w:r/>
    </w:p>
    <w:p>
      <w:pPr>
        <w:pStyle w:val="1029"/>
        <w:ind w:firstLine="440"/>
        <w:keepLines w:val="0"/>
        <w:keepNext w:val="0"/>
        <w:pageBreakBefore w:val="0"/>
        <w:spacing w:line="360" w:lineRule="auto"/>
        <w:widowControl/>
        <w:rPr>
          <w:rStyle w:val="969"/>
          <w:rFonts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lang w:val="en-US" w:eastAsia="zh-CN"/>
        </w:rPr>
        <w:t xml:space="preserve">6.</w:t>
      </w:r>
      <w:r>
        <w:rPr>
          <w:rStyle w:val="969"/>
          <w:rFonts w:hint="eastAsia" w:ascii="宋体" w:hAnsi="宋体" w:eastAsia="宋体" w:cs="宋体"/>
          <w:b w:val="0"/>
          <w:bCs w:val="0"/>
          <w:color w:val="auto"/>
          <w:sz w:val="22"/>
          <w:szCs w:val="22"/>
          <w:highlight w:val="none"/>
        </w:rPr>
        <w:t xml:space="preserve">本项目中标供应商应提交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029"/>
        <w:ind w:firstLine="440"/>
        <w:keepLines w:val="0"/>
        <w:keepNext w:val="0"/>
        <w:pageBreakBefore w:val="0"/>
        <w:spacing w:line="360" w:lineRule="auto"/>
        <w:widowControl/>
        <w:rPr>
          <w:rStyle w:val="969"/>
          <w:rFonts w:ascii="Times New Roman" w:hAnsi="Times New Roman" w:eastAsia="Times New Roman" w:cs="Times New Roman"/>
          <w:color w:val="auto"/>
          <w:sz w:val="24"/>
          <w:szCs w:val="24"/>
          <w:highlight w:val="none"/>
        </w:rPr>
      </w:pPr>
      <w:r>
        <w:rPr>
          <w:rStyle w:val="969"/>
          <w:rFonts w:hint="eastAsia" w:ascii="宋体" w:hAnsi="宋体" w:eastAsia="宋体" w:cs="宋体"/>
          <w:b w:val="0"/>
          <w:bCs w:val="0"/>
          <w:color w:val="auto"/>
          <w:sz w:val="22"/>
          <w:szCs w:val="22"/>
          <w:highlight w:val="none"/>
          <w:lang w:val="en-US" w:eastAsia="zh-CN"/>
        </w:rPr>
        <w:t xml:space="preserve">7</w:t>
      </w:r>
      <w:r>
        <w:rPr>
          <w:rStyle w:val="969"/>
          <w:rFonts w:ascii="宋体" w:hAnsi="宋体" w:eastAsia="宋体" w:cs="宋体"/>
          <w:b w:val="0"/>
          <w:bCs w:val="0"/>
          <w:color w:val="auto"/>
          <w:sz w:val="22"/>
          <w:szCs w:val="22"/>
          <w:highlight w:val="none"/>
        </w:rPr>
        <w:t xml:space="preserve">.投标货币：投标文件中的所有</w:t>
      </w:r>
      <w:r>
        <w:rPr>
          <w:rStyle w:val="969"/>
          <w:rFonts w:hint="eastAsia" w:ascii="宋体" w:hAnsi="宋体" w:eastAsia="宋体" w:cs="宋体"/>
          <w:b w:val="0"/>
          <w:bCs w:val="0"/>
          <w:color w:val="auto"/>
          <w:sz w:val="22"/>
          <w:szCs w:val="22"/>
          <w:highlight w:val="none"/>
          <w:lang w:eastAsia="zh-CN"/>
        </w:rPr>
        <w:t xml:space="preserve">工程量清单的</w:t>
      </w:r>
      <w:r>
        <w:rPr>
          <w:rStyle w:val="969"/>
          <w:rFonts w:ascii="宋体" w:hAnsi="宋体" w:eastAsia="宋体" w:cs="宋体"/>
          <w:b w:val="0"/>
          <w:bCs w:val="0"/>
          <w:color w:val="auto"/>
          <w:sz w:val="22"/>
          <w:szCs w:val="22"/>
          <w:highlight w:val="none"/>
        </w:rPr>
        <w:t xml:space="preserve">单价和总价采用人民币报价，以元为单位标注。</w:t>
      </w:r>
      <w:r/>
    </w:p>
    <w:p>
      <w:pPr>
        <w:pStyle w:val="1029"/>
        <w:ind w:left="437" w:firstLine="0"/>
        <w:keepLines w:val="0"/>
        <w:keepNext w:val="0"/>
        <w:pageBreakBefore w:val="0"/>
        <w:spacing w:line="360" w:lineRule="auto"/>
        <w:widowControl/>
        <w:rPr>
          <w:rStyle w:val="969"/>
          <w:rFonts w:hint="eastAsia" w:ascii="宋体" w:hAnsi="宋体" w:eastAsia="宋体" w:cs="宋体"/>
          <w:b w:val="0"/>
          <w:bCs w:val="0"/>
          <w:color w:val="auto"/>
          <w:sz w:val="22"/>
          <w:szCs w:val="22"/>
          <w:highlight w:val="none"/>
        </w:rPr>
      </w:pPr>
      <w:r>
        <w:rPr>
          <w:rStyle w:val="969"/>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969"/>
          <w:rFonts w:hint="eastAsia" w:ascii="宋体" w:hAnsi="宋体" w:eastAsia="宋体" w:cs="宋体"/>
          <w:b w:val="0"/>
          <w:bCs w:val="0"/>
          <w:color w:val="auto"/>
          <w:sz w:val="22"/>
          <w:szCs w:val="22"/>
          <w:highlight w:val="none"/>
          <w:lang w:eastAsia="zh-CN"/>
        </w:rPr>
        <w:t xml:space="preserve">。</w:t>
      </w:r>
      <w:r/>
    </w:p>
    <w:p>
      <w:pPr>
        <w:pStyle w:val="1029"/>
        <w:ind w:left="437" w:firstLine="0"/>
        <w:keepLines w:val="0"/>
        <w:keepNext w:val="0"/>
        <w:pageBreakBefore w:val="0"/>
        <w:spacing w:line="360" w:lineRule="auto"/>
        <w:widowControl/>
        <w:rPr>
          <w:rStyle w:val="969"/>
          <w:rFonts w:ascii="Times New Roman" w:hAnsi="Times New Roman" w:eastAsia="Times New Roman" w:cs="Times New Roman"/>
          <w:color w:val="auto"/>
          <w:sz w:val="24"/>
          <w:szCs w:val="24"/>
          <w:highlight w:val="none"/>
        </w:rPr>
      </w:pPr>
      <w:r>
        <w:rPr>
          <w:rStyle w:val="969"/>
          <w:rFonts w:hint="eastAsia" w:ascii="宋体" w:hAnsi="宋体" w:eastAsia="宋体" w:cs="宋体"/>
          <w:b w:val="0"/>
          <w:bCs w:val="0"/>
          <w:color w:val="auto"/>
          <w:sz w:val="22"/>
          <w:szCs w:val="22"/>
          <w:highlight w:val="none"/>
        </w:rPr>
        <w:t xml:space="preserve">注：采购需求部分标注“★”实质性要求，不允许负偏离，否则作为无效投标处理。</w:t>
      </w:r>
      <w:r/>
    </w:p>
    <w:p>
      <w:pPr>
        <w:rPr>
          <w:rFonts w:hint="eastAsia"/>
          <w:color w:val="auto"/>
          <w:sz w:val="20"/>
          <w:highlight w:val="none"/>
        </w:rPr>
      </w:pPr>
      <w:r>
        <w:rPr>
          <w:rFonts w:hint="eastAsia"/>
          <w:color w:val="auto"/>
          <w:sz w:val="20"/>
          <w:highlight w:val="none"/>
        </w:rPr>
        <w:t xml:space="preserve"> </w:t>
      </w:r>
      <w:bookmarkEnd w:id="341"/>
      <w:r/>
      <w:r/>
    </w:p>
    <w:p>
      <w:pPr>
        <w:pStyle w:val="965"/>
        <w:jc w:val="center"/>
        <w:rPr>
          <w:color w:val="auto"/>
          <w:highlight w:val="none"/>
        </w:rPr>
      </w:pPr>
      <w:r/>
      <w:bookmarkStart w:id="342" w:name="_Toc73365513"/>
      <w:r/>
      <w:bookmarkStart w:id="343" w:name="_Toc73364900"/>
      <w:r>
        <w:rPr>
          <w:rFonts w:hint="eastAsia" w:ascii="宋体" w:hAnsi="宋体"/>
          <w:color w:val="auto"/>
          <w:sz w:val="36"/>
          <w:highlight w:val="none"/>
        </w:rPr>
        <w:br w:type="page" w:clear="all"/>
      </w:r>
      <w:bookmarkStart w:id="344" w:name="_Toc28019"/>
      <w:r>
        <w:rPr>
          <w:rFonts w:hint="eastAsia" w:ascii="宋体" w:hAnsi="宋体"/>
          <w:color w:val="auto"/>
          <w:sz w:val="36"/>
          <w:highlight w:val="none"/>
        </w:rPr>
        <w:t xml:space="preserve">第五部分  磋商及评审</w:t>
      </w:r>
      <w:bookmarkEnd w:id="342"/>
      <w:r/>
      <w:bookmarkEnd w:id="343"/>
      <w:r/>
      <w:bookmarkEnd w:id="344"/>
      <w:r/>
      <w:r/>
    </w:p>
    <w:p>
      <w:pPr>
        <w:pStyle w:val="966"/>
        <w:ind w:firstLine="321"/>
        <w:jc w:val="left"/>
        <w:spacing w:line="400" w:lineRule="exact"/>
        <w:rPr>
          <w:rFonts w:ascii="宋体" w:hAnsi="宋体" w:eastAsia="宋体"/>
          <w:color w:val="auto"/>
          <w:sz w:val="32"/>
          <w:highlight w:val="none"/>
        </w:rPr>
      </w:pPr>
      <w:r/>
      <w:bookmarkStart w:id="345" w:name="_Toc73364901"/>
      <w:r/>
      <w:bookmarkStart w:id="346" w:name="_Toc27990"/>
      <w:r/>
      <w:bookmarkStart w:id="347" w:name="_Toc73365514"/>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345"/>
      <w:r/>
      <w:bookmarkEnd w:id="346"/>
      <w:r/>
      <w:bookmarkEnd w:id="347"/>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966"/>
        <w:ind w:firstLine="321"/>
        <w:jc w:val="left"/>
        <w:spacing w:line="400" w:lineRule="exact"/>
        <w:rPr>
          <w:rFonts w:ascii="宋体" w:hAnsi="宋体" w:eastAsia="宋体"/>
          <w:color w:val="auto"/>
          <w:sz w:val="32"/>
          <w:highlight w:val="none"/>
        </w:rPr>
      </w:pPr>
      <w:r/>
      <w:bookmarkStart w:id="348" w:name="_Toc73364902"/>
      <w:r/>
      <w:bookmarkStart w:id="349" w:name="_Toc73365515"/>
      <w:r/>
      <w:bookmarkStart w:id="350" w:name="_Toc20715"/>
      <w:r>
        <w:rPr>
          <w:rFonts w:hint="eastAsia" w:ascii="宋体" w:hAnsi="宋体" w:eastAsia="宋体"/>
          <w:color w:val="auto"/>
          <w:sz w:val="32"/>
          <w:highlight w:val="none"/>
        </w:rPr>
        <w:t xml:space="preserve">2．磋商及评审程序</w:t>
      </w:r>
      <w:bookmarkEnd w:id="348"/>
      <w:r/>
      <w:bookmarkEnd w:id="349"/>
      <w:r/>
      <w:bookmarkEnd w:id="350"/>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966"/>
        <w:ind w:firstLine="321"/>
        <w:jc w:val="left"/>
        <w:spacing w:line="400" w:lineRule="exact"/>
        <w:rPr>
          <w:color w:val="auto"/>
          <w:highlight w:val="none"/>
        </w:rPr>
      </w:pPr>
      <w:r/>
      <w:bookmarkStart w:id="351" w:name="_Toc73364903"/>
      <w:r/>
      <w:bookmarkStart w:id="352" w:name="_Toc17275"/>
      <w:r/>
      <w:bookmarkStart w:id="353" w:name="_Toc73365516"/>
      <w:r>
        <w:rPr>
          <w:rFonts w:hint="eastAsia" w:ascii="宋体" w:hAnsi="宋体" w:eastAsia="宋体"/>
          <w:color w:val="auto"/>
          <w:sz w:val="32"/>
          <w:highlight w:val="none"/>
        </w:rPr>
        <w:t xml:space="preserve">3．供应商资格审查</w:t>
      </w:r>
      <w:bookmarkEnd w:id="351"/>
      <w:r/>
      <w:bookmarkEnd w:id="352"/>
      <w:r/>
      <w:bookmarkEnd w:id="353"/>
      <w:r/>
      <w:r/>
    </w:p>
    <w:p>
      <w:pPr>
        <w:ind w:firstLine="480"/>
        <w:spacing w:line="360" w:lineRule="auto"/>
        <w:rPr>
          <w:color w:val="auto"/>
          <w:highlight w:val="none"/>
        </w:rPr>
      </w:pPr>
      <w:r/>
      <w:bookmarkStart w:id="354" w:name="EBca25f1f2e9864ca3b0b8f62aaa9a4dc1"/>
      <w:r>
        <w:rPr>
          <w:rFonts w:hint="eastAsia" w:ascii="宋体" w:hAnsi="宋体"/>
          <w:color w:val="auto"/>
          <w:sz w:val="24"/>
          <w:szCs w:val="28"/>
          <w:highlight w:val="none"/>
        </w:rPr>
        <w:t xml:space="preserve">☑</w:t>
      </w:r>
      <w:bookmarkEnd w:id="354"/>
      <w:r/>
      <w:bookmarkStart w:id="355" w:name="EB681b9d9dbd034aaca383871dc8abcc3d"/>
      <w:r>
        <w:rPr>
          <w:rFonts w:hint="eastAsia" w:ascii="宋体" w:hAnsi="宋体"/>
          <w:color w:val="auto"/>
          <w:sz w:val="24"/>
          <w:szCs w:val="28"/>
          <w:highlight w:val="none"/>
        </w:rPr>
        <w:t xml:space="preserve">发布公告</w:t>
      </w:r>
      <w:bookmarkEnd w:id="355"/>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356" w:name="EB26dcd70bebb54979b7a4b621de125d2f"/>
      <w:r/>
      <w:r/>
    </w:p>
    <w:tbl>
      <w:tblPr>
        <w:tblStyle w:val="789"/>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sz w:val="21"/>
                <w:highlight w:val="none"/>
              </w:rPr>
              <w:t xml:space="preserve">（原件扫描件）</w:t>
            </w:r>
            <w:r>
              <w:rPr>
                <w:rStyle w:val="969"/>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sz w:val="21"/>
                <w:highlight w:val="none"/>
              </w:rPr>
              <w:t xml:space="preserve">（原件扫描件）</w:t>
            </w:r>
            <w:r>
              <w:rPr>
                <w:rStyle w:val="96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见履行合同所必需的设备和专业技术能力表</w:t>
            </w:r>
            <w:r>
              <w:rPr>
                <w:rStyle w:val="96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提供参加本次政府采购活动前一年内</w:t>
            </w:r>
            <w:r>
              <w:rPr>
                <w:rStyle w:val="969"/>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磋商承诺函</w:t>
            </w:r>
            <w:r>
              <w:rPr>
                <w:rStyle w:val="96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031"/>
              <w:jc w:val="center"/>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“信用中国”网站（www.creditchina.gov.cn）、中国政府采购网（www.ccgp.gov.cn）、“信用江苏”网站（http</w:t>
            </w:r>
            <w:r>
              <w:rPr>
                <w:rStyle w:val="969"/>
                <w:rFonts w:hint="eastAsia" w:ascii="宋体" w:hAnsi="宋体" w:eastAsia="宋体" w:cs="宋体"/>
                <w:b w:val="0"/>
                <w:color w:val="auto"/>
                <w:sz w:val="21"/>
                <w:szCs w:val="24"/>
                <w:highlight w:val="none"/>
                <w:lang w:eastAsia="zh-CN"/>
              </w:rPr>
              <w:t xml:space="preserve">：</w:t>
            </w:r>
            <w:r>
              <w:rPr>
                <w:rStyle w:val="969"/>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031"/>
              <w:jc w:val="center"/>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提供中小企业声明函</w:t>
            </w:r>
            <w:r>
              <w:rPr>
                <w:rStyle w:val="969"/>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031"/>
              <w:jc w:val="center"/>
              <w:rPr>
                <w:rStyle w:val="969"/>
                <w:rFonts w:hint="eastAsia"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031"/>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（1）提供企业有效的资质证书（原件扫描件）</w:t>
            </w:r>
            <w:r/>
          </w:p>
          <w:p>
            <w:pPr>
              <w:pStyle w:val="1031"/>
              <w:ind w:left="53" w:right="0"/>
              <w:jc w:val="left"/>
              <w:keepLines w:val="0"/>
              <w:keepNext w:val="0"/>
              <w:pageBreakBefore w:val="0"/>
              <w:widowControl/>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（2）提供企业有效的安全生产许可证（原件扫描件）</w:t>
            </w:r>
            <w:r/>
          </w:p>
          <w:p>
            <w:pPr>
              <w:pStyle w:val="1031"/>
              <w:ind w:left="53" w:right="0"/>
              <w:jc w:val="left"/>
              <w:keepLines w:val="0"/>
              <w:keepNext w:val="0"/>
              <w:pageBreakBefore w:val="0"/>
              <w:widowControl/>
              <w:rPr>
                <w:rStyle w:val="969"/>
                <w:rFonts w:hint="eastAsia"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（3）提供拟派项目负责人</w:t>
            </w:r>
            <w:r>
              <w:rPr>
                <w:rStyle w:val="969"/>
                <w:rFonts w:hint="eastAsia" w:ascii="宋体" w:hAnsi="宋体" w:eastAsia="宋体" w:cs="宋体"/>
                <w:b w:val="0"/>
                <w:color w:val="auto"/>
                <w:sz w:val="21"/>
                <w:szCs w:val="24"/>
                <w:highlight w:val="none"/>
                <w:lang w:eastAsia="zh-CN"/>
              </w:rPr>
              <w:t xml:space="preserve">有效的</w:t>
            </w:r>
            <w:r>
              <w:rPr>
                <w:rStyle w:val="969"/>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031"/>
              <w:ind w:left="53" w:right="0"/>
              <w:jc w:val="left"/>
              <w:keepLines w:val="0"/>
              <w:keepNext w:val="0"/>
              <w:pageBreakBefore w:val="0"/>
              <w:widowControl/>
              <w:rPr>
                <w:rStyle w:val="969"/>
                <w:rFonts w:hint="default"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（4）投标人提供为项目负责人缴纳的</w:t>
            </w:r>
            <w:r>
              <w:rPr>
                <w:rStyle w:val="969"/>
                <w:rFonts w:hint="eastAsia" w:ascii="宋体" w:hAnsi="宋体" w:eastAsia="宋体" w:cs="宋体"/>
                <w:b w:val="0"/>
                <w:color w:val="auto"/>
                <w:sz w:val="21"/>
                <w:szCs w:val="24"/>
                <w:highlight w:val="none"/>
                <w:lang w:val="en-US" w:eastAsia="zh-CN"/>
              </w:rPr>
              <w:t xml:space="preserve">2026年3月</w:t>
            </w:r>
            <w:r>
              <w:rPr>
                <w:rStyle w:val="969"/>
                <w:rFonts w:ascii="宋体" w:hAnsi="宋体" w:eastAsia="宋体" w:cs="宋体"/>
                <w:b w:val="0"/>
                <w:color w:val="auto"/>
                <w:sz w:val="21"/>
                <w:szCs w:val="24"/>
                <w:highlight w:val="none"/>
              </w:rPr>
              <w:t xml:space="preserve">的社会保险证明（原件扫描件）</w:t>
            </w:r>
            <w:r>
              <w:rPr>
                <w:rStyle w:val="969"/>
                <w:rFonts w:hint="eastAsia" w:ascii="宋体" w:hAnsi="宋体" w:eastAsia="宋体" w:cs="宋体"/>
                <w:b w:val="0"/>
                <w:color w:val="auto"/>
                <w:sz w:val="21"/>
                <w:szCs w:val="24"/>
                <w:highlight w:val="none"/>
                <w:lang w:eastAsia="zh-CN"/>
              </w:rPr>
              <w:t xml:space="preserve">（</w:t>
            </w:r>
            <w:r>
              <w:rPr>
                <w:rStyle w:val="969"/>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969"/>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031"/>
              <w:jc w:val="left"/>
              <w:rPr>
                <w:rStyle w:val="969"/>
                <w:rFonts w:ascii="宋体" w:hAnsi="宋体" w:eastAsia="宋体" w:cs="宋体"/>
                <w:b w:val="0"/>
                <w:color w:val="auto"/>
                <w:sz w:val="21"/>
                <w:szCs w:val="24"/>
                <w:highlight w:val="none"/>
              </w:rPr>
            </w:pPr>
            <w:r/>
            <w:bookmarkStart w:id="357" w:name="_Toc73365517"/>
            <w:r/>
            <w:bookmarkStart w:id="358" w:name="_Toc73364904"/>
            <w:r>
              <w:rPr>
                <w:rStyle w:val="969"/>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356"/>
            <w:r/>
            <w:r/>
          </w:p>
        </w:tc>
      </w:tr>
    </w:tbl>
    <w:p>
      <w:pPr>
        <w:pStyle w:val="966"/>
        <w:jc w:val="left"/>
        <w:spacing w:line="400" w:lineRule="exact"/>
        <w:rPr>
          <w:rFonts w:hint="eastAsia" w:ascii="宋体" w:hAnsi="宋体" w:eastAsia="宋体"/>
          <w:color w:val="auto"/>
          <w:sz w:val="32"/>
          <w:highlight w:val="none"/>
        </w:rPr>
      </w:pPr>
      <w:r/>
      <w:bookmarkStart w:id="359" w:name="_Toc2078"/>
      <w:r>
        <w:rPr>
          <w:rFonts w:hint="eastAsia" w:ascii="宋体" w:hAnsi="宋体" w:eastAsia="宋体"/>
          <w:color w:val="auto"/>
          <w:sz w:val="32"/>
          <w:highlight w:val="none"/>
        </w:rPr>
        <w:t xml:space="preserve">4．磋商响应文件的有效性、完整性和响应程度审查</w:t>
      </w:r>
      <w:bookmarkEnd w:id="357"/>
      <w:r/>
      <w:bookmarkEnd w:id="358"/>
      <w:r/>
      <w:bookmarkEnd w:id="359"/>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032"/>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3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032"/>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03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03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032"/>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01"/>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66"/>
        <w:ind w:firstLine="321"/>
        <w:jc w:val="left"/>
        <w:spacing w:line="400" w:lineRule="exact"/>
        <w:rPr>
          <w:rFonts w:ascii="宋体" w:hAnsi="宋体" w:eastAsia="宋体"/>
          <w:color w:val="auto"/>
          <w:sz w:val="32"/>
          <w:highlight w:val="none"/>
        </w:rPr>
      </w:pPr>
      <w:r/>
      <w:bookmarkStart w:id="360" w:name="_Toc73364905"/>
      <w:r/>
      <w:bookmarkStart w:id="361" w:name="_Toc18742"/>
      <w:r/>
      <w:bookmarkStart w:id="362" w:name="_Toc73365518"/>
      <w:r>
        <w:rPr>
          <w:rFonts w:hint="eastAsia" w:ascii="宋体" w:hAnsi="宋体" w:eastAsia="宋体"/>
          <w:color w:val="auto"/>
          <w:sz w:val="32"/>
          <w:highlight w:val="none"/>
        </w:rPr>
        <w:t xml:space="preserve">5．磋商记录</w:t>
      </w:r>
      <w:bookmarkEnd w:id="360"/>
      <w:r/>
      <w:bookmarkEnd w:id="361"/>
      <w:r/>
      <w:bookmarkEnd w:id="36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966"/>
        <w:ind w:firstLine="321"/>
        <w:jc w:val="left"/>
        <w:spacing w:line="400" w:lineRule="exact"/>
        <w:rPr>
          <w:rFonts w:ascii="宋体" w:hAnsi="宋体" w:eastAsia="宋体"/>
          <w:color w:val="auto"/>
          <w:sz w:val="32"/>
          <w:highlight w:val="none"/>
        </w:rPr>
      </w:pPr>
      <w:r/>
      <w:bookmarkStart w:id="363" w:name="_Toc73364906"/>
      <w:r/>
      <w:bookmarkStart w:id="364" w:name="_Toc6745"/>
      <w:r/>
      <w:bookmarkStart w:id="365" w:name="_Toc73365519"/>
      <w:r>
        <w:rPr>
          <w:rFonts w:hint="eastAsia" w:ascii="宋体" w:hAnsi="宋体" w:eastAsia="宋体"/>
          <w:color w:val="auto"/>
          <w:sz w:val="32"/>
          <w:highlight w:val="none"/>
        </w:rPr>
        <w:t xml:space="preserve">6．综合评分</w:t>
      </w:r>
      <w:bookmarkEnd w:id="363"/>
      <w:r/>
      <w:bookmarkEnd w:id="364"/>
      <w:r/>
      <w:bookmarkEnd w:id="365"/>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366" w:name="EBeb38bac6236d407ea758a92f796301c6"/>
      <w:r/>
      <w:r/>
    </w:p>
    <w:tbl>
      <w:tblPr>
        <w:tblStyle w:val="789"/>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33"/>
        <w:gridCol w:w="2513"/>
        <w:gridCol w:w="2513"/>
        <w:gridCol w:w="2514"/>
      </w:tblGrid>
      <w:tr>
        <w:trPr>
          <w:jc w:val="center"/>
        </w:trPr>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评分项目</w:t>
            </w:r>
            <w:r/>
          </w:p>
        </w:tc>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技术评估</w:t>
            </w:r>
            <w:r/>
          </w:p>
        </w:tc>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商务评估</w:t>
            </w:r>
            <w:r/>
          </w:p>
        </w:tc>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033"/>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分值</w:t>
            </w:r>
            <w:bookmarkEnd w:id="366"/>
            <w:r/>
          </w:p>
        </w:tc>
        <w:tc>
          <w:tcPr>
            <w:tcMar>
              <w:top w:w="100" w:type="dxa"/>
              <w:bottom w:w="100" w:type="dxa"/>
            </w:tcMar>
            <w:tcW w:w="3118" w:type="dxa"/>
            <w:vAlign w:val="center"/>
            <w:textDirection w:val="lrTb"/>
            <w:noWrap w:val="false"/>
          </w:tcPr>
          <w:p>
            <w:pPr>
              <w:pStyle w:val="1033"/>
              <w:jc w:val="center"/>
              <w:rPr>
                <w:rStyle w:val="969"/>
                <w:rFonts w:hint="default" w:ascii="宋体" w:hAnsi="宋体" w:eastAsia="宋体" w:cs="宋体"/>
                <w:b w:val="0"/>
                <w:color w:val="auto"/>
                <w:sz w:val="21"/>
                <w:szCs w:val="24"/>
                <w:highlight w:val="none"/>
                <w:lang w:val="en-US"/>
              </w:rPr>
            </w:pPr>
            <w:r>
              <w:rPr>
                <w:rStyle w:val="969"/>
                <w:rFonts w:hint="eastAsia" w:ascii="宋体" w:hAnsi="宋体" w:eastAsia="宋体" w:cs="宋体"/>
                <w:b w:val="0"/>
                <w:color w:val="auto"/>
                <w:sz w:val="21"/>
                <w:szCs w:val="24"/>
                <w:highlight w:val="none"/>
                <w:lang w:val="en-US" w:eastAsia="zh-CN"/>
              </w:rPr>
              <w:t xml:space="preserve">60</w:t>
            </w:r>
            <w:r>
              <w:rPr>
                <w:rStyle w:val="969"/>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033"/>
              <w:jc w:val="center"/>
              <w:rPr>
                <w:rStyle w:val="969"/>
                <w:rFonts w:hint="default" w:ascii="宋体" w:hAnsi="宋体" w:eastAsia="宋体" w:cs="宋体"/>
                <w:b w:val="0"/>
                <w:color w:val="auto"/>
                <w:sz w:val="21"/>
                <w:szCs w:val="24"/>
                <w:highlight w:val="none"/>
                <w:lang w:val="en-US" w:eastAsia="zh-CN"/>
              </w:rPr>
            </w:pPr>
            <w:r>
              <w:rPr>
                <w:rStyle w:val="969"/>
                <w:rFonts w:hint="eastAsia" w:ascii="宋体" w:hAnsi="宋体" w:eastAsia="宋体" w:cs="宋体"/>
                <w:b w:val="0"/>
                <w:color w:val="auto"/>
                <w:sz w:val="21"/>
                <w:szCs w:val="24"/>
                <w:highlight w:val="none"/>
                <w:lang w:val="en-US" w:eastAsia="zh-CN"/>
              </w:rPr>
              <w:t xml:space="preserve">20</w:t>
            </w:r>
            <w:r>
              <w:rPr>
                <w:rStyle w:val="969"/>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033"/>
              <w:jc w:val="center"/>
              <w:rPr>
                <w:rStyle w:val="969"/>
                <w:rFonts w:hint="default" w:ascii="宋体" w:hAnsi="宋体" w:eastAsia="宋体" w:cs="宋体"/>
                <w:b w:val="0"/>
                <w:color w:val="auto"/>
                <w:sz w:val="21"/>
                <w:szCs w:val="24"/>
                <w:highlight w:val="none"/>
                <w:lang w:val="en-US" w:eastAsia="zh-CN"/>
              </w:rPr>
            </w:pPr>
            <w:r>
              <w:rPr>
                <w:rStyle w:val="969"/>
                <w:rFonts w:hint="eastAsia" w:ascii="宋体" w:hAnsi="宋体" w:eastAsia="宋体" w:cs="宋体"/>
                <w:b w:val="0"/>
                <w:color w:val="auto"/>
                <w:sz w:val="21"/>
                <w:szCs w:val="24"/>
                <w:highlight w:val="none"/>
                <w:lang w:val="en-US" w:eastAsia="zh-CN"/>
              </w:rPr>
              <w:t xml:space="preserve">20</w:t>
            </w:r>
            <w:r>
              <w:rPr>
                <w:rStyle w:val="969"/>
                <w:rFonts w:hint="eastAsia" w:ascii="宋体" w:hAnsi="宋体" w:eastAsia="宋体" w:cs="宋体"/>
                <w:b w:val="0"/>
                <w:color w:val="auto"/>
                <w:sz w:val="21"/>
                <w:szCs w:val="24"/>
                <w:highlight w:val="none"/>
              </w:rPr>
              <w:t xml:space="preserve">.00</w:t>
            </w:r>
            <w:r/>
          </w:p>
        </w:tc>
      </w:tr>
    </w:tbl>
    <w:p>
      <w:pPr>
        <w:numPr>
          <w:ilvl w:val="0"/>
          <w:numId w:val="0"/>
        </w:numPr>
        <w:jc w:val="left"/>
        <w:keepLines w:val="0"/>
        <w:keepNext w:val="0"/>
        <w:pageBreakBefore w:val="0"/>
        <w:spacing w:before="361" w:after="361" w:line="240" w:lineRule="auto"/>
        <w:widowControl/>
        <w:rPr>
          <w:rFonts w:hint="eastAsia" w:ascii="宋体" w:hAnsi="宋体"/>
          <w:b/>
          <w:color w:val="auto"/>
          <w:sz w:val="24"/>
          <w:highlight w:val="none"/>
        </w:rPr>
      </w:pPr>
      <w:r>
        <w:rPr>
          <w:rFonts w:hint="eastAsia" w:ascii="宋体" w:hAnsi="宋体"/>
          <w:b/>
          <w:color w:val="auto"/>
          <w:sz w:val="24"/>
          <w:highlight w:val="none"/>
          <w:lang w:eastAsia="zh-CN"/>
        </w:rPr>
        <w:t xml:space="preserve">（一）</w:t>
      </w:r>
      <w:r>
        <w:rPr>
          <w:rFonts w:hint="eastAsia" w:ascii="宋体" w:hAnsi="宋体"/>
          <w:b/>
          <w:color w:val="auto"/>
          <w:sz w:val="24"/>
          <w:highlight w:val="none"/>
        </w:rPr>
        <w:t xml:space="preserve">技术评估</w:t>
      </w:r>
      <w:r/>
    </w:p>
    <w:tbl>
      <w:tblPr>
        <w:tblStyle w:val="789"/>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616"/>
        <w:gridCol w:w="6860"/>
        <w:gridCol w:w="73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rPr>
            </w:pPr>
            <w:r/>
            <w:bookmarkStart w:id="367" w:name="EB6b2e05f244d844eab53af046ecb4a6fe"/>
            <w:r>
              <w:rPr>
                <w:rStyle w:val="788"/>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rPr>
            </w:pPr>
            <w:r>
              <w:rPr>
                <w:rStyle w:val="788"/>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rPr>
            </w:pPr>
            <w:r>
              <w:rPr>
                <w:rStyle w:val="788"/>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rPr>
            </w:pPr>
            <w:r>
              <w:rPr>
                <w:rStyle w:val="788"/>
                <w:rFonts w:hint="eastAsia" w:ascii="宋体" w:hAnsi="宋体" w:eastAsia="宋体" w:cs="宋体"/>
                <w:b w:val="0"/>
                <w:color w:val="auto"/>
                <w:sz w:val="21"/>
                <w:szCs w:val="21"/>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highlight w:val="none"/>
              </w:rPr>
              <w:t xml:space="preserve">总体方案评价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highlight w:val="none"/>
              </w:rPr>
              <w:t xml:space="preserve">对各供应商针对本项目总体概述进行评价，考察其是否包含本项目的</w:t>
            </w:r>
            <w:r>
              <w:rPr>
                <w:rFonts w:hint="eastAsia" w:ascii="宋体" w:hAnsi="宋体" w:cs="宋体"/>
                <w:szCs w:val="21"/>
                <w:highlight w:val="none"/>
              </w:rPr>
              <w:t xml:space="preserve">工程概述、总体安排、施工部署等内容</w:t>
            </w:r>
            <w:r>
              <w:rPr>
                <w:rFonts w:hint="eastAsia" w:ascii="宋体" w:hAnsi="宋体" w:cs="宋体"/>
                <w:highlight w:val="none"/>
              </w:rPr>
              <w:t xml:space="preserve">。</w:t>
            </w:r>
            <w:r>
              <w:rPr>
                <w:rFonts w:hint="eastAsia" w:ascii="宋体" w:hAnsi="宋体" w:cs="宋体"/>
                <w:szCs w:val="21"/>
                <w:highlight w:val="none"/>
              </w:rPr>
              <w:t xml:space="preserve">描述完全包含上述要点的，得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分，方案有缺项或无方案的不得分。对总体概述表述详细，总体安排科学合理，加2分。方案考虑周全，有合理化建议的加2分。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highlight w:val="none"/>
              </w:rPr>
              <w:t xml:space="preserve">项目施工方案评价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highlight w:val="none"/>
              </w:rPr>
              <w:t xml:space="preserve">对各供应商针对本项目提供的施工方案进行评价，考察其是否包含本工程关键部位、施工环境需要采取的施工技术和组织措施情况。</w:t>
            </w:r>
            <w:r>
              <w:rPr>
                <w:rFonts w:hint="eastAsia" w:ascii="宋体" w:hAnsi="宋体" w:cs="宋体"/>
                <w:szCs w:val="21"/>
                <w:highlight w:val="none"/>
              </w:rPr>
              <w:t xml:space="preserve">描述完全包含上述要点的，得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分，方案有缺项或无方案的不得分。</w:t>
            </w:r>
            <w:r>
              <w:rPr>
                <w:rFonts w:hint="eastAsia" w:ascii="宋体" w:hAnsi="宋体" w:cs="宋体"/>
                <w:highlight w:val="none"/>
              </w:rPr>
              <w:t xml:space="preserve">施工方案</w:t>
            </w:r>
            <w:r>
              <w:rPr>
                <w:rFonts w:hint="eastAsia" w:ascii="宋体" w:hAnsi="宋体" w:cs="宋体"/>
                <w:spacing w:val="-2"/>
                <w:highlight w:val="none"/>
              </w:rPr>
              <w:t xml:space="preserve">贴合采购人实际</w:t>
            </w:r>
            <w:r>
              <w:rPr>
                <w:rFonts w:hint="eastAsia" w:ascii="宋体" w:hAnsi="宋体" w:cs="宋体"/>
                <w:highlight w:val="none"/>
              </w:rPr>
              <w:t xml:space="preserve">的加2分。施工方案</w:t>
            </w:r>
            <w:r>
              <w:rPr>
                <w:rFonts w:hint="eastAsia" w:ascii="宋体" w:hAnsi="宋体" w:cs="宋体"/>
                <w:spacing w:val="-2"/>
                <w:highlight w:val="none"/>
              </w:rPr>
              <w:t xml:space="preserve">切实可行的</w:t>
            </w:r>
            <w:r>
              <w:rPr>
                <w:rFonts w:hint="eastAsia" w:ascii="宋体" w:hAnsi="宋体" w:cs="宋体"/>
                <w:highlight w:val="none"/>
              </w:rPr>
              <w:t xml:space="preserve">加2分</w:t>
            </w:r>
            <w:r>
              <w:rPr>
                <w:rFonts w:hint="eastAsia" w:ascii="宋体" w:hAnsi="宋体" w:cs="宋体"/>
                <w:spacing w:val="-6"/>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highlight w:val="none"/>
              </w:rPr>
              <w:t xml:space="preserve">施工进度计划及施工质量控制措施评价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highlight w:val="none"/>
              </w:rPr>
              <w:t xml:space="preserve">对各供应商针对本项目提供的施工进度计划及施工质量控制措施，考察其是否包含施工进度计划（施工进度网络计划、关键节点和线路等）和施工质量控制措施（施工质量的控制和检验手段等）。</w:t>
            </w:r>
            <w:r>
              <w:rPr>
                <w:rFonts w:hint="eastAsia" w:ascii="宋体" w:hAnsi="宋体" w:cs="宋体"/>
                <w:szCs w:val="21"/>
                <w:highlight w:val="none"/>
              </w:rPr>
              <w:t xml:space="preserve">描述完全包含上述要点的，得4分，方案有缺项或无方案的不得分。</w:t>
            </w:r>
            <w:r>
              <w:rPr>
                <w:rFonts w:hint="eastAsia" w:ascii="宋体" w:hAnsi="宋体" w:cs="宋体"/>
                <w:highlight w:val="none"/>
              </w:rPr>
              <w:t xml:space="preserve">施工方案</w:t>
            </w:r>
            <w:r>
              <w:rPr>
                <w:rFonts w:hint="eastAsia" w:ascii="宋体" w:hAnsi="宋体" w:cs="宋体"/>
                <w:spacing w:val="-2"/>
                <w:highlight w:val="none"/>
              </w:rPr>
              <w:t xml:space="preserve">贴合采购人实际</w:t>
            </w:r>
            <w:r>
              <w:rPr>
                <w:rFonts w:hint="eastAsia" w:ascii="宋体" w:hAnsi="宋体" w:cs="宋体"/>
                <w:highlight w:val="none"/>
              </w:rPr>
              <w:t xml:space="preserve">的加2分。施工方案</w:t>
            </w:r>
            <w:r>
              <w:rPr>
                <w:rFonts w:hint="eastAsia" w:ascii="宋体" w:hAnsi="宋体" w:cs="宋体"/>
                <w:spacing w:val="-2"/>
                <w:highlight w:val="none"/>
              </w:rPr>
              <w:t xml:space="preserve">切实可行的</w:t>
            </w:r>
            <w:r>
              <w:rPr>
                <w:rFonts w:hint="eastAsia" w:ascii="宋体" w:hAnsi="宋体" w:cs="宋体"/>
                <w:highlight w:val="none"/>
              </w:rPr>
              <w:t xml:space="preserve">加2分</w:t>
            </w:r>
            <w:r>
              <w:rPr>
                <w:rFonts w:hint="eastAsia" w:ascii="宋体" w:hAnsi="宋体" w:cs="宋体"/>
                <w:spacing w:val="-6"/>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lang w:val="en-US" w:eastAsia="zh-CN"/>
              </w:rPr>
            </w:pPr>
            <w:r>
              <w:rPr>
                <w:rFonts w:hint="eastAsia" w:ascii="宋体" w:hAnsi="宋体" w:eastAsia="宋体" w:cs="宋体"/>
                <w:sz w:val="21"/>
                <w:szCs w:val="21"/>
                <w:highlight w:val="none"/>
              </w:rPr>
              <w:t xml:space="preserve">8.0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szCs w:val="21"/>
                <w:highlight w:val="none"/>
              </w:rPr>
              <w:t xml:space="preserve">项目实施的重点、难点分析和解决方案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szCs w:val="21"/>
                <w:highlight w:val="none"/>
              </w:rPr>
              <w:t xml:space="preserve">对各供应商关于本项目实施的重点、难点分析和解决方案进行评价，</w:t>
            </w:r>
            <w:r>
              <w:rPr>
                <w:rFonts w:hint="eastAsia" w:ascii="宋体" w:hAnsi="宋体" w:cs="宋体"/>
                <w:highlight w:val="none"/>
              </w:rPr>
              <w:t xml:space="preserve">考察其是否包含</w:t>
            </w:r>
            <w:r>
              <w:rPr>
                <w:rFonts w:hint="eastAsia" w:ascii="宋体" w:hAnsi="宋体" w:cs="宋体"/>
                <w:szCs w:val="21"/>
                <w:highlight w:val="none"/>
              </w:rPr>
              <w:t xml:space="preserve">项目实施的重点、难点分析及其解决方案，描述完全包含上述内容的，得4分，方案有缺项或无方案的不得分。针对本项目的重难点分析透彻，思路清晰的，加2分。针对本项目重难点的解决方案切实可行，科学合理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lang w:val="en-US" w:eastAsia="zh-CN"/>
              </w:rPr>
            </w:pPr>
            <w:r>
              <w:rPr>
                <w:rFonts w:hint="eastAsia" w:ascii="宋体" w:hAnsi="宋体" w:eastAsia="宋体" w:cs="宋体"/>
                <w:sz w:val="21"/>
                <w:szCs w:val="21"/>
                <w:highlight w:val="none"/>
              </w:rPr>
              <w:t xml:space="preserve">8.0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highlight w:val="none"/>
              </w:rPr>
              <w:t xml:space="preserve">安全文明施工评价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szCs w:val="21"/>
                <w:highlight w:val="none"/>
              </w:rPr>
              <w:t xml:space="preserve">对各供应商关于本项目安全文明施工方案进行评价，</w:t>
            </w:r>
            <w:r>
              <w:rPr>
                <w:rFonts w:hint="eastAsia" w:ascii="宋体" w:hAnsi="宋体" w:cs="宋体"/>
                <w:highlight w:val="none"/>
              </w:rPr>
              <w:t xml:space="preserve">考察其是否包含环境保护、文明施工管理体系及保证措施、扬尘污染防治方案等</w:t>
            </w:r>
            <w:r>
              <w:rPr>
                <w:rFonts w:hint="eastAsia" w:ascii="宋体" w:hAnsi="宋体" w:cs="宋体"/>
                <w:szCs w:val="21"/>
                <w:highlight w:val="none"/>
              </w:rPr>
              <w:t xml:space="preserve">，描述完全包含上述内容的，得4分，方案有缺项或无方案的不得分。针对本项目的安全文明施工方案内容详细具体、针对性强的，加2分。针对本项目的安全文明施工方案内容切实可行，科学合理的，加2分。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lang w:val="en-US" w:eastAsia="zh-CN"/>
              </w:rPr>
            </w:pPr>
            <w:r>
              <w:rPr>
                <w:rFonts w:hint="eastAsia" w:ascii="宋体" w:hAnsi="宋体" w:eastAsia="宋体" w:cs="宋体"/>
                <w:sz w:val="21"/>
                <w:szCs w:val="21"/>
                <w:highlight w:val="none"/>
              </w:rPr>
              <w:t xml:space="preserve">8.0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highlight w:val="none"/>
              </w:rPr>
              <w:t xml:space="preserve">项目投入力量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szCs w:val="21"/>
                <w:highlight w:val="none"/>
              </w:rPr>
              <w:t xml:space="preserve">对各供应商关于本项目</w:t>
            </w:r>
            <w:r>
              <w:rPr>
                <w:rFonts w:hint="eastAsia" w:ascii="宋体" w:hAnsi="宋体" w:cs="宋体"/>
                <w:highlight w:val="none"/>
              </w:rPr>
              <w:t xml:space="preserve">投入资源计划方案</w:t>
            </w:r>
            <w:r>
              <w:rPr>
                <w:rFonts w:hint="eastAsia" w:ascii="宋体" w:hAnsi="宋体" w:cs="宋体"/>
                <w:szCs w:val="21"/>
                <w:highlight w:val="none"/>
              </w:rPr>
              <w:t xml:space="preserve">进行评价，</w:t>
            </w:r>
            <w:r>
              <w:rPr>
                <w:rFonts w:hint="eastAsia" w:ascii="宋体" w:hAnsi="宋体" w:cs="宋体"/>
                <w:highlight w:val="none"/>
              </w:rPr>
              <w:t xml:space="preserve">考察其是否包含投入本项目的施工机具、检验仪器、项目人员等计划方案</w:t>
            </w:r>
            <w:r>
              <w:rPr>
                <w:rFonts w:hint="eastAsia" w:ascii="宋体" w:hAnsi="宋体" w:cs="宋体"/>
                <w:szCs w:val="21"/>
                <w:highlight w:val="none"/>
              </w:rPr>
              <w:t xml:space="preserve">，描述完全包含上述内容的，得4分，方案有缺项或无方案的不得分。针对本项目的投入资源计划方案内容详细具体、针对性强的，加2分。针对本项目的投入资源计划方案内容切实可行，科学合理的，加2分。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lang w:val="en-US" w:eastAsia="zh-CN"/>
              </w:rPr>
            </w:pPr>
            <w:r>
              <w:rPr>
                <w:rFonts w:hint="eastAsia" w:ascii="宋体" w:hAnsi="宋体" w:eastAsia="宋体" w:cs="宋体"/>
                <w:sz w:val="21"/>
                <w:szCs w:val="21"/>
                <w:highlight w:val="none"/>
              </w:rPr>
              <w:t xml:space="preserve">8.0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highlight w:val="none"/>
              </w:rPr>
              <w:t xml:space="preserve">材料采购方案及其质量保障措施评价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szCs w:val="21"/>
                <w:highlight w:val="none"/>
              </w:rPr>
              <w:t xml:space="preserve">对各供应商关于本项目</w:t>
            </w:r>
            <w:r>
              <w:rPr>
                <w:rFonts w:hint="eastAsia" w:ascii="宋体" w:hAnsi="宋体" w:cs="宋体"/>
                <w:highlight w:val="none"/>
              </w:rPr>
              <w:t xml:space="preserve">材料采购方案及其质量保障措施</w:t>
            </w:r>
            <w:r>
              <w:rPr>
                <w:rFonts w:hint="eastAsia" w:ascii="宋体" w:hAnsi="宋体" w:cs="宋体"/>
                <w:szCs w:val="21"/>
                <w:highlight w:val="none"/>
              </w:rPr>
              <w:t xml:space="preserve">进行评价，</w:t>
            </w:r>
            <w:r>
              <w:rPr>
                <w:rFonts w:hint="eastAsia" w:ascii="宋体" w:hAnsi="宋体" w:cs="宋体"/>
                <w:highlight w:val="none"/>
              </w:rPr>
              <w:t xml:space="preserve">考察其是否包含本项目所用施工材料、半成品、外购件的采购方案及其质量保障措施</w:t>
            </w:r>
            <w:r>
              <w:rPr>
                <w:rFonts w:hint="eastAsia" w:ascii="宋体" w:hAnsi="宋体" w:cs="宋体"/>
                <w:szCs w:val="21"/>
                <w:highlight w:val="none"/>
              </w:rPr>
              <w:t xml:space="preserve">，描述完全包含上述内容的，得4分，方案有缺项或无方案的不得分。针对本项目的</w:t>
            </w:r>
            <w:r>
              <w:rPr>
                <w:rFonts w:hint="eastAsia" w:ascii="宋体" w:hAnsi="宋体" w:cs="宋体"/>
                <w:highlight w:val="none"/>
              </w:rPr>
              <w:t xml:space="preserve">采购方案</w:t>
            </w:r>
            <w:r>
              <w:rPr>
                <w:rFonts w:hint="eastAsia" w:ascii="宋体" w:hAnsi="宋体" w:cs="宋体"/>
                <w:szCs w:val="21"/>
                <w:highlight w:val="none"/>
              </w:rPr>
              <w:t xml:space="preserve">内容详细具体、针对性强的，加</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分。针对本项目的质量保障措施内容切实可行，科学合理的，加</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33"/>
              <w:jc w:val="center"/>
              <w:rPr>
                <w:rStyle w:val="788"/>
                <w:rFonts w:hint="eastAsia" w:ascii="宋体" w:hAnsi="宋体" w:eastAsia="宋体" w:cs="宋体"/>
                <w:b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.0</w:t>
            </w:r>
            <w:bookmarkEnd w:id="367"/>
            <w:r/>
          </w:p>
        </w:tc>
      </w:tr>
    </w:tbl>
    <w:p>
      <w:pPr>
        <w:keepLines w:val="0"/>
        <w:keepNext w:val="0"/>
        <w:pageBreakBefore w:val="0"/>
        <w:spacing w:before="361" w:after="361"/>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368" w:name="EBcc36ae01fb994a918da451ccb0f74e57"/>
      <w:r/>
      <w:r/>
    </w:p>
    <w:tbl>
      <w:tblPr>
        <w:tblStyle w:val="789"/>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609"/>
        <w:gridCol w:w="6848"/>
        <w:gridCol w:w="74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34"/>
              <w:jc w:val="center"/>
              <w:rPr>
                <w:rStyle w:val="788"/>
                <w:rFonts w:hint="eastAsia" w:ascii="宋体" w:hAnsi="宋体" w:eastAsia="宋体" w:cs="宋体"/>
                <w:b w:val="0"/>
                <w:color w:val="auto"/>
                <w:sz w:val="21"/>
                <w:szCs w:val="21"/>
                <w:highlight w:val="none"/>
              </w:rPr>
            </w:pPr>
            <w:r>
              <w:rPr>
                <w:rStyle w:val="788"/>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034"/>
              <w:jc w:val="center"/>
              <w:rPr>
                <w:rStyle w:val="788"/>
                <w:rFonts w:hint="eastAsia" w:ascii="宋体" w:hAnsi="宋体" w:eastAsia="宋体" w:cs="宋体"/>
                <w:b w:val="0"/>
                <w:color w:val="auto"/>
                <w:sz w:val="21"/>
                <w:szCs w:val="21"/>
                <w:highlight w:val="none"/>
              </w:rPr>
            </w:pPr>
            <w:r>
              <w:rPr>
                <w:rStyle w:val="788"/>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pStyle w:val="1034"/>
              <w:jc w:val="center"/>
              <w:rPr>
                <w:rStyle w:val="788"/>
                <w:rFonts w:hint="eastAsia" w:ascii="宋体" w:hAnsi="宋体" w:eastAsia="宋体" w:cs="宋体"/>
                <w:b w:val="0"/>
                <w:color w:val="auto"/>
                <w:sz w:val="21"/>
                <w:szCs w:val="21"/>
                <w:highlight w:val="none"/>
              </w:rPr>
            </w:pPr>
            <w:r>
              <w:rPr>
                <w:rStyle w:val="788"/>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34"/>
              <w:jc w:val="center"/>
              <w:rPr>
                <w:rStyle w:val="788"/>
                <w:rFonts w:hint="eastAsia" w:ascii="宋体" w:hAnsi="宋体" w:eastAsia="宋体" w:cs="宋体"/>
                <w:b w:val="0"/>
                <w:color w:val="auto"/>
                <w:sz w:val="21"/>
                <w:szCs w:val="21"/>
                <w:highlight w:val="none"/>
              </w:rPr>
            </w:pPr>
            <w:r>
              <w:rPr>
                <w:rStyle w:val="788"/>
                <w:rFonts w:hint="eastAsia" w:ascii="宋体" w:hAnsi="宋体" w:eastAsia="宋体" w:cs="宋体"/>
                <w:b w:val="0"/>
                <w:color w:val="auto"/>
                <w:sz w:val="21"/>
                <w:szCs w:val="21"/>
                <w:highlight w:val="none"/>
              </w:rPr>
              <w:t xml:space="preserve">分值</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34"/>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投标人</w:t>
            </w: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034"/>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投标人</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通过</w:t>
            </w: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质量管理体系认证、环境管理体系认证、职业健康安全管理体系认证</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，每提供以上</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一种</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认证</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证书</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的</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得</w:t>
            </w: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分，最多</w:t>
            </w: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6</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分。注：提供相关证书原件</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扫描件</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。上述证书需在“全国认证认可信息公共服务平台”中查询状态为“有效”，否则不予给分，所有协会颁发的奖项不认可。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34"/>
              <w:jc w:val="center"/>
              <w:rPr>
                <w:rStyle w:val="788"/>
                <w:rFonts w:hint="default" w:ascii="宋体" w:hAnsi="宋体" w:eastAsia="宋体" w:cs="宋体"/>
                <w:b w:val="0"/>
                <w:color w:val="auto"/>
                <w:sz w:val="21"/>
                <w:szCs w:val="21"/>
                <w:highlight w:val="none"/>
                <w:lang w:val="en-US" w:eastAsia="zh-CN"/>
              </w:rPr>
            </w:pP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6</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.0</w:t>
            </w:r>
            <w:r/>
          </w:p>
        </w:tc>
      </w:tr>
      <w:tr>
        <w:trPr>
          <w:jc w:val="center"/>
          <w:trHeight w:val="6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33"/>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34"/>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034"/>
              <w:jc w:val="left"/>
              <w:rPr>
                <w:rStyle w:val="788"/>
                <w:rFonts w:hint="eastAsia" w:ascii="宋体" w:hAnsi="宋体" w:eastAsia="宋体" w:cs="宋体"/>
                <w:b w:val="0"/>
                <w:color w:val="000000" w:themeColor="text1"/>
                <w:sz w:val="21"/>
                <w:szCs w:val="21"/>
                <w:highlight w:val="none"/>
                <w14:textFill>
                  <w14:solidFill>
                    <w14:schemeClr w14:val="tx1"/>
                  </w14:solidFill>
                </w14:textFill>
              </w:rPr>
            </w:pP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自202</w:t>
            </w: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年1月1日</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（含）</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至</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响应</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截止日完成过一项</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与本项目类似的</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施工业绩</w:t>
            </w: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每有一个得</w:t>
            </w: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分，满分</w:t>
            </w: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8</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分。</w:t>
            </w:r>
            <w:r/>
          </w:p>
          <w:p>
            <w:pPr>
              <w:pStyle w:val="1034"/>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788"/>
                <w:rFonts w:hint="eastAsia" w:ascii="宋体" w:hAnsi="宋体" w:eastAsia="宋体" w:cs="宋体"/>
                <w:b w:val="0"/>
                <w:color w:val="000000" w:themeColor="text1"/>
                <w:sz w:val="21"/>
                <w:szCs w:val="21"/>
                <w:highlight w:val="none"/>
                <w:lang w:eastAsia="zh-CN"/>
                <w14:textFill>
                  <w14:solidFill>
                    <w14:schemeClr w14:val="tx1"/>
                  </w14:solidFill>
                </w14:textFill>
              </w:rPr>
              <w:t xml:space="preserve">注：</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①</w:t>
            </w:r>
            <w:r>
              <w:rPr>
                <w:rFonts w:hint="eastAsia" w:ascii="宋体" w:hAnsi="宋体" w:eastAsia="宋体" w:cs="宋体"/>
                <w:color w:val="auto"/>
                <w:sz w:val="21"/>
                <w:szCs w:val="21"/>
                <w:highlight w:val="none"/>
                <w:lang w:val="en-US" w:eastAsia="zh-CN"/>
              </w:rPr>
              <w:t xml:space="preserve">以工程竣工或交工验收证明时间为准。②业绩需提供施工合同、工程竣工或交工验收证明，缺一无效；③以上证明材料需原件扫描件上传，否则不予计分</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w:t>
            </w:r>
            <w:bookmarkEnd w:id="368"/>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34"/>
              <w:jc w:val="center"/>
              <w:rPr>
                <w:rStyle w:val="788"/>
                <w:rFonts w:hint="default" w:ascii="宋体" w:hAnsi="宋体" w:eastAsia="宋体" w:cs="宋体"/>
                <w:b w:val="0"/>
                <w:color w:val="auto"/>
                <w:sz w:val="21"/>
                <w:szCs w:val="21"/>
                <w:highlight w:val="none"/>
                <w:lang w:val="en-US" w:eastAsia="zh-CN"/>
              </w:rPr>
            </w:pP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8</w:t>
            </w:r>
            <w:r>
              <w:rPr>
                <w:rStyle w:val="788"/>
                <w:rFonts w:hint="eastAsia" w:ascii="宋体" w:hAnsi="宋体" w:eastAsia="宋体" w:cs="宋体"/>
                <w:b w:val="0"/>
                <w:color w:val="000000" w:themeColor="text1"/>
                <w:sz w:val="21"/>
                <w:szCs w:val="21"/>
                <w:highlight w:val="none"/>
                <w14:textFill>
                  <w14:solidFill>
                    <w14:schemeClr w14:val="tx1"/>
                  </w14:solidFill>
                </w14:textFill>
              </w:rPr>
              <w:t xml:space="preserve">.0</w:t>
            </w:r>
            <w:r/>
          </w:p>
        </w:tc>
      </w:tr>
      <w:tr>
        <w:trPr>
          <w:jc w:val="cente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33"/>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34"/>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项目人员能力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034"/>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本项目拟派项目技术负责人（项目总工）具有公路专业中级及以上技术职称的得2分，没有的不得分。注：提供职称证书原件扫描件及投标人为其缴纳的2026年3月的社保证明材料。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34"/>
              <w:jc w:val="center"/>
              <w:rPr>
                <w:rStyle w:val="788"/>
                <w:rFonts w:hint="eastAsia" w:ascii="宋体" w:hAnsi="宋体" w:eastAsia="宋体" w:cs="宋体"/>
                <w:b w:val="0"/>
                <w:color w:val="auto"/>
                <w:sz w:val="21"/>
                <w:szCs w:val="21"/>
                <w:highlight w:val="none"/>
                <w:lang w:val="en-US" w:eastAsia="zh-CN"/>
              </w:rPr>
            </w:pPr>
            <w:r>
              <w:rPr>
                <w:rStyle w:val="788"/>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2.0</w:t>
            </w:r>
            <w:r/>
          </w:p>
        </w:tc>
      </w:tr>
      <w:tr>
        <w:trPr>
          <w:jc w:val="center"/>
          <w:trHeight w:val="978"/>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33"/>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33"/>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企业荣誉</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rPr>
                <w:rFonts w:hint="eastAsia" w:eastAsiaTheme="minorEastAsia"/>
                <w:highlight w:val="none"/>
                <w:lang w:eastAsia="zh-CN"/>
              </w:rPr>
            </w:pPr>
            <w:r>
              <w:rPr>
                <w:rFonts w:hint="eastAsia" w:ascii="宋体" w:hAnsi="宋体" w:eastAsia="宋体" w:cs="宋体"/>
                <w:color w:val="auto"/>
                <w:sz w:val="21"/>
                <w:szCs w:val="21"/>
                <w:highlight w:val="none"/>
                <w:lang w:val="en-US" w:eastAsia="zh-CN"/>
              </w:rPr>
              <w:t xml:space="preserve">2022年1月1日以来投标人承建的工程项目获得行政主管部门评定的优质工程奖项的，每有一项得4分，未获得则不得分，本项最高得4分。</w:t>
            </w:r>
            <w:r/>
          </w:p>
          <w:p>
            <w:pPr>
              <w:pStyle w:val="1033"/>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注：时间以获奖证书或文件注明为准，须提供有效的获奖证书或文件，原件扫描件上传，否则不予计分。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34"/>
              <w:jc w:val="center"/>
              <w:rPr>
                <w:rFonts w:hint="default" w:ascii="宋体" w:hAnsi="宋体" w:eastAsia="宋体" w:cs="宋体"/>
                <w:b w:val="0"/>
                <w:color w:val="auto"/>
                <w:sz w:val="21"/>
                <w:szCs w:val="21"/>
                <w:highlight w:val="none"/>
                <w:lang w:val="en-US" w:eastAsia="zh-CN"/>
              </w:rPr>
            </w:pPr>
            <w:r>
              <w:rPr>
                <w:rStyle w:val="788"/>
                <w:rFonts w:hint="eastAsia" w:ascii="宋体" w:hAnsi="宋体" w:eastAsia="宋体" w:cs="宋体"/>
                <w:b w:val="0"/>
                <w:color w:val="auto"/>
                <w:sz w:val="21"/>
                <w:szCs w:val="21"/>
                <w:highlight w:val="none"/>
                <w:lang w:val="en-US" w:eastAsia="zh-CN"/>
              </w:rPr>
              <w:t xml:space="preserve">4.0</w:t>
            </w:r>
            <w:r/>
          </w:p>
        </w:tc>
      </w:tr>
    </w:tbl>
    <w:p>
      <w:pPr>
        <w:keepLines w:val="0"/>
        <w:keepNext w:val="0"/>
        <w:pageBreakBefore w:val="0"/>
        <w:spacing w:before="361" w:after="361"/>
        <w:widowControl w:val="off"/>
        <w:rPr>
          <w:rFonts w:hint="eastAsia" w:ascii="宋体" w:hAnsi="宋体"/>
          <w:b/>
          <w:color w:val="auto"/>
          <w:sz w:val="24"/>
          <w:highlight w:val="none"/>
        </w:rPr>
      </w:pPr>
      <w:r>
        <w:rPr>
          <w:rFonts w:hint="eastAsia" w:ascii="宋体" w:hAnsi="宋体"/>
          <w:b/>
          <w:color w:val="auto"/>
          <w:sz w:val="24"/>
          <w:highlight w:val="none"/>
          <w:lang w:eastAsia="zh-CN"/>
        </w:rPr>
        <w:t xml:space="preserve">（三）</w:t>
      </w:r>
      <w:r>
        <w:rPr>
          <w:rFonts w:hint="eastAsia" w:ascii="宋体" w:hAnsi="宋体"/>
          <w:b/>
          <w:color w:val="auto"/>
          <w:sz w:val="24"/>
          <w:highlight w:val="none"/>
        </w:rPr>
        <w:t xml:space="preserve">价格评估</w:t>
      </w:r>
      <w:r/>
    </w:p>
    <w:tbl>
      <w:tblPr>
        <w:tblStyle w:val="789"/>
        <w:tblW w:w="51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6"/>
        <w:gridCol w:w="1628"/>
        <w:gridCol w:w="6892"/>
        <w:gridCol w:w="738"/>
      </w:tblGrid>
      <w:tr>
        <w:trPr>
          <w:jc w:val="center"/>
        </w:trPr>
        <w:tc>
          <w:tcPr>
            <w:tcMar>
              <w:top w:w="100" w:type="dxa"/>
              <w:bottom w:w="100" w:type="dxa"/>
            </w:tcMar>
            <w:tcW w:w="656" w:type="dxa"/>
            <w:vAlign w:val="center"/>
            <w:textDirection w:val="lrTb"/>
            <w:noWrap w:val="false"/>
          </w:tcPr>
          <w:p>
            <w:pPr>
              <w:pStyle w:val="1030"/>
              <w:jc w:val="center"/>
              <w:rPr>
                <w:rStyle w:val="969"/>
                <w:rFonts w:ascii="宋体" w:hAnsi="宋体" w:eastAsia="宋体" w:cs="宋体"/>
                <w:b w:val="0"/>
                <w:color w:val="auto"/>
                <w:sz w:val="21"/>
                <w:szCs w:val="24"/>
                <w:highlight w:val="none"/>
              </w:rPr>
            </w:pPr>
            <w:r/>
            <w:bookmarkStart w:id="369" w:name="EB00ed059341e447b48aa4c095e09e7fc2"/>
            <w:r>
              <w:rPr>
                <w:rStyle w:val="969"/>
                <w:rFonts w:ascii="宋体" w:hAnsi="宋体" w:eastAsia="宋体" w:cs="宋体"/>
                <w:b w:val="0"/>
                <w:color w:val="auto"/>
                <w:sz w:val="21"/>
                <w:szCs w:val="24"/>
                <w:highlight w:val="none"/>
              </w:rPr>
              <w:t xml:space="preserve">序号</w:t>
            </w:r>
            <w:r/>
          </w:p>
        </w:tc>
        <w:tc>
          <w:tcPr>
            <w:tcMar>
              <w:top w:w="100" w:type="dxa"/>
              <w:bottom w:w="100" w:type="dxa"/>
            </w:tcMar>
            <w:tcW w:w="1628" w:type="dxa"/>
            <w:vAlign w:val="center"/>
            <w:textDirection w:val="lrTb"/>
            <w:noWrap w:val="false"/>
          </w:tcPr>
          <w:p>
            <w:pPr>
              <w:pStyle w:val="1030"/>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评审因素</w:t>
            </w:r>
            <w:r/>
          </w:p>
        </w:tc>
        <w:tc>
          <w:tcPr>
            <w:tcMar>
              <w:top w:w="100" w:type="dxa"/>
              <w:bottom w:w="100" w:type="dxa"/>
            </w:tcMar>
            <w:tcW w:w="6892" w:type="dxa"/>
            <w:vAlign w:val="center"/>
            <w:textDirection w:val="lrTb"/>
            <w:noWrap w:val="false"/>
          </w:tcPr>
          <w:p>
            <w:pPr>
              <w:pStyle w:val="1030"/>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评审细则</w:t>
            </w:r>
            <w:r/>
          </w:p>
        </w:tc>
        <w:tc>
          <w:tcPr>
            <w:tcMar>
              <w:top w:w="100" w:type="dxa"/>
              <w:bottom w:w="100" w:type="dxa"/>
            </w:tcMar>
            <w:tcW w:w="738" w:type="dxa"/>
            <w:vAlign w:val="center"/>
            <w:textDirection w:val="lrTb"/>
            <w:noWrap w:val="false"/>
          </w:tcPr>
          <w:p>
            <w:pPr>
              <w:pStyle w:val="1030"/>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分值</w:t>
            </w:r>
            <w:r/>
          </w:p>
        </w:tc>
      </w:tr>
      <w:tr>
        <w:trPr>
          <w:jc w:val="center"/>
          <w:trHeight w:val="792"/>
        </w:trPr>
        <w:tc>
          <w:tcPr>
            <w:tcMar>
              <w:top w:w="100" w:type="dxa"/>
              <w:bottom w:w="100" w:type="dxa"/>
            </w:tcMar>
            <w:tcW w:w="656" w:type="dxa"/>
            <w:vAlign w:val="center"/>
            <w:textDirection w:val="lrTb"/>
            <w:noWrap w:val="false"/>
          </w:tcPr>
          <w:p>
            <w:pPr>
              <w:pStyle w:val="1030"/>
              <w:jc w:val="center"/>
              <w:rPr>
                <w:rStyle w:val="969"/>
                <w:rFonts w:ascii="宋体" w:hAnsi="宋体" w:eastAsia="宋体" w:cs="宋体"/>
                <w:b w:val="0"/>
                <w:color w:val="auto"/>
                <w:sz w:val="21"/>
                <w:szCs w:val="24"/>
                <w:highlight w:val="none"/>
              </w:rPr>
            </w:pPr>
            <w:r>
              <w:rPr>
                <w:rStyle w:val="969"/>
                <w:rFonts w:hint="eastAsia" w:ascii="宋体" w:hAnsi="宋体" w:eastAsia="宋体" w:cs="宋体"/>
                <w:b w:val="0"/>
                <w:color w:val="auto"/>
                <w:sz w:val="21"/>
                <w:szCs w:val="24"/>
                <w:highlight w:val="none"/>
                <w:lang w:val="en-US" w:eastAsia="zh-CN"/>
              </w:rPr>
              <w:t xml:space="preserve">3</w:t>
            </w:r>
            <w:r>
              <w:rPr>
                <w:rStyle w:val="969"/>
                <w:rFonts w:ascii="宋体" w:hAnsi="宋体" w:eastAsia="宋体" w:cs="宋体"/>
                <w:b w:val="0"/>
                <w:color w:val="auto"/>
                <w:sz w:val="21"/>
                <w:szCs w:val="24"/>
                <w:highlight w:val="none"/>
              </w:rPr>
              <w:t xml:space="preserve">.1</w:t>
            </w:r>
            <w:r/>
          </w:p>
        </w:tc>
        <w:tc>
          <w:tcPr>
            <w:tcMar>
              <w:top w:w="100" w:type="dxa"/>
              <w:bottom w:w="100" w:type="dxa"/>
            </w:tcMar>
            <w:tcW w:w="1628" w:type="dxa"/>
            <w:vAlign w:val="center"/>
            <w:textDirection w:val="lrTb"/>
            <w:noWrap w:val="false"/>
          </w:tcPr>
          <w:p>
            <w:pPr>
              <w:pStyle w:val="1030"/>
              <w:jc w:val="center"/>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报价得分</w:t>
            </w:r>
            <w:r/>
          </w:p>
        </w:tc>
        <w:tc>
          <w:tcPr>
            <w:tcMar>
              <w:top w:w="100" w:type="dxa"/>
              <w:bottom w:w="100" w:type="dxa"/>
            </w:tcMar>
            <w:tcW w:w="6892" w:type="dxa"/>
            <w:vAlign w:val="center"/>
            <w:textDirection w:val="lrTb"/>
            <w:noWrap w:val="false"/>
          </w:tcPr>
          <w:p>
            <w:pPr>
              <w:pStyle w:val="1030"/>
              <w:jc w:val="left"/>
              <w:rPr>
                <w:rStyle w:val="969"/>
                <w:rFonts w:ascii="宋体" w:hAnsi="宋体" w:eastAsia="宋体" w:cs="宋体"/>
                <w:b w:val="0"/>
                <w:color w:val="auto"/>
                <w:sz w:val="21"/>
                <w:szCs w:val="24"/>
                <w:highlight w:val="none"/>
              </w:rPr>
            </w:pPr>
            <w:r>
              <w:rPr>
                <w:rStyle w:val="969"/>
                <w:rFonts w:ascii="宋体" w:hAnsi="宋体" w:eastAsia="宋体" w:cs="宋体"/>
                <w:b w:val="0"/>
                <w:color w:val="auto"/>
                <w:sz w:val="21"/>
                <w:szCs w:val="24"/>
                <w:highlight w:val="none"/>
              </w:rPr>
              <w:t xml:space="preserve">满足</w:t>
            </w:r>
            <w:r>
              <w:rPr>
                <w:rStyle w:val="969"/>
                <w:rFonts w:hint="eastAsia" w:ascii="宋体" w:hAnsi="宋体" w:eastAsia="宋体" w:cs="宋体"/>
                <w:b w:val="0"/>
                <w:color w:val="auto"/>
                <w:sz w:val="21"/>
                <w:szCs w:val="24"/>
                <w:highlight w:val="none"/>
                <w:lang w:eastAsia="zh-CN"/>
              </w:rPr>
              <w:t xml:space="preserve">采购</w:t>
            </w:r>
            <w:r>
              <w:rPr>
                <w:rStyle w:val="969"/>
                <w:rFonts w:ascii="宋体" w:hAnsi="宋体" w:eastAsia="宋体" w:cs="宋体"/>
                <w:b w:val="0"/>
                <w:color w:val="auto"/>
                <w:sz w:val="21"/>
                <w:szCs w:val="24"/>
                <w:highlight w:val="none"/>
              </w:rPr>
              <w:t xml:space="preserve">文件要求且投标价格最低的投标报价为评定的基准价，其价格分为满分。其他投标人的价格分统一按照下列公式计算：报价得分=（评分基准价/投标报价）×</w:t>
            </w:r>
            <w:r>
              <w:rPr>
                <w:rStyle w:val="969"/>
                <w:rFonts w:hint="eastAsia" w:ascii="宋体" w:hAnsi="宋体" w:eastAsia="宋体" w:cs="宋体"/>
                <w:b w:val="0"/>
                <w:color w:val="auto"/>
                <w:sz w:val="21"/>
                <w:szCs w:val="24"/>
                <w:highlight w:val="none"/>
                <w:lang w:val="en-US" w:eastAsia="zh-CN"/>
              </w:rPr>
              <w:t xml:space="preserve">20</w:t>
            </w:r>
            <w:r>
              <w:rPr>
                <w:rStyle w:val="969"/>
                <w:rFonts w:ascii="宋体" w:hAnsi="宋体" w:eastAsia="宋体" w:cs="宋体"/>
                <w:b w:val="0"/>
                <w:color w:val="auto"/>
                <w:sz w:val="21"/>
                <w:szCs w:val="24"/>
                <w:highlight w:val="none"/>
              </w:rPr>
              <w:t xml:space="preserve">分（精确到小数点后2位）</w:t>
            </w:r>
            <w:bookmarkEnd w:id="369"/>
            <w:r/>
            <w:r/>
          </w:p>
        </w:tc>
        <w:tc>
          <w:tcPr>
            <w:tcMar>
              <w:top w:w="100" w:type="dxa"/>
              <w:bottom w:w="100" w:type="dxa"/>
            </w:tcMar>
            <w:tcW w:w="738" w:type="dxa"/>
            <w:vAlign w:val="center"/>
            <w:textDirection w:val="lrTb"/>
            <w:noWrap w:val="false"/>
          </w:tcPr>
          <w:p>
            <w:pPr>
              <w:pStyle w:val="1030"/>
              <w:jc w:val="center"/>
              <w:rPr>
                <w:rStyle w:val="969"/>
                <w:rFonts w:hint="default" w:ascii="宋体" w:hAnsi="宋体" w:eastAsia="宋体" w:cs="宋体"/>
                <w:b w:val="0"/>
                <w:color w:val="auto"/>
                <w:sz w:val="21"/>
                <w:szCs w:val="24"/>
                <w:highlight w:val="none"/>
                <w:lang w:val="en-US"/>
              </w:rPr>
            </w:pPr>
            <w:r>
              <w:rPr>
                <w:rStyle w:val="969"/>
                <w:rFonts w:hint="eastAsia" w:ascii="宋体" w:hAnsi="宋体" w:eastAsia="宋体" w:cs="宋体"/>
                <w:b w:val="0"/>
                <w:color w:val="auto"/>
                <w:sz w:val="21"/>
                <w:szCs w:val="24"/>
                <w:highlight w:val="none"/>
                <w:lang w:val="en-US" w:eastAsia="zh-CN"/>
              </w:rPr>
              <w:t xml:space="preserve">20.0</w:t>
            </w:r>
            <w:r/>
          </w:p>
        </w:tc>
      </w:tr>
    </w:tbl>
    <w:p>
      <w:pPr>
        <w:pStyle w:val="966"/>
        <w:ind w:firstLine="321"/>
        <w:jc w:val="left"/>
        <w:spacing w:line="400" w:lineRule="exact"/>
        <w:rPr>
          <w:rFonts w:ascii="宋体" w:hAnsi="宋体" w:eastAsia="宋体"/>
          <w:color w:val="auto"/>
          <w:sz w:val="32"/>
          <w:highlight w:val="none"/>
        </w:rPr>
      </w:pPr>
      <w:r/>
      <w:bookmarkStart w:id="370" w:name="_Toc73364907"/>
      <w:r/>
      <w:bookmarkStart w:id="371" w:name="_Toc73365520"/>
      <w:r/>
      <w:bookmarkStart w:id="372" w:name="_Toc25949"/>
      <w:r>
        <w:rPr>
          <w:rFonts w:hint="eastAsia" w:ascii="宋体" w:hAnsi="宋体" w:eastAsia="宋体"/>
          <w:color w:val="auto"/>
          <w:sz w:val="32"/>
          <w:highlight w:val="none"/>
        </w:rPr>
        <w:t xml:space="preserve">7．推荐成交供应商</w:t>
      </w:r>
      <w:bookmarkEnd w:id="370"/>
      <w:r/>
      <w:bookmarkEnd w:id="371"/>
      <w:r/>
      <w:bookmarkEnd w:id="372"/>
      <w:r/>
      <w:r/>
    </w:p>
    <w:p>
      <w:pPr>
        <w:ind w:firstLine="480"/>
        <w:spacing w:line="360" w:lineRule="auto"/>
        <w:rPr>
          <w:rFonts w:hint="eastAsia" w:ascii="宋体" w:hAnsi="宋体"/>
          <w:color w:val="auto"/>
          <w:sz w:val="24"/>
          <w:highlight w:val="none"/>
        </w:rPr>
      </w:pPr>
      <w:r/>
      <w:bookmarkStart w:id="373"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73"/>
      <w:r>
        <w:rPr>
          <w:rFonts w:hint="eastAsia" w:ascii="宋体" w:hAnsi="宋体"/>
          <w:color w:val="auto"/>
          <w:sz w:val="24"/>
          <w:highlight w:val="none"/>
        </w:rPr>
        <w:t xml:space="preserve">采购人授权评标委员会直接确定中标候选人排序第一的为中标人。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rPr>
          <w:color w:val="auto"/>
          <w:highlight w:val="none"/>
        </w:rPr>
      </w:pPr>
      <w:r/>
      <w:bookmarkStart w:id="374" w:name="EB33162866c0454b07a982cbc9df098632"/>
      <w:r>
        <w:rPr>
          <w:rFonts w:hint="eastAsia"/>
          <w:color w:val="auto"/>
          <w:sz w:val="20"/>
          <w:highlight w:val="none"/>
        </w:rPr>
        <w:t xml:space="preserve"> </w:t>
      </w:r>
      <w:bookmarkEnd w:id="374"/>
      <w:r/>
      <w:r/>
    </w:p>
    <w:p>
      <w:pPr>
        <w:pStyle w:val="967"/>
        <w:jc w:val="center"/>
        <w:keepLines w:val="0"/>
        <w:keepNext w:val="0"/>
        <w:spacing w:before="200" w:after="200" w:line="360" w:lineRule="auto"/>
        <w:rPr>
          <w:rFonts w:ascii="宋体" w:hAnsi="宋体"/>
          <w:color w:val="auto"/>
          <w:sz w:val="32"/>
          <w:highlight w:val="none"/>
        </w:rPr>
      </w:pPr>
      <w:r>
        <w:rPr>
          <w:rFonts w:ascii="宋体" w:hAnsi="宋体"/>
          <w:i/>
          <w:color w:val="auto"/>
          <w:highlight w:val="none"/>
        </w:rPr>
        <w:br w:type="page" w:clear="all"/>
      </w:r>
      <w:bookmarkStart w:id="375" w:name="_Toc73364908"/>
      <w:r/>
      <w:bookmarkStart w:id="376" w:name="_Toc5621"/>
      <w:r/>
      <w:bookmarkStart w:id="377" w:name="_Toc73365521"/>
      <w:r>
        <w:rPr>
          <w:rFonts w:hint="eastAsia" w:ascii="宋体" w:hAnsi="宋体"/>
          <w:color w:val="auto"/>
          <w:sz w:val="32"/>
          <w:highlight w:val="none"/>
        </w:rPr>
        <w:t xml:space="preserve">第六部分  磋商响应文件（格式）</w:t>
      </w:r>
      <w:bookmarkEnd w:id="375"/>
      <w:r/>
      <w:bookmarkEnd w:id="376"/>
      <w:r/>
      <w:bookmarkEnd w:id="377"/>
      <w:r/>
      <w:r/>
    </w:p>
    <w:p>
      <w:pPr>
        <w:rPr>
          <w:color w:val="auto"/>
          <w:highlight w:val="none"/>
        </w:rPr>
      </w:pPr>
      <w:r>
        <w:rPr>
          <w:color w:val="auto"/>
          <w:highlight w:val="none"/>
        </w:rPr>
      </w:r>
      <w:r/>
    </w:p>
    <w:p>
      <w:pPr>
        <w:pStyle w:val="1036"/>
        <w:rPr>
          <w:rStyle w:val="969"/>
          <w:rFonts w:ascii="Times New Roman" w:hAnsi="Times New Roman" w:eastAsia="Times New Roman" w:cs="Times New Roman"/>
          <w:color w:val="auto"/>
          <w:highlight w:val="none"/>
        </w:rPr>
      </w:pPr>
      <w:r>
        <w:rPr>
          <w:rStyle w:val="969"/>
          <w:rFonts w:ascii="宋体" w:hAnsi="宋体" w:eastAsia="宋体" w:cs="宋体"/>
          <w:color w:val="auto"/>
          <w:highlight w:val="none"/>
        </w:rPr>
        <w:t xml:space="preserve">﻿ </w:t>
      </w:r>
      <w:r/>
    </w:p>
    <w:p>
      <w:pPr>
        <w:pStyle w:val="1036"/>
        <w:jc w:val="center"/>
        <w:spacing w:before="540" w:after="540"/>
        <w:rPr>
          <w:rStyle w:val="969"/>
          <w:rFonts w:ascii="宋体" w:hAnsi="宋体" w:eastAsia="宋体" w:cs="宋体"/>
          <w:b/>
          <w:bCs/>
          <w:color w:val="auto"/>
          <w:sz w:val="54"/>
          <w:szCs w:val="54"/>
          <w:highlight w:val="none"/>
        </w:rPr>
      </w:pPr>
      <w:r>
        <w:rPr>
          <w:rStyle w:val="969"/>
          <w:rFonts w:ascii="宋体" w:hAnsi="宋体" w:eastAsia="宋体" w:cs="宋体"/>
          <w:b/>
          <w:bCs/>
          <w:color w:val="auto"/>
          <w:sz w:val="54"/>
          <w:szCs w:val="54"/>
          <w:highlight w:val="none"/>
        </w:rPr>
        <w:t xml:space="preserve">磋 商 响 应 文 件</w:t>
      </w:r>
      <w:r/>
    </w:p>
    <w:p>
      <w:pPr>
        <w:pStyle w:val="1036"/>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 </w:t>
      </w:r>
      <w:r/>
    </w:p>
    <w:p>
      <w:pPr>
        <w:pStyle w:val="1036"/>
        <w:ind w:firstLine="482"/>
        <w:jc w:val="left"/>
        <w:keepLines w:val="0"/>
        <w:keepNext w:val="0"/>
        <w:pageBreakBefore w:val="0"/>
        <w:spacing w:before="313" w:after="313" w:line="360" w:lineRule="auto"/>
        <w:widowControl/>
        <w:rPr>
          <w:rStyle w:val="969"/>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36"/>
        <w:ind w:firstLine="482"/>
        <w:jc w:val="left"/>
        <w:keepLines w:val="0"/>
        <w:keepNext w:val="0"/>
        <w:pageBreakBefore w:val="0"/>
        <w:spacing w:before="313" w:after="313" w:line="360" w:lineRule="auto"/>
        <w:widowControl/>
        <w:rPr>
          <w:rStyle w:val="969"/>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36"/>
        <w:ind w:firstLine="643"/>
        <w:jc w:val="left"/>
        <w:keepLines w:val="0"/>
        <w:keepNext w:val="0"/>
        <w:pageBreakBefore w:val="0"/>
        <w:spacing w:before="313" w:after="313" w:line="360" w:lineRule="auto"/>
        <w:widowControl/>
        <w:rPr>
          <w:rStyle w:val="969"/>
          <w:rFonts w:hint="eastAsia" w:ascii="宋体" w:hAnsi="宋体" w:eastAsia="宋体" w:cs="宋体"/>
          <w:b/>
          <w:bCs/>
          <w:color w:val="auto"/>
          <w:sz w:val="32"/>
          <w:szCs w:val="32"/>
          <w:highlight w:val="none"/>
        </w:rPr>
      </w:pPr>
      <w:r>
        <w:rPr>
          <w:rStyle w:val="969"/>
          <w:rFonts w:hint="eastAsia" w:ascii="宋体" w:hAnsi="宋体" w:eastAsia="宋体" w:cs="宋体"/>
          <w:b/>
          <w:bCs/>
          <w:color w:val="auto"/>
          <w:sz w:val="32"/>
          <w:szCs w:val="32"/>
          <w:highlight w:val="none"/>
        </w:rPr>
        <w:t xml:space="preserve">项目编号：</w:t>
      </w:r>
      <w:r>
        <w:rPr>
          <w:rStyle w:val="969"/>
          <w:rFonts w:hint="eastAsia" w:ascii="宋体" w:hAnsi="宋体" w:eastAsia="宋体" w:cs="宋体"/>
          <w:b/>
          <w:bCs/>
          <w:color w:val="auto"/>
          <w:sz w:val="32"/>
          <w:szCs w:val="32"/>
          <w:highlight w:val="none"/>
          <w:lang w:eastAsia="zh-CN"/>
        </w:rPr>
        <w:t xml:space="preserve">JSZC-321181-DYWX-C2026-0006</w:t>
      </w:r>
      <w:r/>
    </w:p>
    <w:p>
      <w:pPr>
        <w:pStyle w:val="1036"/>
        <w:ind w:firstLine="643"/>
        <w:jc w:val="left"/>
        <w:keepLines w:val="0"/>
        <w:keepNext w:val="0"/>
        <w:pageBreakBefore w:val="0"/>
        <w:spacing w:before="313" w:after="313" w:line="360" w:lineRule="auto"/>
        <w:widowControl/>
        <w:rPr>
          <w:rStyle w:val="969"/>
          <w:rFonts w:hint="eastAsia" w:ascii="宋体" w:hAnsi="宋体" w:eastAsia="宋体" w:cs="宋体"/>
          <w:b/>
          <w:bCs/>
          <w:color w:val="auto"/>
          <w:sz w:val="32"/>
          <w:szCs w:val="32"/>
          <w:highlight w:val="none"/>
        </w:rPr>
      </w:pPr>
      <w:r>
        <w:rPr>
          <w:rStyle w:val="969"/>
          <w:rFonts w:hint="eastAsia" w:ascii="宋体" w:hAnsi="宋体" w:eastAsia="宋体" w:cs="宋体"/>
          <w:b/>
          <w:bCs/>
          <w:color w:val="auto"/>
          <w:sz w:val="32"/>
          <w:szCs w:val="32"/>
          <w:highlight w:val="none"/>
        </w:rPr>
        <w:t xml:space="preserve">项目名称：</w:t>
      </w:r>
      <w:r>
        <w:rPr>
          <w:rStyle w:val="969"/>
          <w:rFonts w:hint="eastAsia" w:ascii="宋体" w:hAnsi="宋体" w:eastAsia="宋体" w:cs="宋体"/>
          <w:b/>
          <w:bCs/>
          <w:color w:val="auto"/>
          <w:sz w:val="32"/>
          <w:szCs w:val="32"/>
          <w:highlight w:val="none"/>
          <w:lang w:eastAsia="zh-CN"/>
        </w:rPr>
        <w:t xml:space="preserve">高新区科兴路（科创路-西马场村）新建工程</w:t>
      </w:r>
      <w:r/>
    </w:p>
    <w:p>
      <w:pPr>
        <w:pStyle w:val="1036"/>
        <w:ind w:firstLine="643"/>
        <w:jc w:val="left"/>
        <w:keepLines w:val="0"/>
        <w:keepNext w:val="0"/>
        <w:pageBreakBefore w:val="0"/>
        <w:spacing w:before="313" w:after="313" w:line="360" w:lineRule="auto"/>
        <w:widowControl/>
        <w:rPr>
          <w:rStyle w:val="969"/>
          <w:rFonts w:hint="eastAsia" w:ascii="宋体" w:hAnsi="宋体" w:eastAsia="宋体" w:cs="宋体"/>
          <w:b/>
          <w:bCs/>
          <w:color w:val="auto"/>
          <w:sz w:val="32"/>
          <w:szCs w:val="32"/>
          <w:highlight w:val="none"/>
        </w:rPr>
      </w:pPr>
      <w:r>
        <w:rPr>
          <w:rStyle w:val="969"/>
          <w:rFonts w:hint="eastAsia" w:ascii="宋体" w:hAnsi="宋体" w:eastAsia="宋体" w:cs="宋体"/>
          <w:b/>
          <w:bCs/>
          <w:color w:val="auto"/>
          <w:sz w:val="32"/>
          <w:szCs w:val="32"/>
          <w:highlight w:val="none"/>
        </w:rPr>
        <w:t xml:space="preserve">供应商（加盖公章）：</w:t>
      </w:r>
      <w:r/>
    </w:p>
    <w:p>
      <w:pPr>
        <w:pStyle w:val="1036"/>
        <w:ind w:firstLine="643"/>
        <w:jc w:val="both"/>
        <w:keepLines w:val="0"/>
        <w:keepNext w:val="0"/>
        <w:pageBreakBefore w:val="0"/>
        <w:spacing w:before="313" w:after="313" w:line="360" w:lineRule="auto"/>
        <w:widowControl/>
        <w:rPr>
          <w:rStyle w:val="969"/>
          <w:rFonts w:ascii="宋体" w:hAnsi="宋体" w:eastAsia="宋体" w:cs="宋体"/>
          <w:color w:val="auto"/>
          <w:sz w:val="32"/>
          <w:szCs w:val="32"/>
          <w:highlight w:val="none"/>
        </w:rPr>
      </w:pPr>
      <w:r>
        <w:rPr>
          <w:rStyle w:val="969"/>
          <w:rFonts w:hint="eastAsia" w:ascii="宋体" w:hAnsi="宋体" w:eastAsia="宋体" w:cs="宋体"/>
          <w:b/>
          <w:bCs/>
          <w:color w:val="auto"/>
          <w:sz w:val="32"/>
          <w:szCs w:val="32"/>
          <w:highlight w:val="none"/>
        </w:rPr>
        <w:t xml:space="preserve">日</w:t>
      </w:r>
      <w:r>
        <w:rPr>
          <w:rStyle w:val="969"/>
          <w:rFonts w:hint="eastAsia" w:ascii="宋体" w:hAnsi="宋体" w:eastAsia="宋体" w:cs="宋体"/>
          <w:b/>
          <w:bCs/>
          <w:color w:val="auto"/>
          <w:sz w:val="32"/>
          <w:szCs w:val="32"/>
          <w:highlight w:val="none"/>
          <w:lang w:val="en-US" w:eastAsia="zh-CN"/>
        </w:rPr>
        <w:t xml:space="preserve">   </w:t>
      </w:r>
      <w:r>
        <w:rPr>
          <w:rStyle w:val="969"/>
          <w:rFonts w:hint="eastAsia" w:ascii="宋体" w:hAnsi="宋体" w:eastAsia="宋体" w:cs="宋体"/>
          <w:b/>
          <w:bCs/>
          <w:color w:val="auto"/>
          <w:sz w:val="32"/>
          <w:szCs w:val="32"/>
          <w:highlight w:val="none"/>
        </w:rPr>
        <w:t xml:space="preserve">期：</w:t>
      </w:r>
      <w:r/>
    </w:p>
    <w:p>
      <w:pPr>
        <w:pStyle w:val="1037"/>
        <w:jc w:val="center"/>
        <w:rPr>
          <w:rStyle w:val="969"/>
          <w:rFonts w:ascii="Times New Roman" w:hAnsi="Times New Roman" w:eastAsia="Times New Roman" w:cs="Times New Roman"/>
          <w:color w:val="auto"/>
          <w:highlight w:val="none"/>
        </w:rPr>
        <w:outlineLvl w:val="1"/>
      </w:pPr>
      <w:r>
        <w:rPr>
          <w:rStyle w:val="969"/>
          <w:rFonts w:ascii="Times New Roman" w:hAnsi="Times New Roman" w:eastAsia="Times New Roman" w:cs="Times New Roman"/>
          <w:color w:val="auto"/>
          <w:highlight w:val="none"/>
        </w:rPr>
        <w:br w:type="page" w:clear="all"/>
      </w:r>
      <w:bookmarkStart w:id="378" w:name="_Toc10351"/>
      <w:r>
        <w:rPr>
          <w:rStyle w:val="969"/>
          <w:rFonts w:ascii="宋体" w:hAnsi="宋体" w:eastAsia="宋体" w:cs="宋体"/>
          <w:b/>
          <w:bCs/>
          <w:color w:val="auto"/>
          <w:sz w:val="32"/>
          <w:highlight w:val="none"/>
        </w:rPr>
        <w:t xml:space="preserve">一、资格部分</w:t>
      </w:r>
      <w:bookmarkEnd w:id="378"/>
      <w:r/>
      <w:r/>
    </w:p>
    <w:p>
      <w:pPr>
        <w:pStyle w:val="1038"/>
        <w:jc w:val="center"/>
        <w:keepLines w:val="0"/>
        <w:keepNext w:val="0"/>
        <w:pageBreakBefore w:val="0"/>
        <w:spacing w:before="181" w:after="361"/>
        <w:widowControl/>
        <w:rPr>
          <w:rStyle w:val="969"/>
          <w:rFonts w:ascii="Times New Roman" w:hAnsi="Times New Roman" w:eastAsia="Times New Roman" w:cs="Times New Roman"/>
          <w:color w:val="auto"/>
          <w:highlight w:val="none"/>
        </w:rPr>
        <w:outlineLvl w:val="2"/>
      </w:pPr>
      <w:r/>
      <w:bookmarkStart w:id="379" w:name="_Toc14506"/>
      <w:r>
        <w:rPr>
          <w:rStyle w:val="969"/>
          <w:rFonts w:ascii="宋体" w:hAnsi="宋体" w:eastAsia="宋体" w:cs="宋体"/>
          <w:b w:val="0"/>
          <w:color w:val="auto"/>
          <w:sz w:val="28"/>
          <w:highlight w:val="none"/>
        </w:rPr>
        <w:t xml:space="preserve">(一)磋商承诺函</w:t>
      </w:r>
      <w:bookmarkEnd w:id="379"/>
      <w:r/>
      <w:r/>
    </w:p>
    <w:p>
      <w:pPr>
        <w:pStyle w:val="1039"/>
        <w:spacing w:before="240" w:after="240"/>
        <w:rPr>
          <w:rStyle w:val="969"/>
          <w:rFonts w:ascii="宋体" w:hAnsi="宋体" w:eastAsia="宋体" w:cs="宋体"/>
          <w:color w:val="auto"/>
          <w:sz w:val="24"/>
          <w:szCs w:val="24"/>
          <w:highlight w:val="none"/>
          <w:u w:val="single"/>
        </w:rPr>
      </w:pPr>
      <w:r>
        <w:rPr>
          <w:rStyle w:val="969"/>
          <w:rFonts w:ascii="宋体" w:hAnsi="宋体" w:eastAsia="宋体" w:cs="宋体"/>
          <w:color w:val="auto"/>
          <w:highlight w:val="none"/>
        </w:rPr>
        <w:t xml:space="preserve">致：</w:t>
      </w:r>
      <w:r>
        <w:rPr>
          <w:rStyle w:val="969"/>
          <w:rFonts w:ascii="宋体" w:hAnsi="宋体" w:eastAsia="宋体" w:cs="宋体"/>
          <w:color w:val="auto"/>
          <w:highlight w:val="none"/>
          <w:u w:val="single"/>
        </w:rPr>
        <w:t xml:space="preserve">   （磋商组织方）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根据贵方关于</w:t>
      </w:r>
      <w:r>
        <w:rPr>
          <w:rStyle w:val="969"/>
          <w:rFonts w:ascii="宋体" w:hAnsi="宋体" w:eastAsia="宋体" w:cs="宋体"/>
          <w:color w:val="auto"/>
          <w:highlight w:val="none"/>
          <w:u w:val="single"/>
        </w:rPr>
        <w:t xml:space="preserve">  </w:t>
      </w:r>
      <w:r>
        <w:rPr>
          <w:rStyle w:val="969"/>
          <w:rFonts w:hint="eastAsia" w:ascii="宋体" w:hAnsi="宋体" w:eastAsia="宋体" w:cs="宋体"/>
          <w:color w:val="auto"/>
          <w:highlight w:val="none"/>
          <w:u w:val="single"/>
          <w:lang w:val="en-US" w:eastAsia="zh-CN"/>
        </w:rPr>
        <w:t xml:space="preserve">（项目名称）</w:t>
      </w:r>
      <w:r>
        <w:rPr>
          <w:rStyle w:val="969"/>
          <w:rFonts w:ascii="宋体" w:hAnsi="宋体" w:eastAsia="宋体" w:cs="宋体"/>
          <w:color w:val="auto"/>
          <w:highlight w:val="none"/>
          <w:u w:val="single"/>
        </w:rPr>
        <w:t xml:space="preserve"> </w:t>
      </w:r>
      <w:r>
        <w:rPr>
          <w:rStyle w:val="969"/>
          <w:rFonts w:hint="eastAsia" w:ascii="宋体" w:hAnsi="宋体" w:eastAsia="宋体" w:cs="宋体"/>
          <w:color w:val="auto"/>
          <w:highlight w:val="none"/>
          <w:u w:val="single"/>
          <w:lang w:eastAsia="zh-CN"/>
        </w:rPr>
        <w:t xml:space="preserve">（项目编号）</w:t>
      </w:r>
      <w:r>
        <w:rPr>
          <w:rStyle w:val="969"/>
          <w:rFonts w:ascii="宋体" w:hAnsi="宋体" w:eastAsia="宋体" w:cs="宋体"/>
          <w:color w:val="auto"/>
          <w:highlight w:val="none"/>
        </w:rPr>
        <w:t xml:space="preserve">的磋商邀请，我方已完全理解磋商文件的所有内容。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据此函，我方兹宣布同意如下：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2.我方承诺：参加本次采购活动前三年内，在经营活动中没有重大违法记录。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4.我方承诺按磋商文件要求提供的服务及货物的磋商报价见报价一览表。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5．我方承诺根据磋商文件的规定，完成合同义务，并承担责任（如有偏离，在响应文件中另作说明）。 </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8．我方同意从规定的磋商日期起遵循本磋商文件，并在规定的磋商有效期期满之前均具有约束力。</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9．我方同意向贵方提供贵方可能要求的与本磋商有关的任何证据或资料。</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11．本次响应文件内容与磋商文件内容偏离见磋商偏离表（如果有）。</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12．遵守磋商文件中要求的收费项目和标准。</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13．我方将严格遵守《中华人民共和国政府采购法》，若存在违法违规行为，自愿承担相应的法律后果。</w:t>
      </w:r>
      <w:r/>
    </w:p>
    <w:p>
      <w:pPr>
        <w:pStyle w:val="1039"/>
        <w:ind w:firstLine="420"/>
        <w:keepLines w:val="0"/>
        <w:keepNext w:val="0"/>
        <w:pageBreakBefore w:val="0"/>
        <w:spacing w:line="360" w:lineRule="auto"/>
        <w:widowControl/>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14．与本磋商有关的一切正式往来通讯请寄：</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地址：    电话：</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传真：    邮政编码：</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供应商（公章）：</w:t>
      </w:r>
      <w:r/>
    </w:p>
    <w:p>
      <w:pPr>
        <w:pStyle w:val="1039"/>
        <w:ind w:firstLine="3000"/>
        <w:spacing w:before="240" w:after="240"/>
        <w:rPr>
          <w:rStyle w:val="969"/>
          <w:rFonts w:ascii="宋体" w:hAnsi="宋体" w:eastAsia="宋体" w:cs="宋体"/>
          <w:color w:val="auto"/>
          <w:highlight w:val="none"/>
        </w:rPr>
      </w:pPr>
      <w:r>
        <w:rPr>
          <w:rStyle w:val="969"/>
          <w:rFonts w:ascii="宋体" w:hAnsi="宋体" w:eastAsia="宋体" w:cs="宋体"/>
          <w:color w:val="auto"/>
          <w:highlight w:val="none"/>
        </w:rPr>
        <w:t xml:space="preserve">法定代表人签章：</w:t>
      </w:r>
      <w:r/>
    </w:p>
    <w:p>
      <w:pPr>
        <w:pStyle w:val="1039"/>
        <w:ind w:firstLine="3000"/>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日 期：  </w:t>
      </w:r>
      <w:r/>
    </w:p>
    <w:p>
      <w:pPr>
        <w:pStyle w:val="1040"/>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380" w:name="_Toc21424"/>
      <w:r>
        <w:rPr>
          <w:rStyle w:val="969"/>
          <w:rFonts w:ascii="宋体" w:hAnsi="宋体" w:eastAsia="宋体" w:cs="宋体"/>
          <w:b/>
          <w:bCs/>
          <w:color w:val="auto"/>
          <w:sz w:val="28"/>
          <w:szCs w:val="24"/>
          <w:highlight w:val="none"/>
        </w:rPr>
        <w:t xml:space="preserve">(二)独立承担民事责任的能力</w:t>
      </w:r>
      <w:bookmarkEnd w:id="380"/>
      <w:r/>
      <w:r/>
    </w:p>
    <w:p>
      <w:pPr>
        <w:pStyle w:val="1041"/>
        <w:jc w:val="center"/>
        <w:rPr>
          <w:rStyle w:val="969"/>
          <w:rFonts w:ascii="Times New Roman" w:hAnsi="Times New Roman" w:eastAsia="Times New Roman" w:cs="Times New Roman"/>
          <w:color w:val="auto"/>
          <w:highlight w:val="none"/>
        </w:rPr>
        <w:outlineLvl w:val="2"/>
      </w:pPr>
      <w:r/>
      <w:bookmarkStart w:id="381" w:name="_Toc23654"/>
      <w:r/>
      <w:bookmarkStart w:id="382" w:name="_Toc30575"/>
      <w:r>
        <w:rPr>
          <w:rStyle w:val="969"/>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969"/>
          <w:rFonts w:hint="eastAsia" w:ascii="宋体" w:hAnsi="宋体" w:eastAsia="宋体" w:cs="宋体"/>
          <w:b w:val="0"/>
          <w:color w:val="auto"/>
          <w:sz w:val="24"/>
          <w:szCs w:val="32"/>
          <w:highlight w:val="none"/>
          <w:lang w:eastAsia="zh-CN"/>
        </w:rPr>
        <w:t xml:space="preserve">。</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28"/>
          <w:szCs w:val="24"/>
          <w:highlight w:val="none"/>
        </w:rPr>
        <w:t xml:space="preserve">(三)良好的商业信誉和健全的财务会计制度</w:t>
      </w:r>
      <w:bookmarkEnd w:id="381"/>
      <w:r/>
      <w:bookmarkEnd w:id="382"/>
      <w:r/>
      <w:r/>
    </w:p>
    <w:p>
      <w:pPr>
        <w:pStyle w:val="1042"/>
        <w:jc w:val="center"/>
        <w:rPr>
          <w:rStyle w:val="969"/>
          <w:rFonts w:hint="eastAsia" w:ascii="宋体" w:hAnsi="宋体" w:eastAsia="宋体" w:cs="宋体"/>
          <w:b w:val="0"/>
          <w:color w:val="auto"/>
          <w:sz w:val="24"/>
          <w:szCs w:val="32"/>
          <w:highlight w:val="none"/>
        </w:rPr>
        <w:outlineLvl w:val="2"/>
      </w:pPr>
      <w:r/>
      <w:bookmarkStart w:id="383" w:name="_Toc19986"/>
      <w:r/>
      <w:bookmarkStart w:id="384" w:name="_Toc28952"/>
      <w:r/>
      <w:bookmarkStart w:id="385" w:name="_Toc9026"/>
      <w:r/>
      <w:bookmarkStart w:id="386" w:name="_Toc26095"/>
      <w:r/>
      <w:bookmarkStart w:id="387" w:name="_Toc3280"/>
      <w:r>
        <w:rPr>
          <w:rStyle w:val="969"/>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383"/>
      <w:r/>
      <w:bookmarkEnd w:id="384"/>
      <w:r>
        <w:rPr>
          <w:rStyle w:val="969"/>
          <w:rFonts w:hint="eastAsia" w:ascii="宋体" w:hAnsi="宋体" w:eastAsia="宋体" w:cs="宋体"/>
          <w:b w:val="0"/>
          <w:color w:val="auto"/>
          <w:sz w:val="24"/>
          <w:szCs w:val="32"/>
          <w:highlight w:val="none"/>
          <w:lang w:eastAsia="zh-CN"/>
        </w:rPr>
        <w:t xml:space="preserve">。</w:t>
      </w:r>
      <w:bookmarkEnd w:id="385"/>
      <w:r/>
      <w:bookmarkEnd w:id="386"/>
      <w:r/>
      <w:r/>
    </w:p>
    <w:p>
      <w:pPr>
        <w:rPr>
          <w:rStyle w:val="969"/>
          <w:rFonts w:ascii="宋体" w:hAnsi="宋体" w:eastAsia="宋体" w:cs="宋体"/>
          <w:b/>
          <w:bCs/>
          <w:color w:val="auto"/>
          <w:sz w:val="28"/>
          <w:szCs w:val="24"/>
          <w:highlight w:val="none"/>
        </w:rPr>
      </w:pPr>
      <w:r>
        <w:rPr>
          <w:rStyle w:val="969"/>
          <w:rFonts w:ascii="宋体" w:hAnsi="宋体" w:eastAsia="宋体" w:cs="宋体"/>
          <w:b/>
          <w:bCs/>
          <w:color w:val="auto"/>
          <w:sz w:val="28"/>
          <w:szCs w:val="24"/>
          <w:highlight w:val="none"/>
        </w:rPr>
        <w:br w:type="page" w:clear="all"/>
      </w:r>
      <w:r/>
    </w:p>
    <w:p>
      <w:pPr>
        <w:pStyle w:val="1042"/>
        <w:jc w:val="center"/>
        <w:rPr>
          <w:rStyle w:val="969"/>
          <w:rFonts w:ascii="Times New Roman" w:hAnsi="Times New Roman" w:eastAsia="Times New Roman" w:cs="Times New Roman"/>
          <w:color w:val="auto"/>
          <w:highlight w:val="none"/>
        </w:rPr>
        <w:outlineLvl w:val="2"/>
      </w:pPr>
      <w:r/>
      <w:bookmarkStart w:id="388" w:name="_Toc9379"/>
      <w:r>
        <w:rPr>
          <w:rStyle w:val="969"/>
          <w:rFonts w:ascii="宋体" w:hAnsi="宋体" w:eastAsia="宋体" w:cs="宋体"/>
          <w:b/>
          <w:bCs/>
          <w:color w:val="auto"/>
          <w:sz w:val="28"/>
          <w:szCs w:val="24"/>
          <w:highlight w:val="none"/>
        </w:rPr>
        <w:t xml:space="preserve">(四)履行合同所必需的设备和专业技术能力</w:t>
      </w:r>
      <w:bookmarkEnd w:id="387"/>
      <w:r/>
      <w:bookmarkEnd w:id="388"/>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jc w:val="center"/>
          <w:trHeight w:val="506"/>
        </w:trPr>
        <w:tc>
          <w:tcPr>
            <w:shd w:val="clear" w:color="auto" w:fill="d9d9d9"/>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u w:val="single"/>
                <w:lang w:val="en-US" w:eastAsia="zh-CN" w:bidi="ar-SA"/>
              </w:rPr>
              <w:t xml:space="preserve">××××</w:t>
            </w:r>
            <w:r>
              <w:rPr>
                <w:rStyle w:val="969"/>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Style w:val="969"/>
                <w:rFonts w:hint="eastAsia" w:ascii="宋体" w:hAnsi="宋体" w:eastAsia="宋体" w:cs="宋体"/>
                <w:color w:val="auto"/>
                <w:sz w:val="20"/>
                <w:szCs w:val="20"/>
                <w:highlight w:val="none"/>
                <w:lang w:val="en-US" w:eastAsia="zh-CN" w:bidi="ar-SA"/>
              </w:rPr>
              <w:t xml:space="preserve">公司</w:t>
            </w:r>
            <w:r>
              <w:rPr>
                <w:rStyle w:val="969"/>
                <w:rFonts w:hint="eastAsia" w:ascii="宋体" w:hAnsi="宋体" w:eastAsia="宋体" w:cs="宋体"/>
                <w:b/>
                <w:color w:val="auto"/>
                <w:sz w:val="20"/>
                <w:szCs w:val="20"/>
                <w:highlight w:val="none"/>
                <w:u w:val="single"/>
                <w:lang w:val="en-US" w:eastAsia="zh-CN" w:bidi="ar-SA"/>
              </w:rPr>
              <w:t xml:space="preserve">××××</w:t>
            </w:r>
            <w:r>
              <w:rPr>
                <w:rStyle w:val="969"/>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Style w:val="969"/>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043"/>
              <w:jc w:val="center"/>
              <w:keepLines w:val="0"/>
              <w:keepNext w:val="0"/>
              <w:pageBreakBefore w:val="0"/>
              <w:spacing w:line="240" w:lineRule="auto"/>
              <w:widowControl w:val="off"/>
              <w:rPr>
                <w:rStyle w:val="96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043"/>
        <w:jc w:val="left"/>
        <w:spacing w:line="400" w:lineRule="exact"/>
        <w:widowControl/>
        <w:rPr>
          <w:rStyle w:val="969"/>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043"/>
        <w:spacing w:line="360" w:lineRule="auto"/>
        <w:rPr>
          <w:rStyle w:val="969"/>
          <w:rFonts w:ascii="宋体" w:hAnsi="宋体" w:eastAsia="宋体" w:cs="Times New Roman"/>
          <w:color w:val="auto"/>
          <w:sz w:val="24"/>
          <w:highlight w:val="none"/>
          <w:u w:val="single"/>
        </w:rPr>
      </w:pPr>
      <w:r>
        <w:rPr>
          <w:rStyle w:val="969"/>
          <w:rFonts w:hint="eastAsia" w:ascii="宋体" w:hAnsi="宋体" w:eastAsia="宋体" w:cs="Times New Roman"/>
          <w:color w:val="auto"/>
          <w:sz w:val="24"/>
          <w:highlight w:val="none"/>
        </w:rPr>
        <w:t xml:space="preserve">注：1、</w:t>
      </w:r>
      <w:r>
        <w:rPr>
          <w:rStyle w:val="969"/>
          <w:rFonts w:hint="eastAsia" w:ascii="宋体" w:hAnsi="宋体" w:eastAsia="宋体" w:cs="Times New Roman"/>
          <w:color w:val="auto"/>
          <w:sz w:val="24"/>
          <w:highlight w:val="none"/>
          <w:u w:val="single"/>
        </w:rPr>
        <w:t xml:space="preserve">如行数不够请自行添加。</w:t>
      </w:r>
      <w:r/>
    </w:p>
    <w:p>
      <w:pPr>
        <w:pStyle w:val="1044"/>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389" w:name="_Toc17312"/>
      <w:r>
        <w:rPr>
          <w:rStyle w:val="969"/>
          <w:rFonts w:ascii="宋体" w:hAnsi="宋体" w:eastAsia="宋体" w:cs="宋体"/>
          <w:b/>
          <w:bCs/>
          <w:color w:val="auto"/>
          <w:sz w:val="28"/>
          <w:szCs w:val="24"/>
          <w:highlight w:val="none"/>
        </w:rPr>
        <w:t xml:space="preserve">(五)依法缴纳税收和社会保障资金的良好记录</w:t>
      </w:r>
      <w:bookmarkEnd w:id="389"/>
      <w:r/>
      <w:r/>
    </w:p>
    <w:p>
      <w:pPr>
        <w:pStyle w:val="1046"/>
        <w:jc w:val="center"/>
        <w:rPr>
          <w:rStyle w:val="969"/>
          <w:rFonts w:ascii="Times New Roman" w:hAnsi="Times New Roman" w:eastAsia="Times New Roman" w:cs="Times New Roman"/>
          <w:color w:val="auto"/>
          <w:highlight w:val="none"/>
        </w:rPr>
        <w:outlineLvl w:val="2"/>
      </w:pPr>
      <w:r/>
      <w:bookmarkStart w:id="390" w:name="_Toc10320"/>
      <w:r>
        <w:rPr>
          <w:rStyle w:val="969"/>
          <w:rFonts w:ascii="宋体" w:hAnsi="宋体" w:eastAsia="宋体" w:cs="宋体"/>
          <w:b w:val="0"/>
          <w:color w:val="auto"/>
          <w:sz w:val="24"/>
          <w:szCs w:val="32"/>
          <w:highlight w:val="none"/>
        </w:rPr>
        <w:t xml:space="preserve">提供参加本次政府采购活动前一年内</w:t>
      </w:r>
      <w:r>
        <w:rPr>
          <w:rStyle w:val="969"/>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28"/>
          <w:highlight w:val="none"/>
        </w:rPr>
        <w:t xml:space="preserve">(六)落实政府采购政策需满足的资格要求</w:t>
      </w:r>
      <w:bookmarkEnd w:id="390"/>
      <w:r/>
      <w:r/>
    </w:p>
    <w:p>
      <w:pPr>
        <w:pStyle w:val="1084"/>
        <w:jc w:val="center"/>
        <w:keepLines w:val="0"/>
        <w:keepNext w:val="0"/>
        <w:pageBreakBefore w:val="0"/>
        <w:spacing w:after="157" w:line="360" w:lineRule="auto"/>
        <w:widowControl w:val="off"/>
        <w:rPr>
          <w:rStyle w:val="969"/>
          <w:rFonts w:hint="eastAsia" w:ascii="宋体" w:hAnsi="宋体" w:eastAsia="宋体" w:cs="Times New Roman"/>
          <w:color w:val="auto"/>
          <w:sz w:val="22"/>
          <w:szCs w:val="22"/>
          <w:highlight w:val="none"/>
        </w:rPr>
      </w:pPr>
      <w:r>
        <w:rPr>
          <w:rStyle w:val="969"/>
          <w:rFonts w:hint="eastAsia" w:ascii="宋体" w:hAnsi="宋体" w:eastAsia="宋体" w:cs="Times New Roman"/>
          <w:b/>
          <w:bCs/>
          <w:color w:val="auto"/>
          <w:sz w:val="24"/>
          <w:szCs w:val="24"/>
          <w:highlight w:val="none"/>
          <w:lang w:eastAsia="zh-CN"/>
        </w:rPr>
        <w:t xml:space="preserve">中小企业声明函</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hint="eastAsia" w:ascii="宋体" w:hAnsi="宋体" w:cs="Times New Roman"/>
          <w:color w:val="auto"/>
          <w:sz w:val="22"/>
          <w:szCs w:val="22"/>
          <w:highlight w:val="none"/>
          <w:u w:val="single"/>
          <w:lang w:val="en-US" w:eastAsia="zh-CN"/>
        </w:rPr>
        <w:t xml:space="preserve">江苏省丹阳高新技术产业开发区管理委员会</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的</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hint="eastAsia" w:ascii="宋体" w:hAnsi="宋体" w:cs="Times New Roman"/>
          <w:color w:val="auto"/>
          <w:sz w:val="22"/>
          <w:szCs w:val="22"/>
          <w:highlight w:val="none"/>
          <w:u w:val="single"/>
          <w:lang w:val="en-US" w:eastAsia="zh-CN"/>
        </w:rPr>
        <w:t xml:space="preserve">高新区科兴路（科创路-西马场村）新建工程</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采购活动，</w:t>
      </w:r>
      <w:r>
        <w:rPr>
          <w:rStyle w:val="969"/>
          <w:rFonts w:hint="eastAsia" w:ascii="宋体" w:hAnsi="宋体" w:eastAsia="宋体" w:cs="Times New Roman"/>
          <w:color w:val="auto"/>
          <w:sz w:val="22"/>
          <w:szCs w:val="22"/>
          <w:highlight w:val="none"/>
        </w:rPr>
        <w:t xml:space="preserve">工程的施工单位全部为符合政策要求的中小企业</w:t>
      </w:r>
      <w:r>
        <w:rPr>
          <w:rStyle w:val="969"/>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 1.</w:t>
      </w:r>
      <w:r>
        <w:rPr>
          <w:rStyle w:val="969"/>
          <w:rFonts w:ascii="宋体" w:hAnsi="宋体" w:eastAsia="宋体" w:cs="Times New Roman"/>
          <w:color w:val="auto"/>
          <w:sz w:val="22"/>
          <w:szCs w:val="22"/>
          <w:highlight w:val="none"/>
          <w:u w:val="single"/>
        </w:rPr>
        <w:t xml:space="preserve"> </w:t>
      </w:r>
      <w:r>
        <w:rPr>
          <w:rStyle w:val="969"/>
          <w:rFonts w:hint="eastAsia" w:ascii="宋体" w:hAnsi="宋体" w:cs="Times New Roman"/>
          <w:color w:val="auto"/>
          <w:sz w:val="22"/>
          <w:szCs w:val="22"/>
          <w:highlight w:val="none"/>
          <w:u w:val="single"/>
          <w:lang w:val="en-US" w:eastAsia="zh-CN"/>
        </w:rPr>
        <w:t xml:space="preserve">高新区科兴路（科创路-西马场村）新建工程</w:t>
      </w:r>
      <w:r>
        <w:rPr>
          <w:rStyle w:val="969"/>
          <w:rFonts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，属于</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hint="eastAsia" w:ascii="宋体" w:hAnsi="宋体" w:cs="Times New Roman"/>
          <w:color w:val="auto"/>
          <w:sz w:val="22"/>
          <w:szCs w:val="22"/>
          <w:highlight w:val="none"/>
          <w:u w:val="single"/>
          <w:lang w:eastAsia="zh-CN"/>
        </w:rPr>
        <w:t xml:space="preserve">建筑业</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；承接企业为</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（企业名称）</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，从业人员</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人，营业 收入为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万元，资产总额为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万元，属于</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（中型企业、 小型企业、微型企业）</w:t>
      </w:r>
      <w:r>
        <w:rPr>
          <w:rStyle w:val="969"/>
          <w:rFonts w:hint="eastAsia" w:ascii="宋体" w:hAnsi="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2.</w:t>
      </w:r>
      <w:r>
        <w:rPr>
          <w:rStyle w:val="969"/>
          <w:rFonts w:ascii="宋体" w:hAnsi="宋体" w:eastAsia="宋体" w:cs="Times New Roman"/>
          <w:color w:val="auto"/>
          <w:sz w:val="22"/>
          <w:szCs w:val="22"/>
          <w:highlight w:val="none"/>
          <w:u w:val="single"/>
        </w:rPr>
        <w:t xml:space="preserve"> </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（标的名称）</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，属于</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u w:val="single"/>
        </w:rPr>
        <w:t xml:space="preserve">（采购文件中明确的所属行业）</w:t>
      </w:r>
      <w:r>
        <w:rPr>
          <w:rStyle w:val="969"/>
          <w:rFonts w:hint="eastAsia" w:ascii="宋体" w:hAnsi="宋体" w:eastAsia="宋体" w:cs="Times New Roman"/>
          <w:color w:val="auto"/>
          <w:sz w:val="22"/>
          <w:szCs w:val="22"/>
          <w:highlight w:val="none"/>
          <w:u w:val="single"/>
          <w:lang w:val="en-US" w:eastAsia="zh-CN"/>
        </w:rPr>
        <w:t xml:space="preserve">  </w:t>
      </w:r>
      <w:r>
        <w:rPr>
          <w:rStyle w:val="969"/>
          <w:rFonts w:ascii="宋体" w:hAnsi="宋体" w:eastAsia="宋体" w:cs="Times New Roman"/>
          <w:color w:val="auto"/>
          <w:sz w:val="22"/>
          <w:szCs w:val="22"/>
          <w:highlight w:val="none"/>
        </w:rPr>
        <w:t xml:space="preserve">；承接企业为</w:t>
      </w:r>
      <w:r>
        <w:rPr>
          <w:rStyle w:val="969"/>
          <w:rFonts w:ascii="宋体" w:hAnsi="宋体" w:eastAsia="宋体" w:cs="Times New Roman"/>
          <w:color w:val="auto"/>
          <w:sz w:val="22"/>
          <w:szCs w:val="22"/>
          <w:highlight w:val="none"/>
          <w:u w:val="single"/>
        </w:rPr>
        <w:t xml:space="preserve">（企业名称）</w:t>
      </w:r>
      <w:r>
        <w:rPr>
          <w:rStyle w:val="969"/>
          <w:rFonts w:ascii="宋体" w:hAnsi="宋体" w:eastAsia="宋体" w:cs="Times New Roman"/>
          <w:color w:val="auto"/>
          <w:sz w:val="22"/>
          <w:szCs w:val="22"/>
          <w:highlight w:val="none"/>
        </w:rPr>
        <w:t xml:space="preserve">，从业人员</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人，营业 收入为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万元，资产总额为</w:t>
      </w:r>
      <w:r>
        <w:rPr>
          <w:rStyle w:val="969"/>
          <w:rFonts w:hint="eastAsia" w:ascii="宋体" w:hAnsi="宋体" w:eastAsia="宋体" w:cs="Times New Roman"/>
          <w:color w:val="auto"/>
          <w:sz w:val="22"/>
          <w:szCs w:val="22"/>
          <w:highlight w:val="none"/>
          <w:u w:val="single"/>
        </w:rPr>
        <w:t xml:space="preserve">    </w:t>
      </w:r>
      <w:r>
        <w:rPr>
          <w:rStyle w:val="969"/>
          <w:rFonts w:ascii="宋体" w:hAnsi="宋体" w:eastAsia="宋体" w:cs="Times New Roman"/>
          <w:color w:val="auto"/>
          <w:sz w:val="22"/>
          <w:szCs w:val="22"/>
          <w:highlight w:val="none"/>
        </w:rPr>
        <w:t xml:space="preserve">万元，属于</w:t>
      </w:r>
      <w:r>
        <w:rPr>
          <w:rStyle w:val="969"/>
          <w:rFonts w:ascii="宋体" w:hAnsi="宋体" w:eastAsia="宋体" w:cs="Times New Roman"/>
          <w:color w:val="auto"/>
          <w:sz w:val="22"/>
          <w:szCs w:val="22"/>
          <w:highlight w:val="none"/>
          <w:u w:val="single"/>
        </w:rPr>
        <w:t xml:space="preserve">（中型企业、 小型企业、微型企业）</w:t>
      </w:r>
      <w:r>
        <w:rPr>
          <w:rStyle w:val="969"/>
          <w:rFonts w:ascii="宋体" w:hAnsi="宋体" w:eastAsia="宋体" w:cs="Times New Roman"/>
          <w:color w:val="auto"/>
          <w:sz w:val="22"/>
          <w:szCs w:val="22"/>
          <w:highlight w:val="none"/>
        </w:rPr>
        <w:t xml:space="preserve">；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本企业对上述声明内容的真实性负责。如有虚假，将依 法承担相应责任。 </w:t>
      </w:r>
      <w:r/>
    </w:p>
    <w:p>
      <w:pPr>
        <w:pStyle w:val="1084"/>
        <w:ind w:firstLine="440"/>
        <w:jc w:val="left"/>
        <w:spacing w:line="360" w:lineRule="auto"/>
        <w:rPr>
          <w:rStyle w:val="969"/>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企业名称（盖章）：</w:t>
      </w:r>
      <w:r/>
    </w:p>
    <w:p>
      <w:pPr>
        <w:pStyle w:val="1084"/>
        <w:ind w:firstLine="440"/>
        <w:jc w:val="left"/>
        <w:spacing w:line="360" w:lineRule="auto"/>
        <w:rPr>
          <w:rStyle w:val="969"/>
          <w:rFonts w:ascii="宋体" w:hAnsi="宋体" w:eastAsia="宋体" w:cs="Times New Roman"/>
          <w:color w:val="auto"/>
          <w:sz w:val="22"/>
          <w:szCs w:val="22"/>
          <w:highlight w:val="none"/>
        </w:rPr>
      </w:pPr>
      <w:r>
        <w:rPr>
          <w:rStyle w:val="969"/>
          <w:rFonts w:ascii="宋体" w:hAnsi="宋体" w:eastAsia="宋体" w:cs="Times New Roman"/>
          <w:color w:val="auto"/>
          <w:sz w:val="22"/>
          <w:szCs w:val="22"/>
          <w:highlight w:val="none"/>
        </w:rPr>
        <w:t xml:space="preserve">日 期：</w:t>
      </w:r>
      <w:r>
        <w:rPr>
          <w:rStyle w:val="969"/>
          <w:rFonts w:hint="eastAsia" w:ascii="宋体" w:hAnsi="宋体" w:eastAsia="宋体" w:cs="Times New Roman"/>
          <w:color w:val="auto"/>
          <w:sz w:val="22"/>
          <w:szCs w:val="22"/>
          <w:highlight w:val="none"/>
        </w:rPr>
        <w:t xml:space="preserve">      </w:t>
      </w:r>
      <w:r/>
    </w:p>
    <w:p>
      <w:pPr>
        <w:pStyle w:val="1085"/>
        <w:jc w:val="left"/>
        <w:spacing w:line="400" w:lineRule="exact"/>
        <w:widowControl/>
        <w:rPr>
          <w:rStyle w:val="969"/>
          <w:rFonts w:ascii="宋体" w:hAnsi="宋体" w:eastAsia="宋体" w:cs="Times New Roman"/>
          <w:b/>
          <w:bCs/>
          <w:color w:val="auto"/>
          <w:sz w:val="32"/>
          <w:szCs w:val="32"/>
          <w:highlight w:val="none"/>
        </w:rPr>
      </w:pPr>
      <w:r>
        <w:rPr>
          <w:rStyle w:val="969"/>
          <w:rFonts w:hint="eastAsia" w:ascii="宋体" w:hAnsi="宋体" w:eastAsia="宋体" w:cs="Times New Roman"/>
          <w:color w:val="auto"/>
          <w:spacing w:val="6"/>
          <w:szCs w:val="28"/>
          <w:highlight w:val="none"/>
        </w:rPr>
        <w:t xml:space="preserve">注：</w:t>
      </w:r>
      <w:r>
        <w:rPr>
          <w:rStyle w:val="969"/>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047"/>
        <w:jc w:val="center"/>
        <w:rPr>
          <w:rStyle w:val="969"/>
          <w:rFonts w:ascii="Times New Roman" w:hAnsi="Times New Roman" w:eastAsia="Times New Roman" w:cs="Times New Roman"/>
          <w:color w:val="auto"/>
          <w:highlight w:val="none"/>
        </w:rPr>
        <w:outlineLvl w:val="2"/>
      </w:pPr>
      <w:r>
        <w:rPr>
          <w:rStyle w:val="969"/>
          <w:rFonts w:hint="eastAsia" w:ascii="宋体" w:hAnsi="宋体" w:eastAsia="宋体" w:cs="Times New Roman"/>
          <w:b/>
          <w:bCs/>
          <w:color w:val="auto"/>
          <w:sz w:val="24"/>
          <w:szCs w:val="24"/>
          <w:highlight w:val="none"/>
          <w:lang w:val="en-US" w:eastAsia="zh-CN" w:bidi="ar-SA"/>
        </w:rPr>
        <w:br w:type="page" w:clear="all"/>
      </w:r>
      <w:bookmarkStart w:id="391" w:name="_Toc31864"/>
      <w:r/>
      <w:bookmarkStart w:id="392" w:name="_Toc28782"/>
      <w:r/>
      <w:bookmarkStart w:id="393" w:name="_Toc11813"/>
      <w:r/>
      <w:bookmarkStart w:id="394" w:name="_Toc25553"/>
      <w:r/>
      <w:bookmarkStart w:id="395" w:name="_Toc12514"/>
      <w:r/>
      <w:bookmarkStart w:id="396" w:name="_Toc16509"/>
      <w:r>
        <w:rPr>
          <w:rStyle w:val="969"/>
          <w:rFonts w:hint="eastAsia" w:ascii="宋体" w:hAnsi="宋体" w:eastAsia="宋体" w:cs="Times New Roman"/>
          <w:b/>
          <w:bCs/>
          <w:color w:val="auto"/>
          <w:sz w:val="24"/>
          <w:szCs w:val="24"/>
          <w:highlight w:val="none"/>
          <w:lang w:val="en-US" w:eastAsia="zh-CN" w:bidi="ar-SA"/>
        </w:rPr>
        <w:t xml:space="preserve">残疾人福利性单位声明函（如有）</w:t>
      </w:r>
      <w:bookmarkEnd w:id="391"/>
      <w:r/>
      <w:bookmarkEnd w:id="392"/>
      <w:r/>
      <w:bookmarkEnd w:id="393"/>
      <w:r/>
      <w:bookmarkEnd w:id="394"/>
      <w:r/>
      <w:bookmarkEnd w:id="395"/>
      <w:r/>
      <w:bookmarkEnd w:id="396"/>
      <w:r/>
      <w:r/>
    </w:p>
    <w:p>
      <w:pPr>
        <w:pStyle w:val="1047"/>
        <w:jc w:val="center"/>
        <w:rPr>
          <w:rStyle w:val="969"/>
          <w:rFonts w:ascii="Times New Roman" w:hAnsi="Times New Roman" w:eastAsia="Times New Roman" w:cs="Times New Roman"/>
          <w:color w:val="auto"/>
          <w:highlight w:val="none"/>
        </w:rPr>
        <w:outlineLvl w:val="2"/>
      </w:pPr>
      <w:r>
        <w:rPr>
          <w:rFonts w:ascii="Times New Roman" w:hAnsi="Times New Roman" w:eastAsia="Times New Roman" w:cs="Times New Roman"/>
          <w:color w:val="auto"/>
          <w:highlight w:val="none"/>
        </w:rPr>
      </w:r>
      <w:r/>
    </w:p>
    <w:p>
      <w:pPr>
        <w:pStyle w:val="1047"/>
        <w:ind w:firstLine="440"/>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bookmarkStart w:id="397" w:name="_Toc25545"/>
      <w:r/>
      <w:bookmarkStart w:id="398" w:name="_Toc18950"/>
      <w:r/>
      <w:bookmarkStart w:id="399" w:name="_Toc27212"/>
      <w:r/>
      <w:bookmarkStart w:id="400" w:name="_Toc13534"/>
      <w:r/>
      <w:bookmarkStart w:id="401" w:name="_Toc32405"/>
      <w:r/>
      <w:bookmarkStart w:id="402" w:name="_Toc9693"/>
      <w:r>
        <w:rPr>
          <w:rStyle w:val="969"/>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97"/>
      <w:r/>
      <w:bookmarkEnd w:id="398"/>
      <w:r/>
      <w:bookmarkEnd w:id="399"/>
      <w:r/>
      <w:bookmarkEnd w:id="400"/>
      <w:r/>
      <w:bookmarkEnd w:id="401"/>
      <w:r/>
      <w:bookmarkEnd w:id="402"/>
      <w:r/>
      <w:r/>
    </w:p>
    <w:p>
      <w:pPr>
        <w:pStyle w:val="1047"/>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bookmarkStart w:id="403" w:name="_Toc811"/>
      <w:r/>
      <w:bookmarkStart w:id="404" w:name="_Toc512"/>
      <w:r/>
      <w:bookmarkStart w:id="405" w:name="_Toc26634"/>
      <w:r/>
      <w:bookmarkStart w:id="406" w:name="_Toc13644"/>
      <w:r/>
      <w:bookmarkStart w:id="407" w:name="_Toc7650"/>
      <w:r/>
      <w:bookmarkStart w:id="408" w:name="_Toc27674"/>
      <w:r>
        <w:rPr>
          <w:rStyle w:val="969"/>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403"/>
      <w:r/>
      <w:bookmarkEnd w:id="404"/>
      <w:r/>
      <w:bookmarkEnd w:id="405"/>
      <w:r/>
      <w:bookmarkEnd w:id="406"/>
      <w:r/>
      <w:bookmarkEnd w:id="407"/>
      <w:r/>
      <w:bookmarkEnd w:id="408"/>
      <w:r/>
      <w:r/>
    </w:p>
    <w:p>
      <w:pPr>
        <w:pStyle w:val="1047"/>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47"/>
        <w:jc w:val="left"/>
        <w:keepLines w:val="0"/>
        <w:keepNext w:val="0"/>
        <w:pageBreakBefore w:val="0"/>
        <w:spacing w:line="360" w:lineRule="auto"/>
        <w:widowControl/>
        <w:rPr>
          <w:rStyle w:val="969"/>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47"/>
        <w:ind w:firstLine="2200"/>
        <w:jc w:val="center"/>
        <w:keepLines w:val="0"/>
        <w:keepNext w:val="0"/>
        <w:pageBreakBefore w:val="0"/>
        <w:spacing w:line="360" w:lineRule="auto"/>
        <w:widowControl/>
        <w:rPr>
          <w:rStyle w:val="969"/>
          <w:rFonts w:hint="eastAsia" w:ascii="宋体" w:hAnsi="宋体" w:eastAsia="宋体" w:cs="Times New Roman"/>
          <w:color w:val="auto"/>
          <w:sz w:val="22"/>
          <w:szCs w:val="22"/>
          <w:highlight w:val="none"/>
        </w:rPr>
        <w:outlineLvl w:val="2"/>
      </w:pPr>
      <w:r/>
      <w:bookmarkStart w:id="409" w:name="_Toc5065"/>
      <w:r/>
      <w:bookmarkStart w:id="410" w:name="_Toc6106"/>
      <w:r/>
      <w:bookmarkStart w:id="411" w:name="_Toc13241"/>
      <w:r/>
      <w:bookmarkStart w:id="412" w:name="_Toc25329"/>
      <w:r/>
      <w:bookmarkStart w:id="413" w:name="_Toc16699"/>
      <w:r/>
      <w:bookmarkStart w:id="414" w:name="_Toc1390"/>
      <w:r>
        <w:rPr>
          <w:rStyle w:val="969"/>
          <w:rFonts w:hint="eastAsia" w:ascii="宋体" w:hAnsi="宋体" w:eastAsia="宋体" w:cs="Times New Roman"/>
          <w:color w:val="auto"/>
          <w:sz w:val="22"/>
          <w:szCs w:val="22"/>
          <w:highlight w:val="none"/>
          <w:lang w:val="en-US" w:eastAsia="zh-CN" w:bidi="ar-SA"/>
        </w:rPr>
        <w:t xml:space="preserve">单位名称（盖章）：</w:t>
      </w:r>
      <w:bookmarkEnd w:id="409"/>
      <w:r/>
      <w:bookmarkEnd w:id="410"/>
      <w:r/>
      <w:bookmarkEnd w:id="411"/>
      <w:r/>
      <w:bookmarkEnd w:id="412"/>
      <w:r/>
      <w:bookmarkEnd w:id="413"/>
      <w:r/>
      <w:bookmarkEnd w:id="414"/>
      <w:r/>
      <w:r/>
    </w:p>
    <w:p>
      <w:pPr>
        <w:pStyle w:val="1047"/>
        <w:ind w:firstLine="2200"/>
        <w:jc w:val="center"/>
        <w:keepLines w:val="0"/>
        <w:keepNext w:val="0"/>
        <w:pageBreakBefore w:val="0"/>
        <w:spacing w:line="360" w:lineRule="auto"/>
        <w:widowControl/>
        <w:rPr>
          <w:rStyle w:val="969"/>
          <w:rFonts w:hint="eastAsia" w:ascii="宋体" w:hAnsi="宋体" w:eastAsia="宋体" w:cs="Times New Roman"/>
          <w:color w:val="auto"/>
          <w:sz w:val="22"/>
          <w:szCs w:val="22"/>
          <w:highlight w:val="none"/>
        </w:rPr>
        <w:outlineLvl w:val="2"/>
      </w:pPr>
      <w:r/>
      <w:bookmarkStart w:id="415" w:name="_Toc3870"/>
      <w:r/>
      <w:bookmarkStart w:id="416" w:name="_Toc4109"/>
      <w:r/>
      <w:bookmarkStart w:id="417" w:name="_Toc11414"/>
      <w:r/>
      <w:bookmarkStart w:id="418" w:name="_Toc32239"/>
      <w:r/>
      <w:bookmarkStart w:id="419" w:name="_Toc19293"/>
      <w:r/>
      <w:bookmarkStart w:id="420" w:name="_Toc22676"/>
      <w:r>
        <w:rPr>
          <w:rStyle w:val="969"/>
          <w:rFonts w:hint="eastAsia" w:ascii="宋体" w:hAnsi="宋体" w:eastAsia="宋体" w:cs="Times New Roman"/>
          <w:color w:val="auto"/>
          <w:sz w:val="22"/>
          <w:szCs w:val="22"/>
          <w:highlight w:val="none"/>
          <w:lang w:val="en-US" w:eastAsia="zh-CN" w:bidi="ar-SA"/>
        </w:rPr>
        <w:t xml:space="preserve">日  期：</w:t>
      </w:r>
      <w:bookmarkEnd w:id="415"/>
      <w:r/>
      <w:bookmarkEnd w:id="416"/>
      <w:r/>
      <w:bookmarkEnd w:id="417"/>
      <w:r/>
      <w:bookmarkEnd w:id="418"/>
      <w:r/>
      <w:bookmarkEnd w:id="419"/>
      <w:r/>
      <w:bookmarkEnd w:id="420"/>
      <w:r/>
      <w:r/>
    </w:p>
    <w:p>
      <w:pPr>
        <w:pStyle w:val="1047"/>
        <w:jc w:val="center"/>
        <w:keepLines w:val="0"/>
        <w:keepNext w:val="0"/>
        <w:pageBreakBefore w:val="0"/>
        <w:spacing w:line="360" w:lineRule="auto"/>
        <w:widowControl/>
        <w:rPr>
          <w:rStyle w:val="969"/>
          <w:rFonts w:ascii="Times New Roman" w:hAnsi="Times New Roman" w:eastAsia="Times New Roman" w:cs="Times New Roman"/>
          <w:color w:val="auto"/>
          <w:highlight w:val="none"/>
        </w:rPr>
        <w:outlineLvl w:val="2"/>
      </w:pPr>
      <w:r>
        <w:rPr>
          <w:rStyle w:val="969"/>
          <w:rFonts w:ascii="宋体" w:hAnsi="宋体" w:eastAsia="宋体" w:cs="宋体"/>
          <w:b w:val="0"/>
          <w:color w:val="auto"/>
          <w:sz w:val="28"/>
          <w:highlight w:val="none"/>
        </w:rPr>
        <w:br w:type="page" w:clear="all"/>
      </w:r>
      <w:bookmarkStart w:id="421" w:name="_Toc20707"/>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七</w:t>
      </w:r>
      <w:r>
        <w:rPr>
          <w:rStyle w:val="969"/>
          <w:rFonts w:ascii="宋体" w:hAnsi="宋体" w:eastAsia="宋体" w:cs="宋体"/>
          <w:b/>
          <w:bCs/>
          <w:color w:val="auto"/>
          <w:sz w:val="28"/>
          <w:highlight w:val="none"/>
        </w:rPr>
        <w:t xml:space="preserve">)本项目的特定资格要求</w:t>
      </w:r>
      <w:bookmarkEnd w:id="421"/>
      <w:r/>
      <w:r/>
    </w:p>
    <w:p>
      <w:pPr>
        <w:pStyle w:val="1031"/>
        <w:ind w:firstLine="480"/>
        <w:jc w:val="left"/>
        <w:keepLines w:val="0"/>
        <w:keepNext w:val="0"/>
        <w:pageBreakBefore w:val="0"/>
        <w:spacing w:line="360" w:lineRule="auto"/>
        <w:widowControl/>
        <w:rPr>
          <w:rStyle w:val="969"/>
          <w:rFonts w:hint="eastAsia" w:ascii="宋体" w:hAnsi="宋体" w:eastAsia="宋体" w:cs="宋体"/>
          <w:b w:val="0"/>
          <w:color w:val="auto"/>
          <w:sz w:val="24"/>
          <w:szCs w:val="24"/>
          <w:highlight w:val="none"/>
        </w:rPr>
      </w:pPr>
      <w:r>
        <w:rPr>
          <w:rStyle w:val="969"/>
          <w:rFonts w:ascii="宋体" w:hAnsi="宋体" w:eastAsia="宋体" w:cs="宋体"/>
          <w:b w:val="0"/>
          <w:color w:val="auto"/>
          <w:sz w:val="24"/>
          <w:szCs w:val="24"/>
          <w:highlight w:val="none"/>
        </w:rPr>
        <w:t xml:space="preserve">（1）提供企业有效的资质证书（原件扫描件）</w:t>
      </w:r>
      <w:r/>
    </w:p>
    <w:p>
      <w:pPr>
        <w:pStyle w:val="1031"/>
        <w:ind w:firstLine="480"/>
        <w:jc w:val="left"/>
        <w:keepLines w:val="0"/>
        <w:keepNext w:val="0"/>
        <w:pageBreakBefore w:val="0"/>
        <w:spacing w:line="360" w:lineRule="auto"/>
        <w:widowControl/>
        <w:rPr>
          <w:rStyle w:val="969"/>
          <w:rFonts w:ascii="宋体" w:hAnsi="宋体" w:eastAsia="宋体" w:cs="宋体"/>
          <w:b w:val="0"/>
          <w:color w:val="auto"/>
          <w:sz w:val="24"/>
          <w:szCs w:val="24"/>
          <w:highlight w:val="none"/>
        </w:rPr>
      </w:pPr>
      <w:r>
        <w:rPr>
          <w:rStyle w:val="969"/>
          <w:rFonts w:ascii="宋体" w:hAnsi="宋体" w:eastAsia="宋体" w:cs="宋体"/>
          <w:b w:val="0"/>
          <w:color w:val="auto"/>
          <w:sz w:val="24"/>
          <w:szCs w:val="24"/>
          <w:highlight w:val="none"/>
        </w:rPr>
        <w:t xml:space="preserve">（2）提供企业有效的安全生产许可证（原件扫描件）</w:t>
      </w:r>
      <w:r/>
    </w:p>
    <w:p>
      <w:pPr>
        <w:pStyle w:val="1031"/>
        <w:ind w:firstLine="480"/>
        <w:jc w:val="left"/>
        <w:keepLines w:val="0"/>
        <w:keepNext w:val="0"/>
        <w:pageBreakBefore w:val="0"/>
        <w:spacing w:line="360" w:lineRule="auto"/>
        <w:widowControl/>
        <w:rPr>
          <w:rStyle w:val="969"/>
          <w:rFonts w:hint="eastAsia" w:ascii="宋体" w:hAnsi="宋体" w:eastAsia="宋体" w:cs="宋体"/>
          <w:b w:val="0"/>
          <w:color w:val="auto"/>
          <w:sz w:val="24"/>
          <w:szCs w:val="24"/>
          <w:highlight w:val="none"/>
        </w:rPr>
      </w:pPr>
      <w:r>
        <w:rPr>
          <w:rStyle w:val="969"/>
          <w:rFonts w:ascii="宋体" w:hAnsi="宋体" w:eastAsia="宋体" w:cs="宋体"/>
          <w:b w:val="0"/>
          <w:color w:val="auto"/>
          <w:sz w:val="24"/>
          <w:szCs w:val="24"/>
          <w:highlight w:val="none"/>
        </w:rPr>
        <w:t xml:space="preserve">（3）提供拟派项目负责人</w:t>
      </w:r>
      <w:r>
        <w:rPr>
          <w:rStyle w:val="969"/>
          <w:rFonts w:hint="eastAsia" w:ascii="宋体" w:hAnsi="宋体" w:eastAsia="宋体" w:cs="宋体"/>
          <w:b w:val="0"/>
          <w:color w:val="auto"/>
          <w:sz w:val="24"/>
          <w:szCs w:val="24"/>
          <w:highlight w:val="none"/>
          <w:lang w:eastAsia="zh-CN"/>
        </w:rPr>
        <w:t xml:space="preserve">有效的</w:t>
      </w:r>
      <w:r>
        <w:rPr>
          <w:rStyle w:val="969"/>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048"/>
        <w:ind w:firstLine="480"/>
        <w:jc w:val="left"/>
        <w:keepLines w:val="0"/>
        <w:keepNext w:val="0"/>
        <w:pageBreakBefore w:val="0"/>
        <w:spacing w:line="360" w:lineRule="auto"/>
        <w:widowControl/>
        <w:rPr>
          <w:rStyle w:val="969"/>
          <w:rFonts w:ascii="宋体" w:hAnsi="宋体" w:eastAsia="宋体" w:cs="宋体"/>
          <w:b w:val="0"/>
          <w:color w:val="auto"/>
          <w:sz w:val="28"/>
          <w:szCs w:val="28"/>
          <w:highlight w:val="none"/>
        </w:rPr>
        <w:outlineLvl w:val="2"/>
      </w:pPr>
      <w:r/>
      <w:bookmarkStart w:id="422" w:name="_Toc28049"/>
      <w:r>
        <w:rPr>
          <w:rStyle w:val="969"/>
          <w:rFonts w:ascii="宋体" w:hAnsi="宋体" w:eastAsia="宋体" w:cs="宋体"/>
          <w:b w:val="0"/>
          <w:color w:val="auto"/>
          <w:sz w:val="24"/>
          <w:szCs w:val="24"/>
          <w:highlight w:val="none"/>
        </w:rPr>
        <w:t xml:space="preserve">（4）投标人提供为项目负责人缴纳的</w:t>
      </w:r>
      <w:r>
        <w:rPr>
          <w:rStyle w:val="969"/>
          <w:rFonts w:hint="eastAsia" w:ascii="宋体" w:hAnsi="宋体" w:eastAsia="宋体" w:cs="宋体"/>
          <w:b w:val="0"/>
          <w:color w:val="auto"/>
          <w:sz w:val="24"/>
          <w:szCs w:val="24"/>
          <w:highlight w:val="none"/>
          <w:lang w:val="en-US" w:eastAsia="zh-CN"/>
        </w:rPr>
        <w:t xml:space="preserve">2026年3月</w:t>
      </w:r>
      <w:r>
        <w:rPr>
          <w:rStyle w:val="969"/>
          <w:rFonts w:ascii="宋体" w:hAnsi="宋体" w:eastAsia="宋体" w:cs="宋体"/>
          <w:b w:val="0"/>
          <w:color w:val="auto"/>
          <w:sz w:val="24"/>
          <w:szCs w:val="24"/>
          <w:highlight w:val="none"/>
        </w:rPr>
        <w:t xml:space="preserve">的社会保险证明（原件扫描件）</w:t>
      </w:r>
      <w:r>
        <w:rPr>
          <w:rStyle w:val="969"/>
          <w:rFonts w:hint="eastAsia" w:ascii="宋体" w:hAnsi="宋体" w:eastAsia="宋体" w:cs="宋体"/>
          <w:b w:val="0"/>
          <w:color w:val="auto"/>
          <w:sz w:val="24"/>
          <w:szCs w:val="24"/>
          <w:highlight w:val="none"/>
          <w:lang w:eastAsia="zh-CN"/>
        </w:rPr>
        <w:t xml:space="preserve">（</w:t>
      </w:r>
      <w:r>
        <w:rPr>
          <w:rStyle w:val="969"/>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969"/>
          <w:rFonts w:hint="eastAsia" w:ascii="宋体" w:hAnsi="宋体" w:eastAsia="宋体" w:cs="宋体"/>
          <w:b w:val="0"/>
          <w:color w:val="auto"/>
          <w:sz w:val="24"/>
          <w:szCs w:val="24"/>
          <w:highlight w:val="none"/>
          <w:lang w:eastAsia="zh-CN"/>
        </w:rPr>
        <w:t xml:space="preserve">）</w:t>
      </w:r>
      <w:bookmarkEnd w:id="422"/>
      <w:r/>
      <w:r/>
    </w:p>
    <w:p>
      <w:pPr>
        <w:pStyle w:val="1048"/>
        <w:jc w:val="left"/>
        <w:keepLines w:val="0"/>
        <w:keepNext w:val="0"/>
        <w:pageBreakBefore w:val="0"/>
        <w:spacing w:line="360" w:lineRule="auto"/>
        <w:widowControl/>
        <w:rPr>
          <w:rStyle w:val="969"/>
          <w:rFonts w:ascii="宋体" w:hAnsi="宋体" w:eastAsia="宋体" w:cs="宋体"/>
          <w:b w:val="0"/>
          <w:color w:val="auto"/>
          <w:sz w:val="24"/>
          <w:szCs w:val="32"/>
          <w:highlight w:val="none"/>
        </w:rPr>
        <w:outlineLvl w:val="2"/>
      </w:pPr>
      <w:r>
        <w:rPr>
          <w:rFonts w:ascii="宋体" w:hAnsi="宋体" w:eastAsia="宋体" w:cs="宋体"/>
          <w:b w:val="0"/>
          <w:color w:val="auto"/>
          <w:sz w:val="24"/>
          <w:szCs w:val="32"/>
          <w:highlight w:val="none"/>
        </w:rPr>
      </w:r>
      <w:r/>
    </w:p>
    <w:p>
      <w:pPr>
        <w:rPr>
          <w:rStyle w:val="969"/>
          <w:rFonts w:ascii="宋体" w:hAnsi="宋体" w:eastAsia="宋体" w:cs="宋体"/>
          <w:b/>
          <w:bCs/>
          <w:color w:val="auto"/>
          <w:sz w:val="28"/>
          <w:highlight w:val="none"/>
        </w:rPr>
      </w:pPr>
      <w:r>
        <w:rPr>
          <w:rStyle w:val="969"/>
          <w:rFonts w:ascii="宋体" w:hAnsi="宋体" w:eastAsia="宋体" w:cs="宋体"/>
          <w:b/>
          <w:bCs/>
          <w:color w:val="auto"/>
          <w:sz w:val="28"/>
          <w:highlight w:val="none"/>
        </w:rPr>
        <w:br w:type="page" w:clear="all"/>
      </w:r>
      <w:r/>
    </w:p>
    <w:p>
      <w:pPr>
        <w:pStyle w:val="1048"/>
        <w:jc w:val="center"/>
        <w:keepLines w:val="0"/>
        <w:keepNext w:val="0"/>
        <w:pageBreakBefore w:val="0"/>
        <w:spacing w:line="360" w:lineRule="auto"/>
        <w:widowControl/>
        <w:rPr>
          <w:rStyle w:val="969"/>
          <w:rFonts w:ascii="Times New Roman" w:hAnsi="Times New Roman" w:eastAsia="Times New Roman" w:cs="Times New Roman"/>
          <w:color w:val="auto"/>
          <w:highlight w:val="none"/>
        </w:rPr>
        <w:outlineLvl w:val="2"/>
      </w:pPr>
      <w:r/>
      <w:bookmarkStart w:id="423" w:name="_Toc4837"/>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八</w:t>
      </w:r>
      <w:r>
        <w:rPr>
          <w:rStyle w:val="969"/>
          <w:rFonts w:ascii="宋体" w:hAnsi="宋体" w:eastAsia="宋体" w:cs="宋体"/>
          <w:b/>
          <w:bCs/>
          <w:color w:val="auto"/>
          <w:sz w:val="28"/>
          <w:highlight w:val="none"/>
        </w:rPr>
        <w:t xml:space="preserve">)法定代表人（负责人）身份证明书</w:t>
      </w:r>
      <w:bookmarkEnd w:id="423"/>
      <w:r/>
      <w:r/>
    </w:p>
    <w:p>
      <w:pPr>
        <w:pStyle w:val="1049"/>
        <w:ind w:firstLine="560"/>
        <w:spacing w:line="360" w:lineRule="auto"/>
        <w:rPr>
          <w:rStyle w:val="969"/>
          <w:rFonts w:ascii="宋体" w:hAnsi="宋体" w:eastAsia="宋体" w:cs="Times New Roman"/>
          <w:color w:val="auto"/>
          <w:sz w:val="28"/>
          <w:szCs w:val="28"/>
          <w:highlight w:val="none"/>
        </w:rPr>
      </w:pPr>
      <w:r>
        <w:rPr>
          <w:rStyle w:val="969"/>
          <w:rFonts w:hint="eastAsia" w:ascii="宋体" w:hAnsi="宋体" w:eastAsia="宋体" w:cs="宋体"/>
          <w:color w:val="auto"/>
          <w:sz w:val="28"/>
          <w:szCs w:val="28"/>
          <w:highlight w:val="none"/>
        </w:rPr>
        <w:t xml:space="preserve">兹</w:t>
      </w:r>
      <w:r>
        <w:rPr>
          <w:rStyle w:val="1010"/>
          <w:rFonts w:hint="eastAsia" w:ascii="宋体" w:hAnsi="宋体" w:eastAsia="宋体" w:cs="宋体"/>
          <w:color w:val="auto"/>
          <w:sz w:val="28"/>
          <w:szCs w:val="28"/>
          <w:highlight w:val="none"/>
        </w:rPr>
        <w:t xml:space="preserve">证明</w:t>
      </w:r>
      <w:r>
        <w:rPr>
          <w:rStyle w:val="1010"/>
          <w:rFonts w:hint="eastAsia" w:ascii="宋体" w:hAnsi="宋体" w:eastAsia="宋体" w:cs="宋体"/>
          <w:color w:val="auto"/>
          <w:sz w:val="28"/>
          <w:szCs w:val="28"/>
          <w:highlight w:val="none"/>
          <w:u w:val="single"/>
          <w:lang w:val="en-US" w:eastAsia="zh-CN"/>
        </w:rPr>
        <w:t xml:space="preserve">   </w:t>
      </w:r>
      <w:r>
        <w:rPr>
          <w:rStyle w:val="1010"/>
          <w:rFonts w:hint="eastAsia" w:ascii="宋体" w:hAnsi="宋体" w:eastAsia="宋体" w:cs="宋体"/>
          <w:b/>
          <w:color w:val="auto"/>
          <w:sz w:val="24"/>
          <w:highlight w:val="none"/>
          <w:u w:val="single"/>
        </w:rPr>
        <w:t xml:space="preserve">姓名</w:t>
      </w:r>
      <w:r>
        <w:rPr>
          <w:rStyle w:val="1010"/>
          <w:rFonts w:hint="eastAsia" w:ascii="宋体" w:hAnsi="宋体" w:eastAsia="宋体" w:cs="宋体"/>
          <w:b/>
          <w:color w:val="auto"/>
          <w:sz w:val="24"/>
          <w:highlight w:val="none"/>
          <w:u w:val="single"/>
          <w:lang w:val="en-US" w:eastAsia="zh-CN"/>
        </w:rPr>
        <w:t xml:space="preserve">    </w:t>
      </w:r>
      <w:r>
        <w:rPr>
          <w:rStyle w:val="1010"/>
          <w:rFonts w:hint="eastAsia" w:ascii="宋体" w:hAnsi="宋体" w:eastAsia="宋体" w:cs="宋体"/>
          <w:color w:val="auto"/>
          <w:sz w:val="28"/>
          <w:szCs w:val="28"/>
          <w:highlight w:val="none"/>
        </w:rPr>
        <w:t xml:space="preserve">同志，性别</w:t>
      </w:r>
      <w:r>
        <w:rPr>
          <w:rStyle w:val="1010"/>
          <w:rFonts w:hint="eastAsia" w:ascii="宋体" w:hAnsi="宋体" w:eastAsia="宋体" w:cs="宋体"/>
          <w:b/>
          <w:color w:val="auto"/>
          <w:sz w:val="24"/>
          <w:highlight w:val="none"/>
          <w:u w:val="single"/>
          <w:lang w:val="en-US" w:eastAsia="zh-CN"/>
        </w:rPr>
        <w:t xml:space="preserve">        </w:t>
      </w:r>
      <w:r>
        <w:rPr>
          <w:rStyle w:val="1010"/>
          <w:rFonts w:hint="eastAsia" w:ascii="宋体" w:hAnsi="宋体" w:eastAsia="宋体" w:cs="宋体"/>
          <w:color w:val="auto"/>
          <w:sz w:val="28"/>
          <w:szCs w:val="28"/>
          <w:highlight w:val="none"/>
        </w:rPr>
        <w:t xml:space="preserve">，</w:t>
      </w:r>
      <w:r>
        <w:rPr>
          <w:rStyle w:val="1010"/>
          <w:rFonts w:hint="eastAsia" w:ascii="宋体" w:hAnsi="宋体" w:eastAsia="宋体" w:cs="宋体"/>
          <w:color w:val="auto"/>
          <w:sz w:val="28"/>
          <w:highlight w:val="none"/>
        </w:rPr>
        <w:t xml:space="preserve">居民身份证号</w:t>
      </w:r>
      <w:r>
        <w:rPr>
          <w:rStyle w:val="1010"/>
          <w:rFonts w:hint="eastAsia" w:ascii="宋体" w:hAnsi="宋体" w:eastAsia="宋体" w:cs="宋体"/>
          <w:b/>
          <w:color w:val="auto"/>
          <w:sz w:val="24"/>
          <w:highlight w:val="none"/>
          <w:u w:val="single"/>
          <w:lang w:val="en-US" w:eastAsia="zh-CN"/>
        </w:rPr>
        <w:t xml:space="preserve">        </w:t>
      </w:r>
      <w:r>
        <w:rPr>
          <w:rStyle w:val="1010"/>
          <w:rFonts w:hint="eastAsia" w:ascii="宋体" w:hAnsi="宋体" w:eastAsia="宋体" w:cs="宋体"/>
          <w:color w:val="auto"/>
          <w:sz w:val="28"/>
          <w:szCs w:val="28"/>
          <w:highlight w:val="none"/>
        </w:rPr>
        <w:t xml:space="preserve">，在我单位任</w:t>
      </w:r>
      <w:r>
        <w:rPr>
          <w:rStyle w:val="1010"/>
          <w:rFonts w:hint="eastAsia" w:ascii="宋体" w:hAnsi="宋体" w:eastAsia="宋体" w:cs="宋体"/>
          <w:color w:val="auto"/>
          <w:sz w:val="28"/>
          <w:szCs w:val="28"/>
          <w:highlight w:val="none"/>
          <w:u w:val="single"/>
        </w:rPr>
        <w:t xml:space="preserve">               </w:t>
      </w:r>
      <w:r>
        <w:rPr>
          <w:rStyle w:val="1010"/>
          <w:rFonts w:hint="eastAsia" w:ascii="宋体" w:hAnsi="宋体" w:eastAsia="宋体" w:cs="宋体"/>
          <w:color w:val="auto"/>
          <w:sz w:val="28"/>
          <w:szCs w:val="28"/>
          <w:highlight w:val="none"/>
        </w:rPr>
        <w:t xml:space="preserve">职务，系我单位主要负责人即法定代表人。</w:t>
      </w:r>
      <w:r/>
    </w:p>
    <w:p>
      <w:pPr>
        <w:pStyle w:val="1049"/>
        <w:ind w:firstLine="560"/>
        <w:spacing w:line="360" w:lineRule="auto"/>
        <w:rPr>
          <w:rStyle w:val="969"/>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49"/>
        <w:ind w:firstLine="560"/>
        <w:spacing w:line="360" w:lineRule="auto"/>
        <w:rPr>
          <w:rStyle w:val="969"/>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单位地址：</w:t>
      </w:r>
      <w:r>
        <w:rPr>
          <w:rStyle w:val="969"/>
          <w:rFonts w:hint="eastAsia" w:ascii="宋体" w:hAnsi="宋体" w:cs="Times New Roman"/>
          <w:b/>
          <w:color w:val="auto"/>
          <w:sz w:val="24"/>
          <w:highlight w:val="none"/>
          <w:u w:val="single"/>
          <w:lang w:val="en-US" w:eastAsia="zh-CN"/>
        </w:rPr>
        <w:t xml:space="preserve">           </w:t>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电    话：</w:t>
      </w:r>
      <w:r>
        <w:rPr>
          <w:rStyle w:val="969"/>
          <w:rFonts w:hint="eastAsia" w:ascii="宋体" w:hAnsi="宋体" w:cs="Times New Roman"/>
          <w:b/>
          <w:color w:val="auto"/>
          <w:sz w:val="24"/>
          <w:highlight w:val="none"/>
          <w:u w:val="single"/>
          <w:lang w:val="en-US" w:eastAsia="zh-CN"/>
        </w:rPr>
        <w:t xml:space="preserve">           </w:t>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单位全称：</w:t>
      </w:r>
      <w:r>
        <w:rPr>
          <w:rStyle w:val="969"/>
          <w:rFonts w:hint="eastAsia" w:ascii="宋体" w:hAnsi="宋体" w:cs="Times New Roman"/>
          <w:b/>
          <w:color w:val="auto"/>
          <w:sz w:val="24"/>
          <w:highlight w:val="none"/>
          <w:u w:val="single"/>
          <w:lang w:val="en-US" w:eastAsia="zh-CN"/>
        </w:rPr>
        <w:t xml:space="preserve">           </w:t>
      </w:r>
      <w:r/>
    </w:p>
    <w:p>
      <w:pPr>
        <w:pStyle w:val="1049"/>
        <w:ind w:firstLine="560"/>
        <w:keepLines w:val="0"/>
        <w:keepNext w:val="0"/>
        <w:pageBreakBefore w:val="0"/>
        <w:spacing w:before="313" w:after="313" w:line="360" w:lineRule="auto"/>
        <w:widowControl w:val="off"/>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单位盖章：</w:t>
      </w:r>
      <w:r>
        <w:rPr>
          <w:rStyle w:val="969"/>
          <w:rFonts w:hint="eastAsia" w:ascii="宋体" w:hAnsi="宋体" w:cs="Times New Roman"/>
          <w:b/>
          <w:color w:val="auto"/>
          <w:sz w:val="24"/>
          <w:highlight w:val="none"/>
          <w:u w:val="single"/>
          <w:lang w:val="en-US" w:eastAsia="zh-CN"/>
        </w:rPr>
        <w:t xml:space="preserve">           </w:t>
      </w:r>
      <w:r/>
    </w:p>
    <w:p>
      <w:pPr>
        <w:pStyle w:val="1049"/>
        <w:ind w:firstLine="560"/>
        <w:spacing w:line="360" w:lineRule="auto"/>
        <w:tabs>
          <w:tab w:val="left" w:pos="7290" w:leader="none"/>
        </w:tabs>
        <w:rPr>
          <w:rStyle w:val="969"/>
          <w:rFonts w:ascii="宋体" w:hAnsi="宋体" w:eastAsia="宋体" w:cs="Times New Roman"/>
          <w:color w:val="auto"/>
          <w:sz w:val="28"/>
          <w:szCs w:val="28"/>
          <w:highlight w:val="none"/>
        </w:rPr>
      </w:pPr>
      <w:r>
        <w:rPr>
          <w:rStyle w:val="969"/>
          <w:rFonts w:hint="eastAsia" w:ascii="宋体" w:hAnsi="宋体" w:eastAsia="宋体" w:cs="Times New Roman"/>
          <w:color w:val="auto"/>
          <w:sz w:val="28"/>
          <w:szCs w:val="28"/>
          <w:highlight w:val="none"/>
        </w:rPr>
        <w:t xml:space="preserve">                                 年     月    日</w:t>
      </w:r>
      <w:r/>
    </w:p>
    <w:p>
      <w:pPr>
        <w:pStyle w:val="1049"/>
        <w:ind w:firstLine="560"/>
        <w:spacing w:line="360" w:lineRule="auto"/>
        <w:rPr>
          <w:rStyle w:val="969"/>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049"/>
        <w:ind w:firstLine="482"/>
        <w:jc w:val="left"/>
        <w:spacing w:line="360" w:lineRule="auto"/>
        <w:rPr>
          <w:rStyle w:val="969"/>
          <w:rFonts w:ascii="宋体" w:hAnsi="宋体" w:eastAsia="宋体" w:cs="Times New Roman"/>
          <w:b/>
          <w:color w:val="auto"/>
          <w:sz w:val="24"/>
          <w:szCs w:val="24"/>
          <w:highlight w:val="none"/>
        </w:rPr>
      </w:pPr>
      <w:r>
        <w:rPr>
          <w:rStyle w:val="969"/>
          <w:rFonts w:hint="eastAsia" w:ascii="宋体" w:hAnsi="宋体" w:eastAsia="宋体" w:cs="Times New Roman"/>
          <w:b/>
          <w:color w:val="auto"/>
          <w:sz w:val="24"/>
          <w:szCs w:val="24"/>
          <w:highlight w:val="none"/>
        </w:rPr>
        <w:t xml:space="preserve">附：法定代表人居民身份证扫描件</w:t>
      </w:r>
      <w:r/>
    </w:p>
    <w:p>
      <w:pPr>
        <w:pStyle w:val="1049"/>
        <w:ind w:firstLine="440"/>
        <w:spacing w:line="360" w:lineRule="auto"/>
        <w:tabs>
          <w:tab w:val="left" w:pos="7290" w:leader="none"/>
        </w:tabs>
        <w:rPr>
          <w:rStyle w:val="969"/>
          <w:rFonts w:ascii="宋体" w:hAnsi="宋体" w:eastAsia="宋体" w:cs="Times New Roman"/>
          <w:color w:val="auto"/>
          <w:sz w:val="22"/>
          <w:szCs w:val="20"/>
          <w:highlight w:val="none"/>
        </w:rPr>
      </w:pPr>
      <w:r>
        <w:rPr>
          <w:rStyle w:val="969"/>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969"/>
          <w:rFonts w:hint="eastAsia" w:ascii="宋体" w:hAnsi="宋体" w:eastAsia="宋体" w:cs="Times New Roman"/>
          <w:color w:val="auto"/>
          <w:sz w:val="22"/>
          <w:szCs w:val="20"/>
          <w:highlight w:val="none"/>
        </w:rPr>
        <w:t xml:space="preserve">，</w:t>
      </w:r>
      <w:r>
        <w:rPr>
          <w:rStyle w:val="969"/>
          <w:rFonts w:hint="eastAsia" w:ascii="宋体" w:hAnsi="宋体" w:eastAsia="宋体" w:cs="Times New Roman"/>
          <w:color w:val="auto"/>
          <w:sz w:val="22"/>
          <w:szCs w:val="22"/>
          <w:highlight w:val="none"/>
          <w:u w:val="single"/>
        </w:rPr>
        <w:t xml:space="preserve">个人居民身份证携带备查</w:t>
      </w:r>
      <w:r>
        <w:rPr>
          <w:rStyle w:val="969"/>
          <w:rFonts w:hint="eastAsia" w:ascii="宋体" w:hAnsi="宋体" w:eastAsia="宋体" w:cs="Times New Roman"/>
          <w:color w:val="auto"/>
          <w:sz w:val="22"/>
          <w:szCs w:val="20"/>
          <w:highlight w:val="none"/>
        </w:rPr>
        <w:t xml:space="preserve">。</w:t>
      </w:r>
      <w:r/>
    </w:p>
    <w:p>
      <w:pPr>
        <w:pStyle w:val="1049"/>
        <w:ind w:firstLine="442"/>
        <w:spacing w:line="360" w:lineRule="auto"/>
        <w:tabs>
          <w:tab w:val="left" w:pos="7290" w:leader="none"/>
        </w:tabs>
        <w:rPr>
          <w:rStyle w:val="969"/>
          <w:rFonts w:ascii="宋体" w:hAnsi="宋体" w:eastAsia="宋体" w:cs="Times New Roman"/>
          <w:b/>
          <w:color w:val="auto"/>
          <w:sz w:val="22"/>
          <w:szCs w:val="22"/>
          <w:highlight w:val="none"/>
          <w:u w:val="single"/>
        </w:rPr>
      </w:pPr>
      <w:r>
        <w:rPr>
          <w:rStyle w:val="969"/>
          <w:rFonts w:hint="eastAsia" w:ascii="宋体" w:hAnsi="宋体" w:eastAsia="宋体" w:cs="Times New Roman"/>
          <w:b/>
          <w:color w:val="auto"/>
          <w:sz w:val="22"/>
          <w:szCs w:val="22"/>
          <w:highlight w:val="none"/>
          <w:u w:val="single"/>
        </w:rPr>
        <w:t xml:space="preserve">2.供应商</w:t>
      </w:r>
      <w:r>
        <w:rPr>
          <w:rStyle w:val="969"/>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50"/>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424" w:name="_Toc9734"/>
      <w:r>
        <w:rPr>
          <w:rStyle w:val="969"/>
          <w:rFonts w:ascii="宋体" w:hAnsi="宋体" w:eastAsia="宋体" w:cs="宋体"/>
          <w:b/>
          <w:bCs/>
          <w:color w:val="auto"/>
          <w:sz w:val="28"/>
          <w:highlight w:val="none"/>
        </w:rPr>
        <w:t xml:space="preserve">(九)法定代表人（负责人）授权委托书</w:t>
      </w:r>
      <w:bookmarkEnd w:id="424"/>
      <w:r/>
      <w:r/>
    </w:p>
    <w:p>
      <w:pPr>
        <w:pStyle w:val="1050"/>
        <w:ind w:right="420" w:firstLine="560"/>
        <w:spacing w:line="360" w:lineRule="auto"/>
        <w:rPr>
          <w:rStyle w:val="969"/>
          <w:rFonts w:ascii="宋体" w:hAnsi="宋体" w:eastAsia="宋体" w:cs="Times New Roman"/>
          <w:color w:val="auto"/>
          <w:sz w:val="28"/>
          <w:highlight w:val="none"/>
        </w:rPr>
      </w:pPr>
      <w:r>
        <w:rPr>
          <w:rStyle w:val="1010"/>
          <w:rFonts w:hint="eastAsia" w:ascii="宋体" w:hAnsi="宋体"/>
          <w:color w:val="auto"/>
          <w:sz w:val="28"/>
          <w:highlight w:val="none"/>
        </w:rPr>
        <w:t xml:space="preserve">本授权书声明：</w:t>
      </w:r>
      <w:r>
        <w:rPr>
          <w:rStyle w:val="1010"/>
          <w:rFonts w:hint="eastAsia" w:ascii="宋体" w:hAnsi="宋体"/>
          <w:b/>
          <w:color w:val="auto"/>
          <w:sz w:val="24"/>
          <w:highlight w:val="none"/>
          <w:u w:val="single"/>
        </w:rPr>
        <w:t xml:space="preserve">（投标人名称）</w:t>
      </w:r>
      <w:r>
        <w:rPr>
          <w:rStyle w:val="1010"/>
          <w:rFonts w:hint="eastAsia" w:ascii="宋体" w:hAnsi="宋体"/>
          <w:color w:val="auto"/>
          <w:sz w:val="28"/>
          <w:highlight w:val="none"/>
        </w:rPr>
        <w:t xml:space="preserve">法定代表人</w:t>
      </w:r>
      <w:r>
        <w:rPr>
          <w:rStyle w:val="1010"/>
          <w:rFonts w:hint="eastAsia" w:ascii="宋体" w:hAnsi="宋体"/>
          <w:b/>
          <w:color w:val="auto"/>
          <w:sz w:val="24"/>
          <w:highlight w:val="none"/>
          <w:u w:val="single"/>
        </w:rPr>
        <w:t xml:space="preserve">（姓名）</w:t>
      </w:r>
      <w:r>
        <w:rPr>
          <w:rStyle w:val="1010"/>
          <w:rFonts w:hint="eastAsia" w:ascii="宋体" w:hAnsi="宋体"/>
          <w:color w:val="auto"/>
          <w:sz w:val="28"/>
          <w:highlight w:val="none"/>
        </w:rPr>
        <w:t xml:space="preserve">授权</w:t>
      </w:r>
      <w:r>
        <w:rPr>
          <w:rStyle w:val="1010"/>
          <w:rFonts w:hint="eastAsia" w:ascii="宋体" w:hAnsi="宋体"/>
          <w:b/>
          <w:color w:val="auto"/>
          <w:sz w:val="24"/>
          <w:highlight w:val="none"/>
          <w:u w:val="single"/>
        </w:rPr>
        <w:t xml:space="preserve">（委托代理人的姓名、身份证号）</w:t>
      </w:r>
      <w:r>
        <w:rPr>
          <w:rStyle w:val="1010"/>
          <w:rFonts w:hint="eastAsia" w:ascii="宋体" w:hAnsi="宋体"/>
          <w:color w:val="auto"/>
          <w:sz w:val="28"/>
          <w:highlight w:val="none"/>
        </w:rPr>
        <w:t xml:space="preserve">为我方就</w:t>
      </w:r>
      <w:r>
        <w:rPr>
          <w:rStyle w:val="1010"/>
          <w:rFonts w:hint="eastAsia" w:ascii="宋体" w:hAnsi="宋体"/>
          <w:b/>
          <w:color w:val="auto"/>
          <w:sz w:val="24"/>
          <w:highlight w:val="none"/>
          <w:u w:val="single"/>
        </w:rPr>
        <w:t xml:space="preserve">（代理机构</w:t>
      </w:r>
      <w:r>
        <w:rPr>
          <w:rStyle w:val="1010"/>
          <w:rFonts w:hint="eastAsia" w:ascii="宋体" w:hAnsi="宋体"/>
          <w:b/>
          <w:color w:val="auto"/>
          <w:sz w:val="24"/>
          <w:highlight w:val="none"/>
          <w:u w:val="single"/>
          <w:lang w:val="en-US" w:eastAsia="zh-CN"/>
        </w:rPr>
        <w:t xml:space="preserve">名称</w:t>
      </w:r>
      <w:r>
        <w:rPr>
          <w:rStyle w:val="1010"/>
          <w:rFonts w:hint="eastAsia" w:ascii="宋体" w:hAnsi="宋体"/>
          <w:b/>
          <w:color w:val="auto"/>
          <w:sz w:val="24"/>
          <w:highlight w:val="none"/>
          <w:u w:val="single"/>
        </w:rPr>
        <w:t xml:space="preserve">）代理的（</w:t>
      </w:r>
      <w:r>
        <w:rPr>
          <w:rStyle w:val="1010"/>
          <w:rFonts w:hint="eastAsia" w:ascii="宋体" w:hAnsi="宋体"/>
          <w:b/>
          <w:color w:val="auto"/>
          <w:sz w:val="24"/>
          <w:highlight w:val="none"/>
          <w:u w:val="single"/>
          <w:lang w:val="en-US" w:eastAsia="zh-CN"/>
        </w:rPr>
        <w:t xml:space="preserve">项目名称、</w:t>
      </w:r>
      <w:r>
        <w:rPr>
          <w:rStyle w:val="1010"/>
          <w:rFonts w:hint="eastAsia" w:ascii="宋体" w:hAnsi="宋体"/>
          <w:b/>
          <w:color w:val="auto"/>
          <w:sz w:val="24"/>
          <w:highlight w:val="none"/>
          <w:u w:val="single"/>
        </w:rPr>
        <w:t xml:space="preserve">项目编号）</w:t>
      </w:r>
      <w:r>
        <w:rPr>
          <w:rStyle w:val="1010"/>
          <w:rFonts w:hint="eastAsia" w:ascii="宋体" w:hAnsi="宋体"/>
          <w:bCs/>
          <w:color w:val="auto"/>
          <w:sz w:val="28"/>
          <w:highlight w:val="none"/>
        </w:rPr>
        <w:t xml:space="preserve">项目</w:t>
      </w:r>
      <w:r>
        <w:rPr>
          <w:rStyle w:val="1010"/>
          <w:rFonts w:hint="eastAsia" w:ascii="宋体" w:hAnsi="宋体"/>
          <w:color w:val="auto"/>
          <w:sz w:val="28"/>
          <w:highlight w:val="none"/>
        </w:rPr>
        <w:t xml:space="preserve">的投标活动的合法代理人，以本公司名义全权处理一切与该项目投标有关的事务（含合同签订）。</w:t>
      </w:r>
      <w:r/>
    </w:p>
    <w:p>
      <w:pPr>
        <w:pStyle w:val="980"/>
        <w:ind w:firstLine="560"/>
        <w:spacing w:line="360" w:lineRule="auto"/>
        <w:tabs>
          <w:tab w:val="left" w:pos="5560" w:leader="none"/>
        </w:tabs>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ab/>
      </w:r>
      <w:r/>
    </w:p>
    <w:p>
      <w:pPr>
        <w:pStyle w:val="979"/>
        <w:ind w:firstLine="560"/>
        <w:rPr>
          <w:rStyle w:val="969"/>
          <w:rFonts w:eastAsia="宋体" w:cs="Times New Roman"/>
          <w:color w:val="auto"/>
          <w:highlight w:val="none"/>
        </w:rPr>
      </w:pPr>
      <w:r>
        <w:rPr>
          <w:rStyle w:val="969"/>
          <w:rFonts w:hint="eastAsia" w:ascii="宋体" w:hAnsi="宋体" w:eastAsia="宋体" w:cs="Times New Roman"/>
          <w:color w:val="auto"/>
          <w:sz w:val="28"/>
          <w:highlight w:val="none"/>
          <w:lang w:val="en-US" w:eastAsia="zh-CN" w:bidi="ar-SA"/>
        </w:rPr>
        <w:t xml:space="preserve">本授权委托书于</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lang w:val="en-US" w:eastAsia="zh-CN" w:bidi="ar-SA"/>
        </w:rPr>
        <w:t xml:space="preserve">年</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lang w:val="en-US" w:eastAsia="zh-CN" w:bidi="ar-SA"/>
        </w:rPr>
        <w:t xml:space="preserve">月</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u w:val="single"/>
          <w:lang w:val="en-US" w:eastAsia="zh-CN" w:bidi="ar-SA"/>
        </w:rPr>
        <w:t xml:space="preserve"> </w:t>
      </w:r>
      <w:r>
        <w:rPr>
          <w:rStyle w:val="969"/>
          <w:rFonts w:hint="eastAsia" w:ascii="宋体" w:hAnsi="宋体" w:eastAsia="宋体" w:cs="Times New Roman"/>
          <w:color w:val="auto"/>
          <w:sz w:val="28"/>
          <w:highlight w:val="none"/>
          <w:lang w:val="en-US" w:eastAsia="zh-CN" w:bidi="ar-SA"/>
        </w:rPr>
        <w:t xml:space="preserve">日在</w:t>
      </w:r>
      <w:r>
        <w:rPr>
          <w:rStyle w:val="969"/>
          <w:rFonts w:ascii="宋体" w:hAnsi="宋体" w:eastAsia="宋体" w:cs="Times New Roman"/>
          <w:color w:val="auto"/>
          <w:sz w:val="28"/>
          <w:highlight w:val="none"/>
          <w:lang w:val="en-US" w:eastAsia="zh-CN" w:bidi="ar-SA"/>
        </w:rPr>
        <w:t xml:space="preserve">相应位置</w:t>
      </w:r>
      <w:r>
        <w:rPr>
          <w:rStyle w:val="969"/>
          <w:rFonts w:hint="eastAsia" w:ascii="宋体" w:hAnsi="宋体" w:eastAsia="宋体" w:cs="Times New Roman"/>
          <w:color w:val="auto"/>
          <w:sz w:val="28"/>
          <w:highlight w:val="none"/>
          <w:lang w:val="en-US" w:eastAsia="zh-CN" w:bidi="ar-SA"/>
        </w:rPr>
        <w:t xml:space="preserve">签字或盖章</w:t>
      </w:r>
      <w:r>
        <w:rPr>
          <w:rStyle w:val="969"/>
          <w:rFonts w:ascii="宋体" w:hAnsi="宋体" w:eastAsia="宋体" w:cs="Times New Roman"/>
          <w:color w:val="auto"/>
          <w:sz w:val="28"/>
          <w:highlight w:val="none"/>
          <w:lang w:val="en-US" w:eastAsia="zh-CN" w:bidi="ar-SA"/>
        </w:rPr>
        <w:t xml:space="preserve">后生效</w:t>
      </w:r>
      <w:r>
        <w:rPr>
          <w:rStyle w:val="969"/>
          <w:rFonts w:hint="eastAsia" w:ascii="宋体" w:hAnsi="宋体" w:eastAsia="宋体" w:cs="Times New Roman"/>
          <w:color w:val="auto"/>
          <w:sz w:val="28"/>
          <w:highlight w:val="none"/>
          <w:lang w:val="en-US" w:eastAsia="zh-CN" w:bidi="ar-SA"/>
        </w:rPr>
        <w:t xml:space="preserve">，特此声明。</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 xml:space="preserve">委托代理人身份证号码：</w:t>
      </w:r>
      <w:r>
        <w:rPr>
          <w:rStyle w:val="969"/>
          <w:rFonts w:hint="eastAsia" w:ascii="宋体" w:hAnsi="宋体" w:eastAsia="宋体" w:cs="Times New Roman"/>
          <w:color w:val="auto"/>
          <w:sz w:val="24"/>
          <w:szCs w:val="24"/>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 xml:space="preserve">委托代理人联系电话：（手机）</w:t>
      </w:r>
      <w:r>
        <w:rPr>
          <w:rStyle w:val="969"/>
          <w:rFonts w:hint="eastAsia" w:ascii="宋体" w:hAnsi="宋体" w:eastAsia="宋体" w:cs="Times New Roman"/>
          <w:color w:val="auto"/>
          <w:sz w:val="24"/>
          <w:szCs w:val="24"/>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u w:val="single"/>
        </w:rPr>
      </w:pPr>
      <w:r>
        <w:rPr>
          <w:rStyle w:val="969"/>
          <w:rFonts w:hint="eastAsia" w:ascii="宋体" w:hAnsi="宋体" w:eastAsia="宋体" w:cs="Times New Roman"/>
          <w:color w:val="auto"/>
          <w:sz w:val="28"/>
          <w:highlight w:val="none"/>
          <w:lang w:val="en-US" w:eastAsia="zh-CN" w:bidi="ar-SA"/>
        </w:rPr>
        <w:t xml:space="preserve">法定代表人（负责人）签章</w:t>
      </w:r>
      <w:r>
        <w:rPr>
          <w:rStyle w:val="969"/>
          <w:rFonts w:hint="eastAsia" w:ascii="宋体" w:hAnsi="宋体" w:eastAsia="宋体" w:cs="Times New Roman"/>
          <w:color w:val="auto"/>
          <w:sz w:val="28"/>
          <w:highlight w:val="none"/>
          <w:u w:val="none"/>
          <w:lang w:val="en-US" w:eastAsia="zh-CN" w:bidi="ar-SA"/>
        </w:rPr>
        <w:t xml:space="preserve">：</w:t>
      </w:r>
      <w:r>
        <w:rPr>
          <w:rStyle w:val="969"/>
          <w:rFonts w:hint="eastAsia" w:ascii="宋体" w:hAnsi="宋体" w:eastAsia="宋体" w:cs="Times New Roman"/>
          <w:color w:val="auto"/>
          <w:sz w:val="28"/>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rPr>
      </w:pPr>
      <w:r>
        <w:rPr>
          <w:rStyle w:val="969"/>
          <w:rFonts w:hint="eastAsia" w:ascii="宋体" w:hAnsi="宋体" w:eastAsia="宋体" w:cs="Times New Roman"/>
          <w:color w:val="auto"/>
          <w:sz w:val="28"/>
          <w:highlight w:val="none"/>
          <w:lang w:val="en-US" w:eastAsia="zh-CN" w:bidi="ar-SA"/>
        </w:rPr>
        <w:t xml:space="preserve">供应商名称（公章）：</w:t>
      </w:r>
      <w:r>
        <w:rPr>
          <w:rStyle w:val="969"/>
          <w:rFonts w:hint="eastAsia" w:ascii="宋体" w:hAnsi="宋体" w:eastAsia="宋体" w:cs="Times New Roman"/>
          <w:color w:val="auto"/>
          <w:sz w:val="28"/>
          <w:highlight w:val="none"/>
          <w:u w:val="single"/>
          <w:lang w:val="en-US" w:eastAsia="zh-CN" w:bidi="ar-SA"/>
        </w:rPr>
        <w:t xml:space="preserve">                        </w:t>
      </w:r>
      <w:r/>
    </w:p>
    <w:p>
      <w:pPr>
        <w:pStyle w:val="980"/>
        <w:ind w:firstLine="560"/>
        <w:keepLines w:val="0"/>
        <w:keepNext w:val="0"/>
        <w:pageBreakBefore w:val="0"/>
        <w:spacing w:before="157" w:after="157" w:line="360" w:lineRule="auto"/>
        <w:widowControl w:val="off"/>
        <w:rPr>
          <w:rStyle w:val="969"/>
          <w:rFonts w:ascii="宋体" w:hAnsi="宋体" w:eastAsia="宋体" w:cs="Times New Roman"/>
          <w:color w:val="auto"/>
          <w:sz w:val="28"/>
          <w:highlight w:val="none"/>
          <w:u w:val="single"/>
        </w:rPr>
      </w:pPr>
      <w:r>
        <w:rPr>
          <w:rStyle w:val="969"/>
          <w:rFonts w:hint="eastAsia" w:ascii="宋体" w:hAnsi="宋体" w:eastAsia="宋体" w:cs="Times New Roman"/>
          <w:color w:val="auto"/>
          <w:sz w:val="28"/>
          <w:highlight w:val="none"/>
          <w:lang w:val="en-US" w:eastAsia="zh-CN" w:bidi="ar-SA"/>
        </w:rPr>
        <w:t xml:space="preserve">日     期：</w:t>
      </w:r>
      <w:r/>
    </w:p>
    <w:p>
      <w:pPr>
        <w:pStyle w:val="980"/>
        <w:ind w:firstLine="562"/>
        <w:spacing w:line="360" w:lineRule="auto"/>
        <w:rPr>
          <w:rStyle w:val="969"/>
          <w:rFonts w:ascii="宋体" w:hAnsi="宋体" w:eastAsia="宋体" w:cs="Times New Roman"/>
          <w:color w:val="auto"/>
          <w:sz w:val="24"/>
          <w:szCs w:val="21"/>
          <w:highlight w:val="none"/>
          <w:u w:val="single"/>
        </w:rPr>
      </w:pPr>
      <w:r>
        <w:rPr>
          <w:rStyle w:val="969"/>
          <w:rFonts w:hint="eastAsia" w:ascii="宋体" w:hAnsi="宋体" w:eastAsia="宋体" w:cs="Times New Roman"/>
          <w:b/>
          <w:color w:val="auto"/>
          <w:sz w:val="28"/>
          <w:szCs w:val="28"/>
          <w:highlight w:val="none"/>
          <w:lang w:val="en-US" w:eastAsia="zh-CN" w:bidi="ar-SA"/>
        </w:rPr>
        <w:t xml:space="preserve">附：委托代理人居民身份证扫描件</w:t>
      </w:r>
      <w:r/>
    </w:p>
    <w:p>
      <w:pPr>
        <w:pStyle w:val="979"/>
        <w:ind w:firstLine="480"/>
        <w:rPr>
          <w:rStyle w:val="969"/>
          <w:rFonts w:eastAsia="宋体" w:cs="Times New Roman"/>
          <w:color w:val="auto"/>
          <w:sz w:val="22"/>
          <w:szCs w:val="22"/>
          <w:highlight w:val="none"/>
        </w:rPr>
      </w:pPr>
      <w:r>
        <w:rPr>
          <w:rStyle w:val="969"/>
          <w:rFonts w:hint="eastAsia" w:ascii="宋体" w:hAnsi="宋体" w:eastAsia="宋体" w:cs="Times New Roman"/>
          <w:color w:val="auto"/>
          <w:sz w:val="24"/>
          <w:szCs w:val="24"/>
          <w:highlight w:val="none"/>
          <w:u w:val="single"/>
          <w:lang w:val="en-US" w:eastAsia="zh-CN" w:bidi="ar-SA"/>
        </w:rPr>
        <w:t xml:space="preserve">注：“法定代表人</w:t>
      </w:r>
      <w:r>
        <w:rPr>
          <w:rStyle w:val="969"/>
          <w:rFonts w:hint="eastAsia" w:ascii="宋体" w:hAnsi="宋体" w:eastAsia="宋体" w:cs="Times New Roman"/>
          <w:color w:val="auto"/>
          <w:sz w:val="24"/>
          <w:szCs w:val="22"/>
          <w:highlight w:val="none"/>
          <w:u w:val="single"/>
          <w:lang w:val="en-US" w:eastAsia="zh-CN" w:bidi="ar-SA"/>
        </w:rPr>
        <w:t xml:space="preserve">（负责人）</w:t>
      </w:r>
      <w:r>
        <w:rPr>
          <w:rStyle w:val="969"/>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969"/>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969"/>
          <w:rFonts w:hint="eastAsia" w:ascii="宋体" w:hAnsi="宋体" w:eastAsia="宋体" w:cs="Times New Roman"/>
          <w:color w:val="auto"/>
          <w:sz w:val="24"/>
          <w:szCs w:val="24"/>
          <w:highlight w:val="none"/>
          <w:u w:val="single"/>
          <w:lang w:val="en-US" w:eastAsia="zh-CN" w:bidi="ar-SA"/>
        </w:rPr>
        <w:t xml:space="preserve">）</w:t>
      </w:r>
      <w:r>
        <w:rPr>
          <w:rStyle w:val="969"/>
          <w:rFonts w:ascii="宋体" w:hAnsi="宋体" w:eastAsia="宋体" w:cs="Times New Roman"/>
          <w:color w:val="auto"/>
          <w:sz w:val="24"/>
          <w:szCs w:val="24"/>
          <w:highlight w:val="none"/>
          <w:u w:val="single"/>
          <w:lang w:val="en-US" w:eastAsia="zh-CN" w:bidi="ar-SA"/>
        </w:rPr>
        <w:t xml:space="preserve">磋商</w:t>
      </w:r>
      <w:r>
        <w:rPr>
          <w:rStyle w:val="969"/>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969"/>
          <w:rFonts w:hint="eastAsia" w:ascii="宋体" w:hAnsi="宋体" w:eastAsia="宋体" w:cs="Times New Roman"/>
          <w:color w:val="auto"/>
          <w:sz w:val="24"/>
          <w:szCs w:val="22"/>
          <w:highlight w:val="none"/>
          <w:lang w:val="en-US" w:eastAsia="zh-CN" w:bidi="ar-SA"/>
        </w:rPr>
        <w:t xml:space="preserve">。</w:t>
      </w:r>
      <w:r/>
    </w:p>
    <w:p>
      <w:pPr>
        <w:pStyle w:val="1051"/>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425" w:name="_Toc17338"/>
      <w:r>
        <w:rPr>
          <w:rStyle w:val="969"/>
          <w:rFonts w:ascii="宋体" w:hAnsi="宋体" w:eastAsia="宋体" w:cs="宋体"/>
          <w:b/>
          <w:bCs/>
          <w:color w:val="auto"/>
          <w:sz w:val="28"/>
          <w:highlight w:val="none"/>
        </w:rPr>
        <w:t xml:space="preserve">(十)资格承诺函</w:t>
      </w:r>
      <w:bookmarkEnd w:id="425"/>
      <w:r/>
      <w:r/>
    </w:p>
    <w:p>
      <w:pPr>
        <w:pStyle w:val="1052"/>
        <w:jc w:val="center"/>
        <w:keepLines w:val="0"/>
        <w:keepNext w:val="0"/>
        <w:pageBreakBefore w:val="0"/>
        <w:spacing w:after="312"/>
        <w:widowControl w:val="off"/>
        <w:rPr>
          <w:rStyle w:val="969"/>
          <w:rFonts w:hint="eastAsia" w:ascii="Calibri" w:hAnsi="Calibri" w:eastAsia="宋体" w:cs="Times New Roman"/>
          <w:color w:val="auto"/>
          <w:highlight w:val="none"/>
        </w:rPr>
      </w:pPr>
      <w:r/>
      <w:bookmarkStart w:id="426" w:name="书签4"/>
      <w:r/>
      <w:bookmarkEnd w:id="426"/>
      <w:r>
        <w:rPr>
          <w:rStyle w:val="969"/>
          <w:rFonts w:hint="eastAsia" w:ascii="宋体" w:hAnsi="宋体" w:eastAsia="宋体" w:cs="宋体"/>
          <w:b/>
          <w:bCs/>
          <w:color w:val="auto"/>
          <w:sz w:val="36"/>
          <w:szCs w:val="44"/>
          <w:highlight w:val="none"/>
          <w:lang w:eastAsia="zh-CN"/>
        </w:rPr>
        <w:t xml:space="preserve">资格承诺函</w:t>
      </w:r>
      <w:r/>
    </w:p>
    <w:p>
      <w:pPr>
        <w:pStyle w:val="1052"/>
        <w:keepLines w:val="0"/>
        <w:keepNext w:val="0"/>
        <w:pageBreakBefore w:val="0"/>
        <w:spacing w:before="361" w:after="361" w:line="360" w:lineRule="auto"/>
        <w:widowControl w:val="off"/>
        <w:rPr>
          <w:rStyle w:val="969"/>
          <w:rFonts w:ascii="仿宋" w:hAnsi="仿宋" w:eastAsia="仿宋" w:cs="仿宋"/>
          <w:color w:val="auto"/>
          <w:sz w:val="28"/>
          <w:szCs w:val="36"/>
          <w:highlight w:val="none"/>
          <w:u w:val="single"/>
        </w:rPr>
      </w:pPr>
      <w:r>
        <w:rPr>
          <w:rStyle w:val="969"/>
          <w:rFonts w:hint="eastAsia" w:ascii="仿宋" w:hAnsi="仿宋" w:eastAsia="仿宋" w:cs="仿宋"/>
          <w:color w:val="auto"/>
          <w:sz w:val="28"/>
          <w:szCs w:val="36"/>
          <w:highlight w:val="none"/>
          <w:lang w:eastAsia="zh-CN"/>
        </w:rPr>
        <w:t xml:space="preserve">致：</w:t>
      </w:r>
      <w:r>
        <w:rPr>
          <w:rStyle w:val="969"/>
          <w:rFonts w:hint="eastAsia" w:ascii="仿宋" w:hAnsi="仿宋" w:eastAsia="仿宋" w:cs="仿宋"/>
          <w:color w:val="auto"/>
          <w:sz w:val="28"/>
          <w:szCs w:val="36"/>
          <w:highlight w:val="none"/>
          <w:u w:val="single"/>
          <w:lang w:val="en-US" w:eastAsia="zh-CN"/>
        </w:rPr>
        <w:t xml:space="preserve">  （采购人、采购代理机构）  </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lang w:eastAsia="zh-CN"/>
        </w:rPr>
        <w:t xml:space="preserve">我单位参与</w:t>
      </w:r>
      <w:r>
        <w:rPr>
          <w:rStyle w:val="969"/>
          <w:rFonts w:hint="eastAsia" w:ascii="仿宋" w:hAnsi="仿宋" w:eastAsia="仿宋" w:cs="仿宋"/>
          <w:color w:val="auto"/>
          <w:sz w:val="28"/>
          <w:szCs w:val="36"/>
          <w:highlight w:val="none"/>
          <w:u w:val="single"/>
          <w:lang w:val="en-US" w:eastAsia="zh-CN"/>
        </w:rPr>
        <w:t xml:space="preserve">   （项目名称）  （项目编号：   ）</w:t>
      </w:r>
      <w:r>
        <w:rPr>
          <w:rStyle w:val="969"/>
          <w:rFonts w:hint="eastAsia" w:ascii="仿宋" w:hAnsi="仿宋" w:eastAsia="仿宋" w:cs="仿宋"/>
          <w:color w:val="auto"/>
          <w:sz w:val="28"/>
          <w:szCs w:val="36"/>
          <w:highlight w:val="none"/>
          <w:u w:val="none"/>
          <w:lang w:val="en-US" w:eastAsia="zh-CN"/>
        </w:rPr>
        <w:t xml:space="preserve">项目的政府采购活动，现承诺如下：</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052"/>
        <w:ind w:firstLine="561"/>
        <w:keepLines w:val="0"/>
        <w:keepNext w:val="0"/>
        <w:pageBreakBefore w:val="0"/>
        <w:spacing w:line="360" w:lineRule="auto"/>
        <w:widowControl w:val="off"/>
        <w:rPr>
          <w:rStyle w:val="969"/>
          <w:rFonts w:ascii="仿宋" w:hAnsi="仿宋" w:eastAsia="仿宋" w:cs="仿宋"/>
          <w:color w:val="auto"/>
          <w:sz w:val="28"/>
          <w:szCs w:val="36"/>
          <w:highlight w:val="none"/>
          <w:u w:val="single"/>
        </w:rPr>
      </w:pPr>
      <w:r>
        <w:rPr>
          <w:rStyle w:val="969"/>
          <w:rFonts w:hint="eastAsia" w:ascii="仿宋" w:hAnsi="仿宋" w:eastAsia="仿宋" w:cs="仿宋"/>
          <w:color w:val="auto"/>
          <w:sz w:val="28"/>
          <w:szCs w:val="36"/>
          <w:highlight w:val="none"/>
          <w:u w:val="none"/>
          <w:lang w:val="en-US" w:eastAsia="zh-CN"/>
        </w:rPr>
        <w:t xml:space="preserve">投标（响应）供应商（全称并盖章）：</w:t>
      </w:r>
      <w:r>
        <w:rPr>
          <w:rStyle w:val="969"/>
          <w:rFonts w:hint="eastAsia" w:ascii="仿宋" w:hAnsi="仿宋" w:eastAsia="仿宋" w:cs="仿宋"/>
          <w:color w:val="auto"/>
          <w:sz w:val="28"/>
          <w:szCs w:val="36"/>
          <w:highlight w:val="none"/>
          <w:u w:val="single"/>
          <w:lang w:val="en-US" w:eastAsia="zh-CN"/>
        </w:rPr>
        <w:t xml:space="preserve">         </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none"/>
        </w:rPr>
      </w:pPr>
      <w:r>
        <w:rPr>
          <w:rStyle w:val="969"/>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969"/>
          <w:rFonts w:hint="eastAsia" w:ascii="仿宋" w:hAnsi="仿宋" w:eastAsia="仿宋" w:cs="仿宋"/>
          <w:color w:val="auto"/>
          <w:sz w:val="28"/>
          <w:szCs w:val="36"/>
          <w:highlight w:val="none"/>
          <w:u w:val="single"/>
          <w:lang w:val="en-US" w:eastAsia="zh-CN"/>
        </w:rPr>
        <w:t xml:space="preserve">         </w:t>
      </w:r>
      <w:r/>
    </w:p>
    <w:p>
      <w:pPr>
        <w:pStyle w:val="1052"/>
        <w:ind w:firstLine="561"/>
        <w:keepLines w:val="0"/>
        <w:keepNext w:val="0"/>
        <w:pageBreakBefore w:val="0"/>
        <w:spacing w:line="360" w:lineRule="auto"/>
        <w:widowControl w:val="off"/>
        <w:rPr>
          <w:rStyle w:val="969"/>
          <w:rFonts w:hint="eastAsia" w:ascii="仿宋" w:hAnsi="仿宋" w:eastAsia="仿宋" w:cs="仿宋"/>
          <w:color w:val="auto"/>
          <w:sz w:val="28"/>
          <w:szCs w:val="36"/>
          <w:highlight w:val="none"/>
          <w:u w:val="single"/>
        </w:rPr>
      </w:pPr>
      <w:r>
        <w:rPr>
          <w:rStyle w:val="969"/>
          <w:rFonts w:hint="eastAsia" w:ascii="仿宋" w:hAnsi="仿宋" w:eastAsia="仿宋" w:cs="仿宋"/>
          <w:color w:val="auto"/>
          <w:sz w:val="28"/>
          <w:szCs w:val="36"/>
          <w:highlight w:val="none"/>
          <w:u w:val="none"/>
          <w:lang w:val="en-US" w:eastAsia="zh-CN"/>
        </w:rPr>
        <w:t xml:space="preserve">日期：</w:t>
      </w:r>
      <w:r>
        <w:rPr>
          <w:rStyle w:val="969"/>
          <w:rFonts w:hint="eastAsia" w:ascii="仿宋" w:hAnsi="仿宋" w:eastAsia="仿宋" w:cs="仿宋"/>
          <w:color w:val="auto"/>
          <w:sz w:val="28"/>
          <w:szCs w:val="36"/>
          <w:highlight w:val="none"/>
          <w:u w:val="single"/>
          <w:lang w:val="en-US" w:eastAsia="zh-CN"/>
        </w:rPr>
        <w:t xml:space="preserve">         </w:t>
      </w:r>
      <w:r/>
    </w:p>
    <w:p>
      <w:pPr>
        <w:pStyle w:val="1052"/>
        <w:keepLines w:val="0"/>
        <w:keepNext w:val="0"/>
        <w:pageBreakBefore w:val="0"/>
        <w:widowControl w:val="off"/>
        <w:rPr>
          <w:rStyle w:val="969"/>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52"/>
        <w:keepLines w:val="0"/>
        <w:keepNext w:val="0"/>
        <w:pageBreakBefore w:val="0"/>
        <w:widowControl w:val="off"/>
        <w:rPr>
          <w:rStyle w:val="969"/>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52"/>
        <w:keepLines w:val="0"/>
        <w:keepNext w:val="0"/>
        <w:pageBreakBefore w:val="0"/>
        <w:widowControl w:val="off"/>
        <w:rPr>
          <w:rStyle w:val="969"/>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052"/>
        <w:keepLines w:val="0"/>
        <w:keepNext w:val="0"/>
        <w:pageBreakBefore w:val="0"/>
        <w:spacing w:line="160" w:lineRule="atLeast"/>
        <w:widowControl w:val="off"/>
        <w:rPr>
          <w:rStyle w:val="969"/>
          <w:rFonts w:hint="eastAsia" w:ascii="仿宋" w:hAnsi="仿宋" w:eastAsia="仿宋" w:cs="仿宋"/>
          <w:color w:val="auto"/>
          <w:sz w:val="24"/>
          <w:szCs w:val="24"/>
          <w:highlight w:val="none"/>
          <w:u w:val="none"/>
        </w:rPr>
      </w:pPr>
      <w:r>
        <w:rPr>
          <w:rStyle w:val="969"/>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052"/>
        <w:ind w:firstLine="720"/>
        <w:keepLines w:val="0"/>
        <w:keepNext w:val="0"/>
        <w:pageBreakBefore w:val="0"/>
        <w:spacing w:line="160" w:lineRule="atLeast"/>
        <w:widowControl w:val="off"/>
        <w:rPr>
          <w:rStyle w:val="969"/>
          <w:rFonts w:ascii="仿宋" w:hAnsi="仿宋" w:eastAsia="仿宋" w:cs="仿宋"/>
          <w:color w:val="auto"/>
          <w:sz w:val="24"/>
          <w:szCs w:val="24"/>
          <w:highlight w:val="none"/>
          <w:u w:val="none"/>
        </w:rPr>
      </w:pPr>
      <w:r>
        <w:rPr>
          <w:rStyle w:val="969"/>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053"/>
        <w:jc w:val="center"/>
        <w:rPr>
          <w:rStyle w:val="969"/>
          <w:rFonts w:ascii="Times New Roman" w:hAnsi="Times New Roman" w:eastAsia="Times New Roman" w:cs="Times New Roman"/>
          <w:color w:val="auto"/>
          <w:highlight w:val="none"/>
        </w:rPr>
        <w:outlineLvl w:val="1"/>
      </w:pPr>
      <w:r>
        <w:rPr>
          <w:rStyle w:val="969"/>
          <w:rFonts w:ascii="Times New Roman" w:hAnsi="Times New Roman" w:eastAsia="Times New Roman" w:cs="Times New Roman"/>
          <w:color w:val="auto"/>
          <w:highlight w:val="none"/>
        </w:rPr>
        <w:br w:type="page" w:clear="all"/>
      </w:r>
      <w:bookmarkStart w:id="427" w:name="_Toc1029"/>
      <w:r>
        <w:rPr>
          <w:rStyle w:val="969"/>
          <w:rFonts w:ascii="宋体" w:hAnsi="宋体" w:eastAsia="宋体" w:cs="宋体"/>
          <w:b/>
          <w:bCs/>
          <w:color w:val="auto"/>
          <w:sz w:val="32"/>
          <w:highlight w:val="none"/>
        </w:rPr>
        <w:t xml:space="preserve">二、技术部分</w:t>
      </w:r>
      <w:bookmarkEnd w:id="427"/>
      <w:r/>
      <w:r/>
    </w:p>
    <w:p>
      <w:pPr>
        <w:pStyle w:val="1054"/>
        <w:jc w:val="center"/>
        <w:rPr>
          <w:rStyle w:val="969"/>
          <w:rFonts w:ascii="宋体" w:hAnsi="宋体" w:eastAsia="宋体" w:cs="宋体"/>
          <w:b w:val="0"/>
          <w:color w:val="auto"/>
          <w:sz w:val="28"/>
          <w:highlight w:val="none"/>
        </w:rPr>
        <w:outlineLvl w:val="2"/>
      </w:pPr>
      <w:r/>
      <w:bookmarkStart w:id="428" w:name="_Toc23259"/>
      <w:r>
        <w:rPr>
          <w:rStyle w:val="969"/>
          <w:rFonts w:ascii="宋体" w:hAnsi="宋体" w:eastAsia="宋体" w:cs="宋体"/>
          <w:b w:val="0"/>
          <w:color w:val="auto"/>
          <w:sz w:val="28"/>
          <w:highlight w:val="none"/>
        </w:rPr>
        <w:t xml:space="preserve">(一)</w:t>
      </w:r>
      <w:r>
        <w:rPr>
          <w:rStyle w:val="969"/>
          <w:rFonts w:hint="eastAsia" w:ascii="宋体" w:hAnsi="宋体" w:eastAsia="宋体" w:cs="宋体"/>
          <w:b w:val="0"/>
          <w:color w:val="auto"/>
          <w:sz w:val="28"/>
          <w:highlight w:val="none"/>
          <w:lang w:eastAsia="zh-CN"/>
        </w:rPr>
        <w:t xml:space="preserve">施工</w:t>
      </w:r>
      <w:r>
        <w:rPr>
          <w:rStyle w:val="969"/>
          <w:rFonts w:ascii="宋体" w:hAnsi="宋体" w:eastAsia="宋体" w:cs="宋体"/>
          <w:b w:val="0"/>
          <w:color w:val="auto"/>
          <w:sz w:val="28"/>
          <w:highlight w:val="none"/>
        </w:rPr>
        <w:t xml:space="preserve">方案</w:t>
      </w:r>
      <w:bookmarkEnd w:id="428"/>
      <w:r/>
      <w:r/>
    </w:p>
    <w:p>
      <w:pPr>
        <w:pStyle w:val="1055"/>
        <w:jc w:val="right"/>
        <w:rPr>
          <w:rStyle w:val="969"/>
          <w:rFonts w:hint="eastAsia" w:ascii="宋体" w:hAnsi="宋体" w:eastAsia="宋体" w:cs="Times New Roman"/>
          <w:color w:val="auto"/>
          <w:sz w:val="22"/>
          <w:szCs w:val="22"/>
          <w:highlight w:val="none"/>
          <w:u w:val="none"/>
        </w:rPr>
        <w:outlineLvl w:val="1"/>
      </w:pPr>
      <w:r>
        <w:rPr>
          <w:rStyle w:val="969"/>
          <w:rFonts w:ascii="宋体" w:hAnsi="宋体" w:eastAsia="宋体" w:cs="宋体"/>
          <w:b w:val="0"/>
          <w:color w:val="auto"/>
          <w:sz w:val="28"/>
          <w:highlight w:val="none"/>
        </w:rPr>
        <w:br w:type="page" w:clear="all"/>
      </w:r>
      <w:r/>
    </w:p>
    <w:p>
      <w:pPr>
        <w:pStyle w:val="1090"/>
        <w:jc w:val="center"/>
        <w:rPr>
          <w:rStyle w:val="788"/>
          <w:rFonts w:hint="eastAsia" w:ascii="Times New Roman" w:hAnsi="Times New Roman" w:eastAsia="宋体" w:cs="Times New Roman"/>
          <w:color w:val="auto"/>
          <w:highlight w:val="none"/>
        </w:rPr>
        <w:outlineLvl w:val="2"/>
      </w:pPr>
      <w:r/>
      <w:bookmarkStart w:id="429" w:name="_Toc9059"/>
      <w:r>
        <w:rPr>
          <w:rStyle w:val="969"/>
          <w:rFonts w:ascii="宋体" w:hAnsi="宋体" w:eastAsia="宋体" w:cs="宋体"/>
          <w:b w:val="0"/>
          <w:color w:val="auto"/>
          <w:sz w:val="28"/>
          <w:highlight w:val="none"/>
        </w:rPr>
        <w:t xml:space="preserve">(</w:t>
      </w:r>
      <w:r>
        <w:rPr>
          <w:rStyle w:val="969"/>
          <w:rFonts w:hint="eastAsia" w:ascii="宋体" w:hAnsi="宋体" w:eastAsia="宋体" w:cs="宋体"/>
          <w:b w:val="0"/>
          <w:color w:val="auto"/>
          <w:sz w:val="28"/>
          <w:highlight w:val="none"/>
          <w:lang w:eastAsia="zh-CN"/>
        </w:rPr>
        <w:t xml:space="preserve">二</w:t>
      </w:r>
      <w:r>
        <w:rPr>
          <w:rStyle w:val="969"/>
          <w:rFonts w:ascii="宋体" w:hAnsi="宋体" w:eastAsia="宋体" w:cs="宋体"/>
          <w:b w:val="0"/>
          <w:color w:val="auto"/>
          <w:sz w:val="28"/>
          <w:highlight w:val="none"/>
        </w:rPr>
        <w:t xml:space="preserve">)</w:t>
      </w:r>
      <w:r>
        <w:rPr>
          <w:rStyle w:val="969"/>
          <w:rFonts w:hint="eastAsia" w:ascii="宋体" w:hAnsi="宋体" w:eastAsia="宋体" w:cs="宋体"/>
          <w:b w:val="0"/>
          <w:color w:val="auto"/>
          <w:sz w:val="28"/>
          <w:highlight w:val="none"/>
          <w:lang w:eastAsia="zh-CN"/>
        </w:rPr>
        <w:t xml:space="preserve">技术（服务）及商务</w:t>
      </w:r>
      <w:r>
        <w:rPr>
          <w:rStyle w:val="788"/>
          <w:rFonts w:ascii="宋体" w:hAnsi="宋体" w:eastAsia="宋体" w:cs="宋体"/>
          <w:b w:val="0"/>
          <w:color w:val="auto"/>
          <w:sz w:val="28"/>
          <w:highlight w:val="none"/>
        </w:rPr>
        <w:t xml:space="preserve">内容</w:t>
      </w:r>
      <w:r>
        <w:rPr>
          <w:rStyle w:val="788"/>
          <w:rFonts w:hint="eastAsia" w:ascii="宋体" w:hAnsi="宋体" w:eastAsia="宋体" w:cs="宋体"/>
          <w:b w:val="0"/>
          <w:color w:val="auto"/>
          <w:sz w:val="28"/>
          <w:highlight w:val="none"/>
          <w:lang w:eastAsia="zh-CN"/>
        </w:rPr>
        <w:t xml:space="preserve">响应承诺</w:t>
      </w:r>
      <w:bookmarkEnd w:id="429"/>
      <w:r/>
      <w:r/>
    </w:p>
    <w:p>
      <w:pPr>
        <w:pStyle w:val="1091"/>
        <w:numPr>
          <w:ilvl w:val="0"/>
          <w:numId w:val="0"/>
        </w:numPr>
        <w:jc w:val="both"/>
        <w:spacing w:line="560" w:lineRule="exact"/>
        <w:tabs>
          <w:tab w:val="left" w:pos="567" w:leader="none"/>
          <w:tab w:val="left" w:pos="709" w:leader="none"/>
          <w:tab w:val="left" w:pos="993" w:leader="none"/>
        </w:tabs>
        <w:rPr>
          <w:rStyle w:val="788"/>
          <w:rFonts w:hint="eastAsia" w:ascii="宋体" w:hAnsi="宋体" w:eastAsia="宋体" w:cs="宋体"/>
          <w:b/>
          <w:bCs/>
          <w:color w:val="auto"/>
          <w:sz w:val="24"/>
          <w:szCs w:val="22"/>
          <w:highlight w:val="none"/>
        </w:rPr>
      </w:pPr>
      <w:r/>
      <w:bookmarkStart w:id="430" w:name="书签4_0"/>
      <w:r/>
      <w:bookmarkEnd w:id="430"/>
      <w:r>
        <w:rPr>
          <w:rStyle w:val="788"/>
          <w:rFonts w:hint="eastAsia" w:ascii="宋体" w:hAnsi="宋体" w:cs="宋体"/>
          <w:b/>
          <w:bCs/>
          <w:color w:val="auto"/>
          <w:sz w:val="24"/>
          <w:szCs w:val="22"/>
          <w:highlight w:val="none"/>
          <w:lang w:val="en-US" w:eastAsia="zh-CN" w:bidi="ar-SA"/>
        </w:rPr>
        <w:t xml:space="preserve">1、</w:t>
      </w:r>
      <w:r>
        <w:rPr>
          <w:rStyle w:val="788"/>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788"/>
          <w:rFonts w:hint="eastAsia" w:ascii="宋体" w:hAnsi="宋体" w:eastAsia="宋体" w:cs="宋体"/>
          <w:b/>
          <w:bCs/>
          <w:color w:val="auto"/>
          <w:sz w:val="24"/>
          <w:szCs w:val="22"/>
          <w:highlight w:val="none"/>
        </w:rPr>
        <w:t xml:space="preserve">如</w:t>
      </w:r>
      <w:r>
        <w:rPr>
          <w:rStyle w:val="788"/>
          <w:rFonts w:hint="eastAsia" w:ascii="宋体" w:hAnsi="宋体" w:eastAsia="宋体" w:cs="宋体"/>
          <w:b/>
          <w:bCs/>
          <w:color w:val="auto"/>
          <w:sz w:val="24"/>
          <w:szCs w:val="22"/>
          <w:highlight w:val="none"/>
          <w:lang w:eastAsia="zh-CN"/>
        </w:rPr>
        <w:t xml:space="preserve">供应商</w:t>
      </w:r>
      <w:r>
        <w:rPr>
          <w:rStyle w:val="788"/>
          <w:rFonts w:hint="eastAsia" w:ascii="宋体" w:hAnsi="宋体" w:eastAsia="宋体" w:cs="宋体"/>
          <w:b/>
          <w:bCs/>
          <w:color w:val="auto"/>
          <w:sz w:val="24"/>
          <w:szCs w:val="22"/>
          <w:highlight w:val="none"/>
        </w:rPr>
        <w:t xml:space="preserve">完全响应，请做</w:t>
      </w:r>
      <w:r>
        <w:rPr>
          <w:rStyle w:val="788"/>
          <w:rFonts w:hint="eastAsia" w:ascii="宋体" w:hAnsi="宋体" w:eastAsia="宋体" w:cs="宋体"/>
          <w:b/>
          <w:bCs/>
          <w:color w:val="auto"/>
          <w:sz w:val="24"/>
          <w:szCs w:val="22"/>
          <w:highlight w:val="none"/>
          <w:lang w:eastAsia="zh-CN"/>
        </w:rPr>
        <w:t xml:space="preserve">如下</w:t>
      </w:r>
      <w:r>
        <w:rPr>
          <w:rStyle w:val="788"/>
          <w:rFonts w:hint="eastAsia" w:ascii="宋体" w:hAnsi="宋体" w:eastAsia="宋体" w:cs="宋体"/>
          <w:b/>
          <w:bCs/>
          <w:color w:val="auto"/>
          <w:sz w:val="24"/>
          <w:szCs w:val="22"/>
          <w:highlight w:val="none"/>
        </w:rPr>
        <w:t xml:space="preserve">承诺。</w:t>
      </w:r>
      <w:r/>
    </w:p>
    <w:p>
      <w:pPr>
        <w:pStyle w:val="1091"/>
        <w:jc w:val="center"/>
        <w:keepLines w:val="0"/>
        <w:keepNext w:val="0"/>
        <w:pageBreakBefore w:val="0"/>
        <w:spacing w:line="480" w:lineRule="atLeast"/>
        <w:widowControl w:val="off"/>
        <w:rPr>
          <w:rStyle w:val="788"/>
          <w:rFonts w:hint="eastAsia" w:ascii="宋体" w:hAnsi="宋体" w:eastAsia="宋体" w:cs="Times New Roman"/>
          <w:b/>
          <w:color w:val="auto"/>
          <w:sz w:val="32"/>
          <w:szCs w:val="32"/>
          <w:highlight w:val="none"/>
          <w:u w:val="none"/>
        </w:rPr>
      </w:pPr>
      <w:r>
        <w:rPr>
          <w:rStyle w:val="788"/>
          <w:rFonts w:hint="eastAsia" w:ascii="宋体" w:hAnsi="宋体" w:eastAsia="宋体" w:cs="Times New Roman"/>
          <w:b/>
          <w:color w:val="auto"/>
          <w:sz w:val="32"/>
          <w:szCs w:val="32"/>
          <w:highlight w:val="none"/>
          <w:u w:val="none"/>
          <w:lang w:val="en-US" w:eastAsia="zh-CN"/>
        </w:rPr>
        <w:t xml:space="preserve">响应承诺函</w:t>
      </w:r>
      <w:r/>
    </w:p>
    <w:p>
      <w:pPr>
        <w:pStyle w:val="1091"/>
        <w:jc w:val="both"/>
        <w:keepLines w:val="0"/>
        <w:keepNext w:val="0"/>
        <w:pageBreakBefore w:val="0"/>
        <w:spacing w:line="480" w:lineRule="atLeast"/>
        <w:widowControl w:val="off"/>
        <w:rPr>
          <w:rStyle w:val="788"/>
          <w:rFonts w:hint="default" w:ascii="宋体" w:hAnsi="宋体" w:eastAsia="宋体" w:cs="Times New Roman"/>
          <w:b/>
          <w:color w:val="auto"/>
          <w:sz w:val="24"/>
          <w:szCs w:val="24"/>
          <w:highlight w:val="none"/>
          <w:u w:val="single"/>
        </w:rPr>
      </w:pPr>
      <w:r>
        <w:rPr>
          <w:rStyle w:val="788"/>
          <w:rFonts w:hint="eastAsia" w:ascii="宋体" w:hAnsi="宋体" w:eastAsia="宋体" w:cs="Times New Roman"/>
          <w:b/>
          <w:color w:val="auto"/>
          <w:sz w:val="24"/>
          <w:szCs w:val="24"/>
          <w:highlight w:val="none"/>
          <w:u w:val="single"/>
          <w:lang w:val="en-US" w:eastAsia="zh-CN"/>
        </w:rPr>
        <w:t xml:space="preserve">    （采购人名称）    </w:t>
      </w:r>
      <w:r>
        <w:rPr>
          <w:rStyle w:val="788"/>
          <w:rFonts w:hint="eastAsia" w:ascii="宋体" w:hAnsi="宋体" w:eastAsia="宋体" w:cs="Times New Roman"/>
          <w:b/>
          <w:color w:val="auto"/>
          <w:sz w:val="24"/>
          <w:szCs w:val="24"/>
          <w:highlight w:val="none"/>
          <w:u w:val="none"/>
          <w:lang w:val="en-US" w:eastAsia="zh-CN"/>
        </w:rPr>
        <w:t xml:space="preserve">：</w:t>
      </w:r>
      <w:r/>
    </w:p>
    <w:p>
      <w:pPr>
        <w:pStyle w:val="1091"/>
        <w:ind w:firstLine="480"/>
        <w:jc w:val="both"/>
        <w:keepLines w:val="0"/>
        <w:keepNext w:val="0"/>
        <w:pageBreakBefore w:val="0"/>
        <w:spacing w:line="480" w:lineRule="atLeast"/>
        <w:widowControl w:val="off"/>
        <w:rPr>
          <w:rStyle w:val="788"/>
          <w:rFonts w:hint="eastAsia" w:ascii="宋体" w:hAnsi="宋体" w:eastAsia="宋体" w:cs="Times New Roman"/>
          <w:b w:val="0"/>
          <w:bCs/>
          <w:color w:val="auto"/>
          <w:sz w:val="24"/>
          <w:szCs w:val="24"/>
          <w:highlight w:val="none"/>
        </w:rPr>
      </w:pPr>
      <w:r>
        <w:rPr>
          <w:rStyle w:val="788"/>
          <w:rFonts w:hint="eastAsia" w:ascii="宋体" w:hAnsi="宋体" w:eastAsia="宋体" w:cs="Times New Roman"/>
          <w:b w:val="0"/>
          <w:bCs/>
          <w:color w:val="auto"/>
          <w:sz w:val="24"/>
          <w:szCs w:val="24"/>
          <w:highlight w:val="none"/>
          <w:lang w:eastAsia="zh-CN"/>
        </w:rPr>
        <w:t xml:space="preserve">我单位</w:t>
      </w:r>
      <w:r>
        <w:rPr>
          <w:rStyle w:val="788"/>
          <w:rFonts w:hint="eastAsia" w:ascii="宋体" w:hAnsi="宋体" w:eastAsia="宋体" w:cs="Times New Roman"/>
          <w:b w:val="0"/>
          <w:bCs/>
          <w:color w:val="auto"/>
          <w:sz w:val="24"/>
          <w:szCs w:val="24"/>
          <w:highlight w:val="none"/>
        </w:rPr>
        <w:t xml:space="preserve">保证：我单位</w:t>
      </w:r>
      <w:r>
        <w:rPr>
          <w:rStyle w:val="788"/>
          <w:rFonts w:hint="eastAsia" w:ascii="宋体" w:hAnsi="宋体" w:eastAsia="宋体" w:cs="Times New Roman"/>
          <w:b w:val="0"/>
          <w:bCs/>
          <w:color w:val="auto"/>
          <w:sz w:val="24"/>
          <w:szCs w:val="24"/>
          <w:highlight w:val="none"/>
          <w:lang w:eastAsia="zh-CN"/>
        </w:rPr>
        <w:t xml:space="preserve">已完全熟悉本项目</w:t>
      </w:r>
      <w:r>
        <w:rPr>
          <w:rStyle w:val="788"/>
          <w:rFonts w:hint="eastAsia" w:ascii="宋体" w:hAnsi="宋体" w:eastAsia="宋体" w:cs="宋体"/>
          <w:b w:val="0"/>
          <w:bCs/>
          <w:color w:val="auto"/>
          <w:sz w:val="24"/>
          <w:szCs w:val="22"/>
          <w:highlight w:val="none"/>
          <w:lang w:val="en-US" w:eastAsia="zh-CN" w:bidi="ar-SA"/>
        </w:rPr>
        <w:t xml:space="preserve">采购文件“第四部分 采购需求”</w:t>
      </w:r>
      <w:r>
        <w:rPr>
          <w:rStyle w:val="788"/>
          <w:rFonts w:hint="eastAsia" w:ascii="宋体" w:hAnsi="宋体" w:eastAsia="宋体" w:cs="Times New Roman"/>
          <w:b w:val="0"/>
          <w:bCs/>
          <w:color w:val="auto"/>
          <w:sz w:val="24"/>
          <w:szCs w:val="24"/>
          <w:highlight w:val="none"/>
          <w:lang w:eastAsia="zh-CN"/>
        </w:rPr>
        <w:t xml:space="preserve">中的所有条款内容及要求，并且所有条款</w:t>
      </w:r>
      <w:r>
        <w:rPr>
          <w:rStyle w:val="788"/>
          <w:rFonts w:hint="eastAsia" w:ascii="宋体" w:hAnsi="宋体" w:eastAsia="宋体" w:cs="Times New Roman"/>
          <w:b w:val="0"/>
          <w:bCs/>
          <w:color w:val="auto"/>
          <w:sz w:val="24"/>
          <w:szCs w:val="24"/>
          <w:highlight w:val="none"/>
        </w:rPr>
        <w:t xml:space="preserve">完全响应，无偏离。</w:t>
      </w:r>
      <w:r>
        <w:rPr>
          <w:rStyle w:val="788"/>
          <w:rFonts w:hint="eastAsia" w:ascii="宋体" w:hAnsi="宋体" w:eastAsia="宋体" w:cs="Times New Roman"/>
          <w:b w:val="0"/>
          <w:bCs/>
          <w:color w:val="auto"/>
          <w:sz w:val="24"/>
          <w:szCs w:val="24"/>
          <w:highlight w:val="none"/>
          <w:lang w:eastAsia="zh-CN"/>
        </w:rPr>
        <w:t xml:space="preserve">如</w:t>
      </w:r>
      <w:r>
        <w:rPr>
          <w:rStyle w:val="788"/>
          <w:rFonts w:hint="eastAsia" w:ascii="宋体" w:hAnsi="宋体" w:eastAsia="宋体" w:cs="Times New Roman"/>
          <w:b w:val="0"/>
          <w:bCs/>
          <w:color w:val="auto"/>
          <w:sz w:val="24"/>
          <w:szCs w:val="24"/>
          <w:highlight w:val="none"/>
        </w:rPr>
        <w:t xml:space="preserve">我单位</w:t>
      </w:r>
      <w:r>
        <w:rPr>
          <w:rStyle w:val="788"/>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091"/>
        <w:ind w:firstLine="480"/>
        <w:keepLines w:val="0"/>
        <w:keepNext w:val="0"/>
        <w:pageBreakBefore w:val="0"/>
        <w:spacing w:line="480" w:lineRule="atLeast"/>
        <w:widowControl w:val="off"/>
        <w:rPr>
          <w:rStyle w:val="788"/>
          <w:rFonts w:hint="eastAsia" w:ascii="宋体" w:hAnsi="宋体" w:eastAsia="宋体" w:cs="Times New Roman"/>
          <w:b w:val="0"/>
          <w:bCs/>
          <w:color w:val="auto"/>
          <w:sz w:val="24"/>
          <w:szCs w:val="24"/>
          <w:highlight w:val="none"/>
        </w:rPr>
      </w:pPr>
      <w:r>
        <w:rPr>
          <w:rStyle w:val="788"/>
          <w:rFonts w:hint="eastAsia" w:ascii="宋体" w:hAnsi="宋体" w:eastAsia="宋体" w:cs="Times New Roman"/>
          <w:b w:val="0"/>
          <w:bCs/>
          <w:color w:val="auto"/>
          <w:sz w:val="24"/>
          <w:szCs w:val="24"/>
          <w:highlight w:val="none"/>
          <w:lang w:eastAsia="zh-CN"/>
        </w:rPr>
        <w:t xml:space="preserve">特此承诺！</w:t>
      </w:r>
      <w:r/>
    </w:p>
    <w:p>
      <w:pPr>
        <w:pStyle w:val="1092"/>
        <w:rPr>
          <w:rStyle w:val="788"/>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091"/>
        <w:jc w:val="center"/>
        <w:keepLines w:val="0"/>
        <w:keepNext w:val="0"/>
        <w:pageBreakBefore w:val="0"/>
        <w:spacing w:line="360" w:lineRule="auto"/>
        <w:widowControl w:val="off"/>
        <w:rPr>
          <w:rStyle w:val="788"/>
          <w:rFonts w:ascii="宋体" w:hAnsi="宋体" w:eastAsia="宋体" w:cs="Times New Roman"/>
          <w:color w:val="auto"/>
          <w:sz w:val="24"/>
          <w:szCs w:val="24"/>
          <w:highlight w:val="none"/>
        </w:rPr>
      </w:pP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rPr>
        <w:t xml:space="preserve">供应商名称（公章）：</w:t>
      </w:r>
      <w:r/>
    </w:p>
    <w:p>
      <w:pPr>
        <w:pStyle w:val="1091"/>
        <w:jc w:val="center"/>
        <w:keepLines w:val="0"/>
        <w:keepNext w:val="0"/>
        <w:pageBreakBefore w:val="0"/>
        <w:spacing w:line="360" w:lineRule="auto"/>
        <w:widowControl w:val="off"/>
        <w:rPr>
          <w:rStyle w:val="788"/>
          <w:rFonts w:ascii="宋体" w:hAnsi="宋体" w:eastAsia="宋体" w:cs="Times New Roman"/>
          <w:color w:val="auto"/>
          <w:sz w:val="24"/>
          <w:szCs w:val="24"/>
          <w:highlight w:val="none"/>
        </w:rPr>
      </w:pPr>
      <w:r>
        <w:rPr>
          <w:rStyle w:val="788"/>
          <w:rFonts w:hint="eastAsia" w:ascii="宋体" w:hAnsi="宋体" w:eastAsia="宋体" w:cs="微软雅黑"/>
          <w:color w:val="auto"/>
          <w:spacing w:val="-2"/>
          <w:sz w:val="24"/>
          <w:szCs w:val="24"/>
          <w:highlight w:val="none"/>
        </w:rPr>
        <w:t xml:space="preserve">法</w:t>
      </w:r>
      <w:r>
        <w:rPr>
          <w:rStyle w:val="788"/>
          <w:rFonts w:hint="eastAsia" w:ascii="宋体" w:hAnsi="宋体" w:eastAsia="宋体" w:cs="微软雅黑"/>
          <w:color w:val="auto"/>
          <w:sz w:val="24"/>
          <w:szCs w:val="24"/>
          <w:highlight w:val="none"/>
        </w:rPr>
        <w:t xml:space="preserve">定</w:t>
      </w:r>
      <w:r>
        <w:rPr>
          <w:rStyle w:val="788"/>
          <w:rFonts w:hint="eastAsia" w:ascii="宋体" w:hAnsi="宋体" w:eastAsia="宋体" w:cs="微软雅黑"/>
          <w:color w:val="auto"/>
          <w:spacing w:val="-2"/>
          <w:sz w:val="24"/>
          <w:szCs w:val="24"/>
          <w:highlight w:val="none"/>
        </w:rPr>
        <w:t xml:space="preserve">代</w:t>
      </w:r>
      <w:r>
        <w:rPr>
          <w:rStyle w:val="788"/>
          <w:rFonts w:hint="eastAsia" w:ascii="宋体" w:hAnsi="宋体" w:eastAsia="宋体" w:cs="微软雅黑"/>
          <w:color w:val="auto"/>
          <w:sz w:val="24"/>
          <w:szCs w:val="24"/>
          <w:highlight w:val="none"/>
        </w:rPr>
        <w:t xml:space="preserve">表</w:t>
      </w:r>
      <w:r>
        <w:rPr>
          <w:rStyle w:val="788"/>
          <w:rFonts w:hint="eastAsia" w:ascii="宋体" w:hAnsi="宋体" w:eastAsia="宋体" w:cs="微软雅黑"/>
          <w:color w:val="auto"/>
          <w:spacing w:val="-2"/>
          <w:sz w:val="24"/>
          <w:szCs w:val="24"/>
          <w:highlight w:val="none"/>
        </w:rPr>
        <w:t xml:space="preserve">人</w:t>
      </w:r>
      <w:r>
        <w:rPr>
          <w:rStyle w:val="788"/>
          <w:rFonts w:hint="eastAsia" w:ascii="宋体" w:hAnsi="宋体" w:eastAsia="宋体" w:cs="Times New Roman"/>
          <w:color w:val="auto"/>
          <w:sz w:val="24"/>
          <w:szCs w:val="24"/>
          <w:highlight w:val="none"/>
        </w:rPr>
        <w:t xml:space="preserve">或其授权的代理人（签字或盖章）：</w:t>
      </w:r>
      <w:r/>
    </w:p>
    <w:p>
      <w:pPr>
        <w:pStyle w:val="1091"/>
        <w:jc w:val="right"/>
        <w:keepLines w:val="0"/>
        <w:keepNext w:val="0"/>
        <w:pageBreakBefore w:val="0"/>
        <w:spacing w:line="360" w:lineRule="auto"/>
        <w:widowControl w:val="off"/>
        <w:rPr>
          <w:rStyle w:val="788"/>
          <w:rFonts w:hint="eastAsia" w:ascii="宋体" w:hAnsi="宋体" w:eastAsia="宋体" w:cs="Times New Roman"/>
          <w:color w:val="auto"/>
          <w:sz w:val="24"/>
          <w:szCs w:val="24"/>
          <w:highlight w:val="none"/>
          <w:u w:val="none"/>
        </w:rPr>
      </w:pPr>
      <w:r>
        <w:rPr>
          <w:rStyle w:val="788"/>
          <w:rFonts w:hint="eastAsia" w:ascii="宋体" w:hAnsi="宋体" w:eastAsia="宋体" w:cs="Times New Roman"/>
          <w:color w:val="auto"/>
          <w:sz w:val="24"/>
          <w:szCs w:val="24"/>
          <w:highlight w:val="none"/>
        </w:rPr>
        <w:t xml:space="preserve">日      期：</w:t>
      </w: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rPr>
        <w:t xml:space="preserve">年</w:t>
      </w: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rPr>
        <w:t xml:space="preserve">月</w:t>
      </w:r>
      <w:r>
        <w:rPr>
          <w:rStyle w:val="788"/>
          <w:rFonts w:hint="eastAsia" w:ascii="宋体" w:hAnsi="宋体" w:eastAsia="宋体" w:cs="Times New Roman"/>
          <w:color w:val="auto"/>
          <w:sz w:val="24"/>
          <w:szCs w:val="24"/>
          <w:highlight w:val="none"/>
          <w:lang w:val="en-US" w:eastAsia="zh-CN"/>
        </w:rPr>
        <w:t xml:space="preserve">     </w:t>
      </w:r>
      <w:r>
        <w:rPr>
          <w:rStyle w:val="788"/>
          <w:rFonts w:hint="eastAsia" w:ascii="宋体" w:hAnsi="宋体" w:eastAsia="宋体" w:cs="Times New Roman"/>
          <w:color w:val="auto"/>
          <w:sz w:val="24"/>
          <w:szCs w:val="24"/>
          <w:highlight w:val="none"/>
          <w:u w:val="none"/>
          <w:lang w:eastAsia="zh-CN"/>
        </w:rPr>
        <w:t xml:space="preserve">日</w:t>
      </w:r>
      <w:r/>
    </w:p>
    <w:p>
      <w:pPr>
        <w:pStyle w:val="1091"/>
        <w:rPr>
          <w:rStyle w:val="78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091"/>
        <w:jc w:val="left"/>
        <w:rPr>
          <w:rStyle w:val="78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091"/>
        <w:jc w:val="left"/>
        <w:rPr>
          <w:rStyle w:val="788"/>
          <w:rFonts w:hint="eastAsia" w:ascii="宋体" w:hAnsi="宋体" w:eastAsia="宋体" w:cs="宋体"/>
          <w:b/>
          <w:bCs/>
          <w:color w:val="auto"/>
          <w:sz w:val="24"/>
          <w:szCs w:val="22"/>
          <w:highlight w:val="none"/>
        </w:rPr>
      </w:pPr>
      <w:r>
        <w:rPr>
          <w:rStyle w:val="788"/>
          <w:rFonts w:hint="eastAsia" w:ascii="宋体" w:hAnsi="宋体" w:cs="宋体"/>
          <w:b/>
          <w:bCs/>
          <w:color w:val="auto"/>
          <w:sz w:val="24"/>
          <w:szCs w:val="22"/>
          <w:highlight w:val="none"/>
          <w:lang w:val="en-US" w:eastAsia="zh-CN" w:bidi="ar-SA"/>
        </w:rPr>
        <w:t xml:space="preserve">2、所有</w:t>
      </w:r>
      <w:r>
        <w:rPr>
          <w:rStyle w:val="788"/>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789"/>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cs="宋体"/>
                <w:color w:val="auto"/>
                <w:sz w:val="22"/>
                <w:szCs w:val="22"/>
                <w:highlight w:val="none"/>
                <w:lang w:eastAsia="zh-CN"/>
              </w:rPr>
              <w:t xml:space="preserve">技术（服务）</w:t>
            </w:r>
            <w:r>
              <w:rPr>
                <w:rStyle w:val="788"/>
                <w:rFonts w:hint="eastAsia" w:ascii="宋体" w:hAnsi="宋体" w:cs="宋体"/>
                <w:color w:val="auto"/>
                <w:sz w:val="22"/>
                <w:szCs w:val="22"/>
                <w:highlight w:val="none"/>
                <w:lang w:val="en-US" w:eastAsia="zh-CN"/>
              </w:rPr>
              <w:t xml:space="preserve">/商务</w:t>
            </w:r>
            <w:r>
              <w:rPr>
                <w:rStyle w:val="788"/>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偏离</w:t>
            </w:r>
            <w:r>
              <w:rPr>
                <w:rStyle w:val="788"/>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Style w:val="788"/>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57"/>
              <w:jc w:val="center"/>
              <w:rPr>
                <w:rStyle w:val="78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091"/>
        <w:spacing w:line="300" w:lineRule="exact"/>
        <w:rPr>
          <w:rStyle w:val="788"/>
          <w:rFonts w:hint="eastAsia" w:ascii="宋体" w:hAnsi="宋体" w:eastAsia="宋体" w:cs="宋体"/>
          <w:color w:val="auto"/>
          <w:highlight w:val="none"/>
        </w:rPr>
      </w:pPr>
      <w:r>
        <w:rPr>
          <w:rFonts w:hint="eastAsia" w:ascii="宋体" w:hAnsi="宋体" w:eastAsia="宋体" w:cs="宋体"/>
          <w:color w:val="auto"/>
          <w:highlight w:val="none"/>
        </w:rPr>
      </w:r>
      <w:r/>
    </w:p>
    <w:p>
      <w:pPr>
        <w:pStyle w:val="1055"/>
        <w:jc w:val="left"/>
        <w:rPr>
          <w:rStyle w:val="969"/>
          <w:rFonts w:hint="eastAsia" w:ascii="宋体" w:hAnsi="宋体" w:eastAsia="宋体" w:cs="Times New Roman"/>
          <w:color w:val="auto"/>
          <w:sz w:val="22"/>
          <w:szCs w:val="22"/>
          <w:highlight w:val="none"/>
          <w:u w:val="none"/>
        </w:rPr>
        <w:outlineLvl w:val="1"/>
      </w:pPr>
      <w:r/>
      <w:bookmarkStart w:id="431" w:name="_Toc8968"/>
      <w:r/>
      <w:bookmarkStart w:id="432" w:name="_Toc26142"/>
      <w:r/>
      <w:bookmarkStart w:id="433" w:name="_Toc31768"/>
      <w:r/>
      <w:bookmarkStart w:id="434" w:name="_Toc5973"/>
      <w:r>
        <w:rPr>
          <w:rStyle w:val="788"/>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788"/>
          <w:rFonts w:hint="eastAsia" w:ascii="宋体" w:hAnsi="宋体" w:eastAsia="宋体" w:cs="宋体"/>
          <w:color w:val="auto"/>
          <w:highlight w:val="none"/>
          <w:lang w:eastAsia="zh-CN"/>
        </w:rPr>
        <w:t xml:space="preserve">及违约责任</w:t>
      </w:r>
      <w:r>
        <w:rPr>
          <w:rStyle w:val="788"/>
          <w:rFonts w:hint="eastAsia" w:ascii="宋体" w:hAnsi="宋体" w:eastAsia="宋体" w:cs="宋体"/>
          <w:color w:val="auto"/>
          <w:highlight w:val="none"/>
        </w:rPr>
        <w:t xml:space="preserve">。</w:t>
      </w:r>
      <w:bookmarkEnd w:id="431"/>
      <w:r/>
      <w:bookmarkEnd w:id="432"/>
      <w:r/>
      <w:bookmarkEnd w:id="433"/>
      <w:r/>
      <w:bookmarkEnd w:id="434"/>
      <w:r/>
      <w:r/>
    </w:p>
    <w:p>
      <w:pPr>
        <w:pStyle w:val="1055"/>
        <w:jc w:val="center"/>
        <w:rPr>
          <w:rStyle w:val="969"/>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969"/>
          <w:rFonts w:ascii="宋体" w:hAnsi="宋体" w:eastAsia="宋体" w:cs="宋体"/>
          <w:b/>
          <w:bCs/>
          <w:color w:val="auto"/>
          <w:sz w:val="32"/>
          <w:highlight w:val="none"/>
        </w:rPr>
      </w:pPr>
      <w:r>
        <w:rPr>
          <w:rStyle w:val="969"/>
          <w:rFonts w:ascii="宋体" w:hAnsi="宋体" w:eastAsia="宋体" w:cs="宋体"/>
          <w:b/>
          <w:bCs/>
          <w:color w:val="auto"/>
          <w:sz w:val="32"/>
          <w:highlight w:val="none"/>
        </w:rPr>
        <w:br w:type="page" w:clear="all"/>
      </w:r>
      <w:r/>
    </w:p>
    <w:p>
      <w:pPr>
        <w:pStyle w:val="1055"/>
        <w:jc w:val="center"/>
        <w:rPr>
          <w:rStyle w:val="969"/>
          <w:rFonts w:ascii="Times New Roman" w:hAnsi="Times New Roman" w:eastAsia="Times New Roman" w:cs="Times New Roman"/>
          <w:color w:val="auto"/>
          <w:highlight w:val="none"/>
        </w:rPr>
        <w:outlineLvl w:val="1"/>
      </w:pPr>
      <w:r/>
      <w:bookmarkStart w:id="435" w:name="_Toc32425"/>
      <w:r>
        <w:rPr>
          <w:rStyle w:val="969"/>
          <w:rFonts w:ascii="宋体" w:hAnsi="宋体" w:eastAsia="宋体" w:cs="宋体"/>
          <w:b/>
          <w:bCs/>
          <w:color w:val="auto"/>
          <w:sz w:val="32"/>
          <w:highlight w:val="none"/>
        </w:rPr>
        <w:t xml:space="preserve">三、商务部分</w:t>
      </w:r>
      <w:bookmarkEnd w:id="435"/>
      <w:r/>
      <w:r/>
    </w:p>
    <w:p>
      <w:pPr>
        <w:pStyle w:val="1056"/>
        <w:jc w:val="center"/>
        <w:rPr>
          <w:rStyle w:val="969"/>
          <w:rFonts w:ascii="Times New Roman" w:hAnsi="Times New Roman" w:eastAsia="Times New Roman" w:cs="Times New Roman"/>
          <w:color w:val="auto"/>
          <w:highlight w:val="none"/>
        </w:rPr>
        <w:outlineLvl w:val="2"/>
      </w:pPr>
      <w:r/>
      <w:bookmarkStart w:id="436" w:name="_Toc12742"/>
      <w:r>
        <w:rPr>
          <w:rStyle w:val="969"/>
          <w:rFonts w:ascii="宋体" w:hAnsi="宋体" w:eastAsia="宋体" w:cs="宋体"/>
          <w:b w:val="0"/>
          <w:color w:val="auto"/>
          <w:sz w:val="28"/>
          <w:highlight w:val="none"/>
        </w:rPr>
        <w:t xml:space="preserve">(一)供应商能力</w:t>
      </w:r>
      <w:bookmarkEnd w:id="436"/>
      <w:r/>
      <w:r/>
    </w:p>
    <w:p>
      <w:pPr>
        <w:pStyle w:val="1065"/>
        <w:jc w:val="center"/>
        <w:rPr>
          <w:rStyle w:val="969"/>
          <w:rFonts w:hint="eastAsia" w:ascii="Times New Roman" w:hAnsi="Times New Roman" w:eastAsia="宋体" w:cs="Times New Roman"/>
          <w:color w:val="auto"/>
          <w:highlight w:val="none"/>
        </w:rPr>
        <w:outlineLvl w:val="2"/>
      </w:pPr>
      <w:r/>
      <w:bookmarkStart w:id="437" w:name="_Toc7308"/>
      <w:r/>
      <w:bookmarkStart w:id="438" w:name="_Toc1377"/>
      <w:r>
        <w:rPr>
          <w:rStyle w:val="969"/>
          <w:rFonts w:hint="eastAsia" w:eastAsia="宋体" w:cs="Times New Roman"/>
          <w:color w:val="auto"/>
          <w:highlight w:val="none"/>
          <w:lang w:eastAsia="zh-CN"/>
        </w:rPr>
        <w:t xml:space="preserve">根据采购文件采购需求及评分办法等提供企业的获奖荣誉、企业证书等</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28"/>
          <w:szCs w:val="24"/>
          <w:highlight w:val="none"/>
        </w:rPr>
        <w:t xml:space="preserve">(二)</w:t>
      </w:r>
      <w:r>
        <w:rPr>
          <w:rStyle w:val="969"/>
          <w:rFonts w:hint="eastAsia" w:ascii="宋体" w:hAnsi="宋体" w:eastAsia="宋体" w:cs="宋体"/>
          <w:b/>
          <w:bCs/>
          <w:color w:val="auto"/>
          <w:sz w:val="28"/>
          <w:szCs w:val="24"/>
          <w:highlight w:val="none"/>
          <w:lang w:eastAsia="zh-CN"/>
        </w:rPr>
        <w:t xml:space="preserve">类似业绩</w:t>
      </w:r>
      <w:bookmarkEnd w:id="437"/>
      <w:r/>
      <w:bookmarkEnd w:id="438"/>
      <w:r/>
      <w:r/>
    </w:p>
    <w:tbl>
      <w:tblPr>
        <w:tblStyle w:val="789"/>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982"/>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98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法定代表人或代理人（</w:t>
      </w:r>
      <w:r>
        <w:rPr>
          <w:rStyle w:val="969"/>
          <w:rFonts w:hint="eastAsia" w:ascii="宋体" w:hAnsi="宋体" w:eastAsia="宋体" w:cs="宋体"/>
          <w:color w:val="auto"/>
          <w:sz w:val="24"/>
          <w:szCs w:val="24"/>
          <w:highlight w:val="none"/>
          <w:lang w:eastAsia="zh-CN"/>
        </w:rPr>
        <w:t xml:space="preserve">签章</w:t>
      </w:r>
      <w:r>
        <w:rPr>
          <w:rStyle w:val="969"/>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日期：</w:t>
      </w:r>
      <w:r>
        <w:rPr>
          <w:rStyle w:val="969"/>
          <w:rFonts w:hint="eastAsia" w:ascii="宋体" w:hAnsi="宋体" w:cs="宋体"/>
          <w:color w:val="auto"/>
          <w:sz w:val="24"/>
          <w:szCs w:val="24"/>
          <w:highlight w:val="none"/>
          <w:lang w:eastAsia="zh-CN"/>
        </w:rPr>
        <w:t xml:space="preserve">2026</w:t>
      </w:r>
      <w:r>
        <w:rPr>
          <w:rStyle w:val="969"/>
          <w:rFonts w:hint="eastAsia" w:ascii="宋体" w:hAnsi="宋体" w:eastAsia="宋体" w:cs="宋体"/>
          <w:color w:val="auto"/>
          <w:sz w:val="24"/>
          <w:szCs w:val="24"/>
          <w:highlight w:val="none"/>
        </w:rPr>
        <w:t xml:space="preserve">年</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 月 </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日</w:t>
      </w:r>
      <w:r/>
    </w:p>
    <w:p>
      <w:pPr>
        <w:pStyle w:val="1075"/>
        <w:jc w:val="center"/>
        <w:rPr>
          <w:rStyle w:val="969"/>
          <w:rFonts w:ascii="宋体" w:hAnsi="宋体" w:eastAsia="宋体" w:cs="宋体"/>
          <w:b/>
          <w:bCs/>
          <w:color w:val="auto"/>
          <w:sz w:val="28"/>
          <w:highlight w:val="none"/>
        </w:rPr>
        <w:outlineLvl w:val="2"/>
      </w:pPr>
      <w:r>
        <w:rPr>
          <w:rStyle w:val="969"/>
          <w:rFonts w:ascii="Times New Roman" w:hAnsi="Times New Roman" w:eastAsia="Times New Roman" w:cs="Times New Roman"/>
          <w:color w:val="auto"/>
          <w:highlight w:val="none"/>
        </w:rPr>
        <w:br w:type="page" w:clear="all"/>
      </w:r>
      <w:bookmarkStart w:id="439" w:name="_Toc21283"/>
      <w:r/>
      <w:bookmarkStart w:id="440" w:name="_Toc23081"/>
      <w:r>
        <w:rPr>
          <w:rStyle w:val="969"/>
          <w:rFonts w:ascii="宋体" w:hAnsi="宋体" w:eastAsia="宋体" w:cs="宋体"/>
          <w:b/>
          <w:bCs/>
          <w:color w:val="auto"/>
          <w:sz w:val="28"/>
          <w:highlight w:val="none"/>
        </w:rPr>
        <w:t xml:space="preserve">(三)</w:t>
      </w:r>
      <w:bookmarkEnd w:id="439"/>
      <w:r>
        <w:rPr>
          <w:rStyle w:val="969"/>
          <w:rFonts w:ascii="宋体" w:hAnsi="宋体" w:eastAsia="宋体" w:cs="宋体"/>
          <w:b/>
          <w:bCs/>
          <w:color w:val="auto"/>
          <w:sz w:val="28"/>
          <w:highlight w:val="none"/>
        </w:rPr>
        <w:t xml:space="preserve">项目实施成员能力</w:t>
      </w:r>
      <w:bookmarkEnd w:id="440"/>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079"/>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07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793"/>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793"/>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793"/>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793"/>
        <w:ind w:left="0" w:right="0" w:firstLine="480"/>
        <w:keepLines w:val="0"/>
        <w:keepNext w:val="0"/>
        <w:pageBreakBefore w:val="0"/>
        <w:spacing w:line="360" w:lineRule="auto"/>
        <w:rPr>
          <w:rStyle w:val="969"/>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793"/>
        <w:ind w:right="0"/>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969"/>
          <w:rFonts w:ascii="宋体" w:hAnsi="宋体" w:eastAsia="宋体" w:cs="宋体"/>
          <w:color w:val="auto"/>
          <w:sz w:val="24"/>
          <w:szCs w:val="24"/>
          <w:highlight w:val="none"/>
        </w:rPr>
      </w:pPr>
      <w:r>
        <w:rPr>
          <w:rStyle w:val="969"/>
          <w:rFonts w:hint="eastAsia" w:ascii="宋体" w:hAnsi="宋体" w:eastAsia="宋体" w:cs="宋体"/>
          <w:color w:val="auto"/>
          <w:sz w:val="24"/>
          <w:szCs w:val="24"/>
          <w:highlight w:val="none"/>
        </w:rPr>
        <w:t xml:space="preserve">法定代表人或代理人（</w:t>
      </w:r>
      <w:r>
        <w:rPr>
          <w:rStyle w:val="969"/>
          <w:rFonts w:hint="eastAsia" w:ascii="宋体" w:hAnsi="宋体" w:eastAsia="宋体" w:cs="宋体"/>
          <w:color w:val="auto"/>
          <w:sz w:val="24"/>
          <w:szCs w:val="24"/>
          <w:highlight w:val="none"/>
          <w:lang w:eastAsia="zh-CN"/>
        </w:rPr>
        <w:t xml:space="preserve">签章</w:t>
      </w:r>
      <w:r>
        <w:rPr>
          <w:rStyle w:val="969"/>
          <w:rFonts w:hint="eastAsia" w:ascii="宋体" w:hAnsi="宋体" w:eastAsia="宋体" w:cs="宋体"/>
          <w:color w:val="auto"/>
          <w:sz w:val="24"/>
          <w:szCs w:val="24"/>
          <w:highlight w:val="none"/>
        </w:rPr>
        <w:t xml:space="preserve">）：</w:t>
      </w:r>
      <w:r/>
    </w:p>
    <w:p>
      <w:pPr>
        <w:pStyle w:val="1075"/>
        <w:jc w:val="right"/>
        <w:rPr>
          <w:rStyle w:val="969"/>
          <w:rFonts w:ascii="宋体" w:hAnsi="宋体" w:eastAsia="宋体" w:cs="宋体"/>
          <w:b/>
          <w:bCs/>
          <w:color w:val="auto"/>
          <w:sz w:val="28"/>
          <w:highlight w:val="none"/>
        </w:rPr>
        <w:outlineLvl w:val="2"/>
      </w:pPr>
      <w:r/>
      <w:bookmarkStart w:id="441" w:name="_Toc29214"/>
      <w:r/>
      <w:bookmarkStart w:id="442" w:name="_Toc27065"/>
      <w:r/>
      <w:bookmarkStart w:id="443" w:name="_Toc13104"/>
      <w:r/>
      <w:bookmarkStart w:id="444" w:name="_Toc22086"/>
      <w:r>
        <w:rPr>
          <w:rStyle w:val="969"/>
          <w:rFonts w:hint="eastAsia" w:ascii="宋体" w:hAnsi="宋体" w:eastAsia="宋体" w:cs="宋体"/>
          <w:color w:val="auto"/>
          <w:sz w:val="24"/>
          <w:szCs w:val="24"/>
          <w:highlight w:val="none"/>
        </w:rPr>
        <w:t xml:space="preserve">日期：</w:t>
      </w:r>
      <w:r>
        <w:rPr>
          <w:rStyle w:val="969"/>
          <w:rFonts w:hint="eastAsia" w:ascii="宋体" w:hAnsi="宋体" w:eastAsia="宋体" w:cs="宋体"/>
          <w:color w:val="auto"/>
          <w:sz w:val="24"/>
          <w:szCs w:val="24"/>
          <w:highlight w:val="none"/>
          <w:lang w:eastAsia="zh-CN"/>
        </w:rPr>
        <w:t xml:space="preserve">2026</w:t>
      </w:r>
      <w:r>
        <w:rPr>
          <w:rStyle w:val="969"/>
          <w:rFonts w:hint="eastAsia" w:ascii="宋体" w:hAnsi="宋体" w:eastAsia="宋体" w:cs="宋体"/>
          <w:color w:val="auto"/>
          <w:sz w:val="24"/>
          <w:szCs w:val="24"/>
          <w:highlight w:val="none"/>
        </w:rPr>
        <w:t xml:space="preserve">年</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 月 </w:t>
      </w:r>
      <w:r>
        <w:rPr>
          <w:rStyle w:val="969"/>
          <w:rFonts w:hint="eastAsia" w:ascii="宋体" w:hAnsi="宋体" w:eastAsia="宋体" w:cs="宋体"/>
          <w:color w:val="auto"/>
          <w:sz w:val="24"/>
          <w:szCs w:val="24"/>
          <w:highlight w:val="none"/>
          <w:lang w:val="en-US" w:eastAsia="zh-CN"/>
        </w:rPr>
        <w:t xml:space="preserve">  </w:t>
      </w:r>
      <w:r>
        <w:rPr>
          <w:rStyle w:val="969"/>
          <w:rFonts w:hint="eastAsia" w:ascii="宋体" w:hAnsi="宋体" w:eastAsia="宋体" w:cs="宋体"/>
          <w:color w:val="auto"/>
          <w:sz w:val="24"/>
          <w:szCs w:val="24"/>
          <w:highlight w:val="none"/>
        </w:rPr>
        <w:t xml:space="preserve">日</w:t>
      </w:r>
      <w:bookmarkEnd w:id="441"/>
      <w:r/>
      <w:bookmarkEnd w:id="442"/>
      <w:r/>
      <w:bookmarkEnd w:id="443"/>
      <w:r/>
      <w:bookmarkEnd w:id="444"/>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075"/>
        <w:jc w:val="center"/>
        <w:rPr>
          <w:rStyle w:val="969"/>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969"/>
          <w:rFonts w:ascii="宋体" w:hAnsi="宋体" w:eastAsia="宋体" w:cs="宋体"/>
          <w:b/>
          <w:bCs/>
          <w:color w:val="auto"/>
          <w:sz w:val="28"/>
          <w:highlight w:val="none"/>
        </w:rPr>
      </w:pPr>
      <w:r>
        <w:rPr>
          <w:rStyle w:val="969"/>
          <w:rFonts w:ascii="宋体" w:hAnsi="宋体" w:eastAsia="宋体" w:cs="宋体"/>
          <w:b/>
          <w:bCs/>
          <w:color w:val="auto"/>
          <w:sz w:val="28"/>
          <w:highlight w:val="none"/>
        </w:rPr>
        <w:br w:type="page" w:clear="all"/>
      </w:r>
      <w:r/>
    </w:p>
    <w:p>
      <w:pPr>
        <w:pStyle w:val="1075"/>
        <w:jc w:val="center"/>
        <w:rPr>
          <w:rStyle w:val="969"/>
          <w:rFonts w:ascii="Times New Roman" w:hAnsi="Times New Roman" w:eastAsia="Times New Roman" w:cs="Times New Roman"/>
          <w:color w:val="auto"/>
          <w:highlight w:val="none"/>
        </w:rPr>
        <w:outlineLvl w:val="2"/>
      </w:pPr>
      <w:r/>
      <w:bookmarkStart w:id="445" w:name="_Toc23356"/>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四</w:t>
      </w:r>
      <w:r>
        <w:rPr>
          <w:rStyle w:val="969"/>
          <w:rFonts w:ascii="宋体" w:hAnsi="宋体" w:eastAsia="宋体" w:cs="宋体"/>
          <w:b/>
          <w:bCs/>
          <w:color w:val="auto"/>
          <w:sz w:val="28"/>
          <w:highlight w:val="none"/>
        </w:rPr>
        <w:t xml:space="preserve">)首次报价一览表</w:t>
      </w:r>
      <w:bookmarkEnd w:id="445"/>
      <w:r/>
      <w:r/>
    </w:p>
    <w:p>
      <w:pPr>
        <w:pStyle w:val="1076"/>
        <w:rPr>
          <w:rStyle w:val="969"/>
          <w:rFonts w:ascii="Times New Roman" w:hAnsi="Times New Roman" w:eastAsia="Times New Roman" w:cs="Times New Roman"/>
          <w:color w:val="auto"/>
          <w:highlight w:val="none"/>
        </w:rPr>
      </w:pPr>
      <w:r>
        <w:rPr>
          <w:rStyle w:val="969"/>
          <w:rFonts w:ascii="宋体" w:hAnsi="宋体" w:eastAsia="宋体" w:cs="宋体"/>
          <w:color w:val="auto"/>
          <w:highlight w:val="none"/>
        </w:rPr>
        <w:t xml:space="preserve">﻿ </w:t>
      </w:r>
      <w:r/>
    </w:p>
    <w:p>
      <w:pPr>
        <w:pStyle w:val="1076"/>
        <w:jc w:val="center"/>
        <w:spacing w:before="320" w:after="320"/>
        <w:rPr>
          <w:rStyle w:val="969"/>
          <w:rFonts w:ascii="宋体" w:hAnsi="宋体" w:eastAsia="宋体" w:cs="宋体"/>
          <w:b w:val="0"/>
          <w:bCs w:val="0"/>
          <w:color w:val="auto"/>
          <w:sz w:val="32"/>
          <w:szCs w:val="32"/>
          <w:highlight w:val="none"/>
        </w:rPr>
      </w:pPr>
      <w:r>
        <w:rPr>
          <w:rStyle w:val="969"/>
          <w:rFonts w:ascii="宋体" w:hAnsi="宋体" w:eastAsia="宋体" w:cs="宋体"/>
          <w:b w:val="0"/>
          <w:bCs w:val="0"/>
          <w:color w:val="auto"/>
          <w:sz w:val="32"/>
          <w:szCs w:val="32"/>
          <w:highlight w:val="none"/>
        </w:rPr>
        <w:t xml:space="preserve">首次报价一览表</w:t>
      </w:r>
      <w:r/>
    </w:p>
    <w:p>
      <w:pPr>
        <w:pStyle w:val="1076"/>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货币单位：人民币元   </w:t>
      </w:r>
      <w:r/>
    </w:p>
    <w:p>
      <w:pPr>
        <w:pStyle w:val="1005"/>
        <w:rPr>
          <w:color w:val="auto"/>
          <w:highlight w:val="none"/>
        </w:rPr>
      </w:pPr>
      <w:r>
        <w:rPr>
          <w:color w:val="auto"/>
          <w:highlight w:val="none"/>
        </w:rPr>
        <w:t xml:space="preserve">项目编号：</w:t>
      </w:r>
      <w:r>
        <w:rPr>
          <w:rFonts w:hint="eastAsia"/>
          <w:color w:val="auto"/>
          <w:highlight w:val="none"/>
          <w:lang w:eastAsia="zh-CN"/>
        </w:rPr>
        <w:t xml:space="preserve">JSZC-321181-DYWX-C2026-0006</w:t>
      </w:r>
      <w:r/>
    </w:p>
    <w:tbl>
      <w:tblPr>
        <w:tblStyle w:val="811"/>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高新区科兴路（科创路-西马场村）新建工程</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gridSpan w:val="3"/>
            <w:tcW w:w="9156"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r>
    </w:tbl>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Fonts w:ascii="宋体" w:hAnsi="宋体" w:eastAsia="宋体" w:cs="宋体"/>
          <w:color w:val="auto"/>
          <w:highlight w:val="none"/>
        </w:rPr>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报价说明：</w:t>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1、报价包括完成项目的所有费用。采购人不再支付报价以外的任何费用。</w:t>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2、报价以总价为准，大小写不一致以大写为准；</w:t>
      </w:r>
      <w:r/>
    </w:p>
    <w:p>
      <w:pPr>
        <w:pStyle w:val="1076"/>
        <w:ind w:firstLine="480"/>
        <w:keepLines w:val="0"/>
        <w:keepNext w:val="0"/>
        <w:pageBreakBefore w:val="0"/>
        <w:spacing w:before="120" w:after="120"/>
        <w:widowControl/>
        <w:rPr>
          <w:rStyle w:val="969"/>
          <w:rFonts w:ascii="宋体" w:hAnsi="宋体" w:eastAsia="宋体" w:cs="宋体"/>
          <w:color w:val="auto"/>
          <w:highlight w:val="none"/>
        </w:rPr>
      </w:pPr>
      <w:r>
        <w:rPr>
          <w:rStyle w:val="969"/>
          <w:rFonts w:ascii="宋体" w:hAnsi="宋体" w:eastAsia="宋体" w:cs="宋体"/>
          <w:color w:val="auto"/>
          <w:highlight w:val="none"/>
        </w:rPr>
        <w:t xml:space="preserve">3、偏离说明：详见《偏离表》。</w:t>
      </w:r>
      <w:r/>
    </w:p>
    <w:p>
      <w:pPr>
        <w:pStyle w:val="1076"/>
        <w:ind w:firstLine="480"/>
        <w:jc w:val="right"/>
        <w:keepLines w:val="0"/>
        <w:keepNext w:val="0"/>
        <w:pageBreakBefore w:val="0"/>
        <w:spacing w:before="120" w:after="120"/>
        <w:widowControl/>
        <w:rPr>
          <w:rStyle w:val="969"/>
          <w:rFonts w:ascii="宋体" w:hAnsi="宋体" w:eastAsia="宋体" w:cs="宋体"/>
          <w:color w:val="auto"/>
          <w:highlight w:val="none"/>
        </w:rPr>
      </w:pPr>
      <w:r>
        <w:rPr>
          <w:rFonts w:ascii="宋体" w:hAnsi="宋体" w:eastAsia="宋体" w:cs="宋体"/>
          <w:color w:val="auto"/>
          <w:highlight w:val="none"/>
        </w:rPr>
      </w:r>
      <w:r/>
    </w:p>
    <w:p>
      <w:pPr>
        <w:pStyle w:val="1076"/>
        <w:jc w:val="right"/>
        <w:spacing w:before="240" w:after="240"/>
        <w:rPr>
          <w:rStyle w:val="969"/>
          <w:rFonts w:ascii="宋体" w:hAnsi="宋体" w:eastAsia="宋体" w:cs="宋体"/>
          <w:color w:val="auto"/>
          <w:sz w:val="24"/>
          <w:szCs w:val="24"/>
          <w:highlight w:val="none"/>
        </w:rPr>
      </w:pPr>
      <w:r>
        <w:rPr>
          <w:rStyle w:val="969"/>
          <w:rFonts w:ascii="宋体" w:hAnsi="宋体" w:eastAsia="宋体" w:cs="宋体"/>
          <w:color w:val="auto"/>
          <w:highlight w:val="none"/>
        </w:rPr>
        <w:t xml:space="preserve">响应单位（公章）：   </w:t>
      </w:r>
      <w:r/>
    </w:p>
    <w:p>
      <w:pPr>
        <w:pStyle w:val="1077"/>
        <w:jc w:val="center"/>
        <w:rPr>
          <w:rStyle w:val="969"/>
          <w:rFonts w:ascii="Times New Roman" w:hAnsi="Times New Roman" w:eastAsia="Times New Roman" w:cs="Times New Roman"/>
          <w:color w:val="auto"/>
          <w:highlight w:val="none"/>
        </w:rPr>
        <w:outlineLvl w:val="2"/>
      </w:pPr>
      <w:r>
        <w:rPr>
          <w:rStyle w:val="969"/>
          <w:rFonts w:ascii="Times New Roman" w:hAnsi="Times New Roman" w:eastAsia="Times New Roman" w:cs="Times New Roman"/>
          <w:color w:val="auto"/>
          <w:highlight w:val="none"/>
        </w:rPr>
        <w:br w:type="page" w:clear="all"/>
      </w:r>
      <w:bookmarkStart w:id="446" w:name="_Toc2123"/>
      <w:r>
        <w:rPr>
          <w:rStyle w:val="969"/>
          <w:rFonts w:ascii="宋体" w:hAnsi="宋体" w:eastAsia="宋体" w:cs="宋体"/>
          <w:b/>
          <w:bCs/>
          <w:color w:val="auto"/>
          <w:sz w:val="28"/>
          <w:highlight w:val="none"/>
        </w:rPr>
        <w:t xml:space="preserve">(</w:t>
      </w:r>
      <w:r>
        <w:rPr>
          <w:rStyle w:val="969"/>
          <w:rFonts w:hint="eastAsia" w:ascii="宋体" w:hAnsi="宋体" w:eastAsia="宋体" w:cs="宋体"/>
          <w:b/>
          <w:bCs/>
          <w:color w:val="auto"/>
          <w:sz w:val="28"/>
          <w:highlight w:val="none"/>
          <w:lang w:eastAsia="zh-CN"/>
        </w:rPr>
        <w:t xml:space="preserve">五</w:t>
      </w:r>
      <w:r>
        <w:rPr>
          <w:rStyle w:val="969"/>
          <w:rFonts w:ascii="宋体" w:hAnsi="宋体" w:eastAsia="宋体" w:cs="宋体"/>
          <w:b/>
          <w:bCs/>
          <w:color w:val="auto"/>
          <w:sz w:val="28"/>
          <w:highlight w:val="none"/>
        </w:rPr>
        <w:t xml:space="preserve">)已标价工程量清单</w:t>
      </w:r>
      <w:bookmarkEnd w:id="446"/>
      <w:r/>
      <w:r/>
    </w:p>
    <w:p>
      <w:pPr>
        <w:pStyle w:val="1082"/>
        <w:jc w:val="center"/>
        <w:rPr>
          <w:rFonts w:hint="eastAsia" w:ascii="宋体" w:hAnsi="宋体"/>
          <w:color w:val="auto"/>
          <w:sz w:val="24"/>
          <w:szCs w:val="24"/>
          <w:highlight w:val="none"/>
        </w:rPr>
        <w:outlineLvl w:val="1"/>
      </w:pPr>
      <w:r>
        <w:rPr>
          <w:rFonts w:hint="eastAsia" w:ascii="宋体" w:hAnsi="宋体"/>
          <w:color w:val="auto"/>
          <w:sz w:val="24"/>
          <w:szCs w:val="24"/>
          <w:highlight w:val="none"/>
        </w:rPr>
      </w:r>
      <w:r/>
    </w:p>
    <w:p>
      <w:pPr>
        <w:pStyle w:val="1082"/>
        <w:jc w:val="center"/>
        <w:rPr>
          <w:rFonts w:hint="eastAsia"/>
          <w:color w:val="auto"/>
          <w:sz w:val="20"/>
          <w:highlight w:val="none"/>
        </w:rPr>
        <w:outlineLvl w:val="1"/>
      </w:pPr>
      <w:r/>
      <w:bookmarkStart w:id="447" w:name="_Toc5576"/>
      <w:r>
        <w:rPr>
          <w:rStyle w:val="969"/>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969"/>
          <w:rFonts w:ascii="Times New Roman" w:hAnsi="Times New Roman" w:eastAsia="Times New Roman" w:cs="Times New Roman"/>
          <w:color w:val="auto"/>
          <w:highlight w:val="none"/>
        </w:rPr>
        <w:br w:type="page" w:clear="all"/>
      </w:r>
      <w:r>
        <w:rPr>
          <w:rStyle w:val="969"/>
          <w:rFonts w:ascii="宋体" w:hAnsi="宋体" w:eastAsia="宋体" w:cs="宋体"/>
          <w:b/>
          <w:bCs/>
          <w:color w:val="auto"/>
          <w:sz w:val="32"/>
          <w:highlight w:val="none"/>
        </w:rPr>
        <w:t xml:space="preserve">四、按磋商文件要求供应商所能提供的其他文件</w:t>
      </w:r>
      <w:bookmarkEnd w:id="447"/>
      <w:r>
        <w:rPr>
          <w:rFonts w:hint="eastAsia"/>
          <w:color w:val="auto"/>
          <w:sz w:val="20"/>
          <w:highlight w:val="none"/>
        </w:rPr>
        <w:t xml:space="preserve"> </w:t>
      </w:r>
      <w:r/>
    </w:p>
    <w:sectPr>
      <w:headerReference w:type="default" r:id="rId11"/>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9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jc w:val="center"/>
                          </w:pPr>
                          <w:r>
                            <w:fldChar w:fldCharType="begin"/>
                          </w:r>
                          <w:r>
                            <w:rPr>
                              <w:rStyle w:val="1008"/>
                              <w:highlight w:val="white"/>
                            </w:rPr>
                            <w:instrText xml:space="preserve"> PAGE </w:instrText>
                          </w:r>
                          <w:r>
                            <w:fldChar w:fldCharType="separate"/>
                          </w:r>
                          <w:r>
                            <w:rPr>
                              <w:rStyle w:val="1008"/>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jc w:val="center"/>
                    </w:pPr>
                    <w:r>
                      <w:fldChar w:fldCharType="begin"/>
                    </w:r>
                    <w:r>
                      <w:rPr>
                        <w:rStyle w:val="1008"/>
                        <w:highlight w:val="white"/>
                      </w:rPr>
                      <w:instrText xml:space="preserve"> PAGE </w:instrText>
                    </w:r>
                    <w:r>
                      <w:fldChar w:fldCharType="separate"/>
                    </w:r>
                    <w:r>
                      <w:rPr>
                        <w:rStyle w:val="1008"/>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19"/>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1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8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9">
    <w:name w:val="Heading 1"/>
    <w:basedOn w:val="778"/>
    <w:next w:val="778"/>
    <w:link w:val="817"/>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9"/>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0"/>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1"/>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2"/>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4"/>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5"/>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Normal Indent"/>
    <w:basedOn w:val="778"/>
    <w:uiPriority w:val="0"/>
    <w:qFormat/>
    <w:pPr>
      <w:ind w:firstLine="420"/>
      <w:spacing w:line="240" w:lineRule="auto"/>
    </w:pPr>
    <w:rPr>
      <w:rFonts w:ascii="Times New Roman" w:hAnsi="Times New Roman" w:eastAsia="宋体" w:cs="Times New Roman"/>
      <w:szCs w:val="20"/>
    </w:r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Body Text"/>
    <w:basedOn w:val="778"/>
    <w:uiPriority w:val="1"/>
    <w:qFormat/>
    <w:rPr>
      <w:rFonts w:ascii="宋体" w:hAnsi="宋体" w:eastAsia="宋体" w:cs="宋体"/>
      <w:sz w:val="24"/>
      <w:szCs w:val="24"/>
      <w:lang w:val="zh-CN" w:eastAsia="zh-CN" w:bidi="zh-CN"/>
    </w:rPr>
  </w:style>
  <w:style w:type="paragraph" w:styleId="794">
    <w:name w:val="Body Text Indent"/>
    <w:basedOn w:val="778"/>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795">
    <w:name w:val="toc 5"/>
    <w:basedOn w:val="778"/>
    <w:next w:val="778"/>
    <w:uiPriority w:val="39"/>
    <w:unhideWhenUsed/>
    <w:qFormat/>
    <w:pPr>
      <w:ind w:left="1134" w:right="0" w:firstLine="0"/>
      <w:spacing w:after="57"/>
    </w:pPr>
  </w:style>
  <w:style w:type="paragraph" w:styleId="796">
    <w:name w:val="toc 3"/>
    <w:basedOn w:val="778"/>
    <w:next w:val="778"/>
    <w:uiPriority w:val="39"/>
    <w:unhideWhenUsed/>
    <w:qFormat/>
    <w:pPr>
      <w:ind w:left="567" w:right="0" w:firstLine="0"/>
      <w:spacing w:after="57"/>
    </w:pPr>
  </w:style>
  <w:style w:type="paragraph" w:styleId="797">
    <w:name w:val="toc 8"/>
    <w:basedOn w:val="778"/>
    <w:next w:val="778"/>
    <w:uiPriority w:val="39"/>
    <w:unhideWhenUsed/>
    <w:qFormat/>
    <w:pPr>
      <w:ind w:left="1984" w:right="0" w:firstLine="0"/>
      <w:spacing w:after="57"/>
    </w:pPr>
  </w:style>
  <w:style w:type="paragraph" w:styleId="798">
    <w:name w:val="endnote text"/>
    <w:basedOn w:val="778"/>
    <w:link w:val="963"/>
    <w:uiPriority w:val="99"/>
    <w:semiHidden/>
    <w:unhideWhenUsed/>
    <w:qFormat/>
    <w:pPr>
      <w:spacing w:after="0" w:line="240" w:lineRule="auto"/>
    </w:pPr>
    <w:rPr>
      <w:sz w:val="20"/>
    </w:rPr>
  </w:style>
  <w:style w:type="paragraph" w:styleId="799">
    <w:name w:val="Footer"/>
    <w:basedOn w:val="778"/>
    <w:link w:val="836"/>
    <w:uiPriority w:val="99"/>
    <w:unhideWhenUsed/>
    <w:qFormat/>
    <w:pPr>
      <w:spacing w:after="0" w:line="240" w:lineRule="auto"/>
      <w:tabs>
        <w:tab w:val="center" w:pos="7143" w:leader="none"/>
        <w:tab w:val="right" w:pos="14287" w:leader="none"/>
      </w:tabs>
    </w:pPr>
  </w:style>
  <w:style w:type="paragraph" w:styleId="800">
    <w:name w:val="Header"/>
    <w:basedOn w:val="778"/>
    <w:link w:val="834"/>
    <w:uiPriority w:val="99"/>
    <w:unhideWhenUsed/>
    <w:qFormat/>
    <w:pPr>
      <w:spacing w:after="0" w:line="240" w:lineRule="auto"/>
      <w:tabs>
        <w:tab w:val="center" w:pos="7143" w:leader="none"/>
        <w:tab w:val="right" w:pos="14287" w:leader="none"/>
      </w:tabs>
    </w:pPr>
  </w:style>
  <w:style w:type="paragraph" w:styleId="801">
    <w:name w:val="toc 1"/>
    <w:basedOn w:val="778"/>
    <w:next w:val="778"/>
    <w:uiPriority w:val="39"/>
    <w:unhideWhenUsed/>
    <w:qFormat/>
    <w:pPr>
      <w:ind w:left="0" w:right="0" w:firstLine="0"/>
      <w:spacing w:after="57"/>
    </w:pPr>
  </w:style>
  <w:style w:type="paragraph" w:styleId="802">
    <w:name w:val="toc 4"/>
    <w:basedOn w:val="778"/>
    <w:next w:val="778"/>
    <w:uiPriority w:val="39"/>
    <w:unhideWhenUsed/>
    <w:qFormat/>
    <w:pPr>
      <w:ind w:left="850" w:right="0" w:firstLine="0"/>
      <w:spacing w:after="57"/>
    </w:pPr>
  </w:style>
  <w:style w:type="paragraph" w:styleId="803">
    <w:name w:val="Subtitle"/>
    <w:basedOn w:val="778"/>
    <w:next w:val="778"/>
    <w:link w:val="829"/>
    <w:uiPriority w:val="11"/>
    <w:qFormat/>
    <w:pPr>
      <w:spacing w:before="200" w:after="200"/>
    </w:pPr>
    <w:rPr>
      <w:sz w:val="24"/>
      <w:szCs w:val="24"/>
    </w:rPr>
  </w:style>
  <w:style w:type="paragraph" w:styleId="804">
    <w:name w:val="footnote text"/>
    <w:basedOn w:val="778"/>
    <w:link w:val="962"/>
    <w:uiPriority w:val="99"/>
    <w:semiHidden/>
    <w:unhideWhenUsed/>
    <w:qFormat/>
    <w:pPr>
      <w:spacing w:after="40" w:line="240" w:lineRule="auto"/>
    </w:pPr>
    <w:rPr>
      <w:sz w:val="18"/>
    </w:rPr>
  </w:style>
  <w:style w:type="paragraph" w:styleId="805">
    <w:name w:val="toc 6"/>
    <w:basedOn w:val="778"/>
    <w:next w:val="778"/>
    <w:uiPriority w:val="39"/>
    <w:unhideWhenUsed/>
    <w:qFormat/>
    <w:pPr>
      <w:ind w:left="1417" w:right="0" w:firstLine="0"/>
      <w:spacing w:after="57"/>
    </w:pPr>
  </w:style>
  <w:style w:type="paragraph" w:styleId="806">
    <w:name w:val="table of figures"/>
    <w:basedOn w:val="778"/>
    <w:next w:val="778"/>
    <w:uiPriority w:val="99"/>
    <w:unhideWhenUsed/>
    <w:qFormat/>
    <w:pPr>
      <w:spacing w:after="0" w:afterAutospacing="0"/>
    </w:pPr>
  </w:style>
  <w:style w:type="paragraph" w:styleId="807">
    <w:name w:val="toc 2"/>
    <w:basedOn w:val="778"/>
    <w:next w:val="778"/>
    <w:uiPriority w:val="39"/>
    <w:unhideWhenUsed/>
    <w:qFormat/>
    <w:pPr>
      <w:ind w:left="283" w:right="0" w:firstLine="0"/>
      <w:spacing w:after="57"/>
    </w:pPr>
  </w:style>
  <w:style w:type="paragraph" w:styleId="808">
    <w:name w:val="toc 9"/>
    <w:basedOn w:val="778"/>
    <w:next w:val="778"/>
    <w:uiPriority w:val="39"/>
    <w:unhideWhenUsed/>
    <w:qFormat/>
    <w:pPr>
      <w:ind w:left="2268" w:right="0" w:firstLine="0"/>
      <w:spacing w:after="57"/>
    </w:pPr>
  </w:style>
  <w:style w:type="paragraph" w:styleId="809">
    <w:name w:val="Normal (Web)"/>
    <w:basedOn w:val="778"/>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78"/>
    <w:next w:val="778"/>
    <w:link w:val="828"/>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FollowedHyperlink"/>
    <w:basedOn w:val="788"/>
    <w:uiPriority w:val="99"/>
    <w:semiHidden/>
    <w:unhideWhenUsed/>
    <w:qFormat/>
    <w:rPr>
      <w:color w:val="333333"/>
      <w:u w:val="none"/>
    </w:rPr>
  </w:style>
  <w:style w:type="character" w:styleId="814">
    <w:name w:val="Emphasis"/>
    <w:basedOn w:val="788"/>
    <w:uiPriority w:val="20"/>
    <w:qFormat/>
    <w:rPr>
      <w:i/>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character" w:styleId="817" w:customStyle="1">
    <w:name w:val="Heading 1 Char"/>
    <w:link w:val="779"/>
    <w:uiPriority w:val="9"/>
    <w:qFormat/>
    <w:rPr>
      <w:rFonts w:ascii="Arial" w:hAnsi="Arial" w:eastAsia="Arial" w:cs="Arial"/>
      <w:sz w:val="40"/>
      <w:szCs w:val="40"/>
    </w:rPr>
  </w:style>
  <w:style w:type="character" w:styleId="818" w:customStyle="1">
    <w:name w:val="Heading 2 Char"/>
    <w:link w:val="780"/>
    <w:uiPriority w:val="9"/>
    <w:qFormat/>
    <w:rPr>
      <w:rFonts w:ascii="Arial" w:hAnsi="Arial" w:eastAsia="Arial" w:cs="Arial"/>
      <w:sz w:val="34"/>
    </w:rPr>
  </w:style>
  <w:style w:type="character" w:styleId="819" w:customStyle="1">
    <w:name w:val="Heading 3 Char"/>
    <w:link w:val="781"/>
    <w:uiPriority w:val="9"/>
    <w:qFormat/>
    <w:rPr>
      <w:rFonts w:ascii="Arial" w:hAnsi="Arial" w:eastAsia="Arial" w:cs="Arial"/>
      <w:sz w:val="30"/>
      <w:szCs w:val="30"/>
    </w:rPr>
  </w:style>
  <w:style w:type="character" w:styleId="820" w:customStyle="1">
    <w:name w:val="Heading 4 Char"/>
    <w:link w:val="782"/>
    <w:uiPriority w:val="9"/>
    <w:qFormat/>
    <w:rPr>
      <w:rFonts w:ascii="Arial" w:hAnsi="Arial" w:eastAsia="Arial" w:cs="Arial"/>
      <w:b/>
      <w:bCs/>
      <w:sz w:val="26"/>
      <w:szCs w:val="26"/>
    </w:rPr>
  </w:style>
  <w:style w:type="character" w:styleId="821" w:customStyle="1">
    <w:name w:val="Heading 5 Char"/>
    <w:link w:val="783"/>
    <w:uiPriority w:val="9"/>
    <w:qFormat/>
    <w:rPr>
      <w:rFonts w:ascii="Arial" w:hAnsi="Arial" w:eastAsia="Arial" w:cs="Arial"/>
      <w:b/>
      <w:bCs/>
      <w:sz w:val="24"/>
      <w:szCs w:val="24"/>
    </w:rPr>
  </w:style>
  <w:style w:type="character" w:styleId="822" w:customStyle="1">
    <w:name w:val="Heading 6 Char"/>
    <w:link w:val="784"/>
    <w:uiPriority w:val="9"/>
    <w:qFormat/>
    <w:rPr>
      <w:rFonts w:ascii="Arial" w:hAnsi="Arial" w:eastAsia="Arial" w:cs="Arial"/>
      <w:b/>
      <w:bCs/>
      <w:sz w:val="22"/>
      <w:szCs w:val="22"/>
    </w:rPr>
  </w:style>
  <w:style w:type="character" w:styleId="823" w:customStyle="1">
    <w:name w:val="Heading 7 Char"/>
    <w:link w:val="785"/>
    <w:uiPriority w:val="9"/>
    <w:qFormat/>
    <w:rPr>
      <w:rFonts w:ascii="Arial" w:hAnsi="Arial" w:eastAsia="Arial" w:cs="Arial"/>
      <w:b/>
      <w:bCs/>
      <w:i/>
      <w:iCs/>
      <w:sz w:val="22"/>
      <w:szCs w:val="22"/>
    </w:rPr>
  </w:style>
  <w:style w:type="character" w:styleId="824" w:customStyle="1">
    <w:name w:val="Heading 8 Char"/>
    <w:link w:val="786"/>
    <w:uiPriority w:val="9"/>
    <w:qFormat/>
    <w:rPr>
      <w:rFonts w:ascii="Arial" w:hAnsi="Arial" w:eastAsia="Arial" w:cs="Arial"/>
      <w:i/>
      <w:iCs/>
      <w:sz w:val="22"/>
      <w:szCs w:val="22"/>
    </w:rPr>
  </w:style>
  <w:style w:type="character" w:styleId="825" w:customStyle="1">
    <w:name w:val="Heading 9 Char"/>
    <w:link w:val="787"/>
    <w:uiPriority w:val="9"/>
    <w:qFormat/>
    <w:rPr>
      <w:rFonts w:ascii="Arial" w:hAnsi="Arial" w:eastAsia="Arial" w:cs="Arial"/>
      <w:i/>
      <w:iCs/>
      <w:sz w:val="21"/>
      <w:szCs w:val="21"/>
    </w:rPr>
  </w:style>
  <w:style w:type="paragraph" w:styleId="826">
    <w:name w:val="List Paragraph"/>
    <w:basedOn w:val="778"/>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810"/>
    <w:uiPriority w:val="10"/>
    <w:qFormat/>
    <w:rPr>
      <w:sz w:val="48"/>
      <w:szCs w:val="48"/>
    </w:rPr>
  </w:style>
  <w:style w:type="character" w:styleId="829" w:customStyle="1">
    <w:name w:val="Subtitle Char"/>
    <w:link w:val="803"/>
    <w:uiPriority w:val="11"/>
    <w:qFormat/>
    <w:rPr>
      <w:sz w:val="24"/>
      <w:szCs w:val="24"/>
    </w:rPr>
  </w:style>
  <w:style w:type="paragraph" w:styleId="830">
    <w:name w:val="Quote"/>
    <w:basedOn w:val="778"/>
    <w:next w:val="778"/>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78"/>
    <w:next w:val="778"/>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link w:val="800"/>
    <w:uiPriority w:val="99"/>
    <w:qFormat/>
  </w:style>
  <w:style w:type="character" w:styleId="835" w:customStyle="1">
    <w:name w:val="Footer Char"/>
    <w:link w:val="799"/>
    <w:uiPriority w:val="99"/>
    <w:qFormat/>
  </w:style>
  <w:style w:type="character" w:styleId="836" w:customStyle="1">
    <w:name w:val="Caption Char"/>
    <w:link w:val="799"/>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804"/>
    <w:uiPriority w:val="99"/>
    <w:qFormat/>
    <w:rPr>
      <w:sz w:val="18"/>
    </w:rPr>
  </w:style>
  <w:style w:type="character" w:styleId="963" w:customStyle="1">
    <w:name w:val="Endnote Text Char"/>
    <w:link w:val="798"/>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标题 11"/>
    <w:basedOn w:val="778"/>
    <w:next w:val="778"/>
    <w:link w:val="971"/>
    <w:uiPriority w:val="9"/>
    <w:qFormat/>
    <w:pPr>
      <w:keepLines/>
      <w:keepNext/>
      <w:spacing w:before="340" w:after="330" w:line="578" w:lineRule="atLeast"/>
      <w:outlineLvl w:val="0"/>
    </w:pPr>
    <w:rPr>
      <w:b/>
      <w:bCs/>
      <w:sz w:val="44"/>
      <w:szCs w:val="44"/>
    </w:rPr>
  </w:style>
  <w:style w:type="paragraph" w:styleId="966" w:customStyle="1">
    <w:name w:val="标题 21"/>
    <w:basedOn w:val="778"/>
    <w:next w:val="778"/>
    <w:link w:val="972"/>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967" w:customStyle="1">
    <w:name w:val="标题 31"/>
    <w:basedOn w:val="778"/>
    <w:next w:val="778"/>
    <w:link w:val="973"/>
    <w:uiPriority w:val="9"/>
    <w:unhideWhenUsed/>
    <w:qFormat/>
    <w:pPr>
      <w:keepLines/>
      <w:keepNext/>
      <w:spacing w:before="260" w:after="260" w:line="416" w:lineRule="atLeast"/>
      <w:outlineLvl w:val="2"/>
    </w:pPr>
    <w:rPr>
      <w:b/>
      <w:bCs/>
      <w:sz w:val="32"/>
      <w:szCs w:val="32"/>
    </w:rPr>
  </w:style>
  <w:style w:type="paragraph" w:styleId="968" w:customStyle="1">
    <w:name w:val="标题 71"/>
    <w:basedOn w:val="778"/>
    <w:next w:val="778"/>
    <w:link w:val="974"/>
    <w:uiPriority w:val="9"/>
    <w:unhideWhenUsed/>
    <w:qFormat/>
    <w:pPr>
      <w:keepLines/>
      <w:keepNext/>
      <w:spacing w:before="240" w:after="64" w:line="320" w:lineRule="atLeast"/>
      <w:outlineLvl w:val="6"/>
    </w:pPr>
    <w:rPr>
      <w:b/>
      <w:bCs/>
      <w:sz w:val="24"/>
      <w:szCs w:val="24"/>
    </w:rPr>
  </w:style>
  <w:style w:type="character" w:styleId="969" w:customStyle="1">
    <w:name w:val="默认段落字体1"/>
    <w:link w:val="778"/>
    <w:uiPriority w:val="1"/>
    <w:unhideWhenUsed/>
    <w:qFormat/>
  </w:style>
  <w:style w:type="table" w:styleId="970" w:customStyle="1">
    <w:name w:val="普通表格1"/>
    <w:uiPriority w:val="99"/>
    <w:unhideWhenUsed/>
    <w:qFormat/>
    <w:tblPr/>
  </w:style>
  <w:style w:type="character" w:styleId="971" w:customStyle="1">
    <w:name w:val="标题 1 Char"/>
    <w:link w:val="965"/>
    <w:uiPriority w:val="9"/>
    <w:qFormat/>
    <w:rPr>
      <w:b/>
      <w:bCs/>
      <w:sz w:val="44"/>
      <w:szCs w:val="44"/>
    </w:rPr>
  </w:style>
  <w:style w:type="character" w:styleId="972" w:customStyle="1">
    <w:name w:val="标题 2 Char"/>
    <w:link w:val="966"/>
    <w:uiPriority w:val="9"/>
    <w:qFormat/>
    <w:rPr>
      <w:rFonts w:ascii="幼圆" w:hAnsi="Arial" w:eastAsia="楷体_GB2312" w:cs="Times New Roman"/>
      <w:b/>
      <w:sz w:val="24"/>
      <w:szCs w:val="20"/>
    </w:rPr>
  </w:style>
  <w:style w:type="character" w:styleId="973" w:customStyle="1">
    <w:name w:val="标题 3 Char"/>
    <w:link w:val="967"/>
    <w:uiPriority w:val="9"/>
    <w:qFormat/>
    <w:rPr>
      <w:b/>
      <w:bCs/>
      <w:sz w:val="32"/>
      <w:szCs w:val="32"/>
    </w:rPr>
  </w:style>
  <w:style w:type="character" w:styleId="974" w:customStyle="1">
    <w:name w:val="标题 7 Char"/>
    <w:link w:val="968"/>
    <w:uiPriority w:val="9"/>
    <w:semiHidden/>
    <w:qFormat/>
    <w:rPr>
      <w:b/>
      <w:bCs/>
      <w:sz w:val="24"/>
      <w:szCs w:val="24"/>
    </w:rPr>
  </w:style>
  <w:style w:type="paragraph" w:styleId="975" w:customStyle="1">
    <w:name w:val="列表 31"/>
    <w:basedOn w:val="778"/>
    <w:uiPriority w:val="0"/>
    <w:qFormat/>
    <w:pPr>
      <w:ind w:left="100" w:hanging="200"/>
      <w:spacing w:line="240" w:lineRule="auto"/>
    </w:pPr>
    <w:rPr>
      <w:rFonts w:ascii="Times New Roman" w:hAnsi="Times New Roman" w:eastAsia="宋体" w:cs="Times New Roman"/>
      <w:szCs w:val="21"/>
    </w:rPr>
  </w:style>
  <w:style w:type="paragraph" w:styleId="976" w:customStyle="1">
    <w:name w:val="目录 71"/>
    <w:basedOn w:val="778"/>
    <w:next w:val="778"/>
    <w:uiPriority w:val="0"/>
    <w:semiHidden/>
    <w:qFormat/>
    <w:pPr>
      <w:ind w:left="1260"/>
      <w:jc w:val="left"/>
    </w:pPr>
  </w:style>
  <w:style w:type="paragraph" w:styleId="977" w:customStyle="1">
    <w:name w:val="正文缩进1"/>
    <w:basedOn w:val="778"/>
    <w:link w:val="978"/>
    <w:uiPriority w:val="0"/>
    <w:qFormat/>
    <w:pPr>
      <w:ind w:firstLine="420"/>
      <w:spacing w:line="240" w:lineRule="auto"/>
    </w:pPr>
    <w:rPr>
      <w:rFonts w:ascii="Times New Roman" w:hAnsi="Times New Roman" w:eastAsia="宋体" w:cs="Times New Roman"/>
      <w:szCs w:val="20"/>
    </w:rPr>
  </w:style>
  <w:style w:type="character" w:styleId="978" w:customStyle="1">
    <w:name w:val="正文缩进 Char"/>
    <w:link w:val="977"/>
    <w:uiPriority w:val="0"/>
    <w:qFormat/>
    <w:rPr>
      <w:rFonts w:ascii="Times New Roman" w:hAnsi="Times New Roman" w:eastAsia="宋体" w:cs="Times New Roman"/>
      <w:szCs w:val="20"/>
    </w:rPr>
  </w:style>
  <w:style w:type="paragraph" w:styleId="979" w:customStyle="1">
    <w:name w:val="批注文字1"/>
    <w:basedOn w:val="980"/>
    <w:link w:val="981"/>
    <w:uiPriority w:val="99"/>
    <w:unhideWhenUsed/>
    <w:qFormat/>
    <w:pPr>
      <w:jc w:val="left"/>
      <w:spacing w:line="360" w:lineRule="auto"/>
    </w:pPr>
    <w:rPr>
      <w:rFonts w:ascii="Times New Roman" w:hAnsi="Times New Roman"/>
      <w:sz w:val="24"/>
      <w:szCs w:val="24"/>
    </w:rPr>
  </w:style>
  <w:style w:type="paragraph" w:styleId="980" w:customStyle="1">
    <w:name w:val="Normal_13"/>
    <w:uiPriority w:val="0"/>
    <w:qFormat/>
    <w:pPr>
      <w:jc w:val="both"/>
      <w:widowControl w:val="off"/>
    </w:pPr>
    <w:rPr>
      <w:rFonts w:hint="default" w:ascii="Calibri" w:hAnsi="Calibri" w:eastAsia="宋体" w:cs="Times New Roman"/>
      <w:sz w:val="21"/>
      <w:szCs w:val="22"/>
    </w:rPr>
  </w:style>
  <w:style w:type="character" w:styleId="981" w:customStyle="1">
    <w:name w:val="批注文字 Char"/>
    <w:link w:val="979"/>
    <w:uiPriority w:val="99"/>
    <w:qFormat/>
    <w:rPr>
      <w:rFonts w:ascii="Times New Roman" w:hAnsi="Times New Roman"/>
      <w:sz w:val="24"/>
      <w:szCs w:val="24"/>
    </w:rPr>
  </w:style>
  <w:style w:type="paragraph" w:styleId="982" w:customStyle="1">
    <w:name w:val="正文文本1"/>
    <w:basedOn w:val="778"/>
    <w:next w:val="983"/>
    <w:link w:val="984"/>
    <w:uiPriority w:val="0"/>
    <w:qFormat/>
    <w:pPr>
      <w:spacing w:line="240" w:lineRule="auto"/>
    </w:pPr>
    <w:rPr>
      <w:rFonts w:ascii="楷体_GB2312" w:hAnsi="Arial" w:eastAsia="楷体_GB2312" w:cs="Times New Roman"/>
      <w:sz w:val="28"/>
      <w:szCs w:val="20"/>
    </w:rPr>
  </w:style>
  <w:style w:type="paragraph" w:styleId="983" w:customStyle="1">
    <w:name w:val="正文首行缩进1"/>
    <w:basedOn w:val="982"/>
    <w:uiPriority w:val="0"/>
    <w:qFormat/>
    <w:pPr>
      <w:ind w:firstLine="200"/>
      <w:spacing w:line="360" w:lineRule="auto"/>
    </w:pPr>
    <w:rPr>
      <w:rFonts w:ascii="仿宋_GB2312" w:eastAsia="仿宋_GB2312"/>
      <w:sz w:val="30"/>
      <w:szCs w:val="30"/>
    </w:rPr>
  </w:style>
  <w:style w:type="character" w:styleId="984" w:customStyle="1">
    <w:name w:val="正文文本 Char"/>
    <w:link w:val="982"/>
    <w:uiPriority w:val="0"/>
    <w:qFormat/>
    <w:rPr>
      <w:rFonts w:ascii="楷体_GB2312" w:hAnsi="Arial" w:eastAsia="楷体_GB2312" w:cs="Times New Roman"/>
      <w:sz w:val="28"/>
      <w:szCs w:val="20"/>
    </w:rPr>
  </w:style>
  <w:style w:type="paragraph" w:styleId="985" w:customStyle="1">
    <w:name w:val="正文文本缩进1"/>
    <w:basedOn w:val="778"/>
    <w:next w:val="976"/>
    <w:link w:val="986"/>
    <w:uiPriority w:val="99"/>
    <w:unhideWhenUsed/>
    <w:qFormat/>
    <w:pPr>
      <w:ind w:left="420"/>
      <w:spacing w:after="120"/>
    </w:pPr>
  </w:style>
  <w:style w:type="character" w:styleId="986" w:customStyle="1">
    <w:name w:val="正文文本缩进 Char"/>
    <w:basedOn w:val="969"/>
    <w:link w:val="985"/>
    <w:uiPriority w:val="99"/>
    <w:semiHidden/>
    <w:qFormat/>
  </w:style>
  <w:style w:type="paragraph" w:styleId="987" w:customStyle="1">
    <w:name w:val="列表接续1"/>
    <w:basedOn w:val="778"/>
    <w:uiPriority w:val="99"/>
    <w:unhideWhenUsed/>
    <w:qFormat/>
    <w:pPr>
      <w:contextualSpacing/>
      <w:ind w:left="420"/>
      <w:spacing w:after="120"/>
    </w:pPr>
  </w:style>
  <w:style w:type="paragraph" w:styleId="988" w:customStyle="1">
    <w:name w:val="文本块1"/>
    <w:basedOn w:val="778"/>
    <w:uiPriority w:val="0"/>
    <w:qFormat/>
    <w:pPr>
      <w:ind w:left="630" w:right="630"/>
      <w:jc w:val="center"/>
      <w:spacing w:line="240" w:lineRule="auto"/>
    </w:pPr>
    <w:rPr>
      <w:rFonts w:ascii="宋体" w:hAnsi="Times New Roman" w:eastAsia="宋体" w:cs="Times New Roman"/>
      <w:b/>
      <w:sz w:val="32"/>
      <w:szCs w:val="24"/>
    </w:rPr>
  </w:style>
  <w:style w:type="paragraph" w:styleId="989" w:customStyle="1">
    <w:name w:val="目录 31"/>
    <w:basedOn w:val="778"/>
    <w:next w:val="778"/>
    <w:uiPriority w:val="39"/>
    <w:qFormat/>
    <w:pPr>
      <w:ind w:left="420"/>
      <w:jc w:val="left"/>
      <w:spacing w:line="240" w:lineRule="auto"/>
    </w:pPr>
    <w:rPr>
      <w:rFonts w:ascii="Times New Roman" w:hAnsi="Times New Roman" w:eastAsia="宋体" w:cs="Times New Roman"/>
      <w:iCs/>
      <w:szCs w:val="24"/>
    </w:rPr>
  </w:style>
  <w:style w:type="paragraph" w:styleId="990" w:customStyle="1">
    <w:name w:val="纯文本1"/>
    <w:basedOn w:val="778"/>
    <w:link w:val="991"/>
    <w:uiPriority w:val="0"/>
    <w:qFormat/>
    <w:pPr>
      <w:spacing w:line="240" w:lineRule="auto"/>
    </w:pPr>
    <w:rPr>
      <w:rFonts w:ascii="宋体" w:hAnsi="Courier New" w:cs="Courier New"/>
      <w:szCs w:val="21"/>
    </w:rPr>
  </w:style>
  <w:style w:type="character" w:styleId="991" w:customStyle="1">
    <w:name w:val="纯文本 Char1"/>
    <w:link w:val="990"/>
    <w:uiPriority w:val="0"/>
    <w:qFormat/>
    <w:rPr>
      <w:rFonts w:ascii="宋体" w:hAnsi="Courier New" w:cs="Courier New"/>
      <w:szCs w:val="21"/>
    </w:rPr>
  </w:style>
  <w:style w:type="paragraph" w:styleId="992" w:customStyle="1">
    <w:name w:val="日期1"/>
    <w:basedOn w:val="778"/>
    <w:next w:val="778"/>
    <w:link w:val="993"/>
    <w:uiPriority w:val="0"/>
    <w:qFormat/>
    <w:pPr>
      <w:ind w:left="100"/>
      <w:spacing w:line="240" w:lineRule="auto"/>
    </w:pPr>
    <w:rPr>
      <w:rFonts w:ascii="仿宋_GB2312" w:hAnsi="Times New Roman" w:eastAsia="仿宋_GB2312" w:cs="Times New Roman"/>
      <w:b/>
      <w:sz w:val="36"/>
      <w:szCs w:val="24"/>
    </w:rPr>
  </w:style>
  <w:style w:type="character" w:styleId="993" w:customStyle="1">
    <w:name w:val="日期 Char"/>
    <w:link w:val="992"/>
    <w:uiPriority w:val="0"/>
    <w:qFormat/>
    <w:rPr>
      <w:rFonts w:ascii="仿宋_GB2312" w:hAnsi="Times New Roman" w:eastAsia="仿宋_GB2312" w:cs="Times New Roman"/>
      <w:b/>
      <w:sz w:val="36"/>
      <w:szCs w:val="24"/>
    </w:rPr>
  </w:style>
  <w:style w:type="paragraph" w:styleId="994" w:customStyle="1">
    <w:name w:val="批注框文本1"/>
    <w:basedOn w:val="778"/>
    <w:link w:val="995"/>
    <w:uiPriority w:val="99"/>
    <w:unhideWhenUsed/>
    <w:qFormat/>
    <w:pPr>
      <w:spacing w:line="240" w:lineRule="auto"/>
    </w:pPr>
    <w:rPr>
      <w:sz w:val="18"/>
      <w:szCs w:val="18"/>
    </w:rPr>
  </w:style>
  <w:style w:type="character" w:styleId="995" w:customStyle="1">
    <w:name w:val="批注框文本 Char"/>
    <w:link w:val="994"/>
    <w:uiPriority w:val="99"/>
    <w:semiHidden/>
    <w:qFormat/>
    <w:rPr>
      <w:sz w:val="18"/>
      <w:szCs w:val="18"/>
    </w:rPr>
  </w:style>
  <w:style w:type="paragraph" w:styleId="996" w:customStyle="1">
    <w:name w:val="页脚1"/>
    <w:basedOn w:val="778"/>
    <w:link w:val="997"/>
    <w:uiPriority w:val="99"/>
    <w:unhideWhenUsed/>
    <w:qFormat/>
    <w:pPr>
      <w:jc w:val="left"/>
      <w:spacing w:line="240" w:lineRule="atLeast"/>
      <w:tabs>
        <w:tab w:val="center" w:pos="4153" w:leader="none"/>
        <w:tab w:val="right" w:pos="8306" w:leader="none"/>
      </w:tabs>
    </w:pPr>
    <w:rPr>
      <w:sz w:val="18"/>
      <w:szCs w:val="18"/>
    </w:rPr>
  </w:style>
  <w:style w:type="character" w:styleId="997" w:customStyle="1">
    <w:name w:val="页脚 Char"/>
    <w:link w:val="996"/>
    <w:uiPriority w:val="99"/>
    <w:qFormat/>
    <w:rPr>
      <w:sz w:val="18"/>
      <w:szCs w:val="18"/>
    </w:rPr>
  </w:style>
  <w:style w:type="paragraph" w:styleId="998" w:customStyle="1">
    <w:name w:val="页眉1"/>
    <w:basedOn w:val="778"/>
    <w:link w:val="999"/>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999" w:customStyle="1">
    <w:name w:val="页眉 Char"/>
    <w:link w:val="998"/>
    <w:uiPriority w:val="99"/>
    <w:qFormat/>
    <w:rPr>
      <w:sz w:val="18"/>
      <w:szCs w:val="18"/>
    </w:rPr>
  </w:style>
  <w:style w:type="paragraph" w:styleId="1000" w:customStyle="1">
    <w:name w:val="目录 11"/>
    <w:basedOn w:val="778"/>
    <w:next w:val="778"/>
    <w:uiPriority w:val="39"/>
    <w:qFormat/>
    <w:pPr>
      <w:jc w:val="left"/>
      <w:spacing w:before="120" w:after="120"/>
    </w:pPr>
    <w:rPr>
      <w:rFonts w:ascii="楷体_GB2312" w:hAnsi="Times New Roman" w:eastAsia="宋体" w:cs="Times New Roman"/>
      <w:b/>
      <w:bCs/>
      <w:caps/>
      <w:sz w:val="44"/>
      <w:szCs w:val="44"/>
    </w:rPr>
  </w:style>
  <w:style w:type="paragraph" w:styleId="1001" w:customStyle="1">
    <w:name w:val="副标题1"/>
    <w:basedOn w:val="778"/>
    <w:next w:val="778"/>
    <w:uiPriority w:val="0"/>
    <w:qFormat/>
    <w:pPr>
      <w:ind w:firstLine="200"/>
      <w:jc w:val="left"/>
      <w:spacing w:line="400" w:lineRule="exact"/>
      <w:outlineLvl w:val="1"/>
    </w:pPr>
    <w:rPr>
      <w:rFonts w:ascii="Cambria" w:hAnsi="Cambria" w:eastAsia="黑体"/>
      <w:b/>
      <w:bCs/>
      <w:szCs w:val="32"/>
    </w:rPr>
  </w:style>
  <w:style w:type="paragraph" w:styleId="1002" w:customStyle="1">
    <w:name w:val="正文文本缩进 31"/>
    <w:basedOn w:val="778"/>
    <w:link w:val="1003"/>
    <w:uiPriority w:val="99"/>
    <w:unhideWhenUsed/>
    <w:qFormat/>
    <w:pPr>
      <w:ind w:left="420"/>
      <w:spacing w:after="120"/>
    </w:pPr>
    <w:rPr>
      <w:sz w:val="16"/>
      <w:szCs w:val="16"/>
    </w:rPr>
  </w:style>
  <w:style w:type="character" w:styleId="1003" w:customStyle="1">
    <w:name w:val="正文文本缩进 3 Char"/>
    <w:link w:val="1002"/>
    <w:uiPriority w:val="99"/>
    <w:semiHidden/>
    <w:qFormat/>
    <w:rPr>
      <w:sz w:val="16"/>
      <w:szCs w:val="16"/>
    </w:rPr>
  </w:style>
  <w:style w:type="paragraph" w:styleId="1004" w:customStyle="1">
    <w:name w:val="目录 21"/>
    <w:basedOn w:val="778"/>
    <w:next w:val="778"/>
    <w:uiPriority w:val="39"/>
    <w:unhideWhenUsed/>
    <w:qFormat/>
    <w:pPr>
      <w:ind w:left="200"/>
    </w:pPr>
  </w:style>
  <w:style w:type="paragraph" w:styleId="1005" w:customStyle="1">
    <w:name w:val="普通(网站)1"/>
    <w:basedOn w:val="778"/>
    <w:link w:val="1006"/>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06" w:customStyle="1">
    <w:name w:val="普通(网站) Char"/>
    <w:link w:val="1005"/>
    <w:uiPriority w:val="0"/>
    <w:qFormat/>
    <w:rPr>
      <w:rFonts w:ascii="宋体" w:hAnsi="宋体" w:eastAsia="宋体" w:cs="宋体"/>
      <w:color w:val="000000"/>
      <w:sz w:val="24"/>
      <w:szCs w:val="24"/>
    </w:rPr>
  </w:style>
  <w:style w:type="table" w:styleId="1007" w:customStyle="1">
    <w:name w:val="网格型1"/>
    <w:basedOn w:val="970"/>
    <w:uiPriority w:val="59"/>
    <w:qFormat/>
    <w:pPr>
      <w:spacing w:line="240" w:lineRule="auto"/>
    </w:pPr>
    <w:tblPr/>
  </w:style>
  <w:style w:type="character" w:styleId="1008" w:customStyle="1">
    <w:name w:val="页码1"/>
    <w:basedOn w:val="969"/>
    <w:link w:val="778"/>
    <w:uiPriority w:val="0"/>
    <w:qFormat/>
  </w:style>
  <w:style w:type="character" w:styleId="1009" w:customStyle="1">
    <w:name w:val="超链接1"/>
    <w:link w:val="778"/>
    <w:uiPriority w:val="99"/>
    <w:qFormat/>
    <w:rPr>
      <w:color w:val="0000ff"/>
      <w:u w:val="single"/>
    </w:rPr>
  </w:style>
  <w:style w:type="character" w:styleId="1010" w:customStyle="1">
    <w:name w:val="默认段落字体11"/>
    <w:link w:val="778"/>
    <w:uiPriority w:val="1"/>
    <w:unhideWhenUsed/>
    <w:qFormat/>
    <w:rPr>
      <w:sz w:val="21"/>
      <w:szCs w:val="22"/>
      <w:lang w:val="en-US" w:eastAsia="zh-CN" w:bidi="ar-SA"/>
    </w:rPr>
  </w:style>
  <w:style w:type="paragraph" w:styleId="1011" w:customStyle="1">
    <w:name w:val="列出段落"/>
    <w:basedOn w:val="778"/>
    <w:uiPriority w:val="34"/>
    <w:qFormat/>
    <w:pPr>
      <w:ind w:firstLine="420"/>
      <w:spacing w:line="240" w:lineRule="auto"/>
    </w:pPr>
    <w:rPr>
      <w:rFonts w:ascii="等线" w:hAnsi="等线" w:eastAsia="等线" w:cs="宋体"/>
    </w:rPr>
  </w:style>
  <w:style w:type="character" w:styleId="1012" w:customStyle="1">
    <w:name w:val="htd0"/>
    <w:basedOn w:val="969"/>
    <w:link w:val="778"/>
    <w:uiPriority w:val="0"/>
    <w:qFormat/>
  </w:style>
  <w:style w:type="paragraph" w:styleId="1013"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14" w:customStyle="1">
    <w:name w:val="正文缩进 Char3"/>
    <w:link w:val="778"/>
    <w:uiPriority w:val="0"/>
    <w:qFormat/>
    <w:rPr>
      <w:rFonts w:ascii="Times New Roman" w:hAnsi="Times New Roman" w:eastAsia="宋体" w:cs="Times New Roman"/>
      <w:szCs w:val="24"/>
    </w:rPr>
  </w:style>
  <w:style w:type="character" w:styleId="1015" w:customStyle="1">
    <w:name w:val="纯文本 Char"/>
    <w:link w:val="778"/>
    <w:uiPriority w:val="99"/>
    <w:semiHidden/>
    <w:qFormat/>
    <w:rPr>
      <w:rFonts w:ascii="宋体" w:hAnsi="Courier New" w:eastAsia="宋体" w:cs="Courier New"/>
      <w:szCs w:val="21"/>
    </w:rPr>
  </w:style>
  <w:style w:type="paragraph" w:styleId="1016" w:customStyle="1">
    <w:name w:val="Andy_正文格式"/>
    <w:basedOn w:val="778"/>
    <w:uiPriority w:val="0"/>
    <w:qFormat/>
    <w:pPr>
      <w:ind w:firstLine="560"/>
      <w:jc w:val="left"/>
      <w:spacing w:line="240" w:lineRule="auto"/>
    </w:pPr>
    <w:rPr>
      <w:rFonts w:ascii="仿宋_GB2312" w:hAnsi="Times New Roman" w:eastAsia="仿宋_GB2312" w:cs="Times New Roman"/>
      <w:sz w:val="28"/>
      <w:szCs w:val="28"/>
    </w:rPr>
  </w:style>
  <w:style w:type="character" w:styleId="1017" w:customStyle="1">
    <w:name w:val="p141"/>
    <w:link w:val="778"/>
    <w:uiPriority w:val="0"/>
    <w:qFormat/>
    <w:rPr>
      <w:rFonts w:ascii="Calibri" w:hAnsi="Calibri" w:eastAsia="宋体" w:cs="宋体"/>
      <w:sz w:val="21"/>
      <w:szCs w:val="21"/>
      <w:lang w:val="en-US" w:eastAsia="zh-CN" w:bidi="ar-SA"/>
    </w:rPr>
  </w:style>
  <w:style w:type="paragraph" w:styleId="1018" w:customStyle="1">
    <w:name w:val="样式 宋体 五号 两端对齐 行距: 单倍行距"/>
    <w:basedOn w:val="778"/>
    <w:uiPriority w:val="0"/>
    <w:qFormat/>
    <w:pPr>
      <w:numPr>
        <w:ilvl w:val="0"/>
        <w:numId w:val="2"/>
      </w:numPr>
      <w:ind w:left="0" w:firstLine="0"/>
      <w:spacing w:line="240" w:lineRule="auto"/>
    </w:pPr>
    <w:rPr>
      <w:rFonts w:ascii="宋体" w:hAnsi="宋体" w:eastAsia="宋体" w:cs="宋体"/>
      <w:szCs w:val="20"/>
    </w:rPr>
  </w:style>
  <w:style w:type="paragraph" w:styleId="1019" w:customStyle="1">
    <w:name w:val="样式1"/>
    <w:basedOn w:val="778"/>
    <w:uiPriority w:val="0"/>
    <w:qFormat/>
    <w:pPr>
      <w:numPr>
        <w:ilvl w:val="1"/>
        <w:numId w:val="3"/>
      </w:numPr>
      <w:spacing w:line="240" w:lineRule="auto"/>
    </w:pPr>
    <w:rPr>
      <w:rFonts w:ascii="宋体" w:hAnsi="宋体" w:eastAsia="宋体" w:cs="Times New Roman"/>
      <w:szCs w:val="21"/>
    </w:rPr>
  </w:style>
  <w:style w:type="paragraph" w:styleId="1020" w:customStyle="1">
    <w:name w:val="Char"/>
    <w:basedOn w:val="778"/>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21" w:customStyle="1">
    <w:name w:val="列出段落3"/>
    <w:basedOn w:val="778"/>
    <w:uiPriority w:val="99"/>
    <w:qFormat/>
    <w:pPr>
      <w:ind w:firstLine="420"/>
      <w:spacing w:line="240" w:lineRule="auto"/>
    </w:pPr>
    <w:rPr>
      <w:rFonts w:ascii="Calibri" w:hAnsi="Calibri" w:eastAsia="宋体" w:cs="Times New Roman"/>
    </w:rPr>
  </w:style>
  <w:style w:type="paragraph" w:styleId="1022" w:customStyle="1">
    <w:name w:val="列出段落1"/>
    <w:basedOn w:val="778"/>
    <w:uiPriority w:val="0"/>
    <w:qFormat/>
    <w:pPr>
      <w:ind w:firstLine="420"/>
      <w:spacing w:line="240" w:lineRule="auto"/>
    </w:pPr>
    <w:rPr>
      <w:rFonts w:ascii="Times New Roman" w:hAnsi="Times New Roman" w:eastAsia="宋体" w:cs="Times New Roman"/>
      <w:szCs w:val="24"/>
    </w:rPr>
  </w:style>
  <w:style w:type="paragraph" w:styleId="102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TOC 标题1"/>
    <w:basedOn w:val="965"/>
    <w:next w:val="77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2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正文文本缩进_0"/>
    <w:basedOn w:val="1025"/>
    <w:uiPriority w:val="99"/>
    <w:unhideWhenUsed/>
    <w:qFormat/>
    <w:pPr>
      <w:ind w:left="420"/>
      <w:spacing w:after="120"/>
    </w:pPr>
  </w:style>
  <w:style w:type="paragraph" w:styleId="102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8" w:customStyle="1">
    <w:name w:val="titlebody"/>
    <w:basedOn w:val="788"/>
    <w:link w:val="778"/>
    <w:uiPriority w:val="0"/>
    <w:qFormat/>
    <w:rPr>
      <w:rFonts w:ascii="宋体" w:hAnsi="宋体" w:eastAsia="宋体" w:cs="宋体"/>
      <w:b/>
      <w:bCs/>
      <w:color w:val="000000"/>
      <w:sz w:val="24"/>
      <w:szCs w:val="24"/>
    </w:rPr>
  </w:style>
  <w:style w:type="paragraph" w:styleId="1029" w:customStyle="1">
    <w:name w:val="Normal_0"/>
    <w:uiPriority w:val="0"/>
    <w:qFormat/>
    <w:rPr>
      <w:rFonts w:hint="default" w:ascii="Times New Roman" w:hAnsi="Times New Roman" w:eastAsia="Times New Roman" w:cs="Times New Roman"/>
      <w:sz w:val="24"/>
      <w:szCs w:val="24"/>
    </w:rPr>
  </w:style>
  <w:style w:type="paragraph" w:styleId="1030" w:customStyle="1">
    <w:name w:val="Normal_1"/>
    <w:uiPriority w:val="0"/>
    <w:qFormat/>
    <w:rPr>
      <w:rFonts w:hint="default" w:ascii="Times New Roman" w:hAnsi="Times New Roman" w:eastAsia="Times New Roman" w:cs="Times New Roman"/>
      <w:sz w:val="24"/>
      <w:szCs w:val="24"/>
    </w:rPr>
  </w:style>
  <w:style w:type="paragraph" w:styleId="1031" w:customStyle="1">
    <w:name w:val="Normal_2"/>
    <w:uiPriority w:val="0"/>
    <w:qFormat/>
    <w:rPr>
      <w:rFonts w:hint="default" w:ascii="Times New Roman" w:hAnsi="Times New Roman" w:eastAsia="Times New Roman" w:cs="Times New Roman"/>
      <w:sz w:val="24"/>
      <w:szCs w:val="24"/>
    </w:rPr>
  </w:style>
  <w:style w:type="paragraph" w:styleId="1032" w:customStyle="1">
    <w:name w:val="Normal_3"/>
    <w:uiPriority w:val="0"/>
    <w:qFormat/>
    <w:rPr>
      <w:rFonts w:hint="default" w:ascii="Times New Roman" w:hAnsi="Times New Roman" w:eastAsia="Times New Roman" w:cs="Times New Roman"/>
      <w:sz w:val="24"/>
      <w:szCs w:val="24"/>
    </w:rPr>
  </w:style>
  <w:style w:type="paragraph" w:styleId="1033" w:customStyle="1">
    <w:name w:val="Normal_4"/>
    <w:uiPriority w:val="0"/>
    <w:qFormat/>
    <w:rPr>
      <w:rFonts w:hint="default" w:ascii="Times New Roman" w:hAnsi="Times New Roman" w:eastAsia="Times New Roman" w:cs="Times New Roman"/>
      <w:sz w:val="24"/>
      <w:szCs w:val="24"/>
    </w:rPr>
  </w:style>
  <w:style w:type="paragraph" w:styleId="1034" w:customStyle="1">
    <w:name w:val="Normal_5"/>
    <w:uiPriority w:val="0"/>
    <w:qFormat/>
    <w:rPr>
      <w:rFonts w:hint="default" w:ascii="Times New Roman" w:hAnsi="Times New Roman" w:eastAsia="Times New Roman" w:cs="Times New Roman"/>
      <w:sz w:val="24"/>
      <w:szCs w:val="24"/>
    </w:rPr>
  </w:style>
  <w:style w:type="paragraph" w:styleId="1035" w:customStyle="1">
    <w:name w:val="Normal_6"/>
    <w:uiPriority w:val="0"/>
    <w:qFormat/>
    <w:rPr>
      <w:rFonts w:hint="default" w:ascii="Times New Roman" w:hAnsi="Times New Roman" w:eastAsia="Times New Roman" w:cs="Times New Roman"/>
      <w:sz w:val="24"/>
      <w:szCs w:val="24"/>
    </w:rPr>
  </w:style>
  <w:style w:type="paragraph" w:styleId="1036" w:customStyle="1">
    <w:name w:val="Normal_0_0"/>
    <w:uiPriority w:val="0"/>
    <w:qFormat/>
    <w:rPr>
      <w:rFonts w:hint="default" w:ascii="Times New Roman" w:hAnsi="Times New Roman" w:eastAsia="Times New Roman" w:cs="Times New Roman"/>
      <w:sz w:val="24"/>
      <w:szCs w:val="24"/>
    </w:rPr>
  </w:style>
  <w:style w:type="paragraph" w:styleId="1037" w:customStyle="1">
    <w:name w:val="Normal_1_0"/>
    <w:uiPriority w:val="0"/>
    <w:qFormat/>
    <w:rPr>
      <w:rFonts w:hint="default" w:ascii="Times New Roman" w:hAnsi="Times New Roman" w:eastAsia="Times New Roman" w:cs="Times New Roman"/>
      <w:sz w:val="24"/>
      <w:szCs w:val="24"/>
    </w:rPr>
  </w:style>
  <w:style w:type="paragraph" w:styleId="1038" w:customStyle="1">
    <w:name w:val="Normal_2_0"/>
    <w:uiPriority w:val="0"/>
    <w:qFormat/>
    <w:rPr>
      <w:rFonts w:hint="default" w:ascii="Times New Roman" w:hAnsi="Times New Roman" w:eastAsia="Times New Roman" w:cs="Times New Roman"/>
      <w:sz w:val="24"/>
      <w:szCs w:val="24"/>
    </w:rPr>
  </w:style>
  <w:style w:type="paragraph" w:styleId="1039" w:customStyle="1">
    <w:name w:val="Normal_3_0"/>
    <w:uiPriority w:val="0"/>
    <w:qFormat/>
    <w:rPr>
      <w:rFonts w:hint="default" w:ascii="Times New Roman" w:hAnsi="Times New Roman" w:eastAsia="Times New Roman" w:cs="Times New Roman"/>
      <w:sz w:val="24"/>
      <w:szCs w:val="24"/>
    </w:rPr>
  </w:style>
  <w:style w:type="paragraph" w:styleId="1040" w:customStyle="1">
    <w:name w:val="Normal_4_0"/>
    <w:uiPriority w:val="0"/>
    <w:qFormat/>
    <w:rPr>
      <w:rFonts w:hint="default" w:ascii="Times New Roman" w:hAnsi="Times New Roman" w:eastAsia="Times New Roman" w:cs="Times New Roman"/>
      <w:sz w:val="24"/>
      <w:szCs w:val="24"/>
    </w:rPr>
  </w:style>
  <w:style w:type="paragraph" w:styleId="1041" w:customStyle="1">
    <w:name w:val="Normal_5_0"/>
    <w:uiPriority w:val="0"/>
    <w:qFormat/>
    <w:rPr>
      <w:rFonts w:hint="default" w:ascii="Times New Roman" w:hAnsi="Times New Roman" w:eastAsia="Times New Roman" w:cs="Times New Roman"/>
      <w:sz w:val="24"/>
      <w:szCs w:val="24"/>
    </w:rPr>
  </w:style>
  <w:style w:type="paragraph" w:styleId="1042" w:customStyle="1">
    <w:name w:val="Normal_6_0"/>
    <w:uiPriority w:val="0"/>
    <w:qFormat/>
    <w:rPr>
      <w:rFonts w:hint="default" w:ascii="Times New Roman" w:hAnsi="Times New Roman" w:eastAsia="Times New Roman" w:cs="Times New Roman"/>
      <w:sz w:val="24"/>
      <w:szCs w:val="24"/>
    </w:rPr>
  </w:style>
  <w:style w:type="paragraph" w:styleId="1043"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Normal_7"/>
    <w:uiPriority w:val="0"/>
    <w:qFormat/>
    <w:rPr>
      <w:rFonts w:hint="default" w:ascii="Times New Roman" w:hAnsi="Times New Roman" w:eastAsia="Times New Roman" w:cs="Times New Roman"/>
      <w:sz w:val="24"/>
      <w:szCs w:val="24"/>
    </w:rPr>
  </w:style>
  <w:style w:type="paragraph" w:styleId="1045" w:customStyle="1">
    <w:name w:val="Normal_8"/>
    <w:uiPriority w:val="0"/>
    <w:qFormat/>
    <w:rPr>
      <w:rFonts w:hint="default" w:ascii="Times New Roman" w:hAnsi="Times New Roman" w:eastAsia="Times New Roman" w:cs="Times New Roman"/>
      <w:sz w:val="24"/>
      <w:szCs w:val="24"/>
    </w:rPr>
  </w:style>
  <w:style w:type="paragraph" w:styleId="1046" w:customStyle="1">
    <w:name w:val="Normal_9"/>
    <w:uiPriority w:val="0"/>
    <w:qFormat/>
    <w:rPr>
      <w:rFonts w:hint="default" w:ascii="Times New Roman" w:hAnsi="Times New Roman" w:eastAsia="Times New Roman" w:cs="Times New Roman"/>
      <w:sz w:val="24"/>
      <w:szCs w:val="24"/>
    </w:rPr>
  </w:style>
  <w:style w:type="paragraph" w:styleId="1047" w:customStyle="1">
    <w:name w:val="Normal_10"/>
    <w:uiPriority w:val="0"/>
    <w:qFormat/>
    <w:rPr>
      <w:rFonts w:hint="default" w:ascii="Times New Roman" w:hAnsi="Times New Roman" w:eastAsia="Times New Roman" w:cs="Times New Roman"/>
      <w:sz w:val="24"/>
      <w:szCs w:val="24"/>
    </w:rPr>
  </w:style>
  <w:style w:type="paragraph" w:styleId="1048" w:customStyle="1">
    <w:name w:val="Normal_11"/>
    <w:uiPriority w:val="0"/>
    <w:qFormat/>
    <w:rPr>
      <w:rFonts w:hint="default" w:ascii="Times New Roman" w:hAnsi="Times New Roman" w:eastAsia="Times New Roman" w:cs="Times New Roman"/>
      <w:sz w:val="24"/>
      <w:szCs w:val="24"/>
    </w:rPr>
  </w:style>
  <w:style w:type="paragraph" w:styleId="104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12"/>
    <w:uiPriority w:val="0"/>
    <w:qFormat/>
    <w:rPr>
      <w:rFonts w:hint="default" w:ascii="Times New Roman" w:hAnsi="Times New Roman" w:eastAsia="Times New Roman" w:cs="Times New Roman"/>
      <w:sz w:val="24"/>
      <w:szCs w:val="24"/>
    </w:rPr>
  </w:style>
  <w:style w:type="paragraph" w:styleId="1051" w:customStyle="1">
    <w:name w:val="Normal_14"/>
    <w:uiPriority w:val="0"/>
    <w:qFormat/>
    <w:rPr>
      <w:rFonts w:hint="default" w:ascii="Times New Roman" w:hAnsi="Times New Roman" w:eastAsia="Times New Roman" w:cs="Times New Roman"/>
      <w:sz w:val="24"/>
      <w:szCs w:val="24"/>
    </w:rPr>
  </w:style>
  <w:style w:type="paragraph" w:styleId="105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15"/>
    <w:uiPriority w:val="0"/>
    <w:qFormat/>
    <w:rPr>
      <w:rFonts w:hint="default" w:ascii="Times New Roman" w:hAnsi="Times New Roman" w:eastAsia="Times New Roman" w:cs="Times New Roman"/>
      <w:sz w:val="24"/>
      <w:szCs w:val="24"/>
    </w:rPr>
  </w:style>
  <w:style w:type="paragraph" w:styleId="1054" w:customStyle="1">
    <w:name w:val="Normal_16"/>
    <w:uiPriority w:val="0"/>
    <w:qFormat/>
    <w:rPr>
      <w:rFonts w:hint="default" w:ascii="Times New Roman" w:hAnsi="Times New Roman" w:eastAsia="Times New Roman" w:cs="Times New Roman"/>
      <w:sz w:val="24"/>
      <w:szCs w:val="24"/>
    </w:rPr>
  </w:style>
  <w:style w:type="paragraph" w:styleId="1055" w:customStyle="1">
    <w:name w:val="Normal_17"/>
    <w:uiPriority w:val="0"/>
    <w:qFormat/>
    <w:rPr>
      <w:rFonts w:hint="default" w:ascii="Times New Roman" w:hAnsi="Times New Roman" w:eastAsia="Times New Roman" w:cs="Times New Roman"/>
      <w:sz w:val="24"/>
      <w:szCs w:val="24"/>
    </w:rPr>
  </w:style>
  <w:style w:type="paragraph" w:styleId="1056" w:customStyle="1">
    <w:name w:val="Normal_18"/>
    <w:uiPriority w:val="0"/>
    <w:qFormat/>
    <w:rPr>
      <w:rFonts w:hint="default" w:ascii="Times New Roman" w:hAnsi="Times New Roman" w:eastAsia="Times New Roman" w:cs="Times New Roman"/>
      <w:sz w:val="24"/>
      <w:szCs w:val="24"/>
    </w:rPr>
  </w:style>
  <w:style w:type="paragraph" w:styleId="1057" w:customStyle="1">
    <w:name w:val="正文_8"/>
    <w:next w:val="1058"/>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1_0"/>
    <w:basedOn w:val="1059"/>
    <w:next w:val="1060"/>
    <w:uiPriority w:val="0"/>
    <w:qFormat/>
    <w:pPr>
      <w:ind w:firstLine="482"/>
      <w:spacing w:line="360" w:lineRule="auto"/>
    </w:pPr>
    <w:rPr>
      <w:sz w:val="24"/>
    </w:rPr>
  </w:style>
  <w:style w:type="paragraph" w:styleId="1059" w:customStyle="1">
    <w:name w:val="正文111_0"/>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正文文本1_1"/>
    <w:next w:val="1061"/>
    <w:uiPriority w:val="0"/>
    <w:qFormat/>
    <w:pPr>
      <w:keepLines/>
      <w:spacing w:after="120" w:line="220" w:lineRule="atLeast"/>
    </w:pPr>
    <w:rPr>
      <w:rFonts w:hint="default" w:ascii="宋体" w:hAnsi="Times New Roman" w:eastAsia="宋体" w:cs="Times New Roman"/>
      <w:lang w:val="en-GB" w:eastAsia="zh-CN" w:bidi="ar-SA"/>
    </w:rPr>
  </w:style>
  <w:style w:type="paragraph" w:styleId="1061" w:customStyle="1">
    <w:name w:val="一级条标题_1"/>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_1"/>
    <w:next w:val="10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3" w:customStyle="1">
    <w:name w:val="段_1"/>
    <w:basedOn w:val="1064"/>
    <w:next w:val="1058"/>
    <w:uiPriority w:val="0"/>
    <w:qFormat/>
    <w:pPr>
      <w:ind w:firstLine="200"/>
      <w:widowControl/>
    </w:pPr>
    <w:rPr>
      <w:rFonts w:hint="eastAsia" w:ascii="宋体"/>
      <w:sz w:val="20"/>
      <w:szCs w:val="20"/>
    </w:rPr>
  </w:style>
  <w:style w:type="paragraph" w:styleId="1064" w:customStyle="1">
    <w:name w:val="正文_8_0"/>
    <w:next w:val="1058"/>
    <w:uiPriority w:val="0"/>
    <w:qFormat/>
    <w:rPr>
      <w:rFonts w:hint="default" w:ascii="Times New Roman" w:hAnsi="Times New Roman" w:eastAsia="宋体" w:cs="Times New Roman"/>
      <w:sz w:val="24"/>
      <w:szCs w:val="24"/>
      <w:lang w:val="en-US" w:eastAsia="zh-CN" w:bidi="ar-SA"/>
    </w:rPr>
  </w:style>
  <w:style w:type="paragraph" w:styleId="1065" w:customStyle="1">
    <w:name w:val="Normal_19"/>
    <w:uiPriority w:val="0"/>
    <w:qFormat/>
    <w:rPr>
      <w:rFonts w:hint="default" w:ascii="Times New Roman" w:hAnsi="Times New Roman" w:eastAsia="Times New Roman" w:cs="Times New Roman"/>
      <w:sz w:val="24"/>
      <w:szCs w:val="24"/>
    </w:rPr>
  </w:style>
  <w:style w:type="paragraph" w:styleId="1066"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20"/>
    <w:uiPriority w:val="0"/>
    <w:qFormat/>
    <w:rPr>
      <w:rFonts w:hint="default" w:ascii="Times New Roman" w:hAnsi="Times New Roman" w:eastAsia="Times New Roman" w:cs="Times New Roman"/>
      <w:sz w:val="24"/>
      <w:szCs w:val="24"/>
    </w:rPr>
  </w:style>
  <w:style w:type="paragraph" w:styleId="1068"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21"/>
    <w:uiPriority w:val="0"/>
    <w:qFormat/>
    <w:rPr>
      <w:rFonts w:hint="default" w:ascii="Times New Roman" w:hAnsi="Times New Roman" w:eastAsia="Times New Roman" w:cs="Times New Roman"/>
      <w:sz w:val="24"/>
      <w:szCs w:val="24"/>
    </w:rPr>
  </w:style>
  <w:style w:type="paragraph" w:styleId="1071"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22"/>
    <w:uiPriority w:val="0"/>
    <w:qFormat/>
    <w:rPr>
      <w:rFonts w:hint="default" w:ascii="Times New Roman" w:hAnsi="Times New Roman" w:eastAsia="Times New Roman" w:cs="Times New Roman"/>
      <w:sz w:val="24"/>
      <w:szCs w:val="24"/>
    </w:rPr>
  </w:style>
  <w:style w:type="paragraph" w:styleId="107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23"/>
    <w:uiPriority w:val="0"/>
    <w:qFormat/>
    <w:rPr>
      <w:rFonts w:hint="default" w:ascii="Times New Roman" w:hAnsi="Times New Roman" w:eastAsia="Times New Roman" w:cs="Times New Roman"/>
      <w:sz w:val="24"/>
      <w:szCs w:val="24"/>
    </w:rPr>
  </w:style>
  <w:style w:type="paragraph" w:styleId="1076" w:customStyle="1">
    <w:name w:val="Normal_24"/>
    <w:uiPriority w:val="0"/>
    <w:qFormat/>
    <w:rPr>
      <w:rFonts w:hint="default" w:ascii="Times New Roman" w:hAnsi="Times New Roman" w:eastAsia="Times New Roman" w:cs="Times New Roman"/>
      <w:sz w:val="24"/>
      <w:szCs w:val="24"/>
    </w:rPr>
  </w:style>
  <w:style w:type="paragraph" w:styleId="1077" w:customStyle="1">
    <w:name w:val="Normal_25"/>
    <w:uiPriority w:val="0"/>
    <w:qFormat/>
    <w:rPr>
      <w:rFonts w:hint="default" w:ascii="Times New Roman" w:hAnsi="Times New Roman" w:eastAsia="Times New Roman" w:cs="Times New Roman"/>
      <w:sz w:val="24"/>
      <w:szCs w:val="24"/>
    </w:rPr>
  </w:style>
  <w:style w:type="paragraph" w:styleId="1078" w:customStyle="1">
    <w:name w:val="Normal_25_0"/>
    <w:uiPriority w:val="0"/>
    <w:qFormat/>
    <w:rPr>
      <w:rFonts w:hint="default" w:ascii="Times New Roman" w:hAnsi="Times New Roman" w:eastAsia="Times New Roman" w:cs="Times New Roman"/>
      <w:sz w:val="24"/>
      <w:szCs w:val="24"/>
    </w:rPr>
  </w:style>
  <w:style w:type="paragraph" w:styleId="1079" w:customStyle="1">
    <w:name w:val="Table Paragraph"/>
    <w:basedOn w:val="1080"/>
    <w:uiPriority w:val="1"/>
    <w:qFormat/>
    <w:rPr>
      <w:rFonts w:ascii="宋体" w:hAnsi="宋体" w:eastAsia="宋体" w:cs="宋体"/>
      <w:lang w:val="zh-CN" w:eastAsia="zh-CN" w:bidi="zh-CN"/>
    </w:rPr>
  </w:style>
  <w:style w:type="paragraph" w:styleId="108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26"/>
    <w:uiPriority w:val="0"/>
    <w:qFormat/>
    <w:rPr>
      <w:rFonts w:hint="default" w:ascii="Times New Roman" w:hAnsi="Times New Roman" w:eastAsia="Times New Roman" w:cs="Times New Roman"/>
      <w:sz w:val="24"/>
      <w:szCs w:val="24"/>
    </w:rPr>
  </w:style>
  <w:style w:type="paragraph" w:styleId="1083" w:customStyle="1">
    <w:name w:val="Normal_27"/>
    <w:uiPriority w:val="0"/>
    <w:qFormat/>
    <w:rPr>
      <w:rFonts w:hint="default" w:ascii="Times New Roman" w:hAnsi="Times New Roman" w:eastAsia="Times New Roman" w:cs="Times New Roman"/>
      <w:sz w:val="24"/>
      <w:szCs w:val="24"/>
    </w:rPr>
  </w:style>
  <w:style w:type="paragraph" w:styleId="1084"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Normal_28"/>
    <w:uiPriority w:val="0"/>
    <w:qFormat/>
    <w:rPr>
      <w:rFonts w:hint="default" w:ascii="Times New Roman" w:hAnsi="Times New Roman" w:eastAsia="Times New Roman" w:cs="Times New Roman"/>
      <w:sz w:val="24"/>
      <w:szCs w:val="24"/>
    </w:rPr>
  </w:style>
  <w:style w:type="paragraph" w:styleId="1087" w:customStyle="1">
    <w:name w:val="样式2"/>
    <w:basedOn w:val="778"/>
    <w:next w:val="778"/>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088" w:customStyle="1">
    <w:name w:val="titlebody_0"/>
    <w:basedOn w:val="969"/>
    <w:link w:val="778"/>
    <w:uiPriority w:val="0"/>
    <w:qFormat/>
    <w:rPr>
      <w:rFonts w:ascii="宋体" w:hAnsi="宋体" w:eastAsia="宋体" w:cs="宋体"/>
      <w:b/>
      <w:bCs/>
      <w:color w:val="000000"/>
      <w:sz w:val="24"/>
      <w:szCs w:val="24"/>
    </w:rPr>
  </w:style>
  <w:style w:type="paragraph" w:styleId="1089" w:customStyle="1">
    <w:name w:val="正文文本_2"/>
    <w:basedOn w:val="1057"/>
    <w:next w:val="1057"/>
    <w:uiPriority w:val="99"/>
    <w:qFormat/>
    <w:rPr>
      <w:rFonts w:ascii="楷体_GB2312" w:hAnsi="Arial" w:eastAsia="楷体_GB2312"/>
      <w:sz w:val="28"/>
      <w:szCs w:val="28"/>
    </w:rPr>
  </w:style>
  <w:style w:type="paragraph" w:styleId="1090" w:customStyle="1">
    <w:name w:val="Normal_29"/>
    <w:uiPriority w:val="0"/>
    <w:qFormat/>
    <w:rPr>
      <w:rFonts w:hint="default" w:ascii="Times New Roman" w:hAnsi="Times New Roman" w:eastAsia="Times New Roman" w:cs="Times New Roman"/>
      <w:sz w:val="24"/>
      <w:szCs w:val="24"/>
    </w:rPr>
  </w:style>
  <w:style w:type="paragraph" w:styleId="1091" w:customStyle="1">
    <w:name w:val="正文_0_0"/>
    <w:next w:val="1092"/>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文本_0"/>
    <w:basedOn w:val="1091"/>
    <w:next w:val="1091"/>
    <w:uiPriority w:val="99"/>
    <w:qFormat/>
    <w:rPr>
      <w:rFonts w:ascii="楷体_GB2312" w:hAnsi="Arial" w:eastAsia="楷体_GB2312"/>
      <w:sz w:val="28"/>
      <w:szCs w:val="28"/>
    </w:rPr>
  </w:style>
  <w:style w:type="paragraph" w:styleId="1093" w:customStyle="1">
    <w:name w:val="Table Text"/>
    <w:basedOn w:val="778"/>
    <w:uiPriority w:val="0"/>
    <w:semiHidden/>
    <w:qFormat/>
    <w:rPr>
      <w:rFonts w:ascii="宋体" w:hAnsi="宋体" w:eastAsia="宋体" w:cs="宋体"/>
      <w:sz w:val="21"/>
      <w:szCs w:val="21"/>
      <w:lang w:val="en-US" w:eastAsia="en-US" w:bidi="ar-SA"/>
    </w:rPr>
  </w:style>
  <w:style w:type="table" w:styleId="1094" w:customStyle="1">
    <w:name w:val="Table Normal"/>
    <w:uiPriority w:val="0"/>
    <w:semiHidden/>
    <w:unhideWhenUsed/>
    <w:qFormat/>
    <w:tblPr>
      <w:tblCellMar>
        <w:left w:w="0" w:type="dxa"/>
        <w:top w:w="0" w:type="dxa"/>
        <w:right w:w="0" w:type="dxa"/>
        <w:bottom w:w="0" w:type="dxa"/>
      </w:tblCellMar>
    </w:tblPr>
  </w:style>
  <w:style w:type="paragraph" w:styleId="1095" w:customStyle="1">
    <w:name w:val="_Style 5"/>
    <w:basedOn w:val="779"/>
    <w:next w:val="778"/>
    <w:uiPriority w:val="0"/>
    <w:qFormat/>
    <w:pPr>
      <w:outlineLvl w:val="9"/>
    </w:pPr>
  </w:style>
  <w:style w:type="paragraph" w:styleId="1096" w:customStyle="1">
    <w:name w:val="Heading 2"/>
    <w:basedOn w:val="1029"/>
    <w:next w:val="1029"/>
    <w:uiPriority w:val="99"/>
    <w:qFormat/>
    <w:pPr>
      <w:jc w:val="center"/>
      <w:keepLines/>
      <w:keepNext/>
      <w:spacing w:before="260" w:after="260" w:line="416" w:lineRule="auto"/>
      <w:outlineLvl w:val="1"/>
    </w:pPr>
    <w:rPr>
      <w:rFonts w:ascii="幼圆" w:hAnsi="Arial" w:eastAsia="楷体_GB2312"/>
      <w:b/>
      <w:sz w:val="24"/>
      <w:szCs w:val="20"/>
    </w:rPr>
  </w:style>
  <w:style w:type="character" w:styleId="1097" w:customStyle="1">
    <w:name w:val="active15"/>
    <w:basedOn w:val="788"/>
    <w:uiPriority w:val="0"/>
    <w:qFormat/>
    <w:rPr>
      <w:color w:val="ffffff"/>
      <w:shd w:val="clear" w:color="auto" w:fill="0f5bb9"/>
    </w:rPr>
  </w:style>
  <w:style w:type="paragraph" w:styleId="1098" w:customStyle="1">
    <w:name w:val="正文文本 21"/>
    <w:basedOn w:val="778"/>
    <w:uiPriority w:val="99"/>
    <w:qFormat/>
    <w:pPr>
      <w:jc w:val="center"/>
      <w:widowControl/>
    </w:pPr>
    <w:rPr>
      <w:sz w:val="20"/>
    </w:rPr>
  </w:style>
  <w:style w:type="character" w:styleId="1099" w:customStyle="1">
    <w:name w:val="active16"/>
    <w:basedOn w:val="788"/>
    <w:uiPriority w:val="0"/>
    <w:qFormat/>
    <w:rPr>
      <w:color w:val="ffffff"/>
      <w:shd w:val="clear" w:color="auto" w:fill="0f5bb9"/>
    </w:rPr>
  </w:style>
  <w:style w:type="paragraph" w:styleId="1100" w:customStyle="1">
    <w:name w:val="样式 标题 2 + Times New Roman 四号 非加粗 段前: 5 磅 段后: 0 磅 行距: 固定值 20..."/>
    <w:basedOn w:val="780"/>
    <w:uiPriority w:val="0"/>
    <w:qFormat/>
    <w:pPr>
      <w:spacing w:before="100" w:after="0" w:line="400" w:lineRule="exact"/>
    </w:pPr>
    <w:rPr>
      <w:rFonts w:ascii="Times New Roman" w:hAnsi="Times New Roman" w:cs="宋体"/>
      <w:sz w:val="28"/>
      <w:szCs w:val="20"/>
    </w:rPr>
  </w:style>
  <w:style w:type="paragraph" w:styleId="1101" w:customStyle="1">
    <w:name w:val="Heading 3"/>
    <w:basedOn w:val="778"/>
    <w:next w:val="778"/>
    <w:uiPriority w:val="0"/>
    <w:qFormat/>
    <w:pPr>
      <w:keepLines/>
      <w:keepNext/>
      <w:spacing w:before="260" w:after="260" w:line="416" w:lineRule="auto"/>
      <w:outlineLvl w:val="2"/>
    </w:pPr>
    <w:rPr>
      <w:b/>
      <w:sz w:val="32"/>
      <w:szCs w:val="20"/>
    </w:rPr>
  </w:style>
  <w:style w:type="numbering" w:styleId="14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17</cp:revision>
  <dcterms:created xsi:type="dcterms:W3CDTF">2022-05-06T02:12:00Z</dcterms:created>
  <dcterms:modified xsi:type="dcterms:W3CDTF">2026-05-22T07:04:44Z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