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left"/>
        <w:spacing w:before="120" w:after="120" w:line="360" w:lineRule="auto"/>
        <w:rPr>
          <w:rFonts w:ascii="Arial" w:hAnsi="Arial" w:eastAsia="黑体"/>
          <w:b/>
          <w:bCs/>
          <w:color w:val="000000" w:themeColor="text1"/>
          <w:sz w:val="84"/>
          <w:szCs w:val="24"/>
          <w:highlight w:val="none"/>
          <w14:textFill>
            <w14:solidFill>
              <w14:schemeClr w14:val="tx1"/>
            </w14:solidFill>
          </w14:textFill>
        </w:rPr>
      </w:pPr>
      <w:r>
        <w:rPr>
          <w:rFonts w:ascii="Arial" w:hAnsi="Arial" w:eastAsia="黑体"/>
          <w:b/>
          <w:bCs/>
          <w:color w:val="000000" w:themeColor="text1"/>
          <w:sz w:val="84"/>
          <w:szCs w:val="24"/>
          <w:highlight w:val="none"/>
          <w14:textFill>
            <w14:solidFill>
              <w14:schemeClr w14:val="tx1"/>
            </w14:solidFill>
          </w14:textFill>
        </w:rPr>
      </w:r>
      <w:r/>
    </w:p>
    <w:p>
      <w:pPr>
        <w:ind w:firstLine="1687"/>
        <w:jc w:val="center"/>
        <w:spacing w:before="120" w:after="120" w:line="360" w:lineRule="auto"/>
        <w:rPr>
          <w:rFonts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t xml:space="preserve">招　标　文　件</w:t>
      </w:r>
      <w:r/>
    </w:p>
    <w:p>
      <w:pPr>
        <w:ind w:firstLine="643"/>
        <w:jc w:val="left"/>
        <w:spacing w:before="120" w:after="120" w:line="360" w:lineRule="auto"/>
        <w:rPr>
          <w:rFonts w:ascii="Arial" w:hAnsi="Arial"/>
          <w:b/>
          <w:bCs/>
          <w:color w:val="000000" w:themeColor="text1"/>
          <w:sz w:val="32"/>
          <w:szCs w:val="24"/>
          <w:highlight w:val="none"/>
          <w14:textFill>
            <w14:solidFill>
              <w14:schemeClr w14:val="tx1"/>
            </w14:solidFill>
          </w14:textFill>
        </w:rPr>
      </w:pPr>
      <w:r>
        <w:rPr>
          <w:rFonts w:ascii="Arial" w:hAnsi="Arial"/>
          <w:b/>
          <w:bCs/>
          <w:color w:val="000000" w:themeColor="text1"/>
          <w:sz w:val="32"/>
          <w:szCs w:val="24"/>
          <w:highlight w:val="none"/>
          <w14:textFill>
            <w14:solidFill>
              <w14:schemeClr w14:val="tx1"/>
            </w14:solidFill>
          </w14:textFill>
        </w:rPr>
      </w:r>
      <w:r/>
    </w:p>
    <w:p>
      <w:pPr>
        <w:ind w:firstLine="643"/>
        <w:jc w:val="left"/>
        <w:spacing w:before="120" w:after="120" w:line="360" w:lineRule="auto"/>
        <w:rPr>
          <w:rFonts w:ascii="Arial" w:hAnsi="Arial"/>
          <w:b/>
          <w:bCs/>
          <w:color w:val="000000" w:themeColor="text1"/>
          <w:sz w:val="32"/>
          <w:szCs w:val="24"/>
          <w:highlight w:val="none"/>
          <w14:textFill>
            <w14:solidFill>
              <w14:schemeClr w14:val="tx1"/>
            </w14:solidFill>
          </w14:textFill>
        </w:rPr>
      </w:pPr>
      <w:r>
        <w:rPr>
          <w:rFonts w:ascii="Arial" w:hAnsi="Arial"/>
          <w:b/>
          <w:bCs/>
          <w:color w:val="000000" w:themeColor="text1"/>
          <w:sz w:val="32"/>
          <w:szCs w:val="24"/>
          <w:highlight w:val="none"/>
          <w14:textFill>
            <w14:solidFill>
              <w14:schemeClr w14:val="tx1"/>
            </w14:solidFill>
          </w14:textFill>
        </w:rPr>
      </w:r>
      <w:r/>
    </w:p>
    <w:p>
      <w:pPr>
        <w:ind w:firstLine="643"/>
        <w:jc w:val="left"/>
        <w:spacing w:before="120" w:after="120" w:line="360" w:lineRule="auto"/>
        <w:rPr>
          <w:rFonts w:ascii="Arial" w:hAnsi="Arial"/>
          <w:b/>
          <w:bCs/>
          <w:color w:val="000000" w:themeColor="text1"/>
          <w:sz w:val="32"/>
          <w:szCs w:val="24"/>
          <w:highlight w:val="none"/>
          <w14:textFill>
            <w14:solidFill>
              <w14:schemeClr w14:val="tx1"/>
            </w14:solidFill>
          </w14:textFill>
        </w:rPr>
      </w:pPr>
      <w:r>
        <w:rPr>
          <w:rFonts w:ascii="Arial" w:hAnsi="Arial"/>
          <w:b/>
          <w:bCs/>
          <w:color w:val="000000" w:themeColor="text1"/>
          <w:sz w:val="32"/>
          <w:szCs w:val="24"/>
          <w:highlight w:val="none"/>
          <w14:textFill>
            <w14:solidFill>
              <w14:schemeClr w14:val="tx1"/>
            </w14:solidFill>
          </w14:textFill>
        </w:rPr>
      </w:r>
      <w:r/>
    </w:p>
    <w:p>
      <w:pPr>
        <w:jc w:val="left"/>
        <w:spacing w:line="600" w:lineRule="exact"/>
        <w:rPr>
          <w:rFonts w:hint="eastAsia" w:asciiTheme="minorEastAsia" w:hAnsiTheme="minorEastAsia" w:eastAsiaTheme="minorEastAsia"/>
          <w:b/>
          <w:bCs/>
          <w:color w:val="000000" w:themeColor="text1"/>
          <w:sz w:val="36"/>
          <w:szCs w:val="24"/>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36"/>
          <w:szCs w:val="24"/>
          <w:highlight w:val="none"/>
          <w14:textFill>
            <w14:solidFill>
              <w14:schemeClr w14:val="tx1"/>
            </w14:solidFill>
          </w14:textFill>
        </w:rPr>
        <w:t xml:space="preserve">项目编号：</w:t>
      </w:r>
      <w:r>
        <w:rPr>
          <w:rFonts w:hint="eastAsia" w:asciiTheme="minorEastAsia" w:hAnsiTheme="minorEastAsia" w:eastAsiaTheme="minorEastAsia"/>
          <w:b/>
          <w:bCs/>
          <w:color w:val="000000" w:themeColor="text1"/>
          <w:sz w:val="36"/>
          <w:szCs w:val="24"/>
          <w:highlight w:val="none"/>
          <w:lang w:eastAsia="zh-CN"/>
          <w14:textFill>
            <w14:solidFill>
              <w14:schemeClr w14:val="tx1"/>
            </w14:solidFill>
          </w14:textFill>
        </w:rPr>
        <w:t xml:space="preserve">JSZC-320581-SZXY-G2026-0019</w:t>
      </w:r>
      <w:r/>
    </w:p>
    <w:p>
      <w:pPr>
        <w:spacing w:line="600" w:lineRule="exact"/>
        <w:rPr>
          <w:rFonts w:hint="eastAsia" w:asciiTheme="minorEastAsia" w:hAnsiTheme="minorEastAsia" w:eastAsiaTheme="minorEastAsia"/>
          <w:b/>
          <w:bCs/>
          <w:color w:val="000000" w:themeColor="text1"/>
          <w:sz w:val="36"/>
          <w:szCs w:val="24"/>
          <w:highlight w:val="none"/>
          <w14:textFill>
            <w14:solidFill>
              <w14:schemeClr w14:val="tx1"/>
            </w14:solidFill>
          </w14:textFill>
        </w:rPr>
      </w:pPr>
      <w:r>
        <w:rPr>
          <w:rFonts w:hint="eastAsia" w:asciiTheme="minorEastAsia" w:hAnsiTheme="minorEastAsia" w:eastAsiaTheme="minorEastAsia"/>
          <w:b/>
          <w:bCs/>
          <w:color w:val="000000" w:themeColor="text1"/>
          <w:sz w:val="36"/>
          <w:szCs w:val="24"/>
          <w:highlight w:val="none"/>
          <w14:textFill>
            <w14:solidFill>
              <w14:schemeClr w14:val="tx1"/>
            </w14:solidFill>
          </w14:textFill>
        </w:rPr>
      </w:r>
      <w:r/>
    </w:p>
    <w:p>
      <w:pPr>
        <w:spacing w:line="600" w:lineRule="exact"/>
        <w:rPr>
          <w:rFonts w:hint="eastAsia" w:asciiTheme="minorEastAsia" w:hAnsiTheme="minorEastAsia" w:eastAsiaTheme="minorEastAsia"/>
          <w:b/>
          <w:bCs/>
          <w:color w:val="000000" w:themeColor="text1"/>
          <w:sz w:val="36"/>
          <w:szCs w:val="24"/>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36"/>
          <w:szCs w:val="24"/>
          <w:highlight w:val="none"/>
          <w14:textFill>
            <w14:solidFill>
              <w14:schemeClr w14:val="tx1"/>
            </w14:solidFill>
          </w14:textFill>
        </w:rPr>
        <w:t xml:space="preserve">项目名称：</w:t>
      </w:r>
      <w:r>
        <w:rPr>
          <w:rFonts w:hint="eastAsia" w:asciiTheme="minorEastAsia" w:hAnsiTheme="minorEastAsia" w:eastAsiaTheme="minorEastAsia"/>
          <w:b/>
          <w:bCs/>
          <w:color w:val="000000" w:themeColor="text1"/>
          <w:sz w:val="36"/>
          <w:szCs w:val="24"/>
          <w:highlight w:val="none"/>
          <w:lang w:eastAsia="zh-CN"/>
          <w14:textFill>
            <w14:solidFill>
              <w14:schemeClr w14:val="tx1"/>
            </w14:solidFill>
          </w14:textFill>
        </w:rPr>
        <w:t xml:space="preserve">苏州工学院2026-2029学年教材征订及托管服务项目</w:t>
      </w:r>
      <w:r/>
    </w:p>
    <w:p>
      <w:pPr>
        <w:jc w:val="left"/>
        <w:spacing w:line="600" w:lineRule="exact"/>
        <w:rPr>
          <w:rFonts w:hint="eastAsia" w:asciiTheme="minorEastAsia" w:hAnsiTheme="minorEastAsia" w:eastAsiaTheme="minorEastAsia"/>
          <w:b/>
          <w:bCs/>
          <w:color w:val="000000" w:themeColor="text1"/>
          <w:sz w:val="36"/>
          <w:szCs w:val="24"/>
          <w:highlight w:val="none"/>
          <w14:textFill>
            <w14:solidFill>
              <w14:schemeClr w14:val="tx1"/>
            </w14:solidFill>
          </w14:textFill>
        </w:rPr>
      </w:pPr>
      <w:r>
        <w:rPr>
          <w:rFonts w:hint="eastAsia" w:asciiTheme="minorEastAsia" w:hAnsiTheme="minorEastAsia" w:eastAsiaTheme="minorEastAsia"/>
          <w:b/>
          <w:bCs/>
          <w:color w:val="000000" w:themeColor="text1"/>
          <w:sz w:val="36"/>
          <w:szCs w:val="24"/>
          <w:highlight w:val="none"/>
          <w14:textFill>
            <w14:solidFill>
              <w14:schemeClr w14:val="tx1"/>
            </w14:solidFill>
          </w14:textFill>
        </w:rPr>
      </w:r>
      <w:r/>
    </w:p>
    <w:p>
      <w:pPr>
        <w:jc w:val="left"/>
        <w:spacing w:line="600" w:lineRule="exact"/>
        <w:rPr>
          <w:rFonts w:asciiTheme="minorEastAsia" w:hAnsiTheme="minorEastAsia" w:eastAsiaTheme="minorEastAsia"/>
          <w:b/>
          <w:bCs/>
          <w:color w:val="000000" w:themeColor="text1"/>
          <w:sz w:val="36"/>
          <w:szCs w:val="24"/>
          <w:highlight w:val="none"/>
          <w14:textFill>
            <w14:solidFill>
              <w14:schemeClr w14:val="tx1"/>
            </w14:solidFill>
          </w14:textFill>
        </w:rPr>
      </w:pPr>
      <w:r>
        <w:rPr>
          <w:rFonts w:hint="eastAsia" w:asciiTheme="minorEastAsia" w:hAnsiTheme="minorEastAsia" w:eastAsiaTheme="minorEastAsia"/>
          <w:b/>
          <w:bCs/>
          <w:color w:val="000000" w:themeColor="text1"/>
          <w:sz w:val="36"/>
          <w:szCs w:val="24"/>
          <w:highlight w:val="none"/>
          <w14:textFill>
            <w14:solidFill>
              <w14:schemeClr w14:val="tx1"/>
            </w14:solidFill>
          </w14:textFill>
        </w:rPr>
        <w:t xml:space="preserve">项目属性：货物类项目</w:t>
      </w:r>
      <w:r/>
    </w:p>
    <w:p>
      <w:pPr>
        <w:ind w:left="2100" w:firstLine="480"/>
        <w:rPr>
          <w:rFonts w:ascii="Times New Roman" w:hAnsi="Times New Roman"/>
          <w:b/>
          <w:color w:val="000000" w:themeColor="text1"/>
          <w:sz w:val="30"/>
          <w:szCs w:val="30"/>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           </w:t>
      </w:r>
      <w:r>
        <w:rPr>
          <w:rFonts w:hint="eastAsia" w:ascii="Times New Roman" w:hAnsi="Times New Roman"/>
          <w:b/>
          <w:color w:val="000000" w:themeColor="text1"/>
          <w:sz w:val="30"/>
          <w:szCs w:val="30"/>
          <w:highlight w:val="none"/>
          <w14:textFill>
            <w14:solidFill>
              <w14:schemeClr w14:val="tx1"/>
            </w14:solidFill>
          </w14:textFill>
        </w:rPr>
        <w:t xml:space="preserve">    </w:t>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723"/>
        <w:jc w:val="center"/>
        <w:spacing w:before="120" w:after="120" w:line="360" w:lineRule="auto"/>
        <w:rPr>
          <w:rFonts w:ascii="宋体" w:hAnsi="宋体"/>
          <w:b/>
          <w:bCs/>
          <w:color w:val="000000" w:themeColor="text1"/>
          <w:sz w:val="40"/>
          <w:szCs w:val="28"/>
          <w:highlight w:val="none"/>
          <w14:textFill>
            <w14:solidFill>
              <w14:schemeClr w14:val="tx1"/>
            </w14:solidFill>
          </w14:textFill>
        </w:rPr>
      </w:pPr>
      <w:r>
        <w:rPr>
          <w:rFonts w:hint="eastAsia" w:ascii="宋体" w:hAnsi="宋体"/>
          <w:b/>
          <w:bCs/>
          <w:color w:val="000000" w:themeColor="text1"/>
          <w:sz w:val="40"/>
          <w:szCs w:val="28"/>
          <w:highlight w:val="none"/>
          <w14:textFill>
            <w14:solidFill>
              <w14:schemeClr w14:val="tx1"/>
            </w14:solidFill>
          </w14:textFill>
        </w:rPr>
        <w:t xml:space="preserve">苏州新一造价师价格事务所有限公司</w:t>
      </w:r>
      <w:r/>
    </w:p>
    <w:p>
      <w:pPr>
        <w:ind w:firstLine="723"/>
        <w:jc w:val="center"/>
        <w:spacing w:before="120" w:after="120" w:line="360" w:lineRule="auto"/>
        <w:rPr>
          <w:rFonts w:ascii="宋体" w:hAnsi="宋体"/>
          <w:color w:val="000000" w:themeColor="text1"/>
          <w:sz w:val="32"/>
          <w:szCs w:val="28"/>
          <w:highlight w:val="none"/>
          <w14:textFill>
            <w14:solidFill>
              <w14:schemeClr w14:val="tx1"/>
            </w14:solidFill>
          </w14:textFill>
        </w:rPr>
      </w:pPr>
      <w:r>
        <w:rPr>
          <w:rFonts w:ascii="宋体" w:hAnsi="宋体"/>
          <w:b/>
          <w:bCs/>
          <w:color w:val="000000" w:themeColor="text1"/>
          <w:sz w:val="40"/>
          <w:szCs w:val="28"/>
          <w:highlight w:val="none"/>
          <w14:textFill>
            <w14:solidFill>
              <w14:schemeClr w14:val="tx1"/>
            </w14:solidFill>
          </w14:textFill>
        </w:rPr>
        <w:t xml:space="preserve">202</w:t>
      </w:r>
      <w:r>
        <w:rPr>
          <w:rFonts w:hint="eastAsia" w:ascii="宋体" w:hAnsi="宋体"/>
          <w:b/>
          <w:bCs/>
          <w:color w:val="000000" w:themeColor="text1"/>
          <w:sz w:val="40"/>
          <w:szCs w:val="28"/>
          <w:highlight w:val="none"/>
          <w14:textFill>
            <w14:solidFill>
              <w14:schemeClr w14:val="tx1"/>
            </w14:solidFill>
          </w14:textFill>
        </w:rPr>
        <w:t xml:space="preserve">6年</w:t>
      </w:r>
      <w:r>
        <w:rPr>
          <w:rFonts w:hint="eastAsia" w:ascii="宋体" w:hAnsi="宋体"/>
          <w:b/>
          <w:bCs/>
          <w:color w:val="000000" w:themeColor="text1"/>
          <w:sz w:val="40"/>
          <w:szCs w:val="28"/>
          <w:highlight w:val="none"/>
          <w:lang w:val="en-US" w:eastAsia="zh-CN"/>
          <w14:textFill>
            <w14:solidFill>
              <w14:schemeClr w14:val="tx1"/>
            </w14:solidFill>
          </w14:textFill>
        </w:rPr>
        <w:t xml:space="preserve">6</w:t>
      </w:r>
      <w:r>
        <w:rPr>
          <w:rFonts w:hint="eastAsia" w:ascii="宋体" w:hAnsi="宋体"/>
          <w:b/>
          <w:bCs/>
          <w:color w:val="000000" w:themeColor="text1"/>
          <w:sz w:val="40"/>
          <w:szCs w:val="28"/>
          <w:highlight w:val="none"/>
          <w14:textFill>
            <w14:solidFill>
              <w14:schemeClr w14:val="tx1"/>
            </w14:solidFill>
          </w14:textFill>
        </w:rPr>
        <w:t xml:space="preserve">月</w:t>
      </w:r>
      <w:r>
        <w:rPr>
          <w:rFonts w:hint="eastAsia" w:ascii="宋体" w:hAnsi="宋体"/>
          <w:b/>
          <w:bCs/>
          <w:color w:val="000000" w:themeColor="text1"/>
          <w:sz w:val="40"/>
          <w:szCs w:val="28"/>
          <w:highlight w:val="none"/>
          <w:lang w:val="en-US" w:eastAsia="zh-CN"/>
          <w14:textFill>
            <w14:solidFill>
              <w14:schemeClr w14:val="tx1"/>
            </w14:solidFill>
          </w14:textFill>
        </w:rPr>
        <w:t xml:space="preserve">3</w:t>
      </w:r>
      <w:r>
        <w:rPr>
          <w:rFonts w:hint="eastAsia" w:ascii="宋体" w:hAnsi="宋体"/>
          <w:b/>
          <w:bCs/>
          <w:color w:val="000000" w:themeColor="text1"/>
          <w:sz w:val="40"/>
          <w:szCs w:val="28"/>
          <w:highlight w:val="none"/>
          <w14:textFill>
            <w14:solidFill>
              <w14:schemeClr w14:val="tx1"/>
            </w14:solidFill>
          </w14:textFill>
        </w:rPr>
        <w:t xml:space="preserve">日</w:t>
      </w:r>
      <w:r/>
    </w:p>
    <w:p>
      <w:pPr>
        <w:pStyle w:val="1134"/>
        <w:ind w:firstLine="640"/>
        <w:jc w:val="center"/>
        <w:rPr>
          <w:b/>
          <w:bCs/>
          <w:color w:val="000000" w:themeColor="text1"/>
          <w:highlight w:val="none"/>
          <w:lang w:val="zh-CN"/>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771" w:right="720" w:bottom="720" w:left="720" w:header="231" w:footer="264" w:gutter="0"/>
          <w:cols w:num="1" w:sep="0" w:space="720" w:equalWidth="1"/>
          <w:docGrid w:linePitch="360"/>
          <w:titlePg/>
        </w:sectPr>
      </w:pPr>
      <w:r/>
      <w:bookmarkStart w:id="0" w:name="_Toc120614210"/>
      <w:r/>
      <w:bookmarkStart w:id="1" w:name="_Toc479757206"/>
      <w:r/>
      <w:bookmarkStart w:id="2" w:name="_Toc513029200"/>
      <w:r/>
      <w:bookmarkStart w:id="3" w:name="_Toc16938516"/>
      <w:r/>
      <w:bookmarkStart w:id="4" w:name="_Toc523127445"/>
      <w:r/>
      <w:bookmarkStart w:id="5" w:name="_Toc20823272"/>
      <w:r/>
      <w:r/>
    </w:p>
    <w:p>
      <w:pPr>
        <w:pStyle w:val="1134"/>
        <w:ind w:firstLine="640"/>
        <w:jc w:val="center"/>
        <w:rPr>
          <w:b/>
          <w:bCs/>
          <w:color w:val="000000" w:themeColor="text1"/>
          <w:highlight w:val="none"/>
          <w14:textFill>
            <w14:solidFill>
              <w14:schemeClr w14:val="tx1"/>
            </w14:solidFill>
          </w14:textFill>
        </w:rPr>
      </w:pPr>
      <w:r>
        <w:rPr>
          <w:b/>
          <w:bCs/>
          <w:color w:val="000000" w:themeColor="text1"/>
          <w:highlight w:val="none"/>
          <w:lang w:val="zh-CN"/>
          <w14:textFill>
            <w14:solidFill>
              <w14:schemeClr w14:val="tx1"/>
            </w14:solidFill>
          </w14:textFill>
        </w:rPr>
        <w:t xml:space="preserve">目录</w:t>
      </w:r>
      <w:r/>
    </w:p>
    <w:p>
      <w:pPr>
        <w:pStyle w:val="801"/>
        <w:tabs>
          <w:tab w:val="right" w:pos="10466" w:leader="dot"/>
        </w:tabs>
      </w:pP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TOC \o "1-3" \h \z \u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highlight w:val="none"/>
        </w:rPr>
        <w:instrText xml:space="preserve"> HYPERLINK \l _Toc2891 </w:instrText>
      </w:r>
      <w:r>
        <w:rPr>
          <w:rFonts w:ascii="Times New Roman" w:hAnsi="Times New Roman"/>
          <w:highlight w:val="none"/>
        </w:rPr>
        <w:fldChar w:fldCharType="separate"/>
      </w:r>
      <w:r>
        <w:rPr>
          <w:rFonts w:hint="eastAsia" w:ascii="黑体" w:hAnsi="Times New Roman" w:eastAsia="黑体"/>
          <w:szCs w:val="44"/>
          <w:highlight w:val="none"/>
        </w:rPr>
        <w:t xml:space="preserve">第一章  投标邀请</w:t>
      </w:r>
      <w:r>
        <w:tab/>
      </w:r>
      <w:r>
        <w:fldChar w:fldCharType="begin"/>
      </w:r>
      <w:r>
        <w:instrText xml:space="preserve"> PAGEREF _Toc2891 \h </w:instrText>
      </w:r>
      <w:r>
        <w:fldChar w:fldCharType="separate"/>
      </w:r>
      <w:r>
        <w:t xml:space="preserve">1</w:t>
      </w:r>
      <w:r>
        <w:fldChar w:fldCharType="end"/>
      </w:r>
      <w:r>
        <w:rPr>
          <w:rFonts w:ascii="Times New Roman" w:hAnsi="Times New Roman"/>
          <w:color w:val="000000" w:themeColor="text1"/>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_Toc22547 </w:instrText>
      </w:r>
      <w:r>
        <w:rPr>
          <w:rFonts w:ascii="Times New Roman" w:hAnsi="Times New Roman"/>
          <w:caps/>
          <w:szCs w:val="24"/>
          <w:highlight w:val="none"/>
        </w:rPr>
        <w:fldChar w:fldCharType="separate"/>
      </w:r>
      <w:r>
        <w:rPr>
          <w:rFonts w:ascii="Times New Roman" w:hAnsi="Times New Roman"/>
          <w:bCs/>
          <w:szCs w:val="24"/>
          <w:highlight w:val="none"/>
        </w:rPr>
        <w:t xml:space="preserve">一、项目基本情况</w:t>
      </w:r>
      <w:r>
        <w:tab/>
      </w:r>
      <w:r>
        <w:fldChar w:fldCharType="begin"/>
      </w:r>
      <w:r>
        <w:instrText xml:space="preserve"> PAGEREF _Toc22547 \h </w:instrText>
      </w:r>
      <w:r>
        <w:fldChar w:fldCharType="separate"/>
      </w:r>
      <w:r>
        <w:t xml:space="preserve">1</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_Toc2127 </w:instrText>
      </w:r>
      <w:r>
        <w:rPr>
          <w:rFonts w:ascii="Times New Roman" w:hAnsi="Times New Roman"/>
          <w:caps/>
          <w:szCs w:val="24"/>
          <w:highlight w:val="none"/>
        </w:rPr>
        <w:fldChar w:fldCharType="separate"/>
      </w:r>
      <w:r>
        <w:rPr>
          <w:rFonts w:hint="eastAsia" w:ascii="Times New Roman" w:hAnsi="Times New Roman"/>
          <w:bCs/>
          <w:szCs w:val="24"/>
          <w:highlight w:val="none"/>
        </w:rPr>
        <w:t xml:space="preserve">二、申请人的资格要求</w:t>
      </w:r>
      <w:r>
        <w:tab/>
      </w:r>
      <w:r>
        <w:fldChar w:fldCharType="begin"/>
      </w:r>
      <w:r>
        <w:instrText xml:space="preserve"> PAGEREF _Toc2127 \h </w:instrText>
      </w:r>
      <w:r>
        <w:fldChar w:fldCharType="separate"/>
      </w:r>
      <w:r>
        <w:t xml:space="preserve">1</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_Toc8337 </w:instrText>
      </w:r>
      <w:r>
        <w:rPr>
          <w:rFonts w:ascii="Times New Roman" w:hAnsi="Times New Roman"/>
          <w:caps/>
          <w:szCs w:val="24"/>
          <w:highlight w:val="none"/>
        </w:rPr>
        <w:fldChar w:fldCharType="separate"/>
      </w:r>
      <w:r>
        <w:rPr>
          <w:rFonts w:hint="eastAsia" w:ascii="Times New Roman" w:hAnsi="Times New Roman"/>
          <w:bCs/>
          <w:szCs w:val="24"/>
          <w:highlight w:val="none"/>
        </w:rPr>
        <w:t xml:space="preserve">三、获取招标文件</w:t>
      </w:r>
      <w:r>
        <w:tab/>
      </w:r>
      <w:r>
        <w:fldChar w:fldCharType="begin"/>
      </w:r>
      <w:r>
        <w:instrText xml:space="preserve"> PAGEREF _Toc8337 \h </w:instrText>
      </w:r>
      <w:r>
        <w:fldChar w:fldCharType="separate"/>
      </w:r>
      <w:r>
        <w:t xml:space="preserve">1</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_Toc22234 </w:instrText>
      </w:r>
      <w:r>
        <w:rPr>
          <w:rFonts w:ascii="Times New Roman" w:hAnsi="Times New Roman"/>
          <w:caps/>
          <w:szCs w:val="24"/>
          <w:highlight w:val="none"/>
        </w:rPr>
        <w:fldChar w:fldCharType="separate"/>
      </w:r>
      <w:r>
        <w:rPr>
          <w:rFonts w:hint="eastAsia" w:ascii="Times New Roman" w:hAnsi="Times New Roman"/>
          <w:bCs/>
          <w:szCs w:val="24"/>
          <w:highlight w:val="none"/>
        </w:rPr>
        <w:t xml:space="preserve">四、提交投标文件截止时间、开标</w:t>
      </w:r>
      <w:r>
        <w:rPr>
          <w:rFonts w:ascii="Times New Roman" w:hAnsi="Times New Roman"/>
          <w:bCs/>
          <w:szCs w:val="24"/>
          <w:highlight w:val="none"/>
        </w:rPr>
        <w:t xml:space="preserve">时间和地点</w:t>
      </w:r>
      <w:r>
        <w:tab/>
      </w:r>
      <w:r>
        <w:fldChar w:fldCharType="begin"/>
      </w:r>
      <w:r>
        <w:instrText xml:space="preserve"> PAGEREF _Toc22234 \h </w:instrText>
      </w:r>
      <w:r>
        <w:fldChar w:fldCharType="separate"/>
      </w:r>
      <w:r>
        <w:t xml:space="preserve">2</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_Toc2307 </w:instrText>
      </w:r>
      <w:r>
        <w:rPr>
          <w:rFonts w:ascii="Times New Roman" w:hAnsi="Times New Roman"/>
          <w:caps/>
          <w:szCs w:val="24"/>
          <w:highlight w:val="none"/>
        </w:rPr>
        <w:fldChar w:fldCharType="separate"/>
      </w:r>
      <w:r>
        <w:rPr>
          <w:rFonts w:hint="eastAsia" w:ascii="Times New Roman" w:hAnsi="Times New Roman"/>
          <w:bCs/>
          <w:szCs w:val="24"/>
          <w:highlight w:val="none"/>
        </w:rPr>
        <w:t xml:space="preserve">五、</w:t>
      </w:r>
      <w:r>
        <w:rPr>
          <w:rFonts w:ascii="Times New Roman" w:hAnsi="Times New Roman"/>
          <w:bCs/>
          <w:szCs w:val="24"/>
          <w:highlight w:val="none"/>
        </w:rPr>
        <w:t xml:space="preserve">公告</w:t>
      </w:r>
      <w:r>
        <w:rPr>
          <w:rFonts w:hint="eastAsia" w:ascii="Times New Roman" w:hAnsi="Times New Roman"/>
          <w:bCs/>
          <w:szCs w:val="24"/>
          <w:highlight w:val="none"/>
        </w:rPr>
        <w:t xml:space="preserve">期限</w:t>
      </w:r>
      <w:r>
        <w:tab/>
      </w:r>
      <w:r>
        <w:fldChar w:fldCharType="begin"/>
      </w:r>
      <w:r>
        <w:instrText xml:space="preserve"> PAGEREF _Toc2307 \h </w:instrText>
      </w:r>
      <w:r>
        <w:fldChar w:fldCharType="separate"/>
      </w:r>
      <w:r>
        <w:t xml:space="preserve">2</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_Toc15597 </w:instrText>
      </w:r>
      <w:r>
        <w:rPr>
          <w:rFonts w:ascii="Times New Roman" w:hAnsi="Times New Roman"/>
          <w:caps/>
          <w:szCs w:val="24"/>
          <w:highlight w:val="none"/>
        </w:rPr>
        <w:fldChar w:fldCharType="separate"/>
      </w:r>
      <w:r>
        <w:rPr>
          <w:rFonts w:hint="eastAsia" w:ascii="Times New Roman" w:hAnsi="Times New Roman"/>
          <w:bCs/>
          <w:szCs w:val="24"/>
          <w:highlight w:val="none"/>
        </w:rPr>
        <w:t xml:space="preserve">六、其他补充事宜</w:t>
      </w:r>
      <w:r>
        <w:tab/>
      </w:r>
      <w:r>
        <w:fldChar w:fldCharType="begin"/>
      </w:r>
      <w:r>
        <w:instrText xml:space="preserve"> PAGEREF _Toc15597 \h </w:instrText>
      </w:r>
      <w:r>
        <w:fldChar w:fldCharType="separate"/>
      </w:r>
      <w:r>
        <w:t xml:space="preserve">2</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_Toc9648 </w:instrText>
      </w:r>
      <w:r>
        <w:rPr>
          <w:rFonts w:ascii="Times New Roman" w:hAnsi="Times New Roman"/>
          <w:caps/>
          <w:szCs w:val="24"/>
          <w:highlight w:val="none"/>
        </w:rPr>
        <w:fldChar w:fldCharType="separate"/>
      </w:r>
      <w:r>
        <w:rPr>
          <w:rFonts w:hint="eastAsia" w:ascii="Times New Roman" w:hAnsi="Times New Roman"/>
          <w:bCs/>
          <w:szCs w:val="24"/>
          <w:highlight w:val="none"/>
        </w:rPr>
        <w:t xml:space="preserve">七、本次招标联系方式</w:t>
      </w:r>
      <w:r>
        <w:tab/>
      </w:r>
      <w:r>
        <w:fldChar w:fldCharType="begin"/>
      </w:r>
      <w:r>
        <w:instrText xml:space="preserve"> PAGEREF _Toc9648 \h </w:instrText>
      </w:r>
      <w:r>
        <w:fldChar w:fldCharType="separate"/>
      </w:r>
      <w:r>
        <w:t xml:space="preserve">2</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1"/>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_Toc29397 </w:instrText>
      </w:r>
      <w:r>
        <w:rPr>
          <w:rFonts w:ascii="Times New Roman" w:hAnsi="Times New Roman"/>
          <w:caps/>
          <w:szCs w:val="24"/>
          <w:highlight w:val="none"/>
        </w:rPr>
        <w:fldChar w:fldCharType="separate"/>
      </w:r>
      <w:r>
        <w:rPr>
          <w:rFonts w:hint="eastAsia" w:ascii="黑体" w:hAnsi="Times New Roman" w:eastAsia="黑体"/>
          <w:szCs w:val="44"/>
          <w:highlight w:val="none"/>
        </w:rPr>
        <w:t xml:space="preserve">第二章  投标人须知</w:t>
      </w:r>
      <w:r>
        <w:tab/>
      </w:r>
      <w:r>
        <w:fldChar w:fldCharType="begin"/>
      </w:r>
      <w:r>
        <w:instrText xml:space="preserve"> PAGEREF _Toc29397 \h </w:instrText>
      </w:r>
      <w:r>
        <w:fldChar w:fldCharType="separate"/>
      </w:r>
      <w:r>
        <w:t xml:space="preserve">4</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_Toc30282 </w:instrText>
      </w:r>
      <w:r>
        <w:rPr>
          <w:rFonts w:ascii="Times New Roman" w:hAnsi="Times New Roman"/>
          <w:caps/>
          <w:szCs w:val="24"/>
          <w:highlight w:val="none"/>
        </w:rPr>
        <w:fldChar w:fldCharType="separate"/>
      </w:r>
      <w:r>
        <w:rPr>
          <w:rFonts w:hint="eastAsia" w:ascii="宋体" w:hAnsi="宋体" w:cs="宋体"/>
          <w:bCs/>
          <w:szCs w:val="28"/>
          <w:highlight w:val="none"/>
        </w:rPr>
        <w:t xml:space="preserve">一、总则</w:t>
      </w:r>
      <w:r>
        <w:tab/>
      </w:r>
      <w:r>
        <w:fldChar w:fldCharType="begin"/>
      </w:r>
      <w:r>
        <w:instrText xml:space="preserve"> PAGEREF _Toc30282 \h </w:instrText>
      </w:r>
      <w:r>
        <w:fldChar w:fldCharType="separate"/>
      </w:r>
      <w:r>
        <w:t xml:space="preserve">4</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_Toc26543 </w:instrText>
      </w:r>
      <w:r>
        <w:rPr>
          <w:rFonts w:ascii="Times New Roman" w:hAnsi="Times New Roman"/>
          <w:caps/>
          <w:szCs w:val="24"/>
          <w:highlight w:val="none"/>
        </w:rPr>
        <w:fldChar w:fldCharType="separate"/>
      </w:r>
      <w:r>
        <w:rPr>
          <w:rFonts w:hint="eastAsia" w:ascii="宋体" w:hAnsi="宋体" w:cs="宋体"/>
          <w:bCs/>
          <w:szCs w:val="28"/>
          <w:highlight w:val="none"/>
        </w:rPr>
        <w:t xml:space="preserve">二、招标文件</w:t>
      </w:r>
      <w:r>
        <w:tab/>
      </w:r>
      <w:r>
        <w:fldChar w:fldCharType="begin"/>
      </w:r>
      <w:r>
        <w:instrText xml:space="preserve"> PAGEREF _Toc26543 \h </w:instrText>
      </w:r>
      <w:r>
        <w:fldChar w:fldCharType="separate"/>
      </w:r>
      <w:r>
        <w:t xml:space="preserve">4</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_Toc10981 </w:instrText>
      </w:r>
      <w:r>
        <w:rPr>
          <w:rFonts w:ascii="Times New Roman" w:hAnsi="Times New Roman"/>
          <w:caps/>
          <w:szCs w:val="24"/>
          <w:highlight w:val="none"/>
        </w:rPr>
        <w:fldChar w:fldCharType="separate"/>
      </w:r>
      <w:r>
        <w:rPr>
          <w:rFonts w:hint="eastAsia" w:ascii="宋体" w:hAnsi="宋体" w:cs="宋体"/>
          <w:bCs/>
          <w:szCs w:val="28"/>
          <w:highlight w:val="none"/>
        </w:rPr>
        <w:t xml:space="preserve">三、投标文件的编制</w:t>
      </w:r>
      <w:r>
        <w:tab/>
      </w:r>
      <w:r>
        <w:fldChar w:fldCharType="begin"/>
      </w:r>
      <w:r>
        <w:instrText xml:space="preserve"> PAGEREF _Toc10981 \h </w:instrText>
      </w:r>
      <w:r>
        <w:fldChar w:fldCharType="separate"/>
      </w:r>
      <w:r>
        <w:t xml:space="preserve">5</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_Toc15102 </w:instrText>
      </w:r>
      <w:r>
        <w:rPr>
          <w:rFonts w:ascii="Times New Roman" w:hAnsi="Times New Roman"/>
          <w:caps/>
          <w:szCs w:val="24"/>
          <w:highlight w:val="none"/>
        </w:rPr>
        <w:fldChar w:fldCharType="separate"/>
      </w:r>
      <w:r>
        <w:rPr>
          <w:rFonts w:hint="eastAsia" w:ascii="宋体" w:hAnsi="宋体" w:cs="宋体"/>
          <w:bCs/>
          <w:szCs w:val="28"/>
          <w:highlight w:val="none"/>
        </w:rPr>
        <w:t xml:space="preserve">四、投标文件的递交</w:t>
      </w:r>
      <w:r>
        <w:tab/>
      </w:r>
      <w:r>
        <w:fldChar w:fldCharType="begin"/>
      </w:r>
      <w:r>
        <w:instrText xml:space="preserve"> PAGEREF _Toc15102 \h </w:instrText>
      </w:r>
      <w:r>
        <w:fldChar w:fldCharType="separate"/>
      </w:r>
      <w:r>
        <w:t xml:space="preserve">6</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_Toc23988 </w:instrText>
      </w:r>
      <w:r>
        <w:rPr>
          <w:rFonts w:ascii="Times New Roman" w:hAnsi="Times New Roman"/>
          <w:caps/>
          <w:szCs w:val="24"/>
          <w:highlight w:val="none"/>
        </w:rPr>
        <w:fldChar w:fldCharType="separate"/>
      </w:r>
      <w:r>
        <w:rPr>
          <w:rFonts w:hint="eastAsia" w:ascii="宋体" w:hAnsi="宋体" w:cs="宋体"/>
          <w:bCs/>
          <w:szCs w:val="28"/>
          <w:highlight w:val="none"/>
        </w:rPr>
        <w:t xml:space="preserve">五、开标与评标</w:t>
      </w:r>
      <w:r>
        <w:tab/>
      </w:r>
      <w:r>
        <w:fldChar w:fldCharType="begin"/>
      </w:r>
      <w:r>
        <w:instrText xml:space="preserve"> PAGEREF _Toc23988 \h </w:instrText>
      </w:r>
      <w:r>
        <w:fldChar w:fldCharType="separate"/>
      </w:r>
      <w:r>
        <w:t xml:space="preserve">7</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_Toc7168 </w:instrText>
      </w:r>
      <w:r>
        <w:rPr>
          <w:rFonts w:ascii="Times New Roman" w:hAnsi="Times New Roman"/>
          <w:caps/>
          <w:szCs w:val="24"/>
          <w:highlight w:val="none"/>
        </w:rPr>
        <w:fldChar w:fldCharType="separate"/>
      </w:r>
      <w:r>
        <w:rPr>
          <w:rFonts w:hint="eastAsia" w:ascii="宋体" w:hAnsi="宋体" w:cs="宋体"/>
          <w:bCs/>
          <w:szCs w:val="28"/>
          <w:highlight w:val="none"/>
        </w:rPr>
        <w:t xml:space="preserve">六、定标</w:t>
      </w:r>
      <w:r>
        <w:tab/>
      </w:r>
      <w:r>
        <w:fldChar w:fldCharType="begin"/>
      </w:r>
      <w:r>
        <w:instrText xml:space="preserve"> PAGEREF _Toc7168 \h </w:instrText>
      </w:r>
      <w:r>
        <w:fldChar w:fldCharType="separate"/>
      </w:r>
      <w:r>
        <w:t xml:space="preserve">11</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_Toc20357 </w:instrText>
      </w:r>
      <w:r>
        <w:rPr>
          <w:rFonts w:ascii="Times New Roman" w:hAnsi="Times New Roman"/>
          <w:caps/>
          <w:szCs w:val="24"/>
          <w:highlight w:val="none"/>
        </w:rPr>
        <w:fldChar w:fldCharType="separate"/>
      </w:r>
      <w:r>
        <w:rPr>
          <w:rFonts w:hint="eastAsia" w:ascii="宋体" w:hAnsi="宋体" w:cs="宋体"/>
          <w:bCs/>
          <w:szCs w:val="28"/>
          <w:highlight w:val="none"/>
        </w:rPr>
        <w:t xml:space="preserve">七、授予合同</w:t>
      </w:r>
      <w:r>
        <w:tab/>
      </w:r>
      <w:r>
        <w:fldChar w:fldCharType="begin"/>
      </w:r>
      <w:r>
        <w:instrText xml:space="preserve"> PAGEREF _Toc20357 \h </w:instrText>
      </w:r>
      <w:r>
        <w:fldChar w:fldCharType="separate"/>
      </w:r>
      <w:r>
        <w:t xml:space="preserve">13</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1"/>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_Toc1191 </w:instrText>
      </w:r>
      <w:r>
        <w:rPr>
          <w:rFonts w:ascii="Times New Roman" w:hAnsi="Times New Roman"/>
          <w:caps/>
          <w:szCs w:val="24"/>
          <w:highlight w:val="none"/>
        </w:rPr>
        <w:fldChar w:fldCharType="separate"/>
      </w:r>
      <w:r>
        <w:rPr>
          <w:rFonts w:hint="eastAsia" w:ascii="黑体" w:hAnsi="Times New Roman" w:eastAsia="黑体"/>
          <w:bCs/>
          <w:szCs w:val="28"/>
          <w:highlight w:val="none"/>
        </w:rPr>
        <w:t xml:space="preserve">第三章  合同文本</w:t>
      </w:r>
      <w:r>
        <w:tab/>
      </w:r>
      <w:r>
        <w:fldChar w:fldCharType="begin"/>
      </w:r>
      <w:r>
        <w:instrText xml:space="preserve"> PAGEREF _Toc1191 \h </w:instrText>
      </w:r>
      <w:r>
        <w:fldChar w:fldCharType="separate"/>
      </w:r>
      <w:r>
        <w:t xml:space="preserve">14</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1"/>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_Toc25947 </w:instrText>
      </w:r>
      <w:r>
        <w:rPr>
          <w:rFonts w:ascii="Times New Roman" w:hAnsi="Times New Roman"/>
          <w:caps/>
          <w:szCs w:val="24"/>
          <w:highlight w:val="none"/>
        </w:rPr>
        <w:fldChar w:fldCharType="separate"/>
      </w:r>
      <w:r>
        <w:rPr>
          <w:rFonts w:hint="eastAsia" w:ascii="黑体" w:hAnsi="Courier New" w:eastAsia="黑体" w:cs="Courier New"/>
          <w:bCs/>
          <w:szCs w:val="21"/>
          <w:highlight w:val="none"/>
        </w:rPr>
        <w:t xml:space="preserve">第四章 </w:t>
      </w:r>
      <w:r>
        <w:rPr>
          <w:rFonts w:ascii="黑体" w:hAnsi="Courier New" w:eastAsia="黑体" w:cs="Courier New"/>
          <w:bCs/>
          <w:szCs w:val="21"/>
          <w:highlight w:val="none"/>
        </w:rPr>
        <w:t xml:space="preserve"> </w:t>
      </w:r>
      <w:r>
        <w:rPr>
          <w:rFonts w:hint="eastAsia" w:ascii="黑体" w:hAnsi="Courier New" w:eastAsia="黑体" w:cs="Courier New"/>
          <w:bCs/>
          <w:szCs w:val="21"/>
          <w:highlight w:val="none"/>
        </w:rPr>
        <w:t xml:space="preserve">采购需求</w:t>
      </w:r>
      <w:r>
        <w:tab/>
      </w:r>
      <w:r>
        <w:fldChar w:fldCharType="begin"/>
      </w:r>
      <w:r>
        <w:instrText xml:space="preserve"> PAGEREF _Toc25947 \h </w:instrText>
      </w:r>
      <w:r>
        <w:fldChar w:fldCharType="separate"/>
      </w:r>
      <w:r>
        <w:t xml:space="preserve">20</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1"/>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_Toc13667 </w:instrText>
      </w:r>
      <w:r>
        <w:rPr>
          <w:rFonts w:ascii="Times New Roman" w:hAnsi="Times New Roman"/>
          <w:caps/>
          <w:szCs w:val="24"/>
          <w:highlight w:val="none"/>
        </w:rPr>
        <w:fldChar w:fldCharType="separate"/>
      </w:r>
      <w:r>
        <w:rPr>
          <w:rFonts w:hint="eastAsia" w:ascii="黑体" w:hAnsi="Courier New" w:eastAsia="黑体" w:cs="Courier New"/>
          <w:bCs/>
          <w:szCs w:val="21"/>
          <w:highlight w:val="none"/>
        </w:rPr>
        <w:t xml:space="preserve">第五章  评标方法与评标标准</w:t>
      </w:r>
      <w:r>
        <w:tab/>
      </w:r>
      <w:r>
        <w:fldChar w:fldCharType="begin"/>
      </w:r>
      <w:r>
        <w:instrText xml:space="preserve"> PAGEREF _Toc13667 \h </w:instrText>
      </w:r>
      <w:r>
        <w:fldChar w:fldCharType="separate"/>
      </w:r>
      <w:r>
        <w:t xml:space="preserve">23</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1"/>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_Toc22419 </w:instrText>
      </w:r>
      <w:r>
        <w:rPr>
          <w:rFonts w:ascii="Times New Roman" w:hAnsi="Times New Roman"/>
          <w:caps/>
          <w:szCs w:val="24"/>
          <w:highlight w:val="none"/>
        </w:rPr>
        <w:fldChar w:fldCharType="separate"/>
      </w:r>
      <w:r>
        <w:rPr>
          <w:rFonts w:hint="eastAsia" w:ascii="黑体" w:hAnsi="Courier New" w:eastAsia="黑体" w:cs="Courier New"/>
          <w:bCs/>
          <w:szCs w:val="21"/>
          <w:highlight w:val="none"/>
        </w:rPr>
        <w:t xml:space="preserve">第六章  投标文件格式</w:t>
      </w:r>
      <w:r>
        <w:tab/>
      </w:r>
      <w:r>
        <w:fldChar w:fldCharType="begin"/>
      </w:r>
      <w:r>
        <w:instrText xml:space="preserve"> PAGEREF _Toc22419 \h </w:instrText>
      </w:r>
      <w:r>
        <w:fldChar w:fldCharType="separate"/>
      </w:r>
      <w:r>
        <w:t xml:space="preserve">30</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_Toc16408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附件1 开标一览表</w:t>
      </w:r>
      <w:r>
        <w:tab/>
      </w:r>
      <w:r>
        <w:fldChar w:fldCharType="begin"/>
      </w:r>
      <w:r>
        <w:instrText xml:space="preserve"> PAGEREF _Toc16408 \h </w:instrText>
      </w:r>
      <w:r>
        <w:fldChar w:fldCharType="separate"/>
      </w:r>
      <w:r>
        <w:t xml:space="preserve">32</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_Toc18296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附件2</w:t>
      </w:r>
      <w:r>
        <w:rPr>
          <w:rFonts w:ascii="Times New Roman" w:hAnsi="Times New Roman"/>
          <w:bCs/>
          <w:szCs w:val="28"/>
          <w:highlight w:val="none"/>
        </w:rPr>
        <w:t xml:space="preserve"> </w:t>
      </w:r>
      <w:r>
        <w:rPr>
          <w:rFonts w:hint="eastAsia" w:ascii="Times New Roman" w:hAnsi="Times New Roman"/>
          <w:bCs/>
          <w:szCs w:val="28"/>
          <w:highlight w:val="none"/>
        </w:rPr>
        <w:t xml:space="preserve">服务要求响应及偏离表</w:t>
      </w:r>
      <w:r>
        <w:tab/>
      </w:r>
      <w:r>
        <w:fldChar w:fldCharType="begin"/>
      </w:r>
      <w:r>
        <w:instrText xml:space="preserve"> PAGEREF _Toc18296 \h </w:instrText>
      </w:r>
      <w:r>
        <w:fldChar w:fldCharType="separate"/>
      </w:r>
      <w:r>
        <w:t xml:space="preserve">33</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_Toc9212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附件3</w:t>
      </w:r>
      <w:r>
        <w:rPr>
          <w:rFonts w:ascii="Times New Roman" w:hAnsi="Times New Roman"/>
          <w:bCs/>
          <w:szCs w:val="28"/>
          <w:highlight w:val="none"/>
        </w:rPr>
        <w:t xml:space="preserve"> </w:t>
      </w:r>
      <w:r>
        <w:rPr>
          <w:rFonts w:hint="eastAsia" w:ascii="Times New Roman" w:hAnsi="Times New Roman"/>
          <w:bCs/>
          <w:szCs w:val="28"/>
          <w:highlight w:val="none"/>
        </w:rPr>
        <w:t xml:space="preserve">项目方案</w:t>
      </w:r>
      <w:r>
        <w:tab/>
      </w:r>
      <w:r>
        <w:fldChar w:fldCharType="begin"/>
      </w:r>
      <w:r>
        <w:instrText xml:space="preserve"> PAGEREF _Toc9212 \h </w:instrText>
      </w:r>
      <w:r>
        <w:fldChar w:fldCharType="separate"/>
      </w:r>
      <w:r>
        <w:t xml:space="preserve">34</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_Toc22068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w:t>
      </w:r>
      <w:r>
        <w:rPr>
          <w:rFonts w:hint="eastAsia" w:ascii="Times New Roman" w:hAnsi="Times New Roman" w:eastAsia="宋体"/>
          <w:bCs/>
          <w:szCs w:val="28"/>
          <w:highlight w:val="none"/>
        </w:rPr>
        <w:t xml:space="preserve">4</w:t>
      </w:r>
      <w:r>
        <w:rPr>
          <w:rFonts w:hint="eastAsia" w:ascii="Times New Roman" w:hAnsi="Times New Roman" w:eastAsia="宋体" w:cs="Times New Roman"/>
          <w:bCs/>
          <w:szCs w:val="28"/>
          <w:highlight w:val="none"/>
        </w:rPr>
        <w:t xml:space="preserve"> 供货能力与服务团队说明</w:t>
      </w:r>
      <w:r>
        <w:tab/>
      </w:r>
      <w:r>
        <w:fldChar w:fldCharType="begin"/>
      </w:r>
      <w:r>
        <w:instrText xml:space="preserve"> PAGEREF _Toc22068 \h </w:instrText>
      </w:r>
      <w:r>
        <w:fldChar w:fldCharType="separate"/>
      </w:r>
      <w:r>
        <w:t xml:space="preserve">35</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_Toc18737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附件5</w:t>
      </w:r>
      <w:r>
        <w:rPr>
          <w:rFonts w:ascii="Times New Roman" w:hAnsi="Times New Roman"/>
          <w:bCs/>
          <w:szCs w:val="28"/>
          <w:highlight w:val="none"/>
        </w:rPr>
        <w:t xml:space="preserve"> </w:t>
      </w:r>
      <w:r>
        <w:rPr>
          <w:rFonts w:hint="eastAsia" w:ascii="Times New Roman" w:hAnsi="Times New Roman"/>
          <w:bCs/>
          <w:szCs w:val="28"/>
          <w:highlight w:val="none"/>
        </w:rPr>
        <w:t xml:space="preserve">业绩一览表</w:t>
      </w:r>
      <w:r>
        <w:tab/>
      </w:r>
      <w:r>
        <w:fldChar w:fldCharType="begin"/>
      </w:r>
      <w:r>
        <w:instrText xml:space="preserve"> PAGEREF _Toc18737 \h </w:instrText>
      </w:r>
      <w:r>
        <w:fldChar w:fldCharType="separate"/>
      </w:r>
      <w:r>
        <w:t xml:space="preserve">36</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_Toc28794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附件6 商务要求响应及偏离表</w:t>
      </w:r>
      <w:r>
        <w:tab/>
      </w:r>
      <w:r>
        <w:fldChar w:fldCharType="begin"/>
      </w:r>
      <w:r>
        <w:instrText xml:space="preserve"> PAGEREF _Toc28794 \h </w:instrText>
      </w:r>
      <w:r>
        <w:fldChar w:fldCharType="separate"/>
      </w:r>
      <w:r>
        <w:t xml:space="preserve">37</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_Toc25170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附件7 其他</w:t>
      </w:r>
      <w:r>
        <w:tab/>
      </w:r>
      <w:r>
        <w:fldChar w:fldCharType="begin"/>
      </w:r>
      <w:r>
        <w:instrText xml:space="preserve"> PAGEREF _Toc25170 \h </w:instrText>
      </w:r>
      <w:r>
        <w:fldChar w:fldCharType="separate"/>
      </w:r>
      <w:r>
        <w:t xml:space="preserve">38</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_Toc23651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附件8 具备履行合同所必需的人员和专业技术能力的书面声明</w:t>
      </w:r>
      <w:r>
        <w:tab/>
      </w:r>
      <w:r>
        <w:fldChar w:fldCharType="begin"/>
      </w:r>
      <w:r>
        <w:instrText xml:space="preserve"> PAGEREF _Toc23651 \h </w:instrText>
      </w:r>
      <w:r>
        <w:fldChar w:fldCharType="separate"/>
      </w:r>
      <w:r>
        <w:t xml:space="preserve">39</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_Toc11089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附件9</w:t>
      </w:r>
      <w:r>
        <w:rPr>
          <w:rFonts w:ascii="Times New Roman" w:hAnsi="Times New Roman"/>
          <w:bCs/>
          <w:szCs w:val="28"/>
          <w:highlight w:val="none"/>
        </w:rPr>
        <w:t xml:space="preserve"> </w:t>
      </w:r>
      <w:r>
        <w:rPr>
          <w:rFonts w:hint="eastAsia" w:ascii="Times New Roman" w:hAnsi="Times New Roman"/>
          <w:bCs/>
          <w:szCs w:val="28"/>
          <w:highlight w:val="none"/>
        </w:rPr>
        <w:t xml:space="preserve">参加政府采购活动前 3 年内在经营活动中没有重大违法记录的书面声明</w:t>
      </w:r>
      <w:r>
        <w:tab/>
      </w:r>
      <w:r>
        <w:fldChar w:fldCharType="begin"/>
      </w:r>
      <w:r>
        <w:instrText xml:space="preserve"> PAGEREF _Toc11089 \h </w:instrText>
      </w:r>
      <w:r>
        <w:fldChar w:fldCharType="separate"/>
      </w:r>
      <w:r>
        <w:t xml:space="preserve">40</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_Toc17237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附件10</w:t>
      </w:r>
      <w:r>
        <w:rPr>
          <w:rFonts w:ascii="Times New Roman" w:hAnsi="Times New Roman"/>
          <w:bCs/>
          <w:szCs w:val="28"/>
          <w:highlight w:val="none"/>
        </w:rPr>
        <w:t xml:space="preserve"> </w:t>
      </w:r>
      <w:r>
        <w:rPr>
          <w:rFonts w:hint="eastAsia" w:ascii="Times New Roman" w:hAnsi="Times New Roman"/>
          <w:bCs/>
          <w:szCs w:val="28"/>
          <w:highlight w:val="none"/>
        </w:rPr>
        <w:t xml:space="preserve">法人授权书</w:t>
      </w:r>
      <w:r>
        <w:tab/>
      </w:r>
      <w:r>
        <w:fldChar w:fldCharType="begin"/>
      </w:r>
      <w:r>
        <w:instrText xml:space="preserve"> PAGEREF _Toc17237 \h </w:instrText>
      </w:r>
      <w:r>
        <w:fldChar w:fldCharType="separate"/>
      </w:r>
      <w:r>
        <w:t xml:space="preserve">41</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_Toc30803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附件11 中小企业声明函</w:t>
      </w:r>
      <w:r>
        <w:tab/>
      </w:r>
      <w:r>
        <w:fldChar w:fldCharType="begin"/>
      </w:r>
      <w:r>
        <w:instrText xml:space="preserve"> PAGEREF _Toc30803 \h </w:instrText>
      </w:r>
      <w:r>
        <w:fldChar w:fldCharType="separate"/>
      </w:r>
      <w:r>
        <w:t xml:space="preserve">42</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_Toc32742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附件12 残疾人福利性单位声明函</w:t>
      </w:r>
      <w:r>
        <w:tab/>
      </w:r>
      <w:r>
        <w:fldChar w:fldCharType="begin"/>
      </w:r>
      <w:r>
        <w:instrText xml:space="preserve"> PAGEREF _Toc32742 \h </w:instrText>
      </w:r>
      <w:r>
        <w:fldChar w:fldCharType="separate"/>
      </w:r>
      <w:r>
        <w:t xml:space="preserve">43</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_Toc23670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附件13</w:t>
      </w:r>
      <w:r>
        <w:rPr>
          <w:rFonts w:ascii="Times New Roman" w:hAnsi="Times New Roman"/>
          <w:bCs/>
          <w:szCs w:val="28"/>
          <w:highlight w:val="none"/>
        </w:rPr>
        <w:t xml:space="preserve"> </w:t>
      </w:r>
      <w:r>
        <w:rPr>
          <w:rFonts w:hint="eastAsia" w:ascii="Times New Roman" w:hAnsi="Times New Roman"/>
          <w:bCs/>
          <w:szCs w:val="28"/>
          <w:highlight w:val="none"/>
        </w:rPr>
        <w:t xml:space="preserve">投标函</w:t>
      </w:r>
      <w:r>
        <w:tab/>
      </w:r>
      <w:r>
        <w:fldChar w:fldCharType="begin"/>
      </w:r>
      <w:r>
        <w:instrText xml:space="preserve"> PAGEREF _Toc23670 \h </w:instrText>
      </w:r>
      <w:r>
        <w:fldChar w:fldCharType="separate"/>
      </w:r>
      <w:r>
        <w:t xml:space="preserve">44</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_Toc30749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附件14 实质性要求响应及偏离表</w:t>
      </w:r>
      <w:r>
        <w:tab/>
      </w:r>
      <w:r>
        <w:fldChar w:fldCharType="begin"/>
      </w:r>
      <w:r>
        <w:instrText xml:space="preserve"> PAGEREF _Toc30749 \h </w:instrText>
      </w:r>
      <w:r>
        <w:fldChar w:fldCharType="separate"/>
      </w:r>
      <w:r>
        <w:t xml:space="preserve">45</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_Toc12185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附件15 承 诺 函</w:t>
      </w:r>
      <w:r>
        <w:tab/>
      </w:r>
      <w:r>
        <w:fldChar w:fldCharType="begin"/>
      </w:r>
      <w:r>
        <w:instrText xml:space="preserve"> PAGEREF _Toc12185 \h </w:instrText>
      </w:r>
      <w:r>
        <w:fldChar w:fldCharType="separate"/>
      </w:r>
      <w:r>
        <w:t xml:space="preserve">46</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_Toc20097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附件16 企业关联信息证明材料</w:t>
      </w:r>
      <w:r>
        <w:tab/>
      </w:r>
      <w:r>
        <w:fldChar w:fldCharType="begin"/>
      </w:r>
      <w:r>
        <w:instrText xml:space="preserve"> PAGEREF _Toc20097 \h </w:instrText>
      </w:r>
      <w:r>
        <w:fldChar w:fldCharType="separate"/>
      </w:r>
      <w:r>
        <w:t xml:space="preserve">47</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_Toc13221 </w:instrText>
      </w:r>
      <w:r>
        <w:rPr>
          <w:rFonts w:ascii="Times New Roman" w:hAnsi="Times New Roman"/>
          <w:caps/>
          <w:szCs w:val="24"/>
          <w:highlight w:val="none"/>
        </w:rPr>
        <w:fldChar w:fldCharType="separate"/>
      </w:r>
      <w:r>
        <w:rPr>
          <w:rFonts w:hint="eastAsia" w:ascii="Times New Roman" w:hAnsi="Times New Roman" w:cs="宋体"/>
          <w:szCs w:val="28"/>
          <w:highlight w:val="none"/>
          <w:lang w:bidi="ar"/>
        </w:rPr>
        <w:t xml:space="preserve">附件17 关于符合本国产品标准的声明函</w:t>
      </w:r>
      <w:r>
        <w:tab/>
      </w:r>
      <w:r>
        <w:fldChar w:fldCharType="begin"/>
      </w:r>
      <w:r>
        <w:instrText xml:space="preserve"> PAGEREF _Toc13221 \h </w:instrText>
      </w:r>
      <w:r>
        <w:fldChar w:fldCharType="separate"/>
      </w:r>
      <w:r>
        <w:t xml:space="preserve">48</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jc w:val="left"/>
        <w:spacing w:line="440" w:lineRule="exact"/>
        <w:rPr>
          <w:rFonts w:ascii="Times New Roman" w:hAnsi="Times New Roman"/>
          <w:caps/>
          <w:color w:val="000000" w:themeColor="text1"/>
          <w:sz w:val="24"/>
          <w:szCs w:val="24"/>
          <w:highlight w:val="none"/>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end"/>
      </w:r>
      <w:r/>
    </w:p>
    <w:p>
      <w:pPr>
        <w:ind w:firstLine="880"/>
        <w:jc w:val="center"/>
        <w:keepNext/>
        <w:rPr>
          <w:rFonts w:ascii="黑体" w:hAnsi="Times New Roman" w:eastAsia="黑体"/>
          <w:color w:val="000000" w:themeColor="text1"/>
          <w:sz w:val="44"/>
          <w:szCs w:val="44"/>
          <w:highlight w:val="none"/>
          <w14:textFill>
            <w14:solidFill>
              <w14:schemeClr w14:val="tx1"/>
            </w14:solidFill>
          </w14:textFill>
        </w:rPr>
        <w:sectPr>
          <w:footerReference w:type="default" r:id="rId12"/>
          <w:footerReference w:type="first" r:id="rId13"/>
          <w:footnotePr/>
          <w:endnotePr/>
          <w:type w:val="nextPage"/>
          <w:pgSz w:w="11906" w:h="16838" w:orient="portrait"/>
          <w:pgMar w:top="771" w:right="720" w:bottom="720" w:left="720" w:header="231" w:footer="264" w:gutter="0"/>
          <w:cols w:num="1" w:sep="0" w:space="720" w:equalWidth="1"/>
          <w:docGrid w:linePitch="360"/>
          <w:titlePg/>
        </w:sectPr>
        <w:outlineLvl w:val="0"/>
      </w:pPr>
      <w:r>
        <w:rPr>
          <w:rFonts w:ascii="黑体" w:hAnsi="Times New Roman" w:eastAsia="黑体"/>
          <w:color w:val="000000" w:themeColor="text1"/>
          <w:sz w:val="44"/>
          <w:szCs w:val="44"/>
          <w:highlight w:val="none"/>
          <w14:textFill>
            <w14:solidFill>
              <w14:schemeClr w14:val="tx1"/>
            </w14:solidFill>
          </w14:textFill>
        </w:rPr>
      </w:r>
      <w:r/>
    </w:p>
    <w:p>
      <w:pPr>
        <w:ind w:firstLine="880"/>
        <w:jc w:val="center"/>
        <w:keepNext/>
        <w:rPr>
          <w:rFonts w:ascii="黑体" w:hAnsi="Times New Roman" w:eastAsia="黑体"/>
          <w:bCs/>
          <w:color w:val="000000" w:themeColor="text1"/>
          <w:sz w:val="44"/>
          <w:szCs w:val="44"/>
          <w:highlight w:val="none"/>
          <w14:textFill>
            <w14:solidFill>
              <w14:schemeClr w14:val="tx1"/>
            </w14:solidFill>
          </w14:textFill>
        </w:rPr>
        <w:outlineLvl w:val="0"/>
      </w:pPr>
      <w:r/>
      <w:bookmarkStart w:id="6" w:name="_Toc2891"/>
      <w:r>
        <w:rPr>
          <w:rFonts w:hint="eastAsia" w:ascii="黑体" w:hAnsi="Times New Roman" w:eastAsia="黑体"/>
          <w:color w:val="000000" w:themeColor="text1"/>
          <w:sz w:val="44"/>
          <w:szCs w:val="44"/>
          <w:highlight w:val="none"/>
          <w14:textFill>
            <w14:solidFill>
              <w14:schemeClr w14:val="tx1"/>
            </w14:solidFill>
          </w14:textFill>
        </w:rPr>
        <w:t xml:space="preserve">第一章  </w:t>
      </w:r>
      <w:bookmarkEnd w:id="0"/>
      <w:r>
        <w:rPr>
          <w:rFonts w:hint="eastAsia" w:ascii="黑体" w:hAnsi="Times New Roman" w:eastAsia="黑体"/>
          <w:color w:val="000000" w:themeColor="text1"/>
          <w:sz w:val="44"/>
          <w:szCs w:val="44"/>
          <w:highlight w:val="none"/>
          <w14:textFill>
            <w14:solidFill>
              <w14:schemeClr w14:val="tx1"/>
            </w14:solidFill>
          </w14:textFill>
        </w:rPr>
        <w:t xml:space="preserve">投标邀请</w:t>
      </w:r>
      <w:bookmarkEnd w:id="6"/>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受苏州工学院的委托，苏州新一造价师价格事务所有限公司就</w:t>
      </w:r>
      <w:r>
        <w:rPr>
          <w:rFonts w:hint="eastAsia" w:ascii="宋体" w:hAnsi="宋体"/>
          <w:color w:val="000000" w:themeColor="text1"/>
          <w:sz w:val="24"/>
          <w:szCs w:val="24"/>
          <w:highlight w:val="none"/>
          <w:lang w:eastAsia="zh-CN"/>
          <w14:textFill>
            <w14:solidFill>
              <w14:schemeClr w14:val="tx1"/>
            </w14:solidFill>
          </w14:textFill>
        </w:rPr>
        <w:t xml:space="preserve">苏州工学院2026-2029学年教材征订及托管服务项目</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lang w:eastAsia="zh-CN"/>
          <w14:textFill>
            <w14:solidFill>
              <w14:schemeClr w14:val="tx1"/>
            </w14:solidFill>
          </w14:textFill>
        </w:rPr>
        <w:t xml:space="preserve">JSZC-320581-SZXY-G2026-0019</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460" w:lineRule="exact"/>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460" w:lineRule="exact"/>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u w:val="single"/>
          <w:lang w:eastAsia="zh-CN"/>
          <w14:textFill>
            <w14:solidFill>
              <w14:schemeClr w14:val="tx1"/>
            </w14:solidFill>
          </w14:textFill>
        </w:rPr>
        <w:t xml:space="preserve">苏州工学院2026-2029学年教材征订及托管服务项目</w:t>
      </w:r>
      <w:r>
        <w:rPr>
          <w:rFonts w:hint="eastAsia" w:ascii="Times New Roman" w:hAnsi="Times New Roman"/>
          <w:color w:val="000000" w:themeColor="text1"/>
          <w:sz w:val="24"/>
          <w:szCs w:val="24"/>
          <w:highlight w:val="none"/>
          <w14:textFill>
            <w14:solidFill>
              <w14:schemeClr w14:val="tx1"/>
            </w14:solidFill>
          </w14:textFill>
        </w:rPr>
        <w:t xml:space="preserve">招标项目的潜在投标人应在“</w:t>
      </w:r>
      <w:r>
        <w:rPr>
          <w:rFonts w:ascii="Times New Roman" w:hAnsi="Times New Roman"/>
          <w:color w:val="000000" w:themeColor="text1"/>
          <w:sz w:val="24"/>
          <w:szCs w:val="24"/>
          <w:highlight w:val="none"/>
          <w14:textFill>
            <w14:solidFill>
              <w14:schemeClr w14:val="tx1"/>
            </w14:solidFill>
          </w14:textFill>
        </w:rPr>
        <w:t xml:space="preserve">苏采云政府采购一体化平台</w:t>
      </w:r>
      <w:r>
        <w:rPr>
          <w:rFonts w:hint="eastAsia" w:ascii="Times New Roman" w:hAnsi="Times New Roman"/>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中参与项目</w:t>
      </w:r>
      <w:r>
        <w:rPr>
          <w:rFonts w:hint="eastAsia" w:ascii="Times New Roman" w:hAnsi="Times New Roman"/>
          <w:color w:val="000000" w:themeColor="text1"/>
          <w:sz w:val="24"/>
          <w:szCs w:val="24"/>
          <w:highlight w:val="none"/>
          <w14:textFill>
            <w14:solidFill>
              <w14:schemeClr w14:val="tx1"/>
            </w14:solidFill>
          </w14:textFill>
        </w:rPr>
        <w:t xml:space="preserve">获取招标文件，并于</w:t>
      </w:r>
      <w:r>
        <w:rPr>
          <w:rFonts w:ascii="Times New Roman" w:hAnsi="Times New Roman"/>
          <w:color w:val="000000" w:themeColor="text1"/>
          <w:sz w:val="24"/>
          <w:szCs w:val="21"/>
          <w:highlight w:val="none"/>
          <w:u w:val="single"/>
          <w14:textFill>
            <w14:solidFill>
              <w14:schemeClr w14:val="tx1"/>
            </w14:solidFill>
          </w14:textFill>
        </w:rPr>
        <w:t xml:space="preserve">202</w:t>
      </w:r>
      <w:r>
        <w:rPr>
          <w:rFonts w:hint="eastAsia" w:ascii="Times New Roman" w:hAnsi="Times New Roman"/>
          <w:color w:val="000000" w:themeColor="text1"/>
          <w:sz w:val="24"/>
          <w:szCs w:val="21"/>
          <w:highlight w:val="none"/>
          <w:u w:val="single"/>
          <w14:textFill>
            <w14:solidFill>
              <w14:schemeClr w14:val="tx1"/>
            </w14:solidFill>
          </w14:textFill>
        </w:rPr>
        <w:t xml:space="preserve">6</w:t>
      </w:r>
      <w:r>
        <w:rPr>
          <w:rFonts w:ascii="Times New Roman" w:hAnsi="Times New Roman"/>
          <w:color w:val="000000" w:themeColor="text1"/>
          <w:sz w:val="24"/>
          <w:szCs w:val="21"/>
          <w:highlight w:val="none"/>
          <w:u w:val="single"/>
          <w14:textFill>
            <w14:solidFill>
              <w14:schemeClr w14:val="tx1"/>
            </w14:solidFill>
          </w14:textFill>
        </w:rPr>
        <w:t xml:space="preserve">年</w:t>
      </w:r>
      <w:r>
        <w:rPr>
          <w:rFonts w:hint="eastAsia" w:ascii="Times New Roman" w:hAnsi="Times New Roman"/>
          <w:color w:val="000000" w:themeColor="text1"/>
          <w:sz w:val="24"/>
          <w:szCs w:val="21"/>
          <w:highlight w:val="none"/>
          <w:u w:val="single"/>
          <w:lang w:val="en-US" w:eastAsia="zh-CN"/>
          <w14:textFill>
            <w14:solidFill>
              <w14:schemeClr w14:val="tx1"/>
            </w14:solidFill>
          </w14:textFill>
        </w:rPr>
        <w:t xml:space="preserve">6</w:t>
      </w:r>
      <w:r>
        <w:rPr>
          <w:rFonts w:hint="eastAsia" w:ascii="Times New Roman" w:hAnsi="Times New Roman"/>
          <w:color w:val="000000" w:themeColor="text1"/>
          <w:sz w:val="24"/>
          <w:szCs w:val="21"/>
          <w:highlight w:val="none"/>
          <w:u w:val="single"/>
          <w14:textFill>
            <w14:solidFill>
              <w14:schemeClr w14:val="tx1"/>
            </w14:solidFill>
          </w14:textFill>
        </w:rPr>
        <w:t xml:space="preserve">月</w:t>
      </w:r>
      <w:r>
        <w:rPr>
          <w:rFonts w:hint="eastAsia" w:ascii="Times New Roman" w:hAnsi="Times New Roman"/>
          <w:color w:val="000000" w:themeColor="text1"/>
          <w:sz w:val="24"/>
          <w:szCs w:val="21"/>
          <w:highlight w:val="none"/>
          <w:u w:val="single"/>
          <w:lang w:val="en-US" w:eastAsia="zh-CN"/>
          <w14:textFill>
            <w14:solidFill>
              <w14:schemeClr w14:val="tx1"/>
            </w14:solidFill>
          </w14:textFill>
        </w:rPr>
        <w:t xml:space="preserve">29</w:t>
      </w:r>
      <w:r>
        <w:rPr>
          <w:rFonts w:hint="eastAsia" w:ascii="Times New Roman" w:hAnsi="Times New Roman"/>
          <w:color w:val="000000" w:themeColor="text1"/>
          <w:sz w:val="24"/>
          <w:szCs w:val="21"/>
          <w:highlight w:val="none"/>
          <w:u w:val="single"/>
          <w14:textFill>
            <w14:solidFill>
              <w14:schemeClr w14:val="tx1"/>
            </w14:solidFill>
          </w14:textFill>
        </w:rPr>
        <w:t xml:space="preserve">日13点00分（北京时间）</w:t>
      </w:r>
      <w:r>
        <w:rPr>
          <w:rFonts w:hint="eastAsia" w:hAnsi="宋体"/>
          <w:color w:val="000000" w:themeColor="text1"/>
          <w:sz w:val="24"/>
          <w:szCs w:val="21"/>
          <w:highlight w:val="none"/>
          <w14:textFill>
            <w14:solidFill>
              <w14:schemeClr w14:val="tx1"/>
            </w14:solidFill>
          </w14:textFill>
        </w:rPr>
        <w:t xml:space="preserve">前按规定提交投标</w:t>
      </w:r>
      <w:r>
        <w:rPr>
          <w:rFonts w:hAnsi="宋体"/>
          <w:color w:val="000000" w:themeColor="text1"/>
          <w:sz w:val="24"/>
          <w:szCs w:val="21"/>
          <w:highlight w:val="none"/>
          <w14:textFill>
            <w14:solidFill>
              <w14:schemeClr w14:val="tx1"/>
            </w14:solidFill>
          </w14:textFill>
        </w:rPr>
        <w:t xml:space="preserve">文件</w:t>
      </w:r>
      <w:r>
        <w:rPr>
          <w:rFonts w:hint="eastAsia" w:hAnsi="宋体"/>
          <w:color w:val="000000" w:themeColor="text1"/>
          <w:sz w:val="24"/>
          <w:szCs w:val="21"/>
          <w:highlight w:val="none"/>
          <w14:textFill>
            <w14:solidFill>
              <w14:schemeClr w14:val="tx1"/>
            </w14:solidFill>
          </w14:textFill>
        </w:rPr>
        <w:t xml:space="preserve">。</w:t>
      </w:r>
      <w:r/>
    </w:p>
    <w:p>
      <w:pPr>
        <w:ind w:firstLine="482"/>
        <w:keepLines/>
        <w:keepNext/>
        <w:spacing w:line="440" w:lineRule="exact"/>
        <w:rPr>
          <w:rFonts w:ascii="Times New Roman" w:hAnsi="Times New Roman"/>
          <w:b/>
          <w:bCs/>
          <w:color w:val="000000" w:themeColor="text1"/>
          <w:sz w:val="24"/>
          <w:szCs w:val="24"/>
          <w:highlight w:val="none"/>
          <w14:textFill>
            <w14:solidFill>
              <w14:schemeClr w14:val="tx1"/>
            </w14:solidFill>
          </w14:textFill>
        </w:rPr>
        <w:outlineLvl w:val="1"/>
      </w:pPr>
      <w:r/>
      <w:bookmarkStart w:id="7" w:name="_Toc28359079"/>
      <w:r/>
      <w:bookmarkStart w:id="8" w:name="_Toc35393621"/>
      <w:r/>
      <w:bookmarkStart w:id="9" w:name="_Toc35393790"/>
      <w:r/>
      <w:bookmarkStart w:id="10" w:name="_Toc38985263"/>
      <w:r/>
      <w:bookmarkStart w:id="11" w:name="_Toc28359002"/>
      <w:r/>
      <w:bookmarkStart w:id="12" w:name="_Toc22547"/>
      <w:r/>
      <w:bookmarkStart w:id="13" w:name="_Hlk24379207"/>
      <w:r>
        <w:rPr>
          <w:rFonts w:ascii="Times New Roman" w:hAnsi="Times New Roman"/>
          <w:b/>
          <w:bCs/>
          <w:color w:val="000000" w:themeColor="text1"/>
          <w:sz w:val="24"/>
          <w:szCs w:val="24"/>
          <w:highlight w:val="none"/>
          <w14:textFill>
            <w14:solidFill>
              <w14:schemeClr w14:val="tx1"/>
            </w14:solidFill>
          </w14:textFill>
        </w:rPr>
        <w:t xml:space="preserve">一、项目基本情况</w:t>
      </w:r>
      <w:bookmarkEnd w:id="7"/>
      <w:r/>
      <w:bookmarkEnd w:id="8"/>
      <w:r/>
      <w:bookmarkEnd w:id="9"/>
      <w:r/>
      <w:bookmarkEnd w:id="10"/>
      <w:r/>
      <w:bookmarkEnd w:id="11"/>
      <w:r/>
      <w:bookmarkEnd w:id="12"/>
      <w:r/>
      <w:r/>
    </w:p>
    <w:p>
      <w:pPr>
        <w:ind w:firstLine="480"/>
        <w:spacing w:line="440" w:lineRule="exact"/>
        <w:rPr>
          <w:rFonts w:hint="eastAsia" w:ascii="Times New Roman" w:hAnsi="Times New Roman" w:eastAsia="宋体"/>
          <w:color w:val="000000" w:themeColor="text1"/>
          <w:sz w:val="24"/>
          <w:szCs w:val="24"/>
          <w:highlight w:val="none"/>
          <w:lang w:eastAsia="zh-CN"/>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项目编号：</w:t>
      </w:r>
      <w:r>
        <w:rPr>
          <w:rFonts w:hint="eastAsia" w:ascii="Times New Roman" w:hAnsi="Times New Roman"/>
          <w:color w:val="000000" w:themeColor="text1"/>
          <w:sz w:val="24"/>
          <w:szCs w:val="24"/>
          <w:highlight w:val="none"/>
          <w:lang w:eastAsia="zh-CN"/>
          <w14:textFill>
            <w14:solidFill>
              <w14:schemeClr w14:val="tx1"/>
            </w14:solidFill>
          </w14:textFill>
        </w:rPr>
        <w:t xml:space="preserve">JSZC-320581-SZXY-G2026-0019</w:t>
      </w:r>
      <w:r/>
    </w:p>
    <w:p>
      <w:pPr>
        <w:ind w:firstLine="480"/>
        <w:spacing w:line="440" w:lineRule="exact"/>
        <w:rPr>
          <w:rFonts w:hint="eastAsia" w:ascii="Times New Roman" w:hAnsi="Times New Roman" w:eastAsia="宋体"/>
          <w:color w:val="000000" w:themeColor="text1"/>
          <w:sz w:val="24"/>
          <w:szCs w:val="24"/>
          <w:highlight w:val="none"/>
          <w:lang w:eastAsia="zh-CN"/>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项目名称：</w:t>
      </w:r>
      <w:r>
        <w:rPr>
          <w:rFonts w:hint="eastAsia" w:ascii="Times New Roman" w:hAnsi="Times New Roman"/>
          <w:color w:val="000000" w:themeColor="text1"/>
          <w:sz w:val="24"/>
          <w:szCs w:val="24"/>
          <w:highlight w:val="none"/>
          <w:lang w:eastAsia="zh-CN"/>
          <w14:textFill>
            <w14:solidFill>
              <w14:schemeClr w14:val="tx1"/>
            </w14:solidFill>
          </w14:textFill>
        </w:rPr>
        <w:t xml:space="preserve">苏州工学院2026-2029学年教材征订及托管服务项目</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采购方式：公开招标</w:t>
      </w:r>
      <w:bookmarkEnd w:id="13"/>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预算金额：</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11000000.00元/年</w:t>
      </w:r>
      <w:r>
        <w:rPr>
          <w:rFonts w:hint="eastAsia" w:ascii="Times New Roman" w:hAnsi="Times New Roman"/>
          <w:color w:val="000000" w:themeColor="text1"/>
          <w:sz w:val="24"/>
          <w:szCs w:val="24"/>
          <w:highlight w:val="none"/>
          <w14:textFill>
            <w14:solidFill>
              <w14:schemeClr w14:val="tx1"/>
            </w14:solidFill>
          </w14:textFill>
        </w:rPr>
        <w:t xml:space="preserve">。</w:t>
      </w:r>
      <w:r/>
    </w:p>
    <w:p>
      <w:pPr>
        <w:ind w:firstLine="480"/>
        <w:spacing w:line="460" w:lineRule="exact"/>
        <w:rPr>
          <w:rFonts w:hint="eastAsia" w:ascii="Times New Roman" w:hAnsi="Times New Roman" w:eastAsia="宋体"/>
          <w:color w:val="000000" w:themeColor="text1"/>
          <w:sz w:val="24"/>
          <w:szCs w:val="24"/>
          <w:highlight w:val="none"/>
          <w:lang w:val="en-US" w:eastAsia="zh-CN"/>
          <w14:textFill>
            <w14:solidFill>
              <w14:schemeClr w14:val="tx1"/>
            </w14:solidFill>
          </w14:textFill>
        </w:rPr>
      </w:pPr>
      <w:r/>
      <w:bookmarkStart w:id="14" w:name="_Toc35393791"/>
      <w:r/>
      <w:bookmarkStart w:id="15" w:name="_Toc38985264"/>
      <w:r/>
      <w:bookmarkStart w:id="16" w:name="_Toc35393622"/>
      <w:r/>
      <w:bookmarkStart w:id="17" w:name="_Toc28359003"/>
      <w:r/>
      <w:bookmarkStart w:id="18" w:name="_Toc28359080"/>
      <w:r>
        <w:rPr>
          <w:rFonts w:ascii="Times New Roman" w:hAnsi="Times New Roman"/>
          <w:color w:val="000000" w:themeColor="text1"/>
          <w:sz w:val="24"/>
          <w:szCs w:val="24"/>
          <w:highlight w:val="none"/>
          <w14:textFill>
            <w14:solidFill>
              <w14:schemeClr w14:val="tx1"/>
            </w14:solidFill>
          </w14:textFill>
        </w:rPr>
        <w:t xml:space="preserve">采购需求概况：</w:t>
      </w:r>
      <w:r>
        <w:rPr>
          <w:rFonts w:hint="eastAsia" w:ascii="宋体" w:hAnsi="宋体"/>
          <w:color w:val="000000" w:themeColor="text1"/>
          <w:sz w:val="24"/>
          <w:szCs w:val="24"/>
          <w:highlight w:val="none"/>
          <w14:textFill>
            <w14:solidFill>
              <w14:schemeClr w14:val="tx1"/>
            </w14:solidFill>
          </w14:textFill>
        </w:rPr>
        <w:t xml:space="preserve">苏州工学院所需的</w:t>
      </w:r>
      <w:r>
        <w:rPr>
          <w:rFonts w:hint="eastAsia" w:ascii="Times New Roman" w:hAnsi="Times New Roman"/>
          <w:color w:val="000000" w:themeColor="text1"/>
          <w:sz w:val="24"/>
          <w:szCs w:val="24"/>
          <w:highlight w:val="none"/>
          <w:lang w:eastAsia="zh-CN"/>
          <w14:textFill>
            <w14:solidFill>
              <w14:schemeClr w14:val="tx1"/>
            </w14:solidFill>
          </w14:textFill>
        </w:rPr>
        <w:t xml:space="preserve">苏州工学院2026-2029学年教材征订及托管服务项目</w:t>
      </w:r>
      <w:r>
        <w:rPr>
          <w:rFonts w:hint="eastAsia" w:ascii="Times New Roman" w:hAnsi="Times New Roman"/>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预算金额：</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11000000.00元/年，合同履行期内</w:t>
      </w:r>
      <w:r>
        <w:rPr>
          <w:rFonts w:hint="eastAsia" w:ascii="Times New Roman" w:hAnsi="Times New Roman"/>
          <w:color w:val="000000" w:themeColor="text1"/>
          <w:sz w:val="24"/>
          <w:szCs w:val="24"/>
          <w:highlight w:val="none"/>
          <w14:textFill>
            <w14:solidFill>
              <w14:schemeClr w14:val="tx1"/>
            </w14:solidFill>
          </w14:textFill>
        </w:rPr>
        <w:t xml:space="preserve">总预算</w:t>
      </w:r>
      <w:r>
        <w:rPr>
          <w:rFonts w:ascii="Times New Roman" w:hAnsi="Times New Roman"/>
          <w:color w:val="000000" w:themeColor="text1"/>
          <w:sz w:val="24"/>
          <w:szCs w:val="24"/>
          <w:highlight w:val="none"/>
          <w14:textFill>
            <w14:solidFill>
              <w14:schemeClr w14:val="tx1"/>
            </w14:solidFill>
          </w14:textFill>
        </w:rPr>
        <w:t xml:space="preserve">人民币</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33000000.00</w:t>
      </w:r>
      <w:r>
        <w:rPr>
          <w:rFonts w:hint="eastAsia" w:ascii="Times New Roman" w:hAnsi="Times New Roman"/>
          <w:color w:val="000000" w:themeColor="text1"/>
          <w:sz w:val="24"/>
          <w:szCs w:val="24"/>
          <w:highlight w:val="none"/>
          <w14:textFill>
            <w14:solidFill>
              <w14:schemeClr w14:val="tx1"/>
            </w14:solidFill>
          </w14:textFill>
        </w:rPr>
        <w:t xml:space="preserve">元</w:t>
      </w:r>
      <w:r>
        <w:rPr>
          <w:rFonts w:hint="eastAsia" w:ascii="Times New Roman" w:hAnsi="Times New Roman"/>
          <w:color w:val="000000" w:themeColor="text1"/>
          <w:sz w:val="24"/>
          <w:szCs w:val="24"/>
          <w:highlight w:val="none"/>
          <w:lang w:eastAsia="zh-CN"/>
          <w14:textFill>
            <w14:solidFill>
              <w14:schemeClr w14:val="tx1"/>
            </w14:solidFill>
          </w14:textFill>
        </w:rPr>
        <w:t xml:space="preserve">。</w:t>
      </w:r>
      <w:r/>
    </w:p>
    <w:p>
      <w:pPr>
        <w:ind w:firstLine="480"/>
        <w:spacing w:line="460" w:lineRule="exact"/>
        <w:tabs>
          <w:tab w:val="left" w:pos="7350" w:leader="none"/>
        </w:tabs>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合同履行期限：</w:t>
      </w:r>
      <w:bookmarkStart w:id="19" w:name="OLE_LINK16"/>
      <w:r>
        <w:rPr>
          <w:rFonts w:hint="eastAsia" w:ascii="宋体" w:hAnsi="宋体" w:cs="宋体"/>
          <w:color w:val="000000" w:themeColor="text1"/>
          <w:sz w:val="24"/>
          <w:szCs w:val="24"/>
          <w:highlight w:val="none"/>
          <w14:textFill>
            <w14:solidFill>
              <w14:schemeClr w14:val="tx1"/>
            </w14:solidFill>
          </w14:textFill>
        </w:rPr>
        <w:t xml:space="preserve">2026年秋-2029年春（共6个学期）</w:t>
      </w:r>
      <w:r>
        <w:rPr>
          <w:rFonts w:hint="eastAsia" w:ascii="宋体" w:hAnsi="宋体"/>
          <w:color w:val="000000" w:themeColor="text1"/>
          <w:sz w:val="24"/>
          <w:szCs w:val="24"/>
          <w:highlight w:val="none"/>
          <w:lang w:bidi="ar"/>
          <w14:textFill>
            <w14:solidFill>
              <w14:schemeClr w14:val="tx1"/>
            </w14:solidFill>
          </w14:textFill>
        </w:rPr>
        <w:t xml:space="preserve">。</w:t>
      </w:r>
      <w:bookmarkEnd w:id="19"/>
      <w:r/>
      <w:r/>
    </w:p>
    <w:p>
      <w:pPr>
        <w:ind w:firstLine="480"/>
        <w:spacing w:line="46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本项目不接受联合体投标。</w:t>
      </w:r>
      <w:r/>
    </w:p>
    <w:p>
      <w:pPr>
        <w:ind w:firstLine="482"/>
        <w:keepLines/>
        <w:keepNext/>
        <w:spacing w:line="440" w:lineRule="exact"/>
        <w:rPr>
          <w:rFonts w:ascii="Times New Roman" w:hAnsi="Times New Roman"/>
          <w:b/>
          <w:bCs/>
          <w:color w:val="000000" w:themeColor="text1"/>
          <w:sz w:val="24"/>
          <w:szCs w:val="24"/>
          <w:highlight w:val="none"/>
          <w14:textFill>
            <w14:solidFill>
              <w14:schemeClr w14:val="tx1"/>
            </w14:solidFill>
          </w14:textFill>
        </w:rPr>
        <w:outlineLvl w:val="1"/>
      </w:pPr>
      <w:r/>
      <w:bookmarkStart w:id="20" w:name="_Toc2127"/>
      <w:r>
        <w:rPr>
          <w:rFonts w:hint="eastAsia" w:ascii="Times New Roman" w:hAnsi="Times New Roman"/>
          <w:b/>
          <w:bCs/>
          <w:color w:val="000000" w:themeColor="text1"/>
          <w:sz w:val="24"/>
          <w:szCs w:val="24"/>
          <w:highlight w:val="none"/>
          <w14:textFill>
            <w14:solidFill>
              <w14:schemeClr w14:val="tx1"/>
            </w14:solidFill>
          </w14:textFill>
        </w:rPr>
        <w:t xml:space="preserve">二、申请人的资格要求</w:t>
      </w:r>
      <w:bookmarkEnd w:id="14"/>
      <w:r/>
      <w:bookmarkEnd w:id="15"/>
      <w:r/>
      <w:bookmarkEnd w:id="16"/>
      <w:r/>
      <w:bookmarkEnd w:id="17"/>
      <w:r/>
      <w:bookmarkEnd w:id="18"/>
      <w:r/>
      <w:bookmarkEnd w:id="20"/>
      <w:r/>
      <w:bookmarkStart w:id="21" w:name="_Toc35393623"/>
      <w:r/>
      <w:bookmarkStart w:id="22" w:name="_Toc38985265"/>
      <w:r/>
      <w:bookmarkStart w:id="23" w:name="_Toc28359004"/>
      <w:r/>
      <w:bookmarkStart w:id="24" w:name="_Toc35393792"/>
      <w:r/>
      <w:bookmarkStart w:id="25" w:name="_Toc28359081"/>
      <w:r/>
      <w:r/>
    </w:p>
    <w:p>
      <w:pPr>
        <w:ind w:firstLine="480"/>
        <w:keepLines/>
        <w:keepNext/>
        <w:spacing w:line="44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（一）满足《中华人民共和国政府采购法》第二十二条规定；</w:t>
      </w:r>
      <w:r/>
    </w:p>
    <w:p>
      <w:pPr>
        <w:ind w:firstLine="720"/>
        <w:jc w:val="left"/>
        <w:spacing w:line="440" w:lineRule="exact"/>
        <w:shd w:val="clear" w:color="auto" w:fill="ffffff"/>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1、具有独立承担民事责任的能力</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720"/>
        <w:jc w:val="left"/>
        <w:spacing w:line="440" w:lineRule="exact"/>
        <w:shd w:val="clear" w:color="auto" w:fill="ffffff"/>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2、具有良好的商业信誉和健全的财务会计制度</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720"/>
        <w:jc w:val="left"/>
        <w:spacing w:line="440" w:lineRule="exact"/>
        <w:shd w:val="clear" w:color="auto" w:fill="ffffff"/>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3、具有履行合同所必需的设备和专业技术能力</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720"/>
        <w:jc w:val="left"/>
        <w:spacing w:line="440" w:lineRule="exact"/>
        <w:shd w:val="clear" w:color="auto" w:fill="ffffff"/>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4、有依法缴纳税收和社会保障资金的良好记录</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720"/>
        <w:jc w:val="left"/>
        <w:spacing w:line="44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5、参加政府采购活动前三年内，在经营活动中没有重大违法记录。</w:t>
      </w:r>
      <w:r/>
    </w:p>
    <w:p>
      <w:pPr>
        <w:ind w:firstLine="480"/>
        <w:jc w:val="left"/>
        <w:spacing w:line="440" w:lineRule="exact"/>
        <w:shd w:val="clear" w:color="auto" w:fill="ffffff"/>
        <w:widowControl/>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（二）落实政府采购政策需满足的资格要求：</w:t>
      </w:r>
      <w:r>
        <w:rPr>
          <w:rFonts w:hint="eastAsia" w:ascii="宋体" w:hAnsi="宋体" w:cs="宋体"/>
          <w:b/>
          <w:color w:val="000000" w:themeColor="text1"/>
          <w:sz w:val="24"/>
          <w:szCs w:val="24"/>
          <w:highlight w:val="none"/>
          <w14:textFill>
            <w14:solidFill>
              <w14:schemeClr w14:val="tx1"/>
            </w14:solidFill>
          </w14:textFill>
        </w:rPr>
        <w:t xml:space="preserve">本项目不专门面向中小企业采购，所属行业为批发业。</w:t>
      </w:r>
      <w:r/>
    </w:p>
    <w:p>
      <w:pPr>
        <w:ind w:firstLine="480"/>
        <w:jc w:val="left"/>
        <w:spacing w:line="44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（三）本项目的特定资格要求：</w:t>
      </w:r>
      <w:r>
        <w:rPr>
          <w:rFonts w:hint="eastAsia" w:ascii="宋体" w:hAnsi="宋体" w:cs="宋体"/>
          <w:color w:val="000000" w:themeColor="text1"/>
          <w:sz w:val="24"/>
          <w:szCs w:val="24"/>
          <w:highlight w:val="none"/>
          <w:lang w:bidi="ar"/>
          <w14:textFill>
            <w14:solidFill>
              <w14:schemeClr w14:val="tx1"/>
            </w14:solidFill>
          </w14:textFill>
        </w:rPr>
        <w:t xml:space="preserve">具有有效期内的《中华人民共和国出版物经营许可证》。</w:t>
      </w:r>
      <w:r/>
    </w:p>
    <w:p>
      <w:pPr>
        <w:ind w:firstLine="482"/>
        <w:keepLines/>
        <w:keepNext/>
        <w:spacing w:line="440" w:lineRule="exact"/>
        <w:rPr>
          <w:rFonts w:hint="eastAsia" w:ascii="Times New Roman" w:hAnsi="Times New Roman"/>
          <w:b/>
          <w:bCs/>
          <w:color w:val="000000" w:themeColor="text1"/>
          <w:sz w:val="24"/>
          <w:szCs w:val="24"/>
          <w:highlight w:val="none"/>
          <w14:textFill>
            <w14:solidFill>
              <w14:schemeClr w14:val="tx1"/>
            </w14:solidFill>
          </w14:textFill>
        </w:rPr>
        <w:outlineLvl w:val="1"/>
      </w:pPr>
      <w:r/>
      <w:bookmarkStart w:id="26" w:name="_Toc8337"/>
      <w:r>
        <w:rPr>
          <w:rFonts w:hint="eastAsia" w:ascii="Times New Roman" w:hAnsi="Times New Roman"/>
          <w:b/>
          <w:bCs/>
          <w:color w:val="000000" w:themeColor="text1"/>
          <w:sz w:val="24"/>
          <w:szCs w:val="24"/>
          <w:highlight w:val="none"/>
          <w14:textFill>
            <w14:solidFill>
              <w14:schemeClr w14:val="tx1"/>
            </w14:solidFill>
          </w14:textFill>
        </w:rPr>
        <w:t xml:space="preserve">三、获取招标文件</w:t>
      </w:r>
      <w:bookmarkEnd w:id="21"/>
      <w:r/>
      <w:bookmarkEnd w:id="22"/>
      <w:r/>
      <w:bookmarkEnd w:id="23"/>
      <w:r/>
      <w:bookmarkEnd w:id="24"/>
      <w:r/>
      <w:bookmarkEnd w:id="25"/>
      <w:r/>
      <w:bookmarkEnd w:id="26"/>
      <w:r/>
      <w:bookmarkStart w:id="27" w:name="_Toc28359082"/>
      <w:r/>
      <w:bookmarkStart w:id="28" w:name="_Toc35393624"/>
      <w:r/>
      <w:bookmarkStart w:id="29" w:name="_Toc38985266"/>
      <w:r/>
      <w:bookmarkStart w:id="30" w:name="_Toc35393793"/>
      <w:r/>
      <w:bookmarkStart w:id="31" w:name="_Toc28359005"/>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时间：自招标文件公告发布之日起5个工作日 </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地点：苏采云政府采购一体化平台 </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方式：在“苏采云政府采购一体化平台”自行免费下载采购文件 </w:t>
      </w:r>
      <w:r/>
    </w:p>
    <w:p>
      <w:pPr>
        <w:ind w:firstLine="480"/>
        <w:spacing w:line="460" w:lineRule="exact"/>
        <w:rPr>
          <w:rFonts w:ascii="Times New Roman" w:hAnsi="Times New Roman"/>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售价：0.00元</w:t>
      </w:r>
      <w:r/>
    </w:p>
    <w:p>
      <w:pPr>
        <w:ind w:firstLine="482"/>
        <w:keepLines/>
        <w:keepNext/>
        <w:spacing w:line="440" w:lineRule="exact"/>
        <w:rPr>
          <w:rFonts w:ascii="Times New Roman" w:hAnsi="Times New Roman"/>
          <w:b/>
          <w:bCs/>
          <w:color w:val="000000" w:themeColor="text1"/>
          <w:sz w:val="24"/>
          <w:szCs w:val="24"/>
          <w:highlight w:val="none"/>
          <w14:textFill>
            <w14:solidFill>
              <w14:schemeClr w14:val="tx1"/>
            </w14:solidFill>
          </w14:textFill>
        </w:rPr>
        <w:outlineLvl w:val="1"/>
      </w:pPr>
      <w:r/>
      <w:bookmarkStart w:id="32" w:name="_Toc22234"/>
      <w:r>
        <w:rPr>
          <w:rFonts w:hint="eastAsia" w:ascii="Times New Roman" w:hAnsi="Times New Roman"/>
          <w:b/>
          <w:bCs/>
          <w:color w:val="000000" w:themeColor="text1"/>
          <w:sz w:val="24"/>
          <w:szCs w:val="24"/>
          <w:highlight w:val="none"/>
          <w14:textFill>
            <w14:solidFill>
              <w14:schemeClr w14:val="tx1"/>
            </w14:solidFill>
          </w14:textFill>
        </w:rPr>
        <w:t xml:space="preserve">四、</w:t>
      </w:r>
      <w:bookmarkEnd w:id="27"/>
      <w:r/>
      <w:bookmarkEnd w:id="28"/>
      <w:r/>
      <w:bookmarkEnd w:id="29"/>
      <w:r/>
      <w:bookmarkEnd w:id="30"/>
      <w:r/>
      <w:bookmarkEnd w:id="31"/>
      <w:r>
        <w:rPr>
          <w:rFonts w:hint="eastAsia" w:ascii="Times New Roman" w:hAnsi="Times New Roman"/>
          <w:b/>
          <w:bCs/>
          <w:color w:val="000000" w:themeColor="text1"/>
          <w:sz w:val="24"/>
          <w:szCs w:val="24"/>
          <w:highlight w:val="none"/>
          <w14:textFill>
            <w14:solidFill>
              <w14:schemeClr w14:val="tx1"/>
            </w14:solidFill>
          </w14:textFill>
        </w:rPr>
        <w:t xml:space="preserve">提交投标文件截止时间、开标</w:t>
      </w:r>
      <w:r>
        <w:rPr>
          <w:rFonts w:ascii="Times New Roman" w:hAnsi="Times New Roman"/>
          <w:b/>
          <w:bCs/>
          <w:color w:val="000000" w:themeColor="text1"/>
          <w:sz w:val="24"/>
          <w:szCs w:val="24"/>
          <w:highlight w:val="none"/>
          <w14:textFill>
            <w14:solidFill>
              <w14:schemeClr w14:val="tx1"/>
            </w14:solidFill>
          </w14:textFill>
        </w:rPr>
        <w:t xml:space="preserve">时间和地点</w:t>
      </w:r>
      <w:bookmarkEnd w:id="32"/>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bookmarkStart w:id="33" w:name="_Toc38985267"/>
      <w:r/>
      <w:bookmarkStart w:id="34" w:name="_Toc28359084"/>
      <w:r/>
      <w:bookmarkStart w:id="35" w:name="_Toc35393794"/>
      <w:r/>
      <w:bookmarkStart w:id="36" w:name="_Toc35393625"/>
      <w:r/>
      <w:bookmarkStart w:id="37" w:name="_Toc28359007"/>
      <w:r>
        <w:rPr>
          <w:rFonts w:hint="eastAsia" w:ascii="Times New Roman" w:hAnsi="Times New Roman"/>
          <w:color w:val="000000" w:themeColor="text1"/>
          <w:sz w:val="24"/>
          <w:szCs w:val="24"/>
          <w:highlight w:val="none"/>
          <w14:textFill>
            <w14:solidFill>
              <w14:schemeClr w14:val="tx1"/>
            </w14:solidFill>
          </w14:textFill>
        </w:rPr>
        <w:t xml:space="preserve">时间：2026-</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6</w:t>
      </w:r>
      <w:r>
        <w:rPr>
          <w:rFonts w:hint="eastAsia" w:ascii="Times New Roman" w:hAnsi="Times New Roman"/>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29</w:t>
      </w:r>
      <w:r>
        <w:rPr>
          <w:rFonts w:hint="eastAsia" w:ascii="Times New Roman" w:hAnsi="Times New Roman"/>
          <w:color w:val="000000" w:themeColor="text1"/>
          <w:sz w:val="24"/>
          <w:szCs w:val="24"/>
          <w:highlight w:val="none"/>
          <w14:textFill>
            <w14:solidFill>
              <w14:schemeClr w14:val="tx1"/>
            </w14:solidFill>
          </w14:textFill>
        </w:rPr>
        <w:t xml:space="preserve">   13:00（北京时间）</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地点：苏采云政府采购一体化平台开标大厅</w:t>
      </w:r>
      <w:r/>
    </w:p>
    <w:p>
      <w:pPr>
        <w:ind w:firstLine="482"/>
        <w:keepLines/>
        <w:keepNext/>
        <w:spacing w:line="440" w:lineRule="exact"/>
        <w:rPr>
          <w:rFonts w:ascii="Times New Roman" w:hAnsi="Times New Roman"/>
          <w:b/>
          <w:bCs/>
          <w:color w:val="000000" w:themeColor="text1"/>
          <w:sz w:val="24"/>
          <w:szCs w:val="24"/>
          <w:highlight w:val="none"/>
          <w14:textFill>
            <w14:solidFill>
              <w14:schemeClr w14:val="tx1"/>
            </w14:solidFill>
          </w14:textFill>
        </w:rPr>
        <w:outlineLvl w:val="1"/>
      </w:pPr>
      <w:r/>
      <w:bookmarkStart w:id="38" w:name="_Toc2307"/>
      <w:r>
        <w:rPr>
          <w:rFonts w:hint="eastAsia" w:ascii="Times New Roman" w:hAnsi="Times New Roman"/>
          <w:b/>
          <w:bCs/>
          <w:color w:val="000000" w:themeColor="text1"/>
          <w:sz w:val="24"/>
          <w:szCs w:val="24"/>
          <w:highlight w:val="none"/>
          <w14:textFill>
            <w14:solidFill>
              <w14:schemeClr w14:val="tx1"/>
            </w14:solidFill>
          </w14:textFill>
        </w:rPr>
        <w:t xml:space="preserve">五、</w:t>
      </w:r>
      <w:bookmarkEnd w:id="33"/>
      <w:r/>
      <w:bookmarkEnd w:id="34"/>
      <w:r/>
      <w:bookmarkEnd w:id="35"/>
      <w:r/>
      <w:bookmarkEnd w:id="36"/>
      <w:r/>
      <w:bookmarkEnd w:id="37"/>
      <w:r>
        <w:rPr>
          <w:rFonts w:ascii="Times New Roman" w:hAnsi="Times New Roman"/>
          <w:b/>
          <w:bCs/>
          <w:color w:val="000000" w:themeColor="text1"/>
          <w:sz w:val="24"/>
          <w:szCs w:val="24"/>
          <w:highlight w:val="none"/>
          <w14:textFill>
            <w14:solidFill>
              <w14:schemeClr w14:val="tx1"/>
            </w14:solidFill>
          </w14:textFill>
        </w:rPr>
        <w:t xml:space="preserve">公告</w:t>
      </w:r>
      <w:r>
        <w:rPr>
          <w:rFonts w:hint="eastAsia" w:ascii="Times New Roman" w:hAnsi="Times New Roman"/>
          <w:b/>
          <w:bCs/>
          <w:color w:val="000000" w:themeColor="text1"/>
          <w:sz w:val="24"/>
          <w:szCs w:val="24"/>
          <w:highlight w:val="none"/>
          <w14:textFill>
            <w14:solidFill>
              <w14:schemeClr w14:val="tx1"/>
            </w14:solidFill>
          </w14:textFill>
        </w:rPr>
        <w:t xml:space="preserve">期限</w:t>
      </w:r>
      <w:bookmarkEnd w:id="38"/>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bookmarkStart w:id="39" w:name="_Toc38985268"/>
      <w:r/>
      <w:bookmarkStart w:id="40" w:name="_Toc35393795"/>
      <w:r/>
      <w:bookmarkStart w:id="41" w:name="_Toc35393626"/>
      <w:r>
        <w:rPr>
          <w:rFonts w:hint="eastAsia" w:ascii="Times New Roman" w:hAnsi="Times New Roman"/>
          <w:color w:val="000000" w:themeColor="text1"/>
          <w:sz w:val="24"/>
          <w:szCs w:val="24"/>
          <w:highlight w:val="none"/>
          <w14:textFill>
            <w14:solidFill>
              <w14:schemeClr w14:val="tx1"/>
            </w14:solidFill>
          </w14:textFill>
        </w:rPr>
        <w:t xml:space="preserve">公告期限：自本公告发布之日起5个工作日。</w:t>
      </w:r>
      <w:r/>
    </w:p>
    <w:p>
      <w:pPr>
        <w:ind w:firstLine="482"/>
        <w:keepLines/>
        <w:keepNext/>
        <w:spacing w:line="440" w:lineRule="exact"/>
        <w:rPr>
          <w:rFonts w:ascii="Times New Roman" w:hAnsi="Times New Roman"/>
          <w:b/>
          <w:bCs/>
          <w:color w:val="000000" w:themeColor="text1"/>
          <w:sz w:val="24"/>
          <w:szCs w:val="24"/>
          <w:highlight w:val="none"/>
          <w14:textFill>
            <w14:solidFill>
              <w14:schemeClr w14:val="tx1"/>
            </w14:solidFill>
          </w14:textFill>
        </w:rPr>
        <w:outlineLvl w:val="1"/>
      </w:pPr>
      <w:r/>
      <w:bookmarkStart w:id="42" w:name="_Toc15597"/>
      <w:r>
        <w:rPr>
          <w:rFonts w:hint="eastAsia" w:ascii="Times New Roman" w:hAnsi="Times New Roman"/>
          <w:b/>
          <w:bCs/>
          <w:color w:val="000000" w:themeColor="text1"/>
          <w:sz w:val="24"/>
          <w:szCs w:val="24"/>
          <w:highlight w:val="none"/>
          <w14:textFill>
            <w14:solidFill>
              <w14:schemeClr w14:val="tx1"/>
            </w14:solidFill>
          </w14:textFill>
        </w:rPr>
        <w:t xml:space="preserve">六、其他补充事宜</w:t>
      </w:r>
      <w:bookmarkEnd w:id="39"/>
      <w:r/>
      <w:bookmarkEnd w:id="40"/>
      <w:r/>
      <w:bookmarkEnd w:id="41"/>
      <w:r/>
      <w:bookmarkEnd w:id="42"/>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3、CA证书办理：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4、投标人在“苏采云”系统操作过程中如有疑问，请按以下方式联系：</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CA技术咨询电话：400-608-6099；电子签章技术咨询电话：15380932027、15371015030、13675197356、13675197221；系统使用指导与咨询电话：18261002950、0512-69820854、0519-86722802。</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5、有关本次采购的事项若存在变动或修改，敬请及时关注政府采购信息发布媒体上的更正（补充）公告</w:t>
      </w:r>
      <w:bookmarkStart w:id="43" w:name="_Hlk87882297"/>
      <w:r>
        <w:rPr>
          <w:rFonts w:hint="eastAsia" w:ascii="Times New Roman" w:hAnsi="Times New Roman"/>
          <w:color w:val="000000" w:themeColor="text1"/>
          <w:sz w:val="24"/>
          <w:szCs w:val="24"/>
          <w:highlight w:val="none"/>
          <w14:textFill>
            <w14:solidFill>
              <w14:schemeClr w14:val="tx1"/>
            </w14:solidFill>
          </w14:textFill>
        </w:rPr>
        <w:t xml:space="preserve">，并按规定获取相关信息内容。</w:t>
      </w:r>
      <w:bookmarkEnd w:id="43"/>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6、本次采购项目有关时间要求均以北京时间为标准，使用24小时制。</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7、本次招标不收取投标保证金。</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8、公告媒体：江苏政府采购网、苏州市政府采购网、苏州工学院招标网。</w:t>
      </w:r>
      <w:r/>
    </w:p>
    <w:p>
      <w:pPr>
        <w:ind w:firstLine="482"/>
        <w:keepLines/>
        <w:keepNext/>
        <w:spacing w:line="440" w:lineRule="exact"/>
        <w:rPr>
          <w:rFonts w:ascii="Times New Roman" w:hAnsi="Times New Roman"/>
          <w:b/>
          <w:bCs/>
          <w:color w:val="000000" w:themeColor="text1"/>
          <w:sz w:val="24"/>
          <w:szCs w:val="24"/>
          <w:highlight w:val="none"/>
          <w14:textFill>
            <w14:solidFill>
              <w14:schemeClr w14:val="tx1"/>
            </w14:solidFill>
          </w14:textFill>
        </w:rPr>
        <w:outlineLvl w:val="1"/>
      </w:pPr>
      <w:r/>
      <w:bookmarkStart w:id="44" w:name="_Toc35393627"/>
      <w:r/>
      <w:bookmarkStart w:id="45" w:name="_Toc38985269"/>
      <w:r/>
      <w:bookmarkStart w:id="46" w:name="_Toc35393796"/>
      <w:r/>
      <w:bookmarkStart w:id="47" w:name="_Toc28359008"/>
      <w:r/>
      <w:bookmarkStart w:id="48" w:name="_Toc28359085"/>
      <w:r/>
      <w:bookmarkStart w:id="49" w:name="_Toc9648"/>
      <w:r>
        <w:rPr>
          <w:rFonts w:hint="eastAsia" w:ascii="Times New Roman" w:hAnsi="Times New Roman"/>
          <w:b/>
          <w:bCs/>
          <w:color w:val="000000" w:themeColor="text1"/>
          <w:sz w:val="24"/>
          <w:szCs w:val="24"/>
          <w:highlight w:val="none"/>
          <w14:textFill>
            <w14:solidFill>
              <w14:schemeClr w14:val="tx1"/>
            </w14:solidFill>
          </w14:textFill>
        </w:rPr>
        <w:t xml:space="preserve">七、本次招标联系</w:t>
      </w:r>
      <w:bookmarkEnd w:id="44"/>
      <w:r/>
      <w:bookmarkEnd w:id="45"/>
      <w:r/>
      <w:bookmarkEnd w:id="46"/>
      <w:r/>
      <w:bookmarkEnd w:id="47"/>
      <w:r/>
      <w:bookmarkEnd w:id="48"/>
      <w:r>
        <w:rPr>
          <w:rFonts w:hint="eastAsia" w:ascii="Times New Roman" w:hAnsi="Times New Roman"/>
          <w:b/>
          <w:bCs/>
          <w:color w:val="000000" w:themeColor="text1"/>
          <w:sz w:val="24"/>
          <w:szCs w:val="24"/>
          <w:highlight w:val="none"/>
          <w14:textFill>
            <w14:solidFill>
              <w14:schemeClr w14:val="tx1"/>
            </w14:solidFill>
          </w14:textFill>
        </w:rPr>
        <w:t xml:space="preserve">方式</w:t>
      </w:r>
      <w:bookmarkEnd w:id="49"/>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1、采购人信息</w:t>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单位名称：</w:t>
      </w:r>
      <w:bookmarkStart w:id="50" w:name="OLE_LINK4"/>
      <w:r>
        <w:rPr>
          <w:rFonts w:hint="eastAsia" w:ascii="宋体" w:hAnsi="宋体"/>
          <w:color w:val="000000" w:themeColor="text1"/>
          <w:sz w:val="24"/>
          <w:szCs w:val="24"/>
          <w:highlight w:val="none"/>
          <w14:textFill>
            <w14:solidFill>
              <w14:schemeClr w14:val="tx1"/>
            </w14:solidFill>
          </w14:textFill>
        </w:rPr>
        <w:t xml:space="preserve">苏州工学院</w:t>
      </w:r>
      <w:bookmarkEnd w:id="50"/>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单位地址：江苏省常熟市南三环路99号（东湖校区）</w:t>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联系人：金晓晖</w:t>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联系方式：0512-52251184</w:t>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2、采购代理机构信息</w:t>
      </w:r>
      <w:r/>
    </w:p>
    <w:p>
      <w:pPr>
        <w:ind w:firstLine="480"/>
        <w:spacing w:line="440" w:lineRule="exact"/>
        <w:rPr>
          <w:rFonts w:ascii="宋体" w:hAnsi="宋体"/>
          <w:color w:val="000000" w:themeColor="text1"/>
          <w:sz w:val="24"/>
          <w:szCs w:val="24"/>
          <w:highlight w:val="none"/>
          <w14:textFill>
            <w14:solidFill>
              <w14:schemeClr w14:val="tx1"/>
            </w14:solidFill>
          </w14:textFill>
        </w:rPr>
      </w:pPr>
      <w:r/>
      <w:bookmarkStart w:id="51" w:name="_Toc28359087"/>
      <w:r/>
      <w:bookmarkStart w:id="52" w:name="_Toc28359010"/>
      <w:r>
        <w:rPr>
          <w:rFonts w:hint="eastAsia" w:ascii="宋体" w:hAnsi="宋体"/>
          <w:color w:val="000000" w:themeColor="text1"/>
          <w:sz w:val="24"/>
          <w:szCs w:val="24"/>
          <w:highlight w:val="none"/>
          <w14:textFill>
            <w14:solidFill>
              <w14:schemeClr w14:val="tx1"/>
            </w14:solidFill>
          </w14:textFill>
        </w:rPr>
        <w:t xml:space="preserve">单位名称：苏州新一造价师价格事务所有限公司</w:t>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单位地址：常熟市开元东路2号一楼</w:t>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联系人：韩忆程、代福勇、吕永中</w:t>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联系方式：0512-52808032</w:t>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3、项目联系方式</w:t>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项目联系人：韩忆程、代福勇、吕永中</w:t>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电话：0512-52808032</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bookmarkEnd w:id="51"/>
      <w:bookmarkEnd w:id="52"/>
      <w:r/>
    </w:p>
    <w:p>
      <w:pPr>
        <w:jc w:val="lef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r/>
    </w:p>
    <w:p>
      <w:pPr>
        <w:ind w:firstLine="880"/>
        <w:jc w:val="center"/>
        <w:keepNext/>
        <w:rPr>
          <w:rFonts w:ascii="黑体" w:hAnsi="Times New Roman" w:eastAsia="黑体"/>
          <w:color w:val="000000" w:themeColor="text1"/>
          <w:sz w:val="44"/>
          <w:szCs w:val="44"/>
          <w:highlight w:val="none"/>
          <w14:textFill>
            <w14:solidFill>
              <w14:schemeClr w14:val="tx1"/>
            </w14:solidFill>
          </w14:textFill>
        </w:rPr>
        <w:outlineLvl w:val="0"/>
      </w:pPr>
      <w:r/>
      <w:bookmarkStart w:id="53" w:name="_Toc120614211"/>
      <w:r/>
      <w:bookmarkStart w:id="54" w:name="_Toc29397"/>
      <w:r>
        <w:rPr>
          <w:rFonts w:hint="eastAsia" w:ascii="黑体" w:hAnsi="Times New Roman" w:eastAsia="黑体"/>
          <w:color w:val="000000" w:themeColor="text1"/>
          <w:sz w:val="44"/>
          <w:szCs w:val="44"/>
          <w:highlight w:val="none"/>
          <w14:textFill>
            <w14:solidFill>
              <w14:schemeClr w14:val="tx1"/>
            </w14:solidFill>
          </w14:textFill>
        </w:rPr>
        <w:t xml:space="preserve">第二章  </w:t>
      </w:r>
      <w:bookmarkEnd w:id="1"/>
      <w:r/>
      <w:bookmarkEnd w:id="2"/>
      <w:r/>
      <w:bookmarkEnd w:id="3"/>
      <w:r/>
      <w:bookmarkEnd w:id="4"/>
      <w:r/>
      <w:bookmarkEnd w:id="5"/>
      <w:r/>
      <w:bookmarkEnd w:id="53"/>
      <w:r/>
      <w:bookmarkStart w:id="55" w:name="_Toc513029202"/>
      <w:r/>
      <w:bookmarkStart w:id="56" w:name="_Toc16938518"/>
      <w:r/>
      <w:bookmarkStart w:id="57" w:name="_Toc120614213"/>
      <w:r/>
      <w:bookmarkStart w:id="58" w:name="_Toc20823274"/>
      <w:r>
        <w:rPr>
          <w:rFonts w:hint="eastAsia" w:ascii="黑体" w:hAnsi="Times New Roman" w:eastAsia="黑体"/>
          <w:color w:val="000000" w:themeColor="text1"/>
          <w:sz w:val="44"/>
          <w:szCs w:val="44"/>
          <w:highlight w:val="none"/>
          <w14:textFill>
            <w14:solidFill>
              <w14:schemeClr w14:val="tx1"/>
            </w14:solidFill>
          </w14:textFill>
        </w:rPr>
        <w:t xml:space="preserve">投标人须知</w:t>
      </w:r>
      <w:bookmarkEnd w:id="54"/>
      <w:r/>
      <w:bookmarkEnd w:id="55"/>
      <w:r/>
      <w:bookmarkEnd w:id="56"/>
      <w:r/>
      <w:bookmarkEnd w:id="57"/>
      <w:r/>
      <w:bookmarkEnd w:id="58"/>
      <w:r/>
      <w:r/>
    </w:p>
    <w:p>
      <w:pPr>
        <w:ind w:firstLine="562"/>
        <w:keepLines/>
        <w:keepNext/>
        <w:spacing w:line="480" w:lineRule="exact"/>
        <w:rPr>
          <w:rFonts w:ascii="宋体" w:hAnsi="宋体" w:cs="宋体"/>
          <w:b/>
          <w:bCs/>
          <w:color w:val="000000" w:themeColor="text1"/>
          <w:sz w:val="28"/>
          <w:szCs w:val="28"/>
          <w:highlight w:val="none"/>
          <w14:textFill>
            <w14:solidFill>
              <w14:schemeClr w14:val="tx1"/>
            </w14:solidFill>
          </w14:textFill>
        </w:rPr>
        <w:outlineLvl w:val="1"/>
      </w:pPr>
      <w:r/>
      <w:bookmarkStart w:id="59" w:name="_Toc120614214"/>
      <w:r/>
      <w:bookmarkStart w:id="60" w:name="_Toc20823275"/>
      <w:r/>
      <w:bookmarkStart w:id="61" w:name="_Toc513029203"/>
      <w:r/>
      <w:bookmarkStart w:id="62" w:name="_Toc16938519"/>
      <w:r/>
      <w:bookmarkStart w:id="63" w:name="_Toc30282"/>
      <w:r>
        <w:rPr>
          <w:rFonts w:hint="eastAsia" w:ascii="宋体" w:hAnsi="宋体" w:cs="宋体"/>
          <w:b/>
          <w:bCs/>
          <w:color w:val="000000" w:themeColor="text1"/>
          <w:sz w:val="28"/>
          <w:szCs w:val="28"/>
          <w:highlight w:val="none"/>
          <w14:textFill>
            <w14:solidFill>
              <w14:schemeClr w14:val="tx1"/>
            </w14:solidFill>
          </w14:textFill>
        </w:rPr>
        <w:t xml:space="preserve">一、总则</w:t>
      </w:r>
      <w:bookmarkEnd w:id="59"/>
      <w:r/>
      <w:bookmarkEnd w:id="60"/>
      <w:r/>
      <w:bookmarkEnd w:id="61"/>
      <w:r/>
      <w:bookmarkEnd w:id="62"/>
      <w:r/>
      <w:bookmarkEnd w:id="63"/>
      <w:r/>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bookmarkStart w:id="64" w:name="_Hlt16619475"/>
      <w:r/>
      <w:bookmarkEnd w:id="64"/>
      <w:r/>
      <w:bookmarkStart w:id="65" w:name="_Toc458694821"/>
      <w:r/>
      <w:bookmarkStart w:id="66" w:name="_Toc20823276"/>
      <w:r/>
      <w:bookmarkStart w:id="67" w:name="_Toc16938520"/>
      <w:r/>
      <w:bookmarkStart w:id="68" w:name="_Toc513029204"/>
      <w:r>
        <w:rPr>
          <w:rFonts w:hint="eastAsia" w:ascii="宋体" w:hAnsi="宋体" w:cs="宋体"/>
          <w:color w:val="000000" w:themeColor="text1"/>
          <w:sz w:val="24"/>
          <w:szCs w:val="24"/>
          <w:highlight w:val="none"/>
          <w14:textFill>
            <w14:solidFill>
              <w14:schemeClr w14:val="tx1"/>
            </w14:solidFill>
          </w14:textFill>
        </w:rPr>
        <w:t xml:space="preserve">1</w:t>
      </w:r>
      <w:bookmarkEnd w:id="65"/>
      <w:r>
        <w:rPr>
          <w:rFonts w:hint="eastAsia" w:ascii="宋体" w:hAnsi="宋体" w:cs="宋体"/>
          <w:color w:val="000000" w:themeColor="text1"/>
          <w:sz w:val="24"/>
          <w:szCs w:val="24"/>
          <w:highlight w:val="none"/>
          <w14:textFill>
            <w14:solidFill>
              <w14:schemeClr w14:val="tx1"/>
            </w14:solidFill>
          </w14:textFill>
        </w:rPr>
        <w:t xml:space="preserve">、采购方式</w:t>
      </w:r>
      <w:bookmarkEnd w:id="66"/>
      <w:r/>
      <w:bookmarkEnd w:id="67"/>
      <w:r/>
      <w:bookmarkEnd w:id="68"/>
      <w:r>
        <w:rPr>
          <w:rFonts w:hint="eastAsia" w:ascii="宋体" w:hAnsi="宋体" w:cs="宋体"/>
          <w:color w:val="000000" w:themeColor="text1"/>
          <w:sz w:val="24"/>
          <w:szCs w:val="24"/>
          <w:highlight w:val="none"/>
          <w14:textFill>
            <w14:solidFill>
              <w14:schemeClr w14:val="tx1"/>
            </w14:solidFill>
          </w14:textFill>
        </w:rPr>
        <w:t xml:space="preserve">及适用法律</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 本次招标采取公开招标方式，本招标文件仅适用于招标公告中所述项目。</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 本次招标及由此产生的合同受中华人民共和国有关的法律法规制约和保护。</w:t>
      </w:r>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2、定义</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 “采购人”系指购买本项目货物并接受相关服务的国家机关、事业单位、团体组织。</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 “采购代理机构”系指依法接受采购人委托，从事货物和服务等政府采购业务的采购代理机构（以下简称“代理机构”）。本项目采购代理机构为苏州新一造价师价格事务所有限公司。</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 “投标人”系指响应招标、参加投标竞争的供应商。</w:t>
      </w:r>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bookmarkStart w:id="69" w:name="_Toc16938521"/>
      <w:r/>
      <w:bookmarkStart w:id="70" w:name="_Toc20823277"/>
      <w:r/>
      <w:bookmarkStart w:id="71" w:name="_Toc513029205"/>
      <w:r>
        <w:rPr>
          <w:rFonts w:hint="eastAsia" w:ascii="宋体" w:hAnsi="宋体" w:cs="宋体"/>
          <w:color w:val="000000" w:themeColor="text1"/>
          <w:sz w:val="24"/>
          <w:szCs w:val="24"/>
          <w:highlight w:val="none"/>
          <w14:textFill>
            <w14:solidFill>
              <w14:schemeClr w14:val="tx1"/>
            </w14:solidFill>
          </w14:textFill>
        </w:rPr>
        <w:t xml:space="preserve">3、合格的投标人</w:t>
      </w:r>
      <w:bookmarkEnd w:id="69"/>
      <w:r/>
      <w:bookmarkEnd w:id="70"/>
      <w:r/>
      <w:bookmarkEnd w:id="71"/>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 满足招标公告中供应商的资格要求的规定，详见《第一章 投标邀请》中投标人资格要求。</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 满足本文件实质性要求和条件的规定。</w:t>
      </w:r>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bookmarkStart w:id="72" w:name="_Toc20823279"/>
      <w:r/>
      <w:bookmarkStart w:id="73" w:name="_Toc462564067"/>
      <w:r/>
      <w:bookmarkStart w:id="74" w:name="_Toc16938523"/>
      <w:r/>
      <w:bookmarkStart w:id="75" w:name="_Toc513029207"/>
      <w:r>
        <w:rPr>
          <w:rFonts w:hint="eastAsia" w:ascii="宋体" w:hAnsi="宋体" w:cs="宋体"/>
          <w:color w:val="000000" w:themeColor="text1"/>
          <w:sz w:val="24"/>
          <w:szCs w:val="24"/>
          <w:highlight w:val="none"/>
          <w14:textFill>
            <w14:solidFill>
              <w14:schemeClr w14:val="tx1"/>
            </w14:solidFill>
          </w14:textFill>
        </w:rPr>
        <w:t xml:space="preserve">4、投标费用</w:t>
      </w:r>
      <w:bookmarkEnd w:id="72"/>
      <w:r/>
      <w:bookmarkEnd w:id="73"/>
      <w:r/>
      <w:bookmarkEnd w:id="74"/>
      <w:r/>
      <w:bookmarkEnd w:id="75"/>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 无论投标过程中的做法和结果如何，投标人应自行承担所有与准备和参加投标有关的全部费用。</w:t>
      </w:r>
      <w:r/>
    </w:p>
    <w:p>
      <w:pPr>
        <w:ind w:firstLine="789"/>
        <w:spacing w:line="480" w:lineRule="exact"/>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 </w:t>
      </w:r>
      <w:r>
        <w:rPr>
          <w:rFonts w:hint="eastAsia" w:ascii="宋体" w:hAnsi="宋体" w:cs="宋体"/>
          <w:b/>
          <w:color w:val="000000" w:themeColor="text1"/>
          <w:sz w:val="24"/>
          <w:szCs w:val="24"/>
          <w:highlight w:val="none"/>
          <w14:textFill>
            <w14:solidFill>
              <w14:schemeClr w14:val="tx1"/>
            </w14:solidFill>
          </w14:textFill>
        </w:rPr>
        <w:t xml:space="preserve">本次招标不收取采购文件工本费</w:t>
      </w:r>
      <w:r/>
    </w:p>
    <w:p>
      <w:pPr>
        <w:ind w:firstLine="793"/>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4.3</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 xml:space="preserve">采购代理服务费用：</w:t>
      </w:r>
      <w:r/>
    </w:p>
    <w:p>
      <w:pPr>
        <w:ind w:firstLine="790"/>
        <w:spacing w:line="480" w:lineRule="exact"/>
        <w:rPr>
          <w:rFonts w:ascii="宋体" w:hAnsi="宋体" w:cs="宋体"/>
          <w:b/>
          <w:color w:val="000000" w:themeColor="text1"/>
          <w:sz w:val="24"/>
          <w:szCs w:val="24"/>
          <w:highlight w:val="none"/>
          <w14:textFill>
            <w14:solidFill>
              <w14:schemeClr w14:val="tx1"/>
            </w14:solidFill>
          </w14:textFill>
        </w:rPr>
      </w:pPr>
      <w:r/>
      <w:bookmarkStart w:id="76" w:name="OLE_LINK7"/>
      <w:r>
        <w:rPr>
          <w:rFonts w:hint="eastAsia" w:ascii="宋体" w:hAnsi="宋体" w:cs="宋体"/>
          <w:b/>
          <w:color w:val="000000" w:themeColor="text1"/>
          <w:sz w:val="24"/>
          <w:szCs w:val="24"/>
          <w:highlight w:val="none"/>
          <w14:textFill>
            <w14:solidFill>
              <w14:schemeClr w14:val="tx1"/>
            </w14:solidFill>
          </w14:textFill>
        </w:rPr>
        <w:t xml:space="preserve">本项目为代收代办项目，中标服务费由中标人承担，请投标人在投标报价时充分考虑该项费用。</w:t>
      </w:r>
      <w:r/>
    </w:p>
    <w:p>
      <w:pPr>
        <w:ind w:firstLine="790"/>
        <w:spacing w:line="480" w:lineRule="exact"/>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中标服务费为20000.00元整，在采购代理机构发中标通知书时由中标人向采购代理机构一次性支付中标服务费。</w:t>
      </w:r>
      <w:bookmarkEnd w:id="76"/>
      <w:r/>
      <w:r/>
    </w:p>
    <w:p>
      <w:pPr>
        <w:ind w:firstLine="790"/>
        <w:spacing w:line="480" w:lineRule="exact"/>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账户名：苏州新一造价师价格事务所有限公司常熟分公司</w:t>
      </w:r>
      <w:r/>
    </w:p>
    <w:p>
      <w:pPr>
        <w:ind w:firstLine="790"/>
        <w:spacing w:line="480" w:lineRule="exact"/>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开户银行：常熟农商行开发区支行</w:t>
      </w:r>
      <w:r/>
    </w:p>
    <w:p>
      <w:pPr>
        <w:ind w:firstLine="790"/>
        <w:spacing w:line="480" w:lineRule="exact"/>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账号：101280001017827625</w:t>
      </w:r>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5、招标文件的约束力</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 投标人一旦参加本项目采购活动，即被认为接受了本招标文件的规定和约束。</w:t>
      </w:r>
      <w:r/>
    </w:p>
    <w:p>
      <w:pPr>
        <w:ind w:firstLine="562"/>
        <w:keepLines/>
        <w:keepNext/>
        <w:spacing w:line="480" w:lineRule="exact"/>
        <w:rPr>
          <w:rFonts w:ascii="宋体" w:hAnsi="宋体" w:cs="宋体"/>
          <w:b/>
          <w:bCs/>
          <w:color w:val="000000" w:themeColor="text1"/>
          <w:sz w:val="28"/>
          <w:szCs w:val="28"/>
          <w:highlight w:val="none"/>
          <w14:textFill>
            <w14:solidFill>
              <w14:schemeClr w14:val="tx1"/>
            </w14:solidFill>
          </w14:textFill>
        </w:rPr>
        <w:outlineLvl w:val="1"/>
      </w:pPr>
      <w:r/>
      <w:bookmarkStart w:id="77" w:name="_Toc513029209"/>
      <w:r/>
      <w:bookmarkStart w:id="78" w:name="_Toc120614215"/>
      <w:r/>
      <w:bookmarkStart w:id="79" w:name="_Toc16938525"/>
      <w:r/>
      <w:bookmarkStart w:id="80" w:name="_Toc20823281"/>
      <w:r/>
      <w:bookmarkStart w:id="81" w:name="_Toc26543"/>
      <w:r>
        <w:rPr>
          <w:rFonts w:hint="eastAsia" w:ascii="宋体" w:hAnsi="宋体" w:cs="宋体"/>
          <w:b/>
          <w:bCs/>
          <w:color w:val="000000" w:themeColor="text1"/>
          <w:sz w:val="28"/>
          <w:szCs w:val="28"/>
          <w:highlight w:val="none"/>
          <w14:textFill>
            <w14:solidFill>
              <w14:schemeClr w14:val="tx1"/>
            </w14:solidFill>
          </w14:textFill>
        </w:rPr>
        <w:t xml:space="preserve">二、招标文件</w:t>
      </w:r>
      <w:bookmarkEnd w:id="77"/>
      <w:r/>
      <w:bookmarkEnd w:id="78"/>
      <w:r/>
      <w:bookmarkEnd w:id="79"/>
      <w:r/>
      <w:bookmarkEnd w:id="80"/>
      <w:r/>
      <w:bookmarkEnd w:id="81"/>
      <w:r/>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bookmarkStart w:id="82" w:name="_Toc16938526"/>
      <w:r/>
      <w:bookmarkStart w:id="83" w:name="_Toc20823282"/>
      <w:r/>
      <w:bookmarkStart w:id="84" w:name="_Toc513029210"/>
      <w:r>
        <w:rPr>
          <w:rFonts w:hint="eastAsia" w:ascii="宋体" w:hAnsi="宋体" w:cs="宋体"/>
          <w:color w:val="000000" w:themeColor="text1"/>
          <w:sz w:val="24"/>
          <w:szCs w:val="24"/>
          <w:highlight w:val="none"/>
          <w14:textFill>
            <w14:solidFill>
              <w14:schemeClr w14:val="tx1"/>
            </w14:solidFill>
          </w14:textFill>
        </w:rPr>
        <w:t xml:space="preserve">1、招标文件构成</w:t>
      </w:r>
      <w:bookmarkEnd w:id="82"/>
      <w:r/>
      <w:bookmarkEnd w:id="83"/>
      <w:r/>
      <w:bookmarkEnd w:id="84"/>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 招标文件由以下部分组成：</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（1）投标邀请</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（2）投标人须知</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（3）合同文本</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（4）采购需求</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（5）评标方法与评标标准</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（6）投标文件格式</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请仔细检查招标文件是否齐全，如有缺漏请立即与代理机构联系解决。</w:t>
      </w:r>
      <w:r/>
    </w:p>
    <w:p>
      <w:pPr>
        <w:ind w:firstLine="789"/>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 招标文件及其更正事项如不是直接从指定媒体地址下载获得的，采购人或代理机构对招标文件及其补遗的真实性、完整性不承担任何责任。</w:t>
      </w:r>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bookmarkStart w:id="85" w:name="_Toc16938527"/>
      <w:r/>
      <w:bookmarkStart w:id="86" w:name="_Toc20823283"/>
      <w:r/>
      <w:bookmarkStart w:id="87" w:name="_Toc462564070"/>
      <w:r/>
      <w:bookmarkStart w:id="88" w:name="_Toc513029211"/>
      <w:r>
        <w:rPr>
          <w:rFonts w:hint="eastAsia" w:ascii="宋体" w:hAnsi="宋体" w:cs="宋体"/>
          <w:color w:val="000000" w:themeColor="text1"/>
          <w:sz w:val="24"/>
          <w:szCs w:val="24"/>
          <w:highlight w:val="none"/>
          <w14:textFill>
            <w14:solidFill>
              <w14:schemeClr w14:val="tx1"/>
            </w14:solidFill>
          </w14:textFill>
        </w:rPr>
        <w:t xml:space="preserve">2、招标文件的澄清、修改</w:t>
      </w:r>
      <w:r/>
    </w:p>
    <w:p>
      <w:pPr>
        <w:ind w:firstLine="789"/>
        <w:spacing w:line="48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2.1 出于实际需要或澄清投标人问题的情况下，代理机构可对已发出的招标文件进行必要的澄清或者修改，并将在指定媒体上发布。</w:t>
      </w:r>
      <w:r>
        <w:rPr>
          <w:rFonts w:hint="eastAsia" w:ascii="宋体" w:hAnsi="宋体" w:cs="宋体"/>
          <w:b/>
          <w:bCs/>
          <w:color w:val="000000" w:themeColor="text1"/>
          <w:sz w:val="24"/>
          <w:szCs w:val="24"/>
          <w:highlight w:val="none"/>
          <w14:textFill>
            <w14:solidFill>
              <w14:schemeClr w14:val="tx1"/>
            </w14:solidFill>
          </w14:textFill>
        </w:rPr>
        <w:t xml:space="preserve">各投标人应在投标截止时间前关注</w:t>
      </w:r>
      <w:r>
        <w:rPr>
          <w:rFonts w:hint="eastAsia" w:ascii="Times New Roman" w:hAnsi="Times New Roman"/>
          <w:b/>
          <w:bCs/>
          <w:color w:val="000000" w:themeColor="text1"/>
          <w:sz w:val="24"/>
          <w:szCs w:val="24"/>
          <w:highlight w:val="none"/>
          <w14:textFill>
            <w14:solidFill>
              <w14:schemeClr w14:val="tx1"/>
            </w14:solidFill>
          </w14:textFill>
        </w:rPr>
        <w:t xml:space="preserve">政府采购信息发布媒体上</w:t>
      </w:r>
      <w:r>
        <w:rPr>
          <w:rFonts w:hint="eastAsia" w:ascii="宋体" w:hAnsi="宋体" w:cs="宋体"/>
          <w:b/>
          <w:bCs/>
          <w:color w:val="000000" w:themeColor="text1"/>
          <w:sz w:val="24"/>
          <w:szCs w:val="24"/>
          <w:highlight w:val="none"/>
          <w14:textFill>
            <w14:solidFill>
              <w14:schemeClr w14:val="tx1"/>
            </w14:solidFill>
          </w14:textFill>
        </w:rPr>
        <w:t xml:space="preserve">“补充通知”栏，按规定获取相关信息内容，否则其投标风险由投标人承担。</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 代理机构有权按照法定的要求顺延投标截止时间和开标时间。</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 有关澄清或者修改的内容将作为招标文件的组成部分，对所有投标人具有约束力。</w:t>
      </w:r>
      <w:bookmarkEnd w:id="85"/>
      <w:bookmarkEnd w:id="86"/>
      <w:bookmarkEnd w:id="87"/>
      <w:bookmarkEnd w:id="88"/>
      <w:r/>
    </w:p>
    <w:p>
      <w:pPr>
        <w:ind w:firstLine="562"/>
        <w:keepLines/>
        <w:keepNext/>
        <w:spacing w:line="480" w:lineRule="exact"/>
        <w:rPr>
          <w:rFonts w:ascii="宋体" w:hAnsi="宋体" w:cs="宋体"/>
          <w:b/>
          <w:bCs/>
          <w:color w:val="000000" w:themeColor="text1"/>
          <w:sz w:val="28"/>
          <w:szCs w:val="28"/>
          <w:highlight w:val="none"/>
          <w14:textFill>
            <w14:solidFill>
              <w14:schemeClr w14:val="tx1"/>
            </w14:solidFill>
          </w14:textFill>
        </w:rPr>
        <w:outlineLvl w:val="1"/>
      </w:pPr>
      <w:r/>
      <w:bookmarkStart w:id="89" w:name="_Toc20823285"/>
      <w:r/>
      <w:bookmarkStart w:id="90" w:name="_Toc513029213"/>
      <w:r/>
      <w:bookmarkStart w:id="91" w:name="_Toc16938529"/>
      <w:r/>
      <w:bookmarkStart w:id="92" w:name="_Toc120614216"/>
      <w:r/>
      <w:bookmarkStart w:id="93" w:name="_Toc462564072"/>
      <w:r/>
      <w:bookmarkStart w:id="94" w:name="_Toc10981"/>
      <w:r>
        <w:rPr>
          <w:rFonts w:hint="eastAsia" w:ascii="宋体" w:hAnsi="宋体" w:cs="宋体"/>
          <w:b/>
          <w:bCs/>
          <w:color w:val="000000" w:themeColor="text1"/>
          <w:sz w:val="28"/>
          <w:szCs w:val="28"/>
          <w:highlight w:val="none"/>
          <w14:textFill>
            <w14:solidFill>
              <w14:schemeClr w14:val="tx1"/>
            </w14:solidFill>
          </w14:textFill>
        </w:rPr>
        <w:t xml:space="preserve">三、投标文件的编制</w:t>
      </w:r>
      <w:bookmarkEnd w:id="89"/>
      <w:r/>
      <w:bookmarkEnd w:id="90"/>
      <w:r/>
      <w:bookmarkEnd w:id="91"/>
      <w:r/>
      <w:bookmarkEnd w:id="92"/>
      <w:r/>
      <w:bookmarkEnd w:id="93"/>
      <w:r/>
      <w:bookmarkEnd w:id="94"/>
      <w:r/>
      <w:r/>
    </w:p>
    <w:p>
      <w:pPr>
        <w:ind w:firstLine="480"/>
        <w:keepLines/>
        <w:keepNext/>
        <w:spacing w:line="480" w:lineRule="exact"/>
        <w:rPr>
          <w:rFonts w:ascii="宋体" w:hAnsi="宋体" w:cs="宋体"/>
          <w:b/>
          <w:color w:val="000000" w:themeColor="text1"/>
          <w:sz w:val="24"/>
          <w:szCs w:val="24"/>
          <w:highlight w:val="none"/>
          <w14:textFill>
            <w14:solidFill>
              <w14:schemeClr w14:val="tx1"/>
            </w14:solidFill>
          </w14:textFill>
        </w:rPr>
        <w:outlineLvl w:val="3"/>
      </w:pPr>
      <w:r/>
      <w:bookmarkStart w:id="95" w:name="_Toc16938530"/>
      <w:r/>
      <w:bookmarkStart w:id="96" w:name="_Toc20823286"/>
      <w:r/>
      <w:bookmarkStart w:id="97" w:name="_Toc462564073"/>
      <w:r/>
      <w:bookmarkStart w:id="98" w:name="_Toc513029214"/>
      <w:r>
        <w:rPr>
          <w:rFonts w:hint="eastAsia" w:ascii="宋体" w:hAnsi="宋体" w:cs="宋体"/>
          <w:color w:val="000000" w:themeColor="text1"/>
          <w:sz w:val="24"/>
          <w:szCs w:val="24"/>
          <w:highlight w:val="none"/>
          <w14:textFill>
            <w14:solidFill>
              <w14:schemeClr w14:val="tx1"/>
            </w14:solidFill>
          </w14:textFill>
        </w:rPr>
        <w:t xml:space="preserve">1、投标文件的语言及度量衡单位</w:t>
      </w:r>
      <w:bookmarkEnd w:id="95"/>
      <w:r/>
      <w:bookmarkEnd w:id="96"/>
      <w:r/>
      <w:bookmarkEnd w:id="97"/>
      <w:r/>
      <w:bookmarkEnd w:id="98"/>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 投标人提交的投标文件以及投标人与代理机构就有关投标的所有来往通知、函件和文件均应使用</w:t>
      </w:r>
      <w:r>
        <w:rPr>
          <w:rFonts w:hint="eastAsia" w:ascii="宋体" w:hAnsi="宋体" w:cs="宋体"/>
          <w:b/>
          <w:bCs/>
          <w:color w:val="000000" w:themeColor="text1"/>
          <w:sz w:val="24"/>
          <w:szCs w:val="24"/>
          <w:highlight w:val="none"/>
          <w14:textFill>
            <w14:solidFill>
              <w14:schemeClr w14:val="tx1"/>
            </w14:solidFill>
          </w14:textFill>
        </w:rPr>
        <w:t xml:space="preserve">简体中文</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789"/>
        <w:spacing w:line="480" w:lineRule="exact"/>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 除技术性能另有规定外，投标文件所使用的度量衡单位，均须采用国家法定计量单位。</w:t>
      </w:r>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bookmarkStart w:id="99" w:name="_Toc20823287"/>
      <w:r/>
      <w:bookmarkStart w:id="100" w:name="_Toc462564074"/>
      <w:r/>
      <w:bookmarkStart w:id="101" w:name="_Toc513029215"/>
      <w:r/>
      <w:bookmarkStart w:id="102" w:name="_Toc16938531"/>
      <w:r>
        <w:rPr>
          <w:rFonts w:hint="eastAsia" w:ascii="宋体" w:hAnsi="宋体" w:cs="宋体"/>
          <w:color w:val="000000" w:themeColor="text1"/>
          <w:sz w:val="24"/>
          <w:szCs w:val="24"/>
          <w:highlight w:val="none"/>
          <w14:textFill>
            <w14:solidFill>
              <w14:schemeClr w14:val="tx1"/>
            </w14:solidFill>
          </w14:textFill>
        </w:rPr>
        <w:t xml:space="preserve">2、投标文件构成</w:t>
      </w:r>
      <w:bookmarkEnd w:id="99"/>
      <w:r/>
      <w:bookmarkEnd w:id="100"/>
      <w:r/>
      <w:bookmarkEnd w:id="101"/>
      <w:r/>
      <w:bookmarkEnd w:id="102"/>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 投标人编写的投标文件应包括资格证明文件、开标一览表、报价明细表、投标函、服务（或商务）要求响应及偏离表、项目实施方案、其他证明文件等部分。</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 如标书制作工具中格式和内容与指定媒体发布的招标文件不一致，请以指定媒体发布的招标文件为准。</w:t>
      </w:r>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bookmarkStart w:id="103" w:name="_Hlt26668975"/>
      <w:r/>
      <w:bookmarkEnd w:id="103"/>
      <w:r/>
      <w:bookmarkStart w:id="104" w:name="_Hlt26670360"/>
      <w:r/>
      <w:bookmarkEnd w:id="104"/>
      <w:r/>
      <w:bookmarkStart w:id="105" w:name="_Hlt26954838"/>
      <w:r/>
      <w:bookmarkEnd w:id="105"/>
      <w:r/>
      <w:bookmarkStart w:id="106" w:name="_Toc14577357"/>
      <w:r/>
      <w:bookmarkStart w:id="107" w:name="_Toc49090509"/>
      <w:r/>
      <w:bookmarkStart w:id="108" w:name="_Toc513029219"/>
      <w:r/>
      <w:bookmarkStart w:id="109" w:name="_Toc513029216"/>
      <w:r/>
      <w:bookmarkStart w:id="110" w:name="_Toc14577354"/>
      <w:r/>
      <w:bookmarkStart w:id="111" w:name="_Toc49090507"/>
      <w:r/>
      <w:bookmarkStart w:id="112" w:name="_Toc49090508"/>
      <w:r/>
      <w:bookmarkStart w:id="113" w:name="_Toc14577355"/>
      <w:r>
        <w:rPr>
          <w:rFonts w:hint="eastAsia" w:ascii="宋体" w:hAnsi="宋体" w:cs="宋体"/>
          <w:color w:val="000000" w:themeColor="text1"/>
          <w:sz w:val="24"/>
          <w:szCs w:val="24"/>
          <w:highlight w:val="none"/>
          <w14:textFill>
            <w14:solidFill>
              <w14:schemeClr w14:val="tx1"/>
            </w14:solidFill>
          </w14:textFill>
        </w:rPr>
        <w:t xml:space="preserve">3、证明投标人及投标标的符合招标文件规定的文件</w:t>
      </w:r>
      <w:bookmarkEnd w:id="106"/>
      <w:r/>
      <w:bookmarkEnd w:id="107"/>
      <w:r/>
      <w:bookmarkEnd w:id="108"/>
      <w:r/>
      <w:bookmarkEnd w:id="109"/>
      <w:bookmarkEnd w:id="110"/>
      <w:bookmarkEnd w:id="111"/>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 投标人应按照招标文件要求提交证明文件，证明其及投标标的符合招标文件规定。</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3.2招标文件对证明文件无明确形式要求的，证明文件可以以文字资料、图纸和数据等形式提交。</w:t>
      </w:r>
      <w:bookmarkEnd w:id="112"/>
      <w:bookmarkEnd w:id="113"/>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4、投标函和开标一览表</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 投标人应按照招标文件中提供的格式完整、正确填写投标函、开标一览表。</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 对于采用货币报价的项目，开标一览表中的投标总报价应与报价明细表中的投标总报价一致，如不一致不作为无效投标处理，但评标时按开标一览表中价格为准。</w:t>
      </w:r>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5、报价明细表</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 投标人应按照招标文件规定格式填报报价明细表。</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5.2 投标货币。投标文件中的单价和总价无特殊规定的采用人民币报价，以元为单位标注。招标文件中另有规定的按规定执行。</w:t>
      </w:r>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bookmarkStart w:id="114" w:name="_Hlt26670486"/>
      <w:r/>
      <w:bookmarkEnd w:id="114"/>
      <w:r/>
      <w:bookmarkStart w:id="115" w:name="_Hlt26670482"/>
      <w:r/>
      <w:bookmarkEnd w:id="115"/>
      <w:r/>
      <w:bookmarkStart w:id="116" w:name="_Hlt26954731"/>
      <w:r/>
      <w:bookmarkEnd w:id="116"/>
      <w:r/>
      <w:bookmarkStart w:id="117" w:name="_Hlt26954846"/>
      <w:r/>
      <w:bookmarkEnd w:id="117"/>
      <w:r/>
      <w:bookmarkStart w:id="118" w:name="_Hlt26954848"/>
      <w:r/>
      <w:bookmarkEnd w:id="118"/>
      <w:r/>
      <w:bookmarkStart w:id="119" w:name="_Hlk155763835"/>
      <w:r>
        <w:rPr>
          <w:rFonts w:hint="eastAsia" w:ascii="宋体" w:hAnsi="宋体" w:cs="宋体"/>
          <w:color w:val="000000" w:themeColor="text1"/>
          <w:sz w:val="24"/>
          <w:szCs w:val="24"/>
          <w:highlight w:val="none"/>
          <w14:textFill>
            <w14:solidFill>
              <w14:schemeClr w14:val="tx1"/>
            </w14:solidFill>
          </w14:textFill>
        </w:rPr>
        <w:t xml:space="preserve">6、技术参数响应及偏离表、商务条件响应及偏离表</w:t>
      </w:r>
      <w:bookmarkEnd w:id="119"/>
      <w:r/>
    </w:p>
    <w:p>
      <w:pPr>
        <w:ind w:firstLine="789"/>
        <w:spacing w:line="48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6.1 投标人需对招标文件中的技术要求、服务要求与商务要求逐项作出响应或偏离，并说明原因。</w:t>
      </w:r>
      <w:r/>
    </w:p>
    <w:p>
      <w:pPr>
        <w:ind w:firstLine="789"/>
        <w:spacing w:line="48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6.2 投标人需按照招标文件要求，在投标文件中提供与技术要求、服务要求和商务要求相关的证明材料</w:t>
      </w:r>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lang w:bidi="ar"/>
          <w14:textFill>
            <w14:solidFill>
              <w14:schemeClr w14:val="tx1"/>
            </w14:solidFill>
          </w14:textFill>
        </w:rPr>
        <w:t xml:space="preserve">详细配置一览表、项目实施方案</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bookmarkStart w:id="120" w:name="_Toc14577359"/>
      <w:r/>
      <w:bookmarkStart w:id="121" w:name="_Toc49090510"/>
      <w:r>
        <w:rPr>
          <w:rFonts w:hint="eastAsia" w:ascii="宋体" w:hAnsi="宋体" w:cs="宋体"/>
          <w:color w:val="000000" w:themeColor="text1"/>
          <w:sz w:val="24"/>
          <w:szCs w:val="24"/>
          <w:highlight w:val="none"/>
          <w14:textFill>
            <w14:solidFill>
              <w14:schemeClr w14:val="tx1"/>
            </w14:solidFill>
          </w14:textFill>
        </w:rPr>
        <w:t xml:space="preserve">7.1投标人需根据招标文件要求对拟提供货</w:t>
      </w:r>
      <w:r>
        <w:rPr>
          <w:rFonts w:hint="eastAsia" w:ascii="宋体" w:hAnsi="宋体" w:cs="宋体"/>
          <w:color w:val="000000" w:themeColor="text1"/>
          <w:sz w:val="24"/>
          <w:szCs w:val="24"/>
          <w:highlight w:val="none"/>
          <w:lang w:val="zh-CN"/>
          <w14:textFill>
            <w14:solidFill>
              <w14:schemeClr w14:val="tx1"/>
            </w14:solidFill>
          </w14:textFill>
        </w:rPr>
        <w:t xml:space="preserve">物的详细配置</w:t>
      </w:r>
      <w:r>
        <w:rPr>
          <w:rFonts w:hint="eastAsia" w:ascii="宋体" w:hAnsi="宋体" w:cs="宋体"/>
          <w:color w:val="000000" w:themeColor="text1"/>
          <w:sz w:val="24"/>
          <w:szCs w:val="24"/>
          <w:highlight w:val="none"/>
          <w14:textFill>
            <w14:solidFill>
              <w14:schemeClr w14:val="tx1"/>
            </w14:solidFill>
          </w14:textFill>
        </w:rPr>
        <w:t xml:space="preserve">情况</w:t>
      </w:r>
      <w:r>
        <w:rPr>
          <w:rFonts w:hint="eastAsia" w:ascii="宋体" w:hAnsi="宋体" w:cs="宋体"/>
          <w:color w:val="000000" w:themeColor="text1"/>
          <w:sz w:val="24"/>
          <w:szCs w:val="24"/>
          <w:highlight w:val="none"/>
          <w:lang w:val="zh-CN"/>
          <w14:textFill>
            <w14:solidFill>
              <w14:schemeClr w14:val="tx1"/>
            </w14:solidFill>
          </w14:textFill>
        </w:rPr>
        <w:t xml:space="preserve">进行说明。</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7.2投标人需根据招标文件要求对相关的项目实施方案情况进行</w:t>
      </w:r>
      <w:r>
        <w:rPr>
          <w:rFonts w:hint="eastAsia" w:ascii="宋体" w:hAnsi="宋体" w:cs="宋体"/>
          <w:color w:val="000000" w:themeColor="text1"/>
          <w:sz w:val="24"/>
          <w:szCs w:val="24"/>
          <w:highlight w:val="none"/>
          <w:lang w:val="zh-CN"/>
          <w14:textFill>
            <w14:solidFill>
              <w14:schemeClr w14:val="tx1"/>
            </w14:solidFill>
          </w14:textFill>
        </w:rPr>
        <w:t xml:space="preserve">说明。</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lang w:bidi="ar"/>
          <w14:textFill>
            <w14:solidFill>
              <w14:schemeClr w14:val="tx1"/>
            </w14:solidFill>
          </w14:textFill>
        </w:rPr>
        <w:t xml:space="preserve">8、业绩情况</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8.1业绩情况：投标人需根据招标文件要求提供</w:t>
      </w:r>
      <w:bookmarkStart w:id="122" w:name="OLE_LINK286"/>
      <w:r>
        <w:rPr>
          <w:rFonts w:hint="eastAsia" w:ascii="宋体" w:hAnsi="宋体" w:cs="宋体"/>
          <w:color w:val="000000" w:themeColor="text1"/>
          <w:sz w:val="24"/>
          <w:szCs w:val="24"/>
          <w:highlight w:val="none"/>
          <w:lang w:bidi="ar"/>
          <w14:textFill>
            <w14:solidFill>
              <w14:schemeClr w14:val="tx1"/>
            </w14:solidFill>
          </w14:textFill>
        </w:rPr>
        <w:t xml:space="preserve">实施的</w:t>
      </w:r>
      <w:bookmarkEnd w:id="122"/>
      <w:r>
        <w:rPr>
          <w:rFonts w:hint="eastAsia" w:ascii="宋体" w:hAnsi="宋体" w:cs="宋体"/>
          <w:color w:val="000000" w:themeColor="text1"/>
          <w:sz w:val="24"/>
          <w:szCs w:val="24"/>
          <w:highlight w:val="none"/>
          <w:lang w:bidi="ar"/>
          <w14:textFill>
            <w14:solidFill>
              <w14:schemeClr w14:val="tx1"/>
            </w14:solidFill>
          </w14:textFill>
        </w:rPr>
        <w:t xml:space="preserve">类似项目业绩。</w:t>
      </w:r>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9、其他</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9.1 投标人需根据招标文件要求提供的其他证明材料。</w:t>
      </w:r>
      <w:bookmarkEnd w:id="120"/>
      <w:bookmarkEnd w:id="121"/>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bookmarkStart w:id="123" w:name="_Toc14577360"/>
      <w:r/>
      <w:bookmarkStart w:id="124" w:name="_Toc49090511"/>
      <w:r>
        <w:rPr>
          <w:rFonts w:hint="eastAsia" w:ascii="宋体" w:hAnsi="宋体" w:cs="宋体"/>
          <w:color w:val="000000" w:themeColor="text1"/>
          <w:sz w:val="24"/>
          <w:szCs w:val="24"/>
          <w:highlight w:val="none"/>
          <w14:textFill>
            <w14:solidFill>
              <w14:schemeClr w14:val="tx1"/>
            </w14:solidFill>
          </w14:textFill>
        </w:rPr>
        <w:t xml:space="preserve">10、投标有效期</w:t>
      </w:r>
      <w:bookmarkEnd w:id="123"/>
      <w:r/>
      <w:bookmarkEnd w:id="124"/>
      <w:r/>
      <w:r/>
    </w:p>
    <w:p>
      <w:pPr>
        <w:ind w:firstLine="789"/>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10.1投标有效期为代理机构</w:t>
      </w:r>
      <w:r>
        <w:rPr>
          <w:rFonts w:hint="eastAsia" w:ascii="宋体" w:hAnsi="宋体" w:cs="宋体"/>
          <w:bCs/>
          <w:color w:val="000000" w:themeColor="text1"/>
          <w:sz w:val="24"/>
          <w:szCs w:val="24"/>
          <w:highlight w:val="none"/>
          <w14:textFill>
            <w14:solidFill>
              <w14:schemeClr w14:val="tx1"/>
            </w14:solidFill>
          </w14:textFill>
        </w:rPr>
        <w:t xml:space="preserve">规定的开标之日后</w:t>
      </w:r>
      <w:r>
        <w:rPr>
          <w:rFonts w:hint="eastAsia" w:ascii="宋体" w:hAnsi="宋体" w:cs="宋体"/>
          <w:b/>
          <w:color w:val="000000" w:themeColor="text1"/>
          <w:sz w:val="24"/>
          <w:szCs w:val="24"/>
          <w:highlight w:val="none"/>
          <w:u w:val="single"/>
          <w14:textFill>
            <w14:solidFill>
              <w14:schemeClr w14:val="tx1"/>
            </w14:solidFill>
          </w14:textFill>
        </w:rPr>
        <w:t xml:space="preserve">六十（60）天</w:t>
      </w:r>
      <w:r>
        <w:rPr>
          <w:rFonts w:hint="eastAsia" w:ascii="宋体" w:hAnsi="宋体" w:cs="宋体"/>
          <w:bCs/>
          <w:color w:val="000000" w:themeColor="text1"/>
          <w:sz w:val="24"/>
          <w:szCs w:val="24"/>
          <w:highlight w:val="none"/>
          <w14:textFill>
            <w14:solidFill>
              <w14:schemeClr w14:val="tx1"/>
            </w14:solidFill>
          </w14:textFill>
        </w:rPr>
        <w:t xml:space="preserve">。投标有效期比规定短的将被视为未实质性响应招标文件而予以拒绝。</w:t>
      </w:r>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11、投标有效期的延长</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firstLine="562"/>
        <w:keepLines/>
        <w:keepNext/>
        <w:spacing w:line="480" w:lineRule="exact"/>
        <w:rPr>
          <w:rFonts w:ascii="宋体" w:hAnsi="宋体" w:cs="宋体"/>
          <w:b/>
          <w:bCs/>
          <w:color w:val="000000" w:themeColor="text1"/>
          <w:sz w:val="28"/>
          <w:szCs w:val="28"/>
          <w:highlight w:val="none"/>
          <w14:textFill>
            <w14:solidFill>
              <w14:schemeClr w14:val="tx1"/>
            </w14:solidFill>
          </w14:textFill>
        </w:rPr>
        <w:outlineLvl w:val="1"/>
      </w:pPr>
      <w:r/>
      <w:bookmarkStart w:id="125" w:name="_Hlt26954852"/>
      <w:r/>
      <w:bookmarkEnd w:id="125"/>
      <w:r/>
      <w:bookmarkStart w:id="126" w:name="_Hlt26954739"/>
      <w:r/>
      <w:bookmarkEnd w:id="126"/>
      <w:r/>
      <w:bookmarkStart w:id="127" w:name="_Toc20823296"/>
      <w:r/>
      <w:bookmarkStart w:id="128" w:name="_Toc513029224"/>
      <w:r/>
      <w:bookmarkStart w:id="129" w:name="_Toc16938540"/>
      <w:r/>
      <w:bookmarkStart w:id="130" w:name="_Toc120614217"/>
      <w:r/>
      <w:bookmarkStart w:id="131" w:name="_Toc15102"/>
      <w:r>
        <w:rPr>
          <w:rFonts w:hint="eastAsia" w:ascii="宋体" w:hAnsi="宋体" w:cs="宋体"/>
          <w:b/>
          <w:bCs/>
          <w:color w:val="000000" w:themeColor="text1"/>
          <w:sz w:val="28"/>
          <w:szCs w:val="28"/>
          <w:highlight w:val="none"/>
          <w14:textFill>
            <w14:solidFill>
              <w14:schemeClr w14:val="tx1"/>
            </w14:solidFill>
          </w14:textFill>
        </w:rPr>
        <w:t xml:space="preserve">四、投标文件的递交</w:t>
      </w:r>
      <w:bookmarkEnd w:id="127"/>
      <w:r/>
      <w:bookmarkEnd w:id="128"/>
      <w:r/>
      <w:bookmarkEnd w:id="129"/>
      <w:r/>
      <w:bookmarkEnd w:id="130"/>
      <w:r/>
      <w:bookmarkEnd w:id="131"/>
      <w:r/>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bookmarkStart w:id="132" w:name="_Toc20823297"/>
      <w:r/>
      <w:bookmarkStart w:id="133" w:name="_Toc513029225"/>
      <w:r/>
      <w:bookmarkStart w:id="134" w:name="_Toc462564084"/>
      <w:r/>
      <w:bookmarkStart w:id="135" w:name="_Toc16938541"/>
      <w:r>
        <w:rPr>
          <w:rFonts w:hint="eastAsia" w:ascii="宋体" w:hAnsi="宋体" w:cs="宋体"/>
          <w:color w:val="000000" w:themeColor="text1"/>
          <w:sz w:val="24"/>
          <w:szCs w:val="24"/>
          <w:highlight w:val="none"/>
          <w14:textFill>
            <w14:solidFill>
              <w14:schemeClr w14:val="tx1"/>
            </w14:solidFill>
          </w14:textFill>
        </w:rPr>
        <w:t xml:space="preserve">1、电子投标文件</w:t>
      </w:r>
      <w:bookmarkEnd w:id="132"/>
      <w:r/>
      <w:bookmarkEnd w:id="133"/>
      <w:r/>
      <w:bookmarkEnd w:id="134"/>
      <w:r/>
      <w:bookmarkEnd w:id="135"/>
      <w:r>
        <w:rPr>
          <w:rFonts w:hint="eastAsia" w:ascii="宋体" w:hAnsi="宋体" w:cs="宋体"/>
          <w:color w:val="000000" w:themeColor="text1"/>
          <w:sz w:val="24"/>
          <w:szCs w:val="24"/>
          <w:highlight w:val="none"/>
          <w14:textFill>
            <w14:solidFill>
              <w14:schemeClr w14:val="tx1"/>
            </w14:solidFill>
          </w14:textFill>
        </w:rPr>
        <w:t xml:space="preserve">的递交</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1.1投标人应当按照《苏采云系统供应商操作手册》规定，在投标截止时间前制作并上传电子投标文件。</w:t>
      </w:r>
      <w:bookmarkStart w:id="136" w:name="_Toc20823298"/>
      <w:r/>
      <w:bookmarkStart w:id="137" w:name="_Toc16938542"/>
      <w:r/>
      <w:bookmarkStart w:id="138" w:name="_Toc513029226"/>
      <w:r/>
      <w:r/>
    </w:p>
    <w:p>
      <w:pPr>
        <w:ind w:firstLine="480"/>
        <w:keepLines/>
        <w:keepNext/>
        <w:spacing w:line="480" w:lineRule="exact"/>
        <w:rPr>
          <w:rFonts w:ascii="宋体" w:hAnsi="宋体" w:cs="宋体"/>
          <w:bCs/>
          <w:color w:val="000000" w:themeColor="text1"/>
          <w:sz w:val="24"/>
          <w:szCs w:val="24"/>
          <w:highlight w:val="none"/>
          <w14:textFill>
            <w14:solidFill>
              <w14:schemeClr w14:val="tx1"/>
            </w14:solidFill>
          </w14:textFill>
        </w:rPr>
        <w:outlineLvl w:val="3"/>
      </w:pPr>
      <w:r>
        <w:rPr>
          <w:rFonts w:hint="eastAsia" w:ascii="宋体" w:hAnsi="宋体" w:cs="宋体"/>
          <w:bCs/>
          <w:color w:val="000000" w:themeColor="text1"/>
          <w:sz w:val="24"/>
          <w:szCs w:val="24"/>
          <w:highlight w:val="none"/>
          <w14:textFill>
            <w14:solidFill>
              <w14:schemeClr w14:val="tx1"/>
            </w14:solidFill>
          </w14:textFill>
        </w:rPr>
        <w:t xml:space="preserve">2、投标截止日期</w:t>
      </w:r>
      <w:bookmarkEnd w:id="136"/>
      <w:r/>
      <w:bookmarkEnd w:id="137"/>
      <w:r/>
      <w:bookmarkEnd w:id="138"/>
      <w:r/>
      <w:r/>
    </w:p>
    <w:p>
      <w:pPr>
        <w:ind w:firstLine="789"/>
        <w:spacing w:line="480" w:lineRule="exact"/>
        <w:rPr>
          <w:rFonts w:ascii="宋体" w:hAnsi="宋体" w:cs="宋体"/>
          <w:bCs/>
          <w:iCs/>
          <w:color w:val="000000" w:themeColor="text1"/>
          <w:sz w:val="24"/>
          <w:szCs w:val="24"/>
          <w:highlight w:val="none"/>
          <w:u w:val="single"/>
          <w14:textFill>
            <w14:solidFill>
              <w14:schemeClr w14:val="tx1"/>
            </w14:solidFill>
          </w14:textFill>
        </w:rPr>
      </w:pPr>
      <w:r>
        <w:rPr>
          <w:rFonts w:hint="eastAsia" w:ascii="宋体" w:hAnsi="宋体" w:cs="宋体"/>
          <w:iCs/>
          <w:color w:val="000000" w:themeColor="text1"/>
          <w:sz w:val="24"/>
          <w:szCs w:val="24"/>
          <w:highlight w:val="none"/>
          <w:u w:val="single"/>
          <w14:textFill>
            <w14:solidFill>
              <w14:schemeClr w14:val="tx1"/>
            </w14:solidFill>
          </w14:textFill>
        </w:rPr>
        <w:t xml:space="preserve">2.1</w:t>
      </w:r>
      <w:r>
        <w:rPr>
          <w:rFonts w:hint="eastAsia" w:ascii="宋体" w:hAnsi="宋体" w:cs="宋体"/>
          <w:bCs/>
          <w:iCs/>
          <w:color w:val="000000" w:themeColor="text1"/>
          <w:sz w:val="24"/>
          <w:szCs w:val="24"/>
          <w:highlight w:val="none"/>
          <w:u w:val="single"/>
          <w14:textFill>
            <w14:solidFill>
              <w14:schemeClr w14:val="tx1"/>
            </w14:solidFill>
          </w14:textFill>
        </w:rPr>
        <w:t xml:space="preserve"> 投标人上传电子投标文件的时间不得迟于招标公告中规定的投标截止时间。</w:t>
      </w:r>
      <w:r/>
    </w:p>
    <w:p>
      <w:pPr>
        <w:ind w:firstLine="480"/>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789"/>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w:t>
      </w:r>
      <w:r>
        <w:rPr>
          <w:rFonts w:hint="eastAsia" w:ascii="宋体" w:hAnsi="宋体" w:cs="宋体"/>
          <w:bCs/>
          <w:color w:val="000000" w:themeColor="text1"/>
          <w:sz w:val="24"/>
          <w:szCs w:val="24"/>
          <w:highlight w:val="none"/>
          <w14:textFill>
            <w14:solidFill>
              <w14:schemeClr w14:val="tx1"/>
            </w14:solidFill>
          </w14:textFill>
        </w:rPr>
        <w:t xml:space="preserve"> 代理机构可以按照规定，通过修改招标文件酌情延长投标截止日期，在此情况下，投标人的所有权利和义务以及投标人受制的截止日期均应以延长后新的截止日期为准。</w:t>
      </w:r>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bookmarkStart w:id="139" w:name="_Toc513029227"/>
      <w:r/>
      <w:bookmarkStart w:id="140" w:name="_Toc20823299"/>
      <w:r/>
      <w:bookmarkStart w:id="141" w:name="_Toc16938543"/>
      <w:r>
        <w:rPr>
          <w:rFonts w:hint="eastAsia" w:ascii="宋体" w:hAnsi="宋体" w:cs="宋体"/>
          <w:color w:val="000000" w:themeColor="text1"/>
          <w:sz w:val="24"/>
          <w:szCs w:val="24"/>
          <w:highlight w:val="none"/>
          <w14:textFill>
            <w14:solidFill>
              <w14:schemeClr w14:val="tx1"/>
            </w14:solidFill>
          </w14:textFill>
        </w:rPr>
        <w:t xml:space="preserve">3、投标文件</w:t>
      </w:r>
      <w:bookmarkEnd w:id="139"/>
      <w:r/>
      <w:bookmarkEnd w:id="140"/>
      <w:r/>
      <w:bookmarkEnd w:id="141"/>
      <w:r>
        <w:rPr>
          <w:rFonts w:hint="eastAsia" w:ascii="宋体" w:hAnsi="宋体" w:cs="宋体"/>
          <w:color w:val="000000" w:themeColor="text1"/>
          <w:sz w:val="24"/>
          <w:szCs w:val="24"/>
          <w:highlight w:val="none"/>
          <w14:textFill>
            <w14:solidFill>
              <w14:schemeClr w14:val="tx1"/>
            </w14:solidFill>
          </w14:textFill>
        </w:rPr>
        <w:t xml:space="preserve">的拒收</w:t>
      </w:r>
      <w:r/>
    </w:p>
    <w:p>
      <w:pPr>
        <w:ind w:firstLine="789"/>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3.1 代理机构拒绝接收在其规定的投标截止时间后上传的任何投标文件。</w:t>
      </w:r>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bookmarkStart w:id="142" w:name="_Toc16938544"/>
      <w:r/>
      <w:bookmarkStart w:id="143" w:name="_Toc513029228"/>
      <w:r/>
      <w:bookmarkStart w:id="144" w:name="_Toc20823300"/>
      <w:r>
        <w:rPr>
          <w:rFonts w:hint="eastAsia" w:ascii="宋体" w:hAnsi="宋体" w:cs="宋体"/>
          <w:color w:val="000000" w:themeColor="text1"/>
          <w:sz w:val="24"/>
          <w:szCs w:val="24"/>
          <w:highlight w:val="none"/>
          <w14:textFill>
            <w14:solidFill>
              <w14:schemeClr w14:val="tx1"/>
            </w14:solidFill>
          </w14:textFill>
        </w:rPr>
        <w:t xml:space="preserve">4、投标文件的撤回和修改</w:t>
      </w:r>
      <w:bookmarkEnd w:id="142"/>
      <w:r/>
      <w:bookmarkEnd w:id="143"/>
      <w:r/>
      <w:bookmarkEnd w:id="144"/>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 投标文件的撤回</w:t>
      </w:r>
      <w:r/>
    </w:p>
    <w:p>
      <w:pPr>
        <w:ind w:firstLine="960"/>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4.1.1 电子投标文件的撤回</w:t>
      </w:r>
      <w:r/>
    </w:p>
    <w:p>
      <w:pPr>
        <w:ind w:firstLine="480"/>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投标人可在投标截止时间前，撤回其电子投标文件，具体操作方法见《苏采云系统供应商操作手册》。</w:t>
      </w:r>
      <w:r/>
    </w:p>
    <w:p>
      <w:pPr>
        <w:ind w:firstLine="960"/>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4.1.2 投标人撤回电子投标文件，则认为其不再参与本项目投标活动。</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 投标文件的修改</w:t>
      </w:r>
      <w:r/>
    </w:p>
    <w:p>
      <w:pPr>
        <w:ind w:firstLine="960"/>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4.2.1投标人可在投标截止时间前，对其电子投标文件进行修改，具体操作方法见《苏采云系统供应商操作手册》。</w:t>
      </w:r>
      <w:r/>
    </w:p>
    <w:p>
      <w:pPr>
        <w:ind w:firstLine="960"/>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4.2.2 在投标截止时间之后，投标人不得对其电子投标文件作任何修改。</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 在投标截止时间至招标文件中规定的投标有效期满之间的这段时间内，投标人不得撤回其投标。</w:t>
      </w:r>
      <w:r/>
    </w:p>
    <w:p>
      <w:pPr>
        <w:ind w:firstLine="562"/>
        <w:keepLines/>
        <w:keepNext/>
        <w:spacing w:line="480" w:lineRule="exact"/>
        <w:rPr>
          <w:rFonts w:ascii="宋体" w:hAnsi="宋体" w:cs="宋体"/>
          <w:b/>
          <w:bCs/>
          <w:color w:val="000000" w:themeColor="text1"/>
          <w:sz w:val="28"/>
          <w:szCs w:val="28"/>
          <w:highlight w:val="none"/>
          <w14:textFill>
            <w14:solidFill>
              <w14:schemeClr w14:val="tx1"/>
            </w14:solidFill>
          </w14:textFill>
        </w:rPr>
        <w:outlineLvl w:val="1"/>
      </w:pPr>
      <w:r/>
      <w:bookmarkStart w:id="145" w:name="_Toc120614218"/>
      <w:r/>
      <w:bookmarkStart w:id="146" w:name="_Toc16938545"/>
      <w:r/>
      <w:bookmarkStart w:id="147" w:name="_Toc513029229"/>
      <w:r/>
      <w:bookmarkStart w:id="148" w:name="_Toc20823301"/>
      <w:r/>
      <w:bookmarkStart w:id="149" w:name="_Toc23988"/>
      <w:r>
        <w:rPr>
          <w:rFonts w:hint="eastAsia" w:ascii="宋体" w:hAnsi="宋体" w:cs="宋体"/>
          <w:b/>
          <w:bCs/>
          <w:color w:val="000000" w:themeColor="text1"/>
          <w:sz w:val="28"/>
          <w:szCs w:val="28"/>
          <w:highlight w:val="none"/>
          <w14:textFill>
            <w14:solidFill>
              <w14:schemeClr w14:val="tx1"/>
            </w14:solidFill>
          </w14:textFill>
        </w:rPr>
        <w:t xml:space="preserve">五、开标与评标</w:t>
      </w:r>
      <w:bookmarkEnd w:id="145"/>
      <w:r/>
      <w:bookmarkEnd w:id="146"/>
      <w:r/>
      <w:bookmarkEnd w:id="147"/>
      <w:r/>
      <w:bookmarkEnd w:id="148"/>
      <w:r/>
      <w:bookmarkEnd w:id="149"/>
      <w:r/>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bookmarkStart w:id="150" w:name="_Toc16938546"/>
      <w:r/>
      <w:bookmarkStart w:id="151" w:name="_Toc20823302"/>
      <w:r/>
      <w:bookmarkStart w:id="152" w:name="_Toc513029230"/>
      <w:r>
        <w:rPr>
          <w:rFonts w:hint="eastAsia" w:ascii="宋体" w:hAnsi="宋体" w:cs="宋体"/>
          <w:color w:val="000000" w:themeColor="text1"/>
          <w:sz w:val="24"/>
          <w:szCs w:val="24"/>
          <w:highlight w:val="none"/>
          <w14:textFill>
            <w14:solidFill>
              <w14:schemeClr w14:val="tx1"/>
            </w14:solidFill>
          </w14:textFill>
        </w:rPr>
        <w:t xml:space="preserve">1、开标</w:t>
      </w:r>
      <w:bookmarkEnd w:id="150"/>
      <w:r/>
      <w:bookmarkEnd w:id="151"/>
      <w:r/>
      <w:bookmarkEnd w:id="152"/>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 代理机构将在招标公告中规定的时间和地点组织公开开标。投标人应当按照《苏采云系统供应商操作手册》规定，参加开标活动和在苏采云系统规定的时间内对投标文件进行解密。</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1.2开标仪式由代理机构组织。苏采云系统将自动对项目进行开标，并宣布各投标人名称和投标价格。</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1.3投标人在开标过程中涉及到的投标文件解密、开标结果确认等工作，应按照《苏采云系统供应商操作手册》规定执行。</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1.4投标人如果对开标过程和开标记录有疑义，应当根据《操作手册》规定提出，如苏采云系统中《开标记录表》宣布后5分钟内未提出的，视同认可开标结果。</w:t>
      </w:r>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bookmarkStart w:id="153" w:name="_Toc16938547"/>
      <w:r/>
      <w:bookmarkStart w:id="154" w:name="_Toc513029231"/>
      <w:r/>
      <w:bookmarkStart w:id="155" w:name="_Toc20823303"/>
      <w:r>
        <w:rPr>
          <w:rFonts w:hint="eastAsia" w:ascii="宋体" w:hAnsi="宋体" w:cs="宋体"/>
          <w:color w:val="000000" w:themeColor="text1"/>
          <w:sz w:val="24"/>
          <w:szCs w:val="24"/>
          <w:highlight w:val="none"/>
          <w14:textFill>
            <w14:solidFill>
              <w14:schemeClr w14:val="tx1"/>
            </w14:solidFill>
          </w14:textFill>
        </w:rPr>
        <w:t xml:space="preserve">2、评标委员会</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 开标后，代理机构将立即组织评标委员会（以下简称评委会）进行评标。</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 评委会由采购人代表和有关技术、经济等方面的专家组成，且人员构成符合政府采购有关规定。</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2.3评委会独立工作，负责评审所有投标文件并确定中标侯选人。</w:t>
      </w:r>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3．评标过程的保密与公正</w:t>
      </w:r>
      <w:bookmarkEnd w:id="153"/>
      <w:bookmarkEnd w:id="154"/>
      <w:bookmarkEnd w:id="155"/>
      <w:r/>
    </w:p>
    <w:p>
      <w:pPr>
        <w:ind w:firstLine="789"/>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w:t>
      </w:r>
      <w:r>
        <w:rPr>
          <w:rFonts w:hint="eastAsia" w:ascii="宋体" w:hAnsi="宋体" w:cs="宋体"/>
          <w:bCs/>
          <w:color w:val="000000" w:themeColor="text1"/>
          <w:sz w:val="24"/>
          <w:szCs w:val="24"/>
          <w:highlight w:val="none"/>
          <w14:textFill>
            <w14:solidFill>
              <w14:schemeClr w14:val="tx1"/>
            </w14:solidFill>
          </w14:textFill>
        </w:rPr>
        <w:t xml:space="preserve">凡是与审查、澄清、评价和比较投标的有关资料以及授标建议等，采购人、评委、代理机构均不得向投标人或与评标无关的其他人员透露。</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3.2在评标过程中，投标人不得以任何行为影响评标过程，否则其投标文件将被作为无效投标文件。</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 代理机构和评委会不向未中标的投标人解释未中标原因，也不公布评标过程中的相关细节。</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 采用综合评分法的项目，未中标的投标人可于中标结果公告期限届满之日起通过苏采云系统查看自己的评审得分及排序情况。</w:t>
      </w:r>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bookmarkStart w:id="156" w:name="_Toc513029232"/>
      <w:r/>
      <w:bookmarkStart w:id="157" w:name="_Toc20823304"/>
      <w:r/>
      <w:bookmarkStart w:id="158" w:name="_Toc16938548"/>
      <w:r>
        <w:rPr>
          <w:rFonts w:hint="eastAsia" w:ascii="宋体" w:hAnsi="宋体" w:cs="宋体"/>
          <w:color w:val="000000" w:themeColor="text1"/>
          <w:sz w:val="24"/>
          <w:szCs w:val="24"/>
          <w:highlight w:val="none"/>
          <w14:textFill>
            <w14:solidFill>
              <w14:schemeClr w14:val="tx1"/>
            </w14:solidFill>
          </w14:textFill>
        </w:rPr>
        <w:t xml:space="preserve">4. 投标文件的澄清</w:t>
      </w:r>
      <w:bookmarkEnd w:id="156"/>
      <w:r/>
      <w:bookmarkEnd w:id="157"/>
      <w:r/>
      <w:bookmarkEnd w:id="158"/>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bookmarkStart w:id="159" w:name="_Toc513029233"/>
      <w:r/>
      <w:bookmarkStart w:id="160" w:name="_Toc16938549"/>
      <w:r/>
      <w:bookmarkStart w:id="161" w:name="_Toc20823305"/>
      <w:r>
        <w:rPr>
          <w:rFonts w:hint="eastAsia" w:ascii="宋体" w:hAnsi="宋体" w:cs="宋体"/>
          <w:color w:val="000000" w:themeColor="text1"/>
          <w:sz w:val="24"/>
          <w:szCs w:val="24"/>
          <w:highlight w:val="none"/>
          <w14:textFill>
            <w14:solidFill>
              <w14:schemeClr w14:val="tx1"/>
            </w14:solidFill>
          </w14:textFill>
        </w:rPr>
        <w:t xml:space="preserve">4.1评标期间，评委会对投标文件中含义不明确、同类问题表述不一致或者有明显文字和计算错误的内容 ，有权要求投标人作出必要的澄清、说明或者补正。</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评标委员会并非对每个投标人都做澄清要求。</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 接到评委会澄清、说明和补正要求的投标人如未按规定做出澄清、说明和补正，其风险由投标人自行承担。</w:t>
      </w:r>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5. 对投标文件的初审</w:t>
      </w:r>
      <w:bookmarkEnd w:id="159"/>
      <w:r/>
      <w:bookmarkEnd w:id="160"/>
      <w:r/>
      <w:bookmarkEnd w:id="161"/>
      <w:r/>
      <w:r/>
    </w:p>
    <w:p>
      <w:pPr>
        <w:ind w:firstLine="789"/>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w:t>
      </w:r>
      <w:r>
        <w:rPr>
          <w:rFonts w:hint="eastAsia" w:ascii="宋体" w:hAnsi="宋体" w:cs="宋体"/>
          <w:bCs/>
          <w:color w:val="000000" w:themeColor="text1"/>
          <w:sz w:val="24"/>
          <w:szCs w:val="24"/>
          <w:highlight w:val="none"/>
          <w14:textFill>
            <w14:solidFill>
              <w14:schemeClr w14:val="tx1"/>
            </w14:solidFill>
          </w14:textFill>
        </w:rPr>
        <w:t xml:space="preserve">投标文件初审分为资格审查和符合性审查。</w:t>
      </w:r>
      <w:r/>
    </w:p>
    <w:p>
      <w:pPr>
        <w:ind w:firstLine="1027"/>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5.1.1 资格审查：依据法律法规和招标文件的规定，由采购人对投标文件中的资格证明文件进行审查。资格审查的结论，采购人以书面形式向评委会进行反馈。</w:t>
      </w:r>
      <w:r/>
    </w:p>
    <w:p>
      <w:pPr>
        <w:ind w:firstLine="789"/>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采购人在进行资格性审查的同时，将在</w:t>
      </w:r>
      <w:r>
        <w:rPr>
          <w:rFonts w:hint="eastAsia" w:cs="宋体"/>
          <w:color w:val="000000" w:themeColor="text1"/>
          <w:sz w:val="24"/>
          <w:szCs w:val="24"/>
          <w:highlight w:val="none"/>
          <w14:textFill>
            <w14:solidFill>
              <w14:schemeClr w14:val="tx1"/>
            </w14:solidFill>
          </w14:textFill>
        </w:rPr>
        <w:t xml:space="preserve">中国政府采购网</w:t>
      </w:r>
      <w:r>
        <w:rPr>
          <w:rFonts w:cs="宋体"/>
          <w:color w:val="000000" w:themeColor="text1"/>
          <w:sz w:val="24"/>
          <w:szCs w:val="24"/>
          <w:highlight w:val="none"/>
          <w14:textFill>
            <w14:solidFill>
              <w14:schemeClr w14:val="tx1"/>
            </w14:solidFill>
          </w14:textFill>
        </w:rPr>
        <w:t xml:space="preserve">(http://www.ccgp.gov.cn/search/cr/)、信用中国（https://www.creditchina.gov.cn/）、信用江苏（http://credit.jiangsu.gov.cn/）、信用中国（江苏苏州）（https://credit.suzhou.gov.cn/）</w:t>
      </w:r>
      <w:r>
        <w:rPr>
          <w:rFonts w:hint="eastAsia" w:ascii="宋体" w:hAnsi="宋体" w:cs="宋体"/>
          <w:bCs/>
          <w:color w:val="000000" w:themeColor="text1"/>
          <w:sz w:val="24"/>
          <w:szCs w:val="24"/>
          <w:highlight w:val="none"/>
          <w14:textFill>
            <w14:solidFill>
              <w14:schemeClr w14:val="tx1"/>
            </w14:solidFill>
          </w14:textFill>
        </w:rPr>
        <w:t xml:space="preserve">等查询投标人的信用记录，以确定投标人是否具备投标资格,查询结果留存并归档。</w:t>
      </w:r>
      <w:r/>
    </w:p>
    <w:p>
      <w:pPr>
        <w:ind w:firstLine="789"/>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1027"/>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5.1.2 符合性审查：依据招标文件的规定，由评委会从投标文件的有效性、完整性和对招标文件的响应程度进行审查，以确定是否对招标文件的实质性要求作出响应。</w:t>
      </w:r>
      <w:r/>
    </w:p>
    <w:p>
      <w:pPr>
        <w:ind w:firstLine="1027"/>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themeColor="text1"/>
          <w:sz w:val="24"/>
          <w:szCs w:val="24"/>
          <w:highlight w:val="none"/>
          <w14:textFill>
            <w14:solidFill>
              <w14:schemeClr w14:val="tx1"/>
            </w14:solidFill>
          </w14:textFill>
        </w:rPr>
        <w:t xml:space="preserve">评委决定投标文件的响应性只根据投标文件本身的内容，而不寻求外部的证据。</w:t>
      </w:r>
      <w:r/>
    </w:p>
    <w:p>
      <w:pPr>
        <w:ind w:firstLine="789"/>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5.3</w:t>
      </w:r>
      <w:r>
        <w:rPr>
          <w:rFonts w:hint="eastAsia" w:ascii="宋体" w:hAnsi="宋体" w:cs="宋体"/>
          <w:bCs/>
          <w:color w:val="000000" w:themeColor="text1"/>
          <w:sz w:val="24"/>
          <w:szCs w:val="24"/>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789"/>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5.4</w:t>
      </w:r>
      <w:r>
        <w:rPr>
          <w:rFonts w:hint="eastAsia" w:ascii="宋体" w:hAnsi="宋体" w:cs="宋体"/>
          <w:bCs/>
          <w:color w:val="000000" w:themeColor="text1"/>
          <w:sz w:val="24"/>
          <w:szCs w:val="24"/>
          <w:highlight w:val="none"/>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789"/>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（1）投标文件中开标一览表内容与投标文件中相应内容不一致的，以开标一览表为准。</w:t>
      </w:r>
      <w:r/>
    </w:p>
    <w:p>
      <w:pPr>
        <w:ind w:firstLine="789"/>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（2）大写金额和小写金额不一致的，以大写金额为准。</w:t>
      </w:r>
      <w:r/>
    </w:p>
    <w:p>
      <w:pPr>
        <w:ind w:firstLine="789"/>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789"/>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ind w:firstLine="960"/>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同时出现两种以上错误的，按照前款规定的顺序修正。</w:t>
      </w:r>
      <w:r/>
    </w:p>
    <w:p>
      <w:pPr>
        <w:ind w:firstLine="789"/>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5.5</w:t>
      </w:r>
      <w:r>
        <w:rPr>
          <w:rFonts w:hint="eastAsia" w:ascii="宋体" w:hAnsi="宋体" w:cs="宋体"/>
          <w:bCs/>
          <w:color w:val="000000" w:themeColor="text1"/>
          <w:sz w:val="24"/>
          <w:szCs w:val="24"/>
          <w:highlight w:val="none"/>
          <w14:textFill>
            <w14:solidFill>
              <w14:schemeClr w14:val="tx1"/>
            </w14:solidFill>
          </w14:textFill>
        </w:rPr>
        <w:t xml:space="preserve">评委会将按上述修正错误的方法调整投标文件中的投标报价，并通过</w:t>
      </w:r>
      <w:r>
        <w:rPr>
          <w:rFonts w:hint="eastAsia" w:ascii="宋体" w:hAnsi="宋体" w:cs="宋体"/>
          <w:color w:val="000000" w:themeColor="text1"/>
          <w:sz w:val="24"/>
          <w:szCs w:val="24"/>
          <w:highlight w:val="none"/>
          <w14:textFill>
            <w14:solidFill>
              <w14:schemeClr w14:val="tx1"/>
            </w14:solidFill>
          </w14:textFill>
        </w:rPr>
        <w:t xml:space="preserve">苏采云系统</w:t>
      </w:r>
      <w:r>
        <w:rPr>
          <w:rFonts w:hint="eastAsia" w:ascii="宋体" w:hAnsi="宋体" w:cs="宋体"/>
          <w:bCs/>
          <w:color w:val="000000" w:themeColor="text1"/>
          <w:sz w:val="24"/>
          <w:szCs w:val="24"/>
          <w:highlight w:val="none"/>
          <w14:textFill>
            <w14:solidFill>
              <w14:schemeClr w14:val="tx1"/>
            </w14:solidFill>
          </w14:textFill>
        </w:rPr>
        <w:t xml:space="preserve">告知投标人，调整后的价格应对投标人具有约束力。如果投标人不接受修正后的价格，则其投标将被拒绝。</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bookmarkStart w:id="162" w:name="_Toc513029234"/>
      <w:r/>
      <w:bookmarkStart w:id="163" w:name="_Toc16938550"/>
      <w:r/>
      <w:bookmarkStart w:id="164" w:name="_Toc20823306"/>
      <w:r>
        <w:rPr>
          <w:rFonts w:hint="eastAsia" w:ascii="宋体" w:hAnsi="宋体" w:cs="宋体"/>
          <w:color w:val="000000" w:themeColor="text1"/>
          <w:sz w:val="24"/>
          <w:szCs w:val="24"/>
          <w:highlight w:val="none"/>
          <w14:textFill>
            <w14:solidFill>
              <w14:schemeClr w14:val="tx1"/>
            </w14:solidFill>
          </w14:textFill>
        </w:rPr>
        <w:t xml:space="preserve">5.6使用综合评分法的采购项目，评委会将对通过资格性和符合性检查的投标人进行综合评审，按评审后得分由高到低顺序排列。评审得分相同的，由</w:t>
      </w:r>
      <w:r>
        <w:rPr>
          <w:rFonts w:hint="eastAsia" w:ascii="宋体" w:hAnsi="宋体" w:cs="宋体"/>
          <w:bCs/>
          <w:color w:val="000000" w:themeColor="text1"/>
          <w:sz w:val="24"/>
          <w:szCs w:val="24"/>
          <w:highlight w:val="none"/>
          <w14:textFill>
            <w14:solidFill>
              <w14:schemeClr w14:val="tx1"/>
            </w14:solidFill>
          </w14:textFill>
        </w:rPr>
        <w:t xml:space="preserve">评委会</w:t>
      </w:r>
      <w:r>
        <w:rPr>
          <w:rFonts w:hint="eastAsia" w:ascii="宋体" w:hAnsi="宋体" w:cs="宋体"/>
          <w:color w:val="000000" w:themeColor="text1"/>
          <w:sz w:val="24"/>
          <w:szCs w:val="24"/>
          <w:highlight w:val="none"/>
          <w14:textFill>
            <w14:solidFill>
              <w14:schemeClr w14:val="tx1"/>
            </w14:solidFill>
          </w14:textFill>
        </w:rPr>
        <w:t xml:space="preserve">根据招标文件规定的方式（招标文件未规定的采取随机抽取的方式）确定一个中标候选人。</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5.7投标人在开、评标全过程中应保持通讯畅通，及时登录苏采云系统查阅、答复相关信息，并安排专人与代理机构及</w:t>
      </w:r>
      <w:r>
        <w:rPr>
          <w:rFonts w:hint="eastAsia" w:ascii="宋体" w:hAnsi="宋体" w:cs="宋体"/>
          <w:bCs/>
          <w:color w:val="000000" w:themeColor="text1"/>
          <w:sz w:val="24"/>
          <w:szCs w:val="24"/>
          <w:highlight w:val="none"/>
          <w14:textFill>
            <w14:solidFill>
              <w14:schemeClr w14:val="tx1"/>
            </w14:solidFill>
          </w14:textFill>
        </w:rPr>
        <w:t xml:space="preserve">评委会</w:t>
      </w:r>
      <w:r>
        <w:rPr>
          <w:rFonts w:hint="eastAsia" w:ascii="宋体" w:hAnsi="宋体" w:cs="宋体"/>
          <w:color w:val="000000" w:themeColor="text1"/>
          <w:sz w:val="24"/>
          <w:szCs w:val="24"/>
          <w:highlight w:val="none"/>
          <w14:textFill>
            <w14:solidFill>
              <w14:schemeClr w14:val="tx1"/>
            </w14:solidFill>
          </w14:textFill>
        </w:rPr>
        <w:t xml:space="preserve">联系。</w:t>
      </w:r>
      <w:r/>
    </w:p>
    <w:p>
      <w:pPr>
        <w:ind w:firstLine="480"/>
        <w:keepLines/>
        <w:keepNext/>
        <w:spacing w:line="48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6</w:t>
      </w:r>
      <w:bookmarkEnd w:id="162"/>
      <w:r/>
      <w:bookmarkEnd w:id="163"/>
      <w:r/>
      <w:bookmarkEnd w:id="164"/>
      <w:r>
        <w:rPr>
          <w:rFonts w:hint="eastAsia" w:ascii="宋体" w:hAnsi="宋体" w:cs="宋体"/>
          <w:color w:val="000000" w:themeColor="text1"/>
          <w:sz w:val="24"/>
          <w:szCs w:val="24"/>
          <w:highlight w:val="none"/>
          <w14:textFill>
            <w14:solidFill>
              <w14:schemeClr w14:val="tx1"/>
            </w14:solidFill>
          </w14:textFill>
        </w:rPr>
        <w:t xml:space="preserve">.无效投标条款和废标条款</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bookmarkStart w:id="165" w:name="_Toc16938551"/>
      <w:r/>
      <w:bookmarkStart w:id="166" w:name="_Toc20823307"/>
      <w:r/>
      <w:bookmarkStart w:id="167" w:name="_Toc513029235"/>
      <w:r>
        <w:rPr>
          <w:rFonts w:hint="eastAsia" w:ascii="宋体" w:hAnsi="宋体" w:cs="宋体"/>
          <w:color w:val="000000" w:themeColor="text1"/>
          <w:sz w:val="24"/>
          <w:szCs w:val="24"/>
          <w:highlight w:val="none"/>
          <w14:textFill>
            <w14:solidFill>
              <w14:schemeClr w14:val="tx1"/>
            </w14:solidFill>
          </w14:textFill>
        </w:rPr>
        <w:t xml:space="preserve">6.1无效投标条款</w:t>
      </w:r>
      <w:r/>
    </w:p>
    <w:p>
      <w:pPr>
        <w:ind w:firstLine="1027"/>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6.1.1 投标人在苏采云系统规定的时间内未成功解密电子投标文件的。</w:t>
      </w:r>
      <w:r/>
    </w:p>
    <w:p>
      <w:pPr>
        <w:ind w:firstLine="1027"/>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6.1.2 投标人未按照招标文件要求上传电子投标文件的。</w:t>
      </w:r>
      <w:r/>
    </w:p>
    <w:p>
      <w:pPr>
        <w:ind w:firstLine="1027"/>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6.1.3同一投标人提交两个（含两个）以上不同的投标报价的。</w:t>
      </w:r>
      <w:r/>
    </w:p>
    <w:p>
      <w:pPr>
        <w:ind w:firstLine="1027"/>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6.1.4投标人不具备招标文件中规定资格要求的。</w:t>
      </w:r>
      <w:r/>
    </w:p>
    <w:p>
      <w:pPr>
        <w:ind w:firstLine="1027"/>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6.1.5投标人的报价超过了采购预算或最高限价的。</w:t>
      </w:r>
      <w:r/>
    </w:p>
    <w:p>
      <w:pPr>
        <w:ind w:firstLine="1027"/>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6.1.6未通过符合性审查的。</w:t>
      </w:r>
      <w:r/>
    </w:p>
    <w:p>
      <w:pPr>
        <w:ind w:firstLine="1027"/>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6.1.7不符合招标文件中规定的实质性要求和条件的</w:t>
      </w:r>
      <w:r>
        <w:rPr>
          <w:rFonts w:hint="eastAsia" w:ascii="宋体" w:hAnsi="宋体"/>
          <w:bCs/>
          <w:color w:val="000000" w:themeColor="text1"/>
          <w:sz w:val="24"/>
          <w:szCs w:val="21"/>
          <w:highlight w:val="none"/>
          <w14:textFill>
            <w14:solidFill>
              <w14:schemeClr w14:val="tx1"/>
            </w14:solidFill>
          </w14:textFill>
        </w:rPr>
        <w:t xml:space="preserve">（</w:t>
      </w:r>
      <w:r>
        <w:rPr>
          <w:rFonts w:hint="eastAsia" w:ascii="宋体" w:hAnsi="宋体"/>
          <w:bCs/>
          <w:i/>
          <w:color w:val="000000" w:themeColor="text1"/>
          <w:sz w:val="24"/>
          <w:szCs w:val="21"/>
          <w:highlight w:val="none"/>
          <w:u w:val="single"/>
          <w14:textFill>
            <w14:solidFill>
              <w14:schemeClr w14:val="tx1"/>
            </w14:solidFill>
          </w14:textFill>
        </w:rPr>
        <w:t xml:space="preserve">本招标文件中斜体且有下划线部分为实质性要求和条件）</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1027"/>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6.1.8 投标人在中国政府采购网、信用中国网站、信用江苏网站、信用中国（江苏苏州）网站存在下列依法拒绝投标人参加政府采购的失信信息的。</w:t>
      </w:r>
      <w:r/>
    </w:p>
    <w:p>
      <w:pPr>
        <w:ind w:firstLine="720"/>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（1）政府采购严重违法记录，即投标人被全国各级财政部门列入“政府采购严重违法失信行为记录名单”，且在处罚有效期内的。</w:t>
      </w:r>
      <w:r/>
    </w:p>
    <w:p>
      <w:pPr>
        <w:ind w:firstLine="720"/>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1027"/>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6.1.9  投标文件含有采购人不能接受的附加条件的。</w:t>
      </w:r>
      <w:r/>
    </w:p>
    <w:p>
      <w:pPr>
        <w:ind w:firstLine="1027"/>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1027"/>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1027"/>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6.1.12 投标文件未按照招标文件要求加盖CA电子公章的。</w:t>
      </w:r>
      <w:r/>
    </w:p>
    <w:p>
      <w:pPr>
        <w:ind w:firstLine="1027"/>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6.1.13其他法律、法规及本招标文件规定的属无效投标的情形。</w:t>
      </w:r>
      <w:r/>
    </w:p>
    <w:p>
      <w:pPr>
        <w:ind w:left="479" w:firstLine="240"/>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6.2废标条款</w:t>
      </w:r>
      <w:r/>
    </w:p>
    <w:p>
      <w:pPr>
        <w:ind w:left="479" w:firstLine="480"/>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6.2.1符合专业条件的供应商或者对招标文件作实质响应的供应商不足三家的。</w:t>
      </w:r>
      <w:r/>
    </w:p>
    <w:p>
      <w:pPr>
        <w:ind w:left="479" w:firstLine="480"/>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6.2.2出现影响采购公正的违法、违规行为的。</w:t>
      </w:r>
      <w:r/>
    </w:p>
    <w:p>
      <w:pPr>
        <w:ind w:left="479" w:firstLine="480"/>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6.2.3因重大变故，采购任务取消的。</w:t>
      </w:r>
      <w:r/>
    </w:p>
    <w:p>
      <w:pPr>
        <w:ind w:left="479" w:firstLine="480"/>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6.2.4评标委员会认定招标文件存在歧义、重大缺陷导致评审工作无法进行。</w:t>
      </w:r>
      <w:r/>
    </w:p>
    <w:p>
      <w:pPr>
        <w:ind w:left="479" w:firstLine="480"/>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6.2.5 因</w:t>
      </w:r>
      <w:r>
        <w:rPr>
          <w:rFonts w:hint="eastAsia" w:ascii="宋体" w:hAnsi="宋体" w:cs="宋体"/>
          <w:color w:val="000000" w:themeColor="text1"/>
          <w:sz w:val="24"/>
          <w:szCs w:val="24"/>
          <w:highlight w:val="none"/>
          <w14:textFill>
            <w14:solidFill>
              <w14:schemeClr w14:val="tx1"/>
            </w14:solidFill>
          </w14:textFill>
        </w:rPr>
        <w:t xml:space="preserve">苏采云系统</w:t>
      </w:r>
      <w:r>
        <w:rPr>
          <w:rFonts w:hint="eastAsia" w:ascii="宋体" w:hAnsi="宋体" w:cs="宋体"/>
          <w:bCs/>
          <w:color w:val="000000" w:themeColor="text1"/>
          <w:sz w:val="24"/>
          <w:szCs w:val="24"/>
          <w:highlight w:val="none"/>
          <w14:textFill>
            <w14:solidFill>
              <w14:schemeClr w14:val="tx1"/>
            </w14:solidFill>
          </w14:textFill>
        </w:rPr>
        <w:t xml:space="preserve">系统故障原因造成开标不成功的。</w:t>
      </w:r>
      <w:r/>
    </w:p>
    <w:p>
      <w:pPr>
        <w:ind w:left="479" w:firstLine="240"/>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6.3 投标截止时间结束后参加投标的供应商不足三家的处理：</w:t>
      </w:r>
      <w:r/>
    </w:p>
    <w:p>
      <w:pPr>
        <w:ind w:firstLine="1027"/>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6.3.1如出现投标截止时间结束后参加投标的供应商或者在评标期间对招标文件做出实质响应的供应商不足三家情况，按政府采购相关规定执行。</w:t>
      </w:r>
      <w:r/>
    </w:p>
    <w:p>
      <w:pPr>
        <w:ind w:firstLine="562"/>
        <w:keepLines/>
        <w:keepNext/>
        <w:spacing w:line="480" w:lineRule="exact"/>
        <w:rPr>
          <w:rFonts w:ascii="宋体" w:hAnsi="宋体" w:cs="宋体"/>
          <w:b/>
          <w:bCs/>
          <w:color w:val="000000" w:themeColor="text1"/>
          <w:sz w:val="28"/>
          <w:szCs w:val="28"/>
          <w:highlight w:val="none"/>
          <w14:textFill>
            <w14:solidFill>
              <w14:schemeClr w14:val="tx1"/>
            </w14:solidFill>
          </w14:textFill>
        </w:rPr>
        <w:outlineLvl w:val="1"/>
      </w:pPr>
      <w:r/>
      <w:bookmarkStart w:id="168" w:name="_Toc120614219"/>
      <w:r/>
      <w:bookmarkStart w:id="169" w:name="_Toc7168"/>
      <w:r>
        <w:rPr>
          <w:rFonts w:hint="eastAsia" w:ascii="宋体" w:hAnsi="宋体" w:cs="宋体"/>
          <w:b/>
          <w:bCs/>
          <w:color w:val="000000" w:themeColor="text1"/>
          <w:sz w:val="28"/>
          <w:szCs w:val="28"/>
          <w:highlight w:val="none"/>
          <w14:textFill>
            <w14:solidFill>
              <w14:schemeClr w14:val="tx1"/>
            </w14:solidFill>
          </w14:textFill>
        </w:rPr>
        <w:t xml:space="preserve">六、</w:t>
      </w:r>
      <w:bookmarkEnd w:id="165"/>
      <w:r/>
      <w:bookmarkEnd w:id="166"/>
      <w:r/>
      <w:bookmarkEnd w:id="167"/>
      <w:r>
        <w:rPr>
          <w:rFonts w:hint="eastAsia" w:ascii="宋体" w:hAnsi="宋体" w:cs="宋体"/>
          <w:b/>
          <w:bCs/>
          <w:color w:val="000000" w:themeColor="text1"/>
          <w:sz w:val="28"/>
          <w:szCs w:val="28"/>
          <w:highlight w:val="none"/>
          <w14:textFill>
            <w14:solidFill>
              <w14:schemeClr w14:val="tx1"/>
            </w14:solidFill>
          </w14:textFill>
        </w:rPr>
        <w:t xml:space="preserve">定标</w:t>
      </w:r>
      <w:bookmarkEnd w:id="168"/>
      <w:r/>
      <w:bookmarkEnd w:id="169"/>
      <w:r/>
      <w:r/>
    </w:p>
    <w:p>
      <w:pPr>
        <w:ind w:firstLine="480"/>
        <w:keepLines/>
        <w:keepNext/>
        <w:spacing w:line="480" w:lineRule="exact"/>
        <w:rPr>
          <w:rFonts w:ascii="宋体" w:hAnsi="宋体" w:cs="宋体"/>
          <w:bCs/>
          <w:color w:val="000000" w:themeColor="text1"/>
          <w:sz w:val="24"/>
          <w:szCs w:val="24"/>
          <w:highlight w:val="none"/>
          <w14:textFill>
            <w14:solidFill>
              <w14:schemeClr w14:val="tx1"/>
            </w14:solidFill>
          </w14:textFill>
        </w:rPr>
        <w:outlineLvl w:val="3"/>
      </w:pPr>
      <w:r/>
      <w:bookmarkStart w:id="170" w:name="_Toc513029238"/>
      <w:r/>
      <w:bookmarkStart w:id="171" w:name="_Toc20823310"/>
      <w:r/>
      <w:bookmarkStart w:id="172" w:name="_Toc16938554"/>
      <w:r>
        <w:rPr>
          <w:rFonts w:hint="eastAsia" w:ascii="宋体" w:hAnsi="宋体" w:cs="宋体"/>
          <w:bCs/>
          <w:color w:val="000000" w:themeColor="text1"/>
          <w:sz w:val="24"/>
          <w:szCs w:val="24"/>
          <w:highlight w:val="none"/>
          <w14:textFill>
            <w14:solidFill>
              <w14:schemeClr w14:val="tx1"/>
            </w14:solidFill>
          </w14:textFill>
        </w:rPr>
        <w:t xml:space="preserve">1、</w:t>
      </w:r>
      <w:bookmarkEnd w:id="170"/>
      <w:r>
        <w:rPr>
          <w:rFonts w:hint="eastAsia" w:ascii="宋体" w:hAnsi="宋体" w:cs="宋体"/>
          <w:bCs/>
          <w:color w:val="000000" w:themeColor="text1"/>
          <w:sz w:val="24"/>
          <w:szCs w:val="24"/>
          <w:highlight w:val="none"/>
          <w14:textFill>
            <w14:solidFill>
              <w14:schemeClr w14:val="tx1"/>
            </w14:solidFill>
          </w14:textFill>
        </w:rPr>
        <w:t xml:space="preserve">确定</w:t>
      </w:r>
      <w:bookmarkEnd w:id="171"/>
      <w:r/>
      <w:bookmarkEnd w:id="172"/>
      <w:r>
        <w:rPr>
          <w:rFonts w:hint="eastAsia" w:ascii="宋体" w:hAnsi="宋体" w:cs="宋体"/>
          <w:bCs/>
          <w:color w:val="000000" w:themeColor="text1"/>
          <w:sz w:val="24"/>
          <w:szCs w:val="24"/>
          <w:highlight w:val="none"/>
          <w14:textFill>
            <w14:solidFill>
              <w14:schemeClr w14:val="tx1"/>
            </w14:solidFill>
          </w14:textFill>
        </w:rPr>
        <w:t xml:space="preserve">中标单位</w:t>
      </w:r>
      <w:r/>
    </w:p>
    <w:p>
      <w:pPr>
        <w:ind w:firstLine="789"/>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1.1中标候选人的选取原则和数量见招标文件第五章规定。 </w:t>
      </w:r>
      <w:r/>
    </w:p>
    <w:p>
      <w:pPr>
        <w:ind w:firstLine="789"/>
        <w:spacing w:line="48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1.2 采购人应根据评委会推荐的中标候选人确定中标人。</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1.3 </w:t>
      </w:r>
      <w:r>
        <w:rPr>
          <w:rFonts w:hint="eastAsia" w:ascii="宋体" w:hAnsi="宋体" w:cs="宋体"/>
          <w:color w:val="000000" w:themeColor="text1"/>
          <w:sz w:val="24"/>
          <w:szCs w:val="24"/>
          <w:highlight w:val="none"/>
          <w14:textFill>
            <w14:solidFill>
              <w14:schemeClr w14:val="tx1"/>
            </w14:solidFill>
          </w14:textFill>
        </w:rPr>
        <w:t xml:space="preserve">代理机构将在指定媒体上发布中标公告，公告期限为1个工作日。</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  若有充分证据证明，中标人出现下列情况之一的，一经查实，将被取消中标资格：</w:t>
      </w:r>
      <w:r/>
    </w:p>
    <w:p>
      <w:pPr>
        <w:ind w:firstLine="1027"/>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1.4.1提供虚假材料谋取中标的。</w:t>
      </w:r>
      <w:r/>
    </w:p>
    <w:p>
      <w:pPr>
        <w:ind w:firstLine="1027"/>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1.4.2向采购人、代理机构行贿或者提供其他不正当利益的。</w:t>
      </w:r>
      <w:r/>
    </w:p>
    <w:p>
      <w:pPr>
        <w:ind w:firstLine="1027"/>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1.4.3属于本文件规定的无效条件，但在评标过程中又未被评委会发现的。</w:t>
      </w:r>
      <w:r/>
    </w:p>
    <w:p>
      <w:pPr>
        <w:ind w:firstLine="1027"/>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1.4.4与采购人或者其他供应商恶意串通的。</w:t>
      </w:r>
      <w:r/>
    </w:p>
    <w:p>
      <w:pPr>
        <w:ind w:firstLine="1027"/>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1.4.5采取不正当手段诋毁、排挤其他供应商的。</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bookmarkStart w:id="173" w:name="_Toc200451960"/>
      <w:r>
        <w:rPr>
          <w:rFonts w:hint="eastAsia" w:ascii="宋体" w:hAnsi="宋体" w:cs="宋体"/>
          <w:color w:val="000000" w:themeColor="text1"/>
          <w:sz w:val="24"/>
          <w:szCs w:val="24"/>
          <w:highlight w:val="none"/>
          <w14:textFill>
            <w14:solidFill>
              <w14:schemeClr w14:val="tx1"/>
            </w14:solidFill>
          </w14:textFill>
        </w:rPr>
        <w:t xml:space="preserve">1.5. 有下列情形之一的，视为投标人串通投标，投标无效：</w:t>
      </w:r>
      <w:r/>
    </w:p>
    <w:p>
      <w:pPr>
        <w:ind w:firstLine="1027"/>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1.5.1不同投标人的投标文件由同一单位或者个人编制；</w:t>
      </w:r>
      <w:r/>
    </w:p>
    <w:p>
      <w:pPr>
        <w:ind w:firstLine="1027"/>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1.5.2不同投标人委托同一单位或者个人办理投标事宜；</w:t>
      </w:r>
      <w:r/>
    </w:p>
    <w:p>
      <w:pPr>
        <w:ind w:firstLine="1027"/>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1.5.3 不同投标人的投标文件载明的项目管理成员或者联系人员为同一人；</w:t>
      </w:r>
      <w:r/>
    </w:p>
    <w:p>
      <w:pPr>
        <w:ind w:firstLine="1027"/>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1.5.4不同投标人的投标文件异常一致或者投标报价呈规律性差异；</w:t>
      </w:r>
      <w:r/>
    </w:p>
    <w:p>
      <w:pPr>
        <w:ind w:firstLine="480"/>
        <w:keepLines/>
        <w:keepNext/>
        <w:spacing w:line="480" w:lineRule="exact"/>
        <w:rPr>
          <w:rFonts w:ascii="宋体" w:hAnsi="宋体" w:cs="宋体"/>
          <w:bCs/>
          <w:color w:val="000000" w:themeColor="text1"/>
          <w:sz w:val="24"/>
          <w:szCs w:val="24"/>
          <w:highlight w:val="none"/>
          <w14:textFill>
            <w14:solidFill>
              <w14:schemeClr w14:val="tx1"/>
            </w14:solidFill>
          </w14:textFill>
        </w:rPr>
        <w:outlineLvl w:val="3"/>
      </w:pPr>
      <w:r>
        <w:rPr>
          <w:rFonts w:hint="eastAsia" w:ascii="宋体" w:hAnsi="宋体" w:cs="宋体"/>
          <w:bCs/>
          <w:color w:val="000000" w:themeColor="text1"/>
          <w:sz w:val="24"/>
          <w:szCs w:val="24"/>
          <w:highlight w:val="none"/>
          <w14:textFill>
            <w14:solidFill>
              <w14:schemeClr w14:val="tx1"/>
            </w14:solidFill>
          </w14:textFill>
        </w:rPr>
        <w:t xml:space="preserve">2、质疑处理</w:t>
      </w:r>
      <w:bookmarkEnd w:id="173"/>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 提出质疑的供应商应当是参与所质疑项目采购活动的供应商。潜在供应商依法获取其可质疑的采购文件的，可以对采购文件提出质疑。请将</w:t>
      </w:r>
      <w:bookmarkStart w:id="174" w:name="_Hlk98510751"/>
      <w:r>
        <w:rPr>
          <w:rFonts w:hint="eastAsia" w:ascii="宋体" w:hAnsi="宋体" w:cs="宋体"/>
          <w:color w:val="000000" w:themeColor="text1"/>
          <w:sz w:val="24"/>
          <w:szCs w:val="24"/>
          <w:highlight w:val="none"/>
          <w14:textFill>
            <w14:solidFill>
              <w14:schemeClr w14:val="tx1"/>
            </w14:solidFill>
          </w14:textFill>
        </w:rPr>
        <w:t xml:space="preserve">获取采购文件后打印留存的《投标供应商确认函》等</w:t>
      </w:r>
      <w:bookmarkEnd w:id="174"/>
      <w:r>
        <w:rPr>
          <w:rFonts w:hint="eastAsia" w:ascii="宋体" w:hAnsi="宋体" w:cs="宋体"/>
          <w:color w:val="000000" w:themeColor="text1"/>
          <w:sz w:val="24"/>
          <w:szCs w:val="24"/>
          <w:highlight w:val="none"/>
          <w14:textFill>
            <w14:solidFill>
              <w14:schemeClr w14:val="tx1"/>
            </w14:solidFill>
          </w14:textFill>
        </w:rPr>
        <w:t xml:space="preserve">必要的证明材料与质疑函一起递交，否则不予受理。</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2.2供应商认为采购文件、采购过程和采购结果使自己的权益受到损害的，可以在知道或应知其权益受到损害之日起七个工作日内，以书面形式提出质疑。上述应知其权益受到损害之日，是指：</w:t>
      </w:r>
      <w:r/>
    </w:p>
    <w:p>
      <w:pPr>
        <w:ind w:firstLine="1027"/>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2.2.1对可以质疑的采购文件提出质疑的，为收到采购文件之日或者采购文件公告期限届满之日；</w:t>
      </w:r>
      <w:r/>
    </w:p>
    <w:p>
      <w:pPr>
        <w:ind w:firstLine="1027"/>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2.2.2对采购过程提出质疑的，为各采购程序环节结束之日；</w:t>
      </w:r>
      <w:r/>
    </w:p>
    <w:p>
      <w:pPr>
        <w:ind w:firstLine="1027"/>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2.2.3对中标或者成交结果提出质疑的，为中标或者成交结果公告期限届满之日。</w:t>
      </w:r>
      <w:r/>
    </w:p>
    <w:p>
      <w:pPr>
        <w:ind w:firstLine="1027"/>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787"/>
        <w:spacing w:line="480" w:lineRule="exact"/>
        <w:rPr>
          <w:rFonts w:ascii="宋体" w:hAnsi="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2.4代理机构只接收以纸质原件形式送达的质疑</w:t>
      </w:r>
      <w:r>
        <w:rPr>
          <w:rFonts w:hint="eastAsia" w:ascii="宋体" w:hAnsi="宋体" w:cs="宋体"/>
          <w:b/>
          <w:bCs/>
          <w:color w:val="000000" w:themeColor="text1"/>
          <w:sz w:val="24"/>
          <w:szCs w:val="24"/>
          <w:highlight w:val="none"/>
          <w14:textFill>
            <w14:solidFill>
              <w14:schemeClr w14:val="tx1"/>
            </w14:solidFill>
          </w14:textFill>
        </w:rPr>
        <w:t xml:space="preserve">（采购人和代理机构不接受未填写快递运单的快件），</w:t>
      </w:r>
      <w:r>
        <w:rPr>
          <w:rFonts w:hint="eastAsia" w:ascii="宋体" w:hAnsi="宋体" w:cs="宋体"/>
          <w:color w:val="000000" w:themeColor="text1"/>
          <w:sz w:val="24"/>
          <w:highlight w:val="none"/>
          <w14:textFill>
            <w14:solidFill>
              <w14:schemeClr w14:val="tx1"/>
            </w14:solidFill>
          </w14:textFill>
        </w:rPr>
        <w:t xml:space="preserve">质疑接收单位为苏州新一造价师价格事务所有限公司，联系地址：</w:t>
      </w:r>
      <w:r>
        <w:rPr>
          <w:rFonts w:hint="eastAsia" w:ascii="Times New Roman" w:hAnsi="Times New Roman"/>
          <w:color w:val="000000" w:themeColor="text1"/>
          <w:sz w:val="24"/>
          <w:szCs w:val="24"/>
          <w:highlight w:val="none"/>
          <w14:textFill>
            <w14:solidFill>
              <w14:schemeClr w14:val="tx1"/>
            </w14:solidFill>
          </w14:textFill>
        </w:rPr>
        <w:t xml:space="preserve">常熟市开元东路2号一楼</w:t>
      </w:r>
      <w:r>
        <w:rPr>
          <w:rFonts w:hint="eastAsia" w:ascii="宋体" w:hAnsi="宋体" w:cs="宋体"/>
          <w:color w:val="000000" w:themeColor="text1"/>
          <w:sz w:val="24"/>
          <w:highlight w:val="none"/>
          <w14:textFill>
            <w14:solidFill>
              <w14:schemeClr w14:val="tx1"/>
            </w14:solidFill>
          </w14:textFill>
        </w:rPr>
        <w:t xml:space="preserve">，联系人：韩忆程，联系电话：18915655067</w:t>
      </w:r>
      <w:r>
        <w:rPr>
          <w:rFonts w:ascii="宋体" w:hAnsi="宋体" w:cs="宋体"/>
          <w:color w:val="000000" w:themeColor="text1"/>
          <w:sz w:val="24"/>
          <w:highlight w:val="none"/>
          <w14:textFill>
            <w14:solidFill>
              <w14:schemeClr w14:val="tx1"/>
            </w14:solidFill>
          </w14:textFill>
        </w:rPr>
        <w:t xml:space="preserve">。潜在投标人提出书面质疑必须有理、有据，不得捏造事实、提供虚假材料进行恶意质疑。否则，一经查实，将报请监管部门对该供应商进行相应的处罚。</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 以下情形的质疑不予受理</w:t>
      </w:r>
      <w:r/>
    </w:p>
    <w:p>
      <w:pPr>
        <w:ind w:firstLine="1027"/>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2.5.1 内容不符合《政府采购质疑和投诉办法》第十二条规定的质疑。</w:t>
      </w:r>
      <w:r/>
    </w:p>
    <w:p>
      <w:pPr>
        <w:ind w:firstLine="1027"/>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2.5.2 超出政府采购法定期限的质疑。</w:t>
      </w:r>
      <w:r/>
    </w:p>
    <w:p>
      <w:pPr>
        <w:ind w:firstLine="1027"/>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2.5.3 以传真、电子邮件等方式递交的非原件形式的质疑。</w:t>
      </w:r>
      <w:r/>
    </w:p>
    <w:p>
      <w:pPr>
        <w:ind w:firstLine="1027"/>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2.5.4 未参加投标活动的供应商或在投标活动中自身权益未受到损害的供应商所提出的质疑。</w:t>
      </w:r>
      <w:r/>
    </w:p>
    <w:p>
      <w:pPr>
        <w:ind w:firstLine="1027"/>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2.5.5供应商组成联合体参加投标，联合体中任何一方或多方未按要求签字、盖章、加盖公章的质疑。</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80"/>
        <w:keepLines/>
        <w:keepNext/>
        <w:spacing w:line="480" w:lineRule="exact"/>
        <w:rPr>
          <w:rFonts w:ascii="宋体" w:hAnsi="宋体" w:cs="宋体"/>
          <w:bCs/>
          <w:color w:val="000000" w:themeColor="text1"/>
          <w:sz w:val="24"/>
          <w:szCs w:val="24"/>
          <w:highlight w:val="none"/>
          <w14:textFill>
            <w14:solidFill>
              <w14:schemeClr w14:val="tx1"/>
            </w14:solidFill>
          </w14:textFill>
        </w:rPr>
        <w:outlineLvl w:val="3"/>
      </w:pPr>
      <w:r>
        <w:rPr>
          <w:rFonts w:hint="eastAsia" w:ascii="宋体" w:hAnsi="宋体" w:cs="宋体"/>
          <w:bCs/>
          <w:color w:val="000000" w:themeColor="text1"/>
          <w:sz w:val="24"/>
          <w:szCs w:val="24"/>
          <w:highlight w:val="none"/>
          <w14:textFill>
            <w14:solidFill>
              <w14:schemeClr w14:val="tx1"/>
            </w14:solidFill>
          </w14:textFill>
        </w:rPr>
        <w:t xml:space="preserve">3、中标通知书</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3.l</w:t>
      </w: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2"/>
        <w:keepLines/>
        <w:keepNext/>
        <w:spacing w:line="480" w:lineRule="exact"/>
        <w:rPr>
          <w:rFonts w:ascii="宋体" w:hAnsi="宋体" w:cs="宋体"/>
          <w:b/>
          <w:bCs/>
          <w:color w:val="000000" w:themeColor="text1"/>
          <w:sz w:val="28"/>
          <w:szCs w:val="28"/>
          <w:highlight w:val="none"/>
          <w14:textFill>
            <w14:solidFill>
              <w14:schemeClr w14:val="tx1"/>
            </w14:solidFill>
          </w14:textFill>
        </w:rPr>
        <w:outlineLvl w:val="1"/>
      </w:pPr>
      <w:r/>
      <w:bookmarkStart w:id="175" w:name="_Toc120614220"/>
      <w:r/>
      <w:bookmarkStart w:id="176" w:name="_Toc20357"/>
      <w:r/>
      <w:bookmarkStart w:id="177" w:name="_Toc513029236"/>
      <w:r/>
      <w:bookmarkStart w:id="178" w:name="_Toc20823308"/>
      <w:r/>
      <w:bookmarkStart w:id="179" w:name="_Toc16938552"/>
      <w:r>
        <w:rPr>
          <w:rFonts w:hint="eastAsia" w:ascii="宋体" w:hAnsi="宋体" w:cs="宋体"/>
          <w:b/>
          <w:bCs/>
          <w:color w:val="000000" w:themeColor="text1"/>
          <w:sz w:val="28"/>
          <w:szCs w:val="28"/>
          <w:highlight w:val="none"/>
          <w14:textFill>
            <w14:solidFill>
              <w14:schemeClr w14:val="tx1"/>
            </w14:solidFill>
          </w14:textFill>
        </w:rPr>
        <w:t xml:space="preserve">七、授予合同</w:t>
      </w:r>
      <w:bookmarkEnd w:id="175"/>
      <w:r/>
      <w:bookmarkEnd w:id="176"/>
      <w:r/>
      <w:bookmarkEnd w:id="177"/>
      <w:bookmarkEnd w:id="178"/>
      <w:bookmarkEnd w:id="179"/>
      <w:r/>
    </w:p>
    <w:p>
      <w:pPr>
        <w:ind w:firstLine="480"/>
        <w:keepLines/>
        <w:keepNext/>
        <w:spacing w:line="480" w:lineRule="exact"/>
        <w:rPr>
          <w:rFonts w:ascii="宋体" w:hAnsi="宋体" w:cs="宋体"/>
          <w:bCs/>
          <w:color w:val="000000" w:themeColor="text1"/>
          <w:sz w:val="24"/>
          <w:szCs w:val="24"/>
          <w:highlight w:val="none"/>
          <w14:textFill>
            <w14:solidFill>
              <w14:schemeClr w14:val="tx1"/>
            </w14:solidFill>
          </w14:textFill>
        </w:rPr>
        <w:outlineLvl w:val="3"/>
      </w:pPr>
      <w:r/>
      <w:bookmarkStart w:id="180" w:name="_Toc16938553"/>
      <w:r/>
      <w:bookmarkStart w:id="181" w:name="_Toc513029237"/>
      <w:r/>
      <w:bookmarkStart w:id="182" w:name="_Toc20823309"/>
      <w:r>
        <w:rPr>
          <w:rFonts w:hint="eastAsia" w:ascii="宋体" w:hAnsi="宋体" w:cs="宋体"/>
          <w:bCs/>
          <w:color w:val="000000" w:themeColor="text1"/>
          <w:sz w:val="24"/>
          <w:szCs w:val="24"/>
          <w:highlight w:val="none"/>
          <w14:textFill>
            <w14:solidFill>
              <w14:schemeClr w14:val="tx1"/>
            </w14:solidFill>
          </w14:textFill>
        </w:rPr>
        <w:t xml:space="preserve">1、签订合同</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1.l中标人应当在中标通知书发出之日起三十日内，按照招标文件确定的事项与采购人签订政府采购合同。</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 签订合同后，</w:t>
      </w:r>
      <w:r>
        <w:rPr>
          <w:rFonts w:hint="eastAsia" w:ascii="宋体" w:hAnsi="宋体" w:cs="宋体"/>
          <w:i/>
          <w:color w:val="000000" w:themeColor="text1"/>
          <w:sz w:val="24"/>
          <w:szCs w:val="24"/>
          <w:highlight w:val="none"/>
          <w:u w:val="single"/>
          <w14:textFill>
            <w14:solidFill>
              <w14:schemeClr w14:val="tx1"/>
            </w14:solidFill>
          </w14:textFill>
        </w:rPr>
        <w:t xml:space="preserve">中标人不得将合同标的进行转包</w:t>
      </w:r>
      <w:r>
        <w:rPr>
          <w:rFonts w:hint="eastAsia" w:ascii="宋体" w:hAnsi="宋体" w:cs="宋体"/>
          <w:color w:val="000000" w:themeColor="text1"/>
          <w:sz w:val="24"/>
          <w:szCs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0"/>
        <w:keepLines/>
        <w:keepNext/>
        <w:spacing w:line="480" w:lineRule="exact"/>
        <w:rPr>
          <w:rFonts w:ascii="宋体" w:hAnsi="宋体" w:cs="宋体"/>
          <w:bCs/>
          <w:color w:val="000000" w:themeColor="text1"/>
          <w:sz w:val="24"/>
          <w:szCs w:val="24"/>
          <w:highlight w:val="none"/>
          <w14:textFill>
            <w14:solidFill>
              <w14:schemeClr w14:val="tx1"/>
            </w14:solidFill>
          </w14:textFill>
        </w:rPr>
        <w:outlineLvl w:val="3"/>
      </w:pPr>
      <w:r>
        <w:rPr>
          <w:rFonts w:hint="eastAsia" w:ascii="宋体" w:hAnsi="宋体" w:cs="宋体"/>
          <w:bCs/>
          <w:color w:val="000000" w:themeColor="text1"/>
          <w:sz w:val="24"/>
          <w:szCs w:val="24"/>
          <w:highlight w:val="none"/>
          <w14:textFill>
            <w14:solidFill>
              <w14:schemeClr w14:val="tx1"/>
            </w14:solidFill>
          </w14:textFill>
        </w:rPr>
        <w:t xml:space="preserve">2、货物（包含与货物相关的服务）的追加</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2.1政府采购合同履行中，采购人需追加与合同标的相同的货物（包含与货物相关的服务）的，在不改变合同其他条款的前提下，可以与中标人协商签订补充合同，但所有补充合同的采购金额不超过原合同金额10%。</w:t>
      </w:r>
      <w:bookmarkEnd w:id="180"/>
      <w:bookmarkEnd w:id="181"/>
      <w:bookmarkEnd w:id="182"/>
      <w:r/>
    </w:p>
    <w:p>
      <w:pPr>
        <w:ind w:firstLine="480"/>
        <w:keepLines/>
        <w:keepNext/>
        <w:spacing w:line="480" w:lineRule="exact"/>
        <w:rPr>
          <w:rFonts w:ascii="宋体" w:hAnsi="宋体" w:cs="宋体"/>
          <w:bCs/>
          <w:color w:val="000000" w:themeColor="text1"/>
          <w:sz w:val="24"/>
          <w:szCs w:val="24"/>
          <w:highlight w:val="none"/>
          <w14:textFill>
            <w14:solidFill>
              <w14:schemeClr w14:val="tx1"/>
            </w14:solidFill>
          </w14:textFill>
        </w:rPr>
        <w:outlineLvl w:val="3"/>
      </w:pPr>
      <w:r/>
      <w:bookmarkStart w:id="183" w:name="_Toc16938558"/>
      <w:r/>
      <w:bookmarkStart w:id="184" w:name="_Toc20823314"/>
      <w:r/>
      <w:bookmarkStart w:id="185" w:name="_Toc120614221"/>
      <w:r/>
      <w:bookmarkStart w:id="186" w:name="_Toc513029242"/>
      <w:r/>
      <w:bookmarkStart w:id="187" w:name="_Toc479757207"/>
      <w:r>
        <w:rPr>
          <w:rFonts w:hint="eastAsia" w:ascii="宋体" w:hAnsi="宋体" w:cs="宋体"/>
          <w:bCs/>
          <w:color w:val="000000" w:themeColor="text1"/>
          <w:sz w:val="24"/>
          <w:szCs w:val="24"/>
          <w:highlight w:val="none"/>
          <w14:textFill>
            <w14:solidFill>
              <w14:schemeClr w14:val="tx1"/>
            </w14:solidFill>
          </w14:textFill>
        </w:rPr>
        <w:t xml:space="preserve">3、政府采购信用融资政策</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 中标供应商可凭政府采购合同办理融资贷款，详情请见苏州市政府采购网“政府采购合同信用融资”专栏。</w:t>
      </w:r>
      <w:r/>
    </w:p>
    <w:p>
      <w:pPr>
        <w:ind w:firstLine="480"/>
        <w:keepLines/>
        <w:keepNext/>
        <w:spacing w:line="480" w:lineRule="exact"/>
        <w:rPr>
          <w:rFonts w:ascii="宋体" w:hAnsi="宋体" w:cs="宋体"/>
          <w:bCs/>
          <w:color w:val="000000" w:themeColor="text1"/>
          <w:sz w:val="24"/>
          <w:szCs w:val="24"/>
          <w:highlight w:val="none"/>
          <w14:textFill>
            <w14:solidFill>
              <w14:schemeClr w14:val="tx1"/>
            </w14:solidFill>
          </w14:textFill>
        </w:rPr>
        <w:outlineLvl w:val="3"/>
      </w:pPr>
      <w:r>
        <w:rPr>
          <w:rFonts w:hint="eastAsia" w:ascii="宋体" w:hAnsi="宋体" w:cs="宋体"/>
          <w:bCs/>
          <w:color w:val="000000" w:themeColor="text1"/>
          <w:sz w:val="24"/>
          <w:szCs w:val="24"/>
          <w:highlight w:val="none"/>
          <w14:textFill>
            <w14:solidFill>
              <w14:schemeClr w14:val="tx1"/>
            </w14:solidFill>
          </w14:textFill>
        </w:rPr>
        <w:t xml:space="preserve">4、合同公示</w:t>
      </w:r>
      <w:r/>
    </w:p>
    <w:p>
      <w:pPr>
        <w:ind w:firstLine="789"/>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4.1采购合同将在签订之日起2个工作日内在指定媒体公示，涉及国家秘密、商业秘密的内容除外。</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880"/>
        <w:jc w:val="center"/>
        <w:keepNext/>
        <w:rPr>
          <w:rFonts w:ascii="黑体" w:hAnsi="Times New Roman" w:eastAsia="黑体"/>
          <w:bCs/>
          <w:color w:val="000000" w:themeColor="text1"/>
          <w:sz w:val="44"/>
          <w:szCs w:val="28"/>
          <w:highlight w:val="none"/>
          <w14:textFill>
            <w14:solidFill>
              <w14:schemeClr w14:val="tx1"/>
            </w14:solidFill>
          </w14:textFill>
        </w:rPr>
        <w:outlineLvl w:val="0"/>
      </w:pPr>
      <w:r/>
      <w:bookmarkStart w:id="188" w:name="_Toc1191"/>
      <w:r>
        <w:rPr>
          <w:rFonts w:hint="eastAsia" w:ascii="黑体" w:hAnsi="Times New Roman" w:eastAsia="黑体"/>
          <w:bCs/>
          <w:color w:val="000000" w:themeColor="text1"/>
          <w:sz w:val="44"/>
          <w:szCs w:val="28"/>
          <w:highlight w:val="none"/>
          <w14:textFill>
            <w14:solidFill>
              <w14:schemeClr w14:val="tx1"/>
            </w14:solidFill>
          </w14:textFill>
        </w:rPr>
        <w:t xml:space="preserve">第三章  合同</w:t>
      </w:r>
      <w:bookmarkEnd w:id="183"/>
      <w:r/>
      <w:bookmarkEnd w:id="184"/>
      <w:r/>
      <w:bookmarkEnd w:id="185"/>
      <w:r/>
      <w:bookmarkEnd w:id="186"/>
      <w:r/>
      <w:bookmarkEnd w:id="187"/>
      <w:r>
        <w:rPr>
          <w:rFonts w:hint="eastAsia" w:ascii="黑体" w:hAnsi="Times New Roman" w:eastAsia="黑体"/>
          <w:bCs/>
          <w:color w:val="000000" w:themeColor="text1"/>
          <w:sz w:val="44"/>
          <w:szCs w:val="28"/>
          <w:highlight w:val="none"/>
          <w14:textFill>
            <w14:solidFill>
              <w14:schemeClr w14:val="tx1"/>
            </w14:solidFill>
          </w14:textFill>
        </w:rPr>
        <w:t xml:space="preserve">文本</w:t>
      </w:r>
      <w:bookmarkEnd w:id="188"/>
      <w:r/>
      <w:r/>
    </w:p>
    <w:p>
      <w:pPr>
        <w:ind w:left="6241" w:right="-27"/>
        <w:jc w:val="center"/>
        <w:spacing w:line="660" w:lineRule="exact"/>
        <w:rPr>
          <w:rFonts w:ascii="宋体" w:hAnsi="宋体" w:cs="宋体"/>
          <w:bCs/>
          <w:color w:val="000000" w:themeColor="text1"/>
          <w:sz w:val="24"/>
          <w:szCs w:val="24"/>
          <w:highlight w:val="none"/>
          <w14:textFill>
            <w14:solidFill>
              <w14:schemeClr w14:val="tx1"/>
            </w14:solidFill>
          </w14:textFill>
        </w:rPr>
      </w:pPr>
      <w:r/>
      <w:bookmarkStart w:id="189" w:name="_Hlt16619369"/>
      <w:r/>
      <w:bookmarkEnd w:id="189"/>
      <w:r/>
      <w:bookmarkStart w:id="190" w:name="_Hlt16619350"/>
      <w:r/>
      <w:bookmarkStart w:id="191" w:name="_Toc120614244"/>
      <w:r/>
      <w:bookmarkStart w:id="192" w:name="_Toc20823346"/>
      <w:r/>
      <w:bookmarkStart w:id="193" w:name="_Toc16938590"/>
      <w:r/>
      <w:bookmarkStart w:id="194" w:name="_Toc479757211"/>
      <w:r/>
      <w:bookmarkStart w:id="195" w:name="_Toc462564139"/>
      <w:r>
        <w:rPr>
          <w:rFonts w:hint="eastAsia" w:ascii="宋体" w:hAnsi="宋体" w:cs="宋体"/>
          <w:bCs/>
          <w:color w:val="000000" w:themeColor="text1"/>
          <w:sz w:val="24"/>
          <w:szCs w:val="24"/>
          <w:highlight w:val="none"/>
          <w:lang w:bidi="ar"/>
          <w14:textFill>
            <w14:solidFill>
              <w14:schemeClr w14:val="tx1"/>
            </w14:solidFill>
          </w14:textFill>
        </w:rPr>
        <w:t xml:space="preserve">         编号：</w:t>
      </w:r>
      <w:r/>
    </w:p>
    <w:p>
      <w:pPr>
        <w:ind w:left="6241" w:right="-27"/>
        <w:jc w:val="right"/>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bidi="ar"/>
          <w14:textFill>
            <w14:solidFill>
              <w14:schemeClr w14:val="tx1"/>
            </w14:solidFill>
          </w14:textFill>
        </w:rPr>
        <w:t xml:space="preserve">签订地点：常熟市</w:t>
      </w:r>
      <w:r/>
    </w:p>
    <w:p>
      <w:pPr>
        <w:ind w:right="-27"/>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p>
      <w:pPr>
        <w:ind w:right="-27" w:firstLine="24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bidi="ar"/>
          <w14:textFill>
            <w14:solidFill>
              <w14:schemeClr w14:val="tx1"/>
            </w14:solidFill>
          </w14:textFill>
        </w:rPr>
        <w:t xml:space="preserve">甲方：</w:t>
      </w:r>
      <w:r>
        <w:rPr>
          <w:rFonts w:hint="eastAsia" w:ascii="宋体" w:hAnsi="宋体" w:cs="宋体"/>
          <w:bCs/>
          <w:color w:val="000000" w:themeColor="text1"/>
          <w:sz w:val="24"/>
          <w:szCs w:val="24"/>
          <w:highlight w:val="none"/>
          <w:u w:val="single"/>
          <w:lang w:bidi="ar"/>
          <w14:textFill>
            <w14:solidFill>
              <w14:schemeClr w14:val="tx1"/>
            </w14:solidFill>
          </w14:textFill>
        </w:rPr>
        <w:t xml:space="preserve">苏州工学院   </w:t>
      </w:r>
      <w:r/>
    </w:p>
    <w:p>
      <w:pPr>
        <w:ind w:right="-27" w:firstLine="240"/>
        <w:spacing w:line="480" w:lineRule="exact"/>
        <w:tabs>
          <w:tab w:val="left" w:pos="0" w:leader="none"/>
        </w:tabs>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lang w:bidi="ar"/>
          <w14:textFill>
            <w14:solidFill>
              <w14:schemeClr w14:val="tx1"/>
            </w14:solidFill>
          </w14:textFill>
        </w:rPr>
        <w:t xml:space="preserve">乙方：</w:t>
      </w:r>
      <w:r>
        <w:rPr>
          <w:rFonts w:hint="eastAsia" w:ascii="宋体" w:hAnsi="宋体" w:cs="宋体"/>
          <w:bCs/>
          <w:color w:val="000000" w:themeColor="text1"/>
          <w:sz w:val="24"/>
          <w:szCs w:val="24"/>
          <w:highlight w:val="none"/>
          <w:u w:val="single"/>
          <w:lang w:bidi="ar"/>
          <w14:textFill>
            <w14:solidFill>
              <w14:schemeClr w14:val="tx1"/>
            </w14:solidFill>
          </w14:textFill>
        </w:rPr>
        <w:t xml:space="preserve">                                </w:t>
      </w:r>
      <w:r/>
    </w:p>
    <w:p>
      <w:pPr>
        <w:ind w:firstLine="240"/>
        <w:spacing w:line="440" w:lineRule="exact"/>
        <w:rPr>
          <w:bCs/>
          <w:color w:val="000000" w:themeColor="text1"/>
          <w:sz w:val="24"/>
          <w:szCs w:val="24"/>
          <w:highlight w:val="none"/>
          <w14:textFill>
            <w14:solidFill>
              <w14:schemeClr w14:val="tx1"/>
            </w14:solidFill>
          </w14:textFill>
        </w:rPr>
      </w:pPr>
      <w:r>
        <w:rPr>
          <w:rFonts w:hint="eastAsia" w:cs="宋体"/>
          <w:bCs/>
          <w:color w:val="000000" w:themeColor="text1"/>
          <w:sz w:val="24"/>
          <w:szCs w:val="24"/>
          <w:highlight w:val="none"/>
          <w:lang w:bidi="ar"/>
          <w14:textFill>
            <w14:solidFill>
              <w14:schemeClr w14:val="tx1"/>
            </w14:solidFill>
          </w14:textFill>
        </w:rPr>
        <w:t xml:space="preserve">信用融资回款账户：</w:t>
      </w:r>
      <w:r>
        <w:rPr>
          <w:bCs/>
          <w:color w:val="000000" w:themeColor="text1"/>
          <w:sz w:val="24"/>
          <w:szCs w:val="24"/>
          <w:highlight w:val="none"/>
          <w:u w:val="single"/>
          <w:lang w:bidi="ar"/>
          <w14:textFill>
            <w14:solidFill>
              <w14:schemeClr w14:val="tx1"/>
            </w14:solidFill>
          </w14:textFill>
        </w:rPr>
        <w:t xml:space="preserve">                               </w:t>
      </w:r>
      <w:r>
        <w:rPr>
          <w:rFonts w:hint="eastAsia" w:cs="宋体"/>
          <w:bCs/>
          <w:color w:val="000000" w:themeColor="text1"/>
          <w:sz w:val="24"/>
          <w:szCs w:val="24"/>
          <w:highlight w:val="none"/>
          <w:lang w:bidi="ar"/>
          <w14:textFill>
            <w14:solidFill>
              <w14:schemeClr w14:val="tx1"/>
            </w14:solidFill>
          </w14:textFill>
        </w:rPr>
        <w:t xml:space="preserve">（如无可不填写）</w:t>
      </w:r>
      <w:r/>
    </w:p>
    <w:p>
      <w:pPr>
        <w:ind w:right="-27" w:firstLine="24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bidi="ar"/>
          <w14:textFill>
            <w14:solidFill>
              <w14:schemeClr w14:val="tx1"/>
            </w14:solidFill>
          </w14:textFill>
        </w:rPr>
        <w:t xml:space="preserve">开户银行：</w:t>
      </w:r>
      <w:r>
        <w:rPr>
          <w:rFonts w:hint="eastAsia" w:ascii="宋体" w:hAnsi="宋体" w:cs="宋体"/>
          <w:bCs/>
          <w:color w:val="000000" w:themeColor="text1"/>
          <w:sz w:val="24"/>
          <w:szCs w:val="24"/>
          <w:highlight w:val="none"/>
          <w:u w:val="single"/>
          <w:lang w:bidi="ar"/>
          <w14:textFill>
            <w14:solidFill>
              <w14:schemeClr w14:val="tx1"/>
            </w14:solidFill>
          </w14:textFill>
        </w:rPr>
        <w:t xml:space="preserve">                                       </w:t>
      </w:r>
      <w:r>
        <w:rPr>
          <w:rFonts w:hint="eastAsia" w:ascii="宋体" w:hAnsi="宋体" w:cs="宋体"/>
          <w:bCs/>
          <w:color w:val="000000" w:themeColor="text1"/>
          <w:sz w:val="24"/>
          <w:szCs w:val="24"/>
          <w:highlight w:val="none"/>
          <w:lang w:bidi="ar"/>
          <w14:textFill>
            <w14:solidFill>
              <w14:schemeClr w14:val="tx1"/>
            </w14:solidFill>
          </w14:textFill>
        </w:rPr>
        <w:t xml:space="preserve"> </w:t>
      </w:r>
      <w:r/>
    </w:p>
    <w:p>
      <w:pPr>
        <w:jc w:val="left"/>
        <w:spacing w:line="360" w:lineRule="auto"/>
        <w:rPr>
          <w:rFonts w:ascii="宋体" w:hAnsi="宋体" w:cs="仿宋_GB2312"/>
          <w:color w:val="000000" w:themeColor="text1"/>
          <w:sz w:val="24"/>
          <w:szCs w:val="20"/>
          <w:highlight w:val="none"/>
          <w14:textFill>
            <w14:solidFill>
              <w14:schemeClr w14:val="tx1"/>
            </w14:solidFill>
          </w14:textFill>
        </w:rPr>
      </w:pPr>
      <w:r>
        <w:rPr>
          <w:rFonts w:ascii="宋体" w:hAnsi="宋体" w:cs="仿宋_GB2312"/>
          <w:color w:val="000000" w:themeColor="text1"/>
          <w:sz w:val="24"/>
          <w:szCs w:val="20"/>
          <w:highlight w:val="none"/>
          <w14:textFill>
            <w14:solidFill>
              <w14:schemeClr w14:val="tx1"/>
            </w14:solidFill>
          </w14:textFill>
        </w:rPr>
      </w:r>
      <w:r/>
    </w:p>
    <w:p>
      <w:pPr>
        <w:ind w:firstLine="470"/>
        <w:spacing w:line="480" w:lineRule="exact"/>
        <w:rPr>
          <w:rFonts w:ascii="Times New Roman" w:hAnsi="Times New Roman" w:cs="宋体"/>
          <w:bCs/>
          <w:color w:val="000000" w:themeColor="text1"/>
          <w:sz w:val="24"/>
          <w:szCs w:val="20"/>
          <w:highlight w:val="none"/>
          <w:lang w:bidi="ar"/>
          <w14:textFill>
            <w14:solidFill>
              <w14:schemeClr w14:val="tx1"/>
            </w14:solidFill>
          </w14:textFill>
        </w:rPr>
      </w:pPr>
      <w:r>
        <w:rPr>
          <w:rFonts w:hint="eastAsia" w:ascii="Times New Roman" w:hAnsi="Times New Roman" w:cs="宋体"/>
          <w:bCs/>
          <w:color w:val="000000" w:themeColor="text1"/>
          <w:sz w:val="24"/>
          <w:szCs w:val="20"/>
          <w:highlight w:val="none"/>
          <w:lang w:bidi="ar"/>
          <w14:textFill>
            <w14:solidFill>
              <w14:schemeClr w14:val="tx1"/>
            </w14:solidFill>
          </w14:textFill>
        </w:rPr>
        <w:t xml:space="preserve">根据《中华人民共和国政府采购法》及其实施条例、《中华人民共和国民法典》等法律法规的规定，甲乙双方按照</w:t>
      </w:r>
      <w:r>
        <w:rPr>
          <w:rFonts w:hint="eastAsia" w:ascii="Times New Roman" w:hAnsi="Times New Roman" w:cs="宋体"/>
          <w:bCs/>
          <w:color w:val="000000" w:themeColor="text1"/>
          <w:sz w:val="24"/>
          <w:szCs w:val="20"/>
          <w:highlight w:val="none"/>
          <w:u w:val="single"/>
          <w:lang w:eastAsia="zh-CN" w:bidi="ar"/>
          <w14:textFill>
            <w14:solidFill>
              <w14:schemeClr w14:val="tx1"/>
            </w14:solidFill>
          </w14:textFill>
        </w:rPr>
        <w:t xml:space="preserve">苏州工学院2026-2029学年教材征订及托管服务项目</w:t>
      </w:r>
      <w:r>
        <w:rPr>
          <w:rFonts w:hint="eastAsia" w:ascii="Times New Roman" w:hAnsi="Times New Roman" w:cs="宋体"/>
          <w:bCs/>
          <w:color w:val="000000" w:themeColor="text1"/>
          <w:sz w:val="24"/>
          <w:szCs w:val="20"/>
          <w:highlight w:val="none"/>
          <w:lang w:bidi="ar"/>
          <w14:textFill>
            <w14:solidFill>
              <w14:schemeClr w14:val="tx1"/>
            </w14:solidFill>
          </w14:textFill>
        </w:rPr>
        <w:t xml:space="preserve">（项目编号：（</w:t>
      </w:r>
      <w:r>
        <w:rPr>
          <w:rFonts w:hint="eastAsia" w:ascii="Times New Roman" w:hAnsi="Times New Roman" w:cs="宋体"/>
          <w:bCs/>
          <w:color w:val="000000" w:themeColor="text1"/>
          <w:sz w:val="24"/>
          <w:szCs w:val="20"/>
          <w:highlight w:val="none"/>
          <w:u w:val="single"/>
          <w:lang w:eastAsia="zh-CN" w:bidi="ar"/>
          <w14:textFill>
            <w14:solidFill>
              <w14:schemeClr w14:val="tx1"/>
            </w14:solidFill>
          </w14:textFill>
        </w:rPr>
        <w:t xml:space="preserve">JSZC-320581-SZXY-G2026-0019</w:t>
      </w:r>
      <w:r>
        <w:rPr>
          <w:rFonts w:hint="eastAsia" w:ascii="Times New Roman" w:hAnsi="Times New Roman" w:cs="宋体"/>
          <w:bCs/>
          <w:color w:val="000000" w:themeColor="text1"/>
          <w:sz w:val="24"/>
          <w:szCs w:val="20"/>
          <w:highlight w:val="none"/>
          <w:lang w:bidi="ar"/>
          <w14:textFill>
            <w14:solidFill>
              <w14:schemeClr w14:val="tx1"/>
            </w14:solidFill>
          </w14:textFill>
        </w:rPr>
        <w:t xml:space="preserve">）政府采购结果签订本合同。</w:t>
      </w:r>
      <w:r/>
    </w:p>
    <w:p>
      <w:pPr>
        <w:ind w:firstLine="472"/>
        <w:spacing w:line="480" w:lineRule="exact"/>
        <w:rPr>
          <w:b/>
          <w:color w:val="000000" w:themeColor="text1"/>
          <w:sz w:val="24"/>
          <w:szCs w:val="20"/>
          <w:highlight w:val="none"/>
          <w14:textFill>
            <w14:solidFill>
              <w14:schemeClr w14:val="tx1"/>
            </w14:solidFill>
          </w14:textFill>
        </w:rPr>
      </w:pPr>
      <w:r>
        <w:rPr>
          <w:rFonts w:hint="eastAsia" w:ascii="Times New Roman" w:hAnsi="Times New Roman" w:cs="宋体"/>
          <w:b/>
          <w:color w:val="000000" w:themeColor="text1"/>
          <w:sz w:val="24"/>
          <w:szCs w:val="20"/>
          <w:highlight w:val="none"/>
          <w:lang w:bidi="ar"/>
          <w14:textFill>
            <w14:solidFill>
              <w14:schemeClr w14:val="tx1"/>
            </w14:solidFill>
          </w14:textFill>
        </w:rPr>
        <w:t xml:space="preserve">第一条</w:t>
      </w:r>
      <w:r>
        <w:rPr>
          <w:rFonts w:ascii="Times New Roman" w:hAnsi="Times New Roman"/>
          <w:b/>
          <w:color w:val="000000" w:themeColor="text1"/>
          <w:sz w:val="24"/>
          <w:szCs w:val="20"/>
          <w:highlight w:val="none"/>
          <w:lang w:bidi="ar"/>
          <w14:textFill>
            <w14:solidFill>
              <w14:schemeClr w14:val="tx1"/>
            </w14:solidFill>
          </w14:textFill>
        </w:rPr>
        <w:t xml:space="preserve">  </w:t>
      </w:r>
      <w:r>
        <w:rPr>
          <w:rFonts w:hint="eastAsia" w:ascii="Times New Roman" w:hAnsi="Times New Roman" w:cs="宋体"/>
          <w:b/>
          <w:color w:val="000000" w:themeColor="text1"/>
          <w:sz w:val="24"/>
          <w:szCs w:val="20"/>
          <w:highlight w:val="none"/>
          <w:lang w:bidi="ar"/>
          <w14:textFill>
            <w14:solidFill>
              <w14:schemeClr w14:val="tx1"/>
            </w14:solidFill>
          </w14:textFill>
        </w:rPr>
        <w:t xml:space="preserve">定义</w:t>
      </w:r>
      <w:r/>
    </w:p>
    <w:p>
      <w:pPr>
        <w:ind w:firstLine="480"/>
        <w:spacing w:line="440" w:lineRule="exact"/>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 xml:space="preserve">除非另有特别解释或说明，本合同有关词语应按如下定义解释：</w:t>
      </w:r>
      <w:r/>
    </w:p>
    <w:p>
      <w:pPr>
        <w:ind w:firstLine="480"/>
        <w:spacing w:line="480" w:lineRule="exact"/>
        <w:rPr>
          <w:rFonts w:ascii="Times New Roman" w:hAnsi="Times New Roman" w:cs="宋体"/>
          <w:color w:val="000000" w:themeColor="text1"/>
          <w:sz w:val="24"/>
          <w:szCs w:val="20"/>
          <w:highlight w:val="none"/>
          <w:lang w:bidi="ar"/>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 xml:space="preserve">1、合同：甲乙双方签署的，与本项目相关的合同书、附件、附录、其他文件以及政府采购程序中的全部文件。</w:t>
      </w:r>
      <w:r/>
    </w:p>
    <w:p>
      <w:pPr>
        <w:ind w:firstLine="480"/>
        <w:spacing w:line="480" w:lineRule="exact"/>
        <w:rPr>
          <w:rFonts w:ascii="Times New Roman" w:hAnsi="Times New Roman" w:cs="宋体"/>
          <w:color w:val="000000" w:themeColor="text1"/>
          <w:sz w:val="24"/>
          <w:szCs w:val="20"/>
          <w:highlight w:val="none"/>
          <w:lang w:bidi="ar"/>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 xml:space="preserve">2、甲方：购买本合同项下服务的苏州工学院。</w:t>
      </w:r>
      <w:r/>
    </w:p>
    <w:p>
      <w:pPr>
        <w:ind w:firstLine="480"/>
        <w:spacing w:line="480" w:lineRule="exact"/>
        <w:rPr>
          <w:rFonts w:ascii="Times New Roman" w:hAnsi="Times New Roman" w:cs="宋体"/>
          <w:color w:val="000000" w:themeColor="text1"/>
          <w:sz w:val="24"/>
          <w:szCs w:val="20"/>
          <w:highlight w:val="none"/>
          <w:lang w:bidi="ar"/>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 xml:space="preserve">3、乙方：提供本合同项下服务的法人、其他组织或自然人。</w:t>
      </w:r>
      <w:r/>
    </w:p>
    <w:p>
      <w:pPr>
        <w:ind w:firstLine="480"/>
        <w:spacing w:line="480" w:lineRule="exact"/>
        <w:rPr>
          <w:rFonts w:ascii="Times New Roman" w:hAnsi="Times New Roman" w:cs="宋体"/>
          <w:color w:val="000000" w:themeColor="text1"/>
          <w:sz w:val="24"/>
          <w:szCs w:val="20"/>
          <w:highlight w:val="none"/>
          <w:lang w:bidi="ar"/>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 xml:space="preserve">4、货物：根据合同规定乙方为完成本项目应向甲方提供的一切货物及备件、工具、手册、技术资料及其他材料。</w:t>
      </w:r>
      <w:r/>
    </w:p>
    <w:p>
      <w:pPr>
        <w:ind w:firstLine="480"/>
        <w:spacing w:line="480" w:lineRule="exact"/>
        <w:rPr>
          <w:rFonts w:ascii="Times New Roman" w:hAnsi="Times New Roman" w:cs="宋体"/>
          <w:color w:val="000000" w:themeColor="text1"/>
          <w:sz w:val="24"/>
          <w:szCs w:val="20"/>
          <w:highlight w:val="none"/>
          <w:lang w:bidi="ar"/>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 xml:space="preserve">5、服务：根据合同规定乙方承担的与货物有关的辅助服务，包括但不限于货物的运输、保险、伴随服务（如安装、调试、测试、提供技术指导和支持、培训等）、售后服务及其他所有应由乙方承担的类似义务。</w:t>
      </w:r>
      <w:r/>
    </w:p>
    <w:p>
      <w:pPr>
        <w:ind w:firstLine="480"/>
        <w:spacing w:line="480" w:lineRule="exact"/>
        <w:rPr>
          <w:rFonts w:ascii="Times New Roman" w:hAnsi="Times New Roman" w:cs="宋体"/>
          <w:color w:val="000000" w:themeColor="text1"/>
          <w:sz w:val="24"/>
          <w:szCs w:val="20"/>
          <w:highlight w:val="none"/>
          <w:lang w:bidi="ar"/>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 xml:space="preserve">6、合同总价：根据合同规定乙方在正确、及时、全面履行合同义务后甲方应支付给乙方的价款，包含了甲方购买货物及其相关服务的一切费用，包括但不限于货物本身的价值金额、乙方的利润、增值税及其他乙方应缴的税金</w:t>
      </w:r>
      <w:r>
        <w:rPr>
          <w:rFonts w:ascii="Times New Roman" w:hAnsi="Times New Roman" w:cs="宋体"/>
          <w:color w:val="000000" w:themeColor="text1"/>
          <w:sz w:val="24"/>
          <w:szCs w:val="20"/>
          <w:highlight w:val="none"/>
          <w:lang w:bidi="ar"/>
          <w14:textFill>
            <w14:solidFill>
              <w14:schemeClr w14:val="tx1"/>
            </w14:solidFill>
          </w14:textFill>
        </w:rPr>
        <w:t xml:space="preserve">/</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安装费</w:t>
      </w:r>
      <w:r>
        <w:rPr>
          <w:rFonts w:ascii="Times New Roman" w:hAnsi="Times New Roman" w:cs="宋体"/>
          <w:color w:val="000000" w:themeColor="text1"/>
          <w:sz w:val="24"/>
          <w:szCs w:val="20"/>
          <w:highlight w:val="none"/>
          <w:lang w:bidi="ar"/>
          <w14:textFill>
            <w14:solidFill>
              <w14:schemeClr w14:val="tx1"/>
            </w14:solidFill>
          </w14:textFill>
        </w:rPr>
        <w:t xml:space="preserve">/</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调试费</w:t>
      </w:r>
      <w:r>
        <w:rPr>
          <w:rFonts w:ascii="Times New Roman" w:hAnsi="Times New Roman" w:cs="宋体"/>
          <w:color w:val="000000" w:themeColor="text1"/>
          <w:sz w:val="24"/>
          <w:szCs w:val="20"/>
          <w:highlight w:val="none"/>
          <w:lang w:bidi="ar"/>
          <w14:textFill>
            <w14:solidFill>
              <w14:schemeClr w14:val="tx1"/>
            </w14:solidFill>
          </w14:textFill>
        </w:rPr>
        <w:t xml:space="preserve">/</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人工费</w:t>
      </w:r>
      <w:r>
        <w:rPr>
          <w:rFonts w:ascii="Times New Roman" w:hAnsi="Times New Roman" w:cs="宋体"/>
          <w:color w:val="000000" w:themeColor="text1"/>
          <w:sz w:val="24"/>
          <w:szCs w:val="20"/>
          <w:highlight w:val="none"/>
          <w:lang w:bidi="ar"/>
          <w14:textFill>
            <w14:solidFill>
              <w14:schemeClr w14:val="tx1"/>
            </w14:solidFill>
          </w14:textFill>
        </w:rPr>
        <w:t xml:space="preserve">/</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技术支持与培训费</w:t>
      </w:r>
      <w:r>
        <w:rPr>
          <w:rFonts w:ascii="Times New Roman" w:hAnsi="Times New Roman" w:cs="宋体"/>
          <w:color w:val="000000" w:themeColor="text1"/>
          <w:sz w:val="24"/>
          <w:szCs w:val="20"/>
          <w:highlight w:val="none"/>
          <w:lang w:bidi="ar"/>
          <w14:textFill>
            <w14:solidFill>
              <w14:schemeClr w14:val="tx1"/>
            </w14:solidFill>
          </w14:textFill>
        </w:rPr>
        <w:t xml:space="preserve">/</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运输装卸费</w:t>
      </w:r>
      <w:r>
        <w:rPr>
          <w:rFonts w:ascii="Times New Roman" w:hAnsi="Times New Roman" w:cs="宋体"/>
          <w:color w:val="000000" w:themeColor="text1"/>
          <w:sz w:val="24"/>
          <w:szCs w:val="20"/>
          <w:highlight w:val="none"/>
          <w:lang w:bidi="ar"/>
          <w14:textFill>
            <w14:solidFill>
              <w14:schemeClr w14:val="tx1"/>
            </w14:solidFill>
          </w14:textFill>
        </w:rPr>
        <w:t xml:space="preserve">/</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保险费用</w:t>
      </w:r>
      <w:r>
        <w:rPr>
          <w:rFonts w:ascii="Times New Roman" w:hAnsi="Times New Roman" w:cs="宋体"/>
          <w:color w:val="000000" w:themeColor="text1"/>
          <w:sz w:val="24"/>
          <w:szCs w:val="20"/>
          <w:highlight w:val="none"/>
          <w:lang w:bidi="ar"/>
          <w14:textFill>
            <w14:solidFill>
              <w14:schemeClr w14:val="tx1"/>
            </w14:solidFill>
          </w14:textFill>
        </w:rPr>
        <w:t xml:space="preserve">/</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样品费用等一切费用，乙方不得以任何理由要求甲方（或集中建设单位）支付任何额外的费用。</w:t>
      </w:r>
      <w:r/>
    </w:p>
    <w:p>
      <w:pPr>
        <w:ind w:firstLine="472"/>
        <w:spacing w:line="480" w:lineRule="exact"/>
        <w:rPr>
          <w:b/>
          <w:color w:val="000000" w:themeColor="text1"/>
          <w:sz w:val="24"/>
          <w:szCs w:val="20"/>
          <w:highlight w:val="none"/>
          <w14:textFill>
            <w14:solidFill>
              <w14:schemeClr w14:val="tx1"/>
            </w14:solidFill>
          </w14:textFill>
        </w:rPr>
      </w:pPr>
      <w:r>
        <w:rPr>
          <w:rFonts w:hint="eastAsia" w:ascii="Times New Roman" w:hAnsi="Times New Roman" w:cs="宋体"/>
          <w:b/>
          <w:color w:val="000000" w:themeColor="text1"/>
          <w:sz w:val="24"/>
          <w:szCs w:val="20"/>
          <w:highlight w:val="none"/>
          <w:lang w:bidi="ar"/>
          <w14:textFill>
            <w14:solidFill>
              <w14:schemeClr w14:val="tx1"/>
            </w14:solidFill>
          </w14:textFill>
        </w:rPr>
        <w:t xml:space="preserve">第二条</w:t>
      </w:r>
      <w:r>
        <w:rPr>
          <w:rFonts w:ascii="Times New Roman" w:hAnsi="Times New Roman"/>
          <w:b/>
          <w:color w:val="000000" w:themeColor="text1"/>
          <w:sz w:val="24"/>
          <w:szCs w:val="20"/>
          <w:highlight w:val="none"/>
          <w:lang w:bidi="ar"/>
          <w14:textFill>
            <w14:solidFill>
              <w14:schemeClr w14:val="tx1"/>
            </w14:solidFill>
          </w14:textFill>
        </w:rPr>
        <w:t xml:space="preserve">  </w:t>
      </w:r>
      <w:r>
        <w:rPr>
          <w:rFonts w:hint="eastAsia" w:ascii="Times New Roman" w:hAnsi="Times New Roman" w:cs="宋体"/>
          <w:b/>
          <w:color w:val="000000" w:themeColor="text1"/>
          <w:sz w:val="24"/>
          <w:szCs w:val="20"/>
          <w:highlight w:val="none"/>
          <w:lang w:bidi="ar"/>
          <w14:textFill>
            <w14:solidFill>
              <w14:schemeClr w14:val="tx1"/>
            </w14:solidFill>
          </w14:textFill>
        </w:rPr>
        <w:t xml:space="preserve">组成本合同的文件</w:t>
      </w:r>
      <w:r/>
    </w:p>
    <w:p>
      <w:pPr>
        <w:ind w:firstLine="480"/>
        <w:spacing w:line="480" w:lineRule="exact"/>
        <w:rPr>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 xml:space="preserve">1、下列文件是组成本合同的不可分割的部分：（</w:t>
      </w:r>
      <w:r>
        <w:rPr>
          <w:rFonts w:ascii="Times New Roman" w:hAnsi="Times New Roman"/>
          <w:color w:val="000000" w:themeColor="text1"/>
          <w:sz w:val="24"/>
          <w:szCs w:val="20"/>
          <w:highlight w:val="none"/>
          <w:lang w:bidi="ar"/>
          <w14:textFill>
            <w14:solidFill>
              <w14:schemeClr w14:val="tx1"/>
            </w14:solidFill>
          </w14:textFill>
        </w:rPr>
        <w:t xml:space="preserve">1</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）苏州工学院</w:t>
      </w:r>
      <w:r>
        <w:rPr>
          <w:rFonts w:hint="eastAsia" w:ascii="Times New Roman" w:hAnsi="Times New Roman" w:cs="宋体"/>
          <w:color w:val="000000" w:themeColor="text1"/>
          <w:sz w:val="24"/>
          <w:szCs w:val="20"/>
          <w:highlight w:val="none"/>
          <w:u w:val="single"/>
          <w:lang w:eastAsia="zh-CN" w:bidi="ar"/>
          <w14:textFill>
            <w14:solidFill>
              <w14:schemeClr w14:val="tx1"/>
            </w14:solidFill>
          </w14:textFill>
        </w:rPr>
        <w:t xml:space="preserve">JSZC-320581-SZXY-G2026-0019</w:t>
      </w:r>
      <w:r>
        <w:rPr>
          <w:rFonts w:ascii="Times New Roman" w:hAnsi="Times New Roman"/>
          <w:color w:val="000000" w:themeColor="text1"/>
          <w:sz w:val="24"/>
          <w:szCs w:val="20"/>
          <w:highlight w:val="none"/>
          <w:u w:val="single"/>
          <w:lang w:bidi="ar"/>
          <w14:textFill>
            <w14:solidFill>
              <w14:schemeClr w14:val="tx1"/>
            </w14:solidFill>
          </w14:textFill>
        </w:rPr>
        <w:t xml:space="preserve"> </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号招标文件；（</w:t>
      </w:r>
      <w:r>
        <w:rPr>
          <w:rFonts w:ascii="Times New Roman" w:hAnsi="Times New Roman"/>
          <w:color w:val="000000" w:themeColor="text1"/>
          <w:sz w:val="24"/>
          <w:szCs w:val="20"/>
          <w:highlight w:val="none"/>
          <w:lang w:bidi="ar"/>
          <w14:textFill>
            <w14:solidFill>
              <w14:schemeClr w14:val="tx1"/>
            </w14:solidFill>
          </w14:textFill>
        </w:rPr>
        <w:t xml:space="preserve">2</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）乙方提交的投标文件；（</w:t>
      </w:r>
      <w:r>
        <w:rPr>
          <w:rFonts w:ascii="Times New Roman" w:hAnsi="Times New Roman"/>
          <w:color w:val="000000" w:themeColor="text1"/>
          <w:sz w:val="24"/>
          <w:szCs w:val="20"/>
          <w:highlight w:val="none"/>
          <w:lang w:bidi="ar"/>
          <w14:textFill>
            <w14:solidFill>
              <w14:schemeClr w14:val="tx1"/>
            </w14:solidFill>
          </w14:textFill>
        </w:rPr>
        <w:t xml:space="preserve">3</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）乙方所作的相关书面澄清；（</w:t>
      </w:r>
      <w:r>
        <w:rPr>
          <w:rFonts w:ascii="Times New Roman" w:hAnsi="Times New Roman"/>
          <w:color w:val="000000" w:themeColor="text1"/>
          <w:sz w:val="24"/>
          <w:szCs w:val="20"/>
          <w:highlight w:val="none"/>
          <w:lang w:bidi="ar"/>
          <w14:textFill>
            <w14:solidFill>
              <w14:schemeClr w14:val="tx1"/>
            </w14:solidFill>
          </w14:textFill>
        </w:rPr>
        <w:t xml:space="preserve">4</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）中标通知书；（</w:t>
      </w:r>
      <w:r>
        <w:rPr>
          <w:rFonts w:ascii="Times New Roman" w:hAnsi="Times New Roman"/>
          <w:color w:val="000000" w:themeColor="text1"/>
          <w:sz w:val="24"/>
          <w:szCs w:val="20"/>
          <w:highlight w:val="none"/>
          <w:lang w:bidi="ar"/>
          <w14:textFill>
            <w14:solidFill>
              <w14:schemeClr w14:val="tx1"/>
            </w14:solidFill>
          </w14:textFill>
        </w:rPr>
        <w:t xml:space="preserve">5</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）甲乙双方商定的其他必要文件。</w:t>
      </w:r>
      <w:r/>
    </w:p>
    <w:p>
      <w:pPr>
        <w:ind w:firstLine="480"/>
        <w:spacing w:line="480" w:lineRule="exact"/>
        <w:rPr>
          <w:rFonts w:ascii="Times New Roman" w:hAnsi="Times New Roman" w:cs="宋体"/>
          <w:color w:val="000000" w:themeColor="text1"/>
          <w:sz w:val="24"/>
          <w:szCs w:val="20"/>
          <w:highlight w:val="none"/>
          <w:lang w:bidi="ar"/>
          <w14:textFill>
            <w14:solidFill>
              <w14:schemeClr w14:val="tx1"/>
            </w14:solidFill>
          </w14:textFill>
        </w:rPr>
      </w:pPr>
      <w:r/>
      <w:bookmarkStart w:id="196" w:name="_Hlk144021334"/>
      <w:r>
        <w:rPr>
          <w:rFonts w:hint="eastAsia" w:ascii="Times New Roman" w:hAnsi="Times New Roman" w:cs="宋体"/>
          <w:color w:val="000000" w:themeColor="text1"/>
          <w:sz w:val="24"/>
          <w:szCs w:val="20"/>
          <w:highlight w:val="none"/>
          <w:lang w:bidi="ar"/>
          <w14:textFill>
            <w14:solidFill>
              <w14:schemeClr w14:val="tx1"/>
            </w14:solidFill>
          </w14:textFill>
        </w:rPr>
        <w:t xml:space="preserve">2、上述文件之间如果出现不一致的，以甲方文件确定的内容为准，但乙方文件的内容对甲方更有利的，适用乙方文件。</w:t>
      </w:r>
      <w:r/>
    </w:p>
    <w:p>
      <w:pPr>
        <w:ind w:firstLine="480"/>
        <w:spacing w:line="480" w:lineRule="exact"/>
        <w:rPr>
          <w:rFonts w:ascii="Times New Roman" w:hAnsi="Times New Roman" w:cs="宋体"/>
          <w:b/>
          <w:color w:val="000000" w:themeColor="text1"/>
          <w:sz w:val="24"/>
          <w:szCs w:val="20"/>
          <w:highlight w:val="none"/>
          <w:lang w:bidi="ar"/>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 xml:space="preserve">3、乙方文件应当符合采购文件确定的原则，如果乙方文件中的表述，形式上符合招标文件原则，但具体内容对甲方不利、对乙方有利的，视为背离采购文件，不予适用。</w:t>
      </w:r>
      <w:bookmarkEnd w:id="196"/>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第三条 合同内容</w:t>
      </w:r>
      <w:r/>
    </w:p>
    <w:p>
      <w:pPr>
        <w:ind w:right="-27" w:firstLine="480"/>
        <w:spacing w:line="420" w:lineRule="exact"/>
        <w:tabs>
          <w:tab w:val="left" w:pos="0" w:leader="none"/>
        </w:tabs>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1、服务内容：</w:t>
      </w:r>
      <w:r>
        <w:rPr>
          <w:rFonts w:hint="eastAsia" w:ascii="Times New Roman" w:hAnsi="Times New Roman"/>
          <w:color w:val="000000" w:themeColor="text1"/>
          <w:sz w:val="24"/>
          <w:szCs w:val="24"/>
          <w:highlight w:val="none"/>
          <w:u w:val="single"/>
          <w14:textFill>
            <w14:solidFill>
              <w14:schemeClr w14:val="tx1"/>
            </w14:solidFill>
          </w14:textFill>
        </w:rPr>
        <w:t xml:space="preserve">苏州工学院所需的</w:t>
      </w:r>
      <w:r>
        <w:rPr>
          <w:rFonts w:hint="eastAsia" w:ascii="Times New Roman" w:hAnsi="Times New Roman"/>
          <w:color w:val="000000" w:themeColor="text1"/>
          <w:sz w:val="24"/>
          <w:szCs w:val="24"/>
          <w:highlight w:val="none"/>
          <w:u w:val="single"/>
          <w:lang w:eastAsia="zh-CN"/>
          <w14:textFill>
            <w14:solidFill>
              <w14:schemeClr w14:val="tx1"/>
            </w14:solidFill>
          </w14:textFill>
        </w:rPr>
        <w:t xml:space="preserve">苏州工学院2026-2029学年教材征订及托管服务项目</w:t>
      </w:r>
      <w:r>
        <w:rPr>
          <w:rFonts w:hint="eastAsia" w:ascii="宋体" w:hAnsi="宋体" w:cs="宋体"/>
          <w:bCs/>
          <w:color w:val="000000" w:themeColor="text1"/>
          <w:sz w:val="24"/>
          <w:szCs w:val="24"/>
          <w:highlight w:val="none"/>
          <w:u w:val="single"/>
          <w14:textFill>
            <w14:solidFill>
              <w14:schemeClr w14:val="tx1"/>
            </w14:solidFill>
          </w14:textFill>
        </w:rPr>
        <w:t xml:space="preserve">。</w:t>
      </w:r>
      <w:r/>
    </w:p>
    <w:p>
      <w:pPr>
        <w:ind w:right="-27" w:firstLine="480"/>
        <w:spacing w:line="42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2、服务范围：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3、服务期限：</w:t>
      </w:r>
      <w:r>
        <w:rPr>
          <w:rFonts w:hint="eastAsia" w:ascii="宋体" w:hAnsi="宋体" w:cs="宋体"/>
          <w:color w:val="000000" w:themeColor="text1"/>
          <w:sz w:val="24"/>
          <w:szCs w:val="24"/>
          <w:highlight w:val="none"/>
          <w14:textFill>
            <w14:solidFill>
              <w14:schemeClr w14:val="tx1"/>
            </w14:solidFill>
          </w14:textFill>
        </w:rPr>
        <w:t xml:space="preserve">2026年秋-2029年春（共6个学期）</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4、乙方承诺上述服务由乙方自行完成，不转包予第三方完成。</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第四条 合同价款</w:t>
      </w:r>
      <w:r/>
    </w:p>
    <w:p>
      <w:pPr>
        <w:ind w:right="-27" w:firstLine="480"/>
        <w:spacing w:line="440" w:lineRule="exact"/>
        <w:tabs>
          <w:tab w:val="left" w:pos="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本项目下合同优惠率为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ind w:right="-27" w:firstLine="480"/>
        <w:spacing w:line="440" w:lineRule="exact"/>
        <w:tabs>
          <w:tab w:val="left" w:pos="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结算方式：教材结算单价=教材码洋*（1-中标优惠率）</w:t>
      </w:r>
      <w:r/>
    </w:p>
    <w:p>
      <w:pPr>
        <w:ind w:right="-27" w:firstLine="482"/>
        <w:spacing w:line="46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第五条 付款方式 </w:t>
      </w:r>
      <w:r/>
    </w:p>
    <w:p>
      <w:pPr>
        <w:ind w:firstLine="480"/>
        <w:jc w:val="left"/>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缴纳履约保证金后，签署合同。按实结算，乙方与付款结算单位必须一致，中标人必须提供正式发票。教材结算明细和总额以实际进货清单和采购人签字认可的班级教材发放明细为依据，按中标折扣计算实际金额，每年的6月底前和12月底前由采购人一次性向中标人支付实际金额。合同期满后无质量、售后服务等问题，经使用单位确认后，采购人全额退还履约保证金（无息）。如未能达到合同要求，采购方有权退货并要求成交方赔偿损失。</w:t>
      </w:r>
      <w:r/>
    </w:p>
    <w:p>
      <w:pPr>
        <w:ind w:right="-27" w:firstLine="480"/>
        <w:spacing w:line="42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注：（1）以上付款前，承运方均应提供符合采购人要求的同等金额的合法有效发票。否则，采购人有权顺延付款时间，且不承担任何违约及赔偿责任。</w:t>
      </w:r>
      <w:r/>
    </w:p>
    <w:p>
      <w:pPr>
        <w:ind w:right="-27" w:firstLine="480"/>
        <w:spacing w:line="42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（2）本项目支付方式支持数字人民币方式。</w:t>
      </w:r>
      <w:r/>
    </w:p>
    <w:p>
      <w:pPr>
        <w:ind w:right="-27" w:firstLine="482"/>
        <w:spacing w:line="440" w:lineRule="exact"/>
        <w:tabs>
          <w:tab w:val="left" w:pos="0" w:leader="none"/>
          <w:tab w:val="left" w:pos="6983"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第六条 验收办法</w:t>
      </w:r>
      <w:r>
        <w:rPr>
          <w:rFonts w:ascii="宋体" w:hAnsi="宋体" w:cs="宋体"/>
          <w:b/>
          <w:bCs/>
          <w:color w:val="000000" w:themeColor="text1"/>
          <w:sz w:val="24"/>
          <w:szCs w:val="24"/>
          <w:highlight w:val="none"/>
          <w14:textFill>
            <w14:solidFill>
              <w14:schemeClr w14:val="tx1"/>
            </w14:solidFill>
          </w14:textFill>
        </w:rPr>
        <w:tab/>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1、甲方依法组织履约验收工作。</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2、甲方按照确定的验收方案或分期考核方案（包括履约验收的时间、方式、程序等内容），综合考核情况和服务效果进行验收。乙方应根据验收方案内容做好相应配合工作。</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3、对于实际使用人和甲方分离的项目，甲方邀请实际使用人参与验收。</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4、如有必要，甲方邀请参加本项目的其他投标人或第三方专业机构及专家参与验收，相关意见将作为验收书的参考资料。</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 验收合格的项目，甲方根据采购合同的约定及时向乙方支付合同款项、退还履约保证金（如有）。验收不合格的项目，甲方依法及时处理。</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第七条</w:t>
      </w:r>
      <w:r>
        <w:rPr>
          <w:rFonts w:ascii="宋体" w:hAnsi="宋体" w:cs="宋体"/>
          <w:b/>
          <w:bCs/>
          <w:color w:val="000000" w:themeColor="text1"/>
          <w:sz w:val="24"/>
          <w:szCs w:val="24"/>
          <w:highlight w:val="none"/>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双方的其他权利义务</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1、甲方权利义务</w:t>
      </w:r>
      <w:r/>
    </w:p>
    <w:p>
      <w:pPr>
        <w:ind w:right="-27" w:firstLine="72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 甲方权利</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甲方有权随时向乙方了解服务进展，提出改进意见和建议；甲方有权根据实际履约质量和进度情况要求乙方按照本合同约定加强管理直至提供符合约定的服务。</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1.2</w:t>
      </w:r>
      <w:r>
        <w:rPr>
          <w:rFonts w:hint="eastAsia" w:ascii="宋体" w:hAnsi="宋体" w:cs="宋体"/>
          <w:bCs/>
          <w:color w:val="000000" w:themeColor="text1"/>
          <w:sz w:val="24"/>
          <w:szCs w:val="24"/>
          <w:highlight w:val="none"/>
          <w14:textFill>
            <w14:solidFill>
              <w14:schemeClr w14:val="tx1"/>
            </w14:solidFill>
          </w14:textFill>
        </w:rPr>
        <w:t xml:space="preserve">甲方义务</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甲方应按时支付合同价款；为乙方履行合同提供必要的便利条件；本合同约定的其他义务。</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2乙方权利义务</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2.1乙方权利</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乙方有权按照合同获得合同价款；乙方有权根据服务内容的需要，请求甲方予以配合。</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2.2</w:t>
      </w:r>
      <w:r>
        <w:rPr>
          <w:rFonts w:hint="eastAsia" w:ascii="宋体" w:hAnsi="宋体" w:cs="宋体"/>
          <w:bCs/>
          <w:color w:val="000000" w:themeColor="text1"/>
          <w:sz w:val="24"/>
          <w:szCs w:val="24"/>
          <w:highlight w:val="none"/>
          <w14:textFill>
            <w14:solidFill>
              <w14:schemeClr w14:val="tx1"/>
            </w14:solidFill>
          </w14:textFill>
        </w:rPr>
        <w:t xml:space="preserve">除其他有关条款的约定外，乙方义务还包括：</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1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①</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30%</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的，视为乙方丧失提供服务的能力。</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2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②</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乙方应安排身体健康、品性良好的服务人员为甲方提供服务。</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3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③</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乙方应保证服务人员的稳定，未经甲方同意，不得变更服务人员。</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4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④</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乙方应当及时响应甲方的服务需求，在甲方提出派员到场服务时，应当与甲方确定到场时间。甲方紧急服务需求时，乙方应在</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0.5</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小时内派员到场。</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5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⑤</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定期组织服务人员进行培训学习，不断提高服务人员业务技能。</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6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⑥</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7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⑦</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8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⑧</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法规、政策规定由乙方承担的其他责任。</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第八条 质量保证</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乙方各项服务承诺指标及所采取的措施按照采购文件要求及相应文件的承诺予以确定。  </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第九条 违约责任</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、有下列情形之一的，乙方应当向甲方支付合同约定合同价款金额</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5</w:t>
      </w:r>
      <w:r>
        <w:rPr>
          <w:rFonts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的违约金：</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1.1</w:t>
      </w:r>
      <w:r>
        <w:rPr>
          <w:rFonts w:hint="eastAsia" w:ascii="宋体" w:hAnsi="宋体" w:cs="宋体"/>
          <w:bCs/>
          <w:color w:val="000000" w:themeColor="text1"/>
          <w:sz w:val="24"/>
          <w:szCs w:val="24"/>
          <w:highlight w:val="none"/>
          <w14:textFill>
            <w14:solidFill>
              <w14:schemeClr w14:val="tx1"/>
            </w14:solidFill>
          </w14:textFill>
        </w:rPr>
        <w:t xml:space="preserve">乙方服务团队成员未经甲方同意发生变更，经甲方要求恢复后，未在合理期限内（</w:t>
      </w:r>
      <w:r>
        <w:rPr>
          <w:rFonts w:ascii="宋体" w:hAnsi="宋体" w:cs="宋体"/>
          <w:bCs/>
          <w:color w:val="000000" w:themeColor="text1"/>
          <w:sz w:val="24"/>
          <w:szCs w:val="24"/>
          <w:highlight w:val="none"/>
          <w:u w:val="single"/>
          <w14:textFill>
            <w14:solidFill>
              <w14:schemeClr w14:val="tx1"/>
            </w14:solidFill>
          </w14:textFill>
        </w:rPr>
        <w:t xml:space="preserve">5</w:t>
      </w:r>
      <w:r>
        <w:rPr>
          <w:rFonts w:hint="eastAsia" w:ascii="宋体" w:hAnsi="宋体" w:cs="宋体"/>
          <w:bCs/>
          <w:color w:val="000000" w:themeColor="text1"/>
          <w:sz w:val="24"/>
          <w:szCs w:val="24"/>
          <w:highlight w:val="none"/>
          <w:u w:val="single"/>
          <w14:textFill>
            <w14:solidFill>
              <w14:schemeClr w14:val="tx1"/>
            </w14:solidFill>
          </w14:textFill>
        </w:rPr>
        <w:t xml:space="preserve">个</w:t>
      </w:r>
      <w:r>
        <w:rPr>
          <w:rFonts w:ascii="宋体" w:hAnsi="宋体" w:cs="宋体"/>
          <w:bCs/>
          <w:color w:val="000000" w:themeColor="text1"/>
          <w:sz w:val="24"/>
          <w:szCs w:val="24"/>
          <w:highlight w:val="none"/>
          <w:u w:val="single"/>
          <w14:textFill>
            <w14:solidFill>
              <w14:schemeClr w14:val="tx1"/>
            </w14:solidFill>
          </w14:textFill>
        </w:rPr>
        <w:t xml:space="preserve">工作</w:t>
      </w:r>
      <w:r>
        <w:rPr>
          <w:rFonts w:hint="eastAsia" w:ascii="宋体" w:hAnsi="宋体" w:cs="宋体"/>
          <w:bCs/>
          <w:color w:val="000000" w:themeColor="text1"/>
          <w:sz w:val="24"/>
          <w:szCs w:val="24"/>
          <w:highlight w:val="none"/>
          <w14:textFill>
            <w14:solidFill>
              <w14:schemeClr w14:val="tx1"/>
            </w14:solidFill>
          </w14:textFill>
        </w:rPr>
        <w:t xml:space="preserve">日内）恢复的；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1.2</w:t>
      </w:r>
      <w:r>
        <w:rPr>
          <w:rFonts w:hint="eastAsia" w:ascii="宋体" w:hAnsi="宋体" w:cs="宋体"/>
          <w:bCs/>
          <w:color w:val="000000" w:themeColor="text1"/>
          <w:sz w:val="24"/>
          <w:szCs w:val="24"/>
          <w:highlight w:val="none"/>
          <w14:textFill>
            <w14:solidFill>
              <w14:schemeClr w14:val="tx1"/>
            </w14:solidFill>
          </w14:textFill>
        </w:rPr>
        <w:t xml:space="preserve">乙方单位总体服务能力发生下降，专业技术人员减员或资质下降人数达到</w:t>
      </w:r>
      <w:r>
        <w:rPr>
          <w:rFonts w:ascii="宋体" w:hAnsi="宋体" w:cs="宋体"/>
          <w:bCs/>
          <w:color w:val="000000" w:themeColor="text1"/>
          <w:sz w:val="24"/>
          <w:szCs w:val="24"/>
          <w:highlight w:val="none"/>
          <w:u w:val="single"/>
          <w14:textFill>
            <w14:solidFill>
              <w14:schemeClr w14:val="tx1"/>
            </w14:solidFill>
          </w14:textFill>
        </w:rPr>
        <w:t xml:space="preserve">20%</w:t>
      </w:r>
      <w:r>
        <w:rPr>
          <w:rFonts w:hint="eastAsia" w:ascii="宋体" w:hAnsi="宋体" w:cs="宋体"/>
          <w:bCs/>
          <w:color w:val="000000" w:themeColor="text1"/>
          <w:sz w:val="24"/>
          <w:szCs w:val="24"/>
          <w:highlight w:val="none"/>
          <w14:textFill>
            <w14:solidFill>
              <w14:schemeClr w14:val="tx1"/>
            </w14:solidFill>
          </w14:textFill>
        </w:rPr>
        <w:t xml:space="preserve">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1.3</w:t>
      </w:r>
      <w:r>
        <w:rPr>
          <w:rFonts w:hint="eastAsia" w:ascii="宋体" w:hAnsi="宋体" w:cs="宋体"/>
          <w:bCs/>
          <w:color w:val="000000" w:themeColor="text1"/>
          <w:sz w:val="24"/>
          <w:szCs w:val="24"/>
          <w:highlight w:val="none"/>
          <w14:textFill>
            <w14:solidFill>
              <w14:schemeClr w14:val="tx1"/>
            </w14:solidFill>
          </w14:textFill>
        </w:rPr>
        <w:t xml:space="preserve">乙方人员无故未能按约到甲方提供服务，服务期限内达到</w:t>
      </w:r>
      <w:r>
        <w:rPr>
          <w:rFonts w:hint="eastAsia" w:ascii="宋体" w:hAnsi="宋体" w:cs="宋体"/>
          <w:bCs/>
          <w:color w:val="000000" w:themeColor="text1"/>
          <w:sz w:val="24"/>
          <w:szCs w:val="24"/>
          <w:highlight w:val="none"/>
          <w:u w:val="single"/>
          <w14:textFill>
            <w14:solidFill>
              <w14:schemeClr w14:val="tx1"/>
            </w14:solidFill>
          </w14:textFill>
        </w:rPr>
        <w:t xml:space="preserve">二</w:t>
      </w:r>
      <w:r>
        <w:rPr>
          <w:rFonts w:hint="eastAsia" w:ascii="宋体" w:hAnsi="宋体" w:cs="宋体"/>
          <w:bCs/>
          <w:color w:val="000000" w:themeColor="text1"/>
          <w:sz w:val="24"/>
          <w:szCs w:val="24"/>
          <w:highlight w:val="none"/>
          <w14:textFill>
            <w14:solidFill>
              <w14:schemeClr w14:val="tx1"/>
            </w14:solidFill>
          </w14:textFill>
        </w:rPr>
        <w:t xml:space="preserve">人次的；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1.4</w:t>
      </w:r>
      <w:r>
        <w:rPr>
          <w:rFonts w:hint="eastAsia" w:ascii="宋体" w:hAnsi="宋体" w:cs="宋体"/>
          <w:bCs/>
          <w:color w:val="000000" w:themeColor="text1"/>
          <w:sz w:val="24"/>
          <w:szCs w:val="24"/>
          <w:highlight w:val="none"/>
          <w14:textFill>
            <w14:solidFill>
              <w14:schemeClr w14:val="tx1"/>
            </w14:solidFill>
          </w14:textFill>
        </w:rPr>
        <w:t xml:space="preserve">乙方人员不能响应甲方紧急服务需求的；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1.5因</w:t>
      </w:r>
      <w:r>
        <w:rPr>
          <w:rFonts w:hint="eastAsia" w:ascii="宋体" w:hAnsi="宋体" w:cs="宋体"/>
          <w:bCs/>
          <w:color w:val="000000" w:themeColor="text1"/>
          <w:sz w:val="24"/>
          <w:szCs w:val="24"/>
          <w:highlight w:val="none"/>
          <w14:textFill>
            <w14:solidFill>
              <w14:schemeClr w14:val="tx1"/>
            </w14:solidFill>
          </w14:textFill>
        </w:rPr>
        <w:t xml:space="preserve">乙方服务人员原因在服务期间给甲方造成不良影响的，服务期限内达到</w:t>
      </w:r>
      <w:r>
        <w:rPr>
          <w:rFonts w:hint="eastAsia" w:ascii="宋体" w:hAnsi="宋体" w:cs="宋体"/>
          <w:bCs/>
          <w:color w:val="000000" w:themeColor="text1"/>
          <w:sz w:val="24"/>
          <w:szCs w:val="24"/>
          <w:highlight w:val="none"/>
          <w:u w:val="single"/>
          <w14:textFill>
            <w14:solidFill>
              <w14:schemeClr w14:val="tx1"/>
            </w14:solidFill>
          </w14:textFill>
        </w:rPr>
        <w:t xml:space="preserve">一</w:t>
      </w:r>
      <w:r>
        <w:rPr>
          <w:rFonts w:hint="eastAsia" w:ascii="宋体" w:hAnsi="宋体" w:cs="宋体"/>
          <w:bCs/>
          <w:color w:val="000000" w:themeColor="text1"/>
          <w:sz w:val="24"/>
          <w:szCs w:val="24"/>
          <w:highlight w:val="none"/>
          <w14:textFill>
            <w14:solidFill>
              <w14:schemeClr w14:val="tx1"/>
            </w14:solidFill>
          </w14:textFill>
        </w:rPr>
        <w:t xml:space="preserve">次的；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1.6</w:t>
      </w:r>
      <w:r>
        <w:rPr>
          <w:rFonts w:hint="eastAsia" w:ascii="宋体" w:hAnsi="宋体" w:cs="宋体"/>
          <w:bCs/>
          <w:color w:val="000000" w:themeColor="text1"/>
          <w:sz w:val="24"/>
          <w:szCs w:val="24"/>
          <w:highlight w:val="none"/>
          <w14:textFill>
            <w14:solidFill>
              <w14:schemeClr w14:val="tx1"/>
            </w14:solidFill>
          </w14:textFill>
        </w:rPr>
        <w:t xml:space="preserve">乙方及其服务人员虚报服务内容、服务时间等，骗取甲方服务费用的；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1.7</w:t>
      </w:r>
      <w:r>
        <w:rPr>
          <w:rFonts w:hint="eastAsia" w:ascii="宋体" w:hAnsi="宋体" w:cs="宋体"/>
          <w:bCs/>
          <w:color w:val="000000" w:themeColor="text1"/>
          <w:sz w:val="24"/>
          <w:szCs w:val="24"/>
          <w:highlight w:val="none"/>
          <w14:textFill>
            <w14:solidFill>
              <w14:schemeClr w14:val="tx1"/>
            </w14:solidFill>
          </w14:textFill>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u w:val="single"/>
          <w14:textFill>
            <w14:solidFill>
              <w14:schemeClr w14:val="tx1"/>
            </w14:solidFill>
          </w14:textFill>
        </w:rPr>
        <w:t xml:space="preserve">5 </w:t>
      </w:r>
      <w:r>
        <w:rPr>
          <w:rFonts w:hint="eastAsia" w:ascii="宋体" w:hAnsi="宋体" w:cs="宋体"/>
          <w:bCs/>
          <w:color w:val="000000" w:themeColor="text1"/>
          <w:sz w:val="24"/>
          <w:szCs w:val="24"/>
          <w:highlight w:val="none"/>
          <w14:textFill>
            <w14:solidFill>
              <w14:schemeClr w14:val="tx1"/>
            </w14:solidFill>
          </w14:textFill>
        </w:rPr>
        <w:t xml:space="preserve">％的违约金。</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、乙方在承担上述“1”项中一项或多项违约责任后，仍应继续履行合同规定的义务（甲方解除合同的除外）。甲方未能及时追究乙方的任何一项违约责任并不表明甲方放弃追究乙方该项或其他违约责任。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第十条 合同的解除</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出现下列情形之一的，甲方有权解除本合同：</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、乙方单位总体服务能力发生下降，专业技术人员减员或资质下降人数达到</w:t>
      </w:r>
      <w:r>
        <w:rPr>
          <w:rFonts w:ascii="宋体" w:hAnsi="宋体" w:cs="宋体"/>
          <w:bCs/>
          <w:color w:val="000000" w:themeColor="text1"/>
          <w:sz w:val="24"/>
          <w:szCs w:val="24"/>
          <w:highlight w:val="none"/>
          <w:u w:val="single"/>
          <w14:textFill>
            <w14:solidFill>
              <w14:schemeClr w14:val="tx1"/>
            </w14:solidFill>
          </w14:textFill>
        </w:rPr>
        <w:t xml:space="preserve">30%</w:t>
      </w:r>
      <w:r>
        <w:rPr>
          <w:rFonts w:hint="eastAsia" w:ascii="宋体" w:hAnsi="宋体" w:cs="宋体"/>
          <w:bCs/>
          <w:color w:val="000000" w:themeColor="text1"/>
          <w:sz w:val="24"/>
          <w:szCs w:val="24"/>
          <w:highlight w:val="none"/>
          <w14:textFill>
            <w14:solidFill>
              <w14:schemeClr w14:val="tx1"/>
            </w14:solidFill>
          </w14:textFill>
        </w:rPr>
        <w:t xml:space="preserve">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、乙方人员无故未能按约到甲方提供服务，服务期限内达到</w:t>
      </w:r>
      <w:r>
        <w:rPr>
          <w:rFonts w:hint="eastAsia" w:ascii="宋体" w:hAnsi="宋体" w:cs="宋体"/>
          <w:bCs/>
          <w:color w:val="000000" w:themeColor="text1"/>
          <w:sz w:val="24"/>
          <w:szCs w:val="24"/>
          <w:highlight w:val="none"/>
          <w:u w:val="single"/>
          <w14:textFill>
            <w14:solidFill>
              <w14:schemeClr w14:val="tx1"/>
            </w14:solidFill>
          </w14:textFill>
        </w:rPr>
        <w:t xml:space="preserve">三</w:t>
      </w:r>
      <w:r>
        <w:rPr>
          <w:rFonts w:hint="eastAsia" w:ascii="宋体" w:hAnsi="宋体" w:cs="宋体"/>
          <w:bCs/>
          <w:color w:val="000000" w:themeColor="text1"/>
          <w:sz w:val="24"/>
          <w:szCs w:val="24"/>
          <w:highlight w:val="none"/>
          <w14:textFill>
            <w14:solidFill>
              <w14:schemeClr w14:val="tx1"/>
            </w14:solidFill>
          </w14:textFill>
        </w:rPr>
        <w:t xml:space="preserve">人次的；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、乙方人员不能响应甲方紧急服务需求的，经甲方指出后未能改正的；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w:t>
      </w:r>
      <w:r>
        <w:rPr>
          <w:rFonts w:ascii="宋体" w:hAnsi="宋体" w:cs="宋体"/>
          <w:bCs/>
          <w:color w:val="000000" w:themeColor="text1"/>
          <w:sz w:val="24"/>
          <w:szCs w:val="24"/>
          <w:highlight w:val="none"/>
          <w14:textFill>
            <w14:solidFill>
              <w14:schemeClr w14:val="tx1"/>
            </w14:solidFill>
          </w14:textFill>
        </w:rPr>
        <w:t xml:space="preserve">因</w:t>
      </w:r>
      <w:r>
        <w:rPr>
          <w:rFonts w:hint="eastAsia" w:ascii="宋体" w:hAnsi="宋体" w:cs="宋体"/>
          <w:bCs/>
          <w:color w:val="000000" w:themeColor="text1"/>
          <w:sz w:val="24"/>
          <w:szCs w:val="24"/>
          <w:highlight w:val="none"/>
          <w14:textFill>
            <w14:solidFill>
              <w14:schemeClr w14:val="tx1"/>
            </w14:solidFill>
          </w14:textFill>
        </w:rPr>
        <w:t xml:space="preserve">乙方服务人员原因在服务期间给甲方造成不良影响的，服务期限内达到</w:t>
      </w:r>
      <w:r>
        <w:rPr>
          <w:rFonts w:hint="eastAsia" w:ascii="宋体" w:hAnsi="宋体" w:cs="宋体"/>
          <w:bCs/>
          <w:color w:val="000000" w:themeColor="text1"/>
          <w:sz w:val="24"/>
          <w:szCs w:val="24"/>
          <w:highlight w:val="none"/>
          <w:u w:val="single"/>
          <w14:textFill>
            <w14:solidFill>
              <w14:schemeClr w14:val="tx1"/>
            </w14:solidFill>
          </w14:textFill>
        </w:rPr>
        <w:t xml:space="preserve">二</w:t>
      </w:r>
      <w:r>
        <w:rPr>
          <w:rFonts w:hint="eastAsia" w:ascii="宋体" w:hAnsi="宋体" w:cs="宋体"/>
          <w:bCs/>
          <w:color w:val="000000" w:themeColor="text1"/>
          <w:sz w:val="24"/>
          <w:szCs w:val="24"/>
          <w:highlight w:val="none"/>
          <w14:textFill>
            <w14:solidFill>
              <w14:schemeClr w14:val="tx1"/>
            </w14:solidFill>
          </w14:textFill>
        </w:rPr>
        <w:t xml:space="preserve">次的；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、乙方及其服务人员虚报服务内容、服务时间等，骗取甲方服务费用的；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、因乙方不当服务或服务人员违法，给甲方造成严重不良影响的；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7、乙方一年内因生产安全事故受到行政处罚达到三次的，或者因为乙方发生生产安全事故、环境损害事故，给甲方造成重大不良影响的或导致甲方受到行政处罚的。</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第十一条 不可抗力</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、发生不可抗力事件，任何一方均不对因不可抗力无法履行或迟延履行本合同义务而使另一方蒙受的任何损失承担责任，法律另有规定的除外。</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、合同各方应根据不可抗力对本合同履行的影响程度，协商确定是否终止或是继续履行本合同。</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第十二条 合同的变更、中止</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本合同一经签订，双方均不得擅自变更或中止合同，除非合同的继续履行将损害国家利益和社会公共利益。</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第十三条 合同的终止</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1、本合同因下列原因而终止：</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 本合同正常履行完毕；</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1.2 因不可抗力导致本合同无法履行或履行不必要；</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1.3 任何一方行使解除权解除本合同；</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1.4 合同的继续履行将损害国家利益和社会公共利益且不宜变更、中止的。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2、除上述情形外，甲乙双方不得擅自终止合同。</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第十四条 合同的转让</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乙方不得将其合同项下的权利义务部分或全部转让给第三方。</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第十五条 履约保证金</w:t>
      </w:r>
      <w:r/>
    </w:p>
    <w:p>
      <w:pPr>
        <w:ind w:right="-27" w:firstLine="482"/>
        <w:spacing w:line="440" w:lineRule="exact"/>
        <w:tabs>
          <w:tab w:val="left" w:pos="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本项目履约保证金为人民币10万元整，并到达指定账户，合同期满后无质量、售后服务等问题，经使用单位确认后，采购人全额退还履约保证金</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第十六条 争议解决方式</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1、在执行本合同过程中所发生的或与本合同有关的一切争端，甲乙双方友好协商解决。如协商不能解决，则全部争端由甲方所在地人民法院管辖。</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2、如因乙方违约，导致甲方起诉的，甲方由此产生的诉讼费用、律师费用、差旅费用等，均由乙方承担。</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第十七条 通知与送达</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1、甲乙双方因履行本合同需要向对方发送通知、文件、资料的，均以下列联系信息确定内容进行：</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1.1</w:t>
      </w:r>
      <w:r>
        <w:rPr>
          <w:rFonts w:hint="eastAsia" w:ascii="宋体" w:hAnsi="宋体" w:cs="宋体"/>
          <w:bCs/>
          <w:color w:val="000000" w:themeColor="text1"/>
          <w:sz w:val="24"/>
          <w:szCs w:val="24"/>
          <w:highlight w:val="none"/>
          <w14:textFill>
            <w14:solidFill>
              <w14:schemeClr w14:val="tx1"/>
            </w14:solidFill>
          </w14:textFill>
        </w:rPr>
        <w:t xml:space="preserve">甲方联系信息：</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指定收件人：</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送达地址：</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指定电子收件方式：</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1.2</w:t>
      </w:r>
      <w:r>
        <w:rPr>
          <w:rFonts w:hint="eastAsia" w:ascii="宋体" w:hAnsi="宋体" w:cs="宋体"/>
          <w:bCs/>
          <w:color w:val="000000" w:themeColor="text1"/>
          <w:sz w:val="24"/>
          <w:szCs w:val="24"/>
          <w:highlight w:val="none"/>
          <w14:textFill>
            <w14:solidFill>
              <w14:schemeClr w14:val="tx1"/>
            </w14:solidFill>
          </w14:textFill>
        </w:rPr>
        <w:t xml:space="preserve">乙方联系信息：</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指定收件人：</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送达地址：</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指定电子收件方式：</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第十八条 合同生效及其他</w:t>
      </w:r>
      <w:r/>
    </w:p>
    <w:p>
      <w:pPr>
        <w:ind w:right="-27" w:firstLine="480"/>
        <w:spacing w:line="440" w:lineRule="exact"/>
        <w:tabs>
          <w:tab w:val="left" w:pos="0" w:leader="none"/>
        </w:tabs>
        <w:rPr>
          <w:rFonts w:ascii="Times New Roman" w:hAnsi="Times New Roman"/>
          <w:b/>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合同在双方加盖公章或</w:t>
      </w:r>
      <w:r>
        <w:rPr>
          <w:rFonts w:hint="eastAsia" w:ascii="宋体" w:hAnsi="宋体"/>
          <w:b/>
          <w:color w:val="000000" w:themeColor="text1"/>
          <w:sz w:val="24"/>
          <w:szCs w:val="24"/>
          <w:highlight w:val="none"/>
          <w14:textFill>
            <w14:solidFill>
              <w14:schemeClr w14:val="tx1"/>
            </w14:solidFill>
          </w14:textFill>
        </w:rPr>
        <w:t xml:space="preserve">双方法定代表人、授权代表签字后生效</w:t>
      </w:r>
      <w:r/>
    </w:p>
    <w:p>
      <w:pPr>
        <w:ind w:right="-27" w:firstLine="480"/>
        <w:spacing w:line="440" w:lineRule="exact"/>
        <w:tabs>
          <w:tab w:val="left" w:pos="0" w:leader="none"/>
        </w:tabs>
        <w:rPr>
          <w:rFonts w:ascii="Times New Roman" w:hAnsi="Times New Roman"/>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本合同一式</w:t>
      </w:r>
      <w:r>
        <w:rPr>
          <w:rFonts w:hint="eastAsia" w:ascii="宋体" w:hAnsi="宋体"/>
          <w:color w:val="000000" w:themeColor="text1"/>
          <w:sz w:val="24"/>
          <w:szCs w:val="24"/>
          <w:highlight w:val="none"/>
          <w:u w:val="single"/>
          <w14:textFill>
            <w14:solidFill>
              <w14:schemeClr w14:val="tx1"/>
            </w14:solidFill>
          </w14:textFill>
        </w:rPr>
        <w:t xml:space="preserve">四</w:t>
      </w:r>
      <w:r>
        <w:rPr>
          <w:rFonts w:hint="eastAsia" w:ascii="宋体" w:hAnsi="宋体"/>
          <w:color w:val="000000" w:themeColor="text1"/>
          <w:sz w:val="24"/>
          <w:szCs w:val="24"/>
          <w:highlight w:val="none"/>
          <w14:textFill>
            <w14:solidFill>
              <w14:schemeClr w14:val="tx1"/>
            </w14:solidFill>
          </w14:textFill>
        </w:rPr>
        <w:t xml:space="preserve">份，以简体中文书写，甲方、乙方各执二份。</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3、本合同应按照中华人民共和国的现行法律进行解释。</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甲方（公章）：                       乙方（公章）：</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法定（授权）代表人（签字）：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法定（授权）代表人（签字）：</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    年   月   日                        年   月   日</w:t>
      </w:r>
      <w:r/>
    </w:p>
    <w:p>
      <w:pPr>
        <w:pStyle w:val="1144"/>
        <w:spacing w:line="360" w:lineRule="auto"/>
        <w:widowControl/>
        <w:rPr>
          <w:rFonts w:hint="default" w:hAnsi="宋体" w:eastAsia="宋体"/>
          <w:color w:val="000000" w:themeColor="text1"/>
          <w:sz w:val="24"/>
          <w:szCs w:val="24"/>
          <w:highlight w:val="none"/>
          <w14:textFill>
            <w14:solidFill>
              <w14:schemeClr w14:val="tx1"/>
            </w14:solidFill>
          </w14:textFill>
        </w:rPr>
      </w:pPr>
      <w:r>
        <w:rPr>
          <w:rFonts w:hint="default" w:hAnsi="宋体" w:eastAsia="宋体"/>
          <w:color w:val="000000" w:themeColor="text1"/>
          <w:sz w:val="24"/>
          <w:szCs w:val="24"/>
          <w:highlight w:val="none"/>
          <w14:textFill>
            <w14:solidFill>
              <w14:schemeClr w14:val="tx1"/>
            </w14:solidFill>
          </w14:textFill>
        </w:rPr>
        <w:br w:type="page" w:clear="all"/>
      </w:r>
      <w:r/>
    </w:p>
    <w:p>
      <w:pPr>
        <w:pStyle w:val="1144"/>
        <w:spacing w:line="360" w:lineRule="auto"/>
        <w:widowControl/>
        <w:rPr>
          <w:rFonts w:hint="default" w:hAnsi="宋体" w:eastAsia="宋体"/>
          <w:color w:val="000000" w:themeColor="text1"/>
          <w:sz w:val="24"/>
          <w:szCs w:val="24"/>
          <w:highlight w:val="none"/>
          <w14:textFill>
            <w14:solidFill>
              <w14:schemeClr w14:val="tx1"/>
            </w14:solidFill>
          </w14:textFill>
        </w:rPr>
      </w:pPr>
      <w:r>
        <w:rPr>
          <w:rFonts w:hint="default" w:hAnsi="宋体" w:eastAsia="宋体"/>
          <w:color w:val="000000" w:themeColor="text1"/>
          <w:sz w:val="24"/>
          <w:szCs w:val="24"/>
          <w:highlight w:val="none"/>
          <w14:textFill>
            <w14:solidFill>
              <w14:schemeClr w14:val="tx1"/>
            </w14:solidFill>
          </w14:textFill>
        </w:rPr>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p>
      <w:pPr>
        <w:jc w:val="center"/>
        <w:keepNext/>
        <w:rPr>
          <w:rFonts w:ascii="宋体" w:hAnsi="宋体" w:cs="Courier New"/>
          <w:color w:val="000000" w:themeColor="text1"/>
          <w:sz w:val="24"/>
          <w:szCs w:val="24"/>
          <w:highlight w:val="none"/>
          <w14:textFill>
            <w14:solidFill>
              <w14:schemeClr w14:val="tx1"/>
            </w14:solidFill>
          </w14:textFill>
        </w:rPr>
        <w:outlineLvl w:val="0"/>
      </w:pPr>
      <w:r/>
      <w:bookmarkStart w:id="197" w:name="_Toc25947"/>
      <w:r>
        <w:rPr>
          <w:rFonts w:hint="eastAsia" w:ascii="黑体" w:hAnsi="Courier New" w:eastAsia="黑体" w:cs="Courier New"/>
          <w:bCs/>
          <w:color w:val="000000" w:themeColor="text1"/>
          <w:sz w:val="44"/>
          <w:szCs w:val="21"/>
          <w:highlight w:val="none"/>
          <w14:textFill>
            <w14:solidFill>
              <w14:schemeClr w14:val="tx1"/>
            </w14:solidFill>
          </w14:textFill>
        </w:rPr>
        <w:t xml:space="preserve">第</w:t>
      </w:r>
      <w:bookmarkEnd w:id="190"/>
      <w:r>
        <w:rPr>
          <w:rFonts w:hint="eastAsia" w:ascii="黑体" w:hAnsi="Courier New" w:eastAsia="黑体" w:cs="Courier New"/>
          <w:bCs/>
          <w:color w:val="000000" w:themeColor="text1"/>
          <w:sz w:val="44"/>
          <w:szCs w:val="21"/>
          <w:highlight w:val="none"/>
          <w14:textFill>
            <w14:solidFill>
              <w14:schemeClr w14:val="tx1"/>
            </w14:solidFill>
          </w14:textFill>
        </w:rPr>
        <w:t xml:space="preserve">四章 </w:t>
      </w:r>
      <w:r>
        <w:rPr>
          <w:rFonts w:ascii="黑体" w:hAnsi="Courier New" w:eastAsia="黑体" w:cs="Courier New"/>
          <w:bCs/>
          <w:color w:val="000000" w:themeColor="text1"/>
          <w:sz w:val="44"/>
          <w:szCs w:val="21"/>
          <w:highlight w:val="none"/>
          <w14:textFill>
            <w14:solidFill>
              <w14:schemeClr w14:val="tx1"/>
            </w14:solidFill>
          </w14:textFill>
        </w:rPr>
        <w:t xml:space="preserve"> </w:t>
      </w:r>
      <w:r>
        <w:rPr>
          <w:rFonts w:hint="eastAsia" w:ascii="黑体" w:hAnsi="Courier New" w:eastAsia="黑体" w:cs="Courier New"/>
          <w:bCs/>
          <w:color w:val="000000" w:themeColor="text1"/>
          <w:sz w:val="44"/>
          <w:szCs w:val="21"/>
          <w:highlight w:val="none"/>
          <w14:textFill>
            <w14:solidFill>
              <w14:schemeClr w14:val="tx1"/>
            </w14:solidFill>
          </w14:textFill>
        </w:rPr>
        <w:t xml:space="preserve">采购需求</w:t>
      </w:r>
      <w:bookmarkEnd w:id="191"/>
      <w:r/>
      <w:bookmarkEnd w:id="192"/>
      <w:r/>
      <w:bookmarkEnd w:id="193"/>
      <w:r/>
      <w:bookmarkEnd w:id="197"/>
      <w:r/>
      <w:r/>
    </w:p>
    <w:p>
      <w:pPr>
        <w:spacing w:line="440" w:lineRule="exact"/>
        <w:rPr>
          <w:b/>
          <w:bCs/>
          <w:color w:val="000000" w:themeColor="text1"/>
          <w:sz w:val="28"/>
          <w:szCs w:val="28"/>
          <w:highlight w:val="none"/>
          <w14:textFill>
            <w14:solidFill>
              <w14:schemeClr w14:val="tx1"/>
            </w14:solidFill>
          </w14:textFill>
        </w:rPr>
      </w:pPr>
      <w:r/>
      <w:bookmarkStart w:id="198" w:name="_Toc157604637"/>
      <w:r/>
      <w:bookmarkStart w:id="199" w:name="_Toc49090575"/>
      <w:r/>
      <w:bookmarkStart w:id="200" w:name="_Toc120614281"/>
      <w:r/>
      <w:bookmarkStart w:id="201" w:name="_Toc26554093"/>
      <w:r>
        <w:rPr>
          <w:rFonts w:hint="eastAsia"/>
          <w:b/>
          <w:bCs/>
          <w:color w:val="000000" w:themeColor="text1"/>
          <w:sz w:val="28"/>
          <w:szCs w:val="28"/>
          <w:highlight w:val="none"/>
          <w14:textFill>
            <w14:solidFill>
              <w14:schemeClr w14:val="tx1"/>
            </w14:solidFill>
          </w14:textFill>
        </w:rPr>
        <w:t xml:space="preserve">一、项目说明</w:t>
      </w:r>
      <w:bookmarkEnd w:id="198"/>
      <w:r/>
      <w:r/>
    </w:p>
    <w:p>
      <w:pPr>
        <w:ind w:firstLine="480"/>
        <w:keepLines w:val="0"/>
        <w:keepNext w:val="0"/>
        <w:pageBreakBefore w:val="0"/>
        <w:spacing w:line="440" w:lineRule="exact"/>
        <w:widowControl w:val="off"/>
        <w:rPr>
          <w:rFonts w:ascii="宋体" w:hAnsi="宋体" w:cs="宋体"/>
          <w:color w:val="000000" w:themeColor="text1"/>
          <w:sz w:val="24"/>
          <w:szCs w:val="24"/>
          <w:highlight w:val="none"/>
          <w14:textFill>
            <w14:solidFill>
              <w14:schemeClr w14:val="tx1"/>
            </w14:solidFill>
          </w14:textFill>
        </w:rPr>
      </w:pPr>
      <w:r/>
      <w:bookmarkStart w:id="202" w:name="_Toc153263475"/>
      <w:r/>
      <w:bookmarkStart w:id="203" w:name="_Toc157604638"/>
      <w:r>
        <w:rPr>
          <w:rFonts w:hint="eastAsia" w:ascii="宋体" w:hAnsi="宋体" w:cs="宋体"/>
          <w:color w:val="000000" w:themeColor="text1"/>
          <w:sz w:val="24"/>
          <w:szCs w:val="24"/>
          <w:highlight w:val="none"/>
          <w14:textFill>
            <w14:solidFill>
              <w14:schemeClr w14:val="tx1"/>
            </w14:solidFill>
          </w14:textFill>
        </w:rPr>
        <w:t xml:space="preserve">1、采购内容为：</w:t>
      </w:r>
      <w:r>
        <w:rPr>
          <w:rFonts w:hint="eastAsia" w:ascii="宋体" w:hAnsi="宋体" w:cs="宋体"/>
          <w:color w:val="000000" w:themeColor="text1"/>
          <w:sz w:val="24"/>
          <w:szCs w:val="24"/>
          <w:highlight w:val="none"/>
          <w:lang w:eastAsia="zh-CN"/>
          <w14:textFill>
            <w14:solidFill>
              <w14:schemeClr w14:val="tx1"/>
            </w14:solidFill>
          </w14:textFill>
        </w:rPr>
        <w:t xml:space="preserve">苏州工学院2026-2029学年教材征订及托管服务项目</w:t>
      </w:r>
      <w:r>
        <w:rPr>
          <w:rFonts w:hint="eastAsia" w:ascii="宋体" w:hAnsi="宋体" w:cs="宋体"/>
          <w:color w:val="000000" w:themeColor="text1"/>
          <w:sz w:val="24"/>
          <w:szCs w:val="24"/>
          <w:highlight w:val="none"/>
          <w14:textFill>
            <w14:solidFill>
              <w14:schemeClr w14:val="tx1"/>
            </w14:solidFill>
          </w14:textFill>
        </w:rPr>
        <w:t xml:space="preserve">，承担教材的征订与发放托管服务工作等。</w:t>
      </w:r>
      <w:r/>
    </w:p>
    <w:p>
      <w:pPr>
        <w:ind w:firstLine="480"/>
        <w:jc w:val="left"/>
        <w:keepLines w:val="0"/>
        <w:keepNext w:val="0"/>
        <w:pageBreakBefore w:val="0"/>
        <w:spacing w:line="44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2、本项目不接受进口产品投标（进口产品是指“通过中国海关报关验放进入中国境内且产自关境外的产品”）。</w:t>
      </w:r>
      <w:r/>
    </w:p>
    <w:p>
      <w:pPr>
        <w:ind w:firstLine="480"/>
        <w:jc w:val="left"/>
        <w:keepLines w:val="0"/>
        <w:keepNext w:val="0"/>
        <w:pageBreakBefore w:val="0"/>
        <w:spacing w:line="44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3、交付时间：合同签订后按照采购人要求按时供货。</w:t>
      </w:r>
      <w:r/>
    </w:p>
    <w:p>
      <w:pPr>
        <w:ind w:firstLine="480"/>
        <w:jc w:val="left"/>
        <w:keepLines w:val="0"/>
        <w:keepNext w:val="0"/>
        <w:pageBreakBefore w:val="0"/>
        <w:spacing w:line="44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4、服务期限：2026年秋-2029年春（共6个学期）。</w:t>
      </w:r>
      <w:r/>
    </w:p>
    <w:p>
      <w:pPr>
        <w:ind w:firstLine="480"/>
        <w:jc w:val="left"/>
        <w:keepLines w:val="0"/>
        <w:keepNext w:val="0"/>
        <w:pageBreakBefore w:val="0"/>
        <w:spacing w:line="440" w:lineRule="exact"/>
        <w:widowControl w:val="off"/>
        <w:rPr>
          <w:rFonts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 xml:space="preserve">5、结算方式：教材结算单价=教材码洋*（1-中标优惠率）</w:t>
      </w:r>
      <w:r/>
    </w:p>
    <w:p>
      <w:pPr>
        <w:ind w:firstLine="480"/>
        <w:jc w:val="left"/>
        <w:keepLines w:val="0"/>
        <w:keepNext w:val="0"/>
        <w:pageBreakBefore w:val="0"/>
        <w:spacing w:line="44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6、履约保证金：中标单位向学校提交人民币10万元整的履约保证金，并到达指定账户，合同期满后无质量、售后服务等问题，经使用单位确认后，采购人全额退还履约保证金（无息）。</w:t>
      </w:r>
      <w:r/>
    </w:p>
    <w:p>
      <w:pPr>
        <w:ind w:firstLine="480"/>
        <w:jc w:val="left"/>
        <w:keepLines w:val="0"/>
        <w:keepNext w:val="0"/>
        <w:pageBreakBefore w:val="0"/>
        <w:spacing w:line="440" w:lineRule="exact"/>
        <w:widowControl w:val="off"/>
        <w:rPr>
          <w:rFonts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 xml:space="preserve">7、付款方式：缴纳履约保证金后，签署合同。按实结算，中标人与付款结算单位必须一致，中标人必须提供正式发票。教材结算明细和总额以实际进货清单和采购人签字认可的班级教材发放明细为依据，按中标折扣计算实际金额，每年的6月底前和12月底前由采购人一次性向中标人支付实际金额。合同期满后无质量、售后服务等问题，经使用单位确认后，采购人全额退还履约保证金（无息）。如未能达到合同要求，采购方有权退货并要求成交方赔偿损失。</w:t>
      </w:r>
      <w:r/>
    </w:p>
    <w:p>
      <w:pPr>
        <w:ind w:right="-27" w:firstLine="480"/>
        <w:keepLines w:val="0"/>
        <w:keepNext w:val="0"/>
        <w:pageBreakBefore w:val="0"/>
        <w:spacing w:line="440" w:lineRule="exact"/>
        <w:widowControl w:val="off"/>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注：（1）以上付款前，承运方均应提供符合采购人要求的同等金额的合法有效发票。否则，采购人有权顺延付款时间，且不承担任何违约及赔偿责任。</w:t>
      </w:r>
      <w:r/>
    </w:p>
    <w:p>
      <w:pPr>
        <w:ind w:right="-27" w:firstLine="480"/>
        <w:keepLines w:val="0"/>
        <w:keepNext w:val="0"/>
        <w:pageBreakBefore w:val="0"/>
        <w:spacing w:line="440" w:lineRule="exact"/>
        <w:widowControl w:val="off"/>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（2）本项目支付方式支持数字人民币方式。</w:t>
      </w:r>
      <w:r/>
    </w:p>
    <w:p>
      <w:pPr>
        <w:ind w:firstLine="480"/>
        <w:jc w:val="left"/>
        <w:keepLines w:val="0"/>
        <w:keepNext w:val="0"/>
        <w:pageBreakBefore w:val="0"/>
        <w:spacing w:line="44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8、本项目采购预算为11000000.00元/年，投标人投标报价以优惠率进行报价，本项目共入围 1 家供应商，</w:t>
      </w:r>
      <w:r>
        <w:rPr>
          <w:rFonts w:hint="eastAsia" w:ascii="宋体" w:hAnsi="宋体" w:cs="宋体"/>
          <w:color w:val="000000" w:themeColor="text1"/>
          <w:sz w:val="24"/>
          <w:szCs w:val="24"/>
          <w:highlight w:val="none"/>
          <w14:textFill>
            <w14:solidFill>
              <w14:schemeClr w14:val="tx1"/>
            </w14:solidFill>
          </w14:textFill>
        </w:rPr>
        <w:t xml:space="preserve">本项目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最低</w:t>
      </w:r>
      <w:r>
        <w:rPr>
          <w:rFonts w:hint="eastAsia" w:ascii="宋体" w:hAnsi="宋体" w:cs="宋体"/>
          <w:color w:val="000000" w:themeColor="text1"/>
          <w:sz w:val="24"/>
          <w:szCs w:val="24"/>
          <w:highlight w:val="none"/>
          <w14:textFill>
            <w14:solidFill>
              <w14:schemeClr w14:val="tx1"/>
            </w14:solidFill>
          </w14:textFill>
        </w:rPr>
        <w:t xml:space="preserve">投标优惠率为10.00%，投标人投标优惠率不得低于10.00%，</w:t>
      </w:r>
      <w:r>
        <w:rPr>
          <w:rFonts w:hint="eastAsia" w:ascii="宋体" w:hAnsi="宋体" w:cs="宋体"/>
          <w:color w:val="000000" w:themeColor="text1"/>
          <w:sz w:val="24"/>
          <w:szCs w:val="24"/>
          <w:highlight w:val="none"/>
          <w14:textFill>
            <w14:solidFill>
              <w14:schemeClr w14:val="tx1"/>
            </w14:solidFill>
          </w14:textFill>
        </w:rPr>
        <w:t xml:space="preserve">否则将失去投标资格。</w:t>
      </w:r>
      <w:r/>
    </w:p>
    <w:p>
      <w:pPr>
        <w:ind w:firstLine="480"/>
        <w:keepLines w:val="0"/>
        <w:keepNext w:val="0"/>
        <w:pageBreakBefore w:val="0"/>
        <w:spacing w:line="440" w:lineRule="exact"/>
        <w:widowControl w:val="off"/>
        <w:rPr>
          <w:b/>
          <w:bCs/>
          <w:color w:val="000000" w:themeColor="text1"/>
          <w:sz w:val="28"/>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rPr>
          <w:rFonts w:hint="eastAsia" w:ascii="宋体" w:hAnsi="宋体" w:cs="宋体"/>
          <w:color w:val="000000" w:themeColor="text1"/>
          <w:sz w:val="24"/>
          <w:highlight w:val="none"/>
          <w:lang w:val="zh-CN"/>
          <w14:textFill>
            <w14:solidFill>
              <w14:schemeClr w14:val="tx1"/>
            </w14:solidFill>
          </w14:textFill>
        </w:rPr>
        <w:t xml:space="preserve">、本</w:t>
      </w:r>
      <w:r>
        <w:rPr>
          <w:rFonts w:hint="eastAsia" w:ascii="宋体" w:hAnsi="宋体" w:cs="宋体"/>
          <w:color w:val="000000" w:themeColor="text1"/>
          <w:sz w:val="24"/>
          <w:highlight w:val="none"/>
          <w14:textFill>
            <w14:solidFill>
              <w14:schemeClr w14:val="tx1"/>
            </w14:solidFill>
          </w14:textFill>
        </w:rPr>
        <w:t xml:space="preserve">项目</w:t>
      </w:r>
      <w:r>
        <w:rPr>
          <w:rFonts w:hint="eastAsia" w:ascii="宋体" w:hAnsi="宋体" w:cs="宋体"/>
          <w:color w:val="000000" w:themeColor="text1"/>
          <w:sz w:val="24"/>
          <w:highlight w:val="none"/>
          <w:lang w:val="zh-CN"/>
          <w14:textFill>
            <w14:solidFill>
              <w14:schemeClr w14:val="tx1"/>
            </w14:solidFill>
          </w14:textFill>
        </w:rPr>
        <w:t xml:space="preserve">不得以任何形式进行转包及分包。</w:t>
      </w:r>
      <w:bookmarkEnd w:id="202"/>
      <w:r/>
      <w:bookmarkEnd w:id="203"/>
      <w:r/>
      <w:r/>
    </w:p>
    <w:p>
      <w:pPr>
        <w:spacing w:line="480" w:lineRule="exact"/>
        <w:rPr>
          <w:rFonts w:hint="default"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二</w:t>
      </w:r>
      <w:r>
        <w:rPr>
          <w:rFonts w:hint="eastAsia" w:ascii="宋体" w:hAnsi="宋体" w:cs="宋体"/>
          <w:b/>
          <w:bCs/>
          <w:color w:val="000000" w:themeColor="text1"/>
          <w:sz w:val="24"/>
          <w:highlight w:val="none"/>
          <w:lang w:val="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教材征订及</w:t>
      </w:r>
      <w:r>
        <w:rPr>
          <w:rFonts w:hint="eastAsia" w:ascii="宋体" w:hAnsi="宋体" w:cs="宋体"/>
          <w:b/>
          <w:bCs/>
          <w:color w:val="000000" w:themeColor="text1"/>
          <w:sz w:val="24"/>
          <w:highlight w:val="none"/>
          <w:lang w:val="zh-CN"/>
          <w14:textFill>
            <w14:solidFill>
              <w14:schemeClr w14:val="tx1"/>
            </w14:solidFill>
          </w14:textFill>
        </w:rPr>
        <w:t xml:space="preserve">托管服务要求</w:t>
      </w:r>
      <w:r/>
    </w:p>
    <w:p>
      <w:pPr>
        <w:pStyle w:val="790"/>
        <w:ind w:firstLine="480"/>
        <w:spacing w:line="48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1、根据学校教学需要，按时完成教材采购、发放、结算工作；</w:t>
      </w:r>
      <w:r/>
    </w:p>
    <w:p>
      <w:pPr>
        <w:pStyle w:val="790"/>
        <w:ind w:firstLine="480"/>
        <w:spacing w:line="48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2、根据学校要求，按时完成学校教师自编讲义、实验报告和实验指导书等的免费发放工作；</w:t>
      </w:r>
      <w:r/>
    </w:p>
    <w:p>
      <w:pPr>
        <w:pStyle w:val="790"/>
        <w:ind w:firstLine="480"/>
        <w:spacing w:line="48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保证提供正版教材，经查如发现盗版材料，除其应负社会、法律责任外，还须支付该教材总码洋10倍的违约金，并提前解除采购合同。保证所提供教材的内容、印刷、装帧及包装质量符合要求；</w:t>
      </w:r>
      <w:r/>
    </w:p>
    <w:p>
      <w:pPr>
        <w:pStyle w:val="790"/>
        <w:ind w:firstLine="480"/>
        <w:spacing w:line="48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、在校外配备充足的教材存放库房以及运输车辆；</w:t>
      </w:r>
      <w:r/>
    </w:p>
    <w:p>
      <w:pPr>
        <w:pStyle w:val="790"/>
        <w:ind w:firstLine="480"/>
        <w:spacing w:line="48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、在两个校区各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安排不少于一名驻校服务人员</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，并负责该工作人员的费用和管理；</w:t>
      </w:r>
      <w:r/>
    </w:p>
    <w:p>
      <w:pPr>
        <w:pStyle w:val="790"/>
        <w:ind w:firstLine="480"/>
        <w:spacing w:line="48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、根据学校要求，无条件承担驻校的基本功能，并保证所提供教材的质量；</w:t>
      </w:r>
      <w:r/>
    </w:p>
    <w:p>
      <w:pPr>
        <w:pStyle w:val="790"/>
        <w:ind w:firstLine="480"/>
        <w:spacing w:line="48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、明确教材供应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优惠</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率，思政类教材按教育部相关文件规定结算；</w:t>
      </w:r>
      <w:r/>
    </w:p>
    <w:p>
      <w:pPr>
        <w:pStyle w:val="790"/>
        <w:ind w:firstLine="480"/>
        <w:spacing w:line="48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、对于服务期内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办公设备、装修、</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水电、通讯费用自理；</w:t>
      </w:r>
      <w:r/>
    </w:p>
    <w:p>
      <w:pPr>
        <w:pStyle w:val="790"/>
        <w:ind w:firstLine="480"/>
        <w:spacing w:line="48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、每学期向每个教学单位免费提供当季“全国大中专教学用书”汇编（含光盘），以及最新的各相关出版社教材出版目录和信息；</w:t>
      </w:r>
      <w:r/>
    </w:p>
    <w:p>
      <w:pPr>
        <w:pStyle w:val="790"/>
        <w:ind w:firstLine="480"/>
        <w:spacing w:line="48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、在每学期结束前及下学期开学初免费提供下一学期教师用书；</w:t>
      </w:r>
      <w:r/>
    </w:p>
    <w:p>
      <w:pPr>
        <w:pStyle w:val="790"/>
        <w:ind w:firstLine="480"/>
        <w:spacing w:line="48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、每年组织一次各级各类出版社的教材巡展工作；</w:t>
      </w:r>
      <w:r/>
    </w:p>
    <w:p>
      <w:pPr>
        <w:pStyle w:val="790"/>
        <w:ind w:firstLine="480"/>
        <w:spacing w:line="48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、有明确的紧急状况处理预案，以保证教材供应；</w:t>
      </w:r>
      <w:r/>
    </w:p>
    <w:p>
      <w:pPr>
        <w:pStyle w:val="790"/>
        <w:ind w:firstLine="480"/>
        <w:spacing w:line="48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、依据“凡编必审，凡选必审”原则，免费协助我校对自编教材和选用教材的质量、意识形态等进行审核，做好审核情况汇总，并将审核结论提交我校相关部门；</w:t>
      </w:r>
      <w:r/>
    </w:p>
    <w:p>
      <w:pPr>
        <w:pStyle w:val="790"/>
        <w:ind w:firstLine="480"/>
        <w:spacing w:line="48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zh-CN"/>
          <w14:textFill>
            <w14:solidFill>
              <w14:schemeClr w14:val="tx1"/>
            </w14:solidFill>
          </w14:textFill>
        </w:rPr>
        <w:t xml:space="preserve">、配合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校方</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做好教材建设工作，及时提供教材出版新政策，对教师出版教材给予及相应的出版支撑；</w:t>
      </w:r>
      <w:r/>
    </w:p>
    <w:p>
      <w:pPr>
        <w:pStyle w:val="790"/>
        <w:ind w:firstLine="480"/>
        <w:spacing w:line="48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、主动接受有关行政机关及学校的监督与管理，并根据监管要求及时改进；</w:t>
      </w:r>
      <w:r/>
    </w:p>
    <w:p>
      <w:pPr>
        <w:pStyle w:val="790"/>
        <w:ind w:firstLine="480"/>
        <w:spacing w:line="48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免费为学校陈列一套样书，做好样书明细清单，陈列时间为3年；</w:t>
      </w:r>
      <w:r/>
    </w:p>
    <w:p>
      <w:pPr>
        <w:pStyle w:val="790"/>
        <w:ind w:firstLine="480"/>
        <w:spacing w:line="48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17、根据学校要求，按时完成相关部门交待的其他工作。</w:t>
      </w:r>
      <w:r/>
    </w:p>
    <w:p>
      <w:pPr>
        <w:spacing w:line="480" w:lineRule="exact"/>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三、教材管理基本模式</w:t>
      </w:r>
      <w:r/>
    </w:p>
    <w:p>
      <w:pPr>
        <w:ind w:firstLine="480"/>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1.学生用教材采取两种模式进行管理：</w:t>
      </w:r>
      <w:r/>
    </w:p>
    <w:p>
      <w:pPr>
        <w:ind w:firstLine="480"/>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必订教材的管理：大学外语和大学计算机等与学位有关的公共课教材、各专业学位课程教材、国家政策指定教材、一年级学生必修课用教材等为学生必订教材，由学校统一征订后交由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szCs w:val="24"/>
          <w:highlight w:val="none"/>
          <w14:textFill>
            <w14:solidFill>
              <w14:schemeClr w14:val="tx1"/>
            </w14:solidFill>
          </w14:textFill>
        </w:rPr>
        <w:t xml:space="preserve">采购、发放和结算。条件成熟时逐步实行自愿购买。除遇突发事件和不可抗力外，对必订教材应保证课前到书率100%。</w:t>
      </w:r>
      <w:r/>
    </w:p>
    <w:p>
      <w:pPr>
        <w:ind w:firstLine="480"/>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1.2选订教材的管理：专业选修课和公共选修课（</w:t>
      </w:r>
      <w:bookmarkStart w:id="204" w:name="OLE_LINK1"/>
      <w:r>
        <w:rPr>
          <w:rFonts w:hint="eastAsia" w:ascii="宋体" w:hAnsi="宋体" w:cs="宋体"/>
          <w:color w:val="000000" w:themeColor="text1"/>
          <w:sz w:val="24"/>
          <w:szCs w:val="24"/>
          <w:highlight w:val="none"/>
          <w14:textFill>
            <w14:solidFill>
              <w14:schemeClr w14:val="tx1"/>
            </w14:solidFill>
          </w14:textFill>
        </w:rPr>
        <w:t xml:space="preserve">不含马工程教材课程</w:t>
      </w:r>
      <w:bookmarkEnd w:id="204"/>
      <w:r>
        <w:rPr>
          <w:rFonts w:hint="eastAsia" w:ascii="宋体" w:hAnsi="宋体" w:cs="宋体"/>
          <w:color w:val="000000" w:themeColor="text1"/>
          <w:sz w:val="24"/>
          <w:szCs w:val="24"/>
          <w:highlight w:val="none"/>
          <w14:textFill>
            <w14:solidFill>
              <w14:schemeClr w14:val="tx1"/>
            </w14:solidFill>
          </w14:textFill>
        </w:rPr>
        <w:t xml:space="preserve">）教材由学生自由选择是否购买，由学校提供指导性征订意见后由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szCs w:val="24"/>
          <w:highlight w:val="none"/>
          <w14:textFill>
            <w14:solidFill>
              <w14:schemeClr w14:val="tx1"/>
            </w14:solidFill>
          </w14:textFill>
        </w:rPr>
        <w:t xml:space="preserve">采购、发放和结算。</w:t>
      </w:r>
      <w:r/>
    </w:p>
    <w:p>
      <w:pPr>
        <w:ind w:firstLine="480"/>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2.结算方式如下：</w:t>
      </w:r>
      <w:r/>
    </w:p>
    <w:p>
      <w:pPr>
        <w:ind w:firstLine="480"/>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2.1第一种方式，从代办费结算：①一年级学生必修课；②其他年级按行政班整班领取的教材。</w:t>
      </w:r>
      <w:r/>
    </w:p>
    <w:p>
      <w:pPr>
        <w:ind w:firstLine="480"/>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2.2第二种方式，学生在</w:t>
      </w:r>
      <w:r>
        <w:rPr>
          <w:rFonts w:hint="eastAsia" w:ascii="宋体" w:hAnsi="宋体" w:cs="宋体"/>
          <w:color w:val="000000" w:themeColor="text1"/>
          <w:sz w:val="24"/>
          <w:szCs w:val="24"/>
          <w:highlight w:val="none"/>
          <w:lang w:val="en-US" w:eastAsia="zh-CN"/>
          <w14:textFill>
            <w14:solidFill>
              <w14:schemeClr w14:val="tx1"/>
            </w14:solidFill>
          </w14:textFill>
        </w:rPr>
        <w:t xml:space="preserve">驻点处</w:t>
      </w:r>
      <w:r>
        <w:rPr>
          <w:rFonts w:hint="eastAsia" w:ascii="宋体" w:hAnsi="宋体" w:cs="宋体"/>
          <w:color w:val="000000" w:themeColor="text1"/>
          <w:sz w:val="24"/>
          <w:szCs w:val="24"/>
          <w:highlight w:val="none"/>
          <w14:textFill>
            <w14:solidFill>
              <w14:schemeClr w14:val="tx1"/>
            </w14:solidFill>
          </w14:textFill>
        </w:rPr>
        <w:t xml:space="preserve">自行付款：①所有必订教材范围外的选修课教材；②旁听生和学籍变动者等零星教材。</w:t>
      </w:r>
      <w:r/>
    </w:p>
    <w:p>
      <w:pPr>
        <w:ind w:firstLine="480"/>
        <w:spacing w:line="480" w:lineRule="exact"/>
        <w:rPr>
          <w:rFonts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中标人</w:t>
      </w:r>
      <w:r>
        <w:rPr>
          <w:rFonts w:hint="eastAsia" w:ascii="宋体" w:hAnsi="宋体" w:cs="宋体"/>
          <w:b w:val="0"/>
          <w:bCs w:val="0"/>
          <w:color w:val="000000" w:themeColor="text1"/>
          <w:sz w:val="24"/>
          <w:szCs w:val="24"/>
          <w:highlight w:val="none"/>
          <w14:textFill>
            <w14:solidFill>
              <w14:schemeClr w14:val="tx1"/>
            </w14:solidFill>
          </w14:textFill>
        </w:rPr>
        <w:t xml:space="preserve">自行收取选修课和零星教材的费用，每学期末，将所涉及领书单交教务处备案。</w:t>
      </w:r>
      <w:r/>
    </w:p>
    <w:p>
      <w:pPr>
        <w:spacing w:line="480" w:lineRule="exact"/>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b/>
          <w:color w:val="000000" w:themeColor="text1"/>
          <w:sz w:val="24"/>
          <w:szCs w:val="24"/>
          <w:highlight w:val="none"/>
          <w14:textFill>
            <w14:solidFill>
              <w14:schemeClr w14:val="tx1"/>
            </w14:solidFill>
          </w14:textFill>
        </w:rPr>
        <w:t xml:space="preserve">、综合说明：</w:t>
      </w:r>
      <w:r/>
    </w:p>
    <w:p>
      <w:pPr>
        <w:pStyle w:val="790"/>
        <w:ind w:firstLine="480"/>
        <w:spacing w:line="48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提供的教材均符合国家相关条例要求，能保证所提供教材涉及到的知识产权是合法取得，并享有完整的知识产权，不会因为采购方的使用而被责令停止使用、追偿或要求赔偿损失，如出现此情况，一切经济和法律责任均由中标人承担。中标人提供的所有教材必须为正规合格产品，如出现质量问题、盗版或系假冒伪劣产品，中标人负责包退、包换，承担由此产生的费用，且学校有权终止合同。</w:t>
      </w:r>
      <w:r/>
    </w:p>
    <w:p>
      <w:pPr>
        <w:pStyle w:val="790"/>
        <w:ind w:firstLine="480"/>
        <w:spacing w:line="48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2、本项目最终以实际采购数量为准。采购人按实际使用量支付价款，但不得违反相关法律法规。</w:t>
      </w:r>
      <w:r/>
    </w:p>
    <w:p>
      <w:pPr>
        <w:pStyle w:val="790"/>
        <w:ind w:firstLine="480"/>
        <w:spacing w:line="48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3、投标人应就所有内容进行报价，报价应包括教材购置、运输、现场装卸，以及人工、系统维护、仓储、保险、各种税费、劳保、专利技术等一切费，投标人在报价时需酌情考虑市场价格的浮动因素。</w:t>
      </w:r>
      <w:r/>
    </w:p>
    <w:p>
      <w:pPr>
        <w:spacing w:line="44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lang w:val="en-US" w:eastAsia="zh-CN" w:bidi="ar"/>
          <w14:textFill>
            <w14:solidFill>
              <w14:schemeClr w14:val="tx1"/>
            </w14:solidFill>
          </w14:textFill>
        </w:rPr>
        <w:t xml:space="preserve">五</w:t>
      </w:r>
      <w:r>
        <w:rPr>
          <w:rFonts w:hint="eastAsia" w:ascii="宋体" w:hAnsi="宋体" w:cs="宋体"/>
          <w:b/>
          <w:color w:val="000000" w:themeColor="text1"/>
          <w:sz w:val="28"/>
          <w:szCs w:val="28"/>
          <w:highlight w:val="none"/>
          <w:lang w:bidi="ar"/>
          <w14:textFill>
            <w14:solidFill>
              <w14:schemeClr w14:val="tx1"/>
            </w14:solidFill>
          </w14:textFill>
        </w:rPr>
        <w:t xml:space="preserve">、其他要求：</w:t>
      </w:r>
      <w:r/>
    </w:p>
    <w:p>
      <w:pPr>
        <w:ind w:firstLine="482"/>
        <w:jc w:val="left"/>
        <w:spacing w:line="440" w:lineRule="exact"/>
        <w:rPr>
          <w:b/>
          <w:bCs/>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1、“第四章  采购需求”中，斜体且有下划线部分为实质性要求，</w:t>
      </w:r>
      <w:r>
        <w:rPr>
          <w:rFonts w:hint="eastAsia" w:ascii="Times New Roman" w:hAnsi="Times New Roman"/>
          <w:b/>
          <w:bCs/>
          <w:color w:val="000000" w:themeColor="text1"/>
          <w:sz w:val="24"/>
          <w:szCs w:val="24"/>
          <w:highlight w:val="none"/>
          <w14:textFill>
            <w14:solidFill>
              <w14:schemeClr w14:val="tx1"/>
            </w14:solidFill>
          </w14:textFill>
        </w:rPr>
        <w:t xml:space="preserve">任何一项</w:t>
      </w:r>
      <w:r>
        <w:rPr>
          <w:rFonts w:hint="eastAsia"/>
          <w:b/>
          <w:bCs/>
          <w:color w:val="000000" w:themeColor="text1"/>
          <w:sz w:val="24"/>
          <w:highlight w:val="none"/>
          <w14:textFill>
            <w14:solidFill>
              <w14:schemeClr w14:val="tx1"/>
            </w14:solidFill>
          </w14:textFill>
        </w:rPr>
        <w:t xml:space="preserve">实质性要求</w:t>
      </w:r>
      <w:r>
        <w:rPr>
          <w:rFonts w:hint="eastAsia" w:ascii="Times New Roman" w:hAnsi="Times New Roman"/>
          <w:b/>
          <w:bCs/>
          <w:color w:val="000000" w:themeColor="text1"/>
          <w:sz w:val="24"/>
          <w:szCs w:val="24"/>
          <w:highlight w:val="none"/>
          <w14:textFill>
            <w14:solidFill>
              <w14:schemeClr w14:val="tx1"/>
            </w14:solidFill>
          </w14:textFill>
        </w:rPr>
        <w:t xml:space="preserve">未满足的，</w:t>
      </w:r>
      <w:r>
        <w:rPr>
          <w:rFonts w:hint="eastAsia" w:ascii="Times New Roman" w:hAnsi="Times New Roman"/>
          <w:b/>
          <w:bCs/>
          <w:color w:val="000000" w:themeColor="text1"/>
          <w:sz w:val="24"/>
          <w:highlight w:val="none"/>
          <w14:textFill>
            <w14:solidFill>
              <w14:schemeClr w14:val="tx1"/>
            </w14:solidFill>
          </w14:textFill>
        </w:rPr>
        <w:t xml:space="preserve">将作无效投标处理</w:t>
      </w:r>
      <w:r>
        <w:rPr>
          <w:rFonts w:hint="eastAsia"/>
          <w:b/>
          <w:bCs/>
          <w:color w:val="000000" w:themeColor="text1"/>
          <w:sz w:val="24"/>
          <w:highlight w:val="none"/>
          <w14:textFill>
            <w14:solidFill>
              <w14:schemeClr w14:val="tx1"/>
            </w14:solidFill>
          </w14:textFill>
        </w:rPr>
        <w:t xml:space="preserve">。</w:t>
      </w:r>
      <w:r/>
    </w:p>
    <w:p>
      <w:pPr>
        <w:jc w:val="left"/>
        <w:spacing w:line="440" w:lineRule="exact"/>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2、投标人须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负）</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w:t>
      </w:r>
      <w:r/>
    </w:p>
    <w:p>
      <w:pPr>
        <w:jc w:val="left"/>
        <w:spacing w:line="440" w:lineRule="exact"/>
        <w:rPr>
          <w:rFonts w:ascii="宋体" w:hAnsi="宋体" w:cs="宋体"/>
          <w:color w:val="000000" w:themeColor="text1"/>
          <w:sz w:val="24"/>
          <w:szCs w:val="24"/>
          <w:highlight w:val="none"/>
          <w:lang w:bidi="ar"/>
          <w14:textFill>
            <w14:solidFill>
              <w14:schemeClr w14:val="tx1"/>
            </w14:solidFill>
          </w14:textFill>
        </w:rPr>
      </w:pPr>
      <w:r>
        <w:rPr>
          <w:rFonts w:ascii="宋体" w:hAnsi="宋体" w:cs="宋体"/>
          <w:color w:val="000000" w:themeColor="text1"/>
          <w:sz w:val="24"/>
          <w:szCs w:val="24"/>
          <w:highlight w:val="none"/>
          <w:lang w:bidi="ar"/>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keepNext/>
        <w:rPr>
          <w:rFonts w:ascii="黑体" w:hAnsi="Courier New" w:eastAsia="黑体" w:cs="Courier New"/>
          <w:bCs/>
          <w:color w:val="000000" w:themeColor="text1"/>
          <w:sz w:val="44"/>
          <w:szCs w:val="21"/>
          <w:highlight w:val="none"/>
          <w14:textFill>
            <w14:solidFill>
              <w14:schemeClr w14:val="tx1"/>
            </w14:solidFill>
          </w14:textFill>
        </w:rPr>
        <w:outlineLvl w:val="0"/>
      </w:pPr>
      <w:r/>
      <w:bookmarkStart w:id="255" w:name="_GoBack"/>
      <w:r/>
      <w:bookmarkEnd w:id="255"/>
      <w:r/>
      <w:bookmarkStart w:id="205" w:name="_Toc13667"/>
      <w:r>
        <w:rPr>
          <w:rFonts w:hint="eastAsia" w:ascii="黑体" w:hAnsi="Courier New" w:eastAsia="黑体" w:cs="Courier New"/>
          <w:bCs/>
          <w:color w:val="000000" w:themeColor="text1"/>
          <w:sz w:val="44"/>
          <w:szCs w:val="21"/>
          <w:highlight w:val="none"/>
          <w14:textFill>
            <w14:solidFill>
              <w14:schemeClr w14:val="tx1"/>
            </w14:solidFill>
          </w14:textFill>
        </w:rPr>
        <w:t xml:space="preserve">第五章  评标方法与评标标准</w:t>
      </w:r>
      <w:bookmarkEnd w:id="205"/>
      <w:r/>
      <w:r/>
    </w:p>
    <w:p>
      <w:pPr>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spacing w:line="480" w:lineRule="exact"/>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一、评标办法：</w:t>
      </w:r>
      <w:r/>
    </w:p>
    <w:p>
      <w:pPr>
        <w:ind w:firstLine="420"/>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、评标办法采用</w:t>
      </w:r>
      <w:r>
        <w:rPr>
          <w:rFonts w:hint="eastAsia" w:ascii="宋体" w:hAnsi="宋体"/>
          <w:b/>
          <w:color w:val="000000" w:themeColor="text1"/>
          <w:sz w:val="24"/>
          <w:szCs w:val="24"/>
          <w:highlight w:val="none"/>
          <w14:textFill>
            <w14:solidFill>
              <w14:schemeClr w14:val="tx1"/>
            </w14:solidFill>
          </w14:textFill>
        </w:rPr>
        <w:t xml:space="preserve">综合评分法</w:t>
      </w:r>
      <w:r>
        <w:rPr>
          <w:rFonts w:hint="eastAsia" w:ascii="宋体" w:hAnsi="宋体"/>
          <w:color w:val="000000" w:themeColor="text1"/>
          <w:sz w:val="24"/>
          <w:szCs w:val="24"/>
          <w:highlight w:val="none"/>
          <w14:textFill>
            <w14:solidFill>
              <w14:schemeClr w14:val="tx1"/>
            </w14:solidFill>
          </w14:textFill>
        </w:rPr>
        <w:t xml:space="preserve">。评标结果按评审后得分由高到低顺序排列。得分相同的，按投标优惠率由高到低顺序排列。得分且投标报价相同的并列，则由评标委员会组织抽签确定中标人。</w:t>
      </w:r>
      <w:r/>
    </w:p>
    <w:p>
      <w:pPr>
        <w:spacing w:line="480" w:lineRule="exact"/>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二、评分标准：</w:t>
      </w:r>
      <w:r/>
    </w:p>
    <w:p>
      <w:pPr>
        <w:spacing w:line="460" w:lineRule="exact"/>
        <w:rPr>
          <w:rFonts w:ascii="宋体" w:hAnsi="宋体" w:cs="宋体"/>
          <w:b/>
          <w:color w:val="000000" w:themeColor="text1"/>
          <w:sz w:val="28"/>
          <w:szCs w:val="20"/>
          <w:highlight w:val="none"/>
          <w14:textFill>
            <w14:solidFill>
              <w14:schemeClr w14:val="tx1"/>
            </w14:solidFill>
          </w14:textFill>
        </w:rPr>
      </w:pPr>
      <w:r>
        <w:rPr>
          <w:rFonts w:hint="eastAsia" w:ascii="宋体" w:hAnsi="宋体" w:cs="宋体"/>
          <w:b/>
          <w:color w:val="000000" w:themeColor="text1"/>
          <w:sz w:val="24"/>
          <w:szCs w:val="20"/>
          <w:highlight w:val="none"/>
          <w14:textFill>
            <w14:solidFill>
              <w14:schemeClr w14:val="tx1"/>
            </w14:solidFill>
          </w14:textFill>
        </w:rPr>
        <w:t xml:space="preserve">1、投标报价30分</w:t>
      </w:r>
      <w:r/>
    </w:p>
    <w:p>
      <w:pPr>
        <w:ind w:firstLine="470"/>
        <w:spacing w:line="460" w:lineRule="exac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满足招标文件要求且投标报价</w:t>
      </w:r>
      <w:r>
        <w:rPr>
          <w:rFonts w:hint="eastAsia" w:ascii="宋体" w:hAnsi="宋体" w:cs="宋体"/>
          <w:b/>
          <w:bCs/>
          <w:color w:val="000000" w:themeColor="text1"/>
          <w:sz w:val="24"/>
          <w:szCs w:val="20"/>
          <w:highlight w:val="none"/>
          <w14:textFill>
            <w14:solidFill>
              <w14:schemeClr w14:val="tx1"/>
            </w14:solidFill>
          </w14:textFill>
        </w:rPr>
        <w:t xml:space="preserve">（优惠率）最大</w:t>
      </w:r>
      <w:r>
        <w:rPr>
          <w:rFonts w:hint="eastAsia" w:ascii="宋体" w:hAnsi="宋体" w:cs="宋体"/>
          <w:color w:val="000000" w:themeColor="text1"/>
          <w:sz w:val="24"/>
          <w:szCs w:val="20"/>
          <w:highlight w:val="none"/>
          <w14:textFill>
            <w14:solidFill>
              <w14:schemeClr w14:val="tx1"/>
            </w14:solidFill>
          </w14:textFill>
        </w:rPr>
        <w:t xml:space="preserve">的报价为评标基准价，其价格分为30分；其他投标人的价格分按下列公式计算：投标报价得分＝（1-评标基准价）/（1-投标报价优惠率）×30分。</w:t>
      </w:r>
      <w:r/>
    </w:p>
    <w:p>
      <w:pPr>
        <w:ind w:firstLine="470"/>
        <w:spacing w:line="44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评审过程中出现下列情形之一的，评审委员会应当启动异常低价投标（响应）审查程序：</w:t>
      </w:r>
      <w:r/>
    </w:p>
    <w:p>
      <w:pPr>
        <w:ind w:firstLine="470"/>
        <w:spacing w:line="44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70"/>
        <w:spacing w:line="44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70"/>
        <w:spacing w:line="44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3、投标（响应）报价低于采购项目最高限价45%的，即投标（响应）报价&lt;采购项目最高限价×45%；</w:t>
      </w:r>
      <w:r/>
    </w:p>
    <w:p>
      <w:pPr>
        <w:ind w:firstLine="470"/>
        <w:spacing w:line="44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0"/>
        <w:spacing w:line="460" w:lineRule="exact"/>
        <w:rPr>
          <w:rFonts w:ascii="Times New Roman" w:hAnsi="Times New Roman"/>
          <w:b/>
          <w:color w:val="000000" w:themeColor="text1"/>
          <w:sz w:val="24"/>
          <w:szCs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启动异常低价投标（响应）审查后，评审委员会应当要求相关供应商在评审现场合理的时间内对投标（响应）价格作出解释，提供项目具体成本测算等与报价合理性相关的书面说明及必要的证明材</w:t>
      </w:r>
      <w:r>
        <w:rPr>
          <w:rFonts w:hint="eastAsia"/>
          <w:color w:val="000000" w:themeColor="text1"/>
          <w:sz w:val="24"/>
          <w:highlight w:val="none"/>
          <w14:textFill>
            <w14:solidFill>
              <w14:schemeClr w14:val="tx1"/>
            </w14:solidFill>
          </w14:textFill>
        </w:rPr>
        <w:t xml:space="preserve">料，包括但不限于原材料成本、人工成本、制造费用等，给予相关供应商的合理时间（30分钟内）。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46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2、服务承诺</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48</w:t>
      </w:r>
      <w:r>
        <w:rPr>
          <w:rFonts w:hint="eastAsia" w:ascii="宋体" w:hAnsi="宋体" w:cs="宋体"/>
          <w:b/>
          <w:bCs/>
          <w:color w:val="000000" w:themeColor="text1"/>
          <w:sz w:val="24"/>
          <w:szCs w:val="24"/>
          <w:highlight w:val="none"/>
          <w14:textFill>
            <w14:solidFill>
              <w14:schemeClr w14:val="tx1"/>
            </w14:solidFill>
          </w14:textFill>
        </w:rPr>
        <w:t xml:space="preserve">分</w:t>
      </w:r>
      <w:r/>
    </w:p>
    <w:tbl>
      <w:tblPr>
        <w:tblStyle w:val="785"/>
        <w:tblW w:w="96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276"/>
        <w:gridCol w:w="839"/>
        <w:gridCol w:w="6759"/>
      </w:tblGrid>
      <w:tr>
        <w:trPr>
          <w:jc w:val="center"/>
          <w:trHeight w:val="388"/>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评审因素</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评分标准</w:t>
            </w:r>
            <w:r/>
          </w:p>
        </w:tc>
      </w:tr>
      <w:tr>
        <w:trPr>
          <w:jc w:val="center"/>
          <w:trHeight w:val="937"/>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服务响应情况</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投标人的服务承诺全部满足招标要求的得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分，有负偏离的，有一项扣</w:t>
            </w:r>
            <w:r>
              <w:rPr>
                <w:rFonts w:hint="eastAsia" w:ascii="宋体" w:hAnsi="宋体"/>
                <w:color w:val="000000" w:themeColor="text1"/>
                <w:sz w:val="24"/>
                <w:highlight w:val="none"/>
                <w:lang w:val="en-US" w:eastAsia="zh-CN"/>
                <w14:textFill>
                  <w14:solidFill>
                    <w14:schemeClr w14:val="tx1"/>
                  </w14:solidFill>
                </w14:textFill>
              </w:rPr>
              <w:t xml:space="preserve">0.17</w:t>
            </w:r>
            <w:r>
              <w:rPr>
                <w:rFonts w:hint="eastAsia" w:ascii="宋体" w:hAnsi="宋体"/>
                <w:color w:val="000000" w:themeColor="text1"/>
                <w:sz w:val="24"/>
                <w:highlight w:val="none"/>
                <w14:textFill>
                  <w14:solidFill>
                    <w14:schemeClr w14:val="tx1"/>
                  </w14:solidFill>
                </w14:textFill>
              </w:rPr>
              <w:t xml:space="preserve">分。</w:t>
            </w:r>
            <w:r/>
          </w:p>
        </w:tc>
      </w:tr>
      <w:tr>
        <w:trPr>
          <w:jc w:val="center"/>
          <w:trHeight w:val="1056"/>
        </w:trPr>
        <w:tc>
          <w:tcPr>
            <w:tcBorders>
              <w:top w:val="single" w:color="auto" w:sz="4" w:space="0"/>
              <w:left w:val="single" w:color="auto" w:sz="4" w:space="0"/>
              <w:right w:val="single" w:color="auto" w:sz="4" w:space="0"/>
            </w:tcBorders>
            <w:tcW w:w="747"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spacing w:line="440" w:lineRule="exact"/>
              <w:tabs>
                <w:tab w:val="left" w:pos="43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教材质量保证措施</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spacing w:line="440" w:lineRule="exact"/>
              <w:tabs>
                <w:tab w:val="left" w:pos="43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根据投标人制定的教材质量保障措施进行综合评定，保障措施得力，切实可行的得3分，保障措施合理，满足项目实施的得1.5分。内容明显欠缺或未作说明的不得分。</w:t>
            </w:r>
            <w:r/>
          </w:p>
        </w:tc>
      </w:tr>
      <w:tr>
        <w:trPr>
          <w:jc w:val="center"/>
          <w:trHeight w:val="1649"/>
        </w:trPr>
        <w:tc>
          <w:tcPr>
            <w:tcBorders>
              <w:top w:val="single" w:color="auto" w:sz="4" w:space="0"/>
              <w:left w:val="single" w:color="auto" w:sz="4" w:space="0"/>
              <w:right w:val="single" w:color="auto" w:sz="4" w:space="0"/>
            </w:tcBorders>
            <w:tcW w:w="747"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right w:val="single" w:color="auto" w:sz="4" w:space="0"/>
            </w:tcBorders>
            <w:tcW w:w="1276" w:type="dxa"/>
            <w:vAlign w:val="center"/>
            <w:textDirection w:val="lrTb"/>
            <w:noWrap w:val="false"/>
          </w:tcPr>
          <w:p>
            <w:pPr>
              <w:spacing w:line="440" w:lineRule="exact"/>
              <w:tabs>
                <w:tab w:val="left" w:pos="43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服务方案</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spacing w:line="440" w:lineRule="exact"/>
              <w:tabs>
                <w:tab w:val="left" w:pos="43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投标人的服务方案进行综合评定（①教材征订、仓储、分发服务制度规范性②驻校服务流程③教材配选、配送实施计划、教材的运输包装（防雨、防潮等）实施计划）；以上服务方案每有一项内容详细、切实可行的得3分，内容合理、满足项目实施的得1.5分。内容明显欠缺或未作说明的不得分。</w:t>
            </w:r>
            <w:r/>
          </w:p>
        </w:tc>
      </w:tr>
      <w:tr>
        <w:trPr>
          <w:jc w:val="center"/>
          <w:trHeight w:val="1096"/>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right w:val="single" w:color="auto" w:sz="4" w:space="0"/>
            </w:tcBorders>
            <w:tcW w:w="1276" w:type="dxa"/>
            <w:vAlign w:val="center"/>
            <w:vMerge w:val="restart"/>
            <w:textDirection w:val="lrTb"/>
            <w:noWrap w:val="false"/>
          </w:tcPr>
          <w:p>
            <w:pPr>
              <w:jc w:val="center"/>
              <w:spacing w:line="440" w:lineRule="exact"/>
              <w:tabs>
                <w:tab w:val="left" w:pos="43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供货能力</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spacing w:line="440" w:lineRule="exact"/>
              <w:rPr>
                <w:rFonts w:ascii="宋体" w:hAnsi="宋体" w:cs="宋体"/>
                <w:b/>
                <w:bCs/>
                <w:strike/>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拥有库房面积1000平方米的1分，每增加1000平方米的加0.5分，最多加2分，本项最高得3分。</w:t>
            </w:r>
            <w:r/>
          </w:p>
          <w:p>
            <w:pPr>
              <w:spacing w:line="44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注：库房为投标人自有的，投标文件中提供自有库房产权证明；</w:t>
            </w:r>
            <w:r/>
          </w:p>
          <w:p>
            <w:pPr>
              <w:spacing w:line="440" w:lineRule="exact"/>
              <w:rPr>
                <w:color w:val="000000" w:themeColor="text1"/>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库房为投标人租赁的，投标文件中提供出租方产权证明和租赁合同。未按规定提供相关证明材料的不得分。</w:t>
            </w:r>
            <w:r/>
          </w:p>
        </w:tc>
      </w:tr>
      <w:tr>
        <w:trPr>
          <w:jc w:val="center"/>
          <w:trHeight w:val="1162"/>
        </w:trPr>
        <w:tc>
          <w:tcPr>
            <w:tcBorders>
              <w:left w:val="single" w:color="auto" w:sz="4" w:space="0"/>
              <w:right w:val="single" w:color="auto" w:sz="4" w:space="0"/>
            </w:tcBorders>
            <w:tcW w:w="747" w:type="dxa"/>
            <w:vAlign w:val="center"/>
            <w:vMerge w:val="continue"/>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1276" w:type="dxa"/>
            <w:vAlign w:val="center"/>
            <w:vMerge w:val="continue"/>
            <w:textDirection w:val="lrTb"/>
            <w:noWrap w:val="false"/>
          </w:tcPr>
          <w:p>
            <w:pPr>
              <w:jc w:val="center"/>
              <w:spacing w:line="440" w:lineRule="exact"/>
              <w:tabs>
                <w:tab w:val="left" w:pos="430"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spacing w:line="440" w:lineRule="exact"/>
              <w:rPr>
                <w:rFonts w:ascii="宋体" w:hAnsi="宋体" w:cs="宋体"/>
                <w:b/>
                <w:bCs/>
                <w:strike/>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拥有运输车辆3辆的得1分，每增加1辆加0.5分，最多加2分，本项最高得3分。</w:t>
            </w:r>
            <w:r/>
          </w:p>
          <w:p>
            <w:pPr>
              <w:spacing w:line="440" w:lineRule="exact"/>
              <w:rPr>
                <w:color w:val="000000" w:themeColor="text1"/>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注：运输车辆为投标人自有的，投标文件中提供行驶证、车辆照片；运输车辆为投标人租赁的，投标文件中提供行驶证、车辆照片、租赁合同；未按规定提供相关证明材料的不得分。</w:t>
            </w:r>
            <w:r/>
          </w:p>
        </w:tc>
      </w:tr>
      <w:tr>
        <w:trPr>
          <w:jc w:val="center"/>
          <w:trHeight w:val="557"/>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right w:val="single" w:color="auto" w:sz="4" w:space="0"/>
            </w:tcBorders>
            <w:tcW w:w="1276" w:type="dxa"/>
            <w:vAlign w:val="center"/>
            <w:vMerge w:val="restart"/>
            <w:textDirection w:val="lrTb"/>
            <w:noWrap w:val="false"/>
          </w:tcPr>
          <w:p>
            <w:pPr>
              <w:jc w:val="center"/>
              <w:spacing w:line="440" w:lineRule="exact"/>
              <w:tabs>
                <w:tab w:val="left" w:pos="43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服务团队</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针对本项目所成立的服务团队人数达到10人的得1分，每增加1人得0.1分，最多加3分。本项最高得4分。</w:t>
            </w:r>
            <w:r>
              <w:rPr>
                <w:rFonts w:hint="eastAsia" w:ascii="宋体" w:hAnsi="宋体" w:cs="宋体"/>
                <w:b/>
                <w:bCs/>
                <w:color w:val="000000" w:themeColor="text1"/>
                <w:sz w:val="24"/>
                <w:szCs w:val="24"/>
                <w:highlight w:val="none"/>
                <w14:textFill>
                  <w14:solidFill>
                    <w14:schemeClr w14:val="tx1"/>
                  </w14:solidFill>
                </w14:textFill>
              </w:rPr>
              <w:t xml:space="preserve">注：投标文件中提供投标人为上述人员提供的近三个月中任意一个月的社保证明。</w:t>
            </w:r>
            <w:r/>
          </w:p>
        </w:tc>
      </w:tr>
      <w:tr>
        <w:trPr>
          <w:jc w:val="center"/>
          <w:trHeight w:val="631"/>
        </w:trPr>
        <w:tc>
          <w:tcPr>
            <w:tcBorders>
              <w:left w:val="single" w:color="auto" w:sz="4" w:space="0"/>
              <w:right w:val="single" w:color="auto" w:sz="4" w:space="0"/>
            </w:tcBorders>
            <w:tcW w:w="747" w:type="dxa"/>
            <w:vAlign w:val="center"/>
            <w:vMerge w:val="continue"/>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1276" w:type="dxa"/>
            <w:vAlign w:val="center"/>
            <w:vMerge w:val="continue"/>
            <w:textDirection w:val="lrTb"/>
            <w:noWrap w:val="false"/>
          </w:tcPr>
          <w:p>
            <w:pPr>
              <w:jc w:val="center"/>
              <w:spacing w:line="440" w:lineRule="exact"/>
              <w:tabs>
                <w:tab w:val="left" w:pos="430"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spacing w:line="440" w:lineRule="exact"/>
              <w:rPr>
                <w:rFonts w:ascii="宋体" w:hAnsi="宋体" w:cs="宋体"/>
                <w:b/>
                <w:bCs/>
                <w:strike/>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投标单位服务团队中可安排相关编审人员情况进行评定；投标单位免费安排对口专业编审人员达4人的得1分，每增加1人得1分，没有的不得分。本项最高分5分。</w:t>
            </w:r>
            <w:r/>
          </w:p>
          <w:p>
            <w:pPr>
              <w:keepLines/>
              <w:keepNext/>
              <w:spacing w:line="440" w:lineRule="exact"/>
              <w:rPr>
                <w:color w:val="000000" w:themeColor="text1"/>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注：投标文件中提供</w:t>
            </w:r>
            <w:bookmarkStart w:id="206" w:name="OLE_LINK2"/>
            <w:r>
              <w:rPr>
                <w:rFonts w:hint="eastAsia" w:ascii="宋体" w:hAnsi="宋体" w:cs="宋体"/>
                <w:b/>
                <w:bCs/>
                <w:color w:val="000000" w:themeColor="text1"/>
                <w:sz w:val="24"/>
                <w:szCs w:val="24"/>
                <w:highlight w:val="none"/>
                <w14:textFill>
                  <w14:solidFill>
                    <w14:schemeClr w14:val="tx1"/>
                  </w14:solidFill>
                </w14:textFill>
              </w:rPr>
              <w:t xml:space="preserve">副编审或编审专业技术资格证书</w:t>
            </w:r>
            <w:bookmarkEnd w:id="206"/>
            <w:r>
              <w:rPr>
                <w:rFonts w:hint="eastAsia" w:ascii="宋体" w:hAnsi="宋体" w:cs="宋体"/>
                <w:b/>
                <w:bCs/>
                <w:color w:val="000000" w:themeColor="text1"/>
                <w:sz w:val="24"/>
                <w:szCs w:val="24"/>
                <w:highlight w:val="none"/>
                <w14:textFill>
                  <w14:solidFill>
                    <w14:schemeClr w14:val="tx1"/>
                  </w14:solidFill>
                </w14:textFill>
              </w:rPr>
              <w:t xml:space="preserve">及投标人为上述人员提供的近三个月中任意一个月的社保证明。</w:t>
            </w:r>
            <w:r/>
          </w:p>
        </w:tc>
      </w:tr>
      <w:tr>
        <w:trPr>
          <w:jc w:val="center"/>
          <w:trHeight w:val="631"/>
        </w:trPr>
        <w:tc>
          <w:tcPr>
            <w:tcBorders>
              <w:left w:val="single" w:color="auto" w:sz="4" w:space="0"/>
              <w:right w:val="single" w:color="auto" w:sz="4" w:space="0"/>
            </w:tcBorders>
            <w:tcW w:w="747"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Borders>
              <w:left w:val="single" w:color="auto" w:sz="4" w:space="0"/>
              <w:right w:val="single" w:color="auto" w:sz="4" w:space="0"/>
            </w:tcBorders>
            <w:tcW w:w="1276" w:type="dxa"/>
            <w:vAlign w:val="center"/>
            <w:textDirection w:val="lrTb"/>
            <w:noWrap w:val="false"/>
          </w:tcPr>
          <w:p>
            <w:pPr>
              <w:jc w:val="center"/>
              <w:spacing w:line="440" w:lineRule="exact"/>
              <w:tabs>
                <w:tab w:val="left" w:pos="43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教材托管服务</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提供每学期库存保管、教材及讲义发放、教材结算和研究生教材及任选课教材零售等服务：承诺每校区各安排1人长期驻校的得</w:t>
            </w: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分，增加1名加1分，最多得</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分。</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注：投标人需提供承诺书（格式自拟）并加盖投标人公章，否则不得分。</w:t>
            </w:r>
            <w:r/>
          </w:p>
        </w:tc>
      </w:tr>
      <w:tr>
        <w:trPr>
          <w:jc w:val="center"/>
          <w:trHeight w:val="1369"/>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40" w:lineRule="exact"/>
              <w:tabs>
                <w:tab w:val="left" w:pos="43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完成时间</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根据投标人承诺的完成时间进行评定：承诺5个工作日内到货的得3分；7个工作日内到货的得2分；10个工作日内到货的得1分。投标人须提供完成时间承诺书并加盖公章，不提供不得分。</w:t>
            </w:r>
            <w:r/>
          </w:p>
        </w:tc>
      </w:tr>
      <w:tr>
        <w:trPr>
          <w:jc w:val="center"/>
          <w:trHeight w:val="1369"/>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40" w:lineRule="exact"/>
              <w:tabs>
                <w:tab w:val="left" w:pos="43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售后服务</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根据投标人制定的退还服务的时效、措施落实的方案、补订的信息反馈及送书方案、送书单据的完整度和教材信息统计情况，方案详细完整且可行的得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分；方案基本完整或基本可行的得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cs="宋体"/>
                <w:color w:val="000000" w:themeColor="text1"/>
                <w:sz w:val="24"/>
                <w:szCs w:val="24"/>
                <w:highlight w:val="none"/>
                <w14:textFill>
                  <w14:solidFill>
                    <w14:schemeClr w14:val="tx1"/>
                  </w14:solidFill>
                </w14:textFill>
              </w:rPr>
              <w:t xml:space="preserve">分；方案差的得1分；无方案不得分。</w:t>
            </w:r>
            <w:r/>
          </w:p>
        </w:tc>
      </w:tr>
      <w:tr>
        <w:trPr>
          <w:jc w:val="center"/>
          <w:trHeight w:val="1369"/>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40" w:lineRule="exact"/>
              <w:tabs>
                <w:tab w:val="left" w:pos="43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教材建设及出版支持</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投标人承诺协助校方教材建设工作、提供教材出版新政策、对教师出版教材给予相应的出版支持等有明确细化方案，方案明确、支持力度大、可操作性强的得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分；方案比较明确、支持力度一般、具有一定可操作性的得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cs="宋体"/>
                <w:color w:val="000000" w:themeColor="text1"/>
                <w:sz w:val="24"/>
                <w:szCs w:val="24"/>
                <w:highlight w:val="none"/>
                <w14:textFill>
                  <w14:solidFill>
                    <w14:schemeClr w14:val="tx1"/>
                  </w14:solidFill>
                </w14:textFill>
              </w:rPr>
              <w:t xml:space="preserve">分；方案不太明确、支持力度不强、可操作性较低的得</w:t>
            </w: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分；未提供的不得分。</w:t>
            </w:r>
            <w:r/>
          </w:p>
        </w:tc>
      </w:tr>
      <w:tr>
        <w:trPr>
          <w:jc w:val="center"/>
          <w:trHeight w:val="917"/>
        </w:trPr>
        <w:tc>
          <w:tcPr>
            <w:tcBorders>
              <w:top w:val="single" w:color="auto" w:sz="4" w:space="0"/>
              <w:left w:val="single" w:color="auto" w:sz="4" w:space="0"/>
              <w:right w:val="single" w:color="auto" w:sz="4" w:space="0"/>
            </w:tcBorders>
            <w:tcW w:w="747"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spacing w:line="440" w:lineRule="exact"/>
              <w:tabs>
                <w:tab w:val="left" w:pos="43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教材展服务</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spacing w:line="440" w:lineRule="exact"/>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投标人承诺</w:t>
            </w:r>
            <w:r>
              <w:rPr>
                <w:rFonts w:hint="eastAsia" w:ascii="宋体" w:hAnsi="宋体" w:cs="宋体"/>
                <w:color w:val="000000" w:themeColor="text1"/>
                <w:sz w:val="24"/>
                <w:szCs w:val="24"/>
                <w:highlight w:val="none"/>
                <w:lang w:val="en-US" w:eastAsia="zh-CN"/>
                <w14:textFill>
                  <w14:solidFill>
                    <w14:schemeClr w14:val="tx1"/>
                  </w14:solidFill>
                </w14:textFill>
              </w:rPr>
              <w:t xml:space="preserve">每学年</w:t>
            </w:r>
            <w:r>
              <w:rPr>
                <w:rFonts w:hint="eastAsia" w:ascii="宋体" w:hAnsi="宋体" w:cs="宋体"/>
                <w:color w:val="000000" w:themeColor="text1"/>
                <w:sz w:val="24"/>
                <w:szCs w:val="24"/>
                <w:highlight w:val="none"/>
                <w14:textFill>
                  <w14:solidFill>
                    <w14:schemeClr w14:val="tx1"/>
                  </w14:solidFill>
                </w14:textFill>
              </w:rPr>
              <w:t xml:space="preserve">组织优质教材进校园1次及以上并提供选中教材样书1本得2分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注：投标人需提供承诺书（格式自拟）并加盖投标人公章，否则不得分。</w:t>
            </w:r>
            <w:r/>
          </w:p>
        </w:tc>
      </w:tr>
    </w:tbl>
    <w:p>
      <w:pPr>
        <w:spacing w:line="44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3、综合实力</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22</w:t>
      </w:r>
      <w:r>
        <w:rPr>
          <w:rFonts w:hint="eastAsia" w:ascii="宋体" w:hAnsi="宋体" w:cs="宋体"/>
          <w:b/>
          <w:bCs/>
          <w:color w:val="000000" w:themeColor="text1"/>
          <w:sz w:val="24"/>
          <w:szCs w:val="24"/>
          <w:highlight w:val="none"/>
          <w14:textFill>
            <w14:solidFill>
              <w14:schemeClr w14:val="tx1"/>
            </w14:solidFill>
          </w14:textFill>
        </w:rPr>
        <w:t xml:space="preserve">分</w:t>
      </w:r>
      <w:r/>
    </w:p>
    <w:tbl>
      <w:tblPr>
        <w:tblStyle w:val="785"/>
        <w:tblW w:w="9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202"/>
        <w:gridCol w:w="866"/>
        <w:gridCol w:w="6758"/>
      </w:tblGrid>
      <w:tr>
        <w:trPr>
          <w:jc w:val="center"/>
          <w:trHeight w:val="643"/>
        </w:trPr>
        <w:tc>
          <w:tcPr>
            <w:tcW w:w="788"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W w:w="1202"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评审因素</w:t>
            </w:r>
            <w:r/>
          </w:p>
        </w:tc>
        <w:tc>
          <w:tcPr>
            <w:tcW w:w="866"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分值</w:t>
            </w:r>
            <w:r/>
          </w:p>
        </w:tc>
        <w:tc>
          <w:tcPr>
            <w:tcW w:w="6758"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评分标准</w:t>
            </w:r>
            <w:r/>
          </w:p>
        </w:tc>
      </w:tr>
      <w:tr>
        <w:trPr>
          <w:jc w:val="center"/>
          <w:trHeight w:val="643"/>
        </w:trPr>
        <w:tc>
          <w:tcPr>
            <w:tcW w:w="788"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1202"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合作</w:t>
            </w:r>
            <w:r>
              <w:rPr>
                <w:rFonts w:hint="eastAsia" w:ascii="宋体" w:hAnsi="宋体" w:cs="宋体"/>
                <w:color w:val="000000" w:themeColor="text1"/>
                <w:sz w:val="24"/>
                <w:szCs w:val="24"/>
                <w:highlight w:val="none"/>
                <w:lang w:val="en-US" w:eastAsia="zh-CN"/>
                <w14:textFill>
                  <w14:solidFill>
                    <w14:schemeClr w14:val="tx1"/>
                  </w14:solidFill>
                </w14:textFill>
              </w:rPr>
              <w:t xml:space="preserve">能力</w:t>
            </w:r>
            <w:r/>
          </w:p>
        </w:tc>
        <w:tc>
          <w:tcPr>
            <w:tcW w:w="866" w:type="dxa"/>
            <w:vAlign w:val="center"/>
            <w:textDirection w:val="lrTb"/>
            <w:noWrap w:val="false"/>
          </w:tcPr>
          <w:p>
            <w:pPr>
              <w:jc w:val="center"/>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分</w:t>
            </w:r>
            <w:r/>
          </w:p>
        </w:tc>
        <w:tc>
          <w:tcPr>
            <w:tcW w:w="6758" w:type="dxa"/>
            <w:vAlign w:val="center"/>
            <w:textDirection w:val="lrTb"/>
            <w:noWrap w:val="false"/>
          </w:tcPr>
          <w:p>
            <w:pPr>
              <w:pStyle w:val="810"/>
              <w:ind w:firstLine="12"/>
              <w:keepLines w:val="0"/>
              <w:keepNext w:val="0"/>
              <w:pageBreakBefore w:val="0"/>
              <w:spacing w:before="0" w:beforeAutospacing="0" w:after="0" w:afterAutospacing="0" w:line="440" w:lineRule="exact"/>
              <w:rPr>
                <w:rFonts w:hint="eastAsia"/>
                <w:b/>
                <w:bCs/>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投标单位提供高等教育出版社有效期内的授权合作证明（或销售协议）的得1分。</w:t>
            </w:r>
            <w:r>
              <w:rPr>
                <w:rFonts w:hint="eastAsia"/>
                <w:b/>
                <w:bCs/>
                <w:color w:val="000000" w:themeColor="text1"/>
                <w:highlight w:val="none"/>
                <w14:textFill>
                  <w14:solidFill>
                    <w14:schemeClr w14:val="tx1"/>
                  </w14:solidFill>
                </w14:textFill>
              </w:rPr>
              <w:t xml:space="preserve">注：需提供授权证明及高等教育出版社官网经销商名录截图并加盖投标人公章，不提供或提供不清晰不完整</w:t>
            </w:r>
            <w:r>
              <w:rPr>
                <w:rFonts w:hint="eastAsia"/>
                <w:b/>
                <w:bCs/>
                <w:color w:val="000000" w:themeColor="text1"/>
                <w:highlight w:val="none"/>
                <w:lang w:val="en-US" w:eastAsia="zh-CN"/>
                <w14:textFill>
                  <w14:solidFill>
                    <w14:schemeClr w14:val="tx1"/>
                  </w14:solidFill>
                </w14:textFill>
              </w:rPr>
              <w:t xml:space="preserve">的</w:t>
            </w:r>
            <w:r>
              <w:rPr>
                <w:rFonts w:hint="eastAsia"/>
                <w:b/>
                <w:bCs/>
                <w:color w:val="000000" w:themeColor="text1"/>
                <w:highlight w:val="none"/>
                <w14:textFill>
                  <w14:solidFill>
                    <w14:schemeClr w14:val="tx1"/>
                  </w14:solidFill>
                </w14:textFill>
              </w:rPr>
              <w:t xml:space="preserve">不得分。</w:t>
            </w:r>
            <w:r/>
          </w:p>
          <w:p>
            <w:pPr>
              <w:pStyle w:val="810"/>
              <w:ind w:firstLine="12"/>
              <w:keepLines w:val="0"/>
              <w:keepNext w:val="0"/>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2、投标单位提供与清华大学出版社、北京大学出版社、上海外语教育出版社，电子工业出版社、人民邮电出版社</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科学出版社、化学工业出版社、中国人民大学出版社、南京大学出版社，上海交通大学出版社的教材授权合作证明，有一个得0.5 分，最高得5 分。（投标单位须提供教材类授权合作证明[或销售协议]）</w:t>
            </w:r>
            <w:r/>
          </w:p>
          <w:p>
            <w:pPr>
              <w:pStyle w:val="810"/>
              <w:ind w:firstLine="12"/>
              <w:keepLines w:val="0"/>
              <w:keepNext w:val="0"/>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3、投标单位提供其他出版社授权合作证明或销售协议，有一个得</w:t>
            </w:r>
            <w:r>
              <w:rPr>
                <w:rFonts w:hint="eastAsia"/>
                <w:color w:val="000000" w:themeColor="text1"/>
                <w:highlight w:val="none"/>
                <w14:textFill>
                  <w14:solidFill>
                    <w14:schemeClr w14:val="tx1"/>
                  </w14:solidFill>
                </w14:textFill>
              </w:rPr>
              <w:t xml:space="preserve">0.</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分，最高得</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。（投标单位须提供教材类授权合作证明[或销售协议]）</w:t>
            </w:r>
            <w:r/>
          </w:p>
        </w:tc>
      </w:tr>
      <w:tr>
        <w:trPr>
          <w:jc w:val="center"/>
          <w:trHeight w:val="643"/>
        </w:trPr>
        <w:tc>
          <w:tcPr>
            <w:shd w:val="clear" w:color="auto" w:fill="auto"/>
            <w:tcW w:w="788"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W w:w="1202"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体系认证</w:t>
            </w:r>
            <w:r/>
          </w:p>
        </w:tc>
        <w:tc>
          <w:tcPr>
            <w:shd w:val="clear" w:color="auto" w:fill="auto"/>
            <w:tcW w:w="866"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3分</w:t>
            </w:r>
            <w:r/>
          </w:p>
        </w:tc>
        <w:tc>
          <w:tcPr>
            <w:shd w:val="clear" w:color="auto" w:fill="auto"/>
            <w:tcW w:w="6758" w:type="dxa"/>
            <w:vAlign w:val="center"/>
            <w:textDirection w:val="lrTb"/>
            <w:noWrap w:val="false"/>
          </w:tcPr>
          <w:p>
            <w:pPr>
              <w:pStyle w:val="810"/>
              <w:ind w:firstLine="12"/>
              <w:keepLines w:val="0"/>
              <w:keepNext w:val="0"/>
              <w:pageBreakBefore w:val="0"/>
              <w:spacing w:before="0" w:beforeAutospacing="0" w:after="0" w:afterAutospacing="0"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投标单位具有有效期内的质量管理体系认证证书、环境管理体系认证证书</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商品售后服务认证（GB/T27922）</w:t>
            </w:r>
            <w:r>
              <w:rPr>
                <w:rFonts w:hint="eastAsia"/>
                <w:color w:val="000000" w:themeColor="text1"/>
                <w:highlight w:val="none"/>
                <w14:textFill>
                  <w14:solidFill>
                    <w14:schemeClr w14:val="tx1"/>
                  </w14:solidFill>
                </w14:textFill>
              </w:rPr>
              <w:t xml:space="preserve">，有一个得1分，最高3分。</w:t>
            </w:r>
            <w:r/>
          </w:p>
          <w:p>
            <w:pPr>
              <w:keepLines w:val="0"/>
              <w:keepNext w:val="0"/>
              <w:pageBreakBefore w:val="0"/>
              <w:spacing w:beforeAutospacing="0" w:afterAutospacing="0" w:line="44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注：需提供以上证书</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扫描件</w:t>
            </w:r>
            <w:r>
              <w:rPr>
                <w:rFonts w:hint="eastAsia" w:ascii="宋体" w:hAnsi="宋体" w:cs="宋体"/>
                <w:b/>
                <w:bCs/>
                <w:color w:val="000000" w:themeColor="text1"/>
                <w:sz w:val="24"/>
                <w:szCs w:val="24"/>
                <w:highlight w:val="none"/>
                <w14:textFill>
                  <w14:solidFill>
                    <w14:schemeClr w14:val="tx1"/>
                  </w14:solidFill>
                </w14:textFill>
              </w:rPr>
              <w:t xml:space="preserve">及提供国家认证认可监督管理委员会－全国认证认可信息公共服务平台网站查询证书截图，不提供或提供不清晰不完整不得分。</w:t>
            </w:r>
            <w:r/>
          </w:p>
        </w:tc>
      </w:tr>
      <w:tr>
        <w:trPr>
          <w:jc w:val="center"/>
          <w:trHeight w:val="643"/>
        </w:trPr>
        <w:tc>
          <w:tcPr>
            <w:tcW w:w="788"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c>
          <w:tcPr>
            <w:tcW w:w="1202" w:type="dxa"/>
            <w:vAlign w:val="center"/>
            <w:textDirection w:val="lrTb"/>
            <w:noWrap w:val="false"/>
          </w:tcPr>
          <w:p>
            <w:pPr>
              <w:jc w:val="center"/>
              <w:spacing w:line="440" w:lineRule="exact"/>
              <w:tabs>
                <w:tab w:val="left" w:pos="43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业绩</w:t>
            </w:r>
            <w:r>
              <w:rPr>
                <w:rFonts w:hint="eastAsia" w:ascii="宋体" w:hAnsi="宋体" w:cs="宋体"/>
                <w:color w:val="000000" w:themeColor="text1"/>
                <w:sz w:val="24"/>
                <w:szCs w:val="24"/>
                <w:highlight w:val="none"/>
                <w:lang w:val="en-US" w:eastAsia="zh-CN"/>
                <w14:textFill>
                  <w14:solidFill>
                    <w14:schemeClr w14:val="tx1"/>
                  </w14:solidFill>
                </w14:textFill>
              </w:rPr>
              <w:t xml:space="preserve">情况</w:t>
            </w:r>
            <w:r/>
          </w:p>
        </w:tc>
        <w:tc>
          <w:tcPr>
            <w:tcW w:w="866" w:type="dxa"/>
            <w:vAlign w:val="center"/>
            <w:textDirection w:val="lrTb"/>
            <w:noWrap w:val="false"/>
          </w:tcPr>
          <w:p>
            <w:pPr>
              <w:jc w:val="center"/>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分</w:t>
            </w:r>
            <w:r/>
          </w:p>
        </w:tc>
        <w:tc>
          <w:tcPr>
            <w:tcW w:w="6758" w:type="dxa"/>
            <w:vAlign w:val="center"/>
            <w:textDirection w:val="lrTb"/>
            <w:noWrap w:val="false"/>
          </w:tcPr>
          <w:p>
            <w:pPr>
              <w:spacing w:line="440" w:lineRule="exact"/>
              <w:tabs>
                <w:tab w:val="left" w:pos="43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投标人自2023年1月1日至今具有与高校签订的教材征订（或教材供应）项目业绩的有一个得1分，最高得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分。</w:t>
            </w:r>
            <w:r>
              <w:rPr>
                <w:rFonts w:hint="eastAsia" w:ascii="宋体" w:hAnsi="宋体" w:cs="宋体"/>
                <w:b/>
                <w:bCs/>
                <w:color w:val="000000" w:themeColor="text1"/>
                <w:sz w:val="24"/>
                <w:szCs w:val="24"/>
                <w:highlight w:val="none"/>
                <w14:textFill>
                  <w14:solidFill>
                    <w14:schemeClr w14:val="tx1"/>
                  </w14:solidFill>
                </w14:textFill>
              </w:rPr>
              <w:t xml:space="preserve">注：在投标文件中需提供合同（含合同首页、合同内容、签字盖章页）、任意一期发票及对应学校服务反馈表并加盖学校公章（或教务处公章），不提供或提供不清晰不完整不得分。</w:t>
            </w:r>
            <w:r/>
          </w:p>
        </w:tc>
      </w:tr>
      <w:tr>
        <w:trPr>
          <w:jc w:val="center"/>
          <w:trHeight w:val="643"/>
        </w:trPr>
        <w:tc>
          <w:tcPr>
            <w:tcW w:w="788"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c>
          <w:tcPr>
            <w:tcW w:w="1202" w:type="dxa"/>
            <w:vAlign w:val="center"/>
            <w:textDirection w:val="lrTb"/>
            <w:noWrap w:val="false"/>
          </w:tcPr>
          <w:p>
            <w:pPr>
              <w:jc w:val="center"/>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商务条件要求响应性</w:t>
            </w:r>
            <w:r/>
          </w:p>
        </w:tc>
        <w:tc>
          <w:tcPr>
            <w:tcW w:w="866" w:type="dxa"/>
            <w:vAlign w:val="center"/>
            <w:textDirection w:val="lrTb"/>
            <w:noWrap w:val="false"/>
          </w:tcPr>
          <w:p>
            <w:pPr>
              <w:jc w:val="center"/>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1分</w:t>
            </w:r>
            <w:r/>
          </w:p>
        </w:tc>
        <w:tc>
          <w:tcPr>
            <w:tcW w:w="6758" w:type="dxa"/>
            <w:vAlign w:val="center"/>
            <w:textDirection w:val="lrTb"/>
            <w:noWrap w:val="false"/>
          </w:tcPr>
          <w:p>
            <w:pPr>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投标人对招标文件中合同条款等商务条件完全响应的得1分，</w:t>
            </w:r>
            <w:r>
              <w:rPr>
                <w:rFonts w:hint="eastAsia" w:ascii="宋体" w:hAnsi="宋体" w:cs="宋体"/>
                <w:color w:val="000000" w:themeColor="text1"/>
                <w:sz w:val="24"/>
                <w:szCs w:val="24"/>
                <w:highlight w:val="none"/>
                <w14:textFill>
                  <w14:solidFill>
                    <w14:schemeClr w14:val="tx1"/>
                  </w14:solidFill>
                </w14:textFill>
              </w:rPr>
              <w:t xml:space="preserve">有负偏离的每条扣0.1分。</w:t>
            </w:r>
            <w:r/>
          </w:p>
        </w:tc>
      </w:tr>
    </w:tbl>
    <w:p>
      <w:pPr>
        <w:spacing w:line="440" w:lineRule="exact"/>
        <w:rPr>
          <w:b/>
          <w:bCs/>
          <w:color w:val="000000" w:themeColor="text1"/>
          <w:sz w:val="28"/>
          <w:highlight w:val="none"/>
          <w14:textFill>
            <w14:solidFill>
              <w14:schemeClr w14:val="tx1"/>
            </w14:solidFill>
          </w14:textFill>
        </w:rPr>
      </w:pPr>
      <w:r>
        <w:rPr>
          <w:rFonts w:hint="eastAsia"/>
          <w:b/>
          <w:bCs/>
          <w:color w:val="000000" w:themeColor="text1"/>
          <w:sz w:val="28"/>
          <w:highlight w:val="none"/>
          <w14:textFill>
            <w14:solidFill>
              <w14:schemeClr w14:val="tx1"/>
            </w14:solidFill>
          </w14:textFill>
        </w:rPr>
        <w:t xml:space="preserve">三、政府采购政策：</w:t>
      </w:r>
      <w:r/>
    </w:p>
    <w:p>
      <w:pPr>
        <w:ind w:firstLine="241"/>
        <w:spacing w:line="440" w:lineRule="exac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（一）</w:t>
      </w:r>
      <w:r>
        <w:rPr>
          <w:b/>
          <w:bCs/>
          <w:color w:val="000000" w:themeColor="text1"/>
          <w:sz w:val="24"/>
          <w:szCs w:val="24"/>
          <w:highlight w:val="none"/>
          <w14:textFill>
            <w14:solidFill>
              <w14:schemeClr w14:val="tx1"/>
            </w14:solidFill>
          </w14:textFill>
        </w:rPr>
        <w:t xml:space="preserve">落实政府采购政策需满足的资格要求：</w:t>
      </w:r>
      <w:r/>
    </w:p>
    <w:p>
      <w:pPr>
        <w:ind w:firstLine="482"/>
        <w:spacing w:line="440" w:lineRule="exact"/>
        <w:rPr>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（1）</w:t>
      </w:r>
      <w:r>
        <w:rPr>
          <w:b/>
          <w:bCs/>
          <w:color w:val="000000" w:themeColor="text1"/>
          <w:sz w:val="24"/>
          <w:szCs w:val="24"/>
          <w:highlight w:val="none"/>
          <w14:textFill>
            <w14:solidFill>
              <w14:schemeClr w14:val="tx1"/>
            </w14:solidFill>
          </w14:textFill>
        </w:rPr>
        <w:t xml:space="preserve">本项目</w:t>
      </w:r>
      <w:r>
        <w:rPr>
          <w:rFonts w:hint="eastAsia"/>
          <w:b/>
          <w:bCs/>
          <w:color w:val="000000" w:themeColor="text1"/>
          <w:sz w:val="24"/>
          <w:szCs w:val="24"/>
          <w:highlight w:val="none"/>
          <w14:textFill>
            <w14:solidFill>
              <w14:schemeClr w14:val="tx1"/>
            </w14:solidFill>
          </w14:textFill>
        </w:rPr>
        <w:t xml:space="preserve">不</w:t>
      </w:r>
      <w:r>
        <w:rPr>
          <w:b/>
          <w:bCs/>
          <w:color w:val="000000" w:themeColor="text1"/>
          <w:sz w:val="24"/>
          <w:szCs w:val="24"/>
          <w:highlight w:val="none"/>
          <w14:textFill>
            <w14:solidFill>
              <w14:schemeClr w14:val="tx1"/>
            </w14:solidFill>
          </w14:textFill>
        </w:rPr>
        <w:t xml:space="preserve">专门面向中小企业采购，所属行业为</w:t>
      </w:r>
      <w:r>
        <w:rPr>
          <w:rFonts w:hint="eastAsia" w:ascii="宋体" w:hAnsi="宋体"/>
          <w:b/>
          <w:color w:val="000000" w:themeColor="text1"/>
          <w:sz w:val="24"/>
          <w:szCs w:val="24"/>
          <w:highlight w:val="none"/>
          <w14:textFill>
            <w14:solidFill>
              <w14:schemeClr w14:val="tx1"/>
            </w14:solidFill>
          </w14:textFill>
        </w:rPr>
        <w:t xml:space="preserve">批发业</w:t>
      </w:r>
      <w:r>
        <w:rPr>
          <w:b/>
          <w:bCs/>
          <w:color w:val="000000" w:themeColor="text1"/>
          <w:sz w:val="24"/>
          <w:szCs w:val="24"/>
          <w:highlight w:val="none"/>
          <w14:textFill>
            <w14:solidFill>
              <w14:schemeClr w14:val="tx1"/>
            </w14:solidFill>
          </w14:textFill>
        </w:rPr>
        <w:t xml:space="preserve">。</w:t>
      </w:r>
      <w:r/>
    </w:p>
    <w:p>
      <w:pPr>
        <w:ind w:firstLine="360"/>
        <w:spacing w:line="440" w:lineRule="exact"/>
        <w:rPr>
          <w:color w:val="000000" w:themeColor="text1"/>
          <w:sz w:val="24"/>
          <w:szCs w:val="20"/>
          <w:highlight w:val="none"/>
          <w14:textFill>
            <w14:solidFill>
              <w14:schemeClr w14:val="tx1"/>
            </w14:solidFill>
          </w14:textFill>
        </w:rPr>
      </w:pPr>
      <w:r>
        <w:rPr>
          <w:rFonts w:ascii="Times New Roman" w:hAnsi="Times New Roman"/>
          <w:color w:val="000000" w:themeColor="text1"/>
          <w:sz w:val="24"/>
          <w:szCs w:val="20"/>
          <w:highlight w:val="none"/>
          <w:lang w:bidi="ar"/>
          <w14:textFill>
            <w14:solidFill>
              <w14:schemeClr w14:val="tx1"/>
            </w14:solidFill>
          </w14:textFill>
        </w:rPr>
        <w:t xml:space="preserve">1</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、针对中小型企业、残疾人福利单位和监狱企业的评审：</w:t>
      </w:r>
      <w:r/>
    </w:p>
    <w:p>
      <w:pPr>
        <w:ind w:firstLine="360"/>
        <w:spacing w:line="440" w:lineRule="exact"/>
        <w:rPr>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 xml:space="preserve">（</w:t>
      </w:r>
      <w:r>
        <w:rPr>
          <w:rFonts w:ascii="Times New Roman" w:hAnsi="Times New Roman"/>
          <w:color w:val="000000" w:themeColor="text1"/>
          <w:sz w:val="24"/>
          <w:szCs w:val="20"/>
          <w:highlight w:val="none"/>
          <w:lang w:bidi="ar"/>
          <w14:textFill>
            <w14:solidFill>
              <w14:schemeClr w14:val="tx1"/>
            </w14:solidFill>
          </w14:textFill>
        </w:rPr>
        <w:t xml:space="preserve">1</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根据《政府采购促进中小企业发展管理办法》（财库〔</w:t>
      </w:r>
      <w:r>
        <w:rPr>
          <w:rFonts w:ascii="宋体" w:hAnsi="宋体"/>
          <w:color w:val="000000" w:themeColor="text1"/>
          <w:sz w:val="24"/>
          <w:szCs w:val="24"/>
          <w:highlight w:val="none"/>
          <w14:textFill>
            <w14:solidFill>
              <w14:schemeClr w14:val="tx1"/>
            </w14:solidFill>
          </w14:textFill>
        </w:rPr>
        <w:t xml:space="preserve">2020</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46</w:t>
      </w:r>
      <w:r>
        <w:rPr>
          <w:rFonts w:hint="eastAsia" w:ascii="宋体" w:hAnsi="宋体"/>
          <w:color w:val="000000" w:themeColor="text1"/>
          <w:sz w:val="24"/>
          <w:szCs w:val="24"/>
          <w:highlight w:val="none"/>
          <w14:textFill>
            <w14:solidFill>
              <w14:schemeClr w14:val="tx1"/>
            </w14:solidFill>
          </w14:textFill>
        </w:rPr>
        <w:t xml:space="preserve">号）、《关于促进残疾人就业政府采购政策的通知》（财库〔</w:t>
      </w:r>
      <w:r>
        <w:rPr>
          <w:rFonts w:ascii="宋体" w:hAnsi="宋体"/>
          <w:color w:val="000000" w:themeColor="text1"/>
          <w:sz w:val="24"/>
          <w:szCs w:val="24"/>
          <w:highlight w:val="none"/>
          <w14:textFill>
            <w14:solidFill>
              <w14:schemeClr w14:val="tx1"/>
            </w14:solidFill>
          </w14:textFill>
        </w:rPr>
        <w:t xml:space="preserve">2017</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141</w:t>
      </w:r>
      <w:r>
        <w:rPr>
          <w:rFonts w:hint="eastAsia" w:ascii="宋体" w:hAnsi="宋体"/>
          <w:color w:val="000000" w:themeColor="text1"/>
          <w:sz w:val="24"/>
          <w:szCs w:val="24"/>
          <w:highlight w:val="none"/>
          <w14:textFill>
            <w14:solidFill>
              <w14:schemeClr w14:val="tx1"/>
            </w14:solidFill>
          </w14:textFill>
        </w:rPr>
        <w:t xml:space="preserve">号）、《关于政府采购支持监狱企业发展有关问题的通知》（财库〔</w:t>
      </w:r>
      <w:r>
        <w:rPr>
          <w:rFonts w:ascii="宋体" w:hAnsi="宋体"/>
          <w:color w:val="000000" w:themeColor="text1"/>
          <w:sz w:val="24"/>
          <w:szCs w:val="24"/>
          <w:highlight w:val="none"/>
          <w14:textFill>
            <w14:solidFill>
              <w14:schemeClr w14:val="tx1"/>
            </w14:solidFill>
          </w14:textFill>
        </w:rPr>
        <w:t xml:space="preserve">2014</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68</w:t>
      </w:r>
      <w:r>
        <w:rPr>
          <w:rFonts w:hint="eastAsia" w:ascii="宋体" w:hAnsi="宋体"/>
          <w:color w:val="000000" w:themeColor="text1"/>
          <w:sz w:val="24"/>
          <w:szCs w:val="24"/>
          <w:highlight w:val="none"/>
          <w14:textFill>
            <w14:solidFill>
              <w14:schemeClr w14:val="tx1"/>
            </w14:solidFill>
          </w14:textFill>
        </w:rPr>
        <w:t xml:space="preserve">号）和《关于印发＜苏州市政府采购促进中小企业发展实施意见＞的通知》（苏财购〔</w:t>
      </w:r>
      <w:r>
        <w:rPr>
          <w:rFonts w:ascii="宋体" w:hAnsi="宋体"/>
          <w:color w:val="000000" w:themeColor="text1"/>
          <w:sz w:val="24"/>
          <w:szCs w:val="24"/>
          <w:highlight w:val="none"/>
          <w14:textFill>
            <w14:solidFill>
              <w14:schemeClr w14:val="tx1"/>
            </w14:solidFill>
          </w14:textFill>
        </w:rPr>
        <w:t xml:space="preserve">2022</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16</w:t>
      </w:r>
      <w:r>
        <w:rPr>
          <w:rFonts w:hint="eastAsia" w:ascii="宋体" w:hAnsi="宋体"/>
          <w:color w:val="000000" w:themeColor="text1"/>
          <w:sz w:val="24"/>
          <w:szCs w:val="24"/>
          <w:highlight w:val="none"/>
          <w14:textFill>
            <w14:solidFill>
              <w14:schemeClr w14:val="tx1"/>
            </w14:solidFill>
          </w14:textFill>
        </w:rPr>
        <w:t xml:space="preserve">号）</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，对属于小微企业、残疾人福利性单位、监狱企业给予评审优惠，其价格给予</w:t>
      </w:r>
      <w:r>
        <w:rPr>
          <w:rFonts w:ascii="Times New Roman" w:hAnsi="Times New Roman"/>
          <w:color w:val="000000" w:themeColor="text1"/>
          <w:sz w:val="24"/>
          <w:szCs w:val="20"/>
          <w:highlight w:val="none"/>
          <w:lang w:bidi="ar"/>
          <w14:textFill>
            <w14:solidFill>
              <w14:schemeClr w14:val="tx1"/>
            </w14:solidFill>
          </w14:textFill>
        </w:rPr>
        <w:t xml:space="preserve">10%</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的扣除，用扣除后的价格参与评审，如扣除后的价格为最低价的，则作为评标基准价，中标金额则以实际投标报价为准。残疾人福利性单位、监狱企业属于小型、微型企业的，不重复享受政策。</w:t>
      </w:r>
      <w:r/>
    </w:p>
    <w:p>
      <w:pPr>
        <w:ind w:firstLine="360"/>
        <w:spacing w:line="440" w:lineRule="exact"/>
        <w:rPr>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 xml:space="preserve">（</w:t>
      </w:r>
      <w:r>
        <w:rPr>
          <w:rFonts w:ascii="Times New Roman" w:hAnsi="Times New Roman"/>
          <w:color w:val="000000" w:themeColor="text1"/>
          <w:sz w:val="24"/>
          <w:szCs w:val="20"/>
          <w:highlight w:val="none"/>
          <w:lang w:bidi="ar"/>
          <w14:textFill>
            <w14:solidFill>
              <w14:schemeClr w14:val="tx1"/>
            </w14:solidFill>
          </w14:textFill>
        </w:rPr>
        <w:t xml:space="preserve">2</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）在政府采购活动中，供应商提供的货物符合下列情形的，享受中小企业扶持政策：货物由中小企业制造，即货物由中小企业生产且使用该中小企业商号或者注册商标。</w:t>
      </w:r>
      <w:r/>
    </w:p>
    <w:p>
      <w:pPr>
        <w:ind w:firstLine="360"/>
        <w:spacing w:line="440" w:lineRule="exact"/>
        <w:rPr>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 xml:space="preserve">在货物采购项目中，供应商提供的货物既有中小企业制造货物，也有大型企业制造货物的，不享受中小企业扶持政策。</w:t>
      </w:r>
      <w:r/>
    </w:p>
    <w:p>
      <w:pPr>
        <w:ind w:firstLine="360"/>
        <w:spacing w:line="440" w:lineRule="exact"/>
        <w:rPr>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 xml:space="preserve">（</w:t>
      </w:r>
      <w:r>
        <w:rPr>
          <w:rFonts w:ascii="Times New Roman" w:hAnsi="Times New Roman"/>
          <w:color w:val="000000" w:themeColor="text1"/>
          <w:sz w:val="24"/>
          <w:szCs w:val="20"/>
          <w:highlight w:val="none"/>
          <w:lang w:bidi="ar"/>
          <w14:textFill>
            <w14:solidFill>
              <w14:schemeClr w14:val="tx1"/>
            </w14:solidFill>
          </w14:textFill>
        </w:rPr>
        <w:t xml:space="preserve">3</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）在投标文件中，小微企业需提供《中小企业声明函》（填报严格按“工信部联企业〔</w:t>
      </w:r>
      <w:r>
        <w:rPr>
          <w:rFonts w:ascii="Times New Roman" w:hAnsi="Times New Roman"/>
          <w:color w:val="000000" w:themeColor="text1"/>
          <w:sz w:val="24"/>
          <w:szCs w:val="20"/>
          <w:highlight w:val="none"/>
          <w:lang w:bidi="ar"/>
          <w14:textFill>
            <w14:solidFill>
              <w14:schemeClr w14:val="tx1"/>
            </w14:solidFill>
          </w14:textFill>
        </w:rPr>
        <w:t xml:space="preserve">2011</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w:t>
      </w:r>
      <w:r>
        <w:rPr>
          <w:rFonts w:ascii="Times New Roman" w:hAnsi="Times New Roman"/>
          <w:color w:val="000000" w:themeColor="text1"/>
          <w:sz w:val="24"/>
          <w:szCs w:val="20"/>
          <w:highlight w:val="none"/>
          <w:lang w:bidi="ar"/>
          <w14:textFill>
            <w14:solidFill>
              <w14:schemeClr w14:val="tx1"/>
            </w14:solidFill>
          </w14:textFill>
        </w:rPr>
        <w:t xml:space="preserve">300</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号通知中的《中小企业划型标准规定》进行。）；残疾人福利性单位需提供《残疾人福利性单位声明函》；监狱企业需提供由省级以上监狱管理局、戒毒管理局（含新疆生产建设兵团）出具的属于监狱企业的证明文件。</w:t>
      </w:r>
      <w:r/>
    </w:p>
    <w:p>
      <w:pPr>
        <w:ind w:firstLine="360"/>
        <w:spacing w:line="440" w:lineRule="exact"/>
        <w:rPr>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 xml:space="preserve">投标人如不提供以上声明函或证明材料的，则不享受评审优惠政策。</w:t>
      </w:r>
      <w:r/>
    </w:p>
    <w:p>
      <w:pPr>
        <w:ind w:firstLine="360"/>
        <w:spacing w:line="440" w:lineRule="exact"/>
        <w:rPr>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 xml:space="preserve">（</w:t>
      </w:r>
      <w:r>
        <w:rPr>
          <w:rFonts w:ascii="Times New Roman" w:hAnsi="Times New Roman"/>
          <w:color w:val="000000" w:themeColor="text1"/>
          <w:sz w:val="24"/>
          <w:szCs w:val="20"/>
          <w:highlight w:val="none"/>
          <w:lang w:bidi="ar"/>
          <w14:textFill>
            <w14:solidFill>
              <w14:schemeClr w14:val="tx1"/>
            </w14:solidFill>
          </w14:textFill>
        </w:rPr>
        <w:t xml:space="preserve">4</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）享受政府采购支持政策的残疾人福利性单位应当同时满足以下条件：</w:t>
      </w:r>
      <w:r/>
    </w:p>
    <w:p>
      <w:pPr>
        <w:ind w:firstLine="360"/>
        <w:spacing w:line="440" w:lineRule="exact"/>
        <w:rPr>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 xml:space="preserve">安置的残疾人占本单位在职职工人数的比例不低于</w:t>
      </w:r>
      <w:r>
        <w:rPr>
          <w:rFonts w:ascii="Times New Roman" w:hAnsi="Times New Roman"/>
          <w:color w:val="000000" w:themeColor="text1"/>
          <w:sz w:val="24"/>
          <w:szCs w:val="20"/>
          <w:highlight w:val="none"/>
          <w:lang w:bidi="ar"/>
          <w14:textFill>
            <w14:solidFill>
              <w14:schemeClr w14:val="tx1"/>
            </w14:solidFill>
          </w14:textFill>
        </w:rPr>
        <w:t xml:space="preserve">25%</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（含</w:t>
      </w:r>
      <w:r>
        <w:rPr>
          <w:rFonts w:ascii="Times New Roman" w:hAnsi="Times New Roman"/>
          <w:color w:val="000000" w:themeColor="text1"/>
          <w:sz w:val="24"/>
          <w:szCs w:val="20"/>
          <w:highlight w:val="none"/>
          <w:lang w:bidi="ar"/>
          <w14:textFill>
            <w14:solidFill>
              <w14:schemeClr w14:val="tx1"/>
            </w14:solidFill>
          </w14:textFill>
        </w:rPr>
        <w:t xml:space="preserve">25%</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），并且安置的残疾人人数不少于</w:t>
      </w:r>
      <w:r>
        <w:rPr>
          <w:rFonts w:ascii="Times New Roman" w:hAnsi="Times New Roman"/>
          <w:color w:val="000000" w:themeColor="text1"/>
          <w:sz w:val="24"/>
          <w:szCs w:val="20"/>
          <w:highlight w:val="none"/>
          <w:lang w:bidi="ar"/>
          <w14:textFill>
            <w14:solidFill>
              <w14:schemeClr w14:val="tx1"/>
            </w14:solidFill>
          </w14:textFill>
        </w:rPr>
        <w:t xml:space="preserve">10</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人（含</w:t>
      </w:r>
      <w:r>
        <w:rPr>
          <w:rFonts w:ascii="Times New Roman" w:hAnsi="Times New Roman"/>
          <w:color w:val="000000" w:themeColor="text1"/>
          <w:sz w:val="24"/>
          <w:szCs w:val="20"/>
          <w:highlight w:val="none"/>
          <w:lang w:bidi="ar"/>
          <w14:textFill>
            <w14:solidFill>
              <w14:schemeClr w14:val="tx1"/>
            </w14:solidFill>
          </w14:textFill>
        </w:rPr>
        <w:t xml:space="preserve">10</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人）；依法与安置的每位残疾人签订了一年以上（含一年）的劳动合同或服务协议；</w:t>
      </w:r>
      <w:r/>
    </w:p>
    <w:p>
      <w:pPr>
        <w:ind w:firstLine="360"/>
        <w:spacing w:line="440" w:lineRule="exact"/>
        <w:rPr>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 xml:space="preserve">前款所称残疾人是指法定劳动年龄内，持有《中华人民共和国残疾人证》或者《中华人民共和国残疾军人证（</w:t>
      </w:r>
      <w:r>
        <w:rPr>
          <w:rFonts w:ascii="Times New Roman" w:hAnsi="Times New Roman"/>
          <w:color w:val="000000" w:themeColor="text1"/>
          <w:sz w:val="24"/>
          <w:szCs w:val="20"/>
          <w:highlight w:val="none"/>
          <w:lang w:bidi="ar"/>
          <w14:textFill>
            <w14:solidFill>
              <w14:schemeClr w14:val="tx1"/>
            </w14:solidFill>
          </w14:textFill>
        </w:rPr>
        <w:t xml:space="preserve">1</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至</w:t>
      </w:r>
      <w:r>
        <w:rPr>
          <w:rFonts w:ascii="Times New Roman" w:hAnsi="Times New Roman"/>
          <w:color w:val="000000" w:themeColor="text1"/>
          <w:sz w:val="24"/>
          <w:szCs w:val="20"/>
          <w:highlight w:val="none"/>
          <w:lang w:bidi="ar"/>
          <w14:textFill>
            <w14:solidFill>
              <w14:schemeClr w14:val="tx1"/>
            </w14:solidFill>
          </w14:textFill>
        </w:rPr>
        <w:t xml:space="preserve">8</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级）》的自然人，包括具有劳动条件和劳动意愿的精神残疾人。在职职工人数是指与残疾人福利性单位建立劳动关系并依法签订劳动合同或者服务协议的雇员人数。</w:t>
      </w:r>
      <w:r/>
    </w:p>
    <w:p>
      <w:pPr>
        <w:ind w:firstLine="360"/>
        <w:spacing w:line="440" w:lineRule="exact"/>
        <w:rPr>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 xml:space="preserve">（</w:t>
      </w:r>
      <w:r>
        <w:rPr>
          <w:rFonts w:ascii="Times New Roman" w:hAnsi="Times New Roman"/>
          <w:color w:val="000000" w:themeColor="text1"/>
          <w:sz w:val="24"/>
          <w:szCs w:val="20"/>
          <w:highlight w:val="none"/>
          <w:lang w:bidi="ar"/>
          <w14:textFill>
            <w14:solidFill>
              <w14:schemeClr w14:val="tx1"/>
            </w14:solidFill>
          </w14:textFill>
        </w:rPr>
        <w:t xml:space="preserve">5</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ind w:firstLine="360"/>
        <w:spacing w:line="440" w:lineRule="exact"/>
        <w:rPr>
          <w:color w:val="000000" w:themeColor="text1"/>
          <w:sz w:val="24"/>
          <w:szCs w:val="20"/>
          <w:highlight w:val="none"/>
          <w14:textFill>
            <w14:solidFill>
              <w14:schemeClr w14:val="tx1"/>
            </w14:solidFill>
          </w14:textFill>
        </w:rPr>
      </w:pPr>
      <w:r/>
      <w:bookmarkStart w:id="207" w:name="_Hlk100141537"/>
      <w:r>
        <w:rPr>
          <w:rFonts w:ascii="Times New Roman" w:hAnsi="Times New Roman"/>
          <w:color w:val="000000" w:themeColor="text1"/>
          <w:sz w:val="24"/>
          <w:szCs w:val="20"/>
          <w:highlight w:val="none"/>
          <w:lang w:bidi="ar"/>
          <w14:textFill>
            <w14:solidFill>
              <w14:schemeClr w14:val="tx1"/>
            </w14:solidFill>
          </w14:textFill>
        </w:rPr>
        <w:t xml:space="preserve">2</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、针对节能产品和环境标志产品的评审：</w:t>
      </w:r>
      <w:bookmarkEnd w:id="207"/>
      <w:r/>
      <w:r/>
    </w:p>
    <w:p>
      <w:pPr>
        <w:ind w:firstLine="360"/>
        <w:spacing w:line="440" w:lineRule="exact"/>
        <w:rPr>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 xml:space="preserve">（</w:t>
      </w:r>
      <w:r>
        <w:rPr>
          <w:rFonts w:ascii="Times New Roman" w:hAnsi="Times New Roman"/>
          <w:color w:val="000000" w:themeColor="text1"/>
          <w:sz w:val="24"/>
          <w:szCs w:val="20"/>
          <w:highlight w:val="none"/>
          <w:lang w:bidi="ar"/>
          <w14:textFill>
            <w14:solidFill>
              <w14:schemeClr w14:val="tx1"/>
            </w14:solidFill>
          </w14:textFill>
        </w:rPr>
        <w:t xml:space="preserve">1</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）根据《关于调整优化节能产品、环境标志产品政府采购执行机制的通知》（财库〔</w:t>
      </w:r>
      <w:r>
        <w:rPr>
          <w:rFonts w:ascii="Times New Roman" w:hAnsi="Times New Roman"/>
          <w:color w:val="000000" w:themeColor="text1"/>
          <w:sz w:val="24"/>
          <w:szCs w:val="20"/>
          <w:highlight w:val="none"/>
          <w:lang w:bidi="ar"/>
          <w14:textFill>
            <w14:solidFill>
              <w14:schemeClr w14:val="tx1"/>
            </w14:solidFill>
          </w14:textFill>
        </w:rPr>
        <w:t xml:space="preserve">2019</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w:t>
      </w:r>
      <w:r>
        <w:rPr>
          <w:rFonts w:ascii="Times New Roman" w:hAnsi="Times New Roman"/>
          <w:color w:val="000000" w:themeColor="text1"/>
          <w:sz w:val="24"/>
          <w:szCs w:val="20"/>
          <w:highlight w:val="none"/>
          <w:lang w:bidi="ar"/>
          <w14:textFill>
            <w14:solidFill>
              <w14:schemeClr w14:val="tx1"/>
            </w14:solidFill>
          </w14:textFill>
        </w:rPr>
        <w:t xml:space="preserve">9</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号）等相关文件的规定，对属于《节能产品政府采购品目清单》、《环境标志产品政府采购品目清单》范围内产品实施政府优先采购或强制采购，上述品目清单可通过“中国政府采购网”（</w:t>
      </w:r>
      <w:r>
        <w:rPr>
          <w:rFonts w:ascii="Times New Roman" w:hAnsi="Times New Roman"/>
          <w:color w:val="000000" w:themeColor="text1"/>
          <w:sz w:val="24"/>
          <w:szCs w:val="20"/>
          <w:highlight w:val="none"/>
          <w:lang w:bidi="ar"/>
          <w14:textFill>
            <w14:solidFill>
              <w14:schemeClr w14:val="tx1"/>
            </w14:solidFill>
          </w14:textFill>
        </w:rPr>
        <w:t xml:space="preserve">http://www.ccgp.gov.cn</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）查询。</w:t>
      </w:r>
      <w:r/>
    </w:p>
    <w:p>
      <w:pPr>
        <w:ind w:firstLine="470"/>
        <w:spacing w:line="430" w:lineRule="exact"/>
        <w:rPr>
          <w:rFonts w:ascii="宋体" w:hAnsi="宋体" w:cs="宋体"/>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 xml:space="preserve">（</w:t>
      </w:r>
      <w:r>
        <w:rPr>
          <w:rFonts w:ascii="Times New Roman" w:hAnsi="Times New Roman"/>
          <w:color w:val="000000" w:themeColor="text1"/>
          <w:sz w:val="24"/>
          <w:szCs w:val="20"/>
          <w:highlight w:val="none"/>
          <w:lang w:bidi="ar"/>
          <w14:textFill>
            <w14:solidFill>
              <w14:schemeClr w14:val="tx1"/>
            </w14:solidFill>
          </w14:textFill>
        </w:rPr>
        <w:t xml:space="preserve">2</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投标人在投标文件中提供由国家确定的认证机构出具的、处于有效期之内的节能产品、环境标志产品认证证书电子扫描件。若属于政府强制采购产品范围但相关认证证书电子件未提供或提供不全的，将视为未实质性响应采购要求。</w:t>
      </w:r>
      <w:r/>
    </w:p>
    <w:p>
      <w:pPr>
        <w:ind w:firstLine="241"/>
        <w:spacing w:line="440" w:lineRule="exac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（二）信用记录：</w:t>
      </w:r>
      <w:r/>
    </w:p>
    <w:p>
      <w:pPr>
        <w:ind w:firstLine="480"/>
        <w:spacing w:line="440" w:lineRule="exact"/>
        <w:rPr>
          <w:rFonts w:ascii="宋体" w:hAnsi="宋体" w:cs="宋体"/>
          <w:bCs/>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 xml:space="preserve">1、根据政府采购法及相关法规，以及苏州市财政局《关于印发苏州市市级政府采购信用记录查询和使用工作试行办法的通知》（苏财购（2017）11号）文件的规定，我们将依法对投标人进行信用查询，凡经确认不符合政府采购相关法律法规规定的，将依法拒绝其参与政府采购活动。</w:t>
      </w:r>
      <w:r/>
    </w:p>
    <w:p>
      <w:pPr>
        <w:ind w:firstLine="480"/>
        <w:spacing w:line="440" w:lineRule="exact"/>
        <w:rPr>
          <w:rFonts w:ascii="宋体" w:hAnsi="宋体" w:cs="宋体"/>
          <w:bCs/>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 xml:space="preserve">2、查询时间：进入评审环节前。</w:t>
      </w:r>
      <w:r/>
    </w:p>
    <w:p>
      <w:pPr>
        <w:ind w:firstLine="480"/>
        <w:spacing w:line="440" w:lineRule="exact"/>
        <w:rPr>
          <w:rFonts w:ascii="宋体" w:hAnsi="宋体" w:cs="宋体"/>
          <w:bCs/>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 xml:space="preserve">3、查询渠道：</w:t>
      </w:r>
      <w:r/>
    </w:p>
    <w:p>
      <w:pPr>
        <w:ind w:firstLine="480"/>
        <w:spacing w:line="440" w:lineRule="exact"/>
        <w:rPr>
          <w:rFonts w:ascii="宋体" w:hAnsi="宋体" w:cs="宋体"/>
          <w:bCs/>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 xml:space="preserve">采购人、采购代理机构应当通过中国政府采购网(http://www.ccgp.gov.cn/search/cr/)、信用中国（ https://www.creditchina.gov.cn/ ）、信用江苏（http://credit.jiangsu.gov.cn/）、信用中国（江苏苏州）（https://credit.suzhou.gov.cn/）等渠道查询相关主体信用记录，并采取必要方式做好信用信息报告等查询记录留存。</w:t>
      </w:r>
      <w:r/>
    </w:p>
    <w:p>
      <w:pPr>
        <w:ind w:firstLine="480"/>
        <w:spacing w:line="440" w:lineRule="exact"/>
        <w:rPr>
          <w:rFonts w:ascii="宋体" w:hAnsi="宋体" w:cs="宋体"/>
          <w:bCs/>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 xml:space="preserve">4、信用记录使用规则：</w:t>
      </w:r>
      <w:r/>
    </w:p>
    <w:p>
      <w:pPr>
        <w:ind w:firstLine="480"/>
        <w:spacing w:line="440" w:lineRule="exact"/>
        <w:rPr>
          <w:rFonts w:ascii="宋体" w:hAnsi="宋体" w:cs="宋体"/>
          <w:bCs/>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 xml:space="preserve">代理机构应根据查询结果对投标人的不良信用记录逐项甄别确认。按照《中华人民共和国政府采购法》第二十二条规定，下列信用记录属于应依法拒绝投标人参加政府采购的失信信息：</w:t>
      </w:r>
      <w:r/>
    </w:p>
    <w:p>
      <w:pPr>
        <w:ind w:firstLine="480"/>
        <w:spacing w:line="440" w:lineRule="exact"/>
        <w:rPr>
          <w:rFonts w:ascii="宋体" w:hAnsi="宋体" w:cs="宋体"/>
          <w:bCs/>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80"/>
        <w:spacing w:line="440" w:lineRule="exact"/>
        <w:rPr>
          <w:rFonts w:ascii="宋体" w:hAnsi="宋体" w:cs="宋体"/>
          <w:bCs/>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 xml:space="preserve">（二）财政部门与法院、工商、税务等部门联合惩戒的失信信息，包括：</w:t>
      </w:r>
      <w:r/>
    </w:p>
    <w:p>
      <w:pPr>
        <w:ind w:firstLine="480"/>
        <w:spacing w:line="440" w:lineRule="exact"/>
        <w:rPr>
          <w:rFonts w:ascii="宋体" w:hAnsi="宋体" w:cs="宋体"/>
          <w:bCs/>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 xml:space="preserve">1) 被列入失信被执行人名单；</w:t>
      </w:r>
      <w:r/>
    </w:p>
    <w:p>
      <w:pPr>
        <w:ind w:firstLine="480"/>
        <w:spacing w:line="440" w:lineRule="exact"/>
        <w:rPr>
          <w:rFonts w:ascii="宋体" w:hAnsi="宋体" w:cs="宋体"/>
          <w:bCs/>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 xml:space="preserve">2) 被列入重大税收违法案件当事人名单；</w:t>
      </w:r>
      <w:r/>
    </w:p>
    <w:p>
      <w:pPr>
        <w:ind w:firstLine="480"/>
        <w:spacing w:line="440" w:lineRule="exact"/>
        <w:rPr>
          <w:rFonts w:ascii="宋体" w:hAnsi="宋体" w:cs="宋体"/>
          <w:bCs/>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 xml:space="preserve">3) 企业经营异常名录中被责令停产停业、暂扣或者吊销许可证或者执照，或者对经营活动中的违法行为处较大数额罚款（较大数额罚款为200万元以上的罚款，法律、行政法规以及国务院有关部门明确规定相关领域“较大数额罚款”标准高于200万元的，从其规定）的信用记录。处罚生效日至递交投标文件日未满三年的。</w:t>
      </w:r>
      <w:r/>
    </w:p>
    <w:p>
      <w:pPr>
        <w:ind w:firstLine="480"/>
        <w:spacing w:line="440" w:lineRule="exact"/>
        <w:rPr>
          <w:rFonts w:ascii="宋体" w:hAnsi="宋体" w:cs="宋体"/>
          <w:bCs/>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 xml:space="preserve">以上失信信息应按苏财购[2017]11号第十一条规定的办法进行查询确认。</w:t>
      </w:r>
      <w:r/>
    </w:p>
    <w:p>
      <w:pPr>
        <w:ind w:firstLine="480"/>
        <w:spacing w:line="440" w:lineRule="exact"/>
        <w:rPr>
          <w:rFonts w:ascii="宋体" w:hAnsi="宋体" w:cs="宋体"/>
          <w:bCs/>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 xml:space="preserve">5、查询证据留存方式：</w:t>
      </w:r>
      <w:r/>
    </w:p>
    <w:p>
      <w:pPr>
        <w:ind w:firstLine="480"/>
        <w:spacing w:line="440" w:lineRule="exact"/>
        <w:rPr>
          <w:rFonts w:ascii="宋体" w:hAnsi="宋体" w:cs="宋体"/>
          <w:bCs/>
          <w:color w:val="000000" w:themeColor="text1"/>
          <w:sz w:val="24"/>
          <w:szCs w:val="20"/>
          <w:highlight w:val="none"/>
          <w:lang w:bidi="ar"/>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 xml:space="preserve">按照相关管理办法查询有关主体的信用记录，并保存好相关证据材料。对存在的失信信息，应登录到来源网站页面进行复核并打印，作为证据留存。</w:t>
      </w:r>
      <w:r/>
    </w:p>
    <w:p>
      <w:pPr>
        <w:ind w:firstLine="480"/>
        <w:spacing w:line="440" w:lineRule="exact"/>
        <w:rPr>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 xml:space="preserve">6、经查询发现供应商存在应依法拒绝参加政府采购的失信信息，并对此不良信用记录甄别确认的，作无效投标处理</w:t>
      </w:r>
      <w:r>
        <w:rPr>
          <w:color w:val="000000" w:themeColor="text1"/>
          <w:sz w:val="24"/>
          <w:szCs w:val="24"/>
          <w:highlight w:val="none"/>
          <w14:textFill>
            <w14:solidFill>
              <w14:schemeClr w14:val="tx1"/>
            </w14:solidFill>
          </w14:textFill>
        </w:rPr>
        <w:t xml:space="preserve">。</w:t>
      </w:r>
      <w:r/>
    </w:p>
    <w:p>
      <w:pPr>
        <w:ind w:firstLine="241"/>
        <w:spacing w:line="440" w:lineRule="exac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（三）节能产品和环境标志产品：</w:t>
      </w:r>
      <w:r/>
    </w:p>
    <w:p>
      <w:pPr>
        <w:ind w:firstLine="480"/>
        <w:spacing w:line="440" w:lineRule="exact"/>
        <w:rPr>
          <w:rFonts w:ascii="宋体" w:hAnsi="宋体" w:cs="宋体"/>
          <w:bCs/>
          <w:color w:val="000000" w:themeColor="text1"/>
          <w:sz w:val="24"/>
          <w:szCs w:val="20"/>
          <w:highlight w:val="none"/>
          <w:lang w:bidi="ar"/>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spacing w:line="440" w:lineRule="exact"/>
        <w:rPr>
          <w:rFonts w:ascii="宋体" w:hAnsi="宋体" w:cs="宋体"/>
          <w:bCs/>
          <w:color w:val="000000" w:themeColor="text1"/>
          <w:sz w:val="24"/>
          <w:szCs w:val="20"/>
          <w:highlight w:val="none"/>
          <w:lang w:bidi="ar"/>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 xml:space="preserve">依据《节能产品政府采购品目清单》、《环境标志产品政府采购品目清单》和认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w:t>
      </w:r>
      <w:r/>
    </w:p>
    <w:p>
      <w:pPr>
        <w:ind w:firstLine="480"/>
        <w:spacing w:line="440" w:lineRule="exact"/>
        <w:rPr>
          <w:rFonts w:ascii="宋体" w:hAnsi="宋体" w:cs="宋体"/>
          <w:bCs/>
          <w:color w:val="000000" w:themeColor="text1"/>
          <w:sz w:val="24"/>
          <w:szCs w:val="20"/>
          <w:highlight w:val="none"/>
          <w:lang w:bidi="ar"/>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 xml:space="preserve">有的国家确定的认证机构出具的、处于有效期之内的认证证书扫描件。强制采购产品认证证书扫描件未提供或提供不全的将视为未实质性响应采购要求。</w:t>
      </w:r>
      <w:r/>
    </w:p>
    <w:p>
      <w:pPr>
        <w:ind w:firstLine="241"/>
        <w:spacing w:line="440" w:lineRule="exac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（四）采购本国产品的支持政策</w:t>
      </w:r>
      <w:r/>
    </w:p>
    <w:p>
      <w:pPr>
        <w:ind w:firstLine="480"/>
        <w:spacing w:line="440" w:lineRule="exact"/>
        <w:rPr>
          <w:rFonts w:ascii="宋体" w:hAnsi="宋体" w:cs="宋体"/>
          <w:bCs/>
          <w:color w:val="000000" w:themeColor="text1"/>
          <w:sz w:val="24"/>
          <w:szCs w:val="20"/>
          <w:highlight w:val="none"/>
          <w:lang w:bidi="ar"/>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ascii="宋体" w:hAnsi="宋体" w:cs="宋体"/>
          <w:bCs/>
          <w:color w:val="000000" w:themeColor="text1"/>
          <w:sz w:val="24"/>
          <w:szCs w:val="20"/>
          <w:highlight w:val="none"/>
          <w:lang w:bidi="ar"/>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40" w:lineRule="exact"/>
        <w:rPr>
          <w:rFonts w:ascii="宋体" w:hAnsi="宋体" w:cs="宋体"/>
          <w:bCs/>
          <w:color w:val="000000" w:themeColor="text1"/>
          <w:sz w:val="24"/>
          <w:szCs w:val="20"/>
          <w:highlight w:val="none"/>
          <w:lang w:bidi="ar"/>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 xml:space="preserve">供应商需按照招标文件的要求提供《关于符合本国产品标准的声明函》（以下简称《声明函》），如不提供将不享受本国产品价格评审优惠。</w:t>
      </w:r>
      <w:r/>
    </w:p>
    <w:p>
      <w:pPr>
        <w:ind w:firstLine="480"/>
        <w:spacing w:line="440" w:lineRule="exact"/>
        <w:rPr>
          <w:rFonts w:ascii="宋体" w:hAnsi="宋体" w:cs="宋体"/>
          <w:bCs/>
          <w:color w:val="000000" w:themeColor="text1"/>
          <w:sz w:val="24"/>
          <w:szCs w:val="20"/>
          <w:highlight w:val="none"/>
          <w:lang w:bidi="ar"/>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ascii="宋体" w:hAnsi="宋体" w:cs="宋体"/>
          <w:bCs/>
          <w:color w:val="000000" w:themeColor="text1"/>
          <w:sz w:val="24"/>
          <w:szCs w:val="20"/>
          <w:highlight w:val="none"/>
          <w:lang w:bidi="ar"/>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keepNext/>
        <w:rPr>
          <w:rFonts w:ascii="黑体" w:hAnsi="Courier New" w:eastAsia="黑体" w:cs="Courier New"/>
          <w:bCs/>
          <w:color w:val="000000" w:themeColor="text1"/>
          <w:sz w:val="44"/>
          <w:szCs w:val="21"/>
          <w:highlight w:val="none"/>
          <w14:textFill>
            <w14:solidFill>
              <w14:schemeClr w14:val="tx1"/>
            </w14:solidFill>
          </w14:textFill>
        </w:rPr>
        <w:outlineLvl w:val="0"/>
      </w:pPr>
      <w:r>
        <w:rPr>
          <w:color w:val="000000" w:themeColor="text1"/>
          <w:sz w:val="24"/>
          <w:szCs w:val="24"/>
          <w:highlight w:val="none"/>
          <w14:textFill>
            <w14:solidFill>
              <w14:schemeClr w14:val="tx1"/>
            </w14:solidFill>
          </w14:textFill>
        </w:rPr>
        <w:br w:type="page" w:clear="all"/>
      </w:r>
      <w:bookmarkStart w:id="208" w:name="_Toc22419"/>
      <w:r>
        <w:rPr>
          <w:rFonts w:hint="eastAsia" w:ascii="黑体" w:hAnsi="Courier New" w:eastAsia="黑体" w:cs="Courier New"/>
          <w:bCs/>
          <w:color w:val="000000" w:themeColor="text1"/>
          <w:sz w:val="44"/>
          <w:szCs w:val="21"/>
          <w:highlight w:val="none"/>
          <w14:textFill>
            <w14:solidFill>
              <w14:schemeClr w14:val="tx1"/>
            </w14:solidFill>
          </w14:textFill>
        </w:rPr>
        <w:t xml:space="preserve">第六章  投标</w:t>
      </w:r>
      <w:bookmarkEnd w:id="199"/>
      <w:r/>
      <w:bookmarkEnd w:id="200"/>
      <w:r/>
      <w:bookmarkEnd w:id="201"/>
      <w:r>
        <w:rPr>
          <w:rFonts w:hint="eastAsia" w:ascii="黑体" w:hAnsi="Courier New" w:eastAsia="黑体" w:cs="Courier New"/>
          <w:bCs/>
          <w:color w:val="000000" w:themeColor="text1"/>
          <w:sz w:val="44"/>
          <w:szCs w:val="21"/>
          <w:highlight w:val="none"/>
          <w14:textFill>
            <w14:solidFill>
              <w14:schemeClr w14:val="tx1"/>
            </w14:solidFill>
          </w14:textFill>
        </w:rPr>
        <w:t xml:space="preserve">文件格式</w:t>
      </w:r>
      <w:bookmarkEnd w:id="208"/>
      <w:r/>
      <w:r/>
    </w:p>
    <w:p>
      <w:pPr>
        <w:ind w:firstLine="1446"/>
        <w:jc w:val="center"/>
        <w:rPr>
          <w:rFonts w:ascii="宋体" w:hAnsi="宋体"/>
          <w:b/>
          <w:color w:val="000000" w:themeColor="text1"/>
          <w:sz w:val="72"/>
          <w:szCs w:val="21"/>
          <w:highlight w:val="none"/>
          <w14:textFill>
            <w14:solidFill>
              <w14:schemeClr w14:val="tx1"/>
            </w14:solidFill>
          </w14:textFill>
        </w:rPr>
      </w:pPr>
      <w:r/>
      <w:bookmarkStart w:id="209" w:name="_Hlt26955039"/>
      <w:r/>
      <w:bookmarkEnd w:id="209"/>
      <w:r/>
      <w:bookmarkStart w:id="210" w:name="_Hlt26671244"/>
      <w:r/>
      <w:bookmarkEnd w:id="210"/>
      <w:r/>
      <w:bookmarkStart w:id="211" w:name="_Toc120614282"/>
      <w:r/>
      <w:bookmarkStart w:id="212" w:name="_Toc26554094"/>
      <w:r/>
      <w:bookmarkStart w:id="213" w:name="_Toc49090576"/>
      <w:r/>
      <w:r/>
    </w:p>
    <w:p>
      <w:pPr>
        <w:jc w:val="center"/>
        <w:rPr>
          <w:rFonts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p>
    <w:p>
      <w:pPr>
        <w:ind w:firstLine="1446"/>
        <w:jc w:val="center"/>
        <w:rPr>
          <w:rFonts w:ascii="宋体" w:hAnsi="宋体"/>
          <w:b/>
          <w:color w:val="000000" w:themeColor="text1"/>
          <w:sz w:val="72"/>
          <w:szCs w:val="21"/>
          <w:highlight w:val="none"/>
          <w14:textFill>
            <w14:solidFill>
              <w14:schemeClr w14:val="tx1"/>
            </w14:solidFill>
          </w14:textFill>
        </w:rPr>
      </w:pPr>
      <w:r>
        <w:rPr>
          <w:rFonts w:ascii="宋体" w:hAnsi="宋体"/>
          <w:b/>
          <w:color w:val="000000" w:themeColor="text1"/>
          <w:sz w:val="72"/>
          <w:szCs w:val="21"/>
          <w:highlight w:val="none"/>
          <w14:textFill>
            <w14:solidFill>
              <w14:schemeClr w14:val="tx1"/>
            </w14:solidFill>
          </w14:textFill>
        </w:rPr>
      </w:r>
      <w:r/>
    </w:p>
    <w:p>
      <w:pPr>
        <w:ind w:firstLine="1446"/>
        <w:jc w:val="center"/>
        <w:rPr>
          <w:rFonts w:ascii="宋体" w:hAnsi="宋体"/>
          <w:b/>
          <w:color w:val="000000" w:themeColor="text1"/>
          <w:sz w:val="72"/>
          <w:szCs w:val="21"/>
          <w:highlight w:val="none"/>
          <w14:textFill>
            <w14:solidFill>
              <w14:schemeClr w14:val="tx1"/>
            </w14:solidFill>
          </w14:textFill>
        </w:rPr>
      </w:pPr>
      <w:r>
        <w:rPr>
          <w:rFonts w:ascii="宋体" w:hAnsi="宋体"/>
          <w:b/>
          <w:color w:val="000000" w:themeColor="text1"/>
          <w:sz w:val="72"/>
          <w:szCs w:val="21"/>
          <w:highlight w:val="none"/>
          <w14:textFill>
            <w14:solidFill>
              <w14:schemeClr w14:val="tx1"/>
            </w14:solidFill>
          </w14:textFill>
        </w:rPr>
      </w:r>
      <w:r/>
    </w:p>
    <w:p>
      <w:pPr>
        <w:ind w:firstLine="723"/>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ind w:firstLine="723"/>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ind w:firstLine="723"/>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ind w:firstLine="1606"/>
        <w:spacing w:line="360" w:lineRule="auto"/>
        <w:rPr>
          <w:rFonts w:hint="eastAsia" w:ascii="宋体" w:hAnsi="宋体" w:eastAsia="宋体"/>
          <w:b/>
          <w:color w:val="000000" w:themeColor="text1"/>
          <w:sz w:val="40"/>
          <w:highlight w:val="none"/>
          <w:lang w:eastAsia="zh-CN"/>
          <w14:textFill>
            <w14:solidFill>
              <w14:schemeClr w14:val="tx1"/>
            </w14:solidFill>
          </w14:textFill>
        </w:rPr>
      </w:pPr>
      <w:r>
        <w:rPr>
          <w:rFonts w:hint="eastAsia" w:ascii="宋体" w:hAnsi="宋体"/>
          <w:b/>
          <w:color w:val="000000" w:themeColor="text1"/>
          <w:sz w:val="40"/>
          <w:highlight w:val="none"/>
          <w14:textFill>
            <w14:solidFill>
              <w14:schemeClr w14:val="tx1"/>
            </w14:solidFill>
          </w14:textFill>
        </w:rPr>
        <w:t xml:space="preserve">项 目 名 称：</w:t>
      </w:r>
      <w:r>
        <w:rPr>
          <w:rFonts w:hint="eastAsia" w:ascii="宋体" w:hAnsi="宋体"/>
          <w:b/>
          <w:color w:val="000000" w:themeColor="text1"/>
          <w:sz w:val="36"/>
          <w:szCs w:val="24"/>
          <w:highlight w:val="none"/>
          <w:lang w:eastAsia="zh-CN"/>
          <w14:textFill>
            <w14:solidFill>
              <w14:schemeClr w14:val="tx1"/>
            </w14:solidFill>
          </w14:textFill>
        </w:rPr>
        <w:t xml:space="preserve">苏州工学院2026-2029学年教材征订及托管服务项目</w:t>
      </w:r>
      <w:r/>
    </w:p>
    <w:p>
      <w:pPr>
        <w:ind w:firstLine="1606"/>
        <w:spacing w:line="360" w:lineRule="auto"/>
        <w:rPr>
          <w:rFonts w:hint="eastAsia" w:ascii="宋体" w:hAnsi="宋体" w:eastAsia="宋体"/>
          <w:b/>
          <w:color w:val="000000" w:themeColor="text1"/>
          <w:sz w:val="40"/>
          <w:highlight w:val="none"/>
          <w:u w:val="single"/>
          <w:lang w:eastAsia="zh-CN"/>
          <w14:textFill>
            <w14:solidFill>
              <w14:schemeClr w14:val="tx1"/>
            </w14:solidFill>
          </w14:textFill>
        </w:rPr>
      </w:pPr>
      <w:r>
        <w:rPr>
          <w:rFonts w:hint="eastAsia" w:ascii="宋体" w:hAnsi="宋体"/>
          <w:b/>
          <w:color w:val="000000" w:themeColor="text1"/>
          <w:sz w:val="40"/>
          <w:highlight w:val="none"/>
          <w14:textFill>
            <w14:solidFill>
              <w14:schemeClr w14:val="tx1"/>
            </w14:solidFill>
          </w14:textFill>
        </w:rPr>
        <w:t xml:space="preserve">项 目 编 号：</w:t>
      </w:r>
      <w:r>
        <w:rPr>
          <w:rFonts w:hint="eastAsia" w:ascii="宋体" w:hAnsi="宋体"/>
          <w:b/>
          <w:color w:val="000000" w:themeColor="text1"/>
          <w:sz w:val="36"/>
          <w:szCs w:val="24"/>
          <w:highlight w:val="none"/>
          <w:lang w:eastAsia="zh-CN"/>
          <w14:textFill>
            <w14:solidFill>
              <w14:schemeClr w14:val="tx1"/>
            </w14:solidFill>
          </w14:textFill>
        </w:rPr>
        <w:t xml:space="preserve">JSZC-320581-SZXY-G2026-0019</w:t>
      </w:r>
      <w:r/>
    </w:p>
    <w:p>
      <w:pPr>
        <w:ind w:firstLine="1606"/>
        <w:spacing w:line="360" w:lineRule="auto"/>
        <w:rPr>
          <w:rFonts w:ascii="宋体" w:hAnsi="宋体"/>
          <w:b/>
          <w:color w:val="000000" w:themeColor="text1"/>
          <w:sz w:val="40"/>
          <w:highlight w:val="none"/>
          <w14:textFill>
            <w14:solidFill>
              <w14:schemeClr w14:val="tx1"/>
            </w14:solidFill>
          </w14:textFill>
        </w:rPr>
      </w:pPr>
      <w:r>
        <w:rPr>
          <w:rFonts w:hint="eastAsia" w:ascii="宋体" w:hAnsi="宋体"/>
          <w:b/>
          <w:color w:val="000000" w:themeColor="text1"/>
          <w:sz w:val="40"/>
          <w:highlight w:val="none"/>
          <w14:textFill>
            <w14:solidFill>
              <w14:schemeClr w14:val="tx1"/>
            </w14:solidFill>
          </w14:textFill>
        </w:rPr>
        <w:t xml:space="preserve">项 目 分 包：</w:t>
      </w:r>
      <w:r/>
    </w:p>
    <w:p>
      <w:pPr>
        <w:ind w:firstLine="1606"/>
        <w:spacing w:line="360" w:lineRule="auto"/>
        <w:rPr>
          <w:rFonts w:ascii="宋体" w:hAnsi="宋体"/>
          <w:b/>
          <w:color w:val="000000" w:themeColor="text1"/>
          <w:sz w:val="40"/>
          <w:highlight w:val="none"/>
          <w:u w:val="single"/>
          <w14:textFill>
            <w14:solidFill>
              <w14:schemeClr w14:val="tx1"/>
            </w14:solidFill>
          </w14:textFill>
        </w:rPr>
      </w:pPr>
      <w:r>
        <w:rPr>
          <w:rFonts w:hint="eastAsia" w:ascii="宋体" w:hAnsi="宋体"/>
          <w:b/>
          <w:color w:val="000000" w:themeColor="text1"/>
          <w:sz w:val="40"/>
          <w:highlight w:val="none"/>
          <w14:textFill>
            <w14:solidFill>
              <w14:schemeClr w14:val="tx1"/>
            </w14:solidFill>
          </w14:textFill>
        </w:rPr>
        <w:t xml:space="preserve">投标人名称 ：</w:t>
      </w:r>
      <w:r>
        <w:rPr>
          <w:rFonts w:hint="eastAsia" w:ascii="宋体" w:hAnsi="宋体"/>
          <w:b/>
          <w:color w:val="000000" w:themeColor="text1"/>
          <w:sz w:val="40"/>
          <w:highlight w:val="none"/>
          <w:u w:val="single"/>
          <w14:textFill>
            <w14:solidFill>
              <w14:schemeClr w14:val="tx1"/>
            </w14:solidFill>
          </w14:textFill>
        </w:rPr>
        <w:t xml:space="preserve">（加盖CA电子公章）</w:t>
      </w:r>
      <w:r/>
    </w:p>
    <w:p>
      <w:pPr>
        <w:ind w:firstLine="1606"/>
        <w:spacing w:line="360" w:lineRule="auto"/>
        <w:rPr>
          <w:rFonts w:ascii="宋体" w:hAnsi="宋体"/>
          <w:b/>
          <w:color w:val="000000" w:themeColor="text1"/>
          <w:sz w:val="40"/>
          <w:highlight w:val="none"/>
          <w14:textFill>
            <w14:solidFill>
              <w14:schemeClr w14:val="tx1"/>
            </w14:solidFill>
          </w14:textFill>
        </w:rPr>
      </w:pPr>
      <w:r>
        <w:rPr>
          <w:rFonts w:hint="eastAsia" w:ascii="宋体" w:hAnsi="宋体"/>
          <w:b/>
          <w:color w:val="000000" w:themeColor="text1"/>
          <w:sz w:val="40"/>
          <w:highlight w:val="none"/>
          <w14:textFill>
            <w14:solidFill>
              <w14:schemeClr w14:val="tx1"/>
            </w14:solidFill>
          </w14:textFill>
        </w:rPr>
        <w:t xml:space="preserve">日      期 ：2026年   月     日</w:t>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643"/>
        <w:jc w:val="left"/>
        <w:widowControl/>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br w:type="page" w:clear="all"/>
      </w:r>
      <w:r/>
    </w:p>
    <w:p>
      <w:pPr>
        <w:ind w:firstLine="643"/>
        <w:jc w:val="center"/>
        <w:spacing w:line="44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投标文件目录</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一、投标文件内容</w:t>
      </w:r>
      <w:r/>
    </w:p>
    <w:p>
      <w:pPr>
        <w:ind w:firstLine="72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1、开标一览表（格式见附件）</w:t>
      </w:r>
      <w:r/>
    </w:p>
    <w:p>
      <w:pPr>
        <w:ind w:firstLine="72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2、服务要求响应及偏离表（格式见附件）</w:t>
      </w:r>
      <w:r/>
    </w:p>
    <w:p>
      <w:pPr>
        <w:ind w:firstLine="72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3、项目方案（格式见附件）</w:t>
      </w:r>
      <w:r/>
    </w:p>
    <w:p>
      <w:pPr>
        <w:ind w:firstLine="72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4、供货能力与服务团队说明（格式见附件）</w:t>
      </w:r>
      <w:r/>
    </w:p>
    <w:p>
      <w:pPr>
        <w:ind w:firstLine="72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5、业绩一览表（格式见附件）</w:t>
      </w:r>
      <w:r/>
    </w:p>
    <w:p>
      <w:pPr>
        <w:ind w:firstLine="72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6、商务要求响应及偏离表（格式见附件）</w:t>
      </w:r>
      <w:r/>
    </w:p>
    <w:p>
      <w:pPr>
        <w:ind w:firstLine="72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7、其他（格式详见附件）</w:t>
      </w:r>
      <w:r/>
    </w:p>
    <w:p>
      <w:pPr>
        <w:ind w:firstLine="72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bookmarkStart w:id="214" w:name="OLE_LINK12"/>
      <w:r/>
      <w:bookmarkStart w:id="215" w:name="OLE_LINK14"/>
      <w:r>
        <w:rPr>
          <w:rFonts w:hint="eastAsia" w:ascii="宋体" w:hAnsi="宋体" w:cs="宋体"/>
          <w:color w:val="000000" w:themeColor="text1"/>
          <w:sz w:val="24"/>
          <w:highlight w:val="none"/>
          <w14:textFill>
            <w14:solidFill>
              <w14:schemeClr w14:val="tx1"/>
            </w14:solidFill>
          </w14:textFill>
        </w:rPr>
        <w:t xml:space="preserve">中小企业声明函（格式见附件）或残疾人福利性单位声明函（格式见附件）或省级以上监狱管理局、戒毒管理局（含新疆生产建设兵团）出具的属于监狱企业的证明文件。</w:t>
      </w:r>
      <w:bookmarkEnd w:id="214"/>
      <w:r/>
      <w:bookmarkEnd w:id="215"/>
      <w:r/>
    </w:p>
    <w:p>
      <w:pPr>
        <w:ind w:firstLine="72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9、企业关联信息证明材料（格式详见附件）</w:t>
      </w:r>
      <w:r/>
    </w:p>
    <w:p>
      <w:pPr>
        <w:ind w:firstLine="720"/>
        <w:spacing w:line="440" w:lineRule="exact"/>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关于符合本国产品标准的声明函（格式详见附件）</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二、资格审查内容</w:t>
      </w:r>
      <w:r/>
    </w:p>
    <w:p>
      <w:pPr>
        <w:ind w:firstLine="720"/>
        <w:spacing w:line="440" w:lineRule="exact"/>
        <w:rPr>
          <w:rFonts w:ascii="宋体" w:hAnsi="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、具有独立承担民事责任的能力</w:t>
      </w:r>
      <w:r>
        <w:rPr>
          <w:rFonts w:hint="eastAsia" w:ascii="宋体" w:hAnsi="宋体"/>
          <w:b/>
          <w:color w:val="000000" w:themeColor="text1"/>
          <w:sz w:val="24"/>
          <w:highlight w:val="none"/>
          <w14:textFill>
            <w14:solidFill>
              <w14:schemeClr w14:val="tx1"/>
            </w14:solidFill>
          </w14:textFill>
        </w:rPr>
        <w:t xml:space="preserve">（</w:t>
      </w:r>
      <w:bookmarkStart w:id="216" w:name="OLE_LINK6"/>
      <w:r>
        <w:rPr>
          <w:rFonts w:hint="eastAsia" w:ascii="宋体" w:hAnsi="宋体"/>
          <w:b/>
          <w:color w:val="000000" w:themeColor="text1"/>
          <w:sz w:val="24"/>
          <w:highlight w:val="none"/>
          <w14:textFill>
            <w14:solidFill>
              <w14:schemeClr w14:val="tx1"/>
            </w14:solidFill>
          </w14:textFill>
        </w:rPr>
        <w:t xml:space="preserve">提供法人或者其他组织的营业执照等证明文件</w:t>
      </w:r>
      <w:bookmarkEnd w:id="216"/>
      <w:r>
        <w:rPr>
          <w:rFonts w:hint="eastAsia" w:ascii="宋体" w:hAnsi="宋体"/>
          <w:b/>
          <w:color w:val="000000" w:themeColor="text1"/>
          <w:sz w:val="24"/>
          <w:highlight w:val="none"/>
          <w14:textFill>
            <w14:solidFill>
              <w14:schemeClr w14:val="tx1"/>
            </w14:solidFill>
          </w14:textFill>
        </w:rPr>
        <w:t xml:space="preserve">）</w:t>
      </w:r>
      <w:r/>
    </w:p>
    <w:p>
      <w:pPr>
        <w:ind w:firstLine="720"/>
        <w:spacing w:line="440" w:lineRule="exact"/>
        <w:rPr>
          <w:rFonts w:ascii="宋体" w:hAnsi="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、具有良好的商业信誉和健全的财务会计制度</w:t>
      </w:r>
      <w:r>
        <w:rPr>
          <w:rFonts w:hint="eastAsia" w:ascii="宋体" w:hAnsi="宋体"/>
          <w:b/>
          <w:color w:val="000000" w:themeColor="text1"/>
          <w:sz w:val="24"/>
          <w:highlight w:val="none"/>
          <w14:textFill>
            <w14:solidFill>
              <w14:schemeClr w14:val="tx1"/>
            </w14:solidFill>
          </w14:textFill>
        </w:rPr>
        <w:t xml:space="preserve">（</w:t>
      </w:r>
      <w:bookmarkStart w:id="217" w:name="OLE_LINK8"/>
      <w:r>
        <w:rPr>
          <w:rFonts w:hint="eastAsia" w:ascii="宋体" w:hAnsi="宋体"/>
          <w:b/>
          <w:color w:val="000000" w:themeColor="text1"/>
          <w:sz w:val="24"/>
          <w:highlight w:val="none"/>
          <w14:textFill>
            <w14:solidFill>
              <w14:schemeClr w14:val="tx1"/>
            </w14:solidFill>
          </w14:textFill>
        </w:rPr>
        <w:t xml:space="preserve">提供最近一期的财务报告（财务报表）或金融机构（中介机构）出具的资信证明</w:t>
      </w:r>
      <w:bookmarkEnd w:id="217"/>
      <w:r>
        <w:rPr>
          <w:rFonts w:hint="eastAsia" w:ascii="宋体" w:hAnsi="宋体"/>
          <w:b/>
          <w:color w:val="000000" w:themeColor="text1"/>
          <w:sz w:val="24"/>
          <w:highlight w:val="none"/>
          <w14:textFill>
            <w14:solidFill>
              <w14:schemeClr w14:val="tx1"/>
            </w14:solidFill>
          </w14:textFill>
        </w:rPr>
        <w:t xml:space="preserve">）</w:t>
      </w:r>
      <w:r/>
    </w:p>
    <w:p>
      <w:pPr>
        <w:ind w:firstLine="720"/>
        <w:spacing w:line="440" w:lineRule="exact"/>
        <w:rPr>
          <w:rFonts w:ascii="宋体" w:hAns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、具有履行合同所必需的设备和专业技术能力</w:t>
      </w:r>
      <w:r>
        <w:rPr>
          <w:rFonts w:hint="eastAsia" w:ascii="宋体" w:hAnsi="宋体"/>
          <w:b/>
          <w:color w:val="000000" w:themeColor="text1"/>
          <w:sz w:val="24"/>
          <w:highlight w:val="none"/>
          <w14:textFill>
            <w14:solidFill>
              <w14:schemeClr w14:val="tx1"/>
            </w14:solidFill>
          </w14:textFill>
        </w:rPr>
        <w:t xml:space="preserve">（</w:t>
      </w:r>
      <w:bookmarkStart w:id="218" w:name="OLE_LINK13"/>
      <w:r>
        <w:rPr>
          <w:rFonts w:hint="eastAsia" w:ascii="宋体" w:hAnsi="宋体"/>
          <w:b/>
          <w:color w:val="000000" w:themeColor="text1"/>
          <w:sz w:val="24"/>
          <w:highlight w:val="none"/>
          <w14:textFill>
            <w14:solidFill>
              <w14:schemeClr w14:val="tx1"/>
            </w14:solidFill>
          </w14:textFill>
        </w:rPr>
        <w:t xml:space="preserve">提供具有履行合同所必需的设备和专业技术能力的声明函</w:t>
      </w:r>
      <w:bookmarkEnd w:id="218"/>
      <w:r>
        <w:rPr>
          <w:rFonts w:hint="eastAsia" w:ascii="宋体" w:hAnsi="宋体"/>
          <w:b/>
          <w:color w:val="000000" w:themeColor="text1"/>
          <w:sz w:val="24"/>
          <w:highlight w:val="none"/>
          <w14:textFill>
            <w14:solidFill>
              <w14:schemeClr w14:val="tx1"/>
            </w14:solidFill>
          </w14:textFill>
        </w:rPr>
        <w:t xml:space="preserve">）</w:t>
      </w:r>
      <w:r/>
    </w:p>
    <w:p>
      <w:pPr>
        <w:ind w:firstLine="720"/>
        <w:spacing w:line="440" w:lineRule="exact"/>
        <w:rPr>
          <w:rFonts w:ascii="宋体" w:hAnsi="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、有依法缴纳税收和社会保障资金的良好记录</w:t>
      </w:r>
      <w:r>
        <w:rPr>
          <w:rFonts w:hint="eastAsia" w:ascii="宋体" w:hAnsi="宋体"/>
          <w:b/>
          <w:color w:val="000000" w:themeColor="text1"/>
          <w:sz w:val="24"/>
          <w:highlight w:val="none"/>
          <w14:textFill>
            <w14:solidFill>
              <w14:schemeClr w14:val="tx1"/>
            </w14:solidFill>
          </w14:textFill>
        </w:rPr>
        <w:t xml:space="preserve">（</w:t>
      </w:r>
      <w:bookmarkStart w:id="219" w:name="OLE_LINK10"/>
      <w:r>
        <w:rPr>
          <w:rFonts w:hint="eastAsia" w:ascii="宋体" w:hAnsi="宋体"/>
          <w:b/>
          <w:color w:val="000000" w:themeColor="text1"/>
          <w:sz w:val="24"/>
          <w:highlight w:val="none"/>
          <w14:textFill>
            <w14:solidFill>
              <w14:schemeClr w14:val="tx1"/>
            </w14:solidFill>
          </w14:textFill>
        </w:rPr>
        <w:t xml:space="preserve">提供开标时间前一年内至少一个月依法缴纳税收及缴纳社会保障资金的证明材料</w:t>
      </w:r>
      <w:r>
        <w:rPr>
          <w:rFonts w:ascii="宋体" w:hAnsi="宋体"/>
          <w:b/>
          <w:color w:val="000000" w:themeColor="text1"/>
          <w:sz w:val="24"/>
          <w:szCs w:val="24"/>
          <w:highlight w:val="none"/>
          <w14:textFill>
            <w14:solidFill>
              <w14:schemeClr w14:val="tx1"/>
            </w14:solidFill>
          </w14:textFill>
        </w:rPr>
        <w:t xml:space="preserve">，如缴纳税收的凭据、缴纳社会保险的专用收据或社会保险缴纳清单</w:t>
      </w:r>
      <w:r>
        <w:rPr>
          <w:rFonts w:hint="eastAsia" w:ascii="宋体" w:hAnsi="宋体"/>
          <w:b/>
          <w:color w:val="000000" w:themeColor="text1"/>
          <w:sz w:val="24"/>
          <w:highlight w:val="none"/>
          <w14:textFill>
            <w14:solidFill>
              <w14:schemeClr w14:val="tx1"/>
            </w14:solidFill>
          </w14:textFill>
        </w:rPr>
        <w:t xml:space="preserve">；依法享受免缴税收、社会保障资金的提供证明材料</w:t>
      </w:r>
      <w:bookmarkEnd w:id="219"/>
      <w:r>
        <w:rPr>
          <w:rFonts w:hint="eastAsia" w:ascii="宋体" w:hAnsi="宋体"/>
          <w:b/>
          <w:color w:val="000000" w:themeColor="text1"/>
          <w:sz w:val="24"/>
          <w:highlight w:val="none"/>
          <w14:textFill>
            <w14:solidFill>
              <w14:schemeClr w14:val="tx1"/>
            </w14:solidFill>
          </w14:textFill>
        </w:rPr>
        <w:t xml:space="preserve">）</w:t>
      </w:r>
      <w:r/>
    </w:p>
    <w:p>
      <w:pPr>
        <w:ind w:firstLine="720"/>
        <w:spacing w:line="440" w:lineRule="exact"/>
        <w:rPr>
          <w:rFonts w:ascii="宋体" w:hAns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、参加采购活动前三年内，在经营活动中没有重大违法记录</w:t>
      </w:r>
      <w:r>
        <w:rPr>
          <w:rFonts w:hint="eastAsia" w:ascii="宋体" w:hAnsi="宋体"/>
          <w:b/>
          <w:color w:val="000000" w:themeColor="text1"/>
          <w:sz w:val="24"/>
          <w:highlight w:val="none"/>
          <w14:textFill>
            <w14:solidFill>
              <w14:schemeClr w14:val="tx1"/>
            </w14:solidFill>
          </w14:textFill>
        </w:rPr>
        <w:t xml:space="preserve">（</w:t>
      </w:r>
      <w:bookmarkStart w:id="220" w:name="OLE_LINK11"/>
      <w:r>
        <w:rPr>
          <w:rFonts w:hint="eastAsia" w:ascii="宋体" w:hAnsi="宋体"/>
          <w:b/>
          <w:color w:val="000000" w:themeColor="text1"/>
          <w:sz w:val="24"/>
          <w:highlight w:val="none"/>
          <w14:textFill>
            <w14:solidFill>
              <w14:schemeClr w14:val="tx1"/>
            </w14:solidFill>
          </w14:textFill>
        </w:rPr>
        <w:t xml:space="preserve">提供承诺说明</w:t>
      </w:r>
      <w:bookmarkEnd w:id="220"/>
      <w:r>
        <w:rPr>
          <w:rFonts w:hint="eastAsia" w:ascii="宋体" w:hAnsi="宋体"/>
          <w:b/>
          <w:color w:val="000000" w:themeColor="text1"/>
          <w:sz w:val="24"/>
          <w:highlight w:val="none"/>
          <w14:textFill>
            <w14:solidFill>
              <w14:schemeClr w14:val="tx1"/>
            </w14:solidFill>
          </w14:textFill>
        </w:rPr>
        <w:t xml:space="preserve">）</w:t>
      </w:r>
      <w:r/>
    </w:p>
    <w:p>
      <w:pPr>
        <w:ind w:firstLine="72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s="宋体"/>
          <w:color w:val="000000" w:themeColor="text1"/>
          <w:sz w:val="24"/>
          <w:szCs w:val="24"/>
          <w:highlight w:val="none"/>
          <w:lang w:bidi="ar"/>
          <w14:textFill>
            <w14:solidFill>
              <w14:schemeClr w14:val="tx1"/>
            </w14:solidFill>
          </w14:textFill>
        </w:rPr>
        <w:t xml:space="preserve">具有有效期内的《中华人民共和国出版物经营许可证》</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三、符合性审查内容</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1、投标函（格式见附件）</w:t>
      </w:r>
      <w:r/>
    </w:p>
    <w:p>
      <w:pPr>
        <w:ind w:firstLine="480"/>
        <w:spacing w:line="440" w:lineRule="exact"/>
        <w:tabs>
          <w:tab w:val="left" w:pos="534"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2、法人授权书（格式见附件）（</w:t>
      </w:r>
      <w:r>
        <w:rPr>
          <w:rFonts w:ascii="宋体" w:hAnsi="宋体"/>
          <w:b/>
          <w:color w:val="000000" w:themeColor="text1"/>
          <w:sz w:val="24"/>
          <w:highlight w:val="none"/>
          <w14:textFill>
            <w14:solidFill>
              <w14:schemeClr w14:val="tx1"/>
            </w14:solidFill>
          </w14:textFill>
        </w:rPr>
        <w:t xml:space="preserve">①</w:t>
      </w:r>
      <w:r>
        <w:rPr>
          <w:rFonts w:hint="eastAsia" w:ascii="宋体" w:hAnsi="宋体"/>
          <w:b/>
          <w:color w:val="000000" w:themeColor="text1"/>
          <w:sz w:val="24"/>
          <w:highlight w:val="none"/>
          <w14:textFill>
            <w14:solidFill>
              <w14:schemeClr w14:val="tx1"/>
            </w14:solidFill>
          </w14:textFill>
        </w:rPr>
        <w:t xml:space="preserve">如授权代表参加本项目投报，“法人授权书”必须提供，且须提供被授权人居民身份证正反面扫描件、被授权人的投标单位为其缴纳的近三个月任意一个月的社保证明材料及法定代表人居民身份证正反面扫描件。②如法定代表人参加本项目投报，“法人授权书”可不提供，但须提供法定代表人身份证正反面扫描件。</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3、实质性要求响应及偏离表（格式见附件）</w:t>
      </w:r>
      <w:r/>
    </w:p>
    <w:p>
      <w:pPr>
        <w:ind w:firstLine="48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4、承诺函(格式见附件）</w:t>
      </w:r>
      <w:r/>
    </w:p>
    <w:p>
      <w:pPr>
        <w:ind w:firstLine="482"/>
        <w:spacing w:line="44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备注：针对“二、资格审查内容”和“三、符合性审查内容”，投标人必须在投标文件中提供相关材料，若有缺失或无效的，将导致其投标无效。</w:t>
      </w:r>
      <w:r/>
    </w:p>
    <w:p>
      <w:pPr>
        <w:ind w:firstLine="48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4"/>
          <w:szCs w:val="24"/>
          <w:highlight w:val="none"/>
          <w14:textFill>
            <w14:solidFill>
              <w14:schemeClr w14:val="tx1"/>
            </w14:solidFill>
          </w14:textFill>
        </w:rPr>
        <w:br w:type="page" w:clear="all"/>
      </w:r>
      <w:bookmarkStart w:id="221" w:name="_Toc16408"/>
      <w:r>
        <w:rPr>
          <w:rFonts w:hint="eastAsia" w:ascii="Times New Roman" w:hAnsi="Times New Roman"/>
          <w:b/>
          <w:bCs/>
          <w:color w:val="000000" w:themeColor="text1"/>
          <w:sz w:val="28"/>
          <w:szCs w:val="28"/>
          <w:highlight w:val="none"/>
          <w14:textFill>
            <w14:solidFill>
              <w14:schemeClr w14:val="tx1"/>
            </w14:solidFill>
          </w14:textFill>
        </w:rPr>
        <w:t xml:space="preserve">附件1 开标一览表</w:t>
      </w:r>
      <w:bookmarkEnd w:id="221"/>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投标人全称（加盖CA电子签章）：</w:t>
      </w:r>
      <w:r/>
    </w:p>
    <w:p>
      <w:pPr>
        <w:ind w:firstLine="482"/>
        <w:spacing w:line="440" w:lineRule="exact"/>
        <w:rPr>
          <w:rFonts w:hint="eastAsia"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rPr>
          <w:rFonts w:hint="eastAsia" w:ascii="宋体" w:hAnsi="宋体"/>
          <w:color w:val="000000" w:themeColor="text1"/>
          <w:sz w:val="24"/>
          <w:szCs w:val="24"/>
          <w:highlight w:val="none"/>
          <w:lang w:eastAsia="zh-CN"/>
          <w14:textFill>
            <w14:solidFill>
              <w14:schemeClr w14:val="tx1"/>
            </w14:solidFill>
          </w14:textFill>
        </w:rPr>
        <w:t xml:space="preserve">苏州工学院2026-2029学年教材征订及托管服务项目</w:t>
      </w:r>
      <w:r/>
    </w:p>
    <w:p>
      <w:pPr>
        <w:ind w:firstLine="482"/>
        <w:spacing w:line="44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w:t>
      </w:r>
      <w:r>
        <w:rPr>
          <w:rFonts w:hint="eastAsia" w:ascii="宋体" w:hAnsi="宋体"/>
          <w:color w:val="000000" w:themeColor="text1"/>
          <w:sz w:val="24"/>
          <w:szCs w:val="24"/>
          <w:highlight w:val="none"/>
          <w:lang w:eastAsia="zh-CN"/>
          <w14:textFill>
            <w14:solidFill>
              <w14:schemeClr w14:val="tx1"/>
            </w14:solidFill>
          </w14:textFill>
        </w:rPr>
        <w:t xml:space="preserve">JSZC-320581-SZXY-G2026-0019</w:t>
      </w:r>
      <w:bookmarkEnd w:id="194"/>
      <w:bookmarkEnd w:id="195"/>
      <w:bookmarkEnd w:id="211"/>
      <w:bookmarkEnd w:id="212"/>
      <w:bookmarkEnd w:id="213"/>
      <w:r/>
    </w:p>
    <w:tbl>
      <w:tblPr>
        <w:tblStyle w:val="815"/>
        <w:tblpPr w:horzAnchor="page" w:tblpX="1318" w:vertAnchor="text" w:tblpY="279" w:leftFromText="180" w:topFromText="0" w:rightFromText="180" w:bottomFromText="0"/>
        <w:tblW w:w="94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25"/>
        <w:gridCol w:w="4650"/>
      </w:tblGrid>
      <w:tr>
        <w:trPr>
          <w:trHeight w:val="482"/>
        </w:trPr>
        <w:tc>
          <w:tcPr>
            <w:tcW w:w="4825"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项目名称</w:t>
            </w:r>
            <w:r/>
          </w:p>
        </w:tc>
        <w:tc>
          <w:tcPr>
            <w:tcW w:w="4650"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投标优惠率</w:t>
            </w:r>
            <w:r/>
          </w:p>
        </w:tc>
      </w:tr>
      <w:tr>
        <w:trPr>
          <w:trHeight w:val="585"/>
        </w:trPr>
        <w:tc>
          <w:tcPr>
            <w:tcW w:w="4825" w:type="dxa"/>
            <w:vAlign w:val="center"/>
            <w:textDirection w:val="lrTb"/>
            <w:noWrap w:val="false"/>
          </w:tcPr>
          <w:p>
            <w:pPr>
              <w:jc w:val="center"/>
              <w:rPr>
                <w:rFonts w:hint="eastAsia" w:ascii="宋体" w:hAnsi="宋体" w:eastAsia="宋体"/>
                <w:b/>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苏州工学院2026-2029学年教材征订及托管服务项目</w:t>
            </w:r>
            <w:r/>
          </w:p>
        </w:tc>
        <w:tc>
          <w:tcPr>
            <w:tcW w:w="4650"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p>
        </w:tc>
      </w:tr>
    </w:tbl>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2"/>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2"/>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2"/>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2"/>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2"/>
        <w:jc w:val="center"/>
        <w:rPr>
          <w:rFonts w:ascii="宋体" w:hAnsi="宋体"/>
          <w:b/>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rPr>
          <w:rFonts w:hint="eastAsia" w:ascii="宋体" w:hAnsi="宋体"/>
          <w:b/>
          <w:color w:val="000000" w:themeColor="text1"/>
          <w:sz w:val="24"/>
          <w:szCs w:val="24"/>
          <w:highlight w:val="none"/>
          <w14:textFill>
            <w14:solidFill>
              <w14:schemeClr w14:val="tx1"/>
            </w14:solidFill>
          </w14:textFill>
        </w:rPr>
        <w:t xml:space="preserve">：</w:t>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jc w:val="center"/>
        <w:spacing w:line="440" w:lineRule="exact"/>
        <w:rPr>
          <w:rFonts w:ascii="宋体" w:hAnsi="宋体"/>
          <w:b/>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szCs w:val="24"/>
          <w:highlight w:val="none"/>
          <w14:textFill>
            <w14:solidFill>
              <w14:schemeClr w14:val="tx1"/>
            </w14:solidFill>
          </w14:textFill>
        </w:rPr>
        <w:br w:type="page" w:clear="all"/>
      </w:r>
      <w:bookmarkStart w:id="222" w:name="_Toc18296"/>
      <w:r>
        <w:rPr>
          <w:rFonts w:hint="eastAsia" w:ascii="Times New Roman" w:hAnsi="Times New Roman"/>
          <w:b/>
          <w:bCs/>
          <w:color w:val="000000" w:themeColor="text1"/>
          <w:sz w:val="28"/>
          <w:szCs w:val="28"/>
          <w:highlight w:val="none"/>
          <w14:textFill>
            <w14:solidFill>
              <w14:schemeClr w14:val="tx1"/>
            </w14:solidFill>
          </w14:textFill>
        </w:rPr>
        <w:t xml:space="preserve">附件2</w:t>
      </w:r>
      <w:r>
        <w:rPr>
          <w:rFonts w:ascii="Times New Roman" w:hAnsi="Times New Roman"/>
          <w:b/>
          <w:bCs/>
          <w:color w:val="000000" w:themeColor="text1"/>
          <w:sz w:val="28"/>
          <w:szCs w:val="28"/>
          <w:highlight w:val="none"/>
          <w14:textFill>
            <w14:solidFill>
              <w14:schemeClr w14:val="tx1"/>
            </w14:solidFill>
          </w14:textFill>
        </w:rPr>
        <w:t xml:space="preserve"> </w:t>
      </w:r>
      <w:r>
        <w:rPr>
          <w:rFonts w:hint="eastAsia" w:ascii="Times New Roman" w:hAnsi="Times New Roman"/>
          <w:b/>
          <w:bCs/>
          <w:color w:val="000000" w:themeColor="text1"/>
          <w:sz w:val="28"/>
          <w:szCs w:val="28"/>
          <w:highlight w:val="none"/>
          <w14:textFill>
            <w14:solidFill>
              <w14:schemeClr w14:val="tx1"/>
            </w14:solidFill>
          </w14:textFill>
        </w:rPr>
        <w:t xml:space="preserve">服务要求响应及偏离表</w:t>
      </w:r>
      <w:bookmarkEnd w:id="222"/>
      <w:r/>
      <w:r/>
    </w:p>
    <w:tbl>
      <w:tblPr>
        <w:tblStyle w:val="785"/>
        <w:tblW w:w="999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897"/>
        <w:gridCol w:w="2333"/>
        <w:gridCol w:w="1889"/>
        <w:gridCol w:w="2110"/>
      </w:tblGrid>
      <w:tr>
        <w:trPr>
          <w:trHeight w:val="794"/>
        </w:trPr>
        <w:tc>
          <w:tcPr>
            <w:tcW w:w="768"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序号</w:t>
            </w:r>
            <w:r/>
          </w:p>
        </w:tc>
        <w:tc>
          <w:tcPr>
            <w:tcW w:w="2897"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招标文件</w:t>
            </w:r>
            <w:r>
              <w:rPr>
                <w:color w:val="000000" w:themeColor="text1"/>
                <w:szCs w:val="21"/>
                <w:highlight w:val="none"/>
                <w14:textFill>
                  <w14:solidFill>
                    <w14:schemeClr w14:val="tx1"/>
                  </w14:solidFill>
                </w14:textFill>
              </w:rPr>
              <w:t xml:space="preserve">要求</w:t>
            </w:r>
            <w:r/>
          </w:p>
        </w:tc>
        <w:tc>
          <w:tcPr>
            <w:tcW w:w="2333"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提供服务承诺</w:t>
            </w:r>
            <w:r/>
          </w:p>
        </w:tc>
        <w:tc>
          <w:tcPr>
            <w:tcW w:w="1889"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有无偏离</w:t>
            </w:r>
            <w:r/>
          </w:p>
        </w:tc>
        <w:tc>
          <w:tcPr>
            <w:tcW w:w="21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偏离内容及原因</w:t>
            </w:r>
            <w:r/>
          </w:p>
        </w:tc>
      </w:tr>
      <w:tr>
        <w:trPr>
          <w:trHeight w:val="623"/>
        </w:trPr>
        <w:tc>
          <w:tcPr>
            <w:tcW w:w="768"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W w:w="2897"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p>
        </w:tc>
        <w:tc>
          <w:tcPr>
            <w:tcW w:w="2897"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p>
        </w:tc>
        <w:tc>
          <w:tcPr>
            <w:tcW w:w="2897"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2897"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2897"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c>
          <w:tcPr>
            <w:tcW w:w="2897"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p>
        </w:tc>
        <w:tc>
          <w:tcPr>
            <w:tcW w:w="2897"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46"/>
        </w:trPr>
        <w:tc>
          <w:tcPr>
            <w:tcW w:w="768"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897"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jc w:val="left"/>
        <w:spacing w:line="460" w:lineRule="exact"/>
        <w:rPr>
          <w:rFonts w:ascii="宋体" w:hAnsi="宋体" w:cs="宋体"/>
          <w:color w:val="000000" w:themeColor="text1"/>
          <w:sz w:val="24"/>
          <w:szCs w:val="20"/>
          <w:highlight w:val="none"/>
          <w14:textFill>
            <w14:solidFill>
              <w14:schemeClr w14:val="tx1"/>
            </w14:solidFill>
          </w14:textFill>
        </w:rPr>
      </w:pPr>
      <w:r>
        <w:rPr>
          <w:rFonts w:ascii="宋体" w:hAnsi="宋体" w:cs="宋体"/>
          <w:color w:val="000000" w:themeColor="text1"/>
          <w:sz w:val="24"/>
          <w:szCs w:val="20"/>
          <w:highlight w:val="none"/>
          <w14:textFill>
            <w14:solidFill>
              <w14:schemeClr w14:val="tx1"/>
            </w14:solidFill>
          </w14:textFill>
        </w:rPr>
      </w:r>
      <w:r/>
    </w:p>
    <w:p>
      <w:pPr>
        <w:ind w:firstLine="480"/>
        <w:spacing w:line="46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注：1、供应商应根据“第四章 项目需求”中的“</w:t>
      </w:r>
      <w:r>
        <w:rPr>
          <w:rFonts w:hint="eastAsia" w:ascii="宋体" w:hAnsi="宋体" w:cs="宋体"/>
          <w:b/>
          <w:bCs/>
          <w:color w:val="000000" w:themeColor="text1"/>
          <w:sz w:val="24"/>
          <w:highlight w:val="none"/>
          <w:lang w:val="en-US" w:eastAsia="zh-CN"/>
          <w14:textFill>
            <w14:solidFill>
              <w14:schemeClr w14:val="tx1"/>
            </w14:solidFill>
          </w14:textFill>
        </w:rPr>
        <w:t xml:space="preserve">教材征订及</w:t>
      </w:r>
      <w:r>
        <w:rPr>
          <w:rFonts w:hint="eastAsia" w:ascii="宋体" w:hAnsi="宋体" w:cs="宋体"/>
          <w:b/>
          <w:bCs/>
          <w:color w:val="000000" w:themeColor="text1"/>
          <w:sz w:val="24"/>
          <w:highlight w:val="none"/>
          <w:lang w:val="zh-CN"/>
          <w14:textFill>
            <w14:solidFill>
              <w14:schemeClr w14:val="tx1"/>
            </w14:solidFill>
          </w14:textFill>
        </w:rPr>
        <w:t xml:space="preserve">托管服务要求</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对照所投报</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要求</w:t>
      </w:r>
      <w:r>
        <w:rPr>
          <w:rFonts w:hint="eastAsia" w:ascii="宋体" w:hAnsi="宋体" w:cs="宋体"/>
          <w:bCs/>
          <w:color w:val="000000" w:themeColor="text1"/>
          <w:sz w:val="24"/>
          <w:szCs w:val="24"/>
          <w:highlight w:val="none"/>
          <w14:textFill>
            <w14:solidFill>
              <w14:schemeClr w14:val="tx1"/>
            </w14:solidFill>
          </w14:textFill>
        </w:rPr>
        <w:t xml:space="preserve">进行逐项评议。</w:t>
      </w:r>
      <w:r/>
    </w:p>
    <w:p>
      <w:pPr>
        <w:ind w:firstLine="960"/>
        <w:spacing w:line="46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2、若无偏离，在“有无偏离”栏中填写“无”；若有偏离在“有无偏离”栏中填写“有”并在“偏离内容及原因”栏中作出说明。</w:t>
      </w:r>
      <w:r/>
    </w:p>
    <w:p>
      <w:pPr>
        <w:ind w:firstLine="960"/>
        <w:spacing w:line="460" w:lineRule="exact"/>
        <w:rPr>
          <w:rFonts w:ascii="宋体" w:hAnsi="宋体" w:cs="宋体"/>
          <w:bCs/>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3、表格不够可另接。</w:t>
      </w:r>
      <w:r/>
    </w:p>
    <w:p>
      <w:pPr>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23" w:name="_Toc9212"/>
      <w:r/>
      <w:bookmarkStart w:id="224" w:name="_Toc522610225"/>
      <w:r/>
      <w:bookmarkStart w:id="225" w:name="_Toc146524609"/>
      <w:r/>
      <w:bookmarkStart w:id="226" w:name="_Toc43821328"/>
      <w:r/>
      <w:bookmarkStart w:id="227" w:name="_Toc387400419"/>
      <w:r/>
      <w:bookmarkStart w:id="228" w:name="_Toc354834784"/>
      <w:r>
        <w:rPr>
          <w:rFonts w:hint="eastAsia" w:ascii="Times New Roman" w:hAnsi="Times New Roman"/>
          <w:b/>
          <w:bCs/>
          <w:color w:val="000000" w:themeColor="text1"/>
          <w:sz w:val="28"/>
          <w:szCs w:val="28"/>
          <w:highlight w:val="none"/>
          <w14:textFill>
            <w14:solidFill>
              <w14:schemeClr w14:val="tx1"/>
            </w14:solidFill>
          </w14:textFill>
        </w:rPr>
        <w:t xml:space="preserve">附件3</w:t>
      </w:r>
      <w:r>
        <w:rPr>
          <w:rFonts w:ascii="Times New Roman" w:hAnsi="Times New Roman"/>
          <w:b/>
          <w:bCs/>
          <w:color w:val="000000" w:themeColor="text1"/>
          <w:sz w:val="28"/>
          <w:szCs w:val="28"/>
          <w:highlight w:val="none"/>
          <w14:textFill>
            <w14:solidFill>
              <w14:schemeClr w14:val="tx1"/>
            </w14:solidFill>
          </w14:textFill>
        </w:rPr>
        <w:t xml:space="preserve"> </w:t>
      </w:r>
      <w:r>
        <w:rPr>
          <w:rFonts w:hint="eastAsia" w:ascii="Times New Roman" w:hAnsi="Times New Roman"/>
          <w:b/>
          <w:bCs/>
          <w:color w:val="000000" w:themeColor="text1"/>
          <w:sz w:val="28"/>
          <w:szCs w:val="28"/>
          <w:highlight w:val="none"/>
          <w14:textFill>
            <w14:solidFill>
              <w14:schemeClr w14:val="tx1"/>
            </w14:solidFill>
          </w14:textFill>
        </w:rPr>
        <w:t xml:space="preserve">项目方案</w:t>
      </w:r>
      <w:bookmarkEnd w:id="223"/>
      <w:r/>
      <w:r/>
    </w:p>
    <w:p>
      <w:pPr>
        <w:ind w:firstLine="480"/>
        <w:spacing w:line="440" w:lineRule="exact"/>
        <w:tabs>
          <w:tab w:val="left" w:pos="287" w:leader="none"/>
        </w:tabs>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请根据“第四章  项目需求”及“第五章  评审因素和评分标准”要求编写相关服务方案</w:t>
      </w:r>
      <w:r>
        <w:rPr>
          <w:rFonts w:hint="eastAsia" w:ascii="宋体" w:hAnsi="宋体" w:cs="宋体"/>
          <w:color w:val="000000" w:themeColor="text1"/>
          <w:sz w:val="24"/>
          <w:szCs w:val="24"/>
          <w:highlight w:val="none"/>
          <w:lang w:bidi="ar"/>
          <w14:textFill>
            <w14:solidFill>
              <w14:schemeClr w14:val="tx1"/>
            </w14:solidFill>
          </w14:textFill>
        </w:rPr>
        <w:br w:type="page" w:clear="all"/>
      </w:r>
      <w:r/>
    </w:p>
    <w:p>
      <w:pPr>
        <w:pStyle w:val="776"/>
        <w:jc w:val="center"/>
        <w:widowControl/>
        <w:rPr>
          <w:rFonts w:ascii="Times New Roman" w:hAnsi="Times New Roman" w:eastAsia="宋体" w:cs="Times New Roman"/>
          <w:b/>
          <w:bCs/>
          <w:color w:val="000000" w:themeColor="text1"/>
          <w:sz w:val="28"/>
          <w:szCs w:val="28"/>
          <w:highlight w:val="none"/>
          <w14:textFill>
            <w14:solidFill>
              <w14:schemeClr w14:val="tx1"/>
            </w14:solidFill>
          </w14:textFill>
        </w:rPr>
      </w:pPr>
      <w:r/>
      <w:bookmarkStart w:id="229" w:name="_Toc164426719"/>
      <w:r/>
      <w:bookmarkStart w:id="230" w:name="_Toc22068"/>
      <w:r>
        <w:rPr>
          <w:rFonts w:hint="eastAsia" w:ascii="Times New Roman" w:hAnsi="Times New Roman"/>
          <w:b/>
          <w:bCs/>
          <w:color w:val="000000" w:themeColor="text1"/>
          <w:sz w:val="28"/>
          <w:szCs w:val="28"/>
          <w:highlight w:val="none"/>
          <w14:textFill>
            <w14:solidFill>
              <w14:schemeClr w14:val="tx1"/>
            </w14:solidFill>
          </w14:textFill>
        </w:rPr>
        <w:t xml:space="preserve">附件</w:t>
      </w:r>
      <w:r>
        <w:rPr>
          <w:rFonts w:hint="eastAsia" w:ascii="Times New Roman" w:hAnsi="Times New Roman" w:eastAsia="宋体"/>
          <w:b/>
          <w:bCs/>
          <w:color w:val="000000" w:themeColor="text1"/>
          <w:sz w:val="28"/>
          <w:szCs w:val="28"/>
          <w:highlight w:val="none"/>
          <w14:textFill>
            <w14:solidFill>
              <w14:schemeClr w14:val="tx1"/>
            </w14:solidFill>
          </w14:textFill>
        </w:rPr>
        <w:t xml:space="preserve">4</w:t>
      </w:r>
      <w:r>
        <w:rPr>
          <w:rFonts w:hint="eastAsia" w:ascii="Times New Roman" w:hAnsi="Times New Roman" w:eastAsia="宋体" w:cs="Times New Roman"/>
          <w:b/>
          <w:bCs/>
          <w:color w:val="000000" w:themeColor="text1"/>
          <w:sz w:val="28"/>
          <w:szCs w:val="28"/>
          <w:highlight w:val="none"/>
          <w14:textFill>
            <w14:solidFill>
              <w14:schemeClr w14:val="tx1"/>
            </w14:solidFill>
          </w14:textFill>
        </w:rPr>
        <w:t xml:space="preserve"> </w:t>
      </w:r>
      <w:bookmarkEnd w:id="229"/>
      <w:r>
        <w:rPr>
          <w:rFonts w:hint="eastAsia" w:ascii="Times New Roman" w:hAnsi="Times New Roman" w:eastAsia="宋体" w:cs="Times New Roman"/>
          <w:b/>
          <w:bCs/>
          <w:color w:val="000000" w:themeColor="text1"/>
          <w:sz w:val="28"/>
          <w:szCs w:val="28"/>
          <w:highlight w:val="none"/>
          <w14:textFill>
            <w14:solidFill>
              <w14:schemeClr w14:val="tx1"/>
            </w14:solidFill>
          </w14:textFill>
        </w:rPr>
        <w:t xml:space="preserve">供货能力与服务团队说明</w:t>
      </w:r>
      <w:bookmarkEnd w:id="230"/>
      <w:r/>
      <w:r/>
    </w:p>
    <w:p>
      <w:pPr>
        <w:jc w:val="left"/>
        <w:spacing w:line="460" w:lineRule="exact"/>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（一）库房面积</w:t>
      </w:r>
      <w:r>
        <w:rPr>
          <w:rFonts w:hint="eastAsia" w:ascii="宋体" w:hAnsi="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格式自拟</w:t>
      </w:r>
      <w:r>
        <w:rPr>
          <w:rFonts w:hint="eastAsia" w:ascii="宋体" w:hAnsi="宋体" w:cs="宋体"/>
          <w:color w:val="000000" w:themeColor="text1"/>
          <w:sz w:val="24"/>
          <w:szCs w:val="24"/>
          <w:highlight w:val="none"/>
          <w:lang w:eastAsia="zh-CN" w:bidi="ar"/>
          <w14:textFill>
            <w14:solidFill>
              <w14:schemeClr w14:val="tx1"/>
            </w14:solidFill>
          </w14:textFill>
        </w:rPr>
        <w:t xml:space="preserve">）</w:t>
      </w:r>
      <w:r/>
    </w:p>
    <w:p>
      <w:pPr>
        <w:jc w:val="left"/>
        <w:spacing w:line="460" w:lineRule="exact"/>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（二）车辆配置</w:t>
      </w:r>
      <w:r>
        <w:rPr>
          <w:rFonts w:hint="eastAsia" w:ascii="宋体" w:hAnsi="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格式自拟</w:t>
      </w:r>
      <w:r>
        <w:rPr>
          <w:rFonts w:hint="eastAsia" w:ascii="宋体" w:hAnsi="宋体" w:cs="宋体"/>
          <w:color w:val="000000" w:themeColor="text1"/>
          <w:sz w:val="24"/>
          <w:szCs w:val="24"/>
          <w:highlight w:val="none"/>
          <w:lang w:eastAsia="zh-CN" w:bidi="ar"/>
          <w14:textFill>
            <w14:solidFill>
              <w14:schemeClr w14:val="tx1"/>
            </w14:solidFill>
          </w14:textFill>
        </w:rPr>
        <w:t xml:space="preserve">）</w:t>
      </w:r>
      <w:r/>
    </w:p>
    <w:p>
      <w:pPr>
        <w:jc w:val="left"/>
        <w:spacing w:line="460" w:lineRule="exact"/>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（三）人员配备</w:t>
      </w:r>
      <w:r>
        <w:rPr>
          <w:rFonts w:hint="eastAsia" w:ascii="宋体" w:hAnsi="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格式自拟</w:t>
      </w:r>
      <w:r>
        <w:rPr>
          <w:rFonts w:hint="eastAsia" w:ascii="宋体" w:hAnsi="宋体" w:cs="宋体"/>
          <w:color w:val="000000" w:themeColor="text1"/>
          <w:sz w:val="24"/>
          <w:szCs w:val="24"/>
          <w:highlight w:val="none"/>
          <w:lang w:eastAsia="zh-CN" w:bidi="ar"/>
          <w14:textFill>
            <w14:solidFill>
              <w14:schemeClr w14:val="tx1"/>
            </w14:solidFill>
          </w14:textFill>
        </w:rPr>
        <w:t xml:space="preserve">）</w:t>
      </w:r>
      <w:r/>
    </w:p>
    <w:p>
      <w:pPr>
        <w:jc w:val="left"/>
        <w:spacing w:line="460" w:lineRule="exact"/>
        <w:rPr>
          <w:rFonts w:ascii="宋体" w:hAnsi="宋体" w:cs="宋体"/>
          <w:color w:val="000000" w:themeColor="text1"/>
          <w:sz w:val="24"/>
          <w:szCs w:val="24"/>
          <w:highlight w:val="none"/>
          <w:lang w:bidi="ar"/>
          <w14:textFill>
            <w14:solidFill>
              <w14:schemeClr w14:val="tx1"/>
            </w14:solidFill>
          </w14:textFill>
        </w:rPr>
      </w:pPr>
      <w:r>
        <w:rPr>
          <w:rFonts w:ascii="宋体" w:hAnsi="宋体" w:cs="宋体"/>
          <w:color w:val="000000" w:themeColor="text1"/>
          <w:sz w:val="24"/>
          <w:szCs w:val="24"/>
          <w:highlight w:val="none"/>
          <w:lang w:bidi="ar"/>
          <w14:textFill>
            <w14:solidFill>
              <w14:schemeClr w14:val="tx1"/>
            </w14:solidFill>
          </w14:textFill>
        </w:rPr>
      </w:r>
      <w:r/>
    </w:p>
    <w:p>
      <w:pPr>
        <w:jc w:val="left"/>
        <w:spacing w:line="460" w:lineRule="exact"/>
        <w:rPr>
          <w:rFonts w:ascii="宋体" w:hAnsi="宋体" w:cs="宋体"/>
          <w:color w:val="000000" w:themeColor="text1"/>
          <w:sz w:val="24"/>
          <w:szCs w:val="24"/>
          <w:highlight w:val="none"/>
          <w:lang w:bidi="ar"/>
          <w14:textFill>
            <w14:solidFill>
              <w14:schemeClr w14:val="tx1"/>
            </w14:solidFill>
          </w14:textFill>
        </w:rPr>
      </w:pPr>
      <w:r>
        <w:rPr>
          <w:rFonts w:ascii="宋体" w:hAnsi="宋体" w:cs="宋体"/>
          <w:color w:val="000000" w:themeColor="text1"/>
          <w:sz w:val="24"/>
          <w:szCs w:val="24"/>
          <w:highlight w:val="none"/>
          <w:lang w:bidi="ar"/>
          <w14:textFill>
            <w14:solidFill>
              <w14:schemeClr w14:val="tx1"/>
            </w14:solidFill>
          </w14:textFill>
        </w:rPr>
      </w:r>
      <w:r/>
    </w:p>
    <w:p>
      <w:pPr>
        <w:jc w:val="left"/>
        <w:spacing w:line="460" w:lineRule="exact"/>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注：1、投标文件中需根据“第五章  评标方法与评标标准”要求提供相关证明材料，因表述含糊导致的评标风险将由投标人承担。</w:t>
      </w:r>
      <w:r/>
    </w:p>
    <w:p>
      <w:pPr>
        <w:ind w:firstLine="480"/>
        <w:jc w:val="left"/>
        <w:spacing w:line="460" w:lineRule="exact"/>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2、如有需要说明的事项，请在备注中列明。</w:t>
      </w:r>
      <w:r/>
    </w:p>
    <w:p>
      <w:pPr>
        <w:ind w:firstLine="480"/>
        <w:jc w:val="left"/>
        <w:spacing w:line="460" w:lineRule="exact"/>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3、表格不够可另接。</w:t>
      </w:r>
      <w:r/>
    </w:p>
    <w:p>
      <w:pPr>
        <w:rPr>
          <w:rFonts w:ascii="Times New Roman" w:hAnsi="Times New Roman"/>
          <w:b/>
          <w:bCs/>
          <w:color w:val="000000" w:themeColor="text1"/>
          <w:sz w:val="28"/>
          <w:szCs w:val="28"/>
          <w:highlight w:val="none"/>
          <w14:textFill>
            <w14:solidFill>
              <w14:schemeClr w14:val="tx1"/>
            </w14:solidFill>
          </w14:textFill>
        </w:rPr>
      </w:pPr>
      <w:r>
        <w:rPr>
          <w:rFonts w:hint="eastAsia" w:ascii="Times New Roman" w:hAnsi="Times New Roman"/>
          <w:b/>
          <w:bCs/>
          <w:color w:val="000000" w:themeColor="text1"/>
          <w:sz w:val="28"/>
          <w:szCs w:val="28"/>
          <w:highlight w:val="none"/>
          <w14:textFill>
            <w14:solidFill>
              <w14:schemeClr w14:val="tx1"/>
            </w14:solidFill>
          </w14:textFill>
        </w:rPr>
        <w:br w:type="page" w:clear="all"/>
      </w:r>
      <w:r/>
    </w:p>
    <w:p>
      <w:pPr>
        <w:ind w:firstLine="840"/>
        <w:spacing w:line="48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bookmarkStart w:id="231" w:name="_Toc18737"/>
      <w:r>
        <w:rPr>
          <w:rFonts w:hint="eastAsia" w:ascii="Times New Roman" w:hAnsi="Times New Roman"/>
          <w:b/>
          <w:bCs/>
          <w:color w:val="000000" w:themeColor="text1"/>
          <w:sz w:val="28"/>
          <w:szCs w:val="28"/>
          <w:highlight w:val="none"/>
          <w14:textFill>
            <w14:solidFill>
              <w14:schemeClr w14:val="tx1"/>
            </w14:solidFill>
          </w14:textFill>
        </w:rPr>
        <w:t xml:space="preserve">附件5</w:t>
      </w:r>
      <w:r>
        <w:rPr>
          <w:rFonts w:ascii="Times New Roman" w:hAnsi="Times New Roman"/>
          <w:b/>
          <w:bCs/>
          <w:color w:val="000000" w:themeColor="text1"/>
          <w:sz w:val="28"/>
          <w:szCs w:val="28"/>
          <w:highlight w:val="none"/>
          <w14:textFill>
            <w14:solidFill>
              <w14:schemeClr w14:val="tx1"/>
            </w14:solidFill>
          </w14:textFill>
        </w:rPr>
        <w:t xml:space="preserve"> </w:t>
      </w:r>
      <w:r>
        <w:rPr>
          <w:rFonts w:hint="eastAsia" w:ascii="Times New Roman" w:hAnsi="Times New Roman"/>
          <w:b/>
          <w:bCs/>
          <w:color w:val="000000" w:themeColor="text1"/>
          <w:sz w:val="28"/>
          <w:szCs w:val="28"/>
          <w:highlight w:val="none"/>
          <w14:textFill>
            <w14:solidFill>
              <w14:schemeClr w14:val="tx1"/>
            </w14:solidFill>
          </w14:textFill>
        </w:rPr>
        <w:t xml:space="preserve">业绩一览表</w:t>
      </w:r>
      <w:bookmarkEnd w:id="224"/>
      <w:r/>
      <w:bookmarkEnd w:id="225"/>
      <w:r/>
      <w:bookmarkEnd w:id="226"/>
      <w:r/>
      <w:bookmarkEnd w:id="227"/>
      <w:r/>
      <w:bookmarkEnd w:id="228"/>
      <w:r/>
      <w:bookmarkEnd w:id="231"/>
      <w:r/>
      <w:r/>
    </w:p>
    <w:tbl>
      <w:tblPr>
        <w:tblStyle w:val="785"/>
        <w:tblW w:w="102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832"/>
        <w:gridCol w:w="1743"/>
        <w:gridCol w:w="2124"/>
        <w:gridCol w:w="1617"/>
        <w:gridCol w:w="1176"/>
      </w:tblGrid>
      <w:tr>
        <w:trPr>
          <w:trHeight w:val="883"/>
        </w:trPr>
        <w:tc>
          <w:tcPr>
            <w:tcBorders>
              <w:top w:val="single" w:color="auto" w:sz="4" w:space="0"/>
              <w:left w:val="single" w:color="auto" w:sz="4" w:space="0"/>
              <w:bottom w:val="single" w:color="000000" w:sz="4" w:space="0"/>
              <w:right w:val="single" w:color="auto" w:sz="4" w:space="0"/>
            </w:tcBorders>
            <w:tcW w:w="765" w:type="dxa"/>
            <w:vAlign w:val="center"/>
            <w:textDirection w:val="lrTb"/>
            <w:noWrap w:val="false"/>
          </w:tcPr>
          <w:p>
            <w:pPr>
              <w:jc w:val="center"/>
              <w:spacing w:after="120"/>
              <w:rPr>
                <w:rFonts w:ascii="Times New Roman" w:hAnsi="Times New Roman"/>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jc w:val="center"/>
              <w:spacing w:after="120"/>
              <w:rPr>
                <w:rFonts w:ascii="Times New Roman" w:hAnsi="Times New Roman"/>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after="120"/>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合同金额</w:t>
            </w:r>
            <w:r/>
          </w:p>
        </w:tc>
        <w:tc>
          <w:tcPr>
            <w:tcBorders>
              <w:top w:val="single" w:color="auto" w:sz="4" w:space="0"/>
              <w:left w:val="single" w:color="auto" w:sz="4" w:space="0"/>
              <w:bottom w:val="single" w:color="auto" w:sz="4" w:space="0"/>
              <w:right w:val="single" w:color="auto" w:sz="4" w:space="0"/>
            </w:tcBorders>
            <w:tcW w:w="2124" w:type="dxa"/>
            <w:vAlign w:val="center"/>
            <w:textDirection w:val="lrTb"/>
            <w:noWrap w:val="false"/>
          </w:tcPr>
          <w:p>
            <w:pPr>
              <w:jc w:val="center"/>
              <w:spacing w:after="120"/>
              <w:rPr>
                <w:rFonts w:ascii="Times New Roman" w:hAnsi="Times New Roman"/>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实施日期</w:t>
            </w:r>
            <w:r/>
          </w:p>
        </w:tc>
        <w:tc>
          <w:tcPr>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jc w:val="center"/>
              <w:spacing w:after="120"/>
              <w:rPr>
                <w:rFonts w:ascii="Times New Roman" w:hAnsi="Times New Roman"/>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联系人及联系电话</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备注</w:t>
            </w:r>
            <w:r/>
          </w:p>
        </w:tc>
      </w:tr>
      <w:tr>
        <w:trPr>
          <w:trHeight w:val="635"/>
        </w:trPr>
        <w:tc>
          <w:tcPr>
            <w:tcBorders>
              <w:top w:val="single" w:color="000000" w:sz="4" w:space="0"/>
              <w:left w:val="single" w:color="auto" w:sz="4" w:space="0"/>
              <w:bottom w:val="single" w:color="auto" w:sz="4" w:space="0"/>
              <w:right w:val="single" w:color="auto" w:sz="4" w:space="0"/>
            </w:tcBorders>
            <w:tcW w:w="765"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24"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7" w:type="dxa"/>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r>
      <w:tr>
        <w:trPr>
          <w:trHeight w:val="635"/>
        </w:trPr>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24"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7" w:type="dxa"/>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r>
      <w:tr>
        <w:trPr>
          <w:trHeight w:val="635"/>
        </w:trPr>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24"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7" w:type="dxa"/>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r>
      <w:tr>
        <w:trPr>
          <w:trHeight w:val="635"/>
        </w:trPr>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24"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7" w:type="dxa"/>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r>
      <w:tr>
        <w:trPr>
          <w:trHeight w:val="646"/>
        </w:trPr>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24"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7" w:type="dxa"/>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after="120"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r>
    </w:tbl>
    <w:p>
      <w:pPr>
        <w:ind w:firstLine="240"/>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注：1、上述表格内容中提供符合“第五章  评标方法与评标标准”的业绩。</w:t>
      </w:r>
      <w:r/>
    </w:p>
    <w:p>
      <w:pPr>
        <w:ind w:firstLine="720"/>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2、请投标人提供上述一览表中主要业绩的合同证明材料。</w:t>
      </w:r>
      <w:r/>
    </w:p>
    <w:p>
      <w:pPr>
        <w:ind w:firstLine="720"/>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3、如有需要说明的事项，请在备注中列明。</w:t>
      </w:r>
      <w:r/>
    </w:p>
    <w:p>
      <w:pPr>
        <w:ind w:firstLine="48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4"/>
          <w:szCs w:val="24"/>
          <w:highlight w:val="none"/>
          <w14:textFill>
            <w14:solidFill>
              <w14:schemeClr w14:val="tx1"/>
            </w14:solidFill>
          </w14:textFill>
        </w:rPr>
        <w:br w:type="page" w:clear="all"/>
      </w:r>
      <w:bookmarkStart w:id="232" w:name="_Toc28794"/>
      <w:r>
        <w:rPr>
          <w:rFonts w:hint="eastAsia" w:ascii="Times New Roman" w:hAnsi="Times New Roman"/>
          <w:b/>
          <w:bCs/>
          <w:color w:val="000000" w:themeColor="text1"/>
          <w:sz w:val="28"/>
          <w:szCs w:val="28"/>
          <w:highlight w:val="none"/>
          <w14:textFill>
            <w14:solidFill>
              <w14:schemeClr w14:val="tx1"/>
            </w14:solidFill>
          </w14:textFill>
        </w:rPr>
        <w:t xml:space="preserve">附件6 商务要求响应及偏离表</w:t>
      </w:r>
      <w:bookmarkEnd w:id="232"/>
      <w:r/>
      <w:r/>
    </w:p>
    <w:tbl>
      <w:tblPr>
        <w:tblStyle w:val="785"/>
        <w:tblW w:w="903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2940"/>
      </w:tblGrid>
      <w:tr>
        <w:trPr>
          <w:trHeight w:val="45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合同条款</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有无偏离</w:t>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偏离内容及原因</w:t>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ind w:right="-27"/>
              <w:spacing w:line="440" w:lineRule="exact"/>
              <w:tabs>
                <w:tab w:val="left" w:pos="0" w:leader="none"/>
              </w:tabs>
              <w:rPr>
                <w:rFonts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第三条 合同内容</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ind w:right="-27"/>
              <w:spacing w:line="440" w:lineRule="exact"/>
              <w:tabs>
                <w:tab w:val="left" w:pos="0" w:leader="none"/>
              </w:tabs>
              <w:rPr>
                <w:rFonts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第四条 合同价款</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ind w:right="-27"/>
              <w:spacing w:line="460" w:lineRule="exact"/>
              <w:tabs>
                <w:tab w:val="left" w:pos="0" w:leader="none"/>
              </w:tabs>
              <w:rPr>
                <w:rFonts w:ascii="宋体" w:hAnsi="宋体" w:cs="宋体"/>
                <w:b w:val="0"/>
                <w:bCs w:val="0"/>
                <w:color w:val="000000" w:themeColor="text1"/>
                <w:sz w:val="24"/>
                <w:szCs w:val="24"/>
                <w:highlight w:val="none"/>
                <w:lang w:bidi="ar"/>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第五条 付款方式 </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b w:val="0"/>
                <w:bCs w:val="0"/>
                <w:color w:val="000000" w:themeColor="text1"/>
                <w:sz w:val="24"/>
                <w:szCs w:val="24"/>
                <w:highlight w:val="none"/>
                <w:lang w:bidi="ar"/>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第六条 验收办法</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ind w:right="-27"/>
              <w:spacing w:line="440" w:lineRule="exact"/>
              <w:tabs>
                <w:tab w:val="left" w:pos="0" w:leader="none"/>
              </w:tabs>
              <w:rPr>
                <w:rFonts w:ascii="宋体" w:hAnsi="宋体" w:cs="宋体"/>
                <w:b w:val="0"/>
                <w:bCs w:val="0"/>
                <w:color w:val="000000" w:themeColor="text1"/>
                <w:sz w:val="24"/>
                <w:szCs w:val="24"/>
                <w:highlight w:val="none"/>
                <w:lang w:bidi="ar"/>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第七条</w:t>
            </w:r>
            <w:r>
              <w:rPr>
                <w:rFonts w:ascii="宋体" w:hAnsi="宋体" w:cs="宋体"/>
                <w:b w:val="0"/>
                <w:bCs w:val="0"/>
                <w:color w:val="000000" w:themeColor="text1"/>
                <w:sz w:val="24"/>
                <w:szCs w:val="24"/>
                <w:highlight w:val="none"/>
                <w14:textFill>
                  <w14:solidFill>
                    <w14:schemeClr w14:val="tx1"/>
                  </w14:solidFill>
                </w14:textFill>
              </w:rPr>
              <w:t xml:space="preserve">  </w:t>
            </w:r>
            <w:r>
              <w:rPr>
                <w:rFonts w:hint="eastAsia" w:ascii="宋体" w:hAnsi="宋体" w:cs="宋体"/>
                <w:b w:val="0"/>
                <w:bCs w:val="0"/>
                <w:color w:val="000000" w:themeColor="text1"/>
                <w:sz w:val="24"/>
                <w:szCs w:val="24"/>
                <w:highlight w:val="none"/>
                <w14:textFill>
                  <w14:solidFill>
                    <w14:schemeClr w14:val="tx1"/>
                  </w14:solidFill>
                </w14:textFill>
              </w:rPr>
              <w:t xml:space="preserve">双方的其他权利义务</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ind w:right="-27"/>
              <w:spacing w:line="440" w:lineRule="exact"/>
              <w:tabs>
                <w:tab w:val="left" w:pos="0" w:leader="none"/>
              </w:tabs>
              <w:rPr>
                <w:rFonts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第八条 质量保证</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ind w:right="-27"/>
              <w:spacing w:line="440" w:lineRule="exact"/>
              <w:tabs>
                <w:tab w:val="left" w:pos="0" w:leader="none"/>
              </w:tabs>
              <w:rPr>
                <w:rFonts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第九条 违约责任</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ind w:right="-27"/>
              <w:spacing w:line="440" w:lineRule="exact"/>
              <w:tabs>
                <w:tab w:val="left" w:pos="0" w:leader="none"/>
              </w:tabs>
              <w:rPr>
                <w:rFonts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第十条 合同的解除</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ind w:right="-27"/>
              <w:spacing w:line="440" w:lineRule="exact"/>
              <w:tabs>
                <w:tab w:val="left" w:pos="0" w:leader="none"/>
              </w:tabs>
              <w:rPr>
                <w:rFonts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第十一条 不可抗力</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ind w:right="-27"/>
              <w:spacing w:line="440" w:lineRule="exact"/>
              <w:tabs>
                <w:tab w:val="left" w:pos="0" w:leader="none"/>
              </w:tabs>
              <w:rPr>
                <w:rFonts w:ascii="宋体" w:hAnsi="宋体" w:cs="宋体"/>
                <w:b w:val="0"/>
                <w:bCs w:val="0"/>
                <w:color w:val="000000" w:themeColor="text1"/>
                <w:sz w:val="24"/>
                <w:szCs w:val="24"/>
                <w:highlight w:val="none"/>
                <w:lang w:bidi="ar"/>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第十五条 履约保证金</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ind w:firstLine="24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注：1、投标人应据实、详细填写上述表格，因表述含糊导致的评标风险将由投标人承担。</w:t>
      </w:r>
      <w:r/>
    </w:p>
    <w:p>
      <w:pPr>
        <w:ind w:firstLine="720"/>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2、若无偏离，在“有无偏离”栏中填写“无”；若有偏离在“有无偏离”栏中填写“有”并在“偏离内容及原因”栏中作出说明。</w:t>
      </w:r>
      <w:r/>
    </w:p>
    <w:p>
      <w:pPr>
        <w:ind w:firstLine="482"/>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bookmarkStart w:id="233" w:name="_Toc25170"/>
      <w:r>
        <w:rPr>
          <w:rFonts w:hint="eastAsia" w:ascii="Times New Roman" w:hAnsi="Times New Roman"/>
          <w:b/>
          <w:bCs/>
          <w:color w:val="000000" w:themeColor="text1"/>
          <w:sz w:val="28"/>
          <w:szCs w:val="28"/>
          <w:highlight w:val="none"/>
          <w14:textFill>
            <w14:solidFill>
              <w14:schemeClr w14:val="tx1"/>
            </w14:solidFill>
          </w14:textFill>
        </w:rPr>
        <w:t xml:space="preserve">附件7 其他</w:t>
      </w:r>
      <w:bookmarkEnd w:id="233"/>
      <w:r/>
      <w:r/>
    </w:p>
    <w:p>
      <w:pPr>
        <w:ind w:firstLine="480"/>
        <w:spacing w:line="400" w:lineRule="exact"/>
        <w:rPr>
          <w:rFonts w:ascii="Times New Roman" w:hAnsi="Times New Roman"/>
          <w:color w:val="000000" w:themeColor="text1"/>
          <w:sz w:val="24"/>
          <w:szCs w:val="20"/>
          <w:highlight w:val="none"/>
          <w14:textFill>
            <w14:solidFill>
              <w14:schemeClr w14:val="tx1"/>
            </w14:solidFill>
          </w14:textFill>
        </w:rPr>
      </w:pPr>
      <w:r>
        <w:rPr>
          <w:rFonts w:hint="eastAsia" w:ascii="Times New Roman" w:hAnsi="Times New Roman"/>
          <w:color w:val="000000" w:themeColor="text1"/>
          <w:sz w:val="24"/>
          <w:szCs w:val="20"/>
          <w:highlight w:val="none"/>
          <w14:textFill>
            <w14:solidFill>
              <w14:schemeClr w14:val="tx1"/>
            </w14:solidFill>
          </w14:textFill>
        </w:rPr>
        <w:t xml:space="preserve">1、投标人根据 “第五章 ”提供相关其他证明材料。</w:t>
      </w:r>
      <w:r/>
    </w:p>
    <w:p>
      <w:pPr>
        <w:ind w:firstLine="48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4"/>
          <w:szCs w:val="24"/>
          <w:highlight w:val="none"/>
          <w14:textFill>
            <w14:solidFill>
              <w14:schemeClr w14:val="tx1"/>
            </w14:solidFill>
          </w14:textFill>
        </w:rPr>
        <w:br w:type="page" w:clear="all"/>
      </w:r>
      <w:bookmarkStart w:id="234" w:name="_Toc23651"/>
      <w:r>
        <w:rPr>
          <w:rFonts w:hint="eastAsia" w:ascii="Times New Roman" w:hAnsi="Times New Roman"/>
          <w:b/>
          <w:bCs/>
          <w:color w:val="000000" w:themeColor="text1"/>
          <w:sz w:val="28"/>
          <w:szCs w:val="28"/>
          <w:highlight w:val="none"/>
          <w14:textFill>
            <w14:solidFill>
              <w14:schemeClr w14:val="tx1"/>
            </w14:solidFill>
          </w14:textFill>
        </w:rPr>
        <w:t xml:space="preserve">附件8 具备履行合同所必需的人员和专业技术能力的书面声明</w:t>
      </w:r>
      <w:bookmarkEnd w:id="234"/>
      <w:r/>
      <w:r/>
    </w:p>
    <w:p>
      <w:pPr>
        <w:ind w:firstLine="480"/>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我单位郑重声明：我单位具备履行本项采购合同所必需的人员和专业技术能力，为履行本项采购合同我公司具备如下主要人员和主要专业技术能力：</w:t>
      </w:r>
      <w:r/>
    </w:p>
    <w:p>
      <w:pPr>
        <w:ind w:firstLine="480"/>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主要人员有：</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主要专业技术能力有：</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left="480" w:firstLine="482"/>
        <w:jc w:val="center"/>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4"/>
          <w:szCs w:val="24"/>
          <w:highlight w:val="none"/>
          <w14:textFill>
            <w14:solidFill>
              <w14:schemeClr w14:val="tx1"/>
            </w14:solidFill>
          </w14:textFill>
        </w:rPr>
        <w:br w:type="page" w:clear="all"/>
      </w:r>
      <w:bookmarkStart w:id="235" w:name="_Toc11089"/>
      <w:r>
        <w:rPr>
          <w:rFonts w:hint="eastAsia" w:ascii="Times New Roman" w:hAnsi="Times New Roman"/>
          <w:b/>
          <w:bCs/>
          <w:color w:val="000000" w:themeColor="text1"/>
          <w:sz w:val="28"/>
          <w:szCs w:val="28"/>
          <w:highlight w:val="none"/>
          <w14:textFill>
            <w14:solidFill>
              <w14:schemeClr w14:val="tx1"/>
            </w14:solidFill>
          </w14:textFill>
        </w:rPr>
        <w:t xml:space="preserve">附件9</w:t>
      </w:r>
      <w:r>
        <w:rPr>
          <w:rFonts w:ascii="Times New Roman" w:hAnsi="Times New Roman"/>
          <w:b/>
          <w:bCs/>
          <w:color w:val="000000" w:themeColor="text1"/>
          <w:sz w:val="28"/>
          <w:szCs w:val="28"/>
          <w:highlight w:val="none"/>
          <w14:textFill>
            <w14:solidFill>
              <w14:schemeClr w14:val="tx1"/>
            </w14:solidFill>
          </w14:textFill>
        </w:rPr>
        <w:t xml:space="preserve"> </w:t>
      </w:r>
      <w:r>
        <w:rPr>
          <w:rFonts w:hint="eastAsia" w:ascii="Times New Roman" w:hAnsi="Times New Roman"/>
          <w:b/>
          <w:bCs/>
          <w:color w:val="000000" w:themeColor="text1"/>
          <w:sz w:val="28"/>
          <w:szCs w:val="28"/>
          <w:highlight w:val="none"/>
          <w14:textFill>
            <w14:solidFill>
              <w14:schemeClr w14:val="tx1"/>
            </w14:solidFill>
          </w14:textFill>
        </w:rPr>
        <w:t xml:space="preserve">参加政府采购活动前 3 年内在经营活动中没有重大违法记录的书面声明</w:t>
      </w:r>
      <w:bookmarkEnd w:id="235"/>
      <w:r/>
      <w:r/>
    </w:p>
    <w:p>
      <w:pPr>
        <w:ind w:firstLine="482"/>
        <w:jc w:val="center"/>
        <w:spacing w:line="460" w:lineRule="exact"/>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r>
      <w:r/>
    </w:p>
    <w:p>
      <w:pPr>
        <w:ind w:firstLine="482"/>
        <w:jc w:val="center"/>
        <w:spacing w:line="46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声  明</w:t>
      </w:r>
      <w:r/>
    </w:p>
    <w:p>
      <w:pPr>
        <w:ind w:firstLine="480"/>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left="480" w:firstLine="482"/>
        <w:jc w:val="center"/>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2"/>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bookmarkStart w:id="236" w:name="_Toc17237"/>
      <w:r>
        <w:rPr>
          <w:rFonts w:hint="eastAsia" w:ascii="Times New Roman" w:hAnsi="Times New Roman"/>
          <w:b/>
          <w:bCs/>
          <w:color w:val="000000" w:themeColor="text1"/>
          <w:sz w:val="28"/>
          <w:szCs w:val="28"/>
          <w:highlight w:val="none"/>
          <w14:textFill>
            <w14:solidFill>
              <w14:schemeClr w14:val="tx1"/>
            </w14:solidFill>
          </w14:textFill>
        </w:rPr>
        <w:t xml:space="preserve">附件10</w:t>
      </w:r>
      <w:r>
        <w:rPr>
          <w:rFonts w:ascii="Times New Roman" w:hAnsi="Times New Roman"/>
          <w:b/>
          <w:bCs/>
          <w:color w:val="000000" w:themeColor="text1"/>
          <w:sz w:val="28"/>
          <w:szCs w:val="28"/>
          <w:highlight w:val="none"/>
          <w14:textFill>
            <w14:solidFill>
              <w14:schemeClr w14:val="tx1"/>
            </w14:solidFill>
          </w14:textFill>
        </w:rPr>
        <w:t xml:space="preserve"> </w:t>
      </w:r>
      <w:r>
        <w:rPr>
          <w:rFonts w:hint="eastAsia" w:ascii="Times New Roman" w:hAnsi="Times New Roman"/>
          <w:b/>
          <w:bCs/>
          <w:color w:val="000000" w:themeColor="text1"/>
          <w:sz w:val="28"/>
          <w:szCs w:val="28"/>
          <w:highlight w:val="none"/>
          <w14:textFill>
            <w14:solidFill>
              <w14:schemeClr w14:val="tx1"/>
            </w14:solidFill>
          </w14:textFill>
        </w:rPr>
        <w:t xml:space="preserve">法人授权书</w:t>
      </w:r>
      <w:bookmarkEnd w:id="236"/>
      <w:r/>
      <w:r/>
    </w:p>
    <w:p>
      <w:pPr>
        <w:ind w:firstLine="480"/>
        <w:spacing w:line="440" w:lineRule="exact"/>
        <w:tabs>
          <w:tab w:val="left" w:pos="360" w:leader="none"/>
        </w:tabs>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本授权书声明：____________（投标人名称）授权________________（被授权人的姓名）为我方就</w:t>
      </w:r>
      <w:r>
        <w:rPr>
          <w:rFonts w:hint="eastAsia" w:ascii="Times New Roman" w:hAnsi="Times New Roman"/>
          <w:color w:val="000000" w:themeColor="text1"/>
          <w:sz w:val="24"/>
          <w:szCs w:val="24"/>
          <w:highlight w:val="none"/>
          <w:lang w:eastAsia="zh-CN"/>
          <w14:textFill>
            <w14:solidFill>
              <w14:schemeClr w14:val="tx1"/>
            </w14:solidFill>
          </w14:textFill>
        </w:rPr>
        <w:t xml:space="preserve">JSZC-320581-SZXY-G2026-0019</w:t>
      </w:r>
      <w:r>
        <w:rPr>
          <w:rFonts w:ascii="Times New Roman" w:hAnsi="Times New Roman"/>
          <w:color w:val="000000" w:themeColor="text1"/>
          <w:sz w:val="24"/>
          <w:szCs w:val="24"/>
          <w:highlight w:val="none"/>
          <w14:textFill>
            <w14:solidFill>
              <w14:schemeClr w14:val="tx1"/>
            </w14:solidFill>
          </w14:textFill>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本授权书于</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rPr>
          <w:rFonts w:ascii="Times New Roman" w:hAnsi="Times New Roman"/>
          <w:color w:val="000000" w:themeColor="text1"/>
          <w:sz w:val="24"/>
          <w:szCs w:val="24"/>
          <w:highlight w:val="none"/>
          <w:u w:val="single"/>
          <w14:textFill>
            <w14:solidFill>
              <w14:schemeClr w14:val="tx1"/>
            </w14:solidFill>
          </w14:textFill>
        </w:rPr>
        <w:t xml:space="preserve"> </w:t>
      </w:r>
      <w:r>
        <w:rPr>
          <w:rFonts w:ascii="Times New Roman" w:hAnsi="Times New Roman"/>
          <w:color w:val="000000" w:themeColor="text1"/>
          <w:sz w:val="24"/>
          <w:szCs w:val="24"/>
          <w:highlight w:val="none"/>
          <w14:textFill>
            <w14:solidFill>
              <w14:schemeClr w14:val="tx1"/>
            </w14:solidFill>
          </w14:textFill>
        </w:rPr>
        <w:t xml:space="preserve">年____月____日起生效，特此声明。</w:t>
      </w:r>
      <w:r/>
    </w:p>
    <w:p>
      <w:pPr>
        <w:ind w:firstLine="480"/>
        <w:spacing w:line="440" w:lineRule="exact"/>
        <w:tabs>
          <w:tab w:val="left" w:pos="360" w:leader="none"/>
        </w:tabs>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p>
      <w:pPr>
        <w:ind w:firstLine="480"/>
        <w:spacing w:line="440" w:lineRule="exact"/>
        <w:tabs>
          <w:tab w:val="left" w:pos="360" w:leader="none"/>
        </w:tabs>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p>
      <w:pPr>
        <w:ind w:firstLine="480"/>
        <w:spacing w:line="440" w:lineRule="exact"/>
        <w:tabs>
          <w:tab w:val="left" w:pos="360" w:leader="none"/>
        </w:tabs>
        <w:rPr>
          <w:rFonts w:ascii="Times New Roman" w:hAnsi="Times New Roman"/>
          <w:color w:val="000000" w:themeColor="text1"/>
          <w:sz w:val="24"/>
          <w:szCs w:val="24"/>
          <w:highlight w:val="none"/>
          <w:u w:val="singl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被授权人身份证号码：</w:t>
      </w:r>
      <w:r>
        <w:rPr>
          <w:rFonts w:ascii="Times New Roman" w:hAnsi="Times New Roman"/>
          <w:color w:val="000000" w:themeColor="text1"/>
          <w:sz w:val="24"/>
          <w:szCs w:val="24"/>
          <w:highlight w:val="none"/>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highlight w:val="none"/>
          <w:u w:val="singl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被授权人联系电话：（手机）</w:t>
      </w:r>
      <w:r>
        <w:rPr>
          <w:rFonts w:ascii="Times New Roman" w:hAnsi="Times New Roman"/>
          <w:color w:val="000000" w:themeColor="text1"/>
          <w:sz w:val="24"/>
          <w:szCs w:val="24"/>
          <w:highlight w:val="none"/>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授权单位名称：</w:t>
      </w:r>
      <w:r>
        <w:rPr>
          <w:rFonts w:ascii="Times New Roman" w:hAnsi="Times New Roman"/>
          <w:color w:val="000000" w:themeColor="text1"/>
          <w:sz w:val="24"/>
          <w:szCs w:val="24"/>
          <w:highlight w:val="none"/>
          <w:u w:val="single"/>
          <w14:textFill>
            <w14:solidFill>
              <w14:schemeClr w14:val="tx1"/>
            </w14:solidFill>
          </w14:textFill>
        </w:rPr>
        <w:t xml:space="preserve">（加盖CA电子公章）</w:t>
      </w:r>
      <w:r/>
    </w:p>
    <w:p>
      <w:pPr>
        <w:ind w:firstLine="480"/>
        <w:spacing w:line="440" w:lineRule="exact"/>
        <w:tabs>
          <w:tab w:val="left" w:pos="360" w:leader="none"/>
        </w:tabs>
        <w:rPr>
          <w:rFonts w:ascii="Times New Roman" w:hAnsi="Times New Roman"/>
          <w:color w:val="000000" w:themeColor="text1"/>
          <w:sz w:val="24"/>
          <w:szCs w:val="24"/>
          <w:highlight w:val="none"/>
          <w:u w:val="singl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单位地址：</w:t>
      </w:r>
      <w:r>
        <w:rPr>
          <w:rFonts w:ascii="Times New Roman" w:hAnsi="Times New Roman"/>
          <w:color w:val="000000" w:themeColor="text1"/>
          <w:sz w:val="24"/>
          <w:szCs w:val="24"/>
          <w:highlight w:val="none"/>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日期：</w:t>
      </w:r>
      <w:r>
        <w:rPr>
          <w:rFonts w:ascii="Times New Roman" w:hAnsi="Times New Roman"/>
          <w:color w:val="000000" w:themeColor="text1"/>
          <w:sz w:val="24"/>
          <w:szCs w:val="24"/>
          <w:highlight w:val="none"/>
          <w:u w:val="single"/>
          <w14:textFill>
            <w14:solidFill>
              <w14:schemeClr w14:val="tx1"/>
            </w14:solidFill>
          </w14:textFill>
        </w:rPr>
        <w:t xml:space="preserve">                                         </w:t>
      </w:r>
      <w:r/>
    </w:p>
    <w:p>
      <w:pPr>
        <w:ind w:firstLine="480"/>
        <w:spacing w:line="400" w:lineRule="exact"/>
        <w:rPr>
          <w:rFonts w:ascii="楷体" w:hAnsi="楷体" w:eastAsia="楷体"/>
          <w:color w:val="000000" w:themeColor="text1"/>
          <w:sz w:val="24"/>
          <w:szCs w:val="24"/>
          <w:highlight w:val="none"/>
          <w14:textFill>
            <w14:solidFill>
              <w14:schemeClr w14:val="tx1"/>
            </w14:solidFill>
          </w14:textFill>
        </w:rPr>
      </w:pPr>
      <w:r>
        <w:rPr>
          <w:rFonts w:ascii="楷体" w:hAnsi="楷体" w:eastAsia="楷体"/>
          <w:color w:val="000000" w:themeColor="text1"/>
          <w:sz w:val="24"/>
          <w:szCs w:val="24"/>
          <w:highlight w:val="none"/>
          <w14:textFill>
            <w14:solidFill>
              <w14:schemeClr w14:val="tx1"/>
            </w14:solidFill>
          </w14:textFill>
        </w:rPr>
      </w:r>
      <w:r/>
    </w:p>
    <w:p>
      <w:pPr>
        <w:ind w:firstLine="480"/>
        <w:spacing w:line="400" w:lineRule="exact"/>
        <w:rPr>
          <w:rFonts w:ascii="Times New Roman" w:hAnsi="Times New Roman"/>
          <w:i/>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注：①如授权代表参加本项目投报，“法人授权书”必须提供，且须提供被授权人居民身份证正反面扫描件、被授权人的投标单位为其缴纳的近三个月任意一个月的社保证明材料及法定代表人居民身份证正反面扫描件。②如法定代表人参加本项目投报，“法人授权书”可不提供，但须提供法定代表人身份证正反面扫描件。</w:t>
      </w:r>
      <w:r/>
    </w:p>
    <w:p>
      <w:pPr>
        <w:ind w:firstLine="48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rPr>
          <w:rFonts w:ascii="宋体" w:hAnsi="宋体" w:eastAsia="幼圆" w:cs="Arial"/>
          <w:b/>
          <w:color w:val="000000" w:themeColor="text1"/>
          <w:sz w:val="24"/>
          <w:szCs w:val="44"/>
          <w:highlight w:val="none"/>
          <w14:textFill>
            <w14:solidFill>
              <w14:schemeClr w14:val="tx1"/>
            </w14:solidFill>
          </w14:textFill>
        </w:rPr>
        <w:br w:type="page" w:clear="all"/>
      </w:r>
      <w:bookmarkStart w:id="237" w:name="_Toc30803"/>
      <w:r>
        <w:rPr>
          <w:rFonts w:hint="eastAsia" w:ascii="Times New Roman" w:hAnsi="Times New Roman"/>
          <w:b/>
          <w:bCs/>
          <w:color w:val="000000" w:themeColor="text1"/>
          <w:sz w:val="28"/>
          <w:szCs w:val="28"/>
          <w:highlight w:val="none"/>
          <w14:textFill>
            <w14:solidFill>
              <w14:schemeClr w14:val="tx1"/>
            </w14:solidFill>
          </w14:textFill>
        </w:rPr>
        <w:t xml:space="preserve">附件11 中小企业声明函</w:t>
      </w:r>
      <w:bookmarkEnd w:id="237"/>
      <w:r/>
      <w:r/>
    </w:p>
    <w:p>
      <w:pPr>
        <w:ind w:firstLine="480"/>
        <w:spacing w:line="44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仿宋"/>
          <w:color w:val="000000" w:themeColor="text1"/>
          <w:sz w:val="24"/>
          <w:szCs w:val="24"/>
          <w:highlight w:val="none"/>
          <w14:textFill>
            <w14:solidFill>
              <w14:schemeClr w14:val="tx1"/>
            </w14:solidFill>
          </w14:textFill>
        </w:rPr>
        <w:t xml:space="preserve">2020</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仿宋"/>
          <w:color w:val="000000" w:themeColor="text1"/>
          <w:sz w:val="24"/>
          <w:szCs w:val="24"/>
          <w:highlight w:val="none"/>
          <w14:textFill>
            <w14:solidFill>
              <w14:schemeClr w14:val="tx1"/>
            </w14:solidFill>
          </w14:textFill>
        </w:rPr>
        <w:t xml:space="preserve">46 </w:t>
      </w:r>
      <w:r>
        <w:rPr>
          <w:rFonts w:hint="eastAsia" w:ascii="宋体" w:hAnsi="宋体" w:cs="仿宋"/>
          <w:color w:val="000000" w:themeColor="text1"/>
          <w:sz w:val="24"/>
          <w:szCs w:val="24"/>
          <w:highlight w:val="none"/>
          <w14:textFill>
            <w14:solidFill>
              <w14:schemeClr w14:val="tx1"/>
            </w14:solidFill>
          </w14:textFill>
        </w:rPr>
        <w:t xml:space="preserve">号）的规定，本公司（联合体）参加</w:t>
      </w:r>
      <w:r>
        <w:rPr>
          <w:rFonts w:hint="eastAsia" w:ascii="宋体" w:hAnsi="宋体" w:cs="仿宋"/>
          <w:color w:val="000000" w:themeColor="text1"/>
          <w:sz w:val="24"/>
          <w:szCs w:val="24"/>
          <w:highlight w:val="none"/>
          <w:u w:val="single"/>
          <w14:textFill>
            <w14:solidFill>
              <w14:schemeClr w14:val="tx1"/>
            </w14:solidFill>
          </w14:textFill>
        </w:rPr>
        <w:t xml:space="preserve">苏州工学院</w:t>
      </w:r>
      <w:r>
        <w:rPr>
          <w:rFonts w:hint="eastAsia" w:ascii="宋体" w:hAnsi="宋体" w:cs="仿宋"/>
          <w:color w:val="000000" w:themeColor="text1"/>
          <w:sz w:val="24"/>
          <w:szCs w:val="24"/>
          <w:highlight w:val="none"/>
          <w14:textFill>
            <w14:solidFill>
              <w14:schemeClr w14:val="tx1"/>
            </w14:solidFill>
          </w14:textFill>
        </w:rPr>
        <w:t xml:space="preserve">的</w:t>
      </w:r>
      <w:r>
        <w:rPr>
          <w:rFonts w:hint="eastAsia" w:ascii="宋体" w:hAnsi="宋体" w:cs="仿宋"/>
          <w:color w:val="000000" w:themeColor="text1"/>
          <w:sz w:val="24"/>
          <w:szCs w:val="24"/>
          <w:highlight w:val="none"/>
          <w:u w:val="single"/>
          <w:lang w:eastAsia="zh-CN"/>
          <w14:textFill>
            <w14:solidFill>
              <w14:schemeClr w14:val="tx1"/>
            </w14:solidFill>
          </w14:textFill>
        </w:rPr>
        <w:t xml:space="preserve">苏州工学院2026-2029学年教材征订及托管服务项目</w:t>
      </w:r>
      <w:r>
        <w:rPr>
          <w:rFonts w:hint="eastAsia" w:ascii="宋体" w:hAnsi="宋体" w:cs="仿宋"/>
          <w:color w:val="000000" w:themeColor="text1"/>
          <w:sz w:val="24"/>
          <w:szCs w:val="24"/>
          <w:highlight w:val="none"/>
          <w14:textFill>
            <w14:solidFill>
              <w14:schemeClr w14:val="tx1"/>
            </w14:solidFill>
          </w14:textFill>
        </w:rPr>
        <w:t xml:space="preserve">采购活动，</w:t>
      </w:r>
      <w:r>
        <w:rPr>
          <w:rFonts w:hint="eastAsia" w:ascii="宋体" w:hAnsi="宋体" w:cs="仿宋"/>
          <w:color w:val="000000" w:themeColor="text1"/>
          <w:sz w:val="24"/>
          <w:szCs w:val="24"/>
          <w:highlight w:val="none"/>
          <w:lang w:bidi="ar"/>
          <w14:textFill>
            <w14:solidFill>
              <w14:schemeClr w14:val="tx1"/>
            </w14:solidFill>
          </w14:textFill>
        </w:rPr>
        <w:t xml:space="preserve">提供的货物全部由符合政策要求的中小企业制造</w:t>
      </w:r>
      <w:r>
        <w:rPr>
          <w:rFonts w:hint="eastAsia" w:ascii="宋体" w:hAnsi="宋体" w:cs="仿宋"/>
          <w:color w:val="000000" w:themeColor="text1"/>
          <w:sz w:val="24"/>
          <w:szCs w:val="24"/>
          <w:highlight w:val="none"/>
          <w14:textFill>
            <w14:solidFill>
              <w14:schemeClr w14:val="tx1"/>
            </w14:solidFill>
          </w14:textFill>
        </w:rPr>
        <w:t xml:space="preserve">。相关企业（含联合体中的中小企业、签订分包意向协议的中小企业）的具体情况如下：</w:t>
      </w:r>
      <w:r/>
    </w:p>
    <w:p>
      <w:pPr>
        <w:numPr>
          <w:ilvl w:val="0"/>
          <w:numId w:val="0"/>
        </w:numPr>
        <w:ind w:firstLine="480"/>
        <w:jc w:val="left"/>
        <w:spacing w:line="440" w:lineRule="exact"/>
        <w:shd w:val="clear" w:color="auto" w:fill="ffffff"/>
        <w:widowControl/>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仿宋"/>
          <w:color w:val="000000" w:themeColor="text1"/>
          <w:sz w:val="24"/>
          <w:szCs w:val="24"/>
          <w:highlight w:val="none"/>
          <w:u w:val="single"/>
          <w:lang w:val="en-US" w:eastAsia="zh-CN"/>
          <w14:textFill>
            <w14:solidFill>
              <w14:schemeClr w14:val="tx1"/>
            </w14:solidFill>
          </w14:textFill>
        </w:rPr>
        <w:t xml:space="preserve">   （标的名称）     </w:t>
      </w:r>
      <w:r>
        <w:rPr>
          <w:rFonts w:hint="eastAsia" w:ascii="宋体" w:hAnsi="宋体" w:cs="仿宋"/>
          <w:color w:val="000000" w:themeColor="text1"/>
          <w:sz w:val="24"/>
          <w:szCs w:val="24"/>
          <w:highlight w:val="none"/>
          <w14:textFill>
            <w14:solidFill>
              <w14:schemeClr w14:val="tx1"/>
            </w14:solidFill>
          </w14:textFill>
        </w:rPr>
        <w:t xml:space="preserve">，属于</w:t>
      </w:r>
      <w:r>
        <w:rPr>
          <w:rFonts w:hint="eastAsia" w:ascii="宋体" w:hAnsi="宋体" w:cs="仿宋"/>
          <w:color w:val="000000" w:themeColor="text1"/>
          <w:sz w:val="24"/>
          <w:szCs w:val="24"/>
          <w:highlight w:val="none"/>
          <w:u w:val="single"/>
          <w:lang w:val="en-US" w:eastAsia="zh-CN"/>
          <w14:textFill>
            <w14:solidFill>
              <w14:schemeClr w14:val="tx1"/>
            </w14:solidFill>
          </w14:textFill>
        </w:rPr>
        <w:t xml:space="preserve">批发</w:t>
      </w:r>
      <w:r>
        <w:rPr>
          <w:rFonts w:hint="eastAsia" w:ascii="宋体" w:hAnsi="宋体" w:cs="仿宋"/>
          <w:color w:val="000000" w:themeColor="text1"/>
          <w:sz w:val="24"/>
          <w:szCs w:val="24"/>
          <w:highlight w:val="none"/>
          <w:u w:val="single"/>
          <w14:textFill>
            <w14:solidFill>
              <w14:schemeClr w14:val="tx1"/>
            </w14:solidFill>
          </w14:textFill>
        </w:rPr>
        <w:t xml:space="preserve">业</w:t>
      </w:r>
      <w:r>
        <w:rPr>
          <w:rFonts w:hint="eastAsia" w:ascii="宋体" w:hAnsi="宋体" w:cs="仿宋"/>
          <w:color w:val="000000" w:themeColor="text1"/>
          <w:sz w:val="24"/>
          <w:szCs w:val="24"/>
          <w:highlight w:val="none"/>
          <w14:textFill>
            <w14:solidFill>
              <w14:schemeClr w14:val="tx1"/>
            </w14:solidFill>
          </w14:textFill>
        </w:rPr>
        <w:t xml:space="preserve">；</w:t>
      </w:r>
      <w:r>
        <w:rPr>
          <w:rFonts w:hint="eastAsia" w:ascii="宋体" w:hAnsi="宋体" w:cs="仿宋"/>
          <w:color w:val="000000" w:themeColor="text1"/>
          <w:sz w:val="24"/>
          <w:szCs w:val="24"/>
          <w:highlight w:val="none"/>
          <w:lang w:val="en-US" w:eastAsia="zh-CN"/>
          <w14:textFill>
            <w14:solidFill>
              <w14:schemeClr w14:val="tx1"/>
            </w14:solidFill>
          </w14:textFill>
        </w:rPr>
        <w:t xml:space="preserve">制造商</w:t>
      </w:r>
      <w:r>
        <w:rPr>
          <w:rFonts w:hint="eastAsia" w:ascii="宋体" w:hAnsi="宋体" w:cs="仿宋"/>
          <w:color w:val="000000" w:themeColor="text1"/>
          <w:sz w:val="24"/>
          <w:szCs w:val="24"/>
          <w:highlight w:val="none"/>
          <w14:textFill>
            <w14:solidFill>
              <w14:schemeClr w14:val="tx1"/>
            </w14:solidFill>
          </w14:textFill>
        </w:rPr>
        <w:t xml:space="preserve">为</w:t>
      </w:r>
      <w:r>
        <w:rPr>
          <w:rFonts w:hint="eastAsia" w:ascii="宋体" w:hAnsi="宋体" w:cs="仿宋"/>
          <w:color w:val="000000" w:themeColor="text1"/>
          <w:sz w:val="24"/>
          <w:szCs w:val="24"/>
          <w:highlight w:val="none"/>
          <w:u w:val="single"/>
          <w14:textFill>
            <w14:solidFill>
              <w14:schemeClr w14:val="tx1"/>
            </w14:solidFill>
          </w14:textFill>
        </w:rPr>
        <w:t xml:space="preserve">（企业名称）</w:t>
      </w:r>
      <w:r>
        <w:rPr>
          <w:rFonts w:hint="eastAsia" w:ascii="宋体" w:hAnsi="宋体" w:cs="仿宋"/>
          <w:color w:val="000000" w:themeColor="text1"/>
          <w:sz w:val="24"/>
          <w:szCs w:val="24"/>
          <w:highlight w:val="none"/>
          <w14:textFill>
            <w14:solidFill>
              <w14:schemeClr w14:val="tx1"/>
            </w14:solidFill>
          </w14:textFill>
        </w:rPr>
        <w:t xml:space="preserve">，从业人员</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人，营业收入为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万元，资产总额为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万元，属于</w:t>
      </w:r>
      <w:r>
        <w:rPr>
          <w:rFonts w:hint="eastAsia" w:ascii="宋体" w:hAnsi="宋体" w:cs="仿宋"/>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cs="仿宋"/>
          <w:color w:val="000000" w:themeColor="text1"/>
          <w:sz w:val="24"/>
          <w:szCs w:val="24"/>
          <w:highlight w:val="none"/>
          <w14:textFill>
            <w14:solidFill>
              <w14:schemeClr w14:val="tx1"/>
            </w14:solidFill>
          </w14:textFill>
        </w:rPr>
        <w:t xml:space="preserve">；</w:t>
      </w:r>
      <w:r/>
    </w:p>
    <w:p>
      <w:pPr>
        <w:numPr>
          <w:ilvl w:val="0"/>
          <w:numId w:val="0"/>
        </w:numPr>
        <w:ind w:firstLine="480"/>
        <w:jc w:val="left"/>
        <w:spacing w:line="440" w:lineRule="exact"/>
        <w:shd w:val="clear" w:color="auto" w:fill="ffffff"/>
        <w:widowControl/>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val="en-US" w:eastAsia="zh-CN"/>
          <w14:textFill>
            <w14:solidFill>
              <w14:schemeClr w14:val="tx1"/>
            </w14:solidFill>
          </w14:textFill>
        </w:rPr>
        <w:t xml:space="preserve">2、</w:t>
      </w:r>
      <w:r>
        <w:rPr>
          <w:rFonts w:hint="eastAsia" w:ascii="宋体" w:hAnsi="宋体" w:cs="仿宋"/>
          <w:color w:val="000000" w:themeColor="text1"/>
          <w:sz w:val="24"/>
          <w:szCs w:val="24"/>
          <w:highlight w:val="none"/>
          <w:u w:val="single"/>
          <w:lang w:val="en-US" w:eastAsia="zh-CN"/>
          <w14:textFill>
            <w14:solidFill>
              <w14:schemeClr w14:val="tx1"/>
            </w14:solidFill>
          </w14:textFill>
        </w:rPr>
        <w:t xml:space="preserve">   （标的名称）     </w:t>
      </w:r>
      <w:r>
        <w:rPr>
          <w:rFonts w:hint="eastAsia" w:ascii="宋体" w:hAnsi="宋体" w:cs="仿宋"/>
          <w:color w:val="000000" w:themeColor="text1"/>
          <w:sz w:val="24"/>
          <w:szCs w:val="24"/>
          <w:highlight w:val="none"/>
          <w14:textFill>
            <w14:solidFill>
              <w14:schemeClr w14:val="tx1"/>
            </w14:solidFill>
          </w14:textFill>
        </w:rPr>
        <w:t xml:space="preserve">，属于</w:t>
      </w:r>
      <w:r>
        <w:rPr>
          <w:rFonts w:hint="eastAsia" w:ascii="宋体" w:hAnsi="宋体" w:cs="仿宋"/>
          <w:color w:val="000000" w:themeColor="text1"/>
          <w:sz w:val="24"/>
          <w:szCs w:val="24"/>
          <w:highlight w:val="none"/>
          <w:u w:val="single"/>
          <w:lang w:val="en-US" w:eastAsia="zh-CN"/>
          <w14:textFill>
            <w14:solidFill>
              <w14:schemeClr w14:val="tx1"/>
            </w14:solidFill>
          </w14:textFill>
        </w:rPr>
        <w:t xml:space="preserve">批发</w:t>
      </w:r>
      <w:r>
        <w:rPr>
          <w:rFonts w:hint="eastAsia" w:ascii="宋体" w:hAnsi="宋体" w:cs="仿宋"/>
          <w:color w:val="000000" w:themeColor="text1"/>
          <w:sz w:val="24"/>
          <w:szCs w:val="24"/>
          <w:highlight w:val="none"/>
          <w:u w:val="single"/>
          <w14:textFill>
            <w14:solidFill>
              <w14:schemeClr w14:val="tx1"/>
            </w14:solidFill>
          </w14:textFill>
        </w:rPr>
        <w:t xml:space="preserve">业</w:t>
      </w:r>
      <w:r>
        <w:rPr>
          <w:rFonts w:hint="eastAsia" w:ascii="宋体" w:hAnsi="宋体" w:cs="仿宋"/>
          <w:color w:val="000000" w:themeColor="text1"/>
          <w:sz w:val="24"/>
          <w:szCs w:val="24"/>
          <w:highlight w:val="none"/>
          <w14:textFill>
            <w14:solidFill>
              <w14:schemeClr w14:val="tx1"/>
            </w14:solidFill>
          </w14:textFill>
        </w:rPr>
        <w:t xml:space="preserve">；</w:t>
      </w:r>
      <w:r>
        <w:rPr>
          <w:rFonts w:hint="eastAsia" w:ascii="宋体" w:hAnsi="宋体" w:cs="仿宋"/>
          <w:color w:val="000000" w:themeColor="text1"/>
          <w:sz w:val="24"/>
          <w:szCs w:val="24"/>
          <w:highlight w:val="none"/>
          <w:lang w:val="en-US" w:eastAsia="zh-CN"/>
          <w14:textFill>
            <w14:solidFill>
              <w14:schemeClr w14:val="tx1"/>
            </w14:solidFill>
          </w14:textFill>
        </w:rPr>
        <w:t xml:space="preserve">制造商</w:t>
      </w:r>
      <w:r>
        <w:rPr>
          <w:rFonts w:hint="eastAsia" w:ascii="宋体" w:hAnsi="宋体" w:cs="仿宋"/>
          <w:color w:val="000000" w:themeColor="text1"/>
          <w:sz w:val="24"/>
          <w:szCs w:val="24"/>
          <w:highlight w:val="none"/>
          <w14:textFill>
            <w14:solidFill>
              <w14:schemeClr w14:val="tx1"/>
            </w14:solidFill>
          </w14:textFill>
        </w:rPr>
        <w:t xml:space="preserve">为</w:t>
      </w:r>
      <w:r>
        <w:rPr>
          <w:rFonts w:hint="eastAsia" w:ascii="宋体" w:hAnsi="宋体" w:cs="仿宋"/>
          <w:color w:val="000000" w:themeColor="text1"/>
          <w:sz w:val="24"/>
          <w:szCs w:val="24"/>
          <w:highlight w:val="none"/>
          <w:u w:val="single"/>
          <w14:textFill>
            <w14:solidFill>
              <w14:schemeClr w14:val="tx1"/>
            </w14:solidFill>
          </w14:textFill>
        </w:rPr>
        <w:t xml:space="preserve">（企业名称）</w:t>
      </w:r>
      <w:r>
        <w:rPr>
          <w:rFonts w:hint="eastAsia" w:ascii="宋体" w:hAnsi="宋体" w:cs="仿宋"/>
          <w:color w:val="000000" w:themeColor="text1"/>
          <w:sz w:val="24"/>
          <w:szCs w:val="24"/>
          <w:highlight w:val="none"/>
          <w14:textFill>
            <w14:solidFill>
              <w14:schemeClr w14:val="tx1"/>
            </w14:solidFill>
          </w14:textFill>
        </w:rPr>
        <w:t xml:space="preserve">，从业人员</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人，营业收入为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万元，资产总额为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万元，属于</w:t>
      </w:r>
      <w:r>
        <w:rPr>
          <w:rFonts w:hint="eastAsia" w:ascii="宋体" w:hAnsi="宋体" w:cs="仿宋"/>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cs="仿宋"/>
          <w:color w:val="000000" w:themeColor="text1"/>
          <w:sz w:val="24"/>
          <w:szCs w:val="24"/>
          <w:highlight w:val="none"/>
          <w14:textFill>
            <w14:solidFill>
              <w14:schemeClr w14:val="tx1"/>
            </w14:solidFill>
          </w14:textFill>
        </w:rPr>
        <w:t xml:space="preserve">；</w:t>
      </w:r>
      <w:r/>
    </w:p>
    <w:p>
      <w:pPr>
        <w:ind w:firstLine="480"/>
        <w:spacing w:line="440" w:lineRule="exact"/>
        <w:rPr>
          <w:rFonts w:hint="default" w:ascii="宋体" w:hAnsi="宋体" w:eastAsia="宋体" w:cs="仿宋"/>
          <w:color w:val="000000" w:themeColor="text1"/>
          <w:sz w:val="24"/>
          <w:szCs w:val="24"/>
          <w:highlight w:val="none"/>
          <w:lang w:val="en-US" w:eastAsia="zh-CN"/>
          <w14:textFill>
            <w14:solidFill>
              <w14:schemeClr w14:val="tx1"/>
            </w14:solidFill>
          </w14:textFill>
        </w:rPr>
      </w:pPr>
      <w:r>
        <w:rPr>
          <w:rFonts w:hint="eastAsia" w:ascii="宋体" w:hAnsi="宋体" w:cs="仿宋"/>
          <w:color w:val="000000" w:themeColor="text1"/>
          <w:sz w:val="24"/>
          <w:szCs w:val="24"/>
          <w:highlight w:val="none"/>
          <w:lang w:val="en-US" w:eastAsia="zh-CN"/>
          <w14:textFill>
            <w14:solidFill>
              <w14:schemeClr w14:val="tx1"/>
            </w14:solidFill>
          </w14:textFill>
        </w:rPr>
        <w:t xml:space="preserve">...</w:t>
      </w:r>
      <w:r/>
    </w:p>
    <w:p>
      <w:pPr>
        <w:ind w:firstLine="480"/>
        <w:spacing w:line="44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2640" w:firstLine="480"/>
        <w:jc w:val="right"/>
        <w:spacing w:line="56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投标人名称</w:t>
      </w:r>
      <w:r>
        <w:rPr>
          <w:rFonts w:hint="eastAsia" w:ascii="宋体" w:hAnsi="宋体"/>
          <w:color w:val="000000" w:themeColor="text1"/>
          <w:sz w:val="24"/>
          <w:szCs w:val="24"/>
          <w:highlight w:val="none"/>
          <w14:textFill>
            <w14:solidFill>
              <w14:schemeClr w14:val="tx1"/>
            </w14:solidFill>
          </w14:textFill>
        </w:rPr>
        <w:t xml:space="preserve">（加盖CA电子公章）</w:t>
      </w:r>
      <w:r>
        <w:rPr>
          <w:rFonts w:hint="eastAsia" w:ascii="宋体" w:hAnsi="宋体"/>
          <w:color w:val="000000" w:themeColor="text1"/>
          <w:sz w:val="24"/>
          <w:szCs w:val="21"/>
          <w:highlight w:val="none"/>
          <w14:textFill>
            <w14:solidFill>
              <w14:schemeClr w14:val="tx1"/>
            </w14:solidFill>
          </w14:textFill>
        </w:rPr>
        <w:t xml:space="preserve">：</w:t>
      </w:r>
      <w:r/>
    </w:p>
    <w:p>
      <w:pPr>
        <w:ind w:right="2640" w:firstLine="480"/>
        <w:jc w:val="right"/>
        <w:spacing w:line="56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日 </w:t>
      </w: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期：</w:t>
      </w:r>
      <w:r/>
    </w:p>
    <w:p>
      <w:pPr>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注：（1）从业人员、营业收入、资产总额填报上一年度数据，无上一年度数据的新成立企业可不填报。</w:t>
      </w:r>
      <w:r/>
    </w:p>
    <w:p>
      <w:pPr>
        <w:ind w:firstLine="482"/>
        <w:jc w:val="left"/>
        <w:spacing w:line="440" w:lineRule="exac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b/>
          <w:bCs/>
          <w:color w:val="000000" w:themeColor="text1"/>
          <w:sz w:val="24"/>
          <w:szCs w:val="24"/>
          <w:highlight w:val="none"/>
          <w14:textFill>
            <w14:solidFill>
              <w14:schemeClr w14:val="tx1"/>
            </w14:solidFill>
          </w14:textFill>
        </w:rPr>
        <w:t xml:space="preserve">2</w:t>
      </w:r>
      <w:r>
        <w:rPr>
          <w:rFonts w:hint="eastAsia"/>
          <w:b/>
          <w:bCs/>
          <w:color w:val="000000" w:themeColor="text1"/>
          <w:sz w:val="24"/>
          <w:szCs w:val="24"/>
          <w:highlight w:val="none"/>
          <w14:textFill>
            <w14:solidFill>
              <w14:schemeClr w14:val="tx1"/>
            </w14:solidFill>
          </w14:textFill>
        </w:rPr>
        <w:t xml:space="preserve">）本项目所属行业为：批发业。</w:t>
      </w:r>
      <w:r/>
    </w:p>
    <w:p>
      <w:pPr>
        <w:ind w:firstLine="482"/>
        <w:spacing w:line="440" w:lineRule="exact"/>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 xml:space="preserve">（3）上述</w:t>
      </w:r>
      <w:r>
        <w:rPr>
          <w:rFonts w:hint="eastAsia"/>
          <w:b/>
          <w:bCs/>
          <w:color w:val="000000" w:themeColor="text1"/>
          <w:sz w:val="24"/>
          <w:szCs w:val="24"/>
          <w:highlight w:val="none"/>
          <w14:textFill>
            <w14:solidFill>
              <w14:schemeClr w14:val="tx1"/>
            </w14:solidFill>
          </w14:textFill>
        </w:rPr>
        <w:t xml:space="preserve">“</w:t>
      </w:r>
      <w:r>
        <w:rPr>
          <w:b/>
          <w:bCs/>
          <w:color w:val="000000" w:themeColor="text1"/>
          <w:sz w:val="24"/>
          <w:szCs w:val="24"/>
          <w:highlight w:val="none"/>
          <w14:textFill>
            <w14:solidFill>
              <w14:schemeClr w14:val="tx1"/>
            </w14:solidFill>
          </w14:textFill>
        </w:rPr>
        <w:t xml:space="preserve">中小企业声明函</w:t>
      </w:r>
      <w:r>
        <w:rPr>
          <w:rFonts w:hint="eastAsia"/>
          <w:b/>
          <w:bCs/>
          <w:color w:val="000000" w:themeColor="text1"/>
          <w:sz w:val="24"/>
          <w:szCs w:val="24"/>
          <w:highlight w:val="none"/>
          <w14:textFill>
            <w14:solidFill>
              <w14:schemeClr w14:val="tx1"/>
            </w14:solidFill>
          </w14:textFill>
        </w:rPr>
        <w:t xml:space="preserve">”</w:t>
      </w:r>
      <w:r>
        <w:rPr>
          <w:b/>
          <w:bCs/>
          <w:color w:val="000000" w:themeColor="text1"/>
          <w:sz w:val="24"/>
          <w:szCs w:val="24"/>
          <w:highlight w:val="none"/>
          <w14:textFill>
            <w14:solidFill>
              <w14:schemeClr w14:val="tx1"/>
            </w14:solidFill>
          </w14:textFill>
        </w:rPr>
        <w:t xml:space="preserve">格式原则上不得改动，因擅自改动引起的评审风险由</w:t>
      </w:r>
      <w:r>
        <w:rPr>
          <w:rFonts w:hint="eastAsia"/>
          <w:b/>
          <w:bCs/>
          <w:color w:val="000000" w:themeColor="text1"/>
          <w:sz w:val="24"/>
          <w:szCs w:val="24"/>
          <w:highlight w:val="none"/>
          <w14:textFill>
            <w14:solidFill>
              <w14:schemeClr w14:val="tx1"/>
            </w14:solidFill>
          </w14:textFill>
        </w:rPr>
        <w:t xml:space="preserve">投标人</w:t>
      </w:r>
      <w:r>
        <w:rPr>
          <w:b/>
          <w:bCs/>
          <w:color w:val="000000" w:themeColor="text1"/>
          <w:sz w:val="24"/>
          <w:szCs w:val="24"/>
          <w:highlight w:val="none"/>
          <w14:textFill>
            <w14:solidFill>
              <w14:schemeClr w14:val="tx1"/>
            </w14:solidFill>
          </w14:textFill>
        </w:rPr>
        <w:t xml:space="preserve">自行承担。</w:t>
      </w:r>
      <w:r/>
    </w:p>
    <w:p>
      <w:pPr>
        <w:ind w:firstLine="482"/>
        <w:spacing w:line="440" w:lineRule="exact"/>
        <w:rPr>
          <w:color w:val="000000" w:themeColor="text1"/>
          <w:sz w:val="24"/>
          <w:szCs w:val="24"/>
          <w:highlight w:val="none"/>
          <w14:textFill>
            <w14:solidFill>
              <w14:schemeClr w14:val="tx1"/>
            </w14:solidFill>
          </w14:textFill>
        </w:rPr>
      </w:pPr>
      <w:r/>
      <w:bookmarkStart w:id="238" w:name="_Hlk100143292"/>
      <w:r>
        <w:rPr>
          <w:rFonts w:hint="eastAsia"/>
          <w:b/>
          <w:bCs/>
          <w:color w:val="000000" w:themeColor="text1"/>
          <w:sz w:val="24"/>
          <w:szCs w:val="24"/>
          <w:highlight w:val="none"/>
          <w14:textFill>
            <w14:solidFill>
              <w14:schemeClr w14:val="tx1"/>
            </w14:solidFill>
          </w14:textFill>
        </w:rPr>
        <w:t xml:space="preserve">（</w:t>
      </w:r>
      <w:r>
        <w:rPr>
          <w:b/>
          <w:bCs/>
          <w:color w:val="000000" w:themeColor="text1"/>
          <w:sz w:val="24"/>
          <w:szCs w:val="24"/>
          <w:highlight w:val="none"/>
          <w14:textFill>
            <w14:solidFill>
              <w14:schemeClr w14:val="tx1"/>
            </w14:solidFill>
          </w14:textFill>
        </w:rPr>
        <w:t xml:space="preserve">4</w:t>
      </w:r>
      <w:r>
        <w:rPr>
          <w:rFonts w:hint="eastAsia"/>
          <w:b/>
          <w:bCs/>
          <w:color w:val="000000" w:themeColor="text1"/>
          <w:sz w:val="24"/>
          <w:szCs w:val="24"/>
          <w:highlight w:val="none"/>
          <w14:textFill>
            <w14:solidFill>
              <w14:schemeClr w14:val="tx1"/>
            </w14:solidFill>
          </w14:textFill>
        </w:rPr>
        <w:t xml:space="preserve">）如未对上述声明函内（中型企业、小型企业、微型企业）进行勾选或明确，</w:t>
      </w:r>
      <w:r>
        <w:rPr>
          <w:b/>
          <w:bCs/>
          <w:color w:val="000000" w:themeColor="text1"/>
          <w:sz w:val="24"/>
          <w:szCs w:val="24"/>
          <w:highlight w:val="none"/>
          <w14:textFill>
            <w14:solidFill>
              <w14:schemeClr w14:val="tx1"/>
            </w14:solidFill>
          </w14:textFill>
        </w:rPr>
        <w:t xml:space="preserve">引起的评审风险由</w:t>
      </w:r>
      <w:r>
        <w:rPr>
          <w:rFonts w:hint="eastAsia"/>
          <w:b/>
          <w:bCs/>
          <w:color w:val="000000" w:themeColor="text1"/>
          <w:sz w:val="24"/>
          <w:szCs w:val="24"/>
          <w:highlight w:val="none"/>
          <w14:textFill>
            <w14:solidFill>
              <w14:schemeClr w14:val="tx1"/>
            </w14:solidFill>
          </w14:textFill>
        </w:rPr>
        <w:t xml:space="preserve">投标人</w:t>
      </w:r>
      <w:r>
        <w:rPr>
          <w:b/>
          <w:bCs/>
          <w:color w:val="000000" w:themeColor="text1"/>
          <w:sz w:val="24"/>
          <w:szCs w:val="24"/>
          <w:highlight w:val="none"/>
          <w14:textFill>
            <w14:solidFill>
              <w14:schemeClr w14:val="tx1"/>
            </w14:solidFill>
          </w14:textFill>
        </w:rPr>
        <w:t xml:space="preserve">自行承担。</w:t>
      </w:r>
      <w:bookmarkEnd w:id="238"/>
      <w:r/>
      <w:r/>
    </w:p>
    <w:p>
      <w:pPr>
        <w:ind w:firstLine="643"/>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rPr>
          <w:rFonts w:ascii="黑体" w:hAnsi="黑体" w:eastAsia="黑体"/>
          <w:b/>
          <w:color w:val="000000" w:themeColor="text1"/>
          <w:sz w:val="32"/>
          <w:szCs w:val="32"/>
          <w:highlight w:val="none"/>
          <w14:textFill>
            <w14:solidFill>
              <w14:schemeClr w14:val="tx1"/>
            </w14:solidFill>
          </w14:textFill>
        </w:rPr>
        <w:br w:type="page" w:clear="all"/>
      </w:r>
      <w:bookmarkStart w:id="239" w:name="_Toc32742"/>
      <w:r>
        <w:rPr>
          <w:rFonts w:hint="eastAsia" w:ascii="Times New Roman" w:hAnsi="Times New Roman"/>
          <w:b/>
          <w:bCs/>
          <w:color w:val="000000" w:themeColor="text1"/>
          <w:sz w:val="28"/>
          <w:szCs w:val="28"/>
          <w:highlight w:val="none"/>
          <w14:textFill>
            <w14:solidFill>
              <w14:schemeClr w14:val="tx1"/>
            </w14:solidFill>
          </w14:textFill>
        </w:rPr>
        <w:t xml:space="preserve">附件12 残疾人福利性单位声明函</w:t>
      </w:r>
      <w:bookmarkEnd w:id="239"/>
      <w:r/>
      <w:r/>
    </w:p>
    <w:p>
      <w:pPr>
        <w:ind w:firstLine="480"/>
        <w:spacing w:line="588"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本单位对上述声明的真实性负责。如有虚假，将依法承担相应责任。</w:t>
      </w:r>
      <w:r/>
    </w:p>
    <w:p>
      <w:pPr>
        <w:ind w:firstLine="480"/>
        <w:spacing w:line="588"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588"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（备注：1、</w:t>
      </w:r>
      <w:r>
        <w:rPr>
          <w:rFonts w:hint="eastAsia" w:ascii="宋体" w:hAnsi="宋体"/>
          <w:color w:val="000000" w:themeColor="text1"/>
          <w:sz w:val="24"/>
          <w:szCs w:val="24"/>
          <w:highlight w:val="none"/>
          <w14:textFill>
            <w14:solidFill>
              <w14:schemeClr w14:val="tx1"/>
            </w14:solidFill>
          </w14:textFill>
        </w:rPr>
        <w:t xml:space="preserve">投标人</w:t>
      </w:r>
      <w:r>
        <w:rPr>
          <w:rFonts w:hint="eastAsia" w:ascii="宋体" w:hAnsi="宋体"/>
          <w:color w:val="000000" w:themeColor="text1"/>
          <w:sz w:val="24"/>
          <w:szCs w:val="21"/>
          <w:highlight w:val="none"/>
          <w14:textFill>
            <w14:solidFill>
              <w14:schemeClr w14:val="tx1"/>
            </w14:solidFill>
          </w14:textFill>
        </w:rPr>
        <w:t xml:space="preserve">如不提供此声明函，价格将不做相应扣除。2、中标人为残疾人福利单位的，此声明函将随中标结果同时公告，接受社会监督）</w:t>
      </w:r>
      <w:r/>
    </w:p>
    <w:p>
      <w:pPr>
        <w:ind w:firstLine="624"/>
        <w:spacing w:line="588" w:lineRule="exact"/>
        <w:rPr>
          <w:rFonts w:ascii="仿宋_GB2312" w:hAnsi="Times New Roman" w:eastAsia="仿宋_GB2312"/>
          <w:color w:val="000000" w:themeColor="text1"/>
          <w:spacing w:val="6"/>
          <w:sz w:val="30"/>
          <w:szCs w:val="30"/>
          <w:highlight w:val="none"/>
          <w14:textFill>
            <w14:solidFill>
              <w14:schemeClr w14:val="tx1"/>
            </w14:solidFill>
          </w14:textFill>
        </w:rPr>
      </w:pPr>
      <w:r>
        <w:rPr>
          <w:rFonts w:ascii="仿宋_GB2312" w:hAnsi="Times New Roman" w:eastAsia="仿宋_GB2312"/>
          <w:color w:val="000000" w:themeColor="text1"/>
          <w:spacing w:val="6"/>
          <w:sz w:val="30"/>
          <w:szCs w:val="30"/>
          <w:highlight w:val="none"/>
          <w14:textFill>
            <w14:solidFill>
              <w14:schemeClr w14:val="tx1"/>
            </w14:solidFill>
          </w14:textFill>
        </w:rPr>
      </w:r>
      <w:r/>
    </w:p>
    <w:p>
      <w:pPr>
        <w:ind w:right="1560" w:firstLine="624"/>
        <w:jc w:val="center"/>
        <w:spacing w:line="588" w:lineRule="exact"/>
        <w:tabs>
          <w:tab w:val="left" w:pos="4860" w:leader="none"/>
        </w:tabs>
        <w:rPr>
          <w:rFonts w:ascii="宋体" w:hAnsi="宋体"/>
          <w:color w:val="000000" w:themeColor="text1"/>
          <w:sz w:val="24"/>
          <w:szCs w:val="21"/>
          <w:highlight w:val="none"/>
          <w14:textFill>
            <w14:solidFill>
              <w14:schemeClr w14:val="tx1"/>
            </w14:solidFill>
          </w14:textFill>
        </w:rPr>
      </w:pPr>
      <w:r>
        <w:rPr>
          <w:rFonts w:hint="eastAsia" w:ascii="仿宋_GB2312" w:hAnsi="Times New Roman" w:eastAsia="仿宋_GB2312"/>
          <w:color w:val="000000" w:themeColor="text1"/>
          <w:spacing w:val="6"/>
          <w:sz w:val="30"/>
          <w:szCs w:val="30"/>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投标人</w:t>
      </w:r>
      <w:r>
        <w:rPr>
          <w:rFonts w:hint="eastAsia" w:ascii="宋体" w:hAnsi="宋体"/>
          <w:color w:val="000000" w:themeColor="text1"/>
          <w:sz w:val="24"/>
          <w:szCs w:val="21"/>
          <w:highlight w:val="none"/>
          <w14:textFill>
            <w14:solidFill>
              <w14:schemeClr w14:val="tx1"/>
            </w14:solidFill>
          </w14:textFill>
        </w:rPr>
        <w:t xml:space="preserve">全称（加盖CA电子公章）：</w:t>
      </w:r>
      <w:r/>
    </w:p>
    <w:p>
      <w:pPr>
        <w:ind w:right="1560" w:firstLine="480"/>
        <w:jc w:val="center"/>
        <w:spacing w:line="588" w:lineRule="exact"/>
        <w:tabs>
          <w:tab w:val="left" w:pos="4860" w:leader="none"/>
        </w:tabs>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        日  期：</w:t>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bookmarkStart w:id="240" w:name="_Toc155086574"/>
      <w:r/>
      <w:bookmarkStart w:id="241" w:name="_Toc155086474"/>
      <w:r/>
      <w:bookmarkStart w:id="242" w:name="_Toc17235"/>
      <w:r/>
      <w:bookmarkStart w:id="243" w:name="_Toc23670"/>
      <w:r>
        <w:rPr>
          <w:rFonts w:hint="eastAsia" w:ascii="Times New Roman" w:hAnsi="Times New Roman"/>
          <w:b/>
          <w:bCs/>
          <w:color w:val="000000" w:themeColor="text1"/>
          <w:sz w:val="28"/>
          <w:szCs w:val="28"/>
          <w:highlight w:val="none"/>
          <w14:textFill>
            <w14:solidFill>
              <w14:schemeClr w14:val="tx1"/>
            </w14:solidFill>
          </w14:textFill>
        </w:rPr>
        <w:t xml:space="preserve">附件13</w:t>
      </w:r>
      <w:r>
        <w:rPr>
          <w:rFonts w:ascii="Times New Roman" w:hAnsi="Times New Roman"/>
          <w:b/>
          <w:bCs/>
          <w:color w:val="000000" w:themeColor="text1"/>
          <w:sz w:val="28"/>
          <w:szCs w:val="28"/>
          <w:highlight w:val="none"/>
          <w14:textFill>
            <w14:solidFill>
              <w14:schemeClr w14:val="tx1"/>
            </w14:solidFill>
          </w14:textFill>
        </w:rPr>
        <w:t xml:space="preserve"> </w:t>
      </w:r>
      <w:r>
        <w:rPr>
          <w:rFonts w:hint="eastAsia" w:ascii="Times New Roman" w:hAnsi="Times New Roman"/>
          <w:b/>
          <w:bCs/>
          <w:color w:val="000000" w:themeColor="text1"/>
          <w:sz w:val="28"/>
          <w:szCs w:val="28"/>
          <w:highlight w:val="none"/>
          <w14:textFill>
            <w14:solidFill>
              <w14:schemeClr w14:val="tx1"/>
            </w14:solidFill>
          </w14:textFill>
        </w:rPr>
        <w:t xml:space="preserve">投标函</w:t>
      </w:r>
      <w:bookmarkEnd w:id="240"/>
      <w:r/>
      <w:bookmarkEnd w:id="241"/>
      <w:r/>
      <w:bookmarkEnd w:id="242"/>
      <w:r/>
      <w:bookmarkEnd w:id="243"/>
      <w:r/>
      <w:r/>
    </w:p>
    <w:p>
      <w:pPr>
        <w:jc w:val="left"/>
        <w:spacing w:line="42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spacing w:line="440" w:lineRule="exact"/>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致：</w:t>
      </w:r>
      <w:r>
        <w:rPr>
          <w:rFonts w:hint="eastAsia" w:ascii="宋体" w:hAnsi="宋体"/>
          <w:color w:val="000000" w:themeColor="text1"/>
          <w:sz w:val="24"/>
          <w:szCs w:val="24"/>
          <w:highlight w:val="none"/>
          <w:u w:val="single"/>
          <w:lang w:val="zh-CN"/>
          <w14:textFill>
            <w14:solidFill>
              <w14:schemeClr w14:val="tx1"/>
            </w14:solidFill>
          </w14:textFill>
        </w:rPr>
        <w:t xml:space="preserve">苏州新一造价师价格事务所有限公司</w:t>
      </w:r>
      <w:r/>
    </w:p>
    <w:p>
      <w:pPr>
        <w:pStyle w:val="1018"/>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根据贵方的</w:t>
      </w:r>
      <w:r>
        <w:rPr>
          <w:rFonts w:hint="eastAsia" w:ascii="宋体" w:hAnsi="宋体"/>
          <w:color w:val="000000" w:themeColor="text1"/>
          <w:szCs w:val="21"/>
          <w:highlight w:val="none"/>
          <w:lang w:eastAsia="zh-CN"/>
          <w14:textFill>
            <w14:solidFill>
              <w14:schemeClr w14:val="tx1"/>
            </w14:solidFill>
          </w14:textFill>
        </w:rPr>
        <w:t xml:space="preserve">JSZC-320581-SZXY-G2026-0019</w:t>
      </w:r>
      <w:r>
        <w:rPr>
          <w:rFonts w:hint="eastAsia" w:ascii="宋体" w:hAnsi="宋体"/>
          <w:color w:val="000000" w:themeColor="text1"/>
          <w:szCs w:val="21"/>
          <w:highlight w:val="none"/>
          <w14:textFill>
            <w14:solidFill>
              <w14:schemeClr w14:val="tx1"/>
            </w14:solidFill>
          </w14:textFill>
        </w:rPr>
        <w:t xml:space="preserve">号招标文件，正式授权下述_____(姓名)代表我方_____________（投标人的名称），全权处理本次项目投标的有关事宜。</w:t>
      </w:r>
      <w:r/>
    </w:p>
    <w:p>
      <w:pPr>
        <w:pStyle w:val="1018"/>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据此函，_________(姓名)代表兹宣布同意如下：</w:t>
      </w:r>
      <w:r/>
    </w:p>
    <w:p>
      <w:pPr>
        <w:pStyle w:val="1018"/>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1.按招标文件规定的各项要求，向买方提供所需服务（包含与服务相关的货物）。</w:t>
      </w:r>
      <w:r/>
    </w:p>
    <w:p>
      <w:pPr>
        <w:pStyle w:val="1018"/>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2.我们完全理解贵方不一定将合同授予最低报价的投标人。</w:t>
      </w:r>
      <w:r/>
    </w:p>
    <w:p>
      <w:pPr>
        <w:pStyle w:val="1018"/>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1018"/>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1018"/>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1018"/>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pStyle w:val="1018"/>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.与本投标有关的正式通讯地址为：</w:t>
      </w:r>
      <w:r/>
    </w:p>
    <w:p>
      <w:pPr>
        <w:pStyle w:val="1018"/>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1018"/>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1018"/>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1018"/>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1018"/>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 标 人开户行：</w:t>
      </w:r>
      <w:r/>
    </w:p>
    <w:p>
      <w:pPr>
        <w:pStyle w:val="1018"/>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号： </w:t>
      </w:r>
      <w:r/>
    </w:p>
    <w:p>
      <w:pPr>
        <w:pStyle w:val="1018"/>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期：________年____月____日</w:t>
      </w:r>
      <w:r/>
    </w:p>
    <w:p>
      <w:pPr>
        <w:ind w:firstLine="480"/>
        <w:rPr>
          <w:rFonts w:ascii="Times New Roman" w:hAnsi="Times New Roman"/>
          <w:i/>
          <w:color w:val="000000" w:themeColor="text1"/>
          <w:sz w:val="24"/>
          <w:szCs w:val="24"/>
          <w:highlight w:val="none"/>
          <w:u w:val="single"/>
          <w14:textFill>
            <w14:solidFill>
              <w14:schemeClr w14:val="tx1"/>
            </w14:solidFill>
          </w14:textFill>
        </w:rPr>
      </w:pPr>
      <w:r>
        <w:rPr>
          <w:rFonts w:ascii="Times New Roman" w:hAnsi="Times New Roman"/>
          <w:i/>
          <w:color w:val="000000" w:themeColor="text1"/>
          <w:sz w:val="24"/>
          <w:szCs w:val="24"/>
          <w:highlight w:val="none"/>
          <w:u w:val="single"/>
          <w14:textFill>
            <w14:solidFill>
              <w14:schemeClr w14:val="tx1"/>
            </w14:solidFill>
          </w14:textFill>
        </w:rPr>
      </w:r>
      <w:r/>
    </w:p>
    <w:p>
      <w:pPr>
        <w:pStyle w:val="790"/>
        <w:ind w:firstLine="482"/>
        <w:rPr>
          <w:color w:val="000000" w:themeColor="text1"/>
          <w:highlight w:val="none"/>
          <w14:textFill>
            <w14:solidFill>
              <w14:schemeClr w14:val="tx1"/>
            </w14:solidFill>
          </w14:textFill>
        </w:rPr>
      </w:pPr>
      <w:r>
        <w:rPr>
          <w:rFonts w:ascii="宋体" w:hAnsi="宋体" w:eastAsia="幼圆" w:cs="Arial"/>
          <w:b/>
          <w:color w:val="000000" w:themeColor="text1"/>
          <w:sz w:val="24"/>
          <w:szCs w:val="44"/>
          <w:highlight w:val="none"/>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bookmarkStart w:id="244" w:name="_Toc30749"/>
      <w:r>
        <w:rPr>
          <w:rFonts w:hint="eastAsia" w:ascii="Times New Roman" w:hAnsi="Times New Roman"/>
          <w:b/>
          <w:bCs/>
          <w:color w:val="000000" w:themeColor="text1"/>
          <w:sz w:val="28"/>
          <w:szCs w:val="28"/>
          <w:highlight w:val="none"/>
          <w14:textFill>
            <w14:solidFill>
              <w14:schemeClr w14:val="tx1"/>
            </w14:solidFill>
          </w14:textFill>
        </w:rPr>
        <w:t xml:space="preserve">附件14 实质性要求响应及偏离表</w:t>
      </w:r>
      <w:bookmarkEnd w:id="244"/>
      <w:r/>
      <w:r/>
    </w:p>
    <w:tbl>
      <w:tblPr>
        <w:tblStyle w:val="785"/>
        <w:tblW w:w="97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5418"/>
        <w:gridCol w:w="1890"/>
        <w:gridCol w:w="1610"/>
      </w:tblGrid>
      <w:tr>
        <w:trPr>
          <w:cantSplit/>
          <w:jc w:val="center"/>
          <w:trHeight w:val="574"/>
        </w:trPr>
        <w:tc>
          <w:tcPr>
            <w:tcW w:w="879"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5418"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服务</w:t>
            </w:r>
            <w:r>
              <w:rPr>
                <w:rFonts w:ascii="宋体" w:hAnsi="宋体"/>
                <w:color w:val="000000" w:themeColor="text1"/>
                <w:sz w:val="24"/>
                <w:szCs w:val="24"/>
                <w:highlight w:val="none"/>
                <w14:textFill>
                  <w14:solidFill>
                    <w14:schemeClr w14:val="tx1"/>
                  </w14:solidFill>
                </w14:textFill>
              </w:rPr>
              <w:t xml:space="preserve">要求和商务要求中的实质性要求</w:t>
            </w:r>
            <w:r/>
          </w:p>
        </w:tc>
        <w:tc>
          <w:tcPr>
            <w:tcW w:w="189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161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p>
        </w:tc>
      </w:tr>
      <w:tr>
        <w:trPr>
          <w:cantSplit/>
          <w:jc w:val="center"/>
          <w:trHeight w:val="729"/>
        </w:trPr>
        <w:tc>
          <w:tcPr>
            <w:tcW w:w="879" w:type="dxa"/>
            <w:vAlign w:val="center"/>
            <w:textDirection w:val="lrTb"/>
            <w:noWrap w:val="false"/>
          </w:tcPr>
          <w:p>
            <w:pPr>
              <w:jc w:val="center"/>
              <w:spacing w:line="40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p>
        </w:tc>
        <w:tc>
          <w:tcPr>
            <w:tcW w:w="541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i w:val="0"/>
                <w:iCs w:val="0"/>
                <w:color w:val="000000" w:themeColor="text1"/>
                <w:sz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结算方式：教材结算单价=教材码洋*（1-中标优惠率）</w:t>
            </w:r>
            <w:r/>
          </w:p>
        </w:tc>
        <w:tc>
          <w:tcPr>
            <w:tcW w:w="1890" w:type="dxa"/>
            <w:vAlign w:val="center"/>
            <w:textDirection w:val="lrTb"/>
            <w:noWrap w:val="false"/>
          </w:tcPr>
          <w:p>
            <w:pPr>
              <w:jc w:val="center"/>
              <w:spacing w:line="40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响应</w:t>
            </w:r>
            <w:r/>
          </w:p>
        </w:tc>
        <w:tc>
          <w:tcPr>
            <w:tcW w:w="161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841"/>
        </w:trPr>
        <w:tc>
          <w:tcPr>
            <w:tcW w:w="879" w:type="dxa"/>
            <w:vAlign w:val="center"/>
            <w:textDirection w:val="lrTb"/>
            <w:noWrap w:val="false"/>
          </w:tcPr>
          <w:p>
            <w:pPr>
              <w:jc w:val="center"/>
              <w:spacing w:line="40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p>
        </w:tc>
        <w:tc>
          <w:tcPr>
            <w:tcW w:w="5418" w:type="dxa"/>
            <w:vAlign w:val="center"/>
            <w:textDirection w:val="lrTb"/>
            <w:noWrap w:val="false"/>
          </w:tcPr>
          <w:p>
            <w:pPr>
              <w:spacing w:line="480" w:lineRule="exact"/>
              <w:rPr>
                <w:rFonts w:hint="eastAsia" w:ascii="宋体" w:hAnsi="宋体" w:eastAsia="宋体" w:cs="宋体"/>
                <w:i w:val="0"/>
                <w:iCs w:val="0"/>
                <w:color w:val="000000" w:themeColor="text1"/>
                <w:sz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付款方式：缴纳履约保证金后，签署合同。按实结算，中标人与付款结算单位必须一致，中标人必须提供正式发票。教材结算明细和总额以实际进货清单和采购人签字认可的班级教材发放明细为依据，按中标折扣计算实际金额，每年的6月底前和12月底前由采购人一次性向中标人支付实际金额。合同期满后无质量、售后服务等问题，经使用单位确认后，采购人全额退还履约保证金（无息）。如未能达到合同要求，采购方有权退货并要求成交方赔偿损失。</w:t>
            </w:r>
            <w:r/>
          </w:p>
        </w:tc>
        <w:tc>
          <w:tcPr>
            <w:tcW w:w="189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响应</w:t>
            </w:r>
            <w:r/>
          </w:p>
        </w:tc>
        <w:tc>
          <w:tcPr>
            <w:tcW w:w="161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1.投标人必须</w:t>
      </w:r>
      <w:r>
        <w:rPr>
          <w:rFonts w:ascii="宋体" w:hAnsi="宋体"/>
          <w:color w:val="000000" w:themeColor="text1"/>
          <w:sz w:val="24"/>
          <w:szCs w:val="24"/>
          <w:highlight w:val="none"/>
          <w14:textFill>
            <w14:solidFill>
              <w14:schemeClr w14:val="tx1"/>
            </w14:solidFill>
          </w14:textFill>
        </w:rPr>
        <w:t xml:space="preserve">对技术</w:t>
      </w:r>
      <w:r>
        <w:rPr>
          <w:rFonts w:hint="eastAsia" w:ascii="宋体" w:hAnsi="宋体"/>
          <w:color w:val="000000" w:themeColor="text1"/>
          <w:sz w:val="24"/>
          <w:szCs w:val="24"/>
          <w:highlight w:val="none"/>
          <w14:textFill>
            <w14:solidFill>
              <w14:schemeClr w14:val="tx1"/>
            </w14:solidFill>
          </w14:textFill>
        </w:rPr>
        <w:t xml:space="preserve">要求</w:t>
      </w:r>
      <w:r>
        <w:rPr>
          <w:rFonts w:ascii="宋体" w:hAnsi="宋体"/>
          <w:color w:val="000000" w:themeColor="text1"/>
          <w:sz w:val="24"/>
          <w:szCs w:val="24"/>
          <w:highlight w:val="none"/>
          <w14:textFill>
            <w14:solidFill>
              <w14:schemeClr w14:val="tx1"/>
            </w14:solidFill>
          </w14:textFill>
        </w:rPr>
        <w:t xml:space="preserve">和商务要求中的实质性要求逐条做出明确响应</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否则作无效投标处理</w:t>
      </w:r>
      <w:r>
        <w:rPr>
          <w:rFonts w:ascii="宋体" w:hAnsi="宋体"/>
          <w:color w:val="000000" w:themeColor="text1"/>
          <w:sz w:val="24"/>
          <w:highlight w:val="none"/>
          <w14:textFill>
            <w14:solidFill>
              <w14:schemeClr w14:val="tx1"/>
            </w14:solidFill>
          </w14:textFill>
        </w:rPr>
        <w:t xml:space="preserve">。</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.投标人未对实质性要求逐条作出明确响应的，或未按招标文件要求提供证明材料（如有）的，该项目作无效投标处理。</w:t>
      </w:r>
      <w:r/>
    </w:p>
    <w:p>
      <w:pPr>
        <w:pStyle w:val="7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bookmarkStart w:id="245" w:name="_Toc75700861"/>
      <w:r/>
      <w:bookmarkStart w:id="246" w:name="_Toc133395929"/>
      <w:r/>
      <w:bookmarkStart w:id="247" w:name="_Toc12185"/>
      <w:r/>
      <w:bookmarkStart w:id="248" w:name="_Toc524946938"/>
      <w:r/>
      <w:bookmarkStart w:id="249" w:name="_Toc525220773"/>
      <w:r/>
      <w:bookmarkStart w:id="250" w:name="_Toc525724792"/>
      <w:r>
        <w:rPr>
          <w:rFonts w:hint="eastAsia" w:ascii="Times New Roman" w:hAnsi="Times New Roman"/>
          <w:b/>
          <w:bCs/>
          <w:color w:val="000000" w:themeColor="text1"/>
          <w:sz w:val="28"/>
          <w:szCs w:val="28"/>
          <w:highlight w:val="none"/>
          <w14:textFill>
            <w14:solidFill>
              <w14:schemeClr w14:val="tx1"/>
            </w14:solidFill>
          </w14:textFill>
        </w:rPr>
        <w:t xml:space="preserve">附件15 </w:t>
      </w:r>
      <w:bookmarkEnd w:id="245"/>
      <w:r/>
      <w:bookmarkEnd w:id="246"/>
      <w:r>
        <w:rPr>
          <w:rFonts w:hint="eastAsia" w:ascii="Times New Roman" w:hAnsi="Times New Roman"/>
          <w:b/>
          <w:bCs/>
          <w:color w:val="000000" w:themeColor="text1"/>
          <w:sz w:val="28"/>
          <w:szCs w:val="28"/>
          <w:highlight w:val="none"/>
          <w14:textFill>
            <w14:solidFill>
              <w14:schemeClr w14:val="tx1"/>
            </w14:solidFill>
          </w14:textFill>
        </w:rPr>
        <w:t xml:space="preserve">承 诺 函</w:t>
      </w:r>
      <w:bookmarkEnd w:id="247"/>
      <w:r/>
      <w:r/>
    </w:p>
    <w:p>
      <w:pPr>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本单位郑重承诺：</w:t>
      </w:r>
      <w:r/>
    </w:p>
    <w:p>
      <w:pPr>
        <w:ind w:firstLine="480"/>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具备履行本项采购活动所必需的设备/服务和专业技术能力；</w:t>
      </w:r>
      <w:r/>
    </w:p>
    <w:p>
      <w:pPr>
        <w:ind w:firstLine="480"/>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参加本项采购活动前3年内，我单位在经营活动中没有因违法经营受到刑事处罚或者责令停产停业、吊销许可证或者执照、较大数额罚款等行政处罚；</w:t>
      </w:r>
      <w:r/>
    </w:p>
    <w:p>
      <w:pPr>
        <w:ind w:firstLine="480"/>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本项采购活动中不存在“单位负责人为同一人或者存在直接控股、管理关系的不同供应商”等恶意串通投标行为；</w:t>
      </w:r>
      <w:r/>
    </w:p>
    <w:p>
      <w:pPr>
        <w:ind w:firstLine="480"/>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参加本项采购活动不存在违反《中华人民共和国政府采购法》及其实施条例等有关法律法规行为；</w:t>
      </w:r>
      <w:r/>
    </w:p>
    <w:p>
      <w:pPr>
        <w:ind w:firstLine="480"/>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w:t>
      </w:r>
      <w:r>
        <w:rPr>
          <w:rFonts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所提供的投标材料均真实、有效；</w:t>
      </w:r>
      <w:r/>
    </w:p>
    <w:p>
      <w:pPr>
        <w:ind w:firstLine="480"/>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如果我单位经本项目评审委员会推荐为中标（成交）候选人，在公示期间被他人举报并经核实，确认我单位违反以上承诺内容之一，我单位自动放弃中标（成交）资格，三年内不参加贵单位任何经济活动。</w:t>
      </w:r>
      <w:r/>
    </w:p>
    <w:p>
      <w:pPr>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0"/>
        <w:jc w:val="left"/>
        <w:widowControl/>
        <w:rPr>
          <w:color w:val="000000" w:themeColor="text1"/>
          <w:sz w:val="24"/>
          <w:szCs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w:t>
      </w:r>
      <w:r>
        <w:rPr>
          <w:rFonts w:hint="eastAsia" w:ascii="宋体" w:hAnsi="宋体" w:cs="宋体"/>
          <w:color w:val="000000" w:themeColor="text1"/>
          <w:sz w:val="24"/>
          <w:highlight w:val="none"/>
          <w14:textFill>
            <w14:solidFill>
              <w14:schemeClr w14:val="tx1"/>
            </w14:solidFill>
          </w14:textFill>
        </w:rPr>
        <w:t xml:space="preserve">单位</w:t>
      </w:r>
      <w:r>
        <w:rPr>
          <w:rFonts w:ascii="宋体" w:hAnsi="宋体" w:cs="宋体"/>
          <w:color w:val="000000" w:themeColor="text1"/>
          <w:sz w:val="24"/>
          <w:highlight w:val="none"/>
          <w14:textFill>
            <w14:solidFill>
              <w14:schemeClr w14:val="tx1"/>
            </w14:solidFill>
          </w14:textFill>
        </w:rPr>
        <w:t xml:space="preserve">对上述</w:t>
      </w:r>
      <w:r>
        <w:rPr>
          <w:rFonts w:hint="eastAsia" w:ascii="宋体" w:hAnsi="宋体" w:cs="宋体"/>
          <w:color w:val="000000" w:themeColor="text1"/>
          <w:sz w:val="24"/>
          <w:highlight w:val="none"/>
          <w14:textFill>
            <w14:solidFill>
              <w14:schemeClr w14:val="tx1"/>
            </w14:solidFill>
          </w14:textFill>
        </w:rPr>
        <w:t xml:space="preserve">承诺</w:t>
      </w:r>
      <w:r>
        <w:rPr>
          <w:rFonts w:ascii="宋体" w:hAnsi="宋体" w:cs="宋体"/>
          <w:color w:val="000000" w:themeColor="text1"/>
          <w:sz w:val="24"/>
          <w:highlight w:val="none"/>
          <w14:textFill>
            <w14:solidFill>
              <w14:schemeClr w14:val="tx1"/>
            </w14:solidFill>
          </w14:textFill>
        </w:rPr>
        <w:t xml:space="preserve">的真实性负责。如有虚假，将依法承担相应责任</w:t>
      </w:r>
      <w:r>
        <w:rPr>
          <w:rFonts w:hint="eastAsia"/>
          <w:color w:val="000000" w:themeColor="text1"/>
          <w:sz w:val="24"/>
          <w:szCs w:val="24"/>
          <w:highlight w:val="none"/>
          <w14:textFill>
            <w14:solidFill>
              <w14:schemeClr w14:val="tx1"/>
            </w14:solidFill>
          </w14:textFill>
        </w:rPr>
        <w:t xml:space="preserve">。</w:t>
      </w:r>
      <w:r/>
    </w:p>
    <w:p>
      <w:pPr>
        <w:spacing w:line="48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8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216"/>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投标人（加盖CA电子公章）</w:t>
      </w:r>
      <w:r>
        <w:rPr>
          <w:rFonts w:ascii="宋体" w:hAnsi="宋体"/>
          <w:b/>
          <w:color w:val="000000" w:themeColor="text1"/>
          <w:sz w:val="24"/>
          <w:szCs w:val="24"/>
          <w:highlight w:val="none"/>
          <w14:textFill>
            <w14:solidFill>
              <w14:schemeClr w14:val="tx1"/>
            </w14:solidFill>
          </w14:textFill>
        </w:rPr>
        <w:t xml:space="preserve">：</w:t>
      </w:r>
      <w:r/>
    </w:p>
    <w:p>
      <w:pPr>
        <w:ind w:firstLine="4216"/>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 xml:space="preserve">日期：</w:t>
      </w:r>
      <w:r>
        <w:rPr>
          <w:rFonts w:hint="eastAsia" w:ascii="宋体" w:hAnsi="宋体"/>
          <w:b/>
          <w:color w:val="000000" w:themeColor="text1"/>
          <w:sz w:val="24"/>
          <w:szCs w:val="24"/>
          <w:highlight w:val="none"/>
          <w14:textFill>
            <w14:solidFill>
              <w14:schemeClr w14:val="tx1"/>
            </w14:solidFill>
          </w14:textFill>
        </w:rPr>
        <w:t xml:space="preserve"> </w:t>
      </w:r>
      <w:bookmarkEnd w:id="248"/>
      <w:r/>
      <w:bookmarkEnd w:id="249"/>
      <w:r/>
      <w:bookmarkEnd w:id="250"/>
      <w:r/>
      <w:r/>
    </w:p>
    <w:p>
      <w:pPr>
        <w:pStyle w:val="813"/>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bookmarkStart w:id="251" w:name="_Toc20097"/>
      <w:r>
        <w:rPr>
          <w:rFonts w:hint="eastAsia" w:ascii="Times New Roman" w:hAnsi="Times New Roman"/>
          <w:b/>
          <w:bCs/>
          <w:color w:val="000000" w:themeColor="text1"/>
          <w:sz w:val="28"/>
          <w:szCs w:val="28"/>
          <w:highlight w:val="none"/>
          <w14:textFill>
            <w14:solidFill>
              <w14:schemeClr w14:val="tx1"/>
            </w14:solidFill>
          </w14:textFill>
        </w:rPr>
        <w:t xml:space="preserve">附件16 企业关联信息证明材料</w:t>
      </w:r>
      <w:bookmarkEnd w:id="251"/>
      <w:r/>
      <w:r/>
    </w:p>
    <w:p>
      <w:pPr>
        <w:spacing w:line="46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投标人须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负）。</w:t>
      </w:r>
      <w:r/>
    </w:p>
    <w:p>
      <w:pPr>
        <w:spacing w:line="48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216"/>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投标人</w:t>
      </w:r>
      <w:r>
        <w:rPr>
          <w:rFonts w:ascii="宋体" w:hAnsi="宋体"/>
          <w:b/>
          <w:color w:val="000000" w:themeColor="text1"/>
          <w:sz w:val="24"/>
          <w:szCs w:val="24"/>
          <w:highlight w:val="none"/>
          <w14:textFill>
            <w14:solidFill>
              <w14:schemeClr w14:val="tx1"/>
            </w14:solidFill>
          </w14:textFill>
        </w:rPr>
        <w:t xml:space="preserve">：</w:t>
      </w:r>
      <w:r/>
    </w:p>
    <w:p>
      <w:pPr>
        <w:ind w:firstLine="4216"/>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 xml:space="preserve">日期：</w:t>
      </w:r>
      <w:r>
        <w:rPr>
          <w:rFonts w:hint="eastAsia" w:ascii="宋体" w:hAnsi="宋体"/>
          <w:b/>
          <w:color w:val="000000" w:themeColor="text1"/>
          <w:sz w:val="24"/>
          <w:szCs w:val="24"/>
          <w:highlight w:val="none"/>
          <w14:textFill>
            <w14:solidFill>
              <w14:schemeClr w14:val="tx1"/>
            </w14:solidFill>
          </w14:textFill>
        </w:rPr>
        <w:t xml:space="preserve"> </w:t>
      </w:r>
      <w:r/>
    </w:p>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p>
    <w:p>
      <w:pPr>
        <w:ind w:firstLine="562"/>
        <w:jc w:val="center"/>
        <w:spacing w:line="440" w:lineRule="exact"/>
        <w:rPr>
          <w:rFonts w:ascii="Times New Roman" w:hAnsi="Times New Roman" w:cs="宋体"/>
          <w:b/>
          <w:color w:val="000000" w:themeColor="text1"/>
          <w:sz w:val="28"/>
          <w:szCs w:val="28"/>
          <w:highlight w:val="none"/>
          <w:lang w:bidi="ar"/>
          <w14:textFill>
            <w14:solidFill>
              <w14:schemeClr w14:val="tx1"/>
            </w14:solidFill>
          </w14:textFill>
        </w:rPr>
        <w:outlineLvl w:val="1"/>
      </w:pPr>
      <w:r/>
      <w:bookmarkStart w:id="252" w:name="_Toc226550830"/>
      <w:r/>
      <w:bookmarkStart w:id="253" w:name="_Toc13221"/>
      <w:r/>
      <w:bookmarkStart w:id="254" w:name="OLE_LINK27"/>
      <w:r>
        <w:rPr>
          <w:rFonts w:hint="eastAsia" w:ascii="Times New Roman" w:hAnsi="Times New Roman" w:cs="宋体"/>
          <w:b/>
          <w:color w:val="000000" w:themeColor="text1"/>
          <w:sz w:val="28"/>
          <w:szCs w:val="28"/>
          <w:highlight w:val="none"/>
          <w:lang w:bidi="ar"/>
          <w14:textFill>
            <w14:solidFill>
              <w14:schemeClr w14:val="tx1"/>
            </w14:solidFill>
          </w14:textFill>
        </w:rPr>
        <w:t xml:space="preserve">附件17 关于符合本国产品标准的声明函</w:t>
      </w:r>
      <w:bookmarkEnd w:id="252"/>
      <w:r/>
      <w:bookmarkEnd w:id="253"/>
      <w:r/>
      <w:r/>
    </w:p>
    <w:p>
      <w:pPr>
        <w:ind w:firstLine="420"/>
        <w:jc w:val="left"/>
        <w:spacing w:line="440" w:lineRule="exact"/>
        <w:widowControl/>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w:t>
      </w:r>
      <w:r>
        <w:rPr>
          <w:color w:val="000000" w:themeColor="text1"/>
          <w:sz w:val="24"/>
          <w:szCs w:val="24"/>
          <w:highlight w:val="none"/>
          <w14:textFill>
            <w14:solidFill>
              <w14:schemeClr w14:val="tx1"/>
            </w14:solidFill>
          </w14:textFill>
        </w:rPr>
        <w:t xml:space="preserve">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440" w:lineRule="exact"/>
        <w:widowControl/>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 xml:space="preserve">1.</w:t>
      </w:r>
      <w:r>
        <w:rPr>
          <w:color w:val="000000" w:themeColor="text1"/>
          <w:sz w:val="24"/>
          <w:szCs w:val="24"/>
          <w:highlight w:val="none"/>
          <w:u w:val="single"/>
          <w:shd w:val="clear" w:color="auto" w:fill="ffffff"/>
          <w14:textFill>
            <w14:solidFill>
              <w14:schemeClr w14:val="tx1"/>
            </w14:solidFill>
          </w14:textFill>
        </w:rPr>
        <w:t xml:space="preserve">（产品名称1）</w:t>
      </w:r>
      <w:r>
        <w:rPr>
          <w:color w:val="000000" w:themeColor="text1"/>
          <w:sz w:val="24"/>
          <w:szCs w:val="24"/>
          <w:highlight w:val="none"/>
          <w:shd w:val="clear" w:color="auto" w:fill="ffffff"/>
          <w:vertAlign w:val="superscript"/>
          <w14:textFill>
            <w14:solidFill>
              <w14:schemeClr w14:val="tx1"/>
            </w14:solidFill>
          </w14:textFill>
        </w:rPr>
        <w:t xml:space="preserve">1</w:t>
      </w:r>
      <w:r>
        <w:rPr>
          <w:color w:val="000000" w:themeColor="text1"/>
          <w:sz w:val="24"/>
          <w:szCs w:val="24"/>
          <w:highlight w:val="none"/>
          <w:shd w:val="clear" w:color="auto" w:fill="ffffff"/>
          <w14:textFill>
            <w14:solidFill>
              <w14:schemeClr w14:val="tx1"/>
            </w14:solidFill>
          </w14:textFill>
        </w:rPr>
        <w:t xml:space="preserve">，生产厂为</w:t>
      </w:r>
      <w:r>
        <w:rPr>
          <w:color w:val="000000" w:themeColor="text1"/>
          <w:sz w:val="24"/>
          <w:szCs w:val="24"/>
          <w:highlight w:val="none"/>
          <w:u w:val="single"/>
          <w:shd w:val="clear" w:color="auto" w:fill="ffffff"/>
          <w14:textFill>
            <w14:solidFill>
              <w14:schemeClr w14:val="tx1"/>
            </w14:solidFill>
          </w14:textFill>
        </w:rPr>
        <w:t xml:space="preserve">（厂名）</w:t>
      </w:r>
      <w:r>
        <w:rPr>
          <w:color w:val="000000" w:themeColor="text1"/>
          <w:sz w:val="24"/>
          <w:szCs w:val="24"/>
          <w:highlight w:val="none"/>
          <w:shd w:val="clear" w:color="auto" w:fill="ffffff"/>
          <w:vertAlign w:val="superscript"/>
          <w14:textFill>
            <w14:solidFill>
              <w14:schemeClr w14:val="tx1"/>
            </w14:solidFill>
          </w14:textFill>
        </w:rPr>
        <w:t xml:space="preserve">2</w:t>
      </w:r>
      <w:r>
        <w:rPr>
          <w:color w:val="000000" w:themeColor="text1"/>
          <w:sz w:val="24"/>
          <w:szCs w:val="24"/>
          <w:highlight w:val="none"/>
          <w:shd w:val="clear" w:color="auto" w:fill="ffffff"/>
          <w14:textFill>
            <w14:solidFill>
              <w14:schemeClr w14:val="tx1"/>
            </w14:solidFill>
          </w14:textFill>
        </w:rPr>
        <w:t xml:space="preserve">，厂址为</w:t>
      </w:r>
      <w:r>
        <w:rPr>
          <w:color w:val="000000" w:themeColor="text1"/>
          <w:sz w:val="24"/>
          <w:szCs w:val="24"/>
          <w:highlight w:val="none"/>
          <w:u w:val="single"/>
          <w:shd w:val="clear" w:color="auto" w:fill="ffffff"/>
          <w14:textFill>
            <w14:solidFill>
              <w14:schemeClr w14:val="tx1"/>
            </w14:solidFill>
          </w14:textFill>
        </w:rPr>
        <w:t xml:space="preserve">（生产厂址）</w:t>
      </w:r>
      <w:r>
        <w:rPr>
          <w:color w:val="000000" w:themeColor="text1"/>
          <w:sz w:val="24"/>
          <w:szCs w:val="24"/>
          <w:highlight w:val="none"/>
          <w:shd w:val="clear" w:color="auto" w:fill="ffffff"/>
          <w14:textFill>
            <w14:solidFill>
              <w14:schemeClr w14:val="tx1"/>
            </w14:solidFill>
          </w14:textFill>
        </w:rPr>
        <w:t xml:space="preserve">。</w:t>
      </w:r>
      <w:r>
        <w:rPr>
          <w:color w:val="000000" w:themeColor="text1"/>
          <w:sz w:val="24"/>
          <w:szCs w:val="24"/>
          <w:highlight w:val="none"/>
          <w:u w:val="single"/>
          <w:shd w:val="clear" w:color="auto" w:fill="ffffff"/>
          <w14:textFill>
            <w14:solidFill>
              <w14:schemeClr w14:val="tx1"/>
            </w14:solidFill>
          </w14:textFill>
        </w:rPr>
        <w:t xml:space="preserve"> / </w:t>
      </w:r>
      <w:r>
        <w:rPr>
          <w:color w:val="000000" w:themeColor="text1"/>
          <w:sz w:val="24"/>
          <w:szCs w:val="24"/>
          <w:highlight w:val="none"/>
          <w:shd w:val="clear" w:color="auto" w:fill="ffffff"/>
          <w14:textFill>
            <w14:solidFill>
              <w14:schemeClr w14:val="tx1"/>
            </w14:solidFill>
          </w14:textFill>
        </w:rPr>
        <w:t xml:space="preserve">的中国境内生产的组件成本占比</w:t>
      </w:r>
      <w:r>
        <w:rPr>
          <w:rFonts w:hint="eastAsia"/>
          <w:color w:val="000000" w:themeColor="text1"/>
          <w:sz w:val="24"/>
          <w:szCs w:val="24"/>
          <w:highlight w:val="none"/>
          <w:shd w:val="clear" w:color="auto" w:fill="ffffff"/>
          <w14:textFill>
            <w14:solidFill>
              <w14:schemeClr w14:val="tx1"/>
            </w14:solidFill>
          </w14:textFill>
        </w:rPr>
        <w:t xml:space="preserve">≥</w:t>
      </w:r>
      <w:r>
        <w:rPr>
          <w:color w:val="000000" w:themeColor="text1"/>
          <w:sz w:val="24"/>
          <w:szCs w:val="24"/>
          <w:highlight w:val="none"/>
          <w:u w:val="single"/>
          <w:shd w:val="clear" w:color="auto" w:fill="ffffff"/>
          <w14:textFill>
            <w14:solidFill>
              <w14:schemeClr w14:val="tx1"/>
            </w14:solidFill>
          </w14:textFill>
        </w:rPr>
        <w:t xml:space="preserve"> /  </w:t>
      </w:r>
      <w:r>
        <w:rPr>
          <w:color w:val="000000" w:themeColor="text1"/>
          <w:sz w:val="24"/>
          <w:szCs w:val="24"/>
          <w:highlight w:val="none"/>
          <w:shd w:val="clear" w:color="auto" w:fill="ffffff"/>
          <w:vertAlign w:val="superscript"/>
          <w14:textFill>
            <w14:solidFill>
              <w14:schemeClr w14:val="tx1"/>
            </w14:solidFill>
          </w14:textFill>
        </w:rPr>
        <w:t xml:space="preserve">3</w:t>
      </w:r>
      <w:r>
        <w:rPr>
          <w:color w:val="000000" w:themeColor="text1"/>
          <w:sz w:val="24"/>
          <w:szCs w:val="24"/>
          <w:highlight w:val="none"/>
          <w:shd w:val="clear" w:color="auto" w:fill="ffffff"/>
          <w14:textFill>
            <w14:solidFill>
              <w14:schemeClr w14:val="tx1"/>
            </w14:solidFill>
          </w14:textFill>
        </w:rPr>
        <w:t xml:space="preserve">。</w:t>
      </w:r>
      <w:r>
        <w:rPr>
          <w:color w:val="000000" w:themeColor="text1"/>
          <w:sz w:val="24"/>
          <w:szCs w:val="24"/>
          <w:highlight w:val="none"/>
          <w:u w:val="single"/>
          <w:shd w:val="clear" w:color="auto" w:fill="ffffff"/>
          <w14:textFill>
            <w14:solidFill>
              <w14:schemeClr w14:val="tx1"/>
            </w14:solidFill>
          </w14:textFill>
        </w:rPr>
        <w:t xml:space="preserve">  /  </w:t>
      </w:r>
      <w:r>
        <w:rPr>
          <w:color w:val="000000" w:themeColor="text1"/>
          <w:sz w:val="24"/>
          <w:szCs w:val="24"/>
          <w:highlight w:val="none"/>
          <w:shd w:val="clear" w:color="auto" w:fill="ffffff"/>
          <w14:textFill>
            <w14:solidFill>
              <w14:schemeClr w14:val="tx1"/>
            </w14:solidFill>
          </w14:textFill>
        </w:rPr>
        <w:t xml:space="preserve">的</w:t>
      </w:r>
      <w:r>
        <w:rPr>
          <w:color w:val="000000" w:themeColor="text1"/>
          <w:sz w:val="24"/>
          <w:szCs w:val="24"/>
          <w:highlight w:val="none"/>
          <w:u w:val="single"/>
          <w:shd w:val="clear" w:color="auto" w:fill="ffffff"/>
          <w14:textFill>
            <w14:solidFill>
              <w14:schemeClr w14:val="tx1"/>
            </w14:solidFill>
          </w14:textFill>
        </w:rPr>
        <w:t xml:space="preserve">  /  </w:t>
      </w:r>
      <w:r>
        <w:rPr>
          <w:color w:val="000000" w:themeColor="text1"/>
          <w:sz w:val="24"/>
          <w:szCs w:val="24"/>
          <w:highlight w:val="none"/>
          <w:shd w:val="clear" w:color="auto" w:fill="ffffff"/>
          <w:vertAlign w:val="superscript"/>
          <w14:textFill>
            <w14:solidFill>
              <w14:schemeClr w14:val="tx1"/>
            </w14:solidFill>
          </w14:textFill>
        </w:rPr>
        <w:t xml:space="preserve">4</w:t>
      </w:r>
      <w:r>
        <w:rPr>
          <w:color w:val="000000" w:themeColor="text1"/>
          <w:sz w:val="24"/>
          <w:szCs w:val="24"/>
          <w:highlight w:val="none"/>
          <w:shd w:val="clear" w:color="auto" w:fill="ffffff"/>
          <w14:textFill>
            <w14:solidFill>
              <w14:schemeClr w14:val="tx1"/>
            </w14:solidFill>
          </w14:textFill>
        </w:rPr>
        <w:t xml:space="preserve">在中国境内生产。</w:t>
      </w:r>
      <w:r>
        <w:rPr>
          <w:color w:val="000000" w:themeColor="text1"/>
          <w:sz w:val="24"/>
          <w:szCs w:val="24"/>
          <w:highlight w:val="none"/>
          <w:u w:val="single"/>
          <w:shd w:val="clear" w:color="auto" w:fill="ffffff"/>
          <w14:textFill>
            <w14:solidFill>
              <w14:schemeClr w14:val="tx1"/>
            </w14:solidFill>
          </w14:textFill>
        </w:rPr>
        <w:t xml:space="preserve">  /  </w:t>
      </w:r>
      <w:r>
        <w:rPr>
          <w:color w:val="000000" w:themeColor="text1"/>
          <w:sz w:val="24"/>
          <w:szCs w:val="24"/>
          <w:highlight w:val="none"/>
          <w:shd w:val="clear" w:color="auto" w:fill="ffffff"/>
          <w14:textFill>
            <w14:solidFill>
              <w14:schemeClr w14:val="tx1"/>
            </w14:solidFill>
          </w14:textFill>
        </w:rPr>
        <w:t xml:space="preserve">的</w:t>
      </w:r>
      <w:r>
        <w:rPr>
          <w:color w:val="000000" w:themeColor="text1"/>
          <w:sz w:val="24"/>
          <w:szCs w:val="24"/>
          <w:highlight w:val="none"/>
          <w:u w:val="single"/>
          <w:shd w:val="clear" w:color="auto" w:fill="ffffff"/>
          <w14:textFill>
            <w14:solidFill>
              <w14:schemeClr w14:val="tx1"/>
            </w14:solidFill>
          </w14:textFill>
        </w:rPr>
        <w:t xml:space="preserve">  /  </w:t>
      </w:r>
      <w:r>
        <w:rPr>
          <w:color w:val="000000" w:themeColor="text1"/>
          <w:sz w:val="24"/>
          <w:szCs w:val="24"/>
          <w:highlight w:val="none"/>
          <w:shd w:val="clear" w:color="auto" w:fill="ffffff"/>
          <w:vertAlign w:val="superscript"/>
          <w14:textFill>
            <w14:solidFill>
              <w14:schemeClr w14:val="tx1"/>
            </w14:solidFill>
          </w14:textFill>
        </w:rPr>
        <w:t xml:space="preserve">5</w:t>
      </w:r>
      <w:r>
        <w:rPr>
          <w:color w:val="000000" w:themeColor="text1"/>
          <w:sz w:val="24"/>
          <w:szCs w:val="24"/>
          <w:highlight w:val="none"/>
          <w:shd w:val="clear" w:color="auto" w:fill="ffffff"/>
          <w14:textFill>
            <w14:solidFill>
              <w14:schemeClr w14:val="tx1"/>
            </w14:solidFill>
          </w14:textFill>
        </w:rPr>
        <w:t xml:space="preserve">在中国境内完成。</w:t>
      </w:r>
      <w:r/>
    </w:p>
    <w:p>
      <w:pPr>
        <w:ind w:firstLine="420"/>
        <w:jc w:val="left"/>
        <w:spacing w:before="30" w:after="30" w:line="440" w:lineRule="exact"/>
        <w:widowControl/>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 xml:space="preserve">2.</w:t>
      </w:r>
      <w:r>
        <w:rPr>
          <w:color w:val="000000" w:themeColor="text1"/>
          <w:sz w:val="24"/>
          <w:szCs w:val="24"/>
          <w:highlight w:val="none"/>
          <w:u w:val="single"/>
          <w:shd w:val="clear" w:color="auto" w:fill="ffffff"/>
          <w14:textFill>
            <w14:solidFill>
              <w14:schemeClr w14:val="tx1"/>
            </w14:solidFill>
          </w14:textFill>
        </w:rPr>
        <w:t xml:space="preserve">（产品名称2）</w:t>
      </w:r>
      <w:r>
        <w:rPr>
          <w:color w:val="000000" w:themeColor="text1"/>
          <w:sz w:val="24"/>
          <w:szCs w:val="24"/>
          <w:highlight w:val="none"/>
          <w:shd w:val="clear" w:color="auto" w:fill="ffffff"/>
          <w14:textFill>
            <w14:solidFill>
              <w14:schemeClr w14:val="tx1"/>
            </w14:solidFill>
          </w14:textFill>
        </w:rPr>
        <w:t xml:space="preserve">，生产厂为</w:t>
      </w:r>
      <w:r>
        <w:rPr>
          <w:color w:val="000000" w:themeColor="text1"/>
          <w:sz w:val="24"/>
          <w:szCs w:val="24"/>
          <w:highlight w:val="none"/>
          <w:u w:val="single"/>
          <w:shd w:val="clear" w:color="auto" w:fill="ffffff"/>
          <w14:textFill>
            <w14:solidFill>
              <w14:schemeClr w14:val="tx1"/>
            </w14:solidFill>
          </w14:textFill>
        </w:rPr>
        <w:t xml:space="preserve">（厂名）</w:t>
      </w:r>
      <w:r>
        <w:rPr>
          <w:color w:val="000000" w:themeColor="text1"/>
          <w:sz w:val="24"/>
          <w:szCs w:val="24"/>
          <w:highlight w:val="none"/>
          <w:shd w:val="clear" w:color="auto" w:fill="ffffff"/>
          <w14:textFill>
            <w14:solidFill>
              <w14:schemeClr w14:val="tx1"/>
            </w14:solidFill>
          </w14:textFill>
        </w:rPr>
        <w:t xml:space="preserve">，厂址为</w:t>
      </w:r>
      <w:r>
        <w:rPr>
          <w:color w:val="000000" w:themeColor="text1"/>
          <w:sz w:val="24"/>
          <w:szCs w:val="24"/>
          <w:highlight w:val="none"/>
          <w:u w:val="single"/>
          <w:shd w:val="clear" w:color="auto" w:fill="ffffff"/>
          <w14:textFill>
            <w14:solidFill>
              <w14:schemeClr w14:val="tx1"/>
            </w14:solidFill>
          </w14:textFill>
        </w:rPr>
        <w:t xml:space="preserve">（生产厂址）</w:t>
      </w:r>
      <w:r>
        <w:rPr>
          <w:color w:val="000000" w:themeColor="text1"/>
          <w:sz w:val="24"/>
          <w:szCs w:val="24"/>
          <w:highlight w:val="none"/>
          <w:shd w:val="clear" w:color="auto" w:fill="ffffff"/>
          <w14:textFill>
            <w14:solidFill>
              <w14:schemeClr w14:val="tx1"/>
            </w14:solidFill>
          </w14:textFill>
        </w:rPr>
        <w:t xml:space="preserve">。</w:t>
      </w:r>
      <w:r>
        <w:rPr>
          <w:color w:val="000000" w:themeColor="text1"/>
          <w:sz w:val="24"/>
          <w:szCs w:val="24"/>
          <w:highlight w:val="none"/>
          <w:u w:val="single"/>
          <w:shd w:val="clear" w:color="auto" w:fill="ffffff"/>
          <w14:textFill>
            <w14:solidFill>
              <w14:schemeClr w14:val="tx1"/>
            </w14:solidFill>
          </w14:textFill>
        </w:rPr>
        <w:t xml:space="preserve"> /  </w:t>
      </w:r>
      <w:r>
        <w:rPr>
          <w:color w:val="000000" w:themeColor="text1"/>
          <w:sz w:val="24"/>
          <w:szCs w:val="24"/>
          <w:highlight w:val="none"/>
          <w:shd w:val="clear" w:color="auto" w:fill="ffffff"/>
          <w14:textFill>
            <w14:solidFill>
              <w14:schemeClr w14:val="tx1"/>
            </w14:solidFill>
          </w14:textFill>
        </w:rPr>
        <w:t xml:space="preserve">的中国境内生产的组件成本占比</w:t>
      </w:r>
      <w:r>
        <w:rPr>
          <w:rFonts w:hint="eastAsia"/>
          <w:color w:val="000000" w:themeColor="text1"/>
          <w:sz w:val="24"/>
          <w:szCs w:val="24"/>
          <w:highlight w:val="none"/>
          <w:shd w:val="clear" w:color="auto" w:fill="ffffff"/>
          <w14:textFill>
            <w14:solidFill>
              <w14:schemeClr w14:val="tx1"/>
            </w14:solidFill>
          </w14:textFill>
        </w:rPr>
        <w:t xml:space="preserve">≥</w:t>
      </w:r>
      <w:r>
        <w:rPr>
          <w:color w:val="000000" w:themeColor="text1"/>
          <w:sz w:val="24"/>
          <w:szCs w:val="24"/>
          <w:highlight w:val="none"/>
          <w:u w:val="single"/>
          <w:shd w:val="clear" w:color="auto" w:fill="ffffff"/>
          <w14:textFill>
            <w14:solidFill>
              <w14:schemeClr w14:val="tx1"/>
            </w14:solidFill>
          </w14:textFill>
        </w:rPr>
        <w:t xml:space="preserve">  /  </w:t>
      </w:r>
      <w:r>
        <w:rPr>
          <w:color w:val="000000" w:themeColor="text1"/>
          <w:sz w:val="24"/>
          <w:szCs w:val="24"/>
          <w:highlight w:val="none"/>
          <w:shd w:val="clear" w:color="auto" w:fill="ffffff"/>
          <w14:textFill>
            <w14:solidFill>
              <w14:schemeClr w14:val="tx1"/>
            </w14:solidFill>
          </w14:textFill>
        </w:rPr>
        <w:t xml:space="preserve">。</w:t>
      </w:r>
      <w:r>
        <w:rPr>
          <w:color w:val="000000" w:themeColor="text1"/>
          <w:sz w:val="24"/>
          <w:szCs w:val="24"/>
          <w:highlight w:val="none"/>
          <w:u w:val="single"/>
          <w:shd w:val="clear" w:color="auto" w:fill="ffffff"/>
          <w14:textFill>
            <w14:solidFill>
              <w14:schemeClr w14:val="tx1"/>
            </w14:solidFill>
          </w14:textFill>
        </w:rPr>
        <w:t xml:space="preserve">  /  </w:t>
      </w:r>
      <w:r>
        <w:rPr>
          <w:color w:val="000000" w:themeColor="text1"/>
          <w:sz w:val="24"/>
          <w:szCs w:val="24"/>
          <w:highlight w:val="none"/>
          <w:shd w:val="clear" w:color="auto" w:fill="ffffff"/>
          <w14:textFill>
            <w14:solidFill>
              <w14:schemeClr w14:val="tx1"/>
            </w14:solidFill>
          </w14:textFill>
        </w:rPr>
        <w:t xml:space="preserve">的</w:t>
      </w:r>
      <w:r>
        <w:rPr>
          <w:color w:val="000000" w:themeColor="text1"/>
          <w:sz w:val="24"/>
          <w:szCs w:val="24"/>
          <w:highlight w:val="none"/>
          <w:u w:val="single"/>
          <w:shd w:val="clear" w:color="auto" w:fill="ffffff"/>
          <w14:textFill>
            <w14:solidFill>
              <w14:schemeClr w14:val="tx1"/>
            </w14:solidFill>
          </w14:textFill>
        </w:rPr>
        <w:t xml:space="preserve">  /  </w:t>
      </w:r>
      <w:r>
        <w:rPr>
          <w:color w:val="000000" w:themeColor="text1"/>
          <w:sz w:val="24"/>
          <w:szCs w:val="24"/>
          <w:highlight w:val="none"/>
          <w:shd w:val="clear" w:color="auto" w:fill="ffffff"/>
          <w14:textFill>
            <w14:solidFill>
              <w14:schemeClr w14:val="tx1"/>
            </w14:solidFill>
          </w14:textFill>
        </w:rPr>
        <w:t xml:space="preserve">在中国境内生产。</w:t>
      </w:r>
      <w:r>
        <w:rPr>
          <w:color w:val="000000" w:themeColor="text1"/>
          <w:sz w:val="24"/>
          <w:szCs w:val="24"/>
          <w:highlight w:val="none"/>
          <w:u w:val="single"/>
          <w:shd w:val="clear" w:color="auto" w:fill="ffffff"/>
          <w14:textFill>
            <w14:solidFill>
              <w14:schemeClr w14:val="tx1"/>
            </w14:solidFill>
          </w14:textFill>
        </w:rPr>
        <w:t xml:space="preserve">  /  </w:t>
      </w:r>
      <w:r>
        <w:rPr>
          <w:color w:val="000000" w:themeColor="text1"/>
          <w:sz w:val="24"/>
          <w:szCs w:val="24"/>
          <w:highlight w:val="none"/>
          <w:shd w:val="clear" w:color="auto" w:fill="ffffff"/>
          <w14:textFill>
            <w14:solidFill>
              <w14:schemeClr w14:val="tx1"/>
            </w14:solidFill>
          </w14:textFill>
        </w:rPr>
        <w:t xml:space="preserve">的</w:t>
      </w:r>
      <w:r>
        <w:rPr>
          <w:color w:val="000000" w:themeColor="text1"/>
          <w:sz w:val="24"/>
          <w:szCs w:val="24"/>
          <w:highlight w:val="none"/>
          <w:u w:val="single"/>
          <w:shd w:val="clear" w:color="auto" w:fill="ffffff"/>
          <w14:textFill>
            <w14:solidFill>
              <w14:schemeClr w14:val="tx1"/>
            </w14:solidFill>
          </w14:textFill>
        </w:rPr>
        <w:t xml:space="preserve">  /  </w:t>
      </w:r>
      <w:r>
        <w:rPr>
          <w:color w:val="000000" w:themeColor="text1"/>
          <w:sz w:val="24"/>
          <w:szCs w:val="24"/>
          <w:highlight w:val="none"/>
          <w:shd w:val="clear" w:color="auto" w:fill="ffffff"/>
          <w14:textFill>
            <w14:solidFill>
              <w14:schemeClr w14:val="tx1"/>
            </w14:solidFill>
          </w14:textFill>
        </w:rPr>
        <w:t xml:space="preserve">在中国境内完成。</w:t>
      </w:r>
      <w:r/>
    </w:p>
    <w:p>
      <w:pPr>
        <w:pStyle w:val="10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left"/>
        <w:spacing w:before="30" w:after="30" w:line="440" w:lineRule="exact"/>
        <w:widowControl/>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 xml:space="preserve">……</w:t>
      </w:r>
      <w:r/>
    </w:p>
    <w:p>
      <w:pPr>
        <w:ind w:firstLine="420"/>
        <w:jc w:val="left"/>
        <w:spacing w:before="30" w:after="30" w:line="440" w:lineRule="exact"/>
        <w:widowControl/>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 xml:space="preserve">本公司（单位）对上述声明内容的真实性负责。如有虚假，愿承担相应法律责任。</w:t>
      </w:r>
      <w:r/>
    </w:p>
    <w:p>
      <w:pPr>
        <w:jc w:val="left"/>
        <w:spacing w:before="30" w:after="30" w:line="440" w:lineRule="exact"/>
        <w:widowControl/>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p>
      <w:pPr>
        <w:jc w:val="right"/>
        <w:spacing w:before="30" w:after="30" w:line="440" w:lineRule="exact"/>
        <w:widowControl/>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 xml:space="preserve">   </w:t>
      </w:r>
      <w:r>
        <w:rPr>
          <w:rFonts w:hint="eastAsia"/>
          <w:color w:val="000000" w:themeColor="text1"/>
          <w:sz w:val="24"/>
          <w:szCs w:val="24"/>
          <w:highlight w:val="none"/>
          <w:shd w:val="clear" w:color="auto" w:fill="ffffff"/>
          <w14:textFill>
            <w14:solidFill>
              <w14:schemeClr w14:val="tx1"/>
            </w14:solidFill>
          </w14:textFill>
        </w:rPr>
        <w:t xml:space="preserve">投标人</w:t>
      </w:r>
      <w:r>
        <w:rPr>
          <w:color w:val="000000" w:themeColor="text1"/>
          <w:sz w:val="24"/>
          <w:szCs w:val="24"/>
          <w:highlight w:val="none"/>
          <w:shd w:val="clear" w:color="auto" w:fill="ffffff"/>
          <w14:textFill>
            <w14:solidFill>
              <w14:schemeClr w14:val="tx1"/>
            </w14:solidFill>
          </w14:textFill>
        </w:rPr>
        <w:t xml:space="preserve">名称</w:t>
      </w:r>
      <w:r>
        <w:rPr>
          <w:b/>
          <w:bCs/>
          <w:color w:val="000000" w:themeColor="text1"/>
          <w:sz w:val="24"/>
          <w:szCs w:val="24"/>
          <w:highlight w:val="none"/>
          <w:shd w:val="clear" w:color="auto" w:fill="ffffff"/>
          <w14:textFill>
            <w14:solidFill>
              <w14:schemeClr w14:val="tx1"/>
            </w14:solidFill>
          </w14:textFill>
        </w:rPr>
        <w:t xml:space="preserve">（加盖CA电子公章）</w:t>
      </w:r>
      <w:r>
        <w:rPr>
          <w:color w:val="000000" w:themeColor="text1"/>
          <w:sz w:val="24"/>
          <w:szCs w:val="24"/>
          <w:highlight w:val="none"/>
          <w:shd w:val="clear" w:color="auto" w:fill="ffffff"/>
          <w14:textFill>
            <w14:solidFill>
              <w14:schemeClr w14:val="tx1"/>
            </w14:solidFill>
          </w14:textFill>
        </w:rPr>
        <w:t xml:space="preserve">：         </w:t>
      </w:r>
      <w:r/>
    </w:p>
    <w:p>
      <w:pPr>
        <w:jc w:val="right"/>
        <w:spacing w:before="30" w:after="30" w:line="440" w:lineRule="exact"/>
        <w:widowControl/>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 xml:space="preserve">  日期：       </w:t>
      </w:r>
      <w:r/>
    </w:p>
    <w:p>
      <w:pPr>
        <w:jc w:val="left"/>
        <w:spacing w:before="30" w:after="30" w:line="440" w:lineRule="exact"/>
        <w:widowControl/>
        <w:rPr>
          <w:color w:val="000000" w:themeColor="text1"/>
          <w:sz w:val="24"/>
          <w:szCs w:val="24"/>
          <w:highlight w:val="none"/>
          <w:shd w:val="clear" w:color="auto" w:fill="ffffff"/>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r>
      <w:r/>
    </w:p>
    <w:p>
      <w:pPr>
        <w:pStyle w:val="1085"/>
        <w:ind w:left="0"/>
        <w:jc w:val="left"/>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注：</w:t>
      </w:r>
      <w:r/>
    </w:p>
    <w:p>
      <w:pPr>
        <w:jc w:val="left"/>
        <w:spacing w:before="30" w:after="30" w:line="440" w:lineRule="exact"/>
        <w:widowControl/>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 xml:space="preserve">1</w:t>
      </w:r>
      <w:r>
        <w:rPr>
          <w:rFonts w:hint="eastAsia"/>
          <w:color w:val="000000" w:themeColor="text1"/>
          <w:sz w:val="24"/>
          <w:szCs w:val="24"/>
          <w:highlight w:val="none"/>
          <w:shd w:val="clear" w:color="auto" w:fill="ffffff"/>
          <w14:textFill>
            <w14:solidFill>
              <w14:schemeClr w14:val="tx1"/>
            </w14:solidFill>
          </w14:textFill>
        </w:rPr>
        <w:t xml:space="preserve">、</w:t>
      </w:r>
      <w:r>
        <w:rPr>
          <w:color w:val="000000" w:themeColor="text1"/>
          <w:sz w:val="24"/>
          <w:szCs w:val="24"/>
          <w:highlight w:val="none"/>
          <w:shd w:val="clear" w:color="auto" w:fill="ffffff"/>
          <w14:textFill>
            <w14:solidFill>
              <w14:schemeClr w14:val="tx1"/>
            </w14:solidFill>
          </w14:textFill>
        </w:rPr>
        <w:t xml:space="preserve">产品如有型号，请在</w:t>
      </w:r>
      <w:r>
        <w:rPr>
          <w:rFonts w:hint="eastAsia"/>
          <w:color w:val="000000" w:themeColor="text1"/>
          <w:sz w:val="24"/>
          <w:szCs w:val="24"/>
          <w:highlight w:val="none"/>
          <w:shd w:val="clear" w:color="auto" w:fill="ffffff"/>
          <w14:textFill>
            <w14:solidFill>
              <w14:schemeClr w14:val="tx1"/>
            </w14:solidFill>
          </w14:textFill>
        </w:rPr>
        <w:t xml:space="preserve">“</w:t>
      </w:r>
      <w:r>
        <w:rPr>
          <w:color w:val="000000" w:themeColor="text1"/>
          <w:sz w:val="24"/>
          <w:szCs w:val="24"/>
          <w:highlight w:val="none"/>
          <w:shd w:val="clear" w:color="auto" w:fill="ffffff"/>
          <w14:textFill>
            <w14:solidFill>
              <w14:schemeClr w14:val="tx1"/>
            </w14:solidFill>
          </w14:textFill>
        </w:rPr>
        <w:t xml:space="preserve">产品名称</w:t>
      </w:r>
      <w:r>
        <w:rPr>
          <w:rFonts w:hint="eastAsia"/>
          <w:color w:val="000000" w:themeColor="text1"/>
          <w:sz w:val="24"/>
          <w:szCs w:val="24"/>
          <w:highlight w:val="none"/>
          <w:shd w:val="clear" w:color="auto" w:fill="ffffff"/>
          <w14:textFill>
            <w14:solidFill>
              <w14:schemeClr w14:val="tx1"/>
            </w14:solidFill>
          </w14:textFill>
        </w:rPr>
        <w:t xml:space="preserve">”</w:t>
      </w:r>
      <w:r>
        <w:rPr>
          <w:color w:val="000000" w:themeColor="text1"/>
          <w:sz w:val="24"/>
          <w:szCs w:val="24"/>
          <w:highlight w:val="none"/>
          <w:shd w:val="clear" w:color="auto" w:fill="ffffff"/>
          <w14:textFill>
            <w14:solidFill>
              <w14:schemeClr w14:val="tx1"/>
            </w14:solidFill>
          </w14:textFill>
        </w:rPr>
        <w:t xml:space="preserve">栏一并填写。</w:t>
      </w:r>
      <w:r/>
    </w:p>
    <w:p>
      <w:pPr>
        <w:jc w:val="left"/>
        <w:spacing w:before="30" w:after="30" w:line="440" w:lineRule="exact"/>
        <w:widowControl/>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 xml:space="preserve">2</w:t>
      </w:r>
      <w:r>
        <w:rPr>
          <w:rFonts w:hint="eastAsia"/>
          <w:color w:val="000000" w:themeColor="text1"/>
          <w:sz w:val="24"/>
          <w:szCs w:val="24"/>
          <w:highlight w:val="none"/>
          <w:shd w:val="clear" w:color="auto" w:fill="ffffff"/>
          <w14:textFill>
            <w14:solidFill>
              <w14:schemeClr w14:val="tx1"/>
            </w14:solidFill>
          </w14:textFill>
        </w:rPr>
        <w:t xml:space="preserve">、</w:t>
      </w:r>
      <w:r>
        <w:rPr>
          <w:color w:val="000000" w:themeColor="text1"/>
          <w:sz w:val="24"/>
          <w:szCs w:val="24"/>
          <w:highlight w:val="none"/>
          <w:shd w:val="clear" w:color="auto" w:fill="ffffff"/>
          <w14:textFill>
            <w14:solidFill>
              <w14:schemeClr w14:val="tx1"/>
            </w14:solidFill>
          </w14:textFill>
        </w:rPr>
        <w:t xml:space="preserve">生产厂名与厂址应与生产厂营业执照载明的相关信息保持一致。</w:t>
      </w:r>
      <w:r/>
    </w:p>
    <w:p>
      <w:pPr>
        <w:jc w:val="left"/>
        <w:spacing w:before="30" w:after="30" w:line="440" w:lineRule="exact"/>
        <w:widowControl/>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 xml:space="preserve">3</w:t>
      </w:r>
      <w:r>
        <w:rPr>
          <w:rFonts w:hint="eastAsia"/>
          <w:color w:val="000000" w:themeColor="text1"/>
          <w:sz w:val="24"/>
          <w:szCs w:val="24"/>
          <w:highlight w:val="none"/>
          <w:shd w:val="clear" w:color="auto" w:fill="ffffff"/>
          <w14:textFill>
            <w14:solidFill>
              <w14:schemeClr w14:val="tx1"/>
            </w14:solidFill>
          </w14:textFill>
        </w:rPr>
        <w:t xml:space="preserve">、</w:t>
      </w:r>
      <w:r>
        <w:rPr>
          <w:color w:val="000000" w:themeColor="text1"/>
          <w:sz w:val="24"/>
          <w:szCs w:val="24"/>
          <w:highlight w:val="none"/>
          <w:shd w:val="clear" w:color="auto" w:fill="ffffff"/>
          <w14:textFill>
            <w14:solidFill>
              <w14:schemeClr w14:val="tx1"/>
            </w14:solidFill>
          </w14:textFill>
        </w:rPr>
        <w:t xml:space="preserve">该产品的中国境内生产的组件成本占比相关要求实施前，</w:t>
      </w:r>
      <w:r>
        <w:rPr>
          <w:rFonts w:hint="eastAsia"/>
          <w:color w:val="000000" w:themeColor="text1"/>
          <w:sz w:val="24"/>
          <w:szCs w:val="24"/>
          <w:highlight w:val="none"/>
          <w:shd w:val="clear" w:color="auto" w:fill="ffffff"/>
          <w14:textFill>
            <w14:solidFill>
              <w14:schemeClr w14:val="tx1"/>
            </w14:solidFill>
          </w14:textFill>
        </w:rPr>
        <w:t xml:space="preserve">“</w:t>
      </w:r>
      <w:r>
        <w:rPr>
          <w:color w:val="000000" w:themeColor="text1"/>
          <w:sz w:val="24"/>
          <w:szCs w:val="24"/>
          <w:highlight w:val="none"/>
          <w:shd w:val="clear" w:color="auto" w:fill="ffffff"/>
          <w14:textFill>
            <w14:solidFill>
              <w14:schemeClr w14:val="tx1"/>
            </w14:solidFill>
          </w14:textFill>
        </w:rPr>
        <w:t xml:space="preserve">规定比例</w:t>
      </w:r>
      <w:r>
        <w:rPr>
          <w:rFonts w:hint="eastAsia"/>
          <w:color w:val="000000" w:themeColor="text1"/>
          <w:sz w:val="24"/>
          <w:szCs w:val="24"/>
          <w:highlight w:val="none"/>
          <w:shd w:val="clear" w:color="auto" w:fill="ffffff"/>
          <w14:textFill>
            <w14:solidFill>
              <w14:schemeClr w14:val="tx1"/>
            </w14:solidFill>
          </w14:textFill>
        </w:rPr>
        <w:t xml:space="preserve">”</w:t>
      </w:r>
      <w:r>
        <w:rPr>
          <w:color w:val="000000" w:themeColor="text1"/>
          <w:sz w:val="24"/>
          <w:szCs w:val="24"/>
          <w:highlight w:val="none"/>
          <w:shd w:val="clear" w:color="auto" w:fill="ffffff"/>
          <w14:textFill>
            <w14:solidFill>
              <w14:schemeClr w14:val="tx1"/>
            </w14:solidFill>
          </w14:textFill>
        </w:rPr>
        <w:t xml:space="preserve">栏可不填，下同。</w:t>
      </w:r>
      <w:r/>
    </w:p>
    <w:p>
      <w:pPr>
        <w:jc w:val="left"/>
        <w:spacing w:before="30" w:after="30" w:line="440" w:lineRule="exact"/>
        <w:widowControl/>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 xml:space="preserve">4</w:t>
      </w:r>
      <w:r>
        <w:rPr>
          <w:rFonts w:hint="eastAsia"/>
          <w:color w:val="000000" w:themeColor="text1"/>
          <w:sz w:val="24"/>
          <w:szCs w:val="24"/>
          <w:highlight w:val="none"/>
          <w:shd w:val="clear" w:color="auto" w:fill="ffffff"/>
          <w14:textFill>
            <w14:solidFill>
              <w14:schemeClr w14:val="tx1"/>
            </w14:solidFill>
          </w14:textFill>
        </w:rPr>
        <w:t xml:space="preserve">、</w:t>
      </w:r>
      <w:r>
        <w:rPr>
          <w:color w:val="000000" w:themeColor="text1"/>
          <w:sz w:val="24"/>
          <w:szCs w:val="24"/>
          <w:highlight w:val="none"/>
          <w:shd w:val="clear" w:color="auto" w:fill="ffffff"/>
          <w14:textFill>
            <w14:solidFill>
              <w14:schemeClr w14:val="tx1"/>
            </w14:solidFill>
          </w14:textFill>
        </w:rPr>
        <w:t xml:space="preserve">该产品的关键组件要求实施前，</w:t>
      </w:r>
      <w:r>
        <w:rPr>
          <w:rFonts w:hint="eastAsia"/>
          <w:color w:val="000000" w:themeColor="text1"/>
          <w:sz w:val="24"/>
          <w:szCs w:val="24"/>
          <w:highlight w:val="none"/>
          <w:shd w:val="clear" w:color="auto" w:fill="ffffff"/>
          <w14:textFill>
            <w14:solidFill>
              <w14:schemeClr w14:val="tx1"/>
            </w14:solidFill>
          </w14:textFill>
        </w:rPr>
        <w:t xml:space="preserve">“</w:t>
      </w:r>
      <w:r>
        <w:rPr>
          <w:color w:val="000000" w:themeColor="text1"/>
          <w:sz w:val="24"/>
          <w:szCs w:val="24"/>
          <w:highlight w:val="none"/>
          <w:shd w:val="clear" w:color="auto" w:fill="ffffff"/>
          <w14:textFill>
            <w14:solidFill>
              <w14:schemeClr w14:val="tx1"/>
            </w14:solidFill>
          </w14:textFill>
        </w:rPr>
        <w:t xml:space="preserve">关键组件</w:t>
      </w:r>
      <w:r>
        <w:rPr>
          <w:rFonts w:hint="eastAsia"/>
          <w:color w:val="000000" w:themeColor="text1"/>
          <w:sz w:val="24"/>
          <w:szCs w:val="24"/>
          <w:highlight w:val="none"/>
          <w:shd w:val="clear" w:color="auto" w:fill="ffffff"/>
          <w14:textFill>
            <w14:solidFill>
              <w14:schemeClr w14:val="tx1"/>
            </w14:solidFill>
          </w14:textFill>
        </w:rPr>
        <w:t xml:space="preserve">”</w:t>
      </w:r>
      <w:r>
        <w:rPr>
          <w:color w:val="000000" w:themeColor="text1"/>
          <w:sz w:val="24"/>
          <w:szCs w:val="24"/>
          <w:highlight w:val="none"/>
          <w:shd w:val="clear" w:color="auto" w:fill="ffffff"/>
          <w14:textFill>
            <w14:solidFill>
              <w14:schemeClr w14:val="tx1"/>
            </w14:solidFill>
          </w14:textFill>
        </w:rPr>
        <w:t xml:space="preserve">栏可不填，下同。</w:t>
      </w:r>
      <w:r/>
    </w:p>
    <w:p>
      <w:pPr>
        <w:jc w:val="left"/>
        <w:spacing w:before="30" w:after="30" w:line="440" w:lineRule="exact"/>
        <w:widowControl/>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 xml:space="preserve">5</w:t>
      </w:r>
      <w:r>
        <w:rPr>
          <w:rFonts w:hint="eastAsia"/>
          <w:color w:val="000000" w:themeColor="text1"/>
          <w:sz w:val="24"/>
          <w:szCs w:val="24"/>
          <w:highlight w:val="none"/>
          <w:shd w:val="clear" w:color="auto" w:fill="ffffff"/>
          <w14:textFill>
            <w14:solidFill>
              <w14:schemeClr w14:val="tx1"/>
            </w14:solidFill>
          </w14:textFill>
        </w:rPr>
        <w:t xml:space="preserve">、</w:t>
      </w:r>
      <w:r>
        <w:rPr>
          <w:color w:val="000000" w:themeColor="text1"/>
          <w:sz w:val="24"/>
          <w:szCs w:val="24"/>
          <w:highlight w:val="none"/>
          <w:shd w:val="clear" w:color="auto" w:fill="ffffff"/>
          <w14:textFill>
            <w14:solidFill>
              <w14:schemeClr w14:val="tx1"/>
            </w14:solidFill>
          </w14:textFill>
        </w:rPr>
        <w:t xml:space="preserve">该产品的关键工序要求实施前，</w:t>
      </w:r>
      <w:r>
        <w:rPr>
          <w:rFonts w:hint="eastAsia"/>
          <w:color w:val="000000" w:themeColor="text1"/>
          <w:sz w:val="24"/>
          <w:szCs w:val="24"/>
          <w:highlight w:val="none"/>
          <w:shd w:val="clear" w:color="auto" w:fill="ffffff"/>
          <w14:textFill>
            <w14:solidFill>
              <w14:schemeClr w14:val="tx1"/>
            </w14:solidFill>
          </w14:textFill>
        </w:rPr>
        <w:t xml:space="preserve">“</w:t>
      </w:r>
      <w:r>
        <w:rPr>
          <w:color w:val="000000" w:themeColor="text1"/>
          <w:sz w:val="24"/>
          <w:szCs w:val="24"/>
          <w:highlight w:val="none"/>
          <w:shd w:val="clear" w:color="auto" w:fill="ffffff"/>
          <w14:textFill>
            <w14:solidFill>
              <w14:schemeClr w14:val="tx1"/>
            </w14:solidFill>
          </w14:textFill>
        </w:rPr>
        <w:t xml:space="preserve">关键工序</w:t>
      </w:r>
      <w:r>
        <w:rPr>
          <w:rFonts w:hint="eastAsia"/>
          <w:color w:val="000000" w:themeColor="text1"/>
          <w:sz w:val="24"/>
          <w:szCs w:val="24"/>
          <w:highlight w:val="none"/>
          <w:shd w:val="clear" w:color="auto" w:fill="ffffff"/>
          <w14:textFill>
            <w14:solidFill>
              <w14:schemeClr w14:val="tx1"/>
            </w14:solidFill>
          </w14:textFill>
        </w:rPr>
        <w:t xml:space="preserve">”</w:t>
      </w:r>
      <w:r>
        <w:rPr>
          <w:color w:val="000000" w:themeColor="text1"/>
          <w:sz w:val="24"/>
          <w:szCs w:val="24"/>
          <w:highlight w:val="none"/>
          <w:shd w:val="clear" w:color="auto" w:fill="ffffff"/>
          <w14:textFill>
            <w14:solidFill>
              <w14:schemeClr w14:val="tx1"/>
            </w14:solidFill>
          </w14:textFill>
        </w:rPr>
        <w:t xml:space="preserve">栏可不填，下同。</w:t>
      </w:r>
      <w:r/>
    </w:p>
    <w:p>
      <w:pPr>
        <w:jc w:val="left"/>
        <w:spacing w:before="30" w:after="30" w:line="440" w:lineRule="exact"/>
        <w:widowControl/>
        <w:rPr>
          <w:color w:val="000000" w:themeColor="text1"/>
          <w:sz w:val="24"/>
          <w:szCs w:val="24"/>
          <w:highlight w:val="none"/>
          <w:shd w:val="clear" w:color="auto" w:fill="ffffff"/>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 xml:space="preserve">6</w:t>
      </w:r>
      <w:r>
        <w:rPr>
          <w:rFonts w:hint="eastAsia"/>
          <w:color w:val="000000" w:themeColor="text1"/>
          <w:sz w:val="24"/>
          <w:szCs w:val="24"/>
          <w:highlight w:val="none"/>
          <w:shd w:val="clear" w:color="auto" w:fill="ffffff"/>
          <w14:textFill>
            <w14:solidFill>
              <w14:schemeClr w14:val="tx1"/>
            </w14:solidFill>
          </w14:textFill>
        </w:rPr>
        <w:t xml:space="preserve">、</w:t>
      </w:r>
      <w:r>
        <w:rPr>
          <w:color w:val="000000" w:themeColor="text1"/>
          <w:sz w:val="24"/>
          <w:szCs w:val="24"/>
          <w:highlight w:val="none"/>
          <w:shd w:val="clear" w:color="auto" w:fill="ffffff"/>
          <w14:textFill>
            <w14:solidFill>
              <w14:schemeClr w14:val="tx1"/>
            </w14:solidFill>
          </w14:textFill>
        </w:rPr>
        <w:t xml:space="preserve">《声明函》中标注</w:t>
      </w:r>
      <w:r>
        <w:rPr>
          <w:rFonts w:hint="eastAsia"/>
          <w:color w:val="000000" w:themeColor="text1"/>
          <w:sz w:val="24"/>
          <w:szCs w:val="24"/>
          <w:highlight w:val="none"/>
          <w:shd w:val="clear" w:color="auto" w:fill="ffffff"/>
          <w14:textFill>
            <w14:solidFill>
              <w14:schemeClr w14:val="tx1"/>
            </w14:solidFill>
          </w14:textFill>
        </w:rPr>
        <w:t xml:space="preserve">“</w:t>
      </w:r>
      <w:r>
        <w:rPr>
          <w:rFonts w:hint="eastAsia"/>
          <w:color w:val="000000" w:themeColor="text1"/>
          <w:sz w:val="24"/>
          <w:szCs w:val="24"/>
          <w:highlight w:val="none"/>
          <w:u w:val="single"/>
          <w:shd w:val="clear" w:color="auto" w:fill="ffffff"/>
          <w14:textFill>
            <w14:solidFill>
              <w14:schemeClr w14:val="tx1"/>
            </w14:solidFill>
          </w14:textFill>
        </w:rPr>
        <w:t xml:space="preserve"> </w:t>
      </w:r>
      <w:r>
        <w:rPr>
          <w:color w:val="000000" w:themeColor="text1"/>
          <w:sz w:val="24"/>
          <w:szCs w:val="24"/>
          <w:highlight w:val="none"/>
          <w:u w:val="single"/>
          <w:shd w:val="clear" w:color="auto" w:fill="ffffff"/>
          <w14:textFill>
            <w14:solidFill>
              <w14:schemeClr w14:val="tx1"/>
            </w14:solidFill>
          </w14:textFill>
        </w:rPr>
        <w:t xml:space="preserve">/  </w:t>
      </w:r>
      <w:r>
        <w:rPr>
          <w:rFonts w:hint="eastAsia"/>
          <w:color w:val="000000" w:themeColor="text1"/>
          <w:sz w:val="24"/>
          <w:szCs w:val="24"/>
          <w:highlight w:val="none"/>
          <w:shd w:val="clear" w:color="auto" w:fill="ffffff"/>
          <w14:textFill>
            <w14:solidFill>
              <w14:schemeClr w14:val="tx1"/>
            </w14:solidFill>
          </w14:textFill>
        </w:rPr>
        <w:t xml:space="preserve">”</w:t>
      </w:r>
      <w:r>
        <w:rPr>
          <w:color w:val="000000" w:themeColor="text1"/>
          <w:sz w:val="24"/>
          <w:szCs w:val="24"/>
          <w:highlight w:val="none"/>
          <w:shd w:val="clear" w:color="auto" w:fill="ffffff"/>
          <w14:textFill>
            <w14:solidFill>
              <w14:schemeClr w14:val="tx1"/>
            </w14:solidFill>
          </w14:textFill>
        </w:rPr>
        <w:t xml:space="preserve">的地方无需填写。</w:t>
      </w:r>
      <w:bookmarkEnd w:id="254"/>
      <w:r/>
    </w:p>
    <w:p>
      <w:pPr>
        <w:pStyle w:val="813"/>
        <w:ind w:firstLine="2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erReference w:type="default" r:id="rId14"/>
      <w:footerReference w:type="first" r:id="rId15"/>
      <w:footnotePr/>
      <w:endnotePr/>
      <w:type w:val="nextPage"/>
      <w:pgSz w:w="11906" w:h="16838" w:orient="portrait"/>
      <w:pgMar w:top="771" w:right="720" w:bottom="720" w:left="720" w:header="231" w:footer="26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ind w:firstLine="360"/>
      <w:rPr>
        <w:rStyle w:val="996"/>
        <w:rFonts w:ascii="宋体" w:hAnsi="宋体"/>
      </w:rPr>
      <w:framePr w:wrap="around" w:vAnchor="text" w:hAnchor="margin" w:xAlign="center" w:y="1"/>
    </w:pPr>
    <w:r>
      <w:rPr>
        <w:rFonts w:ascii="宋体" w:hAnsi="宋体"/>
      </w:rPr>
      <w:fldChar w:fldCharType="begin"/>
    </w:r>
    <w:r>
      <w:rPr>
        <w:rStyle w:val="996"/>
        <w:rFonts w:ascii="宋体" w:hAnsi="宋体"/>
      </w:rPr>
      <w:instrText xml:space="preserve">PAGE  </w:instrText>
    </w:r>
    <w:r>
      <w:rPr>
        <w:rFonts w:ascii="宋体" w:hAnsi="宋体"/>
      </w:rPr>
      <w:fldChar w:fldCharType="separate"/>
    </w:r>
    <w:r>
      <w:rPr>
        <w:rStyle w:val="996"/>
        <w:rFonts w:ascii="宋体" w:hAnsi="宋体"/>
      </w:rPr>
      <w:t xml:space="preserve">3</w:t>
    </w:r>
    <w:r>
      <w:rPr>
        <w:rFonts w:ascii="宋体" w:hAnsi="宋体"/>
      </w:rPr>
      <w:fldChar w:fldCharType="end"/>
    </w:r>
    <w:r/>
  </w:p>
  <w:p>
    <w:pPr>
      <w:pStyle w:val="1068"/>
      <w:ind w:firstLine="361"/>
      <w:rPr>
        <w:b/>
        <w:i/>
      </w:rPr>
    </w:pPr>
    <w:r>
      <w:rPr>
        <w:b/>
        <w:i/>
      </w:r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ind w:firstLine="360"/>
      <w:rPr>
        <w:rStyle w:val="996"/>
      </w:rPr>
      <w:framePr w:wrap="around" w:vAnchor="text" w:hAnchor="margin" w:xAlign="center" w:y="1"/>
    </w:pPr>
    <w:r>
      <w:fldChar w:fldCharType="begin"/>
    </w:r>
    <w:r>
      <w:rPr>
        <w:rStyle w:val="996"/>
      </w:rPr>
      <w:instrText xml:space="preserve">PAGE  </w:instrText>
    </w:r>
    <w:r>
      <w:fldChar w:fldCharType="separate"/>
    </w:r>
    <w:r>
      <w:rPr>
        <w:rStyle w:val="996"/>
      </w:rPr>
      <w:t xml:space="preserve">1</w:t>
    </w:r>
    <w:r>
      <w:fldChar w:fldCharType="end"/>
    </w:r>
    <w:r/>
  </w:p>
  <w:p>
    <w:pPr>
      <w:pStyle w:val="1068"/>
      <w:ind w:firstLine="360"/>
    </w:pPr>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ind w:firstLine="361"/>
      <w:rPr>
        <w:b/>
        <w:i/>
      </w:rPr>
    </w:pPr>
    <w:r>
      <w:rPr>
        <w:b/>
        <w:i/>
      </w:r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ind w:firstLine="361"/>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7584" cy="16278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67583"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2pt;height:12.8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5"/>
      <w:isLgl w:val="false"/>
      <w:suff w:val="nothing"/>
      <w:lvlText w:val=""/>
      <w:lvlJc w:val="left"/>
      <w:pPr>
        <w:ind w:left="0" w:firstLine="0"/>
      </w:pPr>
      <w:rPr>
        <w:rFonts w:hint="eastAsia"/>
      </w:rPr>
    </w:lvl>
    <w:lvl w:ilvl="6">
      <w:start w:val="1"/>
      <w:numFmt w:val="decimal"/>
      <w:pStyle w:val="976"/>
      <w:isLgl w:val="false"/>
      <w:suff w:val="nothing"/>
      <w:lvlText w:val=""/>
      <w:lvlJc w:val="left"/>
      <w:pPr>
        <w:ind w:left="0" w:firstLine="0"/>
      </w:pPr>
      <w:rPr>
        <w:rFonts w:hint="eastAsia"/>
      </w:rPr>
    </w:lvl>
    <w:lvl w:ilvl="7">
      <w:start w:val="1"/>
      <w:numFmt w:val="decimal"/>
      <w:pStyle w:val="977"/>
      <w:isLgl w:val="false"/>
      <w:suff w:val="nothing"/>
      <w:lvlText w:val=""/>
      <w:lvlJc w:val="left"/>
      <w:pPr>
        <w:ind w:left="0" w:firstLine="0"/>
      </w:pPr>
      <w:rPr>
        <w:rFonts w:hint="eastAsia"/>
      </w:rPr>
    </w:lvl>
    <w:lvl w:ilvl="8">
      <w:start w:val="1"/>
      <w:numFmt w:val="decimal"/>
      <w:pStyle w:val="978"/>
      <w:isLgl w:val="false"/>
      <w:suff w:val="nothing"/>
      <w:lvlText w:val=""/>
      <w:lvlJc w:val="left"/>
      <w:pPr>
        <w:ind w:left="0" w:firstLine="0"/>
      </w:pPr>
      <w:rPr>
        <w:rFonts w:hint="eastAsia"/>
      </w:rPr>
    </w:lvl>
  </w:abstractNum>
  <w:abstractNum w:abstractNumId="1">
    <w:multiLevelType w:val="hybridMultilevel"/>
    <w:lvl w:ilvl="0">
      <w:start w:val="1"/>
      <w:numFmt w:val="decimal"/>
      <w:pStyle w:val="10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pStyle w:val="1112"/>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upperLetter"/>
      <w:pStyle w:val="102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4"/>
    <w:link w:val="775"/>
    <w:uiPriority w:val="9"/>
    <w:rPr>
      <w:rFonts w:ascii="Arial" w:hAnsi="Arial" w:eastAsia="Arial" w:cs="Arial"/>
      <w:sz w:val="40"/>
      <w:szCs w:val="40"/>
    </w:rPr>
  </w:style>
  <w:style w:type="character" w:styleId="15">
    <w:name w:val="Heading 2 Char"/>
    <w:basedOn w:val="784"/>
    <w:link w:val="776"/>
    <w:uiPriority w:val="9"/>
    <w:rPr>
      <w:rFonts w:ascii="Arial" w:hAnsi="Arial" w:eastAsia="Arial" w:cs="Arial"/>
      <w:sz w:val="34"/>
    </w:rPr>
  </w:style>
  <w:style w:type="character" w:styleId="17">
    <w:name w:val="Heading 3 Char"/>
    <w:basedOn w:val="784"/>
    <w:link w:val="777"/>
    <w:uiPriority w:val="9"/>
    <w:rPr>
      <w:rFonts w:ascii="Arial" w:hAnsi="Arial" w:eastAsia="Arial" w:cs="Arial"/>
      <w:sz w:val="30"/>
      <w:szCs w:val="30"/>
    </w:rPr>
  </w:style>
  <w:style w:type="character" w:styleId="19">
    <w:name w:val="Heading 4 Char"/>
    <w:basedOn w:val="784"/>
    <w:link w:val="778"/>
    <w:uiPriority w:val="9"/>
    <w:rPr>
      <w:rFonts w:ascii="Arial" w:hAnsi="Arial" w:eastAsia="Arial" w:cs="Arial"/>
      <w:b/>
      <w:bCs/>
      <w:sz w:val="26"/>
      <w:szCs w:val="26"/>
    </w:rPr>
  </w:style>
  <w:style w:type="character" w:styleId="21">
    <w:name w:val="Heading 5 Char"/>
    <w:basedOn w:val="784"/>
    <w:link w:val="779"/>
    <w:uiPriority w:val="9"/>
    <w:rPr>
      <w:rFonts w:ascii="Arial" w:hAnsi="Arial" w:eastAsia="Arial" w:cs="Arial"/>
      <w:b/>
      <w:bCs/>
      <w:sz w:val="24"/>
      <w:szCs w:val="24"/>
    </w:rPr>
  </w:style>
  <w:style w:type="character" w:styleId="23">
    <w:name w:val="Heading 6 Char"/>
    <w:basedOn w:val="784"/>
    <w:link w:val="780"/>
    <w:uiPriority w:val="9"/>
    <w:rPr>
      <w:rFonts w:ascii="Arial" w:hAnsi="Arial" w:eastAsia="Arial" w:cs="Arial"/>
      <w:b/>
      <w:bCs/>
      <w:sz w:val="22"/>
      <w:szCs w:val="22"/>
    </w:rPr>
  </w:style>
  <w:style w:type="character" w:styleId="25">
    <w:name w:val="Heading 7 Char"/>
    <w:basedOn w:val="784"/>
    <w:link w:val="781"/>
    <w:uiPriority w:val="9"/>
    <w:rPr>
      <w:rFonts w:ascii="Arial" w:hAnsi="Arial" w:eastAsia="Arial" w:cs="Arial"/>
      <w:b/>
      <w:bCs/>
      <w:i/>
      <w:iCs/>
      <w:sz w:val="22"/>
      <w:szCs w:val="22"/>
    </w:rPr>
  </w:style>
  <w:style w:type="character" w:styleId="27">
    <w:name w:val="Heading 8 Char"/>
    <w:basedOn w:val="784"/>
    <w:link w:val="782"/>
    <w:uiPriority w:val="9"/>
    <w:rPr>
      <w:rFonts w:ascii="Arial" w:hAnsi="Arial" w:eastAsia="Arial" w:cs="Arial"/>
      <w:i/>
      <w:iCs/>
      <w:sz w:val="22"/>
      <w:szCs w:val="22"/>
    </w:rPr>
  </w:style>
  <w:style w:type="character" w:styleId="29">
    <w:name w:val="Heading 9 Char"/>
    <w:basedOn w:val="784"/>
    <w:link w:val="783"/>
    <w:uiPriority w:val="9"/>
    <w:rPr>
      <w:rFonts w:ascii="Arial" w:hAnsi="Arial" w:eastAsia="Arial" w:cs="Arial"/>
      <w:i/>
      <w:iCs/>
      <w:sz w:val="21"/>
      <w:szCs w:val="21"/>
    </w:rPr>
  </w:style>
  <w:style w:type="character" w:styleId="34">
    <w:name w:val="Title Char"/>
    <w:basedOn w:val="784"/>
    <w:link w:val="811"/>
    <w:uiPriority w:val="10"/>
    <w:rPr>
      <w:sz w:val="48"/>
      <w:szCs w:val="48"/>
    </w:rPr>
  </w:style>
  <w:style w:type="character" w:styleId="36">
    <w:name w:val="Subtitle Char"/>
    <w:basedOn w:val="784"/>
    <w:link w:val="803"/>
    <w:uiPriority w:val="11"/>
    <w:rPr>
      <w:sz w:val="24"/>
      <w:szCs w:val="24"/>
    </w:rPr>
  </w:style>
  <w:style w:type="character" w:styleId="38">
    <w:name w:val="Quote Char"/>
    <w:link w:val="834"/>
    <w:uiPriority w:val="29"/>
    <w:rPr>
      <w:i/>
    </w:rPr>
  </w:style>
  <w:style w:type="character" w:styleId="40">
    <w:name w:val="Intense Quote Char"/>
    <w:link w:val="836"/>
    <w:uiPriority w:val="30"/>
    <w:rPr>
      <w:i/>
    </w:rPr>
  </w:style>
  <w:style w:type="character" w:styleId="42">
    <w:name w:val="Header Char"/>
    <w:basedOn w:val="784"/>
    <w:link w:val="800"/>
    <w:uiPriority w:val="99"/>
  </w:style>
  <w:style w:type="character" w:styleId="46">
    <w:name w:val="Caption Char"/>
    <w:basedOn w:val="788"/>
    <w:link w:val="799"/>
    <w:uiPriority w:val="99"/>
  </w:style>
  <w:style w:type="table" w:styleId="49">
    <w:name w:val="Plain Table 1"/>
    <w:basedOn w:val="7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04"/>
    <w:uiPriority w:val="99"/>
    <w:rPr>
      <w:sz w:val="18"/>
    </w:rPr>
  </w:style>
  <w:style w:type="character" w:styleId="178">
    <w:name w:val="Endnote Text Char"/>
    <w:link w:val="797"/>
    <w:uiPriority w:val="99"/>
    <w:rPr>
      <w:sz w:val="20"/>
    </w:rPr>
  </w:style>
  <w:style w:type="paragraph" w:styleId="189">
    <w:name w:val="TOC Heading"/>
    <w:uiPriority w:val="39"/>
    <w:unhideWhenUsed/>
  </w:style>
  <w:style w:type="paragraph" w:styleId="774" w:default="1">
    <w:name w:val="Normal"/>
    <w:next w:val="776"/>
    <w:uiPriority w:val="0"/>
    <w:qFormat/>
    <w:pPr>
      <w:jc w:val="both"/>
      <w:widowControl w:val="off"/>
    </w:pPr>
    <w:rPr>
      <w:rFonts w:ascii="Calibri" w:hAnsi="Calibri" w:eastAsia="宋体" w:cs="Times New Roman"/>
      <w:sz w:val="21"/>
      <w:szCs w:val="22"/>
      <w:lang w:val="en-US" w:eastAsia="zh-CN" w:bidi="ar-SA"/>
    </w:rPr>
  </w:style>
  <w:style w:type="paragraph" w:styleId="775">
    <w:name w:val="Heading 1"/>
    <w:basedOn w:val="774"/>
    <w:next w:val="774"/>
    <w:link w:val="821"/>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link w:val="822"/>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link w:val="823"/>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824"/>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link w:val="825"/>
    <w:uiPriority w:val="9"/>
    <w:unhideWhenUsed/>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link w:val="1148"/>
    <w:uiPriority w:val="9"/>
    <w:unhideWhenUsed/>
    <w:qFormat/>
    <w:pPr>
      <w:keepLines/>
      <w:keepNext/>
      <w:spacing w:before="320" w:after="200"/>
      <w:outlineLvl w:val="5"/>
    </w:pPr>
    <w:rPr>
      <w:rFonts w:ascii="Arial" w:hAnsi="Arial" w:eastAsia="Arial" w:cs="Arial"/>
      <w:b/>
      <w:bCs/>
      <w:sz w:val="22"/>
    </w:rPr>
  </w:style>
  <w:style w:type="paragraph" w:styleId="781">
    <w:name w:val="Heading 7"/>
    <w:basedOn w:val="774"/>
    <w:next w:val="774"/>
    <w:link w:val="827"/>
    <w:uiPriority w:val="9"/>
    <w:unhideWhenUsed/>
    <w:qFormat/>
    <w:pPr>
      <w:keepLines/>
      <w:keepNext/>
      <w:spacing w:before="320" w:after="200"/>
      <w:outlineLvl w:val="6"/>
    </w:pPr>
    <w:rPr>
      <w:rFonts w:ascii="Arial" w:hAnsi="Arial" w:eastAsia="Arial" w:cs="Arial"/>
      <w:b/>
      <w:bCs/>
      <w:i/>
      <w:iCs/>
      <w:sz w:val="22"/>
    </w:rPr>
  </w:style>
  <w:style w:type="paragraph" w:styleId="782">
    <w:name w:val="Heading 8"/>
    <w:basedOn w:val="774"/>
    <w:next w:val="774"/>
    <w:link w:val="828"/>
    <w:uiPriority w:val="9"/>
    <w:unhideWhenUsed/>
    <w:qFormat/>
    <w:pPr>
      <w:keepLines/>
      <w:keepNext/>
      <w:spacing w:before="320" w:after="200"/>
      <w:outlineLvl w:val="7"/>
    </w:pPr>
    <w:rPr>
      <w:rFonts w:ascii="Arial" w:hAnsi="Arial" w:eastAsia="Arial" w:cs="Arial"/>
      <w:i/>
      <w:iCs/>
      <w:sz w:val="22"/>
    </w:rPr>
  </w:style>
  <w:style w:type="paragraph" w:styleId="783">
    <w:name w:val="Heading 9"/>
    <w:basedOn w:val="774"/>
    <w:next w:val="774"/>
    <w:link w:val="829"/>
    <w:uiPriority w:val="9"/>
    <w:unhideWhenUsed/>
    <w:qFormat/>
    <w:pPr>
      <w:keepLines/>
      <w:keepNext/>
      <w:spacing w:before="320" w:after="200"/>
      <w:outlineLvl w:val="8"/>
    </w:pPr>
    <w:rPr>
      <w:rFonts w:ascii="Arial" w:hAnsi="Arial" w:eastAsia="Arial" w:cs="Arial"/>
      <w:i/>
      <w:iCs/>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toc 7"/>
    <w:basedOn w:val="774"/>
    <w:next w:val="774"/>
    <w:uiPriority w:val="39"/>
    <w:unhideWhenUsed/>
    <w:qFormat/>
    <w:pPr>
      <w:ind w:left="1701"/>
      <w:spacing w:after="57"/>
    </w:pPr>
  </w:style>
  <w:style w:type="paragraph" w:styleId="787">
    <w:name w:val="Normal Indent"/>
    <w:basedOn w:val="774"/>
    <w:next w:val="774"/>
    <w:uiPriority w:val="99"/>
    <w:semiHidden/>
    <w:unhideWhenUsed/>
    <w:qFormat/>
    <w:pPr>
      <w:ind w:firstLine="420"/>
      <w:jc w:val="left"/>
    </w:pPr>
    <w:rPr>
      <w:rFonts w:ascii="Times New Roman" w:hAnsi="Times New Roman"/>
      <w:sz w:val="24"/>
      <w:szCs w:val="21"/>
    </w:rPr>
  </w:style>
  <w:style w:type="paragraph" w:styleId="788">
    <w:name w:val="Caption"/>
    <w:basedOn w:val="774"/>
    <w:next w:val="7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9">
    <w:name w:val="annotation text"/>
    <w:basedOn w:val="774"/>
    <w:link w:val="1145"/>
    <w:uiPriority w:val="99"/>
    <w:unhideWhenUsed/>
    <w:qFormat/>
    <w:pPr>
      <w:jc w:val="left"/>
    </w:pPr>
    <w:rPr>
      <w:rFonts w:ascii="Times New Roman" w:hAnsi="Times New Roman"/>
      <w:szCs w:val="20"/>
    </w:rPr>
  </w:style>
  <w:style w:type="paragraph" w:styleId="790">
    <w:name w:val="Body Text"/>
    <w:basedOn w:val="774"/>
    <w:next w:val="774"/>
    <w:uiPriority w:val="0"/>
    <w:qFormat/>
    <w:rPr>
      <w:rFonts w:ascii="楷体_GB2312" w:hAnsi="Arial" w:eastAsia="楷体_GB2312"/>
      <w:sz w:val="28"/>
    </w:rPr>
  </w:style>
  <w:style w:type="paragraph" w:styleId="791">
    <w:name w:val="Body Text Indent"/>
    <w:basedOn w:val="774"/>
    <w:next w:val="792"/>
    <w:uiPriority w:val="0"/>
    <w:qFormat/>
    <w:pPr>
      <w:ind w:firstLine="574"/>
      <w:spacing w:line="312" w:lineRule="atLeast"/>
    </w:pPr>
    <w:rPr>
      <w:rFonts w:ascii="宋体"/>
      <w:sz w:val="28"/>
    </w:rPr>
  </w:style>
  <w:style w:type="paragraph" w:styleId="792">
    <w:name w:val="envelope return"/>
    <w:basedOn w:val="774"/>
    <w:uiPriority w:val="0"/>
    <w:qFormat/>
    <w:rPr>
      <w:rFonts w:ascii="Arial" w:hAnsi="Arial"/>
    </w:rPr>
  </w:style>
  <w:style w:type="paragraph" w:styleId="793">
    <w:name w:val="toc 5"/>
    <w:basedOn w:val="774"/>
    <w:next w:val="774"/>
    <w:uiPriority w:val="39"/>
    <w:unhideWhenUsed/>
    <w:qFormat/>
    <w:pPr>
      <w:ind w:left="1134"/>
      <w:spacing w:after="57"/>
    </w:pPr>
  </w:style>
  <w:style w:type="paragraph" w:styleId="794">
    <w:name w:val="toc 3"/>
    <w:basedOn w:val="774"/>
    <w:next w:val="774"/>
    <w:uiPriority w:val="39"/>
    <w:unhideWhenUsed/>
    <w:qFormat/>
    <w:pPr>
      <w:ind w:left="567"/>
      <w:spacing w:after="57"/>
    </w:pPr>
  </w:style>
  <w:style w:type="paragraph" w:styleId="795">
    <w:name w:val="toc 8"/>
    <w:basedOn w:val="774"/>
    <w:next w:val="774"/>
    <w:uiPriority w:val="39"/>
    <w:unhideWhenUsed/>
    <w:qFormat/>
    <w:pPr>
      <w:ind w:left="1984"/>
      <w:spacing w:after="57"/>
    </w:pPr>
  </w:style>
  <w:style w:type="paragraph" w:styleId="796">
    <w:name w:val="Date"/>
    <w:basedOn w:val="774"/>
    <w:next w:val="774"/>
    <w:uiPriority w:val="99"/>
    <w:semiHidden/>
    <w:unhideWhenUsed/>
    <w:qFormat/>
    <w:pPr>
      <w:spacing w:line="312" w:lineRule="atLeast"/>
    </w:pPr>
    <w:rPr>
      <w:rFonts w:hint="eastAsia" w:ascii="宋体" w:hAnsi="Times New Roman"/>
      <w:sz w:val="28"/>
      <w:szCs w:val="20"/>
    </w:rPr>
  </w:style>
  <w:style w:type="paragraph" w:styleId="797">
    <w:name w:val="endnote text"/>
    <w:basedOn w:val="774"/>
    <w:link w:val="967"/>
    <w:uiPriority w:val="99"/>
    <w:semiHidden/>
    <w:unhideWhenUsed/>
    <w:qFormat/>
    <w:rPr>
      <w:sz w:val="20"/>
    </w:rPr>
  </w:style>
  <w:style w:type="paragraph" w:styleId="798">
    <w:name w:val="Balloon Text"/>
    <w:basedOn w:val="774"/>
    <w:link w:val="1138"/>
    <w:uiPriority w:val="99"/>
    <w:semiHidden/>
    <w:unhideWhenUsed/>
    <w:qFormat/>
    <w:rPr>
      <w:sz w:val="18"/>
      <w:szCs w:val="18"/>
    </w:rPr>
  </w:style>
  <w:style w:type="paragraph" w:styleId="799">
    <w:name w:val="Footer"/>
    <w:basedOn w:val="774"/>
    <w:link w:val="840"/>
    <w:uiPriority w:val="99"/>
    <w:unhideWhenUsed/>
    <w:qFormat/>
    <w:pPr>
      <w:tabs>
        <w:tab w:val="center" w:pos="7143" w:leader="none"/>
        <w:tab w:val="right" w:pos="14287" w:leader="none"/>
      </w:tabs>
    </w:pPr>
  </w:style>
  <w:style w:type="paragraph" w:styleId="800">
    <w:name w:val="Header"/>
    <w:basedOn w:val="774"/>
    <w:link w:val="838"/>
    <w:uiPriority w:val="99"/>
    <w:unhideWhenUsed/>
    <w:qFormat/>
    <w:pPr>
      <w:tabs>
        <w:tab w:val="center" w:pos="7143" w:leader="none"/>
        <w:tab w:val="right" w:pos="14287" w:leader="none"/>
      </w:tabs>
    </w:pPr>
  </w:style>
  <w:style w:type="paragraph" w:styleId="801">
    <w:name w:val="toc 1"/>
    <w:basedOn w:val="774"/>
    <w:next w:val="774"/>
    <w:uiPriority w:val="39"/>
    <w:unhideWhenUsed/>
    <w:qFormat/>
    <w:pPr>
      <w:spacing w:after="57"/>
    </w:pPr>
  </w:style>
  <w:style w:type="paragraph" w:styleId="802">
    <w:name w:val="toc 4"/>
    <w:basedOn w:val="774"/>
    <w:next w:val="774"/>
    <w:uiPriority w:val="39"/>
    <w:unhideWhenUsed/>
    <w:qFormat/>
    <w:pPr>
      <w:ind w:left="850"/>
      <w:spacing w:after="57"/>
    </w:pPr>
  </w:style>
  <w:style w:type="paragraph" w:styleId="803">
    <w:name w:val="Subtitle"/>
    <w:basedOn w:val="774"/>
    <w:next w:val="774"/>
    <w:link w:val="833"/>
    <w:uiPriority w:val="11"/>
    <w:qFormat/>
    <w:pPr>
      <w:spacing w:before="200" w:after="200"/>
    </w:pPr>
    <w:rPr>
      <w:sz w:val="24"/>
      <w:szCs w:val="24"/>
    </w:rPr>
  </w:style>
  <w:style w:type="paragraph" w:styleId="804">
    <w:name w:val="footnote text"/>
    <w:basedOn w:val="774"/>
    <w:link w:val="966"/>
    <w:uiPriority w:val="99"/>
    <w:semiHidden/>
    <w:unhideWhenUsed/>
    <w:qFormat/>
    <w:pPr>
      <w:spacing w:after="40"/>
    </w:pPr>
    <w:rPr>
      <w:sz w:val="18"/>
    </w:rPr>
  </w:style>
  <w:style w:type="paragraph" w:styleId="805">
    <w:name w:val="toc 6"/>
    <w:basedOn w:val="774"/>
    <w:next w:val="774"/>
    <w:uiPriority w:val="39"/>
    <w:unhideWhenUsed/>
    <w:qFormat/>
    <w:pPr>
      <w:ind w:left="1417"/>
      <w:spacing w:after="57"/>
    </w:pPr>
  </w:style>
  <w:style w:type="paragraph" w:styleId="806">
    <w:name w:val="table of figures"/>
    <w:basedOn w:val="774"/>
    <w:next w:val="774"/>
    <w:uiPriority w:val="99"/>
    <w:unhideWhenUsed/>
    <w:qFormat/>
  </w:style>
  <w:style w:type="paragraph" w:styleId="807">
    <w:name w:val="toc 2"/>
    <w:basedOn w:val="774"/>
    <w:next w:val="774"/>
    <w:uiPriority w:val="39"/>
    <w:unhideWhenUsed/>
    <w:qFormat/>
    <w:pPr>
      <w:ind w:left="283"/>
      <w:spacing w:after="57"/>
    </w:pPr>
  </w:style>
  <w:style w:type="paragraph" w:styleId="808">
    <w:name w:val="toc 9"/>
    <w:basedOn w:val="774"/>
    <w:next w:val="774"/>
    <w:uiPriority w:val="39"/>
    <w:unhideWhenUsed/>
    <w:qFormat/>
    <w:pPr>
      <w:ind w:left="2268"/>
      <w:spacing w:after="57"/>
    </w:pPr>
  </w:style>
  <w:style w:type="paragraph" w:styleId="809">
    <w:name w:val="Body Text 2"/>
    <w:basedOn w:val="774"/>
    <w:next w:val="790"/>
    <w:uiPriority w:val="0"/>
    <w:qFormat/>
    <w:pPr>
      <w:jc w:val="left"/>
      <w:spacing w:line="360" w:lineRule="auto"/>
      <w:widowControl/>
    </w:pPr>
    <w:rPr>
      <w:rFonts w:ascii="宋体" w:hAnsi="宋体"/>
      <w:color w:val="ff0000"/>
    </w:rPr>
  </w:style>
  <w:style w:type="paragraph" w:styleId="810">
    <w:name w:val="Normal (Web)"/>
    <w:basedOn w:val="774"/>
    <w:uiPriority w:val="99"/>
    <w:semiHidden/>
    <w:unhideWhenUsed/>
    <w:qFormat/>
    <w:pPr>
      <w:jc w:val="left"/>
      <w:spacing w:before="100" w:beforeAutospacing="1" w:after="100" w:afterAutospacing="1"/>
      <w:widowControl/>
    </w:pPr>
    <w:rPr>
      <w:rFonts w:ascii="宋体" w:hAnsi="宋体" w:cs="宋体"/>
      <w:sz w:val="24"/>
      <w:szCs w:val="24"/>
    </w:rPr>
  </w:style>
  <w:style w:type="paragraph" w:styleId="811">
    <w:name w:val="Title"/>
    <w:basedOn w:val="774"/>
    <w:next w:val="774"/>
    <w:link w:val="832"/>
    <w:uiPriority w:val="10"/>
    <w:qFormat/>
    <w:pPr>
      <w:contextualSpacing/>
      <w:spacing w:before="300" w:after="200"/>
    </w:pPr>
    <w:rPr>
      <w:sz w:val="48"/>
      <w:szCs w:val="48"/>
    </w:rPr>
  </w:style>
  <w:style w:type="paragraph" w:styleId="812">
    <w:name w:val="annotation subject"/>
    <w:basedOn w:val="789"/>
    <w:next w:val="789"/>
    <w:link w:val="1137"/>
    <w:uiPriority w:val="99"/>
    <w:semiHidden/>
    <w:unhideWhenUsed/>
    <w:qFormat/>
    <w:rPr>
      <w:b/>
      <w:bCs/>
    </w:rPr>
  </w:style>
  <w:style w:type="paragraph" w:styleId="813">
    <w:name w:val="Body Text First Indent"/>
    <w:basedOn w:val="790"/>
    <w:next w:val="814"/>
    <w:uiPriority w:val="99"/>
    <w:unhideWhenUsed/>
    <w:qFormat/>
    <w:pPr>
      <w:ind w:firstLine="420"/>
    </w:pPr>
  </w:style>
  <w:style w:type="paragraph" w:styleId="814">
    <w:name w:val="Body Text First Indent 2"/>
    <w:basedOn w:val="791"/>
    <w:next w:val="813"/>
    <w:uiPriority w:val="0"/>
    <w:qFormat/>
    <w:pPr>
      <w:ind w:firstLine="420"/>
    </w:pPr>
  </w:style>
  <w:style w:type="table" w:styleId="8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Strong"/>
    <w:basedOn w:val="784"/>
    <w:uiPriority w:val="22"/>
    <w:qFormat/>
    <w:rPr>
      <w:b/>
    </w:rPr>
  </w:style>
  <w:style w:type="character" w:styleId="817">
    <w:name w:val="endnote reference"/>
    <w:uiPriority w:val="99"/>
    <w:semiHidden/>
    <w:unhideWhenUsed/>
    <w:qFormat/>
    <w:rPr>
      <w:vertAlign w:val="superscript"/>
    </w:rPr>
  </w:style>
  <w:style w:type="character" w:styleId="818">
    <w:name w:val="Hyperlink"/>
    <w:uiPriority w:val="99"/>
    <w:unhideWhenUsed/>
    <w:qFormat/>
    <w:rPr>
      <w:color w:val="0000ff" w:themeColor="hyperlink"/>
      <w:u w:val="single"/>
      <w14:textFill>
        <w14:solidFill>
          <w14:schemeClr w14:val="hlink"/>
        </w14:solidFill>
      </w14:textFill>
    </w:rPr>
  </w:style>
  <w:style w:type="character" w:styleId="819">
    <w:name w:val="annotation reference"/>
    <w:basedOn w:val="784"/>
    <w:uiPriority w:val="99"/>
    <w:semiHidden/>
    <w:unhideWhenUsed/>
    <w:qFormat/>
    <w:rPr>
      <w:sz w:val="21"/>
      <w:szCs w:val="21"/>
    </w:rPr>
  </w:style>
  <w:style w:type="character" w:styleId="820">
    <w:name w:val="footnote reference"/>
    <w:uiPriority w:val="99"/>
    <w:unhideWhenUsed/>
    <w:qFormat/>
    <w:rPr>
      <w:vertAlign w:val="superscript"/>
    </w:rPr>
  </w:style>
  <w:style w:type="character" w:styleId="821" w:customStyle="1">
    <w:name w:val="标题 1 字符1"/>
    <w:link w:val="775"/>
    <w:uiPriority w:val="9"/>
    <w:qFormat/>
    <w:rPr>
      <w:rFonts w:ascii="Arial" w:hAnsi="Arial" w:eastAsia="Arial" w:cs="Arial"/>
      <w:sz w:val="40"/>
      <w:szCs w:val="40"/>
    </w:rPr>
  </w:style>
  <w:style w:type="character" w:styleId="822" w:customStyle="1">
    <w:name w:val="标题 2 字符3"/>
    <w:link w:val="776"/>
    <w:uiPriority w:val="9"/>
    <w:qFormat/>
    <w:rPr>
      <w:rFonts w:ascii="Arial" w:hAnsi="Arial" w:eastAsia="Arial" w:cs="Arial"/>
      <w:sz w:val="34"/>
    </w:rPr>
  </w:style>
  <w:style w:type="character" w:styleId="823" w:customStyle="1">
    <w:name w:val="标题 3 字符"/>
    <w:link w:val="777"/>
    <w:uiPriority w:val="9"/>
    <w:qFormat/>
    <w:rPr>
      <w:rFonts w:ascii="Arial" w:hAnsi="Arial" w:eastAsia="Arial" w:cs="Arial"/>
      <w:sz w:val="30"/>
      <w:szCs w:val="30"/>
    </w:rPr>
  </w:style>
  <w:style w:type="character" w:styleId="824" w:customStyle="1">
    <w:name w:val="标题 4 字符"/>
    <w:link w:val="778"/>
    <w:uiPriority w:val="9"/>
    <w:qFormat/>
    <w:rPr>
      <w:rFonts w:ascii="Arial" w:hAnsi="Arial" w:eastAsia="Arial" w:cs="Arial"/>
      <w:b/>
      <w:bCs/>
      <w:sz w:val="26"/>
      <w:szCs w:val="26"/>
    </w:rPr>
  </w:style>
  <w:style w:type="character" w:styleId="825" w:customStyle="1">
    <w:name w:val="标题 5 字符"/>
    <w:link w:val="779"/>
    <w:uiPriority w:val="9"/>
    <w:qFormat/>
    <w:rPr>
      <w:rFonts w:ascii="Arial" w:hAnsi="Arial" w:eastAsia="Arial" w:cs="Arial"/>
      <w:b/>
      <w:bCs/>
      <w:sz w:val="24"/>
      <w:szCs w:val="24"/>
    </w:rPr>
  </w:style>
  <w:style w:type="character" w:styleId="826" w:customStyle="1">
    <w:name w:val="标题 6 Char1"/>
    <w:uiPriority w:val="9"/>
    <w:qFormat/>
    <w:rPr>
      <w:rFonts w:ascii="Arial" w:hAnsi="Arial" w:eastAsia="Arial" w:cs="Arial"/>
      <w:b/>
      <w:bCs/>
      <w:sz w:val="22"/>
      <w:szCs w:val="22"/>
    </w:rPr>
  </w:style>
  <w:style w:type="character" w:styleId="827" w:customStyle="1">
    <w:name w:val="标题 7 字符"/>
    <w:link w:val="781"/>
    <w:uiPriority w:val="9"/>
    <w:qFormat/>
    <w:rPr>
      <w:rFonts w:ascii="Arial" w:hAnsi="Arial" w:eastAsia="Arial" w:cs="Arial"/>
      <w:b/>
      <w:bCs/>
      <w:i/>
      <w:iCs/>
      <w:sz w:val="22"/>
      <w:szCs w:val="22"/>
    </w:rPr>
  </w:style>
  <w:style w:type="character" w:styleId="828" w:customStyle="1">
    <w:name w:val="标题 8 字符"/>
    <w:link w:val="782"/>
    <w:uiPriority w:val="9"/>
    <w:qFormat/>
    <w:rPr>
      <w:rFonts w:ascii="Arial" w:hAnsi="Arial" w:eastAsia="Arial" w:cs="Arial"/>
      <w:i/>
      <w:iCs/>
      <w:sz w:val="22"/>
      <w:szCs w:val="22"/>
    </w:rPr>
  </w:style>
  <w:style w:type="character" w:styleId="829" w:customStyle="1">
    <w:name w:val="标题 9 字符"/>
    <w:link w:val="783"/>
    <w:uiPriority w:val="9"/>
    <w:qFormat/>
    <w:rPr>
      <w:rFonts w:ascii="Arial" w:hAnsi="Arial" w:eastAsia="Arial" w:cs="Arial"/>
      <w:i/>
      <w:iCs/>
      <w:sz w:val="21"/>
      <w:szCs w:val="21"/>
    </w:rPr>
  </w:style>
  <w:style w:type="paragraph" w:styleId="830">
    <w:name w:val="List Paragraph"/>
    <w:basedOn w:val="774"/>
    <w:uiPriority w:val="34"/>
    <w:qFormat/>
    <w:pPr>
      <w:contextualSpacing/>
      <w:ind w:left="720"/>
    </w:pPr>
  </w:style>
  <w:style w:type="paragraph" w:styleId="831">
    <w:name w:val="No Spacing"/>
    <w:uiPriority w:val="1"/>
    <w:qFormat/>
    <w:rPr>
      <w:rFonts w:ascii="Calibri" w:hAnsi="Calibri" w:eastAsia="宋体" w:cs="Times New Roman"/>
      <w:lang w:val="en-US" w:eastAsia="zh-CN" w:bidi="ar-SA"/>
    </w:rPr>
  </w:style>
  <w:style w:type="character" w:styleId="832" w:customStyle="1">
    <w:name w:val="标题 字符"/>
    <w:link w:val="811"/>
    <w:uiPriority w:val="10"/>
    <w:qFormat/>
    <w:rPr>
      <w:sz w:val="48"/>
      <w:szCs w:val="48"/>
    </w:rPr>
  </w:style>
  <w:style w:type="character" w:styleId="833" w:customStyle="1">
    <w:name w:val="副标题 字符"/>
    <w:link w:val="803"/>
    <w:uiPriority w:val="11"/>
    <w:qFormat/>
    <w:rPr>
      <w:sz w:val="24"/>
      <w:szCs w:val="24"/>
    </w:rPr>
  </w:style>
  <w:style w:type="paragraph" w:styleId="834">
    <w:name w:val="Quote"/>
    <w:basedOn w:val="774"/>
    <w:next w:val="774"/>
    <w:link w:val="835"/>
    <w:uiPriority w:val="29"/>
    <w:qFormat/>
    <w:pPr>
      <w:ind w:left="720" w:right="720"/>
    </w:pPr>
    <w:rPr>
      <w:i/>
    </w:rPr>
  </w:style>
  <w:style w:type="character" w:styleId="835" w:customStyle="1">
    <w:name w:val="引用 字符"/>
    <w:link w:val="834"/>
    <w:uiPriority w:val="29"/>
    <w:qFormat/>
    <w:rPr>
      <w:i/>
    </w:rPr>
  </w:style>
  <w:style w:type="paragraph" w:styleId="836">
    <w:name w:val="Intense Quote"/>
    <w:basedOn w:val="774"/>
    <w:next w:val="774"/>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字符"/>
    <w:link w:val="836"/>
    <w:uiPriority w:val="30"/>
    <w:qFormat/>
    <w:rPr>
      <w:i/>
    </w:rPr>
  </w:style>
  <w:style w:type="character" w:styleId="838" w:customStyle="1">
    <w:name w:val="页眉 字符"/>
    <w:link w:val="800"/>
    <w:uiPriority w:val="99"/>
    <w:qFormat/>
  </w:style>
  <w:style w:type="character" w:styleId="839" w:customStyle="1">
    <w:name w:val="Footer Char"/>
    <w:uiPriority w:val="99"/>
    <w:qFormat/>
  </w:style>
  <w:style w:type="character" w:styleId="840" w:customStyle="1">
    <w:name w:val="页脚 字符"/>
    <w:link w:val="799"/>
    <w:uiPriority w:val="99"/>
    <w:qFormat/>
  </w:style>
  <w:style w:type="table" w:styleId="84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6" w:customStyle="1">
    <w:name w:val="脚注文本 字符1"/>
    <w:link w:val="804"/>
    <w:uiPriority w:val="99"/>
    <w:qFormat/>
    <w:rPr>
      <w:sz w:val="18"/>
    </w:rPr>
  </w:style>
  <w:style w:type="character" w:styleId="967" w:customStyle="1">
    <w:name w:val="尾注文本 字符"/>
    <w:link w:val="797"/>
    <w:uiPriority w:val="99"/>
    <w:qFormat/>
    <w:rPr>
      <w:sz w:val="20"/>
    </w:rPr>
  </w:style>
  <w:style w:type="paragraph" w:styleId="968" w:customStyle="1">
    <w:name w:val="TOC 标题1"/>
    <w:uiPriority w:val="39"/>
    <w:unhideWhenUsed/>
    <w:qFormat/>
    <w:rPr>
      <w:rFonts w:ascii="Calibri" w:hAnsi="Calibri" w:eastAsia="宋体" w:cs="Times New Roman"/>
      <w:lang w:val="en-US" w:eastAsia="zh-CN" w:bidi="ar-SA"/>
    </w:rPr>
  </w:style>
  <w:style w:type="paragraph" w:styleId="969" w:customStyle="1">
    <w:name w:val="标题 11"/>
    <w:basedOn w:val="774"/>
    <w:next w:val="774"/>
    <w:link w:val="981"/>
    <w:uiPriority w:val="9"/>
    <w:qFormat/>
    <w:pPr>
      <w:jc w:val="center"/>
      <w:keepNext/>
      <w:outlineLvl w:val="0"/>
    </w:pPr>
    <w:rPr>
      <w:rFonts w:ascii="楷体_GB2312" w:hAnsi="Times New Roman" w:eastAsia="楷体_GB2312"/>
      <w:sz w:val="28"/>
      <w:szCs w:val="28"/>
    </w:rPr>
  </w:style>
  <w:style w:type="paragraph" w:styleId="970" w:customStyle="1">
    <w:name w:val="标题 21"/>
    <w:basedOn w:val="774"/>
    <w:next w:val="971"/>
    <w:link w:val="98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1" w:customStyle="1">
    <w:name w:val="正文缩进1"/>
    <w:basedOn w:val="774"/>
    <w:link w:val="992"/>
    <w:uiPriority w:val="0"/>
    <w:qFormat/>
    <w:pPr>
      <w:ind w:firstLine="420"/>
    </w:pPr>
    <w:rPr>
      <w:szCs w:val="21"/>
    </w:rPr>
  </w:style>
  <w:style w:type="paragraph" w:styleId="972" w:customStyle="1">
    <w:name w:val="标题 31"/>
    <w:basedOn w:val="774"/>
    <w:next w:val="971"/>
    <w:link w:val="983"/>
    <w:uiPriority w:val="0"/>
    <w:qFormat/>
    <w:pPr>
      <w:keepLines/>
      <w:keepNext/>
      <w:spacing w:before="260" w:after="260" w:line="416" w:lineRule="auto"/>
      <w:outlineLvl w:val="2"/>
    </w:pPr>
    <w:rPr>
      <w:rFonts w:ascii="Times New Roman" w:hAnsi="Times New Roman"/>
      <w:b/>
      <w:bCs/>
      <w:sz w:val="32"/>
      <w:szCs w:val="32"/>
    </w:rPr>
  </w:style>
  <w:style w:type="paragraph" w:styleId="973" w:customStyle="1">
    <w:name w:val="标题 41"/>
    <w:basedOn w:val="774"/>
    <w:next w:val="971"/>
    <w:link w:val="984"/>
    <w:uiPriority w:val="0"/>
    <w:qFormat/>
    <w:pPr>
      <w:keepLines/>
      <w:keepNext/>
      <w:spacing w:before="280" w:after="290" w:line="376" w:lineRule="auto"/>
      <w:outlineLvl w:val="3"/>
    </w:pPr>
    <w:rPr>
      <w:rFonts w:ascii="Arial" w:hAnsi="Arial" w:eastAsia="黑体" w:cs="Arial"/>
      <w:b/>
      <w:bCs/>
      <w:sz w:val="28"/>
      <w:szCs w:val="28"/>
    </w:rPr>
  </w:style>
  <w:style w:type="paragraph" w:styleId="974" w:customStyle="1">
    <w:name w:val="标题 51"/>
    <w:basedOn w:val="774"/>
    <w:next w:val="971"/>
    <w:link w:val="985"/>
    <w:uiPriority w:val="0"/>
    <w:qFormat/>
    <w:pPr>
      <w:keepNext/>
      <w:outlineLvl w:val="4"/>
    </w:pPr>
    <w:rPr>
      <w:rFonts w:ascii="宋体" w:hAnsi="Times New Roman"/>
      <w:color w:val="000000"/>
      <w:sz w:val="28"/>
      <w:szCs w:val="28"/>
    </w:rPr>
  </w:style>
  <w:style w:type="paragraph" w:styleId="975" w:customStyle="1">
    <w:name w:val="标题 61"/>
    <w:basedOn w:val="774"/>
    <w:next w:val="774"/>
    <w:link w:val="98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6" w:customStyle="1">
    <w:name w:val="标题 71"/>
    <w:basedOn w:val="774"/>
    <w:next w:val="774"/>
    <w:link w:val="987"/>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77" w:customStyle="1">
    <w:name w:val="标题 81"/>
    <w:basedOn w:val="774"/>
    <w:next w:val="774"/>
    <w:link w:val="98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8" w:customStyle="1">
    <w:name w:val="标题 91"/>
    <w:basedOn w:val="774"/>
    <w:next w:val="774"/>
    <w:link w:val="989"/>
    <w:uiPriority w:val="0"/>
    <w:qFormat/>
    <w:pPr>
      <w:numPr>
        <w:ilvl w:val="8"/>
        <w:numId w:val="1"/>
      </w:numPr>
      <w:keepLines/>
      <w:keepNext/>
      <w:spacing w:before="240" w:after="64" w:line="320" w:lineRule="auto"/>
      <w:outlineLvl w:val="8"/>
    </w:pPr>
    <w:rPr>
      <w:rFonts w:ascii="Arial" w:hAnsi="Arial" w:eastAsia="黑体"/>
      <w:szCs w:val="21"/>
    </w:rPr>
  </w:style>
  <w:style w:type="character" w:styleId="979" w:customStyle="1">
    <w:name w:val="默认段落字体1"/>
    <w:uiPriority w:val="1"/>
    <w:semiHidden/>
    <w:unhideWhenUsed/>
    <w:qFormat/>
  </w:style>
  <w:style w:type="table" w:styleId="980" w:customStyle="1">
    <w:name w:val="普通表格1"/>
    <w:uiPriority w:val="99"/>
    <w:semiHidden/>
    <w:unhideWhenUsed/>
    <w:qFormat/>
    <w:tblPr>
      <w:tblCellMar>
        <w:left w:w="0" w:type="dxa"/>
        <w:top w:w="0" w:type="dxa"/>
        <w:right w:w="0" w:type="dxa"/>
        <w:bottom w:w="0" w:type="dxa"/>
      </w:tblCellMar>
    </w:tblPr>
  </w:style>
  <w:style w:type="character" w:styleId="981" w:customStyle="1">
    <w:name w:val="标题 1 Char"/>
    <w:link w:val="969"/>
    <w:uiPriority w:val="0"/>
    <w:qFormat/>
    <w:rPr>
      <w:rFonts w:ascii="楷体_GB2312" w:hAnsi="Times New Roman" w:eastAsia="楷体_GB2312" w:cs="Times New Roman"/>
      <w:sz w:val="28"/>
      <w:szCs w:val="28"/>
    </w:rPr>
  </w:style>
  <w:style w:type="character" w:styleId="982" w:customStyle="1">
    <w:name w:val="标题 2 Char"/>
    <w:link w:val="970"/>
    <w:uiPriority w:val="0"/>
    <w:qFormat/>
    <w:rPr>
      <w:rFonts w:ascii="Arial" w:hAnsi="Arial" w:eastAsia="幼圆" w:cs="Arial"/>
      <w:b/>
      <w:bCs/>
      <w:sz w:val="44"/>
      <w:szCs w:val="44"/>
    </w:rPr>
  </w:style>
  <w:style w:type="character" w:styleId="983" w:customStyle="1">
    <w:name w:val="标题 3 Char"/>
    <w:link w:val="972"/>
    <w:uiPriority w:val="0"/>
    <w:qFormat/>
    <w:rPr>
      <w:rFonts w:ascii="Times New Roman" w:hAnsi="Times New Roman" w:eastAsia="宋体" w:cs="Times New Roman"/>
      <w:b/>
      <w:bCs/>
      <w:sz w:val="32"/>
      <w:szCs w:val="32"/>
    </w:rPr>
  </w:style>
  <w:style w:type="character" w:styleId="984" w:customStyle="1">
    <w:name w:val="标题 4 Char"/>
    <w:link w:val="973"/>
    <w:uiPriority w:val="0"/>
    <w:qFormat/>
    <w:rPr>
      <w:rFonts w:ascii="Arial" w:hAnsi="Arial" w:eastAsia="黑体" w:cs="Arial"/>
      <w:b/>
      <w:bCs/>
      <w:sz w:val="28"/>
      <w:szCs w:val="28"/>
    </w:rPr>
  </w:style>
  <w:style w:type="character" w:styleId="985" w:customStyle="1">
    <w:name w:val="标题 5 Char"/>
    <w:link w:val="974"/>
    <w:uiPriority w:val="0"/>
    <w:qFormat/>
    <w:rPr>
      <w:rFonts w:ascii="宋体" w:hAnsi="Times New Roman" w:eastAsia="宋体" w:cs="Times New Roman"/>
      <w:color w:val="000000"/>
      <w:sz w:val="28"/>
      <w:szCs w:val="28"/>
    </w:rPr>
  </w:style>
  <w:style w:type="character" w:styleId="986" w:customStyle="1">
    <w:name w:val="标题 6 Char"/>
    <w:link w:val="975"/>
    <w:uiPriority w:val="0"/>
    <w:qFormat/>
    <w:rPr>
      <w:rFonts w:ascii="Arial" w:hAnsi="Arial" w:eastAsia="黑体" w:cs="Times New Roman"/>
      <w:b/>
      <w:bCs/>
      <w:sz w:val="24"/>
      <w:szCs w:val="24"/>
    </w:rPr>
  </w:style>
  <w:style w:type="character" w:styleId="987" w:customStyle="1">
    <w:name w:val="标题 7 Char"/>
    <w:link w:val="976"/>
    <w:uiPriority w:val="0"/>
    <w:qFormat/>
    <w:rPr>
      <w:rFonts w:ascii="Times New Roman" w:hAnsi="Times New Roman" w:eastAsia="宋体" w:cs="Times New Roman"/>
      <w:b/>
      <w:bCs/>
      <w:sz w:val="24"/>
      <w:szCs w:val="24"/>
    </w:rPr>
  </w:style>
  <w:style w:type="character" w:styleId="988" w:customStyle="1">
    <w:name w:val="标题 8 Char"/>
    <w:link w:val="977"/>
    <w:uiPriority w:val="0"/>
    <w:qFormat/>
    <w:rPr>
      <w:rFonts w:ascii="Arial" w:hAnsi="Arial" w:eastAsia="黑体" w:cs="Times New Roman"/>
      <w:sz w:val="24"/>
      <w:szCs w:val="24"/>
    </w:rPr>
  </w:style>
  <w:style w:type="character" w:styleId="989" w:customStyle="1">
    <w:name w:val="标题 9 Char"/>
    <w:link w:val="978"/>
    <w:uiPriority w:val="0"/>
    <w:qFormat/>
    <w:rPr>
      <w:rFonts w:ascii="Arial" w:hAnsi="Arial" w:eastAsia="黑体" w:cs="Times New Roman"/>
      <w:szCs w:val="21"/>
    </w:rPr>
  </w:style>
  <w:style w:type="character" w:styleId="990" w:customStyle="1">
    <w:name w:val="访问过的超链接1"/>
    <w:uiPriority w:val="0"/>
    <w:qFormat/>
    <w:rPr>
      <w:color w:val="800080"/>
      <w:u w:val="single"/>
    </w:rPr>
  </w:style>
  <w:style w:type="character" w:styleId="991" w:customStyle="1">
    <w:name w:val="font5 Char"/>
    <w:uiPriority w:val="0"/>
    <w:qFormat/>
    <w:rPr>
      <w:rFonts w:ascii="宋体" w:hAnsi="宋体" w:eastAsia="宋体"/>
      <w:sz w:val="28"/>
      <w:szCs w:val="28"/>
      <w:lang w:val="en-US" w:eastAsia="zh-CN" w:bidi="ar-SA"/>
    </w:rPr>
  </w:style>
  <w:style w:type="character" w:styleId="992" w:customStyle="1">
    <w:name w:val="正文缩进 Char"/>
    <w:link w:val="971"/>
    <w:uiPriority w:val="0"/>
    <w:qFormat/>
    <w:rPr>
      <w:szCs w:val="21"/>
    </w:rPr>
  </w:style>
  <w:style w:type="character" w:styleId="993" w:customStyle="1">
    <w:name w:val="批注引用1"/>
    <w:uiPriority w:val="0"/>
    <w:qFormat/>
    <w:rPr>
      <w:sz w:val="21"/>
      <w:szCs w:val="21"/>
    </w:rPr>
  </w:style>
  <w:style w:type="character" w:styleId="994" w:customStyle="1">
    <w:name w:val="要点1"/>
    <w:uiPriority w:val="22"/>
    <w:qFormat/>
    <w:rPr>
      <w:b/>
      <w:bCs/>
    </w:rPr>
  </w:style>
  <w:style w:type="character" w:styleId="995" w:customStyle="1">
    <w:name w:val="超链接1"/>
    <w:uiPriority w:val="99"/>
    <w:qFormat/>
    <w:rPr>
      <w:color w:val="0000ff"/>
      <w:u w:val="single"/>
    </w:rPr>
  </w:style>
  <w:style w:type="character" w:styleId="996" w:customStyle="1">
    <w:name w:val="页码1"/>
    <w:uiPriority w:val="0"/>
    <w:qFormat/>
  </w:style>
  <w:style w:type="character" w:styleId="997" w:customStyle="1">
    <w:name w:val="二级目录 Char"/>
    <w:link w:val="998"/>
    <w:uiPriority w:val="0"/>
    <w:qFormat/>
    <w:rPr>
      <w:b/>
      <w:sz w:val="30"/>
      <w:szCs w:val="28"/>
    </w:rPr>
  </w:style>
  <w:style w:type="paragraph" w:styleId="998" w:customStyle="1">
    <w:name w:val="二级目录"/>
    <w:next w:val="774"/>
    <w:link w:val="997"/>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99" w:customStyle="1">
    <w:name w:val="列出段落 Char"/>
    <w:link w:val="1000"/>
    <w:uiPriority w:val="0"/>
    <w:qFormat/>
    <w:rPr>
      <w:rFonts w:ascii="Calibri" w:hAnsi="Calibri"/>
      <w:sz w:val="24"/>
      <w:szCs w:val="24"/>
      <w:lang w:eastAsia="en-US" w:bidi="en-US"/>
    </w:rPr>
  </w:style>
  <w:style w:type="paragraph" w:styleId="1000" w:customStyle="1">
    <w:name w:val="列出段落1"/>
    <w:basedOn w:val="774"/>
    <w:link w:val="999"/>
    <w:uiPriority w:val="0"/>
    <w:qFormat/>
    <w:pPr>
      <w:contextualSpacing/>
      <w:ind w:left="720"/>
      <w:jc w:val="left"/>
      <w:widowControl/>
    </w:pPr>
    <w:rPr>
      <w:sz w:val="24"/>
      <w:szCs w:val="24"/>
      <w:lang w:eastAsia="en-US" w:bidi="en-US"/>
    </w:rPr>
  </w:style>
  <w:style w:type="paragraph" w:styleId="1001" w:customStyle="1">
    <w:name w:val="Body Text(ch)"/>
    <w:basedOn w:val="774"/>
    <w:next w:val="1002"/>
    <w:uiPriority w:val="0"/>
    <w:qFormat/>
    <w:pPr>
      <w:spacing w:after="120"/>
    </w:pPr>
    <w:rPr>
      <w:rFonts w:ascii="宋体" w:hAnsi="Arial"/>
      <w:bCs/>
      <w:iCs/>
      <w:szCs w:val="24"/>
    </w:rPr>
  </w:style>
  <w:style w:type="paragraph" w:styleId="1002" w:customStyle="1">
    <w:name w:val="正文文本1"/>
    <w:basedOn w:val="774"/>
    <w:link w:val="1007"/>
    <w:uiPriority w:val="0"/>
    <w:qFormat/>
    <w:rPr>
      <w:rFonts w:ascii="楷体_GB2312" w:hAnsi="Arial" w:eastAsia="楷体_GB2312"/>
      <w:sz w:val="28"/>
      <w:szCs w:val="28"/>
    </w:rPr>
  </w:style>
  <w:style w:type="paragraph" w:styleId="1003" w:customStyle="1">
    <w:name w:val="目录 91"/>
    <w:basedOn w:val="774"/>
    <w:next w:val="774"/>
    <w:uiPriority w:val="0"/>
    <w:semiHidden/>
    <w:qFormat/>
    <w:pPr>
      <w:ind w:left="1680"/>
      <w:jc w:val="left"/>
    </w:pPr>
    <w:rPr>
      <w:rFonts w:ascii="Times New Roman" w:hAnsi="Times New Roman"/>
      <w:szCs w:val="21"/>
    </w:rPr>
  </w:style>
  <w:style w:type="paragraph" w:styleId="1004" w:customStyle="1">
    <w:name w:val="xl27"/>
    <w:basedOn w:val="7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5" w:customStyle="1">
    <w:name w:val="正文文本缩进 21"/>
    <w:basedOn w:val="774"/>
    <w:link w:val="1006"/>
    <w:uiPriority w:val="0"/>
    <w:qFormat/>
    <w:pPr>
      <w:ind w:left="630" w:firstLine="645"/>
    </w:pPr>
    <w:rPr>
      <w:rFonts w:ascii="Arial" w:hAnsi="Arial" w:eastAsia="仿宋_GB2312" w:cs="Arial"/>
      <w:sz w:val="32"/>
      <w:szCs w:val="32"/>
    </w:rPr>
  </w:style>
  <w:style w:type="character" w:styleId="1006" w:customStyle="1">
    <w:name w:val="正文文本缩进 2 Char"/>
    <w:link w:val="1005"/>
    <w:uiPriority w:val="0"/>
    <w:qFormat/>
    <w:rPr>
      <w:rFonts w:ascii="Arial" w:hAnsi="Arial" w:eastAsia="仿宋_GB2312" w:cs="Arial"/>
      <w:sz w:val="32"/>
      <w:szCs w:val="32"/>
    </w:rPr>
  </w:style>
  <w:style w:type="character" w:styleId="1007" w:customStyle="1">
    <w:name w:val="正文文本 Char"/>
    <w:link w:val="1002"/>
    <w:uiPriority w:val="0"/>
    <w:qFormat/>
    <w:rPr>
      <w:rFonts w:ascii="楷体_GB2312" w:hAnsi="Arial" w:eastAsia="楷体_GB2312" w:cs="Times New Roman"/>
      <w:sz w:val="28"/>
      <w:szCs w:val="28"/>
    </w:rPr>
  </w:style>
  <w:style w:type="paragraph" w:styleId="1008" w:customStyle="1">
    <w:name w:val="图表目录1"/>
    <w:basedOn w:val="774"/>
    <w:next w:val="774"/>
    <w:uiPriority w:val="0"/>
    <w:semiHidden/>
    <w:qFormat/>
    <w:pPr>
      <w:ind w:left="840" w:hanging="420"/>
    </w:pPr>
    <w:rPr>
      <w:rFonts w:ascii="Times New Roman" w:hAnsi="Times New Roman"/>
      <w:szCs w:val="21"/>
    </w:rPr>
  </w:style>
  <w:style w:type="paragraph" w:styleId="1009" w:customStyle="1">
    <w:name w:val="xl26"/>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0" w:customStyle="1">
    <w:name w:val="Char"/>
    <w:basedOn w:val="774"/>
    <w:uiPriority w:val="0"/>
    <w:qFormat/>
    <w:pPr>
      <w:ind w:firstLine="200"/>
      <w:tabs>
        <w:tab w:val="left" w:pos="360" w:leader="none"/>
      </w:tabs>
    </w:pPr>
    <w:rPr>
      <w:rFonts w:ascii="Times New Roman" w:hAnsi="Times New Roman"/>
      <w:sz w:val="28"/>
      <w:szCs w:val="30"/>
    </w:rPr>
  </w:style>
  <w:style w:type="paragraph" w:styleId="1011" w:customStyle="1">
    <w:name w:val="Char1"/>
    <w:basedOn w:val="1012"/>
    <w:uiPriority w:val="0"/>
    <w:qFormat/>
    <w:rPr>
      <w:rFonts w:ascii="Tahoma" w:hAnsi="Tahoma"/>
      <w:sz w:val="24"/>
      <w:szCs w:val="24"/>
    </w:rPr>
  </w:style>
  <w:style w:type="paragraph" w:styleId="1012" w:customStyle="1">
    <w:name w:val="文档结构图1"/>
    <w:basedOn w:val="774"/>
    <w:link w:val="1036"/>
    <w:uiPriority w:val="0"/>
    <w:semiHidden/>
    <w:qFormat/>
    <w:pPr>
      <w:shd w:val="clear" w:color="auto" w:fill="000080"/>
    </w:pPr>
    <w:rPr>
      <w:rFonts w:ascii="Times New Roman" w:hAnsi="Times New Roman"/>
      <w:szCs w:val="21"/>
    </w:rPr>
  </w:style>
  <w:style w:type="paragraph" w:styleId="1013" w:customStyle="1">
    <w:name w:val="批注文字1"/>
    <w:basedOn w:val="774"/>
    <w:link w:val="1014"/>
    <w:uiPriority w:val="0"/>
    <w:unhideWhenUsed/>
    <w:qFormat/>
    <w:pPr>
      <w:jc w:val="left"/>
    </w:pPr>
  </w:style>
  <w:style w:type="character" w:styleId="1014" w:customStyle="1">
    <w:name w:val="批注文字 Char"/>
    <w:basedOn w:val="979"/>
    <w:link w:val="1013"/>
    <w:uiPriority w:val="0"/>
    <w:qFormat/>
  </w:style>
  <w:style w:type="paragraph" w:styleId="1015" w:customStyle="1">
    <w:name w:val="批注主题1"/>
    <w:basedOn w:val="1013"/>
    <w:next w:val="1013"/>
    <w:link w:val="1016"/>
    <w:uiPriority w:val="0"/>
    <w:qFormat/>
    <w:rPr>
      <w:rFonts w:ascii="Times New Roman" w:hAnsi="Times New Roman"/>
      <w:b/>
      <w:bCs/>
      <w:szCs w:val="21"/>
    </w:rPr>
  </w:style>
  <w:style w:type="character" w:styleId="1016" w:customStyle="1">
    <w:name w:val="批注主题 Char"/>
    <w:link w:val="1015"/>
    <w:uiPriority w:val="0"/>
    <w:semiHidden/>
    <w:qFormat/>
    <w:rPr>
      <w:rFonts w:ascii="Times New Roman" w:hAnsi="Times New Roman" w:eastAsia="宋体" w:cs="Times New Roman"/>
      <w:b/>
      <w:bCs/>
      <w:szCs w:val="21"/>
    </w:rPr>
  </w:style>
  <w:style w:type="paragraph" w:styleId="1017" w:customStyle="1">
    <w:name w:val="索引 11"/>
    <w:basedOn w:val="774"/>
    <w:next w:val="774"/>
    <w:uiPriority w:val="0"/>
    <w:semiHidden/>
    <w:qFormat/>
    <w:pPr>
      <w:spacing w:line="240" w:lineRule="atLeast"/>
    </w:pPr>
    <w:rPr>
      <w:rFonts w:ascii="Times New Roman" w:hAnsi="Times New Roman"/>
      <w:b/>
      <w:bCs/>
      <w:szCs w:val="21"/>
    </w:rPr>
  </w:style>
  <w:style w:type="paragraph" w:styleId="1018" w:customStyle="1">
    <w:name w:val="普通正文"/>
    <w:basedOn w:val="774"/>
    <w:link w:val="1135"/>
    <w:uiPriority w:val="0"/>
    <w:qFormat/>
    <w:pPr>
      <w:ind w:firstLine="480"/>
      <w:jc w:val="left"/>
      <w:spacing w:before="120" w:after="120" w:line="360" w:lineRule="auto"/>
    </w:pPr>
    <w:rPr>
      <w:rFonts w:ascii="Arial" w:hAnsi="Arial"/>
      <w:sz w:val="24"/>
      <w:szCs w:val="24"/>
    </w:rPr>
  </w:style>
  <w:style w:type="paragraph" w:styleId="1019" w:customStyle="1">
    <w:name w:val="table_lines"/>
    <w:basedOn w:val="774"/>
    <w:uiPriority w:val="0"/>
    <w:qFormat/>
    <w:pPr>
      <w:jc w:val="left"/>
      <w:widowControl/>
    </w:pPr>
    <w:rPr>
      <w:rFonts w:ascii="Times New Roman" w:hAnsi="Times New Roman"/>
      <w:sz w:val="20"/>
      <w:szCs w:val="20"/>
      <w:lang w:val="de-DE" w:eastAsia="de-DE"/>
    </w:rPr>
  </w:style>
  <w:style w:type="paragraph" w:styleId="102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21" w:customStyle="1">
    <w:name w:val="目录 31"/>
    <w:basedOn w:val="774"/>
    <w:next w:val="774"/>
    <w:uiPriority w:val="39"/>
    <w:qFormat/>
    <w:pPr>
      <w:ind w:left="420"/>
      <w:jc w:val="left"/>
    </w:pPr>
    <w:rPr>
      <w:rFonts w:ascii="Times New Roman" w:hAnsi="Times New Roman"/>
      <w:i/>
      <w:iCs/>
      <w:szCs w:val="24"/>
    </w:rPr>
  </w:style>
  <w:style w:type="paragraph" w:styleId="1022" w:customStyle="1">
    <w:name w:val="正文文本缩进1"/>
    <w:basedOn w:val="774"/>
    <w:link w:val="1023"/>
    <w:uiPriority w:val="0"/>
    <w:unhideWhenUsed/>
    <w:qFormat/>
    <w:pPr>
      <w:ind w:left="420"/>
      <w:spacing w:after="120"/>
    </w:pPr>
  </w:style>
  <w:style w:type="character" w:styleId="1023" w:customStyle="1">
    <w:name w:val="正文文本缩进 Char"/>
    <w:basedOn w:val="979"/>
    <w:link w:val="1022"/>
    <w:uiPriority w:val="99"/>
    <w:semiHidden/>
    <w:qFormat/>
  </w:style>
  <w:style w:type="paragraph" w:styleId="1024" w:customStyle="1">
    <w:name w:val="正文首行缩进 21"/>
    <w:basedOn w:val="1022"/>
    <w:link w:val="1025"/>
    <w:uiPriority w:val="0"/>
    <w:qFormat/>
    <w:pPr>
      <w:ind w:left="0" w:firstLine="420"/>
      <w:spacing w:after="0" w:line="360" w:lineRule="auto"/>
    </w:pPr>
    <w:rPr>
      <w:rFonts w:ascii="宋体" w:hAnsi="宋体"/>
      <w:szCs w:val="20"/>
    </w:rPr>
  </w:style>
  <w:style w:type="character" w:styleId="1025" w:customStyle="1">
    <w:name w:val="正文首行缩进 2 Char"/>
    <w:link w:val="1024"/>
    <w:uiPriority w:val="0"/>
    <w:qFormat/>
    <w:rPr>
      <w:rFonts w:ascii="宋体" w:hAnsi="宋体" w:eastAsia="宋体" w:cs="Times New Roman"/>
      <w:szCs w:val="20"/>
    </w:rPr>
  </w:style>
  <w:style w:type="paragraph" w:styleId="1026" w:customStyle="1">
    <w:name w:val="正文文本缩进 31"/>
    <w:basedOn w:val="774"/>
    <w:link w:val="1027"/>
    <w:uiPriority w:val="0"/>
    <w:qFormat/>
    <w:pPr>
      <w:ind w:left="645" w:firstLine="645"/>
    </w:pPr>
    <w:rPr>
      <w:rFonts w:ascii="Arial" w:hAnsi="Arial" w:eastAsia="仿宋_GB2312" w:cs="Arial"/>
      <w:color w:val="ffff00"/>
      <w:sz w:val="32"/>
      <w:szCs w:val="32"/>
    </w:rPr>
  </w:style>
  <w:style w:type="character" w:styleId="1027" w:customStyle="1">
    <w:name w:val="正文文本缩进 3 Char"/>
    <w:link w:val="1026"/>
    <w:uiPriority w:val="0"/>
    <w:qFormat/>
    <w:rPr>
      <w:rFonts w:ascii="Arial" w:hAnsi="Arial" w:eastAsia="仿宋_GB2312" w:cs="Arial"/>
      <w:color w:val="ffff00"/>
      <w:sz w:val="32"/>
      <w:szCs w:val="32"/>
    </w:rPr>
  </w:style>
  <w:style w:type="paragraph" w:styleId="1028" w:customStyle="1">
    <w:name w:val="目录 61"/>
    <w:basedOn w:val="774"/>
    <w:next w:val="774"/>
    <w:uiPriority w:val="0"/>
    <w:semiHidden/>
    <w:qFormat/>
    <w:pPr>
      <w:ind w:left="1050"/>
      <w:jc w:val="left"/>
    </w:pPr>
    <w:rPr>
      <w:rFonts w:ascii="Times New Roman" w:hAnsi="Times New Roman"/>
      <w:szCs w:val="21"/>
    </w:rPr>
  </w:style>
  <w:style w:type="paragraph" w:styleId="1029" w:customStyle="1">
    <w:name w:val="font7"/>
    <w:basedOn w:val="774"/>
    <w:uiPriority w:val="0"/>
    <w:qFormat/>
    <w:pPr>
      <w:jc w:val="left"/>
      <w:spacing w:before="100" w:beforeAutospacing="1" w:after="100" w:afterAutospacing="1"/>
      <w:widowControl/>
    </w:pPr>
    <w:rPr>
      <w:rFonts w:hint="eastAsia" w:ascii="宋体" w:hAnsi="宋体"/>
      <w:sz w:val="18"/>
      <w:szCs w:val="18"/>
    </w:rPr>
  </w:style>
  <w:style w:type="paragraph" w:styleId="1030" w:customStyle="1">
    <w:name w:val="Char Char Char Char"/>
    <w:basedOn w:val="1012"/>
    <w:uiPriority w:val="0"/>
    <w:qFormat/>
    <w:pPr>
      <w:spacing w:line="360" w:lineRule="auto"/>
    </w:pPr>
    <w:rPr>
      <w:rFonts w:ascii="Tahoma" w:hAnsi="Tahoma"/>
      <w:sz w:val="24"/>
      <w:szCs w:val="24"/>
    </w:rPr>
  </w:style>
  <w:style w:type="paragraph" w:styleId="1031" w:customStyle="1">
    <w:name w:val="正文文本 31"/>
    <w:basedOn w:val="774"/>
    <w:link w:val="1032"/>
    <w:uiPriority w:val="0"/>
    <w:qFormat/>
    <w:rPr>
      <w:rFonts w:ascii="仿宋_GB2312" w:hAnsi="Arial" w:eastAsia="仿宋_GB2312"/>
      <w:sz w:val="32"/>
      <w:szCs w:val="32"/>
    </w:rPr>
  </w:style>
  <w:style w:type="character" w:styleId="1032" w:customStyle="1">
    <w:name w:val="正文文本 3 Char"/>
    <w:link w:val="1031"/>
    <w:uiPriority w:val="0"/>
    <w:qFormat/>
    <w:rPr>
      <w:rFonts w:ascii="仿宋_GB2312" w:hAnsi="Arial" w:eastAsia="仿宋_GB2312" w:cs="Times New Roman"/>
      <w:sz w:val="32"/>
      <w:szCs w:val="32"/>
    </w:rPr>
  </w:style>
  <w:style w:type="paragraph" w:styleId="1033" w:customStyle="1">
    <w:name w:val="普通(网站)1"/>
    <w:basedOn w:val="774"/>
    <w:uiPriority w:val="99"/>
    <w:qFormat/>
    <w:pPr>
      <w:jc w:val="left"/>
      <w:spacing w:before="100" w:beforeAutospacing="1" w:after="100" w:afterAutospacing="1"/>
      <w:widowControl/>
    </w:pPr>
    <w:rPr>
      <w:rFonts w:ascii="宋体" w:hAnsi="宋体" w:cs="宋体"/>
      <w:sz w:val="24"/>
      <w:szCs w:val="24"/>
    </w:rPr>
  </w:style>
  <w:style w:type="paragraph" w:styleId="1034" w:customStyle="1">
    <w:name w:val="目录 41"/>
    <w:basedOn w:val="774"/>
    <w:next w:val="774"/>
    <w:uiPriority w:val="0"/>
    <w:semiHidden/>
    <w:qFormat/>
    <w:pPr>
      <w:ind w:left="630"/>
      <w:jc w:val="left"/>
    </w:pPr>
    <w:rPr>
      <w:rFonts w:ascii="Times New Roman" w:hAnsi="Times New Roman"/>
      <w:szCs w:val="21"/>
    </w:rPr>
  </w:style>
  <w:style w:type="paragraph" w:styleId="1035" w:customStyle="1">
    <w:name w:val="列出段落2"/>
    <w:basedOn w:val="774"/>
    <w:link w:val="1111"/>
    <w:uiPriority w:val="34"/>
    <w:qFormat/>
    <w:pPr>
      <w:contextualSpacing/>
      <w:ind w:left="720"/>
      <w:jc w:val="left"/>
      <w:widowControl/>
    </w:pPr>
    <w:rPr>
      <w:sz w:val="24"/>
      <w:szCs w:val="24"/>
      <w:lang w:eastAsia="en-US" w:bidi="en-US"/>
    </w:rPr>
  </w:style>
  <w:style w:type="character" w:styleId="1036" w:customStyle="1">
    <w:name w:val="文档结构图 Char"/>
    <w:link w:val="1012"/>
    <w:uiPriority w:val="0"/>
    <w:semiHidden/>
    <w:qFormat/>
    <w:rPr>
      <w:rFonts w:ascii="Times New Roman" w:hAnsi="Times New Roman" w:eastAsia="宋体" w:cs="Times New Roman"/>
      <w:szCs w:val="21"/>
      <w:shd w:val="clear" w:color="auto" w:fill="000080"/>
    </w:rPr>
  </w:style>
  <w:style w:type="paragraph" w:styleId="1037" w:customStyle="1">
    <w:name w:val="4"/>
    <w:basedOn w:val="774"/>
    <w:next w:val="1026"/>
    <w:uiPriority w:val="0"/>
    <w:qFormat/>
    <w:pPr>
      <w:ind w:firstLine="420"/>
      <w:spacing w:line="360" w:lineRule="auto"/>
    </w:pPr>
    <w:rPr>
      <w:rFonts w:ascii="Times New Roman" w:hAnsi="Times New Roman"/>
      <w:color w:val="ff0000"/>
      <w:sz w:val="24"/>
      <w:szCs w:val="24"/>
    </w:rPr>
  </w:style>
  <w:style w:type="paragraph" w:styleId="1038" w:customStyle="1">
    <w:name w:val="普通 (Web)"/>
    <w:basedOn w:val="774"/>
    <w:uiPriority w:val="0"/>
    <w:qFormat/>
    <w:pPr>
      <w:jc w:val="left"/>
      <w:spacing w:before="100" w:beforeAutospacing="1" w:after="100" w:afterAutospacing="1"/>
      <w:widowControl/>
    </w:pPr>
    <w:rPr>
      <w:rFonts w:ascii="宋体" w:hAnsi="宋体"/>
      <w:sz w:val="24"/>
      <w:szCs w:val="24"/>
    </w:rPr>
  </w:style>
  <w:style w:type="paragraph" w:styleId="1039" w:customStyle="1">
    <w:name w:val="Char Char Char Char Char Char Char Char Char Char"/>
    <w:basedOn w:val="774"/>
    <w:uiPriority w:val="0"/>
    <w:qFormat/>
    <w:pPr>
      <w:spacing w:line="360" w:lineRule="auto"/>
    </w:pPr>
    <w:rPr>
      <w:rFonts w:ascii="Times New Roman" w:hAnsi="Times New Roman"/>
      <w:sz w:val="24"/>
      <w:szCs w:val="20"/>
    </w:rPr>
  </w:style>
  <w:style w:type="paragraph" w:styleId="1040" w:customStyle="1">
    <w:name w:val="列表 21"/>
    <w:basedOn w:val="774"/>
    <w:uiPriority w:val="0"/>
    <w:qFormat/>
    <w:pPr>
      <w:ind w:left="100" w:hanging="200"/>
    </w:pPr>
    <w:rPr>
      <w:rFonts w:ascii="Times New Roman" w:hAnsi="Times New Roman"/>
      <w:szCs w:val="21"/>
    </w:rPr>
  </w:style>
  <w:style w:type="paragraph" w:styleId="1041" w:customStyle="1">
    <w:name w:val="正文首行缩进1"/>
    <w:basedOn w:val="774"/>
    <w:link w:val="1042"/>
    <w:uiPriority w:val="0"/>
    <w:qFormat/>
    <w:pPr>
      <w:ind w:firstLine="200"/>
      <w:spacing w:line="360" w:lineRule="auto"/>
    </w:pPr>
    <w:rPr>
      <w:rFonts w:ascii="仿宋_GB2312" w:hAnsi="Times New Roman" w:eastAsia="仿宋_GB2312"/>
      <w:sz w:val="30"/>
      <w:szCs w:val="30"/>
    </w:rPr>
  </w:style>
  <w:style w:type="character" w:styleId="1042" w:customStyle="1">
    <w:name w:val="正文首行缩进 Char"/>
    <w:link w:val="1041"/>
    <w:uiPriority w:val="0"/>
    <w:qFormat/>
    <w:rPr>
      <w:rFonts w:ascii="仿宋_GB2312" w:hAnsi="Times New Roman" w:eastAsia="仿宋_GB2312" w:cs="Times New Roman"/>
      <w:sz w:val="30"/>
      <w:szCs w:val="30"/>
    </w:rPr>
  </w:style>
  <w:style w:type="paragraph" w:styleId="1043" w:customStyle="1">
    <w:name w:val="样式1"/>
    <w:basedOn w:val="774"/>
    <w:uiPriority w:val="0"/>
    <w:qFormat/>
    <w:pPr>
      <w:numPr>
        <w:ilvl w:val="0"/>
        <w:numId w:val="3"/>
      </w:numPr>
    </w:pPr>
    <w:rPr>
      <w:rFonts w:ascii="宋体" w:hAnsi="宋体"/>
      <w:szCs w:val="21"/>
    </w:rPr>
  </w:style>
  <w:style w:type="paragraph" w:styleId="1044" w:customStyle="1">
    <w:name w:val="font6"/>
    <w:basedOn w:val="774"/>
    <w:uiPriority w:val="0"/>
    <w:qFormat/>
    <w:pPr>
      <w:jc w:val="left"/>
      <w:spacing w:before="100" w:beforeAutospacing="1" w:after="100" w:afterAutospacing="1"/>
      <w:widowControl/>
    </w:pPr>
    <w:rPr>
      <w:rFonts w:hint="eastAsia" w:ascii="宋体" w:hAnsi="宋体"/>
      <w:sz w:val="28"/>
      <w:szCs w:val="28"/>
      <w:u w:val="single"/>
    </w:rPr>
  </w:style>
  <w:style w:type="paragraph" w:styleId="1045" w:customStyle="1">
    <w:name w:val="目录 51"/>
    <w:basedOn w:val="774"/>
    <w:next w:val="774"/>
    <w:uiPriority w:val="0"/>
    <w:semiHidden/>
    <w:qFormat/>
    <w:pPr>
      <w:ind w:left="840"/>
      <w:jc w:val="left"/>
    </w:pPr>
    <w:rPr>
      <w:rFonts w:ascii="Times New Roman" w:hAnsi="Times New Roman"/>
      <w:szCs w:val="21"/>
    </w:rPr>
  </w:style>
  <w:style w:type="paragraph" w:styleId="1046" w:customStyle="1">
    <w:name w:val="目录 11"/>
    <w:basedOn w:val="774"/>
    <w:next w:val="774"/>
    <w:uiPriority w:val="39"/>
    <w:qFormat/>
    <w:pPr>
      <w:jc w:val="left"/>
      <w:spacing w:before="120" w:after="120" w:line="400" w:lineRule="exact"/>
      <w:tabs>
        <w:tab w:val="right" w:pos="8720" w:leader="dot"/>
      </w:tabs>
    </w:pPr>
    <w:rPr>
      <w:rFonts w:ascii="宋体" w:hAnsi="宋体"/>
      <w:caps/>
      <w:sz w:val="24"/>
      <w:szCs w:val="24"/>
    </w:rPr>
  </w:style>
  <w:style w:type="paragraph" w:styleId="1047" w:customStyle="1">
    <w:name w:val="纯文本1"/>
    <w:basedOn w:val="774"/>
    <w:link w:val="1048"/>
    <w:uiPriority w:val="0"/>
    <w:qFormat/>
    <w:rPr>
      <w:rFonts w:ascii="宋体" w:hAnsi="Courier New" w:cs="Courier New"/>
      <w:szCs w:val="21"/>
    </w:rPr>
  </w:style>
  <w:style w:type="character" w:styleId="1048" w:customStyle="1">
    <w:name w:val="纯文本 Char"/>
    <w:link w:val="1047"/>
    <w:uiPriority w:val="0"/>
    <w:qFormat/>
    <w:rPr>
      <w:rFonts w:ascii="宋体" w:hAnsi="Courier New" w:eastAsia="宋体" w:cs="Courier New"/>
      <w:szCs w:val="21"/>
    </w:rPr>
  </w:style>
  <w:style w:type="paragraph" w:styleId="1049" w:customStyle="1">
    <w:name w:val="批注框文本1"/>
    <w:basedOn w:val="774"/>
    <w:link w:val="1050"/>
    <w:uiPriority w:val="0"/>
    <w:qFormat/>
    <w:rPr>
      <w:rFonts w:ascii="Times New Roman" w:hAnsi="Times New Roman"/>
      <w:sz w:val="18"/>
      <w:szCs w:val="18"/>
    </w:rPr>
  </w:style>
  <w:style w:type="character" w:styleId="1050" w:customStyle="1">
    <w:name w:val="批注框文本 Char"/>
    <w:link w:val="1049"/>
    <w:uiPriority w:val="0"/>
    <w:semiHidden/>
    <w:qFormat/>
    <w:rPr>
      <w:rFonts w:ascii="Times New Roman" w:hAnsi="Times New Roman" w:eastAsia="宋体" w:cs="Times New Roman"/>
      <w:sz w:val="18"/>
      <w:szCs w:val="18"/>
    </w:rPr>
  </w:style>
  <w:style w:type="paragraph" w:styleId="1051" w:customStyle="1">
    <w:name w:val="xl25"/>
    <w:basedOn w:val="77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2" w:customStyle="1">
    <w:name w:val="列表1"/>
    <w:basedOn w:val="774"/>
    <w:uiPriority w:val="0"/>
    <w:qFormat/>
    <w:pPr>
      <w:ind w:left="200" w:hanging="200"/>
    </w:pPr>
    <w:rPr>
      <w:rFonts w:ascii="Times New Roman" w:hAnsi="Times New Roman"/>
      <w:szCs w:val="21"/>
    </w:rPr>
  </w:style>
  <w:style w:type="paragraph" w:styleId="1053" w:customStyle="1">
    <w:name w:val="图标"/>
    <w:basedOn w:val="774"/>
    <w:next w:val="77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54" w:customStyle="1">
    <w:name w:val="日期1"/>
    <w:basedOn w:val="774"/>
    <w:next w:val="774"/>
    <w:link w:val="1055"/>
    <w:uiPriority w:val="0"/>
    <w:qFormat/>
    <w:rPr>
      <w:rFonts w:ascii="Times New Roman" w:hAnsi="Times New Roman"/>
      <w:sz w:val="24"/>
      <w:szCs w:val="24"/>
    </w:rPr>
  </w:style>
  <w:style w:type="character" w:styleId="1055" w:customStyle="1">
    <w:name w:val="日期 Char"/>
    <w:link w:val="1054"/>
    <w:uiPriority w:val="0"/>
    <w:qFormat/>
    <w:rPr>
      <w:rFonts w:ascii="Times New Roman" w:hAnsi="Times New Roman" w:eastAsia="宋体" w:cs="Times New Roman"/>
      <w:sz w:val="24"/>
      <w:szCs w:val="24"/>
    </w:rPr>
  </w:style>
  <w:style w:type="paragraph" w:styleId="1056" w:customStyle="1">
    <w:name w:val="标题3"/>
    <w:basedOn w:val="774"/>
    <w:next w:val="774"/>
    <w:uiPriority w:val="0"/>
    <w:qFormat/>
    <w:pPr>
      <w:ind w:firstLine="624"/>
      <w:spacing w:line="590" w:lineRule="atLeast"/>
    </w:pPr>
    <w:rPr>
      <w:rFonts w:ascii="方正黑体_GBK" w:hAnsi="Times New Roman" w:eastAsia="方正黑体_GBK"/>
      <w:sz w:val="32"/>
      <w:szCs w:val="32"/>
    </w:rPr>
  </w:style>
  <w:style w:type="paragraph" w:styleId="1057" w:customStyle="1">
    <w:name w:val="xl24"/>
    <w:basedOn w:val="7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8" w:customStyle="1">
    <w:name w:val="xl29"/>
    <w:basedOn w:val="77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9" w:customStyle="1">
    <w:name w:val="Char Char Char Char Char Char Char Char"/>
    <w:basedOn w:val="774"/>
    <w:uiPriority w:val="0"/>
    <w:qFormat/>
    <w:pPr>
      <w:jc w:val="left"/>
      <w:spacing w:after="160" w:line="240" w:lineRule="exact"/>
      <w:widowControl/>
    </w:pPr>
    <w:rPr>
      <w:rFonts w:ascii="Verdana" w:hAnsi="Verdana"/>
      <w:sz w:val="20"/>
      <w:szCs w:val="20"/>
      <w:lang w:eastAsia="en-US"/>
    </w:rPr>
  </w:style>
  <w:style w:type="paragraph" w:styleId="1060" w:customStyle="1">
    <w:name w:val="正文文本 21"/>
    <w:basedOn w:val="774"/>
    <w:link w:val="1061"/>
    <w:uiPriority w:val="0"/>
    <w:qFormat/>
    <w:pPr>
      <w:jc w:val="center"/>
      <w:widowControl/>
    </w:pPr>
    <w:rPr>
      <w:rFonts w:ascii="楷体_GB2312" w:hAnsi="Times New Roman" w:eastAsia="楷体_GB2312"/>
      <w:sz w:val="28"/>
      <w:szCs w:val="28"/>
    </w:rPr>
  </w:style>
  <w:style w:type="character" w:styleId="1061" w:customStyle="1">
    <w:name w:val="正文文本 2 Char"/>
    <w:link w:val="1060"/>
    <w:uiPriority w:val="0"/>
    <w:qFormat/>
    <w:rPr>
      <w:rFonts w:ascii="楷体_GB2312" w:hAnsi="Times New Roman" w:eastAsia="楷体_GB2312" w:cs="Times New Roman"/>
      <w:sz w:val="28"/>
      <w:szCs w:val="28"/>
    </w:rPr>
  </w:style>
  <w:style w:type="paragraph" w:styleId="1062" w:customStyle="1">
    <w:name w:val="列表 31"/>
    <w:basedOn w:val="774"/>
    <w:uiPriority w:val="0"/>
    <w:qFormat/>
    <w:pPr>
      <w:ind w:left="100" w:hanging="200"/>
    </w:pPr>
    <w:rPr>
      <w:rFonts w:ascii="Times New Roman" w:hAnsi="Times New Roman"/>
      <w:szCs w:val="21"/>
    </w:rPr>
  </w:style>
  <w:style w:type="paragraph" w:styleId="1063" w:customStyle="1">
    <w:name w:val="目录 71"/>
    <w:basedOn w:val="774"/>
    <w:next w:val="774"/>
    <w:uiPriority w:val="0"/>
    <w:semiHidden/>
    <w:qFormat/>
    <w:pPr>
      <w:ind w:left="1260"/>
      <w:jc w:val="left"/>
    </w:pPr>
    <w:rPr>
      <w:rFonts w:ascii="Times New Roman" w:hAnsi="Times New Roman"/>
      <w:szCs w:val="21"/>
    </w:rPr>
  </w:style>
  <w:style w:type="paragraph" w:styleId="1064" w:customStyle="1">
    <w:name w:val="目录 21"/>
    <w:basedOn w:val="774"/>
    <w:next w:val="774"/>
    <w:uiPriority w:val="39"/>
    <w:qFormat/>
    <w:pPr>
      <w:ind w:left="210"/>
      <w:jc w:val="left"/>
      <w:tabs>
        <w:tab w:val="right" w:pos="8719" w:leader="none"/>
      </w:tabs>
    </w:pPr>
    <w:rPr>
      <w:rFonts w:ascii="Times New Roman" w:hAnsi="Times New Roman"/>
      <w:smallCaps/>
      <w:szCs w:val="24"/>
    </w:rPr>
  </w:style>
  <w:style w:type="paragraph" w:styleId="1065" w:customStyle="1">
    <w:name w:val="xl28"/>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6" w:customStyle="1">
    <w:name w:val="页眉1"/>
    <w:basedOn w:val="774"/>
    <w:link w:val="1067"/>
    <w:uiPriority w:val="0"/>
    <w:qFormat/>
    <w:pPr>
      <w:ind w:firstLine="361"/>
      <w:jc w:val="right"/>
      <w:tabs>
        <w:tab w:val="center" w:pos="4153" w:leader="none"/>
        <w:tab w:val="right" w:pos="8306" w:leader="none"/>
      </w:tabs>
      <w:pBdr>
        <w:bottom w:val="none" w:color="000000" w:sz="0" w:space="0"/>
      </w:pBdr>
    </w:pPr>
    <w:rPr>
      <w:rFonts w:ascii="Times New Roman" w:hAnsi="Times New Roman"/>
      <w:sz w:val="18"/>
      <w:szCs w:val="18"/>
    </w:rPr>
  </w:style>
  <w:style w:type="character" w:styleId="1067" w:customStyle="1">
    <w:name w:val="页眉 Char"/>
    <w:link w:val="1066"/>
    <w:uiPriority w:val="0"/>
    <w:qFormat/>
    <w:rPr>
      <w:rFonts w:ascii="Times New Roman" w:hAnsi="Times New Roman"/>
      <w:sz w:val="18"/>
      <w:szCs w:val="18"/>
    </w:rPr>
  </w:style>
  <w:style w:type="paragraph" w:styleId="1068" w:customStyle="1">
    <w:name w:val="页脚1"/>
    <w:basedOn w:val="774"/>
    <w:link w:val="1069"/>
    <w:uiPriority w:val="0"/>
    <w:qFormat/>
    <w:pPr>
      <w:jc w:val="left"/>
      <w:tabs>
        <w:tab w:val="center" w:pos="4153" w:leader="none"/>
        <w:tab w:val="right" w:pos="8306" w:leader="none"/>
      </w:tabs>
    </w:pPr>
    <w:rPr>
      <w:rFonts w:ascii="Times New Roman" w:hAnsi="Times New Roman"/>
      <w:sz w:val="18"/>
      <w:szCs w:val="18"/>
    </w:rPr>
  </w:style>
  <w:style w:type="character" w:styleId="1069" w:customStyle="1">
    <w:name w:val="页脚 Char"/>
    <w:link w:val="1068"/>
    <w:uiPriority w:val="0"/>
    <w:qFormat/>
    <w:rPr>
      <w:rFonts w:ascii="Times New Roman" w:hAnsi="Times New Roman" w:eastAsia="宋体" w:cs="Times New Roman"/>
      <w:sz w:val="18"/>
      <w:szCs w:val="18"/>
    </w:rPr>
  </w:style>
  <w:style w:type="paragraph" w:styleId="1070" w:customStyle="1">
    <w:name w:val="Char Char Char Char Char Char Char Char1"/>
    <w:basedOn w:val="774"/>
    <w:uiPriority w:val="0"/>
    <w:qFormat/>
    <w:pPr>
      <w:jc w:val="left"/>
      <w:spacing w:after="160" w:line="240" w:lineRule="exact"/>
      <w:widowControl/>
    </w:pPr>
    <w:rPr>
      <w:rFonts w:ascii="Verdana" w:hAnsi="Verdana"/>
      <w:sz w:val="20"/>
      <w:szCs w:val="20"/>
      <w:lang w:eastAsia="en-US"/>
    </w:rPr>
  </w:style>
  <w:style w:type="paragraph" w:styleId="1071" w:customStyle="1">
    <w:name w:val="目录 81"/>
    <w:basedOn w:val="774"/>
    <w:next w:val="774"/>
    <w:uiPriority w:val="0"/>
    <w:semiHidden/>
    <w:qFormat/>
    <w:pPr>
      <w:ind w:left="1470"/>
      <w:jc w:val="left"/>
    </w:pPr>
    <w:rPr>
      <w:rFonts w:ascii="Times New Roman" w:hAnsi="Times New Roman"/>
      <w:szCs w:val="21"/>
    </w:rPr>
  </w:style>
  <w:style w:type="paragraph" w:styleId="1072" w:customStyle="1">
    <w:name w:val="xl30"/>
    <w:basedOn w:val="774"/>
    <w:uiPriority w:val="0"/>
    <w:qFormat/>
    <w:pPr>
      <w:jc w:val="center"/>
      <w:spacing w:before="100" w:beforeAutospacing="1" w:after="100" w:afterAutospacing="1"/>
      <w:widowControl/>
    </w:pPr>
    <w:rPr>
      <w:rFonts w:ascii="宋体" w:hAnsi="宋体"/>
      <w:b/>
      <w:bCs/>
      <w:sz w:val="36"/>
      <w:szCs w:val="36"/>
    </w:rPr>
  </w:style>
  <w:style w:type="paragraph" w:styleId="1073" w:customStyle="1">
    <w:name w:val="Char Char Char Char1"/>
    <w:basedOn w:val="1012"/>
    <w:uiPriority w:val="0"/>
    <w:qFormat/>
    <w:pPr>
      <w:spacing w:line="360" w:lineRule="auto"/>
    </w:pPr>
    <w:rPr>
      <w:rFonts w:ascii="Tahoma" w:hAnsi="Tahoma"/>
      <w:sz w:val="24"/>
      <w:szCs w:val="24"/>
    </w:rPr>
  </w:style>
  <w:style w:type="paragraph" w:styleId="1074" w:customStyle="1">
    <w:name w:val="table_1stline"/>
    <w:basedOn w:val="774"/>
    <w:uiPriority w:val="0"/>
    <w:qFormat/>
    <w:pPr>
      <w:jc w:val="left"/>
      <w:spacing w:before="120"/>
      <w:widowControl/>
    </w:pPr>
    <w:rPr>
      <w:rFonts w:ascii="Times New Roman" w:hAnsi="Times New Roman"/>
      <w:bCs/>
      <w:sz w:val="20"/>
      <w:szCs w:val="20"/>
      <w:lang w:val="de-DE" w:eastAsia="de-DE"/>
    </w:rPr>
  </w:style>
  <w:style w:type="paragraph" w:styleId="1075" w:customStyle="1">
    <w:name w:val="font5"/>
    <w:basedOn w:val="774"/>
    <w:uiPriority w:val="0"/>
    <w:qFormat/>
    <w:pPr>
      <w:jc w:val="left"/>
      <w:spacing w:before="100" w:beforeAutospacing="1" w:after="100" w:afterAutospacing="1"/>
      <w:widowControl/>
    </w:pPr>
    <w:rPr>
      <w:rFonts w:hint="eastAsia" w:ascii="宋体" w:hAnsi="宋体"/>
      <w:sz w:val="28"/>
      <w:szCs w:val="28"/>
    </w:rPr>
  </w:style>
  <w:style w:type="paragraph" w:styleId="1076" w:customStyle="1">
    <w:name w:val="标题1"/>
    <w:basedOn w:val="774"/>
    <w:next w:val="77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77" w:customStyle="1">
    <w:name w:val="修订1"/>
    <w:uiPriority w:val="99"/>
    <w:semiHidden/>
    <w:qFormat/>
    <w:rPr>
      <w:rFonts w:ascii="Times New Roman" w:hAnsi="Times New Roman" w:eastAsia="宋体" w:cs="Times New Roman"/>
      <w:sz w:val="21"/>
      <w:szCs w:val="21"/>
      <w:lang w:val="en-US" w:eastAsia="zh-CN" w:bidi="ar-SA"/>
    </w:rPr>
  </w:style>
  <w:style w:type="table" w:styleId="1078" w:customStyle="1">
    <w:name w:val="网格型1"/>
    <w:basedOn w:val="980"/>
    <w:uiPriority w:val="0"/>
    <w:qFormat/>
    <w:pPr>
      <w:jc w:val="both"/>
      <w:widowControl w:val="off"/>
    </w:pPr>
    <w:tblPr/>
  </w:style>
  <w:style w:type="paragraph" w:styleId="107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80" w:customStyle="1">
    <w:name w:val="索引 81"/>
    <w:basedOn w:val="774"/>
    <w:next w:val="774"/>
    <w:uiPriority w:val="0"/>
    <w:semiHidden/>
    <w:qFormat/>
    <w:pPr>
      <w:ind w:left="1400"/>
    </w:pPr>
    <w:rPr>
      <w:rFonts w:ascii="Times New Roman" w:hAnsi="Times New Roman"/>
      <w:szCs w:val="20"/>
    </w:rPr>
  </w:style>
  <w:style w:type="paragraph" w:styleId="1081" w:customStyle="1">
    <w:name w:val="索引 51"/>
    <w:basedOn w:val="774"/>
    <w:next w:val="774"/>
    <w:uiPriority w:val="0"/>
    <w:semiHidden/>
    <w:qFormat/>
    <w:pPr>
      <w:ind w:left="800"/>
    </w:pPr>
    <w:rPr>
      <w:rFonts w:ascii="Times New Roman" w:hAnsi="Times New Roman"/>
      <w:szCs w:val="20"/>
    </w:rPr>
  </w:style>
  <w:style w:type="paragraph" w:styleId="1082" w:customStyle="1">
    <w:name w:val="索引 61"/>
    <w:basedOn w:val="774"/>
    <w:next w:val="774"/>
    <w:uiPriority w:val="0"/>
    <w:semiHidden/>
    <w:qFormat/>
    <w:pPr>
      <w:ind w:left="1000"/>
    </w:pPr>
    <w:rPr>
      <w:rFonts w:ascii="Times New Roman" w:hAnsi="Times New Roman"/>
      <w:szCs w:val="20"/>
    </w:rPr>
  </w:style>
  <w:style w:type="paragraph" w:styleId="1083" w:customStyle="1">
    <w:name w:val="寄信人地址1"/>
    <w:basedOn w:val="774"/>
    <w:uiPriority w:val="0"/>
    <w:qFormat/>
    <w:rPr>
      <w:rFonts w:ascii="Arial" w:hAnsi="Arial"/>
      <w:szCs w:val="20"/>
    </w:rPr>
  </w:style>
  <w:style w:type="paragraph" w:styleId="1084" w:customStyle="1">
    <w:name w:val="文本块1"/>
    <w:basedOn w:val="774"/>
    <w:uiPriority w:val="0"/>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1085" w:customStyle="1">
    <w:name w:val="索引 41"/>
    <w:basedOn w:val="774"/>
    <w:next w:val="774"/>
    <w:uiPriority w:val="0"/>
    <w:semiHidden/>
    <w:qFormat/>
    <w:pPr>
      <w:ind w:left="600"/>
    </w:pPr>
    <w:rPr>
      <w:rFonts w:ascii="Times New Roman" w:hAnsi="Times New Roman"/>
      <w:szCs w:val="20"/>
    </w:rPr>
  </w:style>
  <w:style w:type="paragraph" w:styleId="1086" w:customStyle="1">
    <w:name w:val="索引 31"/>
    <w:basedOn w:val="774"/>
    <w:next w:val="774"/>
    <w:uiPriority w:val="0"/>
    <w:semiHidden/>
    <w:qFormat/>
    <w:pPr>
      <w:ind w:left="400"/>
    </w:pPr>
    <w:rPr>
      <w:rFonts w:ascii="Times New Roman" w:hAnsi="Times New Roman"/>
      <w:szCs w:val="20"/>
    </w:rPr>
  </w:style>
  <w:style w:type="paragraph" w:styleId="1087" w:customStyle="1">
    <w:name w:val="签名1"/>
    <w:basedOn w:val="774"/>
    <w:link w:val="1108"/>
    <w:uiPriority w:val="0"/>
    <w:qFormat/>
    <w:pPr>
      <w:jc w:val="center"/>
      <w:spacing w:after="600" w:line="312" w:lineRule="atLeast"/>
    </w:pPr>
    <w:rPr>
      <w:rFonts w:ascii="Times New Roman" w:hAnsi="Times New Roman" w:eastAsia="仿宋_GB2312"/>
      <w:sz w:val="24"/>
      <w:szCs w:val="20"/>
    </w:rPr>
  </w:style>
  <w:style w:type="character" w:styleId="1088" w:customStyle="1">
    <w:name w:val="签名 字符"/>
    <w:uiPriority w:val="0"/>
    <w:qFormat/>
    <w:rPr>
      <w:sz w:val="21"/>
      <w:szCs w:val="22"/>
    </w:rPr>
  </w:style>
  <w:style w:type="paragraph" w:styleId="1089" w:customStyle="1">
    <w:name w:val="索引标题1"/>
    <w:basedOn w:val="774"/>
    <w:next w:val="1017"/>
    <w:uiPriority w:val="0"/>
    <w:semiHidden/>
    <w:qFormat/>
    <w:rPr>
      <w:rFonts w:ascii="Times New Roman" w:hAnsi="Times New Roman"/>
      <w:szCs w:val="20"/>
    </w:rPr>
  </w:style>
  <w:style w:type="paragraph" w:styleId="1090" w:customStyle="1">
    <w:name w:val="脚注文本1"/>
    <w:basedOn w:val="774"/>
    <w:link w:val="1091"/>
    <w:uiPriority w:val="0"/>
    <w:qFormat/>
    <w:pPr>
      <w:jc w:val="left"/>
    </w:pPr>
    <w:rPr>
      <w:rFonts w:ascii="Times New Roman" w:hAnsi="Times New Roman"/>
      <w:sz w:val="18"/>
      <w:szCs w:val="18"/>
    </w:rPr>
  </w:style>
  <w:style w:type="character" w:styleId="1091" w:customStyle="1">
    <w:name w:val="脚注文本 字符"/>
    <w:link w:val="1090"/>
    <w:uiPriority w:val="0"/>
    <w:qFormat/>
    <w:rPr>
      <w:rFonts w:ascii="Times New Roman" w:hAnsi="Times New Roman"/>
      <w:sz w:val="18"/>
      <w:szCs w:val="18"/>
    </w:rPr>
  </w:style>
  <w:style w:type="paragraph" w:styleId="1092" w:customStyle="1">
    <w:name w:val="索引 71"/>
    <w:basedOn w:val="774"/>
    <w:next w:val="774"/>
    <w:uiPriority w:val="0"/>
    <w:semiHidden/>
    <w:qFormat/>
    <w:pPr>
      <w:ind w:left="1200"/>
    </w:pPr>
    <w:rPr>
      <w:rFonts w:ascii="Times New Roman" w:hAnsi="Times New Roman"/>
      <w:szCs w:val="20"/>
    </w:rPr>
  </w:style>
  <w:style w:type="paragraph" w:styleId="1093" w:customStyle="1">
    <w:name w:val="索引 91"/>
    <w:basedOn w:val="774"/>
    <w:next w:val="774"/>
    <w:uiPriority w:val="0"/>
    <w:semiHidden/>
    <w:qFormat/>
    <w:pPr>
      <w:ind w:left="1600"/>
    </w:pPr>
    <w:rPr>
      <w:rFonts w:ascii="Times New Roman" w:hAnsi="Times New Roman"/>
      <w:szCs w:val="20"/>
    </w:rPr>
  </w:style>
  <w:style w:type="paragraph" w:styleId="1094" w:customStyle="1">
    <w:name w:val="HTML 预设格式1"/>
    <w:basedOn w:val="774"/>
    <w:link w:val="10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1095" w:customStyle="1">
    <w:name w:val="HTML 预设格式 字符"/>
    <w:link w:val="1094"/>
    <w:uiPriority w:val="0"/>
    <w:qFormat/>
    <w:rPr>
      <w:rFonts w:ascii="Arial" w:hAnsi="Arial"/>
      <w:sz w:val="24"/>
      <w:szCs w:val="24"/>
    </w:rPr>
  </w:style>
  <w:style w:type="paragraph" w:styleId="1096" w:customStyle="1">
    <w:name w:val="索引 21"/>
    <w:basedOn w:val="774"/>
    <w:next w:val="774"/>
    <w:uiPriority w:val="0"/>
    <w:semiHidden/>
    <w:qFormat/>
    <w:pPr>
      <w:ind w:left="200"/>
    </w:pPr>
    <w:rPr>
      <w:rFonts w:ascii="Times New Roman" w:hAnsi="Times New Roman"/>
      <w:szCs w:val="20"/>
    </w:rPr>
  </w:style>
  <w:style w:type="character" w:styleId="1097" w:customStyle="1">
    <w:name w:val="强调1"/>
    <w:uiPriority w:val="20"/>
    <w:qFormat/>
    <w:rPr>
      <w:i/>
      <w:iCs/>
    </w:rPr>
  </w:style>
  <w:style w:type="character" w:styleId="1098" w:customStyle="1">
    <w:name w:val="脚注引用1"/>
    <w:uiPriority w:val="0"/>
    <w:unhideWhenUsed/>
    <w:qFormat/>
    <w:rPr>
      <w:vertAlign w:val="superscript"/>
    </w:rPr>
  </w:style>
  <w:style w:type="character" w:styleId="1099" w:customStyle="1">
    <w:name w:val="标题 1 字符"/>
    <w:uiPriority w:val="9"/>
    <w:qFormat/>
    <w:rPr>
      <w:rFonts w:ascii="宋体" w:hAnsi="宋体"/>
      <w:b/>
      <w:sz w:val="36"/>
    </w:rPr>
  </w:style>
  <w:style w:type="character" w:styleId="1100" w:customStyle="1">
    <w:name w:val="标题 2 字符2"/>
    <w:uiPriority w:val="0"/>
    <w:qFormat/>
    <w:rPr>
      <w:rFonts w:eastAsia="楷体_GB2312"/>
      <w:b/>
      <w:bCs/>
      <w:sz w:val="28"/>
      <w:szCs w:val="28"/>
    </w:rPr>
  </w:style>
  <w:style w:type="character" w:styleId="1101" w:customStyle="1">
    <w:name w:val="正文缩进 字符"/>
    <w:uiPriority w:val="0"/>
    <w:qFormat/>
    <w:rPr>
      <w:sz w:val="21"/>
    </w:rPr>
  </w:style>
  <w:style w:type="character" w:styleId="1102" w:customStyle="1">
    <w:name w:val="批注文字 字符1"/>
    <w:uiPriority w:val="0"/>
    <w:qFormat/>
    <w:rPr>
      <w:sz w:val="21"/>
    </w:rPr>
  </w:style>
  <w:style w:type="character" w:styleId="1103" w:customStyle="1">
    <w:name w:val="正文文本 字符2"/>
    <w:uiPriority w:val="0"/>
    <w:qFormat/>
    <w:rPr>
      <w:rFonts w:ascii="楷体_GB2312" w:hAnsi="Arial" w:eastAsia="楷体_GB2312"/>
      <w:sz w:val="28"/>
    </w:rPr>
  </w:style>
  <w:style w:type="character" w:styleId="1104" w:customStyle="1">
    <w:name w:val="正文文本缩进 字符"/>
    <w:uiPriority w:val="0"/>
    <w:qFormat/>
    <w:rPr>
      <w:rFonts w:ascii="宋体"/>
      <w:sz w:val="28"/>
    </w:rPr>
  </w:style>
  <w:style w:type="character" w:styleId="1105" w:customStyle="1">
    <w:name w:val="纯文本 字符"/>
    <w:uiPriority w:val="0"/>
    <w:qFormat/>
    <w:rPr>
      <w:rFonts w:ascii="宋体" w:hAnsi="Courier New"/>
      <w:sz w:val="21"/>
    </w:rPr>
  </w:style>
  <w:style w:type="character" w:styleId="1106" w:customStyle="1">
    <w:name w:val="日期 字符1"/>
    <w:uiPriority w:val="0"/>
    <w:qFormat/>
    <w:rPr>
      <w:rFonts w:ascii="宋体"/>
      <w:sz w:val="28"/>
    </w:rPr>
  </w:style>
  <w:style w:type="character" w:styleId="1107" w:customStyle="1">
    <w:name w:val="批注框文本 字符"/>
    <w:uiPriority w:val="0"/>
    <w:qFormat/>
    <w:rPr>
      <w:sz w:val="18"/>
      <w:szCs w:val="18"/>
    </w:rPr>
  </w:style>
  <w:style w:type="character" w:styleId="1108" w:customStyle="1">
    <w:name w:val="签名 字符1"/>
    <w:link w:val="1087"/>
    <w:uiPriority w:val="0"/>
    <w:qFormat/>
    <w:rPr>
      <w:rFonts w:ascii="Times New Roman" w:hAnsi="Times New Roman" w:eastAsia="仿宋_GB2312"/>
      <w:sz w:val="24"/>
    </w:rPr>
  </w:style>
  <w:style w:type="character" w:styleId="1109" w:customStyle="1">
    <w:name w:val="批注主题 字符"/>
    <w:uiPriority w:val="0"/>
    <w:qFormat/>
    <w:rPr>
      <w:b/>
      <w:bCs/>
      <w:sz w:val="21"/>
    </w:rPr>
  </w:style>
  <w:style w:type="character" w:styleId="1110" w:customStyle="1">
    <w:name w:val="正文文本 字符"/>
    <w:uiPriority w:val="0"/>
    <w:qFormat/>
    <w:rPr>
      <w:rFonts w:ascii="楷体_GB2312" w:hAnsi="Arial" w:eastAsia="楷体_GB2312"/>
      <w:sz w:val="28"/>
    </w:rPr>
  </w:style>
  <w:style w:type="character" w:styleId="1111" w:customStyle="1">
    <w:name w:val="列表段落 字符"/>
    <w:link w:val="1035"/>
    <w:uiPriority w:val="34"/>
    <w:qFormat/>
    <w:rPr>
      <w:sz w:val="24"/>
      <w:szCs w:val="24"/>
      <w:lang w:eastAsia="en-US" w:bidi="en-US"/>
    </w:rPr>
  </w:style>
  <w:style w:type="paragraph" w:styleId="1112" w:customStyle="1">
    <w:name w:val="Char Char Char"/>
    <w:basedOn w:val="774"/>
    <w:uiPriority w:val="0"/>
    <w:qFormat/>
    <w:pPr>
      <w:numPr>
        <w:ilvl w:val="0"/>
        <w:numId w:val="4"/>
      </w:numPr>
      <w:tabs>
        <w:tab w:val="left" w:pos="1545" w:leader="none"/>
      </w:tabs>
    </w:pPr>
    <w:rPr>
      <w:rFonts w:ascii="Times New Roman" w:hAnsi="Times New Roman"/>
      <w:szCs w:val="20"/>
    </w:rPr>
  </w:style>
  <w:style w:type="paragraph" w:styleId="1113" w:customStyle="1">
    <w:name w:val="Plain Text1"/>
    <w:basedOn w:val="774"/>
    <w:uiPriority w:val="0"/>
    <w:qFormat/>
    <w:rPr>
      <w:rFonts w:ascii="宋体" w:hAnsi="Courier New" w:eastAsia="楷体_GB2312"/>
      <w:sz w:val="28"/>
      <w:szCs w:val="20"/>
    </w:rPr>
  </w:style>
  <w:style w:type="paragraph" w:styleId="1114"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15" w:customStyle="1">
    <w:name w:val="Char1 Char Char Char"/>
    <w:basedOn w:val="774"/>
    <w:uiPriority w:val="0"/>
    <w:qFormat/>
    <w:rPr>
      <w:rFonts w:ascii="Tahoma" w:hAnsi="Tahoma"/>
      <w:sz w:val="24"/>
      <w:szCs w:val="20"/>
    </w:rPr>
  </w:style>
  <w:style w:type="paragraph" w:styleId="1116" w:customStyle="1">
    <w:name w:val="Char Char1 Char Char Char Char Char Char Char"/>
    <w:basedOn w:val="774"/>
    <w:uiPriority w:val="0"/>
    <w:qFormat/>
    <w:rPr>
      <w:rFonts w:ascii="Calibri Light" w:hAnsi="Calibri Light" w:cs="Berlin Sans FB Demi"/>
      <w:sz w:val="24"/>
      <w:szCs w:val="20"/>
    </w:rPr>
  </w:style>
  <w:style w:type="paragraph" w:styleId="1117" w:customStyle="1">
    <w:name w:val="Char Char"/>
    <w:basedOn w:val="774"/>
    <w:uiPriority w:val="0"/>
    <w:qFormat/>
    <w:rPr>
      <w:rFonts w:ascii="Times New Roman" w:hAnsi="Times New Roman"/>
      <w:szCs w:val="21"/>
    </w:rPr>
  </w:style>
  <w:style w:type="paragraph" w:styleId="1118" w:customStyle="1">
    <w:name w:val="_Style 12"/>
    <w:basedOn w:val="1012"/>
    <w:uiPriority w:val="0"/>
    <w:qFormat/>
    <w:pPr>
      <w:jc w:val="left"/>
      <w:spacing w:line="360" w:lineRule="auto"/>
      <w:widowControl/>
    </w:pPr>
    <w:rPr>
      <w:sz w:val="24"/>
      <w:szCs w:val="24"/>
    </w:rPr>
  </w:style>
  <w:style w:type="character" w:styleId="1119" w:customStyle="1">
    <w:name w:val="正文缩进 Char1"/>
    <w:uiPriority w:val="0"/>
    <w:qFormat/>
    <w:rPr>
      <w:rFonts w:eastAsia="楷体_GB2312"/>
      <w:sz w:val="24"/>
    </w:rPr>
  </w:style>
  <w:style w:type="character" w:styleId="1120" w:customStyle="1">
    <w:name w:val="纯文本 字符1"/>
    <w:uiPriority w:val="0"/>
    <w:qFormat/>
    <w:rPr>
      <w:rFonts w:ascii="宋体" w:hAnsi="Courier New"/>
    </w:rPr>
  </w:style>
  <w:style w:type="character" w:styleId="1121" w:customStyle="1">
    <w:name w:val="未处理的提及1"/>
    <w:uiPriority w:val="99"/>
    <w:unhideWhenUsed/>
    <w:qFormat/>
    <w:rPr>
      <w:color w:val="605e5c"/>
      <w:shd w:val="clear" w:color="auto" w:fill="e1dfdd"/>
    </w:rPr>
  </w:style>
  <w:style w:type="character" w:styleId="1122" w:customStyle="1">
    <w:name w:val="批注文字 字符"/>
    <w:uiPriority w:val="0"/>
    <w:qFormat/>
    <w:rPr>
      <w:sz w:val="21"/>
    </w:rPr>
  </w:style>
  <w:style w:type="character" w:styleId="1123" w:customStyle="1">
    <w:name w:val="标题 2 字符"/>
    <w:uiPriority w:val="0"/>
    <w:qFormat/>
    <w:rPr>
      <w:rFonts w:eastAsia="楷体_GB2312"/>
      <w:b/>
      <w:bCs/>
      <w:sz w:val="28"/>
      <w:szCs w:val="28"/>
    </w:rPr>
  </w:style>
  <w:style w:type="character" w:styleId="1124" w:customStyle="1">
    <w:name w:val="日期 字符"/>
    <w:uiPriority w:val="0"/>
    <w:qFormat/>
    <w:rPr>
      <w:rFonts w:ascii="宋体"/>
      <w:sz w:val="28"/>
    </w:rPr>
  </w:style>
  <w:style w:type="character" w:styleId="1125" w:customStyle="1">
    <w:name w:val="正文文本 字符1"/>
    <w:uiPriority w:val="0"/>
    <w:qFormat/>
    <w:rPr>
      <w:rFonts w:ascii="楷体_GB2312" w:hAnsi="Arial" w:eastAsia="楷体_GB2312"/>
      <w:sz w:val="28"/>
    </w:rPr>
  </w:style>
  <w:style w:type="paragraph" w:styleId="1126" w:customStyle="1">
    <w:name w:val="正文1"/>
    <w:next w:val="774"/>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27" w:customStyle="1">
    <w:name w:val="_正文段落"/>
    <w:basedOn w:val="774"/>
    <w:link w:val="1128"/>
    <w:uiPriority w:val="0"/>
    <w:qFormat/>
    <w:pPr>
      <w:ind w:firstLine="480"/>
      <w:spacing w:line="360" w:lineRule="auto"/>
    </w:pPr>
    <w:rPr>
      <w:rFonts w:ascii="宋体" w:hAnsi="宋体"/>
      <w:sz w:val="24"/>
      <w:szCs w:val="24"/>
    </w:rPr>
  </w:style>
  <w:style w:type="character" w:styleId="1128" w:customStyle="1">
    <w:name w:val="_正文段落 Char"/>
    <w:link w:val="1127"/>
    <w:uiPriority w:val="0"/>
    <w:qFormat/>
    <w:rPr>
      <w:rFonts w:ascii="宋体" w:hAnsi="宋体"/>
      <w:sz w:val="24"/>
      <w:szCs w:val="24"/>
    </w:rPr>
  </w:style>
  <w:style w:type="character" w:styleId="1129" w:customStyle="1">
    <w:name w:val="cf01"/>
    <w:uiPriority w:val="0"/>
    <w:qFormat/>
    <w:rPr>
      <w:rFonts w:hint="eastAsia" w:ascii="Microsoft YaHei UI" w:hAnsi="Microsoft YaHei UI" w:eastAsia="Microsoft YaHei UI"/>
      <w:b/>
      <w:bCs/>
      <w:sz w:val="18"/>
      <w:szCs w:val="18"/>
    </w:rPr>
  </w:style>
  <w:style w:type="character" w:styleId="1130" w:customStyle="1">
    <w:name w:val="标题 2 字符1"/>
    <w:uiPriority w:val="0"/>
    <w:qFormat/>
    <w:rPr>
      <w:rFonts w:eastAsia="楷体_GB2312"/>
      <w:b/>
      <w:bCs/>
      <w:sz w:val="28"/>
      <w:szCs w:val="28"/>
    </w:rPr>
  </w:style>
  <w:style w:type="paragraph" w:styleId="1131" w:customStyle="1">
    <w:name w:val="pf0"/>
    <w:basedOn w:val="774"/>
    <w:uiPriority w:val="0"/>
    <w:qFormat/>
    <w:pPr>
      <w:jc w:val="left"/>
      <w:spacing w:before="100" w:beforeAutospacing="1" w:after="100" w:afterAutospacing="1"/>
      <w:widowControl/>
    </w:pPr>
    <w:rPr>
      <w:rFonts w:ascii="宋体" w:hAnsi="宋体" w:cs="宋体"/>
      <w:sz w:val="24"/>
      <w:szCs w:val="24"/>
    </w:rPr>
  </w:style>
  <w:style w:type="character" w:styleId="1132" w:customStyle="1">
    <w:name w:val="cf11"/>
    <w:uiPriority w:val="0"/>
    <w:qFormat/>
    <w:rPr>
      <w:rFonts w:hint="eastAsia" w:ascii="Microsoft YaHei UI" w:hAnsi="Microsoft YaHei UI" w:eastAsia="Microsoft YaHei UI"/>
      <w:sz w:val="18"/>
      <w:szCs w:val="18"/>
    </w:rPr>
  </w:style>
  <w:style w:type="character" w:styleId="1133" w:customStyle="1">
    <w:name w:val="cf21"/>
    <w:uiPriority w:val="0"/>
    <w:qFormat/>
    <w:rPr>
      <w:rFonts w:hint="eastAsia" w:ascii="Microsoft YaHei UI" w:hAnsi="Microsoft YaHei UI" w:eastAsia="Microsoft YaHei UI"/>
      <w:b/>
      <w:bCs/>
      <w:sz w:val="18"/>
      <w:szCs w:val="18"/>
    </w:rPr>
  </w:style>
  <w:style w:type="paragraph" w:styleId="1134" w:customStyle="1">
    <w:name w:val="TOC 标题11"/>
    <w:basedOn w:val="969"/>
    <w:next w:val="774"/>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135" w:customStyle="1">
    <w:name w:val="普通正文 Char"/>
    <w:link w:val="1018"/>
    <w:uiPriority w:val="0"/>
    <w:qFormat/>
    <w:rPr>
      <w:rFonts w:ascii="Arial" w:hAnsi="Arial"/>
      <w:sz w:val="24"/>
      <w:szCs w:val="24"/>
    </w:rPr>
  </w:style>
  <w:style w:type="character" w:styleId="1136" w:customStyle="1">
    <w:name w:val="批注文字 字符2"/>
    <w:basedOn w:val="784"/>
    <w:uiPriority w:val="99"/>
    <w:semiHidden/>
    <w:qFormat/>
    <w:rPr>
      <w:sz w:val="21"/>
      <w:szCs w:val="22"/>
    </w:rPr>
  </w:style>
  <w:style w:type="character" w:styleId="1137" w:customStyle="1">
    <w:name w:val="批注主题 字符1"/>
    <w:basedOn w:val="1136"/>
    <w:link w:val="812"/>
    <w:uiPriority w:val="99"/>
    <w:semiHidden/>
    <w:qFormat/>
    <w:rPr>
      <w:b/>
      <w:bCs/>
      <w:sz w:val="21"/>
      <w:szCs w:val="22"/>
    </w:rPr>
  </w:style>
  <w:style w:type="character" w:styleId="1138" w:customStyle="1">
    <w:name w:val="批注框文本 字符1"/>
    <w:basedOn w:val="784"/>
    <w:link w:val="798"/>
    <w:uiPriority w:val="99"/>
    <w:semiHidden/>
    <w:qFormat/>
    <w:rPr>
      <w:sz w:val="18"/>
      <w:szCs w:val="18"/>
    </w:rPr>
  </w:style>
  <w:style w:type="character" w:styleId="1139" w:customStyle="1">
    <w:name w:val="1、 字符"/>
    <w:link w:val="1140"/>
    <w:uiPriority w:val="0"/>
    <w:qFormat/>
    <w:rPr>
      <w:sz w:val="24"/>
      <w:szCs w:val="24"/>
    </w:rPr>
  </w:style>
  <w:style w:type="paragraph" w:styleId="1140" w:customStyle="1">
    <w:name w:val="1、"/>
    <w:basedOn w:val="774"/>
    <w:link w:val="1139"/>
    <w:uiPriority w:val="0"/>
    <w:qFormat/>
    <w:pPr>
      <w:ind w:firstLine="200"/>
      <w:spacing w:line="440" w:lineRule="exact"/>
    </w:pPr>
    <w:rPr>
      <w:sz w:val="24"/>
      <w:szCs w:val="24"/>
    </w:rPr>
  </w:style>
  <w:style w:type="paragraph" w:styleId="1141" w:customStyle="1">
    <w:name w:val="段"/>
    <w:next w:val="774"/>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1142" w:customStyle="1">
    <w:name w:val="15"/>
    <w:basedOn w:val="784"/>
    <w:uiPriority w:val="0"/>
    <w:qFormat/>
    <w:rPr>
      <w:rFonts w:hint="default" w:ascii="Calibri" w:hAnsi="Calibri" w:cs="Calibri"/>
    </w:rPr>
  </w:style>
  <w:style w:type="character" w:styleId="1143" w:customStyle="1">
    <w:name w:val="Plain Text Char Char"/>
    <w:basedOn w:val="784"/>
    <w:link w:val="1144"/>
    <w:uiPriority w:val="0"/>
    <w:qFormat/>
    <w:rPr>
      <w:rFonts w:hint="eastAsia" w:ascii="宋体" w:hAnsi="Courier New" w:eastAsia="楷体_GB2312" w:cs="宋体"/>
      <w:sz w:val="28"/>
    </w:rPr>
  </w:style>
  <w:style w:type="paragraph" w:styleId="1144" w:customStyle="1">
    <w:name w:val="纯文本2"/>
    <w:basedOn w:val="774"/>
    <w:link w:val="1143"/>
    <w:uiPriority w:val="0"/>
    <w:qFormat/>
    <w:rPr>
      <w:rFonts w:hint="eastAsia" w:ascii="宋体" w:hAnsi="Courier New" w:eastAsia="楷体_GB2312"/>
      <w:sz w:val="28"/>
      <w:szCs w:val="20"/>
    </w:rPr>
  </w:style>
  <w:style w:type="character" w:styleId="1145" w:customStyle="1">
    <w:name w:val="批注文字 字符3"/>
    <w:basedOn w:val="784"/>
    <w:link w:val="789"/>
    <w:uiPriority w:val="0"/>
    <w:qFormat/>
    <w:rPr>
      <w:sz w:val="21"/>
    </w:rPr>
  </w:style>
  <w:style w:type="character" w:styleId="1146" w:customStyle="1">
    <w:name w:val="font101"/>
    <w:basedOn w:val="784"/>
    <w:uiPriority w:val="0"/>
    <w:qFormat/>
    <w:rPr>
      <w:rFonts w:hint="eastAsia" w:ascii="宋体" w:hAnsi="宋体" w:eastAsia="宋体" w:cs="宋体"/>
      <w:color w:val="ff0000"/>
      <w:sz w:val="20"/>
      <w:szCs w:val="20"/>
      <w:u w:val="none"/>
    </w:rPr>
  </w:style>
  <w:style w:type="paragraph" w:styleId="1147" w:customStyle="1">
    <w:name w:val="第二级"/>
    <w:basedOn w:val="780"/>
    <w:next w:val="774"/>
    <w:uiPriority w:val="0"/>
    <w:qFormat/>
    <w:pPr>
      <w:ind w:firstLine="720"/>
      <w:spacing w:before="0" w:beforeAutospacing="1" w:after="0" w:afterAutospacing="1" w:line="460" w:lineRule="exact"/>
    </w:pPr>
    <w:rPr>
      <w:rFonts w:ascii="Calibri Light" w:hAnsi="Calibri Light" w:eastAsia="宋体" w:cs="Times New Roman"/>
      <w:sz w:val="24"/>
      <w:szCs w:val="24"/>
    </w:rPr>
  </w:style>
  <w:style w:type="character" w:styleId="1148" w:customStyle="1">
    <w:name w:val="标题 6 字符"/>
    <w:basedOn w:val="784"/>
    <w:link w:val="780"/>
    <w:uiPriority w:val="0"/>
    <w:qFormat/>
    <w:rPr>
      <w:rFonts w:ascii="等线 Light" w:hAnsi="等线 Light" w:eastAsia="等线 Light" w:cs="Times New Roman"/>
      <w:b/>
      <w:sz w:val="24"/>
      <w:szCs w:val="24"/>
    </w:rPr>
  </w:style>
  <w:style w:type="character" w:styleId="1149" w:customStyle="1">
    <w:name w:val="custom-tag-placeholder-class"/>
    <w:basedOn w:val="979"/>
    <w:uiPriority w:val="0"/>
    <w:qFormat/>
    <w:rPr>
      <w:rFonts w:ascii="Calibri" w:hAnsi="Calibri" w:eastAsia="宋体" w:cs="Times New Roman"/>
      <w:sz w:val="21"/>
      <w:szCs w:val="22"/>
      <w:lang w:val="en-US" w:eastAsia="zh-CN" w:bidi="ar-SA"/>
    </w:rPr>
  </w:style>
  <w:style w:type="character" w:styleId="1150" w:customStyle="1">
    <w:name w:val="NormalCharacter"/>
    <w:basedOn w:val="784"/>
    <w:uiPriority w:val="0"/>
    <w:qFormat/>
    <w:rPr>
      <w:sz w:val="21"/>
      <w:szCs w:val="22"/>
      <w:lang w:val="en-US" w:eastAsia="zh-CN" w:bidi="ar"/>
    </w:rPr>
  </w:style>
  <w:style w:type="paragraph" w:styleId="1151" w:customStyle="1">
    <w:name w:val="NN正文"/>
    <w:basedOn w:val="774"/>
    <w:uiPriority w:val="0"/>
    <w:qFormat/>
    <w:pPr>
      <w:jc w:val="left"/>
      <w:widowControl/>
    </w:pPr>
    <w:rPr>
      <w:rFonts w:hint="eastAsia" w:ascii="微软雅黑" w:hAnsi="微软雅黑" w:eastAsia="微软雅黑"/>
      <w:szCs w:val="21"/>
    </w:rPr>
  </w:style>
  <w:style w:type="paragraph" w:styleId="1152" w:customStyle="1">
    <w:name w:val="标题二、"/>
    <w:basedOn w:val="774"/>
    <w:uiPriority w:val="0"/>
    <w:qFormat/>
    <w:pPr>
      <w:ind w:firstLine="200"/>
      <w:spacing w:line="360" w:lineRule="auto"/>
      <w:outlineLvl w:val="2"/>
    </w:pPr>
    <w:rPr>
      <w:rFonts w:hint="eastAsia" w:ascii="宋体" w:hAnsi="宋体"/>
      <w:b/>
      <w:szCs w:val="21"/>
    </w:rPr>
  </w:style>
  <w:style w:type="numbering" w:styleId="84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1ACFF5B-6266-4251-AAF5-A5F60060FC7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韩忆程</cp:lastModifiedBy>
  <cp:revision>3</cp:revision>
  <dcterms:created xsi:type="dcterms:W3CDTF">2026-05-29T07:35:00Z</dcterms:created>
  <dcterms:modified xsi:type="dcterms:W3CDTF">2026-06-03T00:27:36Z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8B4F0691E83A4F8BBAA59295F71A80A6_13</vt:lpwstr>
  </property>
  <property fmtid="{D5CDD505-2E9C-101B-9397-08002B2CF9AE}" pid="4" name="KSOTemplateDocerSaveRecord">
    <vt:lpwstr>eyJoZGlkIjoiOTliMWRmOWE5NTVhZmI2MjI3MjFjMjEyNGI4YTQ5ODkiLCJ1c2VySWQiOiI0NzA0Njk1MDUifQ==</vt:lpwstr>
  </property>
</Properties>
</file>