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cs="宋体"/>
          <w:b/>
          <w:color w:val="000000" w:themeColor="text1"/>
          <w:sz w:val="8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84"/>
          <w:highlight w:val="none"/>
          <w:lang w:val="en-US" w:eastAsia="zh-CN"/>
          <w14:textFill>
            <w14:solidFill>
              <w14:schemeClr w14:val="tx1"/>
            </w14:solidFill>
          </w14:textFill>
        </w:rPr>
      </w:r>
      <w:r/>
    </w:p>
    <w:p>
      <w:pPr>
        <w:jc w:val="left"/>
        <w:spacing w:before="240" w:after="240"/>
        <w:shd w:val="clear" w:color="auto"/>
        <w:rPr>
          <w:rFonts w:hint="eastAsia" w:ascii="宋体" w:hAnsi="宋体" w:eastAsia="宋体" w:cs="宋体"/>
          <w:b/>
          <w:bCs/>
          <w:color w:val="000000" w:themeColor="text1"/>
          <w:sz w:val="84"/>
          <w:szCs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   招　标　文　件</w:t>
      </w:r>
      <w:r/>
    </w:p>
    <w:p>
      <w:pPr>
        <w:jc w:val="left"/>
        <w:spacing w:before="240" w:after="240"/>
        <w:shd w:val="clear" w:color="auto"/>
        <w:rPr>
          <w:rFonts w:hint="eastAsia" w:ascii="宋体" w:hAnsi="宋体" w:eastAsia="宋体" w:cs="宋体"/>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2570" w:hanging="2570"/>
        <w:spacing w:before="240" w:after="240"/>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项目名称：</w:t>
      </w:r>
      <w:r>
        <w:rPr>
          <w:rFonts w:hint="eastAsia" w:ascii="宋体" w:hAnsi="宋体" w:cs="宋体"/>
          <w:b/>
          <w:color w:val="000000" w:themeColor="text1"/>
          <w:sz w:val="32"/>
          <w:highlight w:val="none"/>
          <w:lang w:eastAsia="zh-CN"/>
          <w14:textFill>
            <w14:solidFill>
              <w14:schemeClr w14:val="tx1"/>
            </w14:solidFill>
          </w14:textFill>
        </w:rPr>
        <w:t xml:space="preserve">泗洪县档案馆库房档案装具及文化建设项目</w:t>
      </w:r>
      <w:r/>
    </w:p>
    <w:p>
      <w:pPr>
        <w:spacing w:before="240" w:after="240"/>
        <w:shd w:val="clear" w:color="auto"/>
        <w:rPr>
          <w:rFonts w:hint="eastAsia" w:ascii="宋体" w:hAnsi="宋体" w:eastAsia="宋体" w:cs="宋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项目编号：</w:t>
      </w:r>
      <w:r>
        <w:rPr>
          <w:rFonts w:hint="eastAsia" w:ascii="宋体" w:hAnsi="宋体" w:cs="宋体"/>
          <w:b/>
          <w:color w:val="000000" w:themeColor="text1"/>
          <w:sz w:val="32"/>
          <w:highlight w:val="none"/>
          <w:lang w:eastAsia="zh-CN"/>
          <w14:textFill>
            <w14:solidFill>
              <w14:schemeClr w14:val="tx1"/>
            </w14:solidFill>
          </w14:textFill>
        </w:rPr>
        <w:t xml:space="preserve">JSZC-321324-XSZX-G2026-0011</w:t>
      </w:r>
      <w:r/>
    </w:p>
    <w:p>
      <w:pPr>
        <w:ind w:firstLine="301"/>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r>
      <w:r/>
    </w:p>
    <w:p>
      <w:pPr>
        <w:ind w:firstLine="301"/>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11013"/>
      <w:r>
        <w:rPr>
          <w:rFonts w:hint="eastAsia" w:ascii="宋体" w:hAnsi="宋体" w:eastAsia="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货物</w:t>
      </w:r>
      <w:r>
        <w:rPr>
          <w:rFonts w:hint="eastAsia" w:ascii="宋体" w:hAnsi="宋体" w:eastAsia="宋体" w:cs="宋体"/>
          <w:b/>
          <w:color w:val="000000" w:themeColor="text1"/>
          <w:sz w:val="30"/>
          <w:highlight w:val="none"/>
          <w14:textFill>
            <w14:solidFill>
              <w14:schemeClr w14:val="tx1"/>
            </w14:solidFill>
          </w14:textFill>
        </w:rPr>
        <w:t xml:space="preserve">类项目，</w:t>
      </w:r>
      <w:r>
        <w:rPr>
          <w:rFonts w:hint="eastAsia" w:ascii="宋体" w:hAnsi="宋体" w:eastAsia="宋体" w:cs="宋体"/>
          <w:b/>
          <w:color w:val="000000" w:themeColor="text1"/>
          <w:sz w:val="30"/>
          <w:highlight w:val="none"/>
          <w:lang w:val="en-US" w:eastAsia="zh-CN"/>
          <w14:textFill>
            <w14:solidFill>
              <w14:schemeClr w14:val="tx1"/>
            </w14:solidFill>
          </w14:textFill>
        </w:rPr>
        <w:t xml:space="preserve">本项目</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不</w:t>
      </w:r>
      <w:r>
        <w:rPr>
          <w:rFonts w:hint="eastAsia" w:ascii="宋体" w:hAnsi="宋体" w:eastAsia="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none"/>
          <w:lang w:val="en-US" w:eastAsia="zh-CN"/>
          <w14:textFill>
            <w14:solidFill>
              <w14:schemeClr w14:val="tx1"/>
            </w14:solidFill>
          </w14:textFill>
        </w:rPr>
        <w:t xml:space="preserve">专</w:t>
      </w:r>
      <w:r>
        <w:rPr>
          <w:rFonts w:hint="eastAsia" w:ascii="宋体" w:hAnsi="宋体" w:eastAsia="宋体" w:cs="宋体"/>
          <w:b/>
          <w:color w:val="000000" w:themeColor="text1"/>
          <w:sz w:val="30"/>
          <w:highlight w:val="none"/>
          <w:u w:val="none"/>
          <w14:textFill>
            <w14:solidFill>
              <w14:schemeClr w14:val="tx1"/>
            </w14:solidFill>
          </w14:textFill>
        </w:rPr>
        <w:t xml:space="preserve">门</w:t>
      </w:r>
      <w:r>
        <w:rPr>
          <w:rFonts w:hint="eastAsia" w:ascii="宋体" w:hAnsi="宋体" w:eastAsia="宋体" w:cs="宋体"/>
          <w:b/>
          <w:color w:val="000000" w:themeColor="text1"/>
          <w:sz w:val="30"/>
          <w:highlight w:val="none"/>
          <w14:textFill>
            <w14:solidFill>
              <w14:schemeClr w14:val="tx1"/>
            </w14:solidFill>
          </w14:textFill>
        </w:rPr>
        <w:t xml:space="preserve">面向中小企业）</w:t>
      </w:r>
      <w:bookmarkEnd w:id="0"/>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7"/>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before="240" w:after="240"/>
        <w:shd w:val="clear" w:color="auto"/>
        <w:rPr>
          <w:rFonts w:hint="eastAsia" w:ascii="宋体" w:hAnsi="宋体" w:eastAsia="宋体" w:cs="宋体"/>
          <w:b/>
          <w:color w:val="000000" w:themeColor="text1"/>
          <w:sz w:val="3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 w:name="_Toc3490"/>
      <w:r>
        <w:rPr>
          <w:rFonts w:hint="eastAsia" w:ascii="宋体" w:hAnsi="宋体" w:eastAsia="宋体" w:cs="宋体"/>
          <w:b/>
          <w:color w:val="000000" w:themeColor="text1"/>
          <w:sz w:val="32"/>
          <w:highlight w:val="none"/>
          <w14:textFill>
            <w14:solidFill>
              <w14:schemeClr w14:val="tx1"/>
            </w14:solidFill>
          </w14:textFill>
        </w:rPr>
        <w:t xml:space="preserve">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人：</w:t>
      </w:r>
      <w:bookmarkEnd w:id="1"/>
      <w:r>
        <w:rPr>
          <w:rFonts w:hint="eastAsia" w:ascii="宋体" w:hAnsi="宋体" w:cs="宋体"/>
          <w:b/>
          <w:color w:val="000000" w:themeColor="text1"/>
          <w:sz w:val="32"/>
          <w:highlight w:val="none"/>
          <w:u w:val="single"/>
          <w:lang w:val="en-US" w:eastAsia="zh-CN"/>
          <w14:textFill>
            <w14:solidFill>
              <w14:schemeClr w14:val="tx1"/>
            </w14:solidFill>
          </w14:textFill>
        </w:rPr>
        <w:t xml:space="preserve">泗洪县档案馆</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采购代理机构：</w:t>
      </w:r>
      <w:r>
        <w:rPr>
          <w:rFonts w:hint="eastAsia" w:ascii="宋体" w:hAnsi="宋体" w:eastAsia="宋体" w:cs="宋体"/>
          <w:b/>
          <w:color w:val="000000" w:themeColor="text1"/>
          <w:sz w:val="32"/>
          <w:highlight w:val="none"/>
          <w:u w:val="single"/>
          <w14:textFill>
            <w14:solidFill>
              <w14:schemeClr w14:val="tx1"/>
            </w14:solidFill>
          </w14:textFill>
        </w:rPr>
        <w:t xml:space="preserve">江苏襄盛工程咨询有限公司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u w:val="none"/>
          <w:lang w:val="en-US" w:eastAsia="zh-CN"/>
          <w14:textFill>
            <w14:solidFill>
              <w14:schemeClr w14:val="tx1"/>
            </w14:solidFill>
          </w14:textFill>
        </w:rPr>
        <w:t xml:space="preserve">日期：</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u w:val="single"/>
          <w14:textFill>
            <w14:solidFill>
              <w14:schemeClr w14:val="tx1"/>
            </w14:solidFill>
          </w14:textFill>
        </w:rPr>
        <w:t xml:space="preserve">202</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6</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5  </w:t>
      </w:r>
      <w:r>
        <w:rPr>
          <w:rFonts w:hint="eastAsia" w:ascii="宋体" w:hAnsi="宋体" w:eastAsia="宋体" w:cs="宋体"/>
          <w:b/>
          <w:color w:val="000000" w:themeColor="text1"/>
          <w:sz w:val="32"/>
          <w:highlight w:val="none"/>
          <w14:textFill>
            <w14:solidFill>
              <w14:schemeClr w14:val="tx1"/>
            </w14:solidFill>
          </w14:textFill>
        </w:rPr>
        <w:t xml:space="preserve">月</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13 </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日</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pStyle w:val="801"/>
        <w:shd w:val="clear" w:color="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left="0" w:right="0" w:firstLine="0"/>
        <w:jc w:val="center"/>
        <w:spacing w:before="0" w:after="0" w:line="240" w:lineRule="auto"/>
        <w:shd w:val="clear" w:color="auto"/>
        <w:rPr>
          <w:sz w:val="36"/>
          <w:szCs w:val="36"/>
          <w:highlight w:val="none"/>
        </w:rPr>
      </w:pPr>
      <w:r>
        <w:rPr>
          <w:rFonts w:ascii="宋体" w:hAnsi="宋体" w:eastAsia="宋体"/>
          <w:sz w:val="36"/>
          <w:szCs w:val="36"/>
          <w:highlight w:val="none"/>
        </w:rPr>
        <w:t xml:space="preserve">目录</w:t>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_Toc17201 </w:instrText>
      </w:r>
      <w:r>
        <w:rPr>
          <w:sz w:val="32"/>
          <w:szCs w:val="32"/>
          <w:highlight w:val="none"/>
        </w:rPr>
        <w:fldChar w:fldCharType="separate"/>
      </w:r>
      <w:r>
        <w:rPr>
          <w:rFonts w:hint="eastAsia" w:ascii="宋体" w:hAnsi="宋体" w:eastAsia="宋体" w:cs="宋体"/>
          <w:sz w:val="32"/>
          <w:szCs w:val="32"/>
          <w:highlight w:val="none"/>
        </w:rPr>
        <w:t xml:space="preserve">第一章投标邀请函</w:t>
      </w:r>
      <w:r>
        <w:rPr>
          <w:sz w:val="32"/>
          <w:szCs w:val="32"/>
          <w:highlight w:val="none"/>
        </w:rPr>
        <w:tab/>
      </w:r>
      <w:r>
        <w:rPr>
          <w:sz w:val="32"/>
          <w:szCs w:val="32"/>
          <w:highlight w:val="none"/>
        </w:rPr>
        <w:fldChar w:fldCharType="begin"/>
      </w:r>
      <w:r>
        <w:rPr>
          <w:sz w:val="32"/>
          <w:szCs w:val="32"/>
          <w:highlight w:val="none"/>
        </w:rPr>
        <w:instrText xml:space="preserve"> PAGEREF _Toc17201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sz w:val="32"/>
          <w:szCs w:val="32"/>
          <w:highlight w:val="none"/>
        </w:rPr>
        <w:fldChar w:fldCharType="end"/>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_Toc16280 </w:instrText>
      </w:r>
      <w:r>
        <w:rPr>
          <w:sz w:val="32"/>
          <w:szCs w:val="32"/>
          <w:highlight w:val="none"/>
        </w:rPr>
        <w:fldChar w:fldCharType="separate"/>
      </w:r>
      <w:r>
        <w:rPr>
          <w:rFonts w:hint="eastAsia" w:ascii="宋体" w:hAnsi="宋体" w:eastAsia="宋体" w:cs="宋体"/>
          <w:sz w:val="32"/>
          <w:szCs w:val="32"/>
          <w:highlight w:val="none"/>
        </w:rPr>
        <w:t xml:space="preserve">第二章投标人须知</w:t>
      </w:r>
      <w:r>
        <w:rPr>
          <w:sz w:val="32"/>
          <w:szCs w:val="32"/>
          <w:highlight w:val="none"/>
        </w:rPr>
        <w:tab/>
      </w:r>
      <w:r>
        <w:rPr>
          <w:rFonts w:hint="eastAsia"/>
          <w:sz w:val="32"/>
          <w:szCs w:val="32"/>
          <w:highlight w:val="none"/>
          <w:lang w:val="en-US" w:eastAsia="zh-CN"/>
        </w:rPr>
        <w:t xml:space="preserve">7</w:t>
      </w:r>
      <w:r>
        <w:rPr>
          <w:sz w:val="32"/>
          <w:szCs w:val="32"/>
          <w:highlight w:val="none"/>
        </w:rPr>
        <w:fldChar w:fldCharType="end"/>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_Toc14096 </w:instrText>
      </w:r>
      <w:r>
        <w:rPr>
          <w:sz w:val="32"/>
          <w:szCs w:val="32"/>
          <w:highlight w:val="none"/>
        </w:rPr>
        <w:fldChar w:fldCharType="separate"/>
      </w:r>
      <w:r>
        <w:rPr>
          <w:rFonts w:hint="eastAsia" w:ascii="宋体" w:hAnsi="宋体" w:eastAsia="宋体" w:cs="宋体"/>
          <w:sz w:val="32"/>
          <w:szCs w:val="48"/>
          <w:highlight w:val="none"/>
        </w:rPr>
        <w:t xml:space="preserve">第三章 </w:t>
      </w:r>
      <w:r>
        <w:rPr>
          <w:rFonts w:hint="eastAsia" w:ascii="宋体" w:hAnsi="宋体" w:eastAsia="宋体" w:cs="宋体"/>
          <w:sz w:val="32"/>
          <w:szCs w:val="72"/>
          <w:highlight w:val="none"/>
        </w:rPr>
        <w:t xml:space="preserve">合同格式及条款（草案）</w:t>
      </w:r>
      <w:r>
        <w:rPr>
          <w:sz w:val="32"/>
          <w:szCs w:val="32"/>
          <w:highlight w:val="none"/>
        </w:rPr>
        <w:tab/>
      </w:r>
      <w:r>
        <w:rPr>
          <w:rFonts w:hint="eastAsia"/>
          <w:sz w:val="32"/>
          <w:szCs w:val="32"/>
          <w:highlight w:val="none"/>
          <w:lang w:val="en-US" w:eastAsia="zh-CN"/>
        </w:rPr>
        <w:t xml:space="preserve">2</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_Toc15300 </w:instrText>
      </w:r>
      <w:r>
        <w:rPr>
          <w:sz w:val="32"/>
          <w:szCs w:val="32"/>
          <w:highlight w:val="none"/>
        </w:rPr>
        <w:fldChar w:fldCharType="separate"/>
      </w:r>
      <w:r>
        <w:rPr>
          <w:rFonts w:hint="eastAsia" w:ascii="宋体" w:hAnsi="宋体" w:eastAsia="宋体" w:cs="宋体"/>
          <w:sz w:val="32"/>
          <w:szCs w:val="32"/>
          <w:highlight w:val="none"/>
        </w:rPr>
        <w:t xml:space="preserve">第四章 采购需求</w:t>
      </w:r>
      <w:r>
        <w:rPr>
          <w:sz w:val="32"/>
          <w:szCs w:val="32"/>
          <w:highlight w:val="none"/>
        </w:rPr>
        <w:tab/>
      </w:r>
      <w:r>
        <w:rPr>
          <w:rFonts w:hint="eastAsia"/>
          <w:sz w:val="32"/>
          <w:szCs w:val="32"/>
          <w:highlight w:val="none"/>
          <w:lang w:val="en-US" w:eastAsia="zh-CN"/>
        </w:rPr>
        <w:t xml:space="preserve">3</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_Toc2242 </w:instrText>
      </w:r>
      <w:r>
        <w:rPr>
          <w:sz w:val="32"/>
          <w:szCs w:val="32"/>
          <w:highlight w:val="none"/>
        </w:rPr>
        <w:fldChar w:fldCharType="separate"/>
      </w:r>
      <w:r>
        <w:rPr>
          <w:rFonts w:hint="eastAsia" w:ascii="宋体" w:hAnsi="宋体" w:eastAsia="宋体" w:cs="宋体"/>
          <w:sz w:val="32"/>
          <w:szCs w:val="32"/>
          <w:highlight w:val="none"/>
        </w:rPr>
        <w:t xml:space="preserve">第五章评标方法与评标标准</w:t>
      </w:r>
      <w:r>
        <w:rPr>
          <w:sz w:val="32"/>
          <w:szCs w:val="32"/>
          <w:highlight w:val="none"/>
        </w:rPr>
        <w:tab/>
      </w:r>
      <w:r>
        <w:rPr>
          <w:rFonts w:hint="eastAsia"/>
          <w:sz w:val="32"/>
          <w:szCs w:val="32"/>
          <w:highlight w:val="none"/>
          <w:lang w:val="en-US" w:eastAsia="zh-CN"/>
        </w:rPr>
        <w:t xml:space="preserve">4</w:t>
      </w:r>
      <w:r>
        <w:rPr>
          <w:sz w:val="32"/>
          <w:szCs w:val="32"/>
          <w:highlight w:val="none"/>
        </w:rPr>
        <w:fldChar w:fldCharType="end"/>
      </w:r>
      <w:r>
        <w:rPr>
          <w:rFonts w:hint="eastAsia"/>
          <w:sz w:val="32"/>
          <w:szCs w:val="32"/>
          <w:highlight w:val="none"/>
          <w:lang w:val="en-US" w:eastAsia="zh-CN"/>
        </w:rPr>
        <w:t xml:space="preserve">9</w:t>
      </w:r>
      <w:r/>
    </w:p>
    <w:p>
      <w:pPr>
        <w:pStyle w:val="1162"/>
        <w:shd w:val="clear" w:color="auto"/>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_Toc31527 </w:instrText>
      </w:r>
      <w:r>
        <w:rPr>
          <w:sz w:val="32"/>
          <w:szCs w:val="32"/>
          <w:highlight w:val="none"/>
        </w:rPr>
        <w:fldChar w:fldCharType="separate"/>
      </w:r>
      <w:r>
        <w:rPr>
          <w:rFonts w:hint="eastAsia" w:ascii="宋体" w:hAnsi="宋体" w:eastAsia="宋体" w:cs="宋体"/>
          <w:sz w:val="32"/>
          <w:szCs w:val="32"/>
          <w:highlight w:val="none"/>
        </w:rPr>
        <w:t xml:space="preserve">第六章投标文件格式</w:t>
      </w:r>
      <w:r>
        <w:rPr>
          <w:sz w:val="32"/>
          <w:szCs w:val="32"/>
          <w:highlight w:val="none"/>
        </w:rPr>
        <w:tab/>
      </w:r>
      <w:r>
        <w:rPr>
          <w:sz w:val="32"/>
          <w:szCs w:val="32"/>
          <w:highlight w:val="none"/>
        </w:rPr>
        <w:fldChar w:fldCharType="begin"/>
      </w:r>
      <w:r>
        <w:rPr>
          <w:sz w:val="32"/>
          <w:szCs w:val="32"/>
          <w:highlight w:val="none"/>
        </w:rPr>
        <w:instrText xml:space="preserve"> PAGEREF _Toc31527 \h </w:instrText>
      </w:r>
      <w:r>
        <w:rPr>
          <w:sz w:val="32"/>
          <w:szCs w:val="32"/>
          <w:highlight w:val="none"/>
        </w:rPr>
        <w:fldChar w:fldCharType="separate"/>
      </w:r>
      <w:r>
        <w:rPr>
          <w:sz w:val="32"/>
          <w:szCs w:val="32"/>
          <w:highlight w:val="none"/>
        </w:rPr>
        <w:t xml:space="preserve">5</w:t>
      </w:r>
      <w:r>
        <w:rPr>
          <w:rFonts w:hint="eastAsia"/>
          <w:sz w:val="32"/>
          <w:szCs w:val="32"/>
          <w:highlight w:val="none"/>
          <w:lang w:val="en-US" w:eastAsia="zh-CN"/>
        </w:rPr>
        <w:t xml:space="preserve">2</w:t>
      </w:r>
      <w:r>
        <w:rPr>
          <w:sz w:val="32"/>
          <w:szCs w:val="32"/>
          <w:highlight w:val="none"/>
        </w:rPr>
        <w:fldChar w:fldCharType="end"/>
      </w:r>
      <w:r>
        <w:rPr>
          <w:sz w:val="32"/>
          <w:szCs w:val="32"/>
          <w:highlight w:val="none"/>
        </w:rPr>
        <w:fldChar w:fldCharType="end"/>
      </w:r>
      <w:r/>
    </w:p>
    <w:p>
      <w:pPr>
        <w:pStyle w:val="1162"/>
        <w:shd w:val="clear" w:color="auto"/>
        <w:tabs>
          <w:tab w:val="right" w:pos="9026" w:leader="dot"/>
        </w:tabs>
        <w:rPr>
          <w:sz w:val="32"/>
          <w:szCs w:val="32"/>
          <w:highlight w:val="none"/>
        </w:rPr>
      </w:pPr>
      <w:r>
        <w:rPr>
          <w:sz w:val="32"/>
          <w:szCs w:val="32"/>
          <w:highlight w:val="none"/>
        </w:rPr>
      </w:r>
      <w:r/>
    </w:p>
    <w:p>
      <w:pPr>
        <w:shd w:val="clear" w:color="auto"/>
        <w:rPr>
          <w:highlight w:val="none"/>
        </w:rPr>
      </w:pPr>
      <w:r>
        <w:rPr>
          <w:sz w:val="32"/>
          <w:szCs w:val="32"/>
          <w:highlight w:val="none"/>
        </w:rPr>
        <w:fldChar w:fldCharType="end"/>
      </w:r>
      <w:r/>
    </w:p>
    <w:p>
      <w:pPr>
        <w:shd w:val="clear" w:color="auto"/>
        <w:rPr>
          <w:highlight w:val="none"/>
        </w:rPr>
      </w:pPr>
      <w:r>
        <w:rPr>
          <w:highlight w:val="none"/>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 w:name="_Toc17201"/>
      <w:r>
        <w:rPr>
          <w:rFonts w:hint="eastAsia" w:ascii="宋体" w:hAnsi="宋体" w:eastAsia="宋体" w:cs="宋体"/>
          <w:b/>
          <w:color w:val="000000" w:themeColor="text1"/>
          <w:sz w:val="44"/>
          <w:highlight w:val="none"/>
          <w14:textFill>
            <w14:solidFill>
              <w14:schemeClr w14:val="tx1"/>
            </w14:solidFill>
          </w14:textFill>
        </w:rPr>
        <w:t xml:space="preserve"> 第一章投标邀请函</w:t>
      </w:r>
      <w:bookmarkEnd w:id="2"/>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项目概况</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日09时00分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 w:name="_Toc14953"/>
      <w:r/>
      <w:bookmarkStart w:id="4" w:name="_Toc4099"/>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3"/>
      <w:r/>
      <w:bookmarkEnd w:id="4"/>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 w:name="OLE_LINK9"/>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JSZC-321324-XSZX-G2026-0011</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泗洪县档案馆库房档案装具及文化建设项目</w:t>
      </w:r>
      <w:r/>
    </w:p>
    <w:p>
      <w:pPr>
        <w:ind w:firstLine="480"/>
        <w:spacing w:line="559" w:lineRule="atLeast"/>
        <w:shd w:val="clear" w:color="auto"/>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3.预算金额：</w:t>
      </w:r>
      <w:r>
        <w:rPr>
          <w:rFonts w:hint="eastAsia" w:ascii="宋体" w:hAnsi="宋体" w:cs="宋体"/>
          <w:color w:val="000000" w:themeColor="text1"/>
          <w:sz w:val="24"/>
          <w:highlight w:val="none"/>
          <w:lang w:val="en-US" w:eastAsia="zh-CN"/>
          <w14:textFill>
            <w14:solidFill>
              <w14:schemeClr w14:val="tx1"/>
            </w14:solidFill>
          </w14:textFill>
        </w:rPr>
        <w:t xml:space="preserve">970.7562万元</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w:t>
      </w:r>
      <w:r>
        <w:rPr>
          <w:rFonts w:hint="eastAsia" w:ascii="宋体" w:hAnsi="宋体" w:eastAsia="宋体" w:cs="宋体"/>
          <w:color w:val="000000" w:themeColor="text1"/>
          <w:sz w:val="24"/>
          <w:highlight w:val="none"/>
          <w:u w:val="single"/>
          <w14:textFill>
            <w14:solidFill>
              <w14:schemeClr w14:val="tx1"/>
            </w14:solidFill>
          </w14:textFill>
        </w:rPr>
        <w:t xml:space="preserve"> 设定 </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eastAsia="zh-CN"/>
          <w14:textFill>
            <w14:solidFill>
              <w14:schemeClr w14:val="tx1"/>
            </w14:solidFill>
          </w14:textFill>
        </w:rPr>
        <w:t xml:space="preserve">最高限价为</w:t>
      </w:r>
      <w:r>
        <w:rPr>
          <w:rFonts w:hint="eastAsia" w:ascii="宋体" w:hAnsi="宋体" w:cs="宋体"/>
          <w:color w:val="000000" w:themeColor="text1"/>
          <w:sz w:val="24"/>
          <w:highlight w:val="none"/>
          <w:lang w:val="en-US" w:eastAsia="zh-CN"/>
          <w14:textFill>
            <w14:solidFill>
              <w14:schemeClr w14:val="tx1"/>
            </w14:solidFill>
          </w14:textFill>
        </w:rPr>
        <w:t xml:space="preserve">970.7562</w:t>
      </w:r>
      <w:r>
        <w:rPr>
          <w:rFonts w:hint="eastAsia" w:ascii="宋体" w:hAnsi="宋体" w:cs="宋体"/>
          <w:color w:val="000000" w:themeColor="text1"/>
          <w:sz w:val="24"/>
          <w:highlight w:val="none"/>
          <w:lang w:eastAsia="zh-CN"/>
          <w14:textFill>
            <w14:solidFill>
              <w14:schemeClr w14:val="tx1"/>
            </w14:solidFill>
          </w14:textFill>
        </w:rPr>
        <w:t xml:space="preserve">万元。</w:t>
      </w:r>
      <w:bookmarkEnd w:id="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OLE_LINK58"/>
      <w:r>
        <w:rPr>
          <w:rFonts w:hint="eastAsia" w:ascii="宋体" w:hAnsi="宋体" w:eastAsia="宋体" w:cs="宋体"/>
          <w:color w:val="000000" w:themeColor="text1"/>
          <w:sz w:val="24"/>
          <w:highlight w:val="none"/>
          <w14:textFill>
            <w14:solidFill>
              <w14:schemeClr w14:val="tx1"/>
            </w14:solidFill>
          </w14:textFill>
        </w:rPr>
        <w:t xml:space="preserve">5.采购需求（简介）：</w:t>
      </w:r>
      <w:bookmarkStart w:id="7" w:name="OLE_LINK10"/>
      <w:r/>
      <w:bookmarkStart w:id="8" w:name="OLE_LINK57"/>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7"/>
      <w:r/>
      <w:bookmarkEnd w:id="8"/>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bookmarkStart w:id="9" w:name="OLE_LINK36"/>
      <w:r>
        <w:rPr>
          <w:rFonts w:hint="eastAsia" w:ascii="宋体" w:hAnsi="宋体" w:eastAsia="宋体" w:cs="宋体"/>
          <w:color w:val="000000" w:themeColor="text1"/>
          <w:sz w:val="24"/>
          <w:highlight w:val="none"/>
          <w14:textFill>
            <w14:solidFill>
              <w14:schemeClr w14:val="tx1"/>
            </w14:solidFill>
          </w14:textFill>
        </w:rPr>
        <w:t xml:space="preserve">合同履行期限：</w:t>
      </w:r>
      <w:bookmarkEnd w:id="6"/>
      <w:r/>
      <w:bookmarkEnd w:id="9"/>
      <w:r/>
      <w:bookmarkStart w:id="10" w:name="OLE_LINK49"/>
      <w:r>
        <w:rPr>
          <w:rFonts w:hint="eastAsia" w:ascii="宋体" w:hAnsi="宋体" w:eastAsia="宋体" w:cs="宋体"/>
          <w:color w:val="000000" w:themeColor="text1"/>
          <w:sz w:val="24"/>
          <w:highlight w:val="none"/>
          <w14:textFill>
            <w14:solidFill>
              <w14:schemeClr w14:val="tx1"/>
            </w14:solidFill>
          </w14:textFill>
        </w:rPr>
        <w:t xml:space="preserve">采购合同签订后150日历天内供货安装调试完毕并交付使用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bookmarkEnd w:id="10"/>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7.本项目</w:t>
      </w:r>
      <w:r>
        <w:rPr>
          <w:rFonts w:hint="eastAsia" w:ascii="宋体" w:hAnsi="宋体" w:eastAsia="宋体" w:cs="宋体"/>
          <w:color w:val="000000" w:themeColor="text1"/>
          <w:sz w:val="24"/>
          <w:highlight w:val="none"/>
          <w:u w:val="single"/>
          <w14:textFill>
            <w14:solidFill>
              <w14:schemeClr w14:val="tx1"/>
            </w14:solidFill>
          </w14:textFill>
        </w:rPr>
        <w:t xml:space="preserve"> 不接受 </w:t>
      </w:r>
      <w:r>
        <w:rPr>
          <w:rFonts w:hint="eastAsia" w:ascii="宋体" w:hAnsi="宋体" w:eastAsia="宋体" w:cs="宋体"/>
          <w:color w:val="000000" w:themeColor="text1"/>
          <w:sz w:val="24"/>
          <w:highlight w:val="none"/>
          <w14:textFill>
            <w14:solidFill>
              <w14:schemeClr w14:val="tx1"/>
            </w14:solidFill>
          </w14:textFill>
        </w:rPr>
        <w:t xml:space="preserve">联合体投标。</w:t>
      </w:r>
      <w:r/>
    </w:p>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 w:name="_Toc4096"/>
      <w:r/>
      <w:bookmarkStart w:id="12" w:name="_Toc12106"/>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11"/>
      <w:r/>
      <w:bookmarkEnd w:id="12"/>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（一）通用资格要求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 w:name="OLE_LINK59"/>
      <w:r/>
      <w:bookmarkStart w:id="14" w:name="OLE_LINK33"/>
      <w:r>
        <w:rPr>
          <w:rFonts w:hint="eastAsia" w:ascii="宋体" w:hAnsi="宋体" w:eastAsia="宋体" w:cs="宋体"/>
          <w:color w:val="000000" w:themeColor="text1"/>
          <w:sz w:val="24"/>
          <w:highlight w:val="none"/>
          <w14:textFill>
            <w14:solidFill>
              <w14:schemeClr w14:val="tx1"/>
            </w14:solidFill>
          </w14:textFill>
        </w:rPr>
        <w:t xml:space="preserve">1.</w:t>
      </w:r>
      <w:bookmarkStart w:id="15" w:name="OLE_LINK16"/>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具备《中华人民共和国政府采购法》第二十二条第一款规定的6项条件（按要求提供投标声明及承诺函）。</w:t>
      </w:r>
      <w:bookmarkEnd w:id="13"/>
      <w:r/>
      <w:bookmarkEnd w:id="1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bookmarkStart w:id="16" w:name="OLE_LINK17"/>
      <w:r>
        <w:rPr>
          <w:rFonts w:hint="eastAsia" w:ascii="宋体" w:hAnsi="宋体" w:eastAsia="宋体" w:cs="宋体"/>
          <w:color w:val="000000" w:themeColor="text1"/>
          <w:sz w:val="24"/>
          <w:highlight w:val="none"/>
          <w14:textFill>
            <w14:solidFill>
              <w14:schemeClr w14:val="tx1"/>
            </w14:solidFill>
          </w14:textFill>
        </w:rPr>
        <w:t xml:space="preserve">信用信息。</w:t>
      </w:r>
      <w:bookmarkStart w:id="17" w:name="OLE_LINK66"/>
      <w:r/>
      <w:bookmarkStart w:id="18" w:name="OLE_LINK65"/>
      <w:r>
        <w:rPr>
          <w:rFonts w:hint="eastAsia" w:ascii="宋体" w:hAnsi="宋体" w:eastAsia="宋体" w:cs="宋体"/>
          <w:color w:val="000000" w:themeColor="text1"/>
          <w:sz w:val="24"/>
          <w:highlight w:val="none"/>
          <w14:textFill>
            <w14:solidFill>
              <w14:schemeClr w14:val="tx1"/>
            </w14:solidFill>
          </w14:textFill>
        </w:rPr>
        <w:t xml:space="preserve">信用信息查询渠道：“信用中国”网（www.creditchina.gov.cn）、“中国政府采购”网（www.ccgp.gov.cn）、江苏政府采购网（www.ccgp-jiangsu.gov.cn）。  </w:t>
      </w:r>
      <w:bookmarkEnd w:id="17"/>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4"/>
      <w:r/>
      <w:bookmarkEnd w:id="16"/>
      <w:r/>
      <w:bookmarkEnd w:id="18"/>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bookmarkStart w:id="19" w:name="OLE_LINK67"/>
      <w:r>
        <w:rPr>
          <w:rFonts w:hint="eastAsia" w:ascii="宋体" w:hAnsi="宋体" w:eastAsia="宋体" w:cs="宋体"/>
          <w:color w:val="000000" w:themeColor="text1"/>
          <w:sz w:val="24"/>
          <w:highlight w:val="none"/>
          <w14:textFill>
            <w14:solidFill>
              <w14:schemeClr w14:val="tx1"/>
            </w14:solidFill>
          </w14:textFill>
        </w:rPr>
        <w:t xml:space="preserve">不接受联合体投标</w:t>
      </w:r>
      <w:bookmarkEnd w:id="1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（二）落实政府采购政策需满足的资格要求：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p>
      <w:pPr>
        <w:pStyle w:val="744"/>
        <w:ind w:firstLine="482"/>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0" w:name="_Toc4064"/>
      <w:r/>
      <w:bookmarkStart w:id="21" w:name="_Toc16100"/>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bookmarkEnd w:id="20"/>
      <w:r/>
      <w:bookmarkEnd w:id="21"/>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自招标文件公告发布之日起5个工作日。</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2.地点：</w:t>
      </w:r>
      <w:bookmarkStart w:id="22" w:name="OLE_LINK32"/>
      <w:r>
        <w:rPr>
          <w:rFonts w:hint="eastAsia" w:ascii="宋体" w:hAnsi="宋体" w:eastAsia="宋体" w:cs="宋体"/>
          <w:color w:val="000000" w:themeColor="text1"/>
          <w:sz w:val="24"/>
          <w:highlight w:val="none"/>
          <w14:textFill>
            <w14:solidFill>
              <w14:schemeClr w14:val="tx1"/>
            </w14:solidFill>
          </w14:textFill>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2"/>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4.本项目共分一个包。投标人参与多个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包投标的，应按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包分别获取招标文件。投标人未按要求获取招标文件导致无法投标的，后果自负（其投标文件不予接受）。</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售价：0.00元 </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3" w:name="_Toc14123"/>
      <w:r/>
      <w:bookmarkStart w:id="24" w:name="_Toc19026"/>
      <w:r>
        <w:rPr>
          <w:rFonts w:hint="eastAsia" w:ascii="宋体" w:hAnsi="宋体" w:eastAsia="宋体" w:cs="宋体"/>
          <w:b/>
          <w:bCs/>
          <w:color w:val="000000" w:themeColor="text1"/>
          <w:sz w:val="24"/>
          <w:szCs w:val="21"/>
          <w:highlight w:val="none"/>
          <w14:textFill>
            <w14:solidFill>
              <w14:schemeClr w14:val="tx1"/>
            </w14:solidFill>
          </w14:textFill>
        </w:rPr>
        <w:t xml:space="preserve">四、提交投标文件截止时间、开标时间和地点</w:t>
      </w:r>
      <w:bookmarkEnd w:id="23"/>
      <w:r/>
      <w:bookmarkEnd w:id="24"/>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1.提交投标文件截止时间、开标时间：</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09</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w:t>
      </w:r>
      <w:r>
        <w:rPr>
          <w:rFonts w:hint="eastAsia" w:ascii="宋体" w:hAnsi="宋体" w:eastAsia="宋体" w:cs="宋体"/>
          <w:color w:val="000000" w:themeColor="text1"/>
          <w:sz w:val="24"/>
          <w:highlight w:val="none"/>
          <w14:textFill>
            <w14:solidFill>
              <w14:schemeClr w14:val="tx1"/>
            </w14:solidFill>
          </w14:textFill>
        </w:rPr>
        <w:t xml:space="preserve">时间）</w:t>
      </w:r>
      <w:r/>
    </w:p>
    <w:p>
      <w:pPr>
        <w:spacing w:line="558"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地点：“苏采云”系统（网址： http://jszfcg.jsczt.cn/）。</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5" w:name="_Toc10887"/>
      <w:r/>
      <w:bookmarkStart w:id="26" w:name="_Toc6455"/>
      <w:r>
        <w:rPr>
          <w:rFonts w:hint="eastAsia" w:ascii="宋体" w:hAnsi="宋体" w:eastAsia="宋体" w:cs="宋体"/>
          <w:b/>
          <w:bCs/>
          <w:color w:val="000000" w:themeColor="text1"/>
          <w:sz w:val="24"/>
          <w:szCs w:val="21"/>
          <w:highlight w:val="none"/>
          <w14:textFill>
            <w14:solidFill>
              <w14:schemeClr w14:val="tx1"/>
            </w14:solidFill>
          </w14:textFill>
        </w:rPr>
        <w:t xml:space="preserve">五、公告期限</w:t>
      </w:r>
      <w:bookmarkEnd w:id="25"/>
      <w:r/>
      <w:bookmarkEnd w:id="26"/>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7" w:name="_Toc17722"/>
      <w:r/>
      <w:bookmarkStart w:id="28" w:name="_Toc11992"/>
      <w:r>
        <w:rPr>
          <w:rFonts w:hint="eastAsia" w:ascii="宋体" w:hAnsi="宋体" w:eastAsia="宋体" w:cs="宋体"/>
          <w:b/>
          <w:bCs/>
          <w:color w:val="000000" w:themeColor="text1"/>
          <w:sz w:val="24"/>
          <w:szCs w:val="21"/>
          <w:highlight w:val="none"/>
          <w14:textFill>
            <w14:solidFill>
              <w14:schemeClr w14:val="tx1"/>
            </w14:solidFill>
          </w14:textFill>
        </w:rPr>
        <w:t xml:space="preserve">六、其他补充事宜</w:t>
      </w:r>
      <w:bookmarkEnd w:id="27"/>
      <w:r/>
      <w:bookmarkEnd w:id="28"/>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 w:name="OLE_LINK35"/>
      <w:r>
        <w:rPr>
          <w:rFonts w:hint="eastAsia" w:ascii="宋体" w:hAnsi="宋体" w:eastAsia="宋体" w:cs="宋体"/>
          <w:color w:val="000000" w:themeColor="text1"/>
          <w:sz w:val="24"/>
          <w:highlight w:val="none"/>
          <w14:textFill>
            <w14:solidFill>
              <w14:schemeClr w14:val="tx1"/>
            </w14:solidFill>
          </w14:textFill>
        </w:rPr>
        <w:t xml:space="preserve">1.财政部门监督电话：</w:t>
      </w:r>
      <w:r>
        <w:rPr>
          <w:rFonts w:hint="eastAsia" w:ascii="宋体" w:hAnsi="宋体" w:eastAsia="宋体" w:cs="宋体"/>
          <w:b/>
          <w:color w:val="000000" w:themeColor="text1"/>
          <w:sz w:val="24"/>
          <w:highlight w:val="none"/>
          <w:u w:val="single"/>
          <w14:textFill>
            <w14:solidFill>
              <w14:schemeClr w14:val="tx1"/>
            </w14:solidFill>
          </w14:textFill>
        </w:rPr>
        <w:t xml:space="preserve">0527-88359233。</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bookmarkEnd w:id="29"/>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0" w:name="_Toc31980"/>
      <w:r/>
      <w:bookmarkStart w:id="31" w:name="_Toc28105"/>
      <w:r>
        <w:rPr>
          <w:rFonts w:hint="eastAsia" w:ascii="宋体" w:hAnsi="宋体" w:eastAsia="宋体" w:cs="宋体"/>
          <w:b/>
          <w:bCs/>
          <w:color w:val="000000" w:themeColor="text1"/>
          <w:sz w:val="24"/>
          <w:szCs w:val="21"/>
          <w:highlight w:val="none"/>
          <w14:textFill>
            <w14:solidFill>
              <w14:schemeClr w14:val="tx1"/>
            </w14:solidFill>
          </w14:textFill>
        </w:rPr>
        <w:t xml:space="preserve">七、本次招标联系方式</w:t>
      </w:r>
      <w:bookmarkEnd w:id="30"/>
      <w:r/>
      <w:bookmarkEnd w:id="31"/>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2" w:name="_Toc28359009"/>
      <w:r/>
      <w:bookmarkStart w:id="33" w:name="_Toc28359086"/>
      <w:r/>
      <w:bookmarkStart w:id="34" w:name="_Toc28359010"/>
      <w:r/>
      <w:bookmarkStart w:id="35" w:name="_Toc28359087"/>
      <w:r>
        <w:rPr>
          <w:rFonts w:hint="eastAsia" w:ascii="宋体" w:hAnsi="宋体" w:eastAsia="宋体" w:cs="宋体"/>
          <w:color w:val="000000" w:themeColor="text1"/>
          <w:sz w:val="24"/>
          <w:highlight w:val="none"/>
          <w:lang w:val="en-US" w:eastAsia="zh-CN"/>
          <w14:textFill>
            <w14:solidFill>
              <w14:schemeClr w14:val="tx1"/>
            </w14:solidFill>
          </w14:textFill>
        </w:rPr>
        <w:t xml:space="preserve">1.采购人信息</w:t>
      </w:r>
      <w:bookmarkEnd w:id="32"/>
      <w:r/>
      <w:bookmarkEnd w:id="33"/>
      <w:r/>
      <w:bookmarkEnd w:id="34"/>
      <w:r/>
      <w:bookmarkEnd w:id="35"/>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称：泗洪县档案馆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泗洪县大楼街道仁和路1号</w:t>
      </w:r>
      <w:r/>
    </w:p>
    <w:p>
      <w:pPr>
        <w:ind w:firstLine="480"/>
        <w:spacing w:line="559" w:lineRule="atLeast"/>
        <w:shd w:val="clear" w:color="auto"/>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胡主任</w:t>
      </w:r>
      <w:r/>
    </w:p>
    <w:p>
      <w:pPr>
        <w:ind w:firstLine="480"/>
        <w:spacing w:line="559" w:lineRule="atLeast"/>
        <w:shd w:val="clear" w:color="auto"/>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2.采购代理机构信息</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　址：</w:t>
      </w:r>
      <w:bookmarkStart w:id="36" w:name="OLE_LINK47"/>
      <w:r>
        <w:rPr>
          <w:rFonts w:hint="eastAsia" w:ascii="宋体" w:hAnsi="宋体" w:eastAsia="宋体" w:cs="宋体"/>
          <w:color w:val="000000" w:themeColor="text1"/>
          <w:sz w:val="24"/>
          <w:highlight w:val="none"/>
          <w:lang w:val="en-US" w:eastAsia="zh-CN"/>
          <w14:textFill>
            <w14:solidFill>
              <w14:schemeClr w14:val="tx1"/>
            </w14:solidFill>
          </w14:textFill>
        </w:rPr>
        <w:t xml:space="preserve">泗洪县洪泽湖大街中央公馆63-202室</w:t>
      </w:r>
      <w:bookmarkEnd w:id="36"/>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联系人：张工</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w:t>
      </w:r>
      <w:bookmarkStart w:id="37" w:name="OLE_LINK64"/>
      <w:r>
        <w:rPr>
          <w:rFonts w:hint="eastAsia" w:ascii="宋体" w:hAnsi="宋体" w:eastAsia="宋体" w:cs="宋体"/>
          <w:color w:val="000000" w:themeColor="text1"/>
          <w:sz w:val="24"/>
          <w:highlight w:val="none"/>
          <w:lang w:val="en-US" w:eastAsia="zh-CN"/>
          <w14:textFill>
            <w14:solidFill>
              <w14:schemeClr w14:val="tx1"/>
            </w14:solidFill>
          </w14:textFill>
        </w:rPr>
        <w:t xml:space="preserve">19825846139</w:t>
      </w:r>
      <w:bookmarkEnd w:id="37"/>
      <w:r/>
      <w:r/>
    </w:p>
    <w:p>
      <w:pPr>
        <w:pStyle w:val="744"/>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8" w:name="_Toc23868"/>
      <w:r/>
      <w:bookmarkStart w:id="39" w:name="_Toc19475"/>
      <w:r>
        <w:rPr>
          <w:rFonts w:hint="eastAsia" w:ascii="宋体" w:hAnsi="宋体" w:eastAsia="宋体" w:cs="宋体"/>
          <w:b/>
          <w:bCs/>
          <w:color w:val="000000" w:themeColor="text1"/>
          <w:sz w:val="24"/>
          <w:szCs w:val="21"/>
          <w:highlight w:val="none"/>
          <w14:textFill>
            <w14:solidFill>
              <w14:schemeClr w14:val="tx1"/>
            </w14:solidFill>
          </w14:textFill>
        </w:rPr>
        <w:t xml:space="preserve">八、其他</w:t>
      </w:r>
      <w:bookmarkEnd w:id="38"/>
      <w:r/>
      <w:bookmarkEnd w:id="39"/>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2.本次招标不收取投标保证金。</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0" w:name="_Toc16280"/>
      <w:r>
        <w:rPr>
          <w:rFonts w:hint="eastAsia" w:ascii="宋体" w:hAnsi="宋体" w:eastAsia="宋体" w:cs="宋体"/>
          <w:b/>
          <w:color w:val="000000" w:themeColor="text1"/>
          <w:sz w:val="44"/>
          <w:highlight w:val="none"/>
          <w14:textFill>
            <w14:solidFill>
              <w14:schemeClr w14:val="tx1"/>
            </w14:solidFill>
          </w14:textFill>
        </w:rPr>
        <w:t xml:space="preserve"> 第二章投标人须知</w:t>
      </w:r>
      <w:bookmarkEnd w:id="40"/>
      <w:r/>
      <w:r/>
    </w:p>
    <w:p>
      <w:pPr>
        <w:pStyle w:val="743"/>
        <w:spacing w:before="260" w:after="260" w:line="761" w:lineRule="atLeast"/>
        <w:shd w:val="clear" w:color="auto"/>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投标人须知前附表：</w:t>
      </w: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52"/>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both"/>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41" w:name="RANGE!C2"/>
            <w:r>
              <w:rPr>
                <w:rFonts w:hint="eastAsia" w:ascii="宋体" w:hAnsi="宋体" w:eastAsia="宋体" w:cs="宋体"/>
                <w:color w:val="000000" w:themeColor="text1"/>
                <w:sz w:val="24"/>
                <w:szCs w:val="24"/>
                <w:highlight w:val="none"/>
                <w14:textFill>
                  <w14:solidFill>
                    <w14:schemeClr w14:val="tx1"/>
                  </w14:solidFill>
                </w14:textFill>
              </w:rPr>
              <w:t xml:space="preserve">本招标文件中“当地公共资源交易中心”是指：</w:t>
            </w:r>
            <w:bookmarkEnd w:id="4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42" w:name="RANGE!C3"/>
            <w:r>
              <w:rPr>
                <w:rFonts w:hint="eastAsia" w:ascii="宋体" w:hAnsi="宋体" w:eastAsia="宋体" w:cs="宋体"/>
                <w:color w:val="000000" w:themeColor="text1"/>
                <w:sz w:val="24"/>
                <w:szCs w:val="24"/>
                <w:highlight w:val="none"/>
                <w14:textFill>
                  <w14:solidFill>
                    <w14:schemeClr w14:val="tx1"/>
                  </w14:solidFill>
                </w14:textFill>
              </w:rPr>
              <w:t xml:space="preserve">本项目属性按以下第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1.货物采购；2.服务采购；3.工程采购。</w:t>
            </w:r>
            <w:bookmarkEnd w:id="42"/>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43" w:name="RANGE!C4"/>
            <w:r>
              <w:rPr>
                <w:rFonts w:hint="eastAsia" w:ascii="宋体" w:hAnsi="宋体" w:eastAsia="宋体" w:cs="宋体"/>
                <w:color w:val="000000" w:themeColor="text1"/>
                <w:sz w:val="24"/>
                <w:szCs w:val="24"/>
                <w:highlight w:val="none"/>
                <w14:textFill>
                  <w14:solidFill>
                    <w14:schemeClr w14:val="tx1"/>
                  </w14:solidFill>
                </w14:textFill>
              </w:rPr>
              <w:t xml:space="preserve">60日（从提交投标文件截止之日起算）</w:t>
            </w:r>
            <w:bookmarkEnd w:id="4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接受进口产品。应当符合《政府采购进口产品管理办法》(财库(2007)119 号文)、《关于政府采购进口产品管理有关问题的通知》(财办库(2008)248号文)等相关规定;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14:textFill>
                  <w14:solidFill>
                    <w14:schemeClr w14:val="tx1"/>
                  </w14:solidFill>
                </w14:textFill>
              </w:rPr>
              <w:t xml:space="preserve">招标文件规定评标办法和标准推荐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种方式确定中标人：</w:t>
            </w:r>
            <w:r/>
          </w:p>
          <w:p>
            <w:pPr>
              <w:numPr>
                <w:ilvl w:val="0"/>
                <w:numId w:val="0"/>
              </w:num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采购人授权评标委员会直接确定中标人；</w:t>
            </w:r>
            <w:r/>
          </w:p>
          <w:p>
            <w:pPr>
              <w:numPr>
                <w:ilvl w:val="0"/>
                <w:numId w:val="0"/>
              </w:num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2.采购人按照规定在评标委员会推荐的中标候选人中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按顺序</w:t>
            </w: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cs="宋体"/>
                <w:sz w:val="24"/>
                <w:szCs w:val="24"/>
                <w:highlight w:val="none"/>
              </w:rPr>
            </w:pPr>
            <w:r/>
            <w:bookmarkStart w:id="44" w:name="EBebac1462c5d9459fbda8a75065c2455d"/>
            <w:r>
              <w:rPr>
                <w:rFonts w:hint="eastAsia" w:ascii="宋体" w:hAnsi="宋体" w:cs="宋体"/>
                <w:sz w:val="24"/>
                <w:szCs w:val="24"/>
                <w:highlight w:val="none"/>
              </w:rPr>
              <w:t xml:space="preserve">本项目的非主体、非关键性工作是否允许分包</w:t>
            </w:r>
            <w:bookmarkEnd w:id="44"/>
            <w:r>
              <w:rPr>
                <w:rFonts w:hint="eastAsia" w:ascii="宋体" w:hAnsi="宋体" w:cs="宋体"/>
                <w:sz w:val="24"/>
                <w:szCs w:val="24"/>
                <w:highlight w:val="none"/>
              </w:rPr>
              <w:t xml:space="preserve">按以下第</w:t>
            </w:r>
            <w:r>
              <w:rPr>
                <w:rFonts w:hint="eastAsia" w:ascii="宋体" w:hAnsi="宋体" w:cs="宋体"/>
                <w:sz w:val="24"/>
                <w:szCs w:val="24"/>
                <w:highlight w:val="none"/>
                <w:u w:val="single"/>
              </w:rPr>
              <w:t xml:space="preserve"> 1 </w:t>
            </w:r>
            <w:r>
              <w:rPr>
                <w:rFonts w:hint="eastAsia" w:ascii="宋体" w:hAnsi="宋体" w:cs="宋体"/>
                <w:sz w:val="24"/>
                <w:szCs w:val="24"/>
                <w:highlight w:val="none"/>
              </w:rPr>
              <w:t xml:space="preserve">种方式确定：</w:t>
            </w:r>
            <w:r/>
          </w:p>
          <w:p>
            <w:pPr>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1.允许分包：</w:t>
            </w:r>
            <w:r>
              <w:rPr>
                <w:rFonts w:hint="eastAsia" w:ascii="宋体" w:hAnsi="宋体" w:cs="宋体"/>
                <w:sz w:val="24"/>
                <w:highlight w:val="none"/>
              </w:rPr>
              <w:t xml:space="preserve">本项目为合同分包形式预留份额采购项目，预留采购项目金额的40%专门面向中小微企业采购，投标人为大型企业的应当与中小微企业签订合同分包协议，合同中中小微企业的承担项目金额比例不低于40%，未按要求提交分包意向协议书作废标处理。</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专家评审劳务报酬支付标准、方式及周期</w:t>
            </w:r>
            <w:r/>
          </w:p>
        </w:tc>
        <w:tc>
          <w:tcPr>
            <w:shd w:val="clear" w:color="auto" w:fill="auto"/>
            <w:tcBorders>
              <w:top w:val="single" w:color="auto" w:sz="4" w:space="0"/>
              <w:left w:val="single" w:color="auto" w:sz="4" w:space="0"/>
              <w:bottom w:val="single" w:color="auto" w:sz="4" w:space="0"/>
              <w:right w:val="single" w:color="auto" w:sz="4" w:space="0"/>
            </w:tcBorders>
            <w:tcW w:w="6598" w:type="dxa"/>
            <w:vAlign w:val="center"/>
            <w:textDirection w:val="lrTb"/>
            <w:noWrap/>
          </w:tcPr>
          <w:p>
            <w:pPr>
              <w:jc w:val="left"/>
              <w:shd w:val="clear" w:color="auto"/>
              <w:widowControl/>
              <w:rPr>
                <w:rFonts w:hint="eastAsia" w:ascii="宋体" w:hAnsi="宋体" w:cs="宋体"/>
                <w:sz w:val="24"/>
                <w:szCs w:val="24"/>
                <w:highlight w:val="none"/>
              </w:rPr>
            </w:pPr>
            <w:r>
              <w:rPr>
                <w:rFonts w:hint="eastAsia" w:ascii="宋体" w:hAnsi="宋体" w:cs="宋体"/>
                <w:sz w:val="24"/>
                <w:szCs w:val="24"/>
                <w:highlight w:val="none"/>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shd w:val="clear" w:color="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支付方式及周期:费用由采购人通过预算一体化系统支付评审费，支付周期不超过评审结束后</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信用信息查询截止时间：资格审查结束前。由采购人在资格审查现场查询信用信息，网页截屏打印，查询结果留存并归档。</w:t>
            </w:r>
            <w:r/>
          </w:p>
        </w:tc>
      </w:tr>
    </w:tbl>
    <w:p>
      <w:pPr>
        <w:pStyle w:val="744"/>
        <w:ind w:firstLine="643"/>
        <w:jc w:val="both"/>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一、总则</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1、招标方式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2、合格的投标人</w:t>
      </w:r>
      <w:r/>
    </w:p>
    <w:p>
      <w:pPr>
        <w:pStyle w:val="758"/>
        <w:ind w:firstLine="480"/>
        <w:spacing w:line="500" w:lineRule="exact"/>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2.1合格的投标人必须符合招标文件第一部分《</w:t>
      </w:r>
      <w:bookmarkStart w:id="45" w:name="OLE_LINK60"/>
      <w:r>
        <w:rPr>
          <w:rFonts w:hint="eastAsia" w:ascii="宋体" w:hAnsi="宋体" w:eastAsia="宋体" w:cs="宋体"/>
          <w:color w:val="000000" w:themeColor="text1"/>
          <w:sz w:val="24"/>
          <w:highlight w:val="none"/>
          <w14:textFill>
            <w14:solidFill>
              <w14:schemeClr w14:val="tx1"/>
            </w14:solidFill>
          </w14:textFill>
        </w:rPr>
        <w:t xml:space="preserve">投标邀请函</w:t>
      </w:r>
      <w:bookmarkEnd w:id="45"/>
      <w:r>
        <w:rPr>
          <w:rFonts w:hint="eastAsia" w:ascii="宋体" w:hAnsi="宋体" w:eastAsia="宋体" w:cs="宋体"/>
          <w:color w:val="000000" w:themeColor="text1"/>
          <w:sz w:val="24"/>
          <w:highlight w:val="none"/>
          <w14:textFill>
            <w14:solidFill>
              <w14:schemeClr w14:val="tx1"/>
            </w14:solidFill>
          </w14:textFill>
        </w:rPr>
        <w:t xml:space="preserve">》第二条及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须知前附表相关规定，且具备完成本项目的能力，中标后不允许转包。</w:t>
      </w:r>
      <w:r/>
    </w:p>
    <w:p>
      <w:pPr>
        <w:pStyle w:val="758"/>
        <w:ind w:firstLine="480"/>
        <w:spacing w:line="5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2.2合格的投标人应遵守《中华人民共和国政府采购法》《中华人民共和国政府采购法实施条例》《中华人民共和国民法典（第三编合同）》等有关法律、法规。</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3、适用法律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4、投标费用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140"/>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【202</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1"/>
          <w:highlight w:val="none"/>
          <w:u w:val="single"/>
          <w:lang w:val="zh-CN" w:eastAsia="zh-CN" w:bidi="ar-SA"/>
          <w14:textFill>
            <w14:solidFill>
              <w14:schemeClr w14:val="tx1"/>
            </w14:solidFill>
          </w14:textFill>
        </w:rPr>
        <w:t xml:space="preserve">】</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20号文件列明的差额定率分档累进费率按项目中标金额7.5折计算，可以数字人民币方式支付。</w:t>
      </w:r>
      <w:r/>
    </w:p>
    <w:p>
      <w:pPr>
        <w:pStyle w:val="744"/>
        <w:ind w:firstLine="321"/>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二、招标文件</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highlight w:val="none"/>
          <w14:textFill>
            <w14:solidFill>
              <w14:schemeClr w14:val="tx1"/>
            </w14:solidFill>
          </w14:textFill>
        </w:rPr>
        <w:t xml:space="preserve">、招标文件构成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.1招标文件由以下部分组成：</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4"/>
          <w:highlight w:val="none"/>
          <w14:textFill>
            <w14:solidFill>
              <w14:schemeClr w14:val="tx1"/>
            </w14:solidFill>
          </w14:textFill>
        </w:rPr>
        <w:t xml:space="preserve">投标邀请</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24"/>
          <w:highlight w:val="none"/>
          <w14:textFill>
            <w14:solidFill>
              <w14:schemeClr w14:val="tx1"/>
            </w14:solidFill>
          </w14:textFill>
        </w:rPr>
        <w:t xml:space="preserve">投标人须知</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第三章 </w:t>
      </w:r>
      <w:r>
        <w:rPr>
          <w:rFonts w:hint="eastAsia" w:ascii="宋体" w:hAnsi="宋体" w:eastAsia="宋体" w:cs="宋体"/>
          <w:color w:val="000000" w:themeColor="text1"/>
          <w:sz w:val="24"/>
          <w:highlight w:val="none"/>
          <w14:textFill>
            <w14:solidFill>
              <w14:schemeClr w14:val="tx1"/>
            </w14:solidFill>
          </w14:textFill>
        </w:rPr>
        <w:t xml:space="preserve">合同文本</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第五章 </w:t>
      </w:r>
      <w:r>
        <w:rPr>
          <w:rFonts w:hint="eastAsia" w:ascii="宋体" w:hAnsi="宋体" w:eastAsia="宋体" w:cs="宋体"/>
          <w:color w:val="000000" w:themeColor="text1"/>
          <w:sz w:val="24"/>
          <w:highlight w:val="none"/>
          <w14:textFill>
            <w14:solidFill>
              <w14:schemeClr w14:val="tx1"/>
            </w14:solidFill>
          </w14:textFill>
        </w:rPr>
        <w:t xml:space="preserve">评标方法与评标标准</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highlight w:val="none"/>
          <w14:textFill>
            <w14:solidFill>
              <w14:schemeClr w14:val="tx1"/>
            </w14:solidFill>
          </w14:textFill>
        </w:rPr>
        <w:t xml:space="preserve">投标文件格式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7"/>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80" w:lineRule="exact"/>
        <w:shd w:val="clear" w:color="auto"/>
        <w:rPr>
          <w:rFonts w:hint="eastAsia" w:ascii="宋体" w:hAnsi="宋体" w:eastAsia="宋体" w:cs="宋体"/>
          <w:b/>
          <w:sz w:val="24"/>
          <w:highlight w:val="none"/>
        </w:rPr>
      </w:pPr>
      <w:r>
        <w:rPr>
          <w:rFonts w:hint="eastAsia" w:ascii="宋体" w:hAnsi="宋体" w:eastAsia="宋体" w:cs="宋体"/>
          <w:b/>
          <w:sz w:val="24"/>
          <w:highlight w:val="none"/>
        </w:rPr>
        <w:t xml:space="preserve">6、政府采购政策功能落实</w:t>
      </w:r>
      <w:r/>
    </w:p>
    <w:p>
      <w:pPr>
        <w:ind w:firstLine="482"/>
        <w:spacing w:line="480" w:lineRule="exact"/>
        <w:shd w:val="clear" w:color="auto"/>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本项目落实的政府采购政策对应序号为</w:t>
      </w:r>
      <w:r>
        <w:rPr>
          <w:rFonts w:hint="eastAsia" w:ascii="宋体" w:hAnsi="宋体" w:eastAsia="宋体" w:cs="宋体"/>
          <w:b/>
          <w:bCs/>
          <w:sz w:val="24"/>
          <w:highlight w:val="none"/>
          <w:u w:val="single"/>
        </w:rPr>
        <w:t xml:space="preserve">  6.1 </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6.2、6.3、6.4</w:t>
      </w:r>
      <w:r>
        <w:rPr>
          <w:rFonts w:hint="eastAsia" w:ascii="宋体" w:hAnsi="宋体" w:eastAsia="宋体" w:cs="宋体"/>
          <w:b/>
          <w:bCs/>
          <w:sz w:val="24"/>
          <w:highlight w:val="none"/>
          <w:u w:val="single"/>
        </w:rPr>
        <w:t xml:space="preserve">  </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6.1中小企业政策</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种政策落实：</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扣除，用扣除后的价格参加评审。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cs="宋体"/>
          <w:sz w:val="24"/>
          <w:highlight w:val="none"/>
          <w:u w:val="single"/>
        </w:rPr>
        <w:t xml:space="preserve">5</w:t>
      </w:r>
      <w:r>
        <w:rPr>
          <w:rFonts w:hint="eastAsia" w:ascii="宋体" w:hAnsi="宋体" w:cs="宋体"/>
          <w:sz w:val="24"/>
          <w:highlight w:val="none"/>
        </w:rPr>
        <w:t xml:space="preserve">%（工程项目为</w:t>
      </w:r>
      <w:r>
        <w:rPr>
          <w:rFonts w:hint="eastAsia" w:ascii="宋体" w:hAnsi="宋体" w:cs="宋体"/>
          <w:sz w:val="24"/>
          <w:highlight w:val="none"/>
          <w:u w:val="single"/>
        </w:rPr>
        <w:t xml:space="preserve">2</w:t>
      </w:r>
      <w:r>
        <w:rPr>
          <w:rFonts w:hint="eastAsia" w:ascii="宋体" w:hAnsi="宋体" w:cs="宋体"/>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shd w:val="clear" w:color="auto"/>
        <w:rPr>
          <w:rFonts w:hint="eastAsia" w:ascii="宋体" w:hAnsi="宋体" w:cs="宋体"/>
          <w:sz w:val="24"/>
          <w:highlight w:val="none"/>
        </w:rPr>
      </w:pPr>
      <w:r>
        <w:rPr>
          <w:rFonts w:hint="eastAsia" w:ascii="宋体" w:hAnsi="宋体" w:cs="宋体"/>
          <w:sz w:val="24"/>
          <w:highlight w:val="none"/>
        </w:rPr>
        <w:t xml:space="preserve">⑤联合体各方均为小型、微型企业（残疾人福利单位、监狱企业）的，联合体享受15%价格扣除，用扣除后的价格参与评审。</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6.2节能产品、环境标志产品</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6.2.2采购人拟采购的产品属于优先采购的节能环保品目清单范围的，按以下条件优先采购：</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6.3.1商品包装、快递包装政府采购需求标准（试行）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6.3.2绿色数据中心政府采购需求标准（试行）</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6.3.3绿色建材政府采购需求标准</w:t>
      </w:r>
      <w:r/>
    </w:p>
    <w:p>
      <w:pPr>
        <w:ind w:firstLine="480"/>
        <w:spacing w:line="480" w:lineRule="exact"/>
        <w:shd w:val="clear" w:color="auto"/>
        <w:rPr>
          <w:rFonts w:hint="eastAsia" w:ascii="宋体" w:hAnsi="宋体" w:eastAsia="宋体" w:cs="宋体"/>
          <w:sz w:val="24"/>
          <w:highlight w:val="none"/>
        </w:rPr>
      </w:pPr>
      <w:r>
        <w:rPr>
          <w:rFonts w:hint="eastAsia" w:ascii="宋体" w:hAnsi="宋体" w:eastAsia="宋体" w:cs="宋体"/>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rPr>
          <w:rFonts w:hint="eastAsia" w:ascii="宋体" w:hAnsi="宋体" w:eastAsia="宋体" w:cs="宋体"/>
          <w:highlight w:val="none"/>
        </w:rPr>
      </w:pPr>
      <w:r>
        <w:rPr>
          <w:rFonts w:hint="eastAsia" w:ascii="宋体" w:hAnsi="宋体" w:eastAsia="宋体" w:cs="宋体"/>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7、招标文件的澄清</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8、招标文件的修改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8.2在投标截止时间前，采购代理机构可以对招标文件进行修改。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8.3采购代理机构有权按照法定的要求推迟投标截止日期和开标日期。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三、投标文件的编制</w:t>
      </w:r>
      <w:r/>
    </w:p>
    <w:p>
      <w:pPr>
        <w:pStyle w:val="745"/>
        <w:ind w:firstLine="56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9、投标文件的语言及度量衡单位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9.1投标人提交的投标文件以及投标人与采购代理机构就有关投标的所有来往通知、函件和文件均应使用</w:t>
      </w:r>
      <w:r>
        <w:rPr>
          <w:rFonts w:hint="eastAsia" w:ascii="宋体" w:hAnsi="宋体" w:eastAsia="宋体" w:cs="宋体"/>
          <w:b/>
          <w:color w:val="000000" w:themeColor="text1"/>
          <w:sz w:val="24"/>
          <w:highlight w:val="none"/>
          <w14:textFill>
            <w14:solidFill>
              <w14:schemeClr w14:val="tx1"/>
            </w14:solidFill>
          </w14:textFill>
        </w:rPr>
        <w:t xml:space="preserve">简体中文</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10、投标文件构成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10.5 </w:t>
      </w:r>
      <w:r>
        <w:rPr>
          <w:rFonts w:hint="eastAsia" w:ascii="宋体" w:hAnsi="宋体" w:eastAsia="宋体" w:cs="宋体"/>
          <w:sz w:val="24"/>
          <w:highlight w:val="none"/>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11、证明投标人及投标标的符合招标文件规定的文件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12、投标分项报价表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ind w:firstLine="480"/>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6"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13、技术要求响应及偏离表、商务要求响应及偏离表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 xml:space="preserve">14、服务承诺、培训计划、人员安排及其他</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14.3 投标人需根据招标文件要求提供所投标的的主要组成部分、功能设计、实现思路及关键技术等。</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15、投标声明及承诺函和开标一览表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15.1投标人应按照招标文件中提供的格式完整、正确填写投标声明及承诺函、开标一览表。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sz w:val="24"/>
          <w:highlight w:val="none"/>
          <w14:textFill>
            <w14:solidFill>
              <w14:schemeClr w14:val="tx1"/>
            </w14:solidFill>
          </w14:textFill>
        </w:rPr>
        <w:t xml:space="preserve">。</w:t>
      </w:r>
      <w:bookmarkEnd w:id="46"/>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16、投标有效期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16.1投标有效期为开标之日后</w:t>
      </w:r>
      <w:r>
        <w:rPr>
          <w:rFonts w:hint="eastAsia" w:ascii="宋体" w:hAnsi="宋体" w:eastAsia="宋体" w:cs="宋体"/>
          <w:b/>
          <w:color w:val="000000" w:themeColor="text1"/>
          <w:sz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17、投标有效期的延长</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17.2中标人的投标文件作为项目合同的附件，其有效期至中标人全部合同义务履行完毕为止。 </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四、投标文件的递交</w:t>
      </w:r>
      <w:r/>
    </w:p>
    <w:p>
      <w:pPr>
        <w:pStyle w:val="745"/>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18、投标文件的递交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宋体" w:hAnsi="宋体" w:eastAsia="宋体" w:cs="宋体"/>
          <w:color w:val="000000" w:themeColor="text1"/>
          <w:sz w:val="22"/>
          <w:highlight w:val="none"/>
          <w14:textFill>
            <w14:solidFill>
              <w14:schemeClr w14:val="tx1"/>
            </w14:solidFill>
          </w14:textFill>
        </w:rPr>
        <w:t xml:space="preserve">http://www.ccgp-jiangsu.gov.cn//webfile/jiangsu/202311/1699268553318052447.pdf）</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19、投标截止时间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19.2采购代理机构可以按照规定，通过修改招标文件酌情延长投标截止时间，在此情况下，投标人的所有权利和义务以及投标人受制的截止时间均应以延长后新的截止时间为准。</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20、投标文件的拒收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20.1采购代理机构拒绝接收在其规定的投标截止时间后上传的任何投标文件。</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21、投标文件的撤回和修改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 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21.1.1 电子投标文件的撤回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 投标文件的修改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21.2.2在投标截止时间之后，投标人不得对其电子投标文件作任何修改。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五、开标与评标</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22、开标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23、评标委员会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23.1开标后，采购代理机构将立即组织评标委员会（以下简称评委会）进行评标。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23.3评委会独立工作，负责评审所有投标文件并确定中标侯选人。</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24、评标过程的保密与公正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25、投标文件的澄清</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评委会并非对每个投标人都做澄清要求。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26、对投标文件的初审</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26.1投标文件初审分为资格审查和符合性审查。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26.7投标人在开、评标全过程中应随时保持系统在线，及时在“苏采云”系统查阅、答复相关信息。</w:t>
      </w:r>
      <w:r/>
    </w:p>
    <w:p>
      <w:pPr>
        <w:pStyle w:val="745"/>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27、无效投标条款和废标条款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27.1无效投标条款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27.1.2 投标人未按照招标文件要求上传电子投标文件的。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27.1.4投标人不具备招标文件中规定资格要求的。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27.1.6未通过符合性审查的。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加斜体下划线内容或打“★”内容为实质性要求和条件）。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27.1.9 投标文件含有采购人不能接受的附加条件的。</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27.1.12 投标文件未按照招标文件要求加盖CA电子公章的。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其他法律、法规及本招标文件规定的属无效投标的。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27.2废标条款</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27.2.2出现影响采购公正的违法、违规行为的。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27.2.3因重大变故，采购任务取消的。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27.2.5 因“苏采云”系统系统故障原因造成开标不成功的。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pStyle w:val="744"/>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六、定标</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28、确定中标单位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28.2 按以下第</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种方式确定中标人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（1）评委会直接确定排名第一的中标候选人为中标人；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（2）采购人在评委会推荐的中标候选人中按顺序确定中标人。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28.4.1提供虚假材料谋取中标的。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28.4.4与采购人或者其他投标人恶意串通的。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28.4.5采取不正当手段诋毁、排挤其他投标人的。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 有下列情形之一的，视为投标人串通投标，投标无效：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28.5.1不同投标人的投标文件由同一单位或者个人编制。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28.5.2不同投标人委托同一单位或者个人办理投标事宜。</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28.5.3不同投标人的投标文件载明的项目管理成员或者联系人员为同一人。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28.5.4不同投标人的投标文件异常一致或者投标报价呈规律性差异。</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29、质疑处理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29.2.2对采购过程提出质疑的，为各采购程序环节结束之日；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29.4投标人应以书面形式向采购人或者其委托的采购代理机构提出质疑。质疑超出采购机构代理范围的，投标人应当向采购人提出。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接收质疑函的方式：现场接收或邮寄接收。</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联系部门：</w:t>
      </w:r>
      <w:r>
        <w:rPr>
          <w:rFonts w:hint="eastAsia" w:ascii="宋体" w:hAnsi="宋体" w:eastAsia="宋体" w:cs="宋体"/>
          <w:color w:val="000000" w:themeColor="text1"/>
          <w:sz w:val="24"/>
          <w:highlight w:val="none"/>
          <w:lang w:eastAsia="zh-CN"/>
          <w14:textFill>
            <w14:solidFill>
              <w14:schemeClr w14:val="tx1"/>
            </w14:solidFill>
          </w14:textFill>
        </w:rPr>
        <w:t xml:space="preserve">泗洪县档案馆</w:t>
      </w:r>
      <w:r>
        <w:rPr>
          <w:rFonts w:hint="eastAsia" w:ascii="宋体" w:hAnsi="宋体" w:eastAsia="宋体" w:cs="宋体"/>
          <w:color w:val="000000" w:themeColor="text1"/>
          <w:sz w:val="24"/>
          <w:highlight w:val="none"/>
          <w14:textFill>
            <w14:solidFill>
              <w14:schemeClr w14:val="tx1"/>
            </w14:solidFill>
          </w14:textFill>
        </w:rPr>
        <w:t xml:space="preserve">/江苏襄盛工程咨询有限公司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0527-</w:t>
      </w:r>
      <w:r>
        <w:rPr>
          <w:rFonts w:hint="eastAsia" w:ascii="宋体" w:hAnsi="宋体" w:cs="宋体"/>
          <w:color w:val="000000" w:themeColor="text1"/>
          <w:sz w:val="24"/>
          <w:highlight w:val="none"/>
          <w:lang w:val="en-US" w:eastAsia="zh-CN"/>
          <w14:textFill>
            <w14:solidFill>
              <w14:schemeClr w14:val="tx1"/>
            </w14:solidFill>
          </w14:textFill>
        </w:rPr>
        <w:t xml:space="preserve">86222379</w:t>
      </w:r>
      <w:r>
        <w:rPr>
          <w:rFonts w:hint="eastAsia" w:ascii="宋体" w:hAnsi="宋体" w:eastAsia="宋体" w:cs="宋体"/>
          <w:color w:val="000000" w:themeColor="text1"/>
          <w:sz w:val="24"/>
          <w:highlight w:val="none"/>
          <w14:textFill>
            <w14:solidFill>
              <w14:schemeClr w14:val="tx1"/>
            </w14:solidFill>
          </w14:textFill>
        </w:rPr>
        <w:t xml:space="preserve">/19825846139</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泗洪县大楼街道仁和路1号</w:t>
      </w:r>
      <w:r>
        <w:rPr>
          <w:rFonts w:hint="eastAsia" w:ascii="宋体" w:hAnsi="宋体" w:eastAsia="宋体" w:cs="宋体"/>
          <w:color w:val="000000" w:themeColor="text1"/>
          <w:sz w:val="24"/>
          <w:highlight w:val="none"/>
          <w14:textFill>
            <w14:solidFill>
              <w14:schemeClr w14:val="tx1"/>
            </w14:solidFill>
          </w14:textFill>
        </w:rPr>
        <w:t xml:space="preserve">/泗洪县洪泽湖大街中央公馆63-202室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 以下情形的质疑不予受理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29.5.2 超出政府采购法定期限的质疑。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29.7 质疑供应商对采购人、采购代理机构的答复不满意，或者采购人、采购代理机构未在规定时间内作出答复的，可以在答复期满后15个工作日内向同级财政部门提起投诉。</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30、中标通知书</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744"/>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七、授予合同</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31. 签订合同</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31.2招标文件、中标人的投标文件及招标过程中有关澄清、承诺文件均应作为合同附件。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31.4本项目的非主体、非关键性工作是否允许分包按以下第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种方式确定：</w:t>
      </w:r>
      <w:r/>
    </w:p>
    <w:p>
      <w:pPr>
        <w:ind w:firstLine="600"/>
        <w:spacing w:line="559"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bookmarkStart w:id="47" w:name="OLE_LINK62"/>
      <w:r>
        <w:rPr>
          <w:rFonts w:hint="eastAsia" w:ascii="宋体" w:hAnsi="宋体" w:cs="宋体"/>
          <w:sz w:val="24"/>
          <w:highlight w:val="none"/>
        </w:rPr>
        <w:t xml:space="preserve">1、允许分包。本项目为合同分包形式预留份额采购项目，预留采购项目金额的40%专门面向中小微企业采购，投标人为大型企业的应当与中小微企业签订合同分包协议，合同中中小微企业的承担项目金额比例不低于40%。</w:t>
      </w:r>
      <w:r/>
    </w:p>
    <w:p>
      <w:pPr>
        <w:ind w:firstLine="600"/>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31.4履约保证金</w:t>
      </w:r>
      <w:bookmarkEnd w:id="47"/>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方式确定履约保证收取方式。</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(1)不收取履约保证金。</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(2)本项目收取履约保证金。履约保证金应在采购合同签订前提交，履约保证金的金额:按采购合同总价的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备注：</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000000" w:themeColor="text1"/>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c.采用数字人民币方式缴纳的，使用投标企业数字人民币对公钱包一次性转钱至泗洪县公共资源交易中心数字人民币</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钱包</w:t>
      </w:r>
      <w:r>
        <w:rPr>
          <w:rFonts w:hint="eastAsia" w:ascii="宋体" w:hAnsi="宋体" w:eastAsia="宋体" w:cs="宋体"/>
          <w:color w:val="000000" w:themeColor="text1"/>
          <w:sz w:val="24"/>
          <w:highlight w:val="none"/>
          <w14:textFill>
            <w14:solidFill>
              <w14:schemeClr w14:val="tx1"/>
            </w14:solidFill>
          </w14:textFill>
        </w:rPr>
        <w:t xml:space="preserve">（钱包ID：0092118799300008，运营机构：中国交通银行股份有限公司）</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，并备注为：</w:t>
      </w:r>
      <w:r>
        <w:rPr>
          <w:rFonts w:hint="eastAsia" w:ascii="宋体" w:hAnsi="宋体" w:cs="宋体"/>
          <w:color w:val="000000" w:themeColor="text1"/>
          <w:sz w:val="24"/>
          <w:highlight w:val="none"/>
          <w:u w:val="single"/>
          <w:lang w:eastAsia="zh-CN"/>
          <w14:textFill>
            <w14:solidFill>
              <w14:schemeClr w14:val="tx1"/>
            </w14:solidFill>
          </w14:textFill>
        </w:rPr>
        <w:t xml:space="preserve">泗洪县档案馆库房档案装具及文化建设项目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履约保证金；</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d.采用银行保函、担保公司的保证担保或保险公司的保证保险形式缴纳履约保证金的，以银行保函、担保公司的保证担保或保险公司的保证保险等形式提交履约保证金的，</w:t>
      </w:r>
      <w:bookmarkStart w:id="48" w:name="OLE_LINK39"/>
      <w:r>
        <w:rPr>
          <w:rFonts w:hint="eastAsia" w:ascii="宋体" w:hAnsi="宋体" w:eastAsia="宋体" w:cs="宋体"/>
          <w:color w:val="000000" w:themeColor="text1"/>
          <w:sz w:val="24"/>
          <w:highlight w:val="none"/>
          <w:lang w:val="zh-CN" w:eastAsia="zh-CN"/>
          <w14:textFill>
            <w14:solidFill>
              <w14:schemeClr w14:val="tx1"/>
            </w14:solidFill>
          </w14:textFill>
        </w:rPr>
        <w:t xml:space="preserve">其有效期应包括本项目供货工期的范围。以保函、担保、保险形式提交的履约保证金递交至当地公共资源交易中心。</w:t>
      </w:r>
      <w:bookmarkEnd w:id="48"/>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履约保证金缴退咨询电话：0527-89889051；</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履约保证金退还的条件：按以下方式实行：</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具体操作流程见相关网页</w:t>
      </w:r>
      <w:r/>
    </w:p>
    <w:p>
      <w:pPr>
        <w:ind w:firstLine="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http://czt.jiangsu.gov.cn/art/2023/12/15/art_84851_11100104.html。</w:t>
      </w:r>
      <w:r/>
    </w:p>
    <w:p>
      <w:pPr>
        <w:ind w:firstLine="480"/>
        <w:spacing w:line="559" w:lineRule="atLeast"/>
        <w:shd w:val="clear" w:color="auto"/>
        <w:rPr>
          <w:rFonts w:hint="eastAsia" w:ascii="宋体" w:hAnsi="宋体" w:eastAsia="宋体" w:cs="宋体"/>
          <w:b/>
          <w:bCs/>
          <w:color w:val="000000" w:themeColor="text1"/>
          <w:sz w:val="30"/>
          <w:szCs w:val="2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26"/>
          <w:highlight w:val="none"/>
          <w14:textFill>
            <w14:solidFill>
              <w14:schemeClr w14:val="tx1"/>
            </w14:solidFill>
          </w14:textFill>
        </w:rPr>
        <w:t xml:space="preserve">32、货物（包含与货物相关的服务）的追加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45"/>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33、政府采购履约资金扶持政策</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w:t>
      </w:r>
      <w:r>
        <w:rPr>
          <w:rFonts w:hint="eastAsia" w:ascii="宋体" w:hAnsi="宋体" w:eastAsia="宋体" w:cs="宋体"/>
          <w:color w:val="000000" w:themeColor="text1"/>
          <w:sz w:val="24"/>
          <w:highlight w:val="none"/>
          <w14:textFill>
            <w14:solidFill>
              <w14:schemeClr w14:val="tx1"/>
            </w14:solidFill>
          </w14:textFill>
        </w:rPr>
        <w:t xml:space="preserve">据《关于转发江苏省财政厅、中国人民银行南京分行&lt;关于深入推进政府采购线上合同信用融资工作的通知&gt;的通知》（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苏</w:t>
      </w:r>
      <w:r>
        <w:rPr>
          <w:rFonts w:hint="eastAsia" w:ascii="宋体" w:hAnsi="宋体" w:eastAsia="宋体" w:cs="宋体"/>
          <w:color w:val="000000" w:themeColor="text1"/>
          <w:sz w:val="24"/>
          <w:highlight w:val="none"/>
          <w14:textFill>
            <w14:solidFill>
              <w14:schemeClr w14:val="tx1"/>
            </w14:solidFill>
          </w14:textFill>
        </w:rPr>
        <w:t xml:space="preserve">财购〔2021〕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highlight w:val="none"/>
          <w14:textFill>
            <w14:solidFill>
              <w14:schemeClr w14:val="tx1"/>
            </w14:solidFill>
          </w14:textFill>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5"/>
        <w:ind w:firstLine="60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34、验收</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14:textFill>
            <w14:solidFill>
              <w14:schemeClr w14:val="tx1"/>
            </w14:solidFill>
          </w14:textFill>
        </w:rPr>
        <w:t xml:space="preserve">付款</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按照招标文件和合同约定的付款方式，采购人及时办理付款手续</w:t>
      </w:r>
      <w:r>
        <w:rPr>
          <w:rFonts w:hint="eastAsia" w:ascii="宋体" w:hAnsi="宋体" w:cs="宋体"/>
          <w:color w:val="000000" w:themeColor="text1"/>
          <w:sz w:val="24"/>
          <w:highlight w:val="none"/>
          <w:lang w:eastAsia="zh-CN"/>
          <w14:textFill>
            <w14:solidFill>
              <w14:schemeClr w14:val="tx1"/>
            </w14:solidFill>
          </w14:textFill>
        </w:rPr>
        <w:t xml:space="preserve">。</w:t>
      </w:r>
      <w:r/>
    </w:p>
    <w:p>
      <w:pPr>
        <w:shd w:val="clear" w:color="auto"/>
        <w:rPr>
          <w:rFonts w:hint="eastAsia"/>
          <w:highlight w:val="none"/>
        </w:rPr>
      </w:pPr>
      <w:r/>
      <w:bookmarkStart w:id="49" w:name="_Toc14096"/>
      <w:r/>
      <w:bookmarkEnd w:id="49"/>
      <w:r/>
      <w:r/>
    </w:p>
    <w:p>
      <w:pPr>
        <w:pStyle w:val="742"/>
        <w:numPr>
          <w:ilvl w:val="0"/>
          <w:numId w:val="5"/>
        </w:numPr>
        <w:jc w:val="center"/>
        <w:shd w:val="clear" w:color="auto"/>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合同格式及条款</w:t>
      </w:r>
      <w:bookmarkStart w:id="50" w:name="_Toc56847814"/>
      <w:r/>
      <w:bookmarkStart w:id="51" w:name="_Toc24135497"/>
      <w:r/>
      <w:bookmarkStart w:id="52" w:name="_Toc62218832"/>
      <w:r/>
      <w:bookmarkStart w:id="53" w:name="_Toc35639499"/>
      <w:r/>
      <w:bookmarkStart w:id="54" w:name="_Toc36367597"/>
      <w:r/>
      <w:bookmarkStart w:id="55" w:name="_Toc33210310"/>
      <w:r/>
      <w:bookmarkStart w:id="56" w:name="_Toc45564931"/>
      <w:r/>
      <w:bookmarkStart w:id="57" w:name="_Toc41839052"/>
      <w:r/>
      <w:bookmarkStart w:id="58" w:name="_Toc63173425"/>
      <w:r/>
      <w:bookmarkStart w:id="59" w:name="_Toc18821"/>
      <w:r/>
      <w:bookmarkStart w:id="60" w:name="_Toc6201"/>
      <w:r/>
      <w:bookmarkStart w:id="61" w:name="_Toc14190"/>
      <w:r/>
      <w:bookmarkStart w:id="62" w:name="_Toc38295338"/>
      <w:r/>
      <w:bookmarkStart w:id="63" w:name="_Toc33210384"/>
      <w:r/>
      <w:bookmarkStart w:id="64" w:name="_Toc32297"/>
      <w:r>
        <w:rPr>
          <w:rFonts w:hint="eastAsia" w:ascii="宋体" w:hAnsi="宋体" w:eastAsia="宋体" w:cs="宋体"/>
          <w:b/>
          <w:sz w:val="44"/>
          <w:szCs w:val="44"/>
          <w:highlight w:val="none"/>
        </w:rPr>
        <w:t xml:space="preserve">（草案）</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742"/>
        <w:jc w:val="center"/>
        <w:keepLines w:val="0"/>
        <w:spacing w:before="0" w:after="0"/>
        <w:shd w:val="clear" w:color="auto"/>
        <w:rPr>
          <w:rFonts w:hint="eastAsia" w:ascii="宋体" w:hAnsi="宋体" w:eastAsia="宋体" w:cs="宋体"/>
          <w:b/>
          <w:color w:val="auto"/>
          <w:sz w:val="44"/>
          <w:szCs w:val="28"/>
          <w:highlight w:val="none"/>
        </w:rPr>
      </w:pPr>
      <w:r/>
      <w:bookmarkStart w:id="65" w:name="_Toc23332"/>
      <w:r/>
      <w:bookmarkEnd w:id="65"/>
      <w:r/>
    </w:p>
    <w:p>
      <w:pPr>
        <w:pStyle w:val="742"/>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42"/>
        <w:jc w:val="center"/>
        <w:keepLines w:val="0"/>
        <w:spacing w:before="0" w:after="0"/>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57"/>
        <w:jc w:val="center"/>
        <w:spacing w:line="240" w:lineRule="atLeast"/>
        <w:shd w:val="clear" w:color="auto"/>
        <w:rPr>
          <w:rFonts w:hint="eastAsia" w:ascii="宋体" w:hAnsi="宋体" w:eastAsia="宋体" w:cs="宋体"/>
          <w:b/>
          <w:bCs/>
          <w:color w:val="000000" w:themeColor="text1"/>
          <w:spacing w:val="-20"/>
          <w:sz w:val="48"/>
          <w:szCs w:val="48"/>
          <w:highlight w:val="none"/>
          <w14:textFill>
            <w14:solidFill>
              <w14:schemeClr w14:val="tx1"/>
            </w14:solidFill>
          </w14:textFill>
        </w:rPr>
      </w:pPr>
      <w:r/>
      <w:bookmarkStart w:id="66" w:name="_Toc15300"/>
      <w:r>
        <w:rPr>
          <w:rFonts w:hint="eastAsia" w:ascii="宋体" w:hAnsi="宋体" w:eastAsia="宋体" w:cs="宋体"/>
          <w:b/>
          <w:bCs/>
          <w:color w:val="000000" w:themeColor="text1"/>
          <w:spacing w:val="-20"/>
          <w:sz w:val="48"/>
          <w:szCs w:val="48"/>
          <w:highlight w:val="none"/>
          <w14:textFill>
            <w14:solidFill>
              <w14:schemeClr w14:val="tx1"/>
            </w14:solidFill>
          </w14:textFill>
        </w:rPr>
        <w:t xml:space="preserve">政府采购货物买卖合同</w:t>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t xml:space="preserve">    </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shd w:val="clear" w:color="auto"/>
        <w:rPr>
          <w:rFonts w:hint="eastAsia" w:ascii="宋体" w:hAnsi="宋体" w:cs="宋体"/>
          <w:b/>
          <w:bCs/>
          <w:color w:val="000000" w:themeColor="text1"/>
          <w:spacing w:val="-20"/>
          <w:sz w:val="40"/>
          <w:szCs w:val="40"/>
          <w:highlight w:val="none"/>
          <w14:textFill>
            <w14:solidFill>
              <w14:schemeClr w14:val="tx1"/>
            </w14:solidFill>
          </w14:textFill>
        </w:rPr>
      </w:pPr>
      <w:r>
        <w:rPr>
          <w:rFonts w:hint="eastAsia"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合同编号：</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甲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u w:val="singl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乙    方：</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ind w:left="420"/>
        <w:spacing w:line="360" w:lineRule="auto"/>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签订时间：</w:t>
      </w:r>
      <w:r>
        <w:rPr>
          <w:rFonts w:hint="eastAsia" w:ascii="宋体" w:hAnsi="宋体" w:cs="宋体"/>
          <w:color w:val="000000" w:themeColor="text1"/>
          <w:sz w:val="32"/>
          <w:szCs w:val="32"/>
          <w:highlight w:val="none"/>
          <w:u w:val="single"/>
          <w14:textFill>
            <w14:solidFill>
              <w14:schemeClr w14:val="tx1"/>
            </w14:solidFill>
          </w14:textFill>
        </w:rPr>
        <w:t xml:space="preserve">                             </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使 用 说 明</w:t>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ind w:firstLine="640"/>
        <w:shd w:val="clear" w:color="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shd w:val="clear" w:color="auto"/>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   </w:t>
      </w:r>
      <w:r>
        <w:rPr>
          <w:rFonts w:hint="eastAsia" w:ascii="宋体" w:hAnsi="宋体" w:cs="宋体"/>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shd w:val="clear" w:color="auto"/>
        <w:rPr>
          <w:rFonts w:hint="eastAsia" w:ascii="宋体" w:hAnsi="宋体" w:cs="宋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pStyle w:val="743"/>
        <w:jc w:val="center"/>
        <w:spacing w:line="400" w:lineRule="exact"/>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7" w:name="_Toc22209"/>
      <w:r>
        <w:rPr>
          <w:rFonts w:hint="eastAsia" w:ascii="宋体" w:hAnsi="宋体" w:eastAsia="宋体" w:cs="宋体"/>
          <w:b/>
          <w:bCs/>
          <w:color w:val="000000" w:themeColor="text1"/>
          <w:sz w:val="28"/>
          <w:szCs w:val="28"/>
          <w:highlight w:val="none"/>
          <w14:textFill>
            <w14:solidFill>
              <w14:schemeClr w14:val="tx1"/>
            </w14:solidFill>
          </w14:textFill>
        </w:rPr>
        <w:t xml:space="preserve">第一节 政府采购合同协议书</w:t>
      </w:r>
      <w:bookmarkEnd w:id="67"/>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（采购人、受采购人委托签订合同的单位或采购文件约定的合同甲方）</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乙方1（全称）：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乙方2（全称）：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乙方3（全称）</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（联合体成员供应商或其他合同主体）（如有）</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58"/>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color w:val="000000" w:themeColor="text1"/>
          <w:highlight w:val="non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项目信息</w:t>
      </w:r>
      <w:r/>
    </w:p>
    <w:p>
      <w:pPr>
        <w:pStyle w:val="758"/>
        <w:numPr>
          <w:ilvl w:val="0"/>
          <w:numId w:val="7"/>
        </w:numPr>
        <w:ind w:firstLine="420"/>
        <w:spacing w:line="400" w:lineRule="exact"/>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采购项目名称：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58"/>
        <w:ind w:firstLine="0"/>
        <w:spacing w:line="400" w:lineRule="exact"/>
        <w:shd w:val="clear" w:color="auto"/>
        <w:tabs>
          <w:tab w:val="left" w:pos="999"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采购项目编号：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758"/>
        <w:ind w:firstLine="420"/>
        <w:spacing w:line="4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（2）采购计划编号：</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（3）项目内容：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采购标的及数量（台/套</w:t>
      </w:r>
      <w:r>
        <w:rPr>
          <w:rFonts w:hint="eastAsia" w:ascii="宋体" w:hAnsi="宋体" w:cs="宋体"/>
          <w:color w:val="000000" w:themeColor="text1"/>
          <w:highlight w:val="none"/>
          <w:lang w:val="en"/>
          <w14:textFill>
            <w14:solidFill>
              <w14:schemeClr w14:val="tx1"/>
            </w14:solidFill>
          </w14:textFill>
        </w:rPr>
        <w:t xml:space="preserve">/个/架/组等</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lang w:val="e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
          <w14:textFill>
            <w14:solidFill>
              <w14:schemeClr w14:val="tx1"/>
            </w14:solidFill>
          </w14:textFill>
        </w:rPr>
        <w:t xml:space="preserve">   </w:t>
      </w:r>
      <w:r/>
    </w:p>
    <w:p>
      <w:pPr>
        <w:ind w:firstLine="945"/>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采购标的的技术要求、商务要求具体见附件。</w:t>
      </w:r>
      <w:r/>
    </w:p>
    <w:p>
      <w:pPr>
        <w:ind w:firstLine="945"/>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①涉及信息类产品，请填写该产品关键部件的品牌、型号：</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标的名称：</w:t>
      </w:r>
      <w:r>
        <w:rPr>
          <w:rFonts w:hint="eastAsia" w:ascii="宋体" w:hAnsi="宋体" w:cs="宋体"/>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关键部件：</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型号：</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关键部件：</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品牌：</w:t>
      </w:r>
      <w:r>
        <w:rPr>
          <w:rFonts w:hint="eastAsia" w:ascii="宋体" w:hAnsi="宋体" w:eastAsia="宋体" w:cs="宋体"/>
          <w:color w:val="000000" w:themeColor="text1"/>
          <w:sz w:val="21"/>
          <w:highlight w:val="none"/>
          <w:u w:val="single"/>
          <w14:textFill>
            <w14:solidFill>
              <w14:schemeClr w14:val="tx1"/>
            </w14:solidFill>
          </w14:textFill>
        </w:rPr>
        <w:t xml:space="preserve">    /    </w:t>
      </w:r>
      <w:r>
        <w:rPr>
          <w:rFonts w:hint="eastAsia" w:ascii="宋体" w:hAnsi="宋体" w:eastAsia="宋体" w:cs="宋体"/>
          <w:color w:val="000000" w:themeColor="text1"/>
          <w:sz w:val="21"/>
          <w:highlight w:val="none"/>
          <w14:textFill>
            <w14:solidFill>
              <w14:schemeClr w14:val="tx1"/>
            </w14:solidFill>
          </w14:textFill>
        </w:rPr>
        <w:t xml:space="preserve"> 型号：</w:t>
      </w:r>
      <w:r>
        <w:rPr>
          <w:rFonts w:hint="eastAsia" w:ascii="宋体" w:hAnsi="宋体" w:eastAsia="宋体" w:cs="宋体"/>
          <w:color w:val="000000" w:themeColor="text1"/>
          <w:sz w:val="21"/>
          <w:highlight w:val="none"/>
          <w:u w:val="single"/>
          <w14:textFill>
            <w14:solidFill>
              <w14:schemeClr w14:val="tx1"/>
            </w14:solidFill>
          </w14:textFill>
        </w:rPr>
        <w:t xml:space="preserve">    /   </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②涉及车辆采购，请填写是否属于新能源汽车：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数量：</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金额：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lang w:val="en"/>
          <w14:textFill>
            <w14:solidFill>
              <w14:schemeClr w14:val="tx1"/>
            </w14:solidFill>
          </w14:textFill>
        </w:rPr>
        <w:t xml:space="preserve">4</w:t>
      </w:r>
      <w:r>
        <w:rPr>
          <w:rFonts w:hint="eastAsia" w:ascii="宋体" w:hAnsi="宋体" w:eastAsia="宋体" w:cs="宋体"/>
          <w:color w:val="000000" w:themeColor="text1"/>
          <w:sz w:val="21"/>
          <w:highlight w:val="none"/>
          <w14:textFill>
            <w14:solidFill>
              <w14:schemeClr w14:val="tx1"/>
            </w14:solidFill>
          </w14:textFill>
        </w:rPr>
        <w:t xml:space="preserve">）政府采购组织形式：</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政府集中采购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部门集中采购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分散采购</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lang w:val="en"/>
          <w14:textFill>
            <w14:solidFill>
              <w14:schemeClr w14:val="tx1"/>
            </w14:solidFill>
          </w14:textFill>
        </w:rPr>
        <w:t xml:space="preserve">5</w:t>
      </w:r>
      <w:r>
        <w:rPr>
          <w:rFonts w:hint="eastAsia" w:ascii="宋体" w:hAnsi="宋体" w:eastAsia="宋体" w:cs="宋体"/>
          <w:color w:val="000000" w:themeColor="text1"/>
          <w:sz w:val="21"/>
          <w:highlight w:val="none"/>
          <w14:textFill>
            <w14:solidFill>
              <w14:schemeClr w14:val="tx1"/>
            </w14:solidFill>
          </w14:textFill>
        </w:rPr>
        <w:t xml:space="preserve">）政府采购方式：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eastAsia="宋体" w:cs="宋体"/>
          <w:color w:val="000000" w:themeColor="text1"/>
          <w:sz w:val="21"/>
          <w:highlight w:val="none"/>
          <w14:textFill>
            <w14:solidFill>
              <w14:schemeClr w14:val="tx1"/>
            </w14:solidFill>
          </w14:textFill>
        </w:rPr>
        <w:t xml:space="preserve">公开招标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邀请招标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竞争性谈判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竞争性磋商</w:t>
      </w:r>
      <w:r/>
    </w:p>
    <w:p>
      <w:pPr>
        <w:pStyle w:val="852"/>
        <w:ind w:firstLine="420"/>
        <w:shd w:val="clear" w:color="auto"/>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rPr>
          <w:rFonts w:hint="eastAsia" w:ascii="宋体" w:hAnsi="宋体" w:eastAsia="宋体" w:cs="宋体"/>
          <w:color w:val="000000" w:themeColor="text1"/>
          <w:sz w:val="21"/>
          <w:highlight w:val="none"/>
          <w:u w:val="single"/>
          <w14:textFill>
            <w14:solidFill>
              <w14:schemeClr w14:val="tx1"/>
            </w14:solidFill>
          </w14:textFill>
        </w:rPr>
        <w:t xml:space="preserve">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（注：在框架协议采购的第二阶段，可选择使用该合同文本）</w:t>
      </w:r>
      <w:r/>
    </w:p>
    <w:p>
      <w:pPr>
        <w:pStyle w:val="852"/>
        <w:ind w:firstLine="2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是</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若本项目不专门面向中小企业采购，是否给予小微企业评审优惠：□</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）合同是否分包：</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分包主要内容：</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分包供应商/制造商名称（如供应商和制造商不同，请分别填写）：</w:t>
      </w:r>
      <w:r>
        <w:rPr>
          <w:rFonts w:hint="eastAsia" w:ascii="宋体" w:hAnsi="宋体" w:cs="宋体"/>
          <w:color w:val="000000" w:themeColor="text1"/>
          <w:highlight w:val="none"/>
          <w:u w:val="single"/>
          <w14:textFill>
            <w14:solidFill>
              <w14:schemeClr w14:val="tx1"/>
            </w14:solidFill>
          </w14:textFill>
        </w:rPr>
        <w:t xml:space="preserve">   /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分包供应商/制造商类型（如果供应商和制造商不同，只填写制造商类型）：</w:t>
      </w:r>
      <w:r/>
    </w:p>
    <w:p>
      <w:pPr>
        <w:ind w:firstLine="840"/>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大型企业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中型企业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小微型企业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残疾人福利性单位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监狱企业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p>
    <w:p>
      <w:pPr>
        <w:spacing w:line="400" w:lineRule="exact"/>
        <w:shd w:val="clear" w:color="auto"/>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e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是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否</w:t>
      </w:r>
      <w:r/>
    </w:p>
    <w:p>
      <w:pPr>
        <w:pStyle w:val="852"/>
        <w:ind w:firstLine="420"/>
        <w:shd w:val="clear" w:color="auto"/>
        <w:tabs>
          <w:tab w:val="left" w:pos="1340" w:leader="none"/>
        </w:tabs>
        <w:rPr>
          <w:rFonts w:hint="eastAsia"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e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）是否涉及进口产品：</w:t>
      </w:r>
      <w:r/>
    </w:p>
    <w:p>
      <w:pPr>
        <w:ind w:firstLine="84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是，《政府采购品目分类目录》底级品目名称：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金额：</w:t>
      </w:r>
      <w:r>
        <w:rPr>
          <w:rFonts w:hint="eastAsia" w:ascii="宋体" w:hAnsi="宋体" w:cs="宋体"/>
          <w:color w:val="000000" w:themeColor="text1"/>
          <w:highlight w:val="none"/>
          <w:u w:val="singl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国别：</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品牌：</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规格型号：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）是否涉及节能产品：</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是否涉及环境标志产品：</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iCs/>
          <w:color w:val="000000" w:themeColor="text1"/>
          <w:highlight w:val="non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spacing w:line="400" w:lineRule="exact"/>
        <w:shd w:val="clear" w:color="auto"/>
        <w:tabs>
          <w:tab w:val="left" w:pos="7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52"/>
        <w:ind w:firstLine="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是否涉及绿色产品： </w:t>
      </w:r>
      <w:r/>
    </w:p>
    <w:p>
      <w:pPr>
        <w:pStyle w:val="852"/>
        <w:ind w:firstLine="420"/>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spacing w:line="400" w:lineRule="exact"/>
        <w:shd w:val="clear" w:color="auto"/>
        <w:tabs>
          <w:tab w:val="left" w:pos="740" w:leader="none"/>
        </w:tabs>
        <w:rPr>
          <w:rFonts w:hint="eastAsia" w:ascii="宋体" w:hAnsi="宋体" w:cs="宋体"/>
          <w:iCs/>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强制采购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优先采购    </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否</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w:t>
      </w:r>
      <w:r>
        <w:rPr>
          <w:rFonts w:hint="eastAsia" w:ascii="宋体" w:hAnsi="宋体" w:cs="宋体"/>
          <w:color w:val="000000" w:themeColor="text1"/>
          <w:highlight w:val="none"/>
          <w:lang w:val="e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不涉及</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合同金额</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（1）合同金额小写：</w:t>
      </w:r>
      <w:r>
        <w:rPr>
          <w:rFonts w:hint="eastAsia" w:ascii="宋体" w:hAnsi="宋体" w:cs="宋体"/>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分包金额（如有）小写：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大写：</w:t>
      </w:r>
      <w:r>
        <w:rPr>
          <w:rFonts w:hint="eastAsia" w:ascii="宋体" w:hAnsi="宋体" w:cs="宋体"/>
          <w:color w:val="000000" w:themeColor="text1"/>
          <w:highlight w:val="none"/>
          <w:u w:val="single"/>
          <w14:textFill>
            <w14:solidFill>
              <w14:schemeClr w14:val="tx1"/>
            </w14:solidFill>
          </w14:textFill>
        </w:rPr>
        <w:t xml:space="preserve">   /      </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（注：固定单价合同应填写单价和最高限价）</w:t>
      </w:r>
      <w:r/>
    </w:p>
    <w:p>
      <w:pPr>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（2）合同定价方式（采用组合定价方式的，可以勾选多项）：</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i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固定总价 </w:t>
      </w:r>
      <w:r>
        <w:rPr>
          <w:rFonts w:ascii="Wingdings" w:hAnsi="Wingdings" w:eastAsia="Wingdings" w:cs="Wingdings"/>
          <w:iCs/>
          <w:color w:val="000000" w:themeColor="text1"/>
          <w:highlight w:val="none"/>
          <w14:textFill>
            <w14:solidFill>
              <w14:schemeClr w14:val="tx1"/>
            </w14:solidFill>
          </w14:textFill>
        </w:rPr>
        <w:t xml:space="preserve">þ</w:t>
      </w:r>
      <w:r>
        <w:rPr>
          <w:rFonts w:hint="eastAsia" w:ascii="宋体" w:hAnsi="宋体" w:cs="宋体"/>
          <w:iCs/>
          <w:color w:val="000000" w:themeColor="text1"/>
          <w:highlight w:val="none"/>
          <w14:textFill>
            <w14:solidFill>
              <w14:schemeClr w14:val="tx1"/>
            </w14:solidFill>
          </w14:textFill>
        </w:rPr>
        <w:t xml:space="preserve">固定单价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固定费率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成本补偿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绩效激励 </w:t>
      </w:r>
      <w:r>
        <w:rPr>
          <w:rFonts w:ascii="Wingdings" w:hAnsi="Wingdings" w:eastAsia="Wingdings" w:cs="Wingdings"/>
          <w:iCs/>
          <w:color w:val="000000" w:themeColor="text1"/>
          <w:highlight w:val="none"/>
          <w14:textFill>
            <w14:solidFill>
              <w14:schemeClr w14:val="tx1"/>
            </w14:solidFill>
          </w14:textFill>
        </w:rPr>
        <w:t xml:space="preserve">¨</w:t>
      </w:r>
      <w:r>
        <w:rPr>
          <w:rFonts w:hint="eastAsia" w:ascii="宋体" w:hAnsi="宋体" w:cs="宋体"/>
          <w:iCs/>
          <w:color w:val="000000" w:themeColor="text1"/>
          <w:highlight w:val="none"/>
          <w14:textFill>
            <w14:solidFill>
              <w14:schemeClr w14:val="tx1"/>
            </w14:solidFill>
          </w14:textFill>
        </w:rPr>
        <w:t xml:space="preserve">其他</w:t>
      </w:r>
      <w:r>
        <w:rPr>
          <w:rFonts w:hint="eastAsia" w:ascii="宋体" w:hAnsi="宋体" w:cs="宋体"/>
          <w:color w:val="000000" w:themeColor="text1"/>
          <w:highlight w:val="none"/>
          <w:u w:val="single"/>
          <w14:textFill>
            <w14:solidFill>
              <w14:schemeClr w14:val="tx1"/>
            </w14:solidFill>
          </w14:textFill>
        </w:rPr>
        <w:t xml:space="preserve">       </w:t>
      </w:r>
      <w:r/>
    </w:p>
    <w:p>
      <w:pPr>
        <w:pStyle w:val="1072"/>
        <w:spacing w:line="400" w:lineRule="exact"/>
        <w:shd w:val="clear" w:color="auto"/>
        <w:rPr>
          <w:rFonts w:hint="eastAsia" w:ascii="宋体" w:hAnsi="宋体" w:cs="宋体"/>
          <w:color w:val="000000" w:themeColor="text1"/>
          <w:sz w:val="21"/>
          <w:szCs w:val="21"/>
          <w:highlight w:val="none"/>
          <w:lang w:eastAsia="zh-CN" w:bidi="ar-SA"/>
          <w14:textFill>
            <w14:solidFill>
              <w14:schemeClr w14:val="tx1"/>
            </w14:solidFill>
          </w14:textFill>
        </w:rPr>
      </w:pPr>
      <w:r>
        <w:rPr>
          <w:rFonts w:hint="eastAsia" w:ascii="宋体" w:hAnsi="宋体" w:cs="宋体"/>
          <w:color w:val="000000" w:themeColor="text1"/>
          <w:sz w:val="21"/>
          <w:szCs w:val="21"/>
          <w:highlight w:val="none"/>
          <w:lang w:eastAsia="zh-CN" w:bidi="ar-SA"/>
          <w14:textFill>
            <w14:solidFill>
              <w14:schemeClr w14:val="tx1"/>
            </w14:solidFill>
          </w14:textFill>
        </w:rPr>
        <w:t xml:space="preserve">（3）付款方式（按项目实际勾选填写）：</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全额付款：</w:t>
      </w:r>
      <w:r>
        <w:rPr>
          <w:rFonts w:hint="eastAsia" w:ascii="宋体" w:hAnsi="宋体" w:cs="宋体"/>
          <w:color w:val="000000" w:themeColor="text1"/>
          <w:highlight w:val="none"/>
          <w:u w:val="single"/>
          <w14:textFill>
            <w14:solidFill>
              <w14:schemeClr w14:val="tx1"/>
            </w14:solidFill>
          </w14:textFill>
        </w:rPr>
        <w:t xml:space="preserve"> （应明确一次性支付合同款项的条件）                    </w:t>
      </w:r>
      <w:r/>
    </w:p>
    <w:p>
      <w:pPr>
        <w:ind w:firstLine="428"/>
        <w:spacing w:line="499" w:lineRule="atLeast"/>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分期付款：</w:t>
      </w:r>
      <w:r/>
    </w:p>
    <w:p>
      <w:pPr>
        <w:ind w:firstLine="690"/>
        <w:spacing w:before="0" w:after="0" w:line="559" w:lineRule="atLeast"/>
        <w:shd w:val="clear" w:color="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en-US" w:eastAsia="zh-CN"/>
        </w:rPr>
        <w:t xml:space="preserve">预付款：</w:t>
      </w:r>
      <w:r>
        <w:rPr>
          <w:rFonts w:ascii="宋体" w:hAnsi="宋体" w:eastAsia="宋体" w:cs="宋体"/>
          <w:highlight w:val="none"/>
          <w:u w:val="single"/>
        </w:rPr>
        <w:t xml:space="preserve">签订合同并收到供应商发票后10个工作日内支付合同总价款的30%；</w:t>
      </w:r>
      <w:r/>
    </w:p>
    <w:p>
      <w:pPr>
        <w:ind w:firstLine="630"/>
        <w:spacing w:before="0" w:line="400" w:lineRule="exact"/>
        <w:shd w:val="clear" w:color="auto"/>
        <w:rPr>
          <w:rFonts w:hint="eastAsia" w:ascii="宋体" w:hAnsi="宋体" w:eastAsia="宋体" w:cs="宋体"/>
          <w:color w:val="auto"/>
          <w:szCs w:val="21"/>
          <w:highlight w:val="none"/>
          <w:u w:val="single"/>
          <w:lang w:val="zh-CN" w:eastAsia="zh-CN"/>
        </w:rPr>
      </w:pPr>
      <w:r>
        <w:rPr>
          <w:rFonts w:hint="eastAsia" w:ascii="宋体" w:hAnsi="宋体" w:eastAsia="宋体" w:cs="宋体"/>
          <w:color w:val="auto"/>
          <w:szCs w:val="21"/>
          <w:highlight w:val="none"/>
          <w:lang w:val="en-US" w:eastAsia="zh-CN"/>
        </w:rPr>
        <w:t xml:space="preserve">进度款：</w:t>
      </w:r>
      <w:r>
        <w:rPr>
          <w:rFonts w:ascii="宋体" w:hAnsi="宋体" w:eastAsia="宋体" w:cs="宋体"/>
          <w:highlight w:val="none"/>
          <w:u w:val="single"/>
        </w:rPr>
        <w:t xml:space="preserve">项目完成，供应商提供项目完整技术文档，采购人3个工作日内组织验收并出具验收报告，验收完成收到供应商发票后10个工作日内，支付至合同总价款的100%</w:t>
      </w:r>
      <w:r>
        <w:rPr>
          <w:rFonts w:hint="eastAsia" w:ascii="宋体" w:hAnsi="宋体" w:eastAsia="宋体" w:cs="宋体"/>
          <w:highlight w:val="none"/>
          <w:u w:val="single"/>
          <w:lang w:eastAsia="zh-CN"/>
        </w:rPr>
        <w:t xml:space="preserve">。</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(1)可以采用数字人民币支付。</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(2)资金支付的时间:收到供应商发票后10个工作日内。</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(3)资金支付的条件:满足相应阶段的要求且收到供应商发票。</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(4)当采购数量与实际使用数量不一致时，供应商应根据实际使用量供货，合同的最终结算金额按实际使用量乘以中标单价进行计算。</w:t>
      </w:r>
      <w:r/>
    </w:p>
    <w:p>
      <w:pPr>
        <w:ind w:firstLine="482"/>
        <w:spacing w:before="0" w:after="0" w:line="559" w:lineRule="atLeast"/>
        <w:shd w:val="clear" w:color="auto"/>
        <w:rPr>
          <w:rFonts w:ascii="宋体" w:hAnsi="宋体" w:eastAsia="宋体" w:cs="宋体"/>
          <w:highlight w:val="none"/>
        </w:rPr>
      </w:pPr>
      <w:r>
        <w:rPr>
          <w:rFonts w:ascii="宋体" w:hAnsi="宋体" w:eastAsia="宋体" w:cs="宋体"/>
          <w:highlight w:val="none"/>
        </w:rPr>
        <w:t xml:space="preserve">(5)在签订合同时，供应商明确表示无需预付款或者主动要求降低预付款比例的，采购人可不适用前述规定。</w:t>
      </w:r>
      <w:r/>
    </w:p>
    <w:p>
      <w:pPr>
        <w:ind w:firstLine="63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成本补偿：</w:t>
      </w:r>
      <w:r>
        <w:rPr>
          <w:rFonts w:hint="eastAsia" w:ascii="宋体" w:hAnsi="宋体" w:cs="宋体"/>
          <w:color w:val="000000" w:themeColor="text1"/>
          <w:highlight w:val="none"/>
          <w:u w:val="single"/>
          <w14:textFill>
            <w14:solidFill>
              <w14:schemeClr w14:val="tx1"/>
            </w14:solidFill>
          </w14:textFill>
        </w:rPr>
        <w:t xml:space="preserve">（应明确按照成本补偿方式的支付方式和支付条件）   </w:t>
      </w:r>
      <w:r/>
    </w:p>
    <w:p>
      <w:pPr>
        <w:ind w:firstLine="630"/>
        <w:spacing w:line="400" w:lineRule="exact"/>
        <w:shd w:val="clear" w:color="auto"/>
        <w:rPr>
          <w:rFonts w:hint="eastAsia" w:ascii="宋体" w:hAnsi="宋体" w:cs="宋体"/>
          <w:color w:val="000000" w:themeColor="text1"/>
          <w:highlight w:val="none"/>
          <w14:textFill>
            <w14:solidFill>
              <w14:schemeClr w14:val="tx1"/>
            </w14:solidFill>
          </w14:textFill>
        </w:rPr>
      </w:pP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绩效激励：</w:t>
      </w:r>
      <w:r>
        <w:rPr>
          <w:rFonts w:hint="eastAsia" w:ascii="宋体" w:hAnsi="宋体" w:cs="宋体"/>
          <w:color w:val="000000" w:themeColor="text1"/>
          <w:highlight w:val="none"/>
          <w:u w:val="single"/>
          <w14:textFill>
            <w14:solidFill>
              <w14:schemeClr w14:val="tx1"/>
            </w14:solidFill>
          </w14:textFill>
        </w:rPr>
        <w:t xml:space="preserve">（应明确按照绩效激励方式的支付方式和支付条件）   </w:t>
      </w:r>
      <w:r/>
    </w:p>
    <w:p>
      <w:pPr>
        <w:numPr>
          <w:ilvl w:val="0"/>
          <w:numId w:val="6"/>
        </w:numPr>
        <w:ind w:firstLine="422"/>
        <w:spacing w:line="400" w:lineRule="exact"/>
        <w:shd w:val="clear" w:color="auto"/>
        <w:rPr>
          <w:rFonts w:hint="eastAsia" w:ascii="宋体" w:hAnsi="宋体" w:cs="宋体"/>
          <w:b/>
          <w:color w:val="000000" w:themeColor="text1"/>
          <w:highlight w:val="none"/>
          <w:u w:val="singl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合同履行</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（1）起始日期：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日，完成日期：</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（2）履约地点</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 xml:space="preserve"> 采购人指定地点 </w:t>
      </w:r>
      <w:r>
        <w:rPr>
          <w:rFonts w:hint="eastAsia" w:ascii="宋体" w:hAnsi="宋体" w:cs="宋体"/>
          <w:color w:val="000000" w:themeColor="text1"/>
          <w:highlight w:val="none"/>
          <w14:textFill>
            <w14:solidFill>
              <w14:schemeClr w14:val="tx1"/>
            </w14:solidFill>
          </w14:textFill>
        </w:rPr>
        <w:t xml:space="preserve">。</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（3）履约担保：</w:t>
      </w:r>
      <w:r>
        <w:rPr>
          <w:rFonts w:hint="eastAsia" w:ascii="宋体" w:hAnsi="宋体" w:cs="宋体"/>
          <w:color w:val="000000" w:themeColor="text1"/>
          <w:highlight w:val="none"/>
          <w14:textFill>
            <w14:solidFill>
              <w14:schemeClr w14:val="tx1"/>
            </w14:solidFill>
          </w14:textFill>
        </w:rPr>
        <w:t xml:space="preserve">是否收取履约保证金：</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否</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收取履约保证金形式：</w:t>
      </w:r>
      <w:r>
        <w:rPr>
          <w:rFonts w:hint="eastAsia" w:ascii="宋体" w:hAnsi="宋体" w:eastAsia="宋体" w:cs="宋体"/>
          <w:bCs/>
          <w:color w:val="000000" w:themeColor="text1"/>
          <w:sz w:val="21"/>
          <w:highlight w:val="none"/>
          <w:u w:val="single"/>
          <w14:textFill>
            <w14:solidFill>
              <w14:schemeClr w14:val="tx1"/>
            </w14:solidFill>
          </w14:textFill>
        </w:rPr>
        <w:t xml:space="preserve">江苏政府采购电子履约保函；</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852"/>
        <w:ind w:firstLine="420"/>
        <w:shd w:val="clear" w:color="auto"/>
        <w:rPr>
          <w:rFonts w:hint="eastAsia" w:ascii="宋体" w:hAnsi="宋体" w:eastAsia="宋体" w:cs="宋体"/>
          <w:bCs/>
          <w:color w:val="000000" w:themeColor="text1"/>
          <w:sz w:val="21"/>
          <w:highlight w:val="none"/>
          <w:u w:val="single"/>
          <w:lang w:val="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收取履约保证金金额：</w:t>
      </w:r>
      <w:r>
        <w:rPr>
          <w:rFonts w:hint="eastAsia" w:ascii="宋体" w:hAnsi="宋体" w:eastAsia="宋体" w:cs="宋体"/>
          <w:bCs/>
          <w:color w:val="000000" w:themeColor="text1"/>
          <w:sz w:val="21"/>
          <w:highlight w:val="none"/>
          <w:u w:val="single"/>
          <w:lang w:val="zh-CN"/>
          <w14:textFill>
            <w14:solidFill>
              <w14:schemeClr w14:val="tx1"/>
            </w14:solidFill>
          </w14:textFill>
        </w:rPr>
        <w:t xml:space="preserve">按采购合同总价的 2%（使用江苏政府采购电子履约保函(保险)代替缴纳履约保证金，按采购合同总价的1.2%)计取。</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履约担保期限：</w:t>
      </w:r>
      <w:r>
        <w:rPr>
          <w:rFonts w:hint="eastAsia" w:ascii="宋体" w:hAnsi="宋体" w:cs="宋体"/>
          <w:bCs/>
          <w:color w:val="000000" w:themeColor="text1"/>
          <w:highlight w:val="none"/>
          <w:u w:val="single"/>
          <w14:textFill>
            <w14:solidFill>
              <w14:schemeClr w14:val="tx1"/>
            </w14:solidFill>
          </w14:textFill>
        </w:rPr>
        <w:t xml:space="preserve">履约验收合格为止。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（4）分期履行要求：</w:t>
      </w:r>
      <w:r>
        <w:rPr>
          <w:rFonts w:hint="eastAsia" w:ascii="宋体" w:hAnsi="宋体" w:cs="宋体"/>
          <w:bCs/>
          <w:color w:val="000000" w:themeColor="text1"/>
          <w:highlight w:val="none"/>
          <w:u w:val="single"/>
          <w14:textFill>
            <w14:solidFill>
              <w14:schemeClr w14:val="tx1"/>
            </w14:solidFill>
          </w14:textFill>
        </w:rPr>
        <w:t xml:space="preserve">   /     </w:t>
      </w:r>
      <w:r/>
    </w:p>
    <w:p>
      <w:pPr>
        <w:ind w:firstLine="420"/>
        <w:spacing w:line="400" w:lineRule="exact"/>
        <w:shd w:val="clear" w:color="auto"/>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（5）风险处置措施和替代方案：</w:t>
      </w:r>
      <w:r>
        <w:rPr>
          <w:rFonts w:hint="eastAsia" w:ascii="宋体" w:hAnsi="宋体" w:cs="宋体"/>
          <w:color w:val="000000" w:themeColor="text1"/>
          <w:highlight w:val="none"/>
          <w:u w:val="single"/>
          <w14:textFill>
            <w14:solidFill>
              <w14:schemeClr w14:val="tx1"/>
            </w14:solidFill>
          </w14:textFill>
        </w:rPr>
        <w:t xml:space="preserve">  /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合同验收</w:t>
      </w:r>
      <w:r/>
    </w:p>
    <w:p>
      <w:pPr>
        <w:numPr>
          <w:ilvl w:val="0"/>
          <w:numId w:val="8"/>
        </w:num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验收组织方式：</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自行组织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委托第三方组织</w:t>
      </w:r>
      <w:r/>
    </w:p>
    <w:p>
      <w:pPr>
        <w:spacing w:line="400" w:lineRule="exact"/>
        <w:shd w:val="clear" w:color="auto"/>
        <w:rPr>
          <w:rFonts w:hint="eastAsia" w:ascii="宋体" w:hAnsi="宋体" w:eastAsia="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验收主体：</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bCs/>
          <w:color w:val="000000" w:themeColor="text1"/>
          <w:highlight w:val="none"/>
          <w:u w:val="single"/>
          <w14:textFill>
            <w14:solidFill>
              <w14:schemeClr w14:val="tx1"/>
            </w14:solidFill>
          </w14:textFill>
        </w:rPr>
        <w:t xml:space="preserve">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是否邀请专家参加验收：</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是否邀请服务对象参加验收：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是否进行抽查检测：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是，抽查比例：</w:t>
      </w:r>
      <w:r>
        <w:rPr>
          <w:rFonts w:hint="eastAsia" w:ascii="宋体" w:hAnsi="宋体" w:cs="宋体"/>
          <w:bCs/>
          <w:color w:val="000000" w:themeColor="text1"/>
          <w:highlight w:val="none"/>
          <w:u w:val="single"/>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是否存在破坏性检测：</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是，</w:t>
      </w:r>
      <w:r>
        <w:rPr>
          <w:rFonts w:hint="eastAsia" w:ascii="宋体" w:hAnsi="宋体" w:cs="宋体"/>
          <w:bCs/>
          <w:color w:val="000000" w:themeColor="text1"/>
          <w:highlight w:val="none"/>
          <w:u w:val="single"/>
          <w14:textFill>
            <w14:solidFill>
              <w14:schemeClr w14:val="tx1"/>
            </w14:solidFill>
          </w14:textFill>
        </w:rPr>
        <w:t xml:space="preserve">（应明确对被破坏的检测产品的处理方式）</w:t>
      </w:r>
      <w:r/>
    </w:p>
    <w:p>
      <w:pPr>
        <w:ind w:firstLine="84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否</w:t>
      </w:r>
      <w:r/>
    </w:p>
    <w:p>
      <w:pPr>
        <w:ind w:firstLine="84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验收组织的其他事项：</w:t>
      </w:r>
      <w:r>
        <w:rPr>
          <w:rFonts w:hint="eastAsia" w:ascii="宋体" w:hAnsi="宋体" w:cs="宋体"/>
          <w:bCs/>
          <w:color w:val="000000" w:themeColor="text1"/>
          <w:highlight w:val="none"/>
          <w:u w:val="single"/>
          <w14:textFill>
            <w14:solidFill>
              <w14:schemeClr w14:val="tx1"/>
            </w14:solidFill>
          </w14:textFill>
        </w:rPr>
        <w:t xml:space="preserve"> 无 。</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（2）履约验收时间：</w:t>
      </w:r>
      <w:r>
        <w:rPr>
          <w:rFonts w:hint="eastAsia" w:ascii="宋体" w:hAnsi="宋体" w:cs="宋体"/>
          <w:bCs/>
          <w:color w:val="000000" w:themeColor="text1"/>
          <w:highlight w:val="none"/>
          <w:u w:val="single"/>
          <w14:textFill>
            <w14:solidFill>
              <w14:schemeClr w14:val="tx1"/>
            </w14:solidFill>
          </w14:textFill>
        </w:rPr>
        <w:t xml:space="preserve">（供应商提出验收申请之日起3个工作日内组织验收）</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（3）履约验收方式：</w:t>
      </w:r>
      <w:r>
        <w:rPr>
          <w:rFonts w:ascii="Wingdings" w:hAnsi="Wingdings" w:eastAsia="Wingdings" w:cs="Wingdings"/>
          <w:color w:val="000000" w:themeColor="text1"/>
          <w:highlight w:val="none"/>
          <w14:textFill>
            <w14:solidFill>
              <w14:schemeClr w14:val="tx1"/>
            </w14:solidFill>
          </w14:textFill>
        </w:rPr>
        <w:t xml:space="preserve">þ</w:t>
      </w:r>
      <w:r>
        <w:rPr>
          <w:rFonts w:hint="eastAsia" w:ascii="宋体" w:hAnsi="宋体" w:cs="宋体"/>
          <w:bCs/>
          <w:color w:val="000000" w:themeColor="text1"/>
          <w:highlight w:val="none"/>
          <w14:textFill>
            <w14:solidFill>
              <w14:schemeClr w14:val="tx1"/>
            </w14:solidFill>
          </w14:textFill>
        </w:rPr>
        <w:t xml:space="preserve">一次性验收         </w:t>
      </w:r>
      <w:r/>
    </w:p>
    <w:p>
      <w:pPr>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ascii="Wingdings" w:hAnsi="Wingdings" w:eastAsia="Wingdings" w:cs="Wingdings"/>
          <w:color w:val="000000" w:themeColor="text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分期/分项验收：</w:t>
      </w:r>
      <w:r>
        <w:rPr>
          <w:rFonts w:hint="eastAsia" w:ascii="宋体" w:hAnsi="宋体" w:cs="宋体"/>
          <w:bCs/>
          <w:color w:val="000000" w:themeColor="text1"/>
          <w:highlight w:val="none"/>
          <w:u w:val="single"/>
          <w14:textFill>
            <w14:solidFill>
              <w14:schemeClr w14:val="tx1"/>
            </w14:solidFill>
          </w14:textFill>
        </w:rPr>
        <w:t xml:space="preserve"> （应明确分期</w:t>
      </w:r>
      <w:r>
        <w:rPr>
          <w:rFonts w:hint="eastAsia" w:ascii="宋体" w:hAnsi="宋体" w:cs="宋体"/>
          <w:bCs/>
          <w:color w:val="000000" w:themeColor="text1"/>
          <w:highlight w:val="none"/>
          <w:u w:val="single"/>
          <w:lang w:val="en"/>
          <w14:textFill>
            <w14:solidFill>
              <w14:schemeClr w14:val="tx1"/>
            </w14:solidFill>
          </w14:textFill>
        </w:rPr>
        <w:t xml:space="preserve">/分项验收的工作安排</w:t>
      </w:r>
      <w:r>
        <w:rPr>
          <w:rFonts w:hint="eastAsia" w:ascii="宋体" w:hAnsi="宋体" w:cs="宋体"/>
          <w:bCs/>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（4）履约验收程序：</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（一）归集验收依据。实施验收前，甲方应当将采购合同、采购文件、供应商响应文件等验收依据进行归集。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验收结束后，甲方应当出具验收书，列明各项标准的验收情况及项目总体评价，由合同当事人双方共同签署。</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（5）履约验收的内容：</w:t>
      </w:r>
      <w:r>
        <w:rPr>
          <w:rFonts w:hint="eastAsia" w:ascii="宋体" w:hAnsi="宋体" w:cs="宋体"/>
          <w:bCs/>
          <w:color w:val="000000" w:themeColor="text1"/>
          <w:highlight w:val="none"/>
          <w:u w:val="single"/>
          <w14:textFill>
            <w14:solidFill>
              <w14:schemeClr w14:val="tx1"/>
            </w14:solidFill>
          </w14:textFill>
        </w:rPr>
        <w:t xml:space="preserve">按照采购合同的约定对每一项技术、服务、安全标准的履约情况进行确认。</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（6）履约验收标准：</w:t>
      </w:r>
      <w:r>
        <w:rPr>
          <w:rFonts w:hint="eastAsia" w:ascii="宋体" w:hAnsi="宋体" w:cs="宋体"/>
          <w:bCs/>
          <w:color w:val="000000" w:themeColor="text1"/>
          <w:highlight w:val="none"/>
          <w:u w:val="single"/>
          <w14:textFill>
            <w14:solidFill>
              <w14:schemeClr w14:val="tx1"/>
            </w14:solidFill>
          </w14:textFill>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cs="宋体"/>
          <w:bCs/>
          <w:color w:val="000000" w:themeColor="text1"/>
          <w:highlight w:val="none"/>
          <w14:textFill>
            <w14:solidFill>
              <w14:schemeClr w14:val="tx1"/>
            </w14:solidFill>
          </w14:textFill>
        </w:rPr>
        <w:t xml:space="preserve">。</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þ</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spacing w:line="400" w:lineRule="exact"/>
        <w:shd w:val="clear" w:color="auto"/>
        <w:rPr>
          <w:rFonts w:hint="eastAsia" w:ascii="宋体" w:hAnsi="宋体" w:cs="宋体"/>
          <w:bCs/>
          <w:color w:val="000000" w:themeColor="text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（8）履约验收其他事项：</w:t>
      </w:r>
      <w:r>
        <w:rPr>
          <w:rFonts w:hint="eastAsia" w:ascii="宋体" w:hAnsi="宋体" w:cs="宋体"/>
          <w:bCs/>
          <w:color w:val="000000" w:themeColor="text1"/>
          <w:highlight w:val="none"/>
          <w:u w:val="single"/>
          <w14:textFill>
            <w14:solidFill>
              <w14:schemeClr w14:val="tx1"/>
            </w14:solidFill>
          </w14:textFill>
        </w:rPr>
        <w:t xml:space="preserve">  /。</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组成合同的文件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（1）政府采购合同协议书及其变更、补充协议</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（2）政府采购合同专用条款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（3）政府采购合同通用条款</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（4）中标（成交）通知书</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（5）投标（响应）文件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（6）采购文件</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（7）有关技术文件，图纸</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（8）国家法律、行政法规和规章制度规定或合同约定的作为合同组成部分的其他文件。</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合同生效</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本合同自</w:t>
      </w:r>
      <w:r>
        <w:rPr>
          <w:rFonts w:hint="eastAsia" w:ascii="宋体" w:hAnsi="宋体" w:cs="宋体"/>
          <w:color w:val="000000" w:themeColor="text1"/>
          <w:highlight w:val="none"/>
          <w:u w:val="single"/>
          <w14:textFill>
            <w14:solidFill>
              <w14:schemeClr w14:val="tx1"/>
            </w14:solidFill>
          </w14:textFill>
        </w:rPr>
        <w:t xml:space="preserve"> 签订之日起 </w:t>
      </w:r>
      <w:r>
        <w:rPr>
          <w:rFonts w:hint="eastAsia" w:ascii="宋体" w:hAnsi="宋体" w:cs="宋体"/>
          <w:color w:val="000000" w:themeColor="text1"/>
          <w:highlight w:val="none"/>
          <w14:textFill>
            <w14:solidFill>
              <w14:schemeClr w14:val="tx1"/>
            </w14:solidFill>
          </w14:textFill>
        </w:rPr>
        <w:t xml:space="preserve">生效。</w:t>
      </w:r>
      <w:r/>
    </w:p>
    <w:p>
      <w:pPr>
        <w:numPr>
          <w:ilvl w:val="0"/>
          <w:numId w:val="6"/>
        </w:numPr>
        <w:ind w:firstLine="422"/>
        <w:spacing w:line="400" w:lineRule="exact"/>
        <w:shd w:val="clear" w:color="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合同份数</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本合同一式</w:t>
      </w:r>
      <w:r>
        <w:rPr>
          <w:rFonts w:hint="eastAsia" w:ascii="宋体" w:hAnsi="宋体" w:cs="宋体"/>
          <w:color w:val="000000" w:themeColor="text1"/>
          <w:highlight w:val="none"/>
          <w:u w:val="single"/>
          <w14:textFill>
            <w14:solidFill>
              <w14:schemeClr w14:val="tx1"/>
            </w14:solidFill>
          </w14:textFill>
        </w:rPr>
        <w:t xml:space="preserve"> 肆 </w:t>
      </w:r>
      <w:r>
        <w:rPr>
          <w:rFonts w:hint="eastAsia" w:ascii="宋体" w:hAnsi="宋体" w:cs="宋体"/>
          <w:color w:val="000000" w:themeColor="text1"/>
          <w:highlight w:val="none"/>
          <w14:textFill>
            <w14:solidFill>
              <w14:schemeClr w14:val="tx1"/>
            </w14:solidFill>
          </w14:textFill>
        </w:rPr>
        <w:t xml:space="preserve">份，甲方执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份，乙方执</w:t>
      </w:r>
      <w:r>
        <w:rPr>
          <w:rFonts w:hint="eastAsia" w:ascii="宋体" w:hAnsi="宋体" w:cs="宋体"/>
          <w:color w:val="000000" w:themeColor="text1"/>
          <w:highlight w:val="none"/>
          <w:u w:val="single"/>
          <w14:textFill>
            <w14:solidFill>
              <w14:schemeClr w14:val="tx1"/>
            </w14:solidFill>
          </w14:textFill>
        </w:rPr>
        <w:t xml:space="preserve"> 贰 </w:t>
      </w:r>
      <w:r>
        <w:rPr>
          <w:rFonts w:hint="eastAsia" w:ascii="宋体" w:hAnsi="宋体" w:cs="宋体"/>
          <w:color w:val="000000" w:themeColor="text1"/>
          <w:highlight w:val="none"/>
          <w14:textFill>
            <w14:solidFill>
              <w14:schemeClr w14:val="tx1"/>
            </w14:solidFill>
          </w14:textFill>
        </w:rPr>
        <w:t xml:space="preserve">份，均具有同等法律效力。</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合同订立时间：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p>
    <w:p>
      <w:pPr>
        <w:ind w:firstLine="420"/>
        <w:spacing w:line="400" w:lineRule="exact"/>
        <w:shd w:val="clear" w:color="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合同订立地点：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泗洪县档案馆</w:t>
      </w:r>
      <w:r>
        <w:rPr>
          <w:rFonts w:hint="eastAsia" w:ascii="宋体" w:hAnsi="宋体" w:eastAsia="宋体" w:cs="宋体"/>
          <w:color w:val="000000" w:themeColor="text1"/>
          <w:highlight w:val="none"/>
          <w:u w:val="single"/>
          <w14:textFill>
            <w14:solidFill>
              <w14:schemeClr w14:val="tx1"/>
            </w14:solidFill>
          </w14:textFill>
        </w:rPr>
        <w:t xml:space="preserve">    </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附件：具体标的及其技术要求和商务要求、联合协议、分包意向协议等。</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2"/>
        <w:shd w:val="clear" w:color="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r>
      <w:r/>
    </w:p>
    <w:tbl>
      <w:tblPr>
        <w:tblStyle w:val="752"/>
        <w:tblW w:w="521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1"/>
        <w:gridCol w:w="2490"/>
        <w:gridCol w:w="2115"/>
        <w:gridCol w:w="2295"/>
      </w:tblGrid>
      <w:tr>
        <w:trPr>
          <w:trHeight w:val="490"/>
        </w:trPr>
        <w:tc>
          <w:tcPr>
            <w:gridSpan w:val="2"/>
            <w:tcBorders>
              <w:bottom w:val="single" w:color="auto" w:sz="2" w:space="0"/>
              <w:right w:val="single" w:color="auto" w:sz="2" w:space="0"/>
            </w:tcBorders>
            <w:tcW w:w="2483"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甲方（采购人、受采购人委托签订合同的单位或采购文件约定的合同甲方）</w:t>
            </w:r>
            <w:r/>
          </w:p>
        </w:tc>
        <w:tc>
          <w:tcPr>
            <w:gridSpan w:val="2"/>
            <w:tcBorders>
              <w:left w:val="single" w:color="auto" w:sz="2" w:space="0"/>
              <w:bottom w:val="single" w:color="auto" w:sz="2" w:space="0"/>
            </w:tcBorders>
            <w:tcW w:w="2516"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乙方（供应商）</w:t>
            </w:r>
            <w:r/>
          </w:p>
        </w:tc>
      </w:tr>
      <w:tr>
        <w:trPr>
          <w:trHeight w:val="917"/>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1171"/>
        </w:trPr>
        <w:tc>
          <w:tcPr>
            <w:tcBorders>
              <w:top w:val="single" w:color="auto" w:sz="2" w:space="0"/>
              <w:right w:val="single" w:color="auto" w:sz="2" w:space="0"/>
            </w:tcBorders>
            <w:tcW w:w="1062"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ind w:firstLine="100"/>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21" w:type="pct"/>
            <w:vAlign w:val="center"/>
            <w:vMerge w:val="restart"/>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w:t>
            </w:r>
            <w:r/>
          </w:p>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trHeight w:val="483"/>
        </w:trPr>
        <w:tc>
          <w:tcPr>
            <w:tcBorders>
              <w:bottom w:val="single" w:color="auto" w:sz="2" w:space="0"/>
              <w:right w:val="single" w:color="auto" w:sz="2" w:space="0"/>
            </w:tcBorders>
            <w:tcW w:w="1062"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left w:val="single" w:color="auto" w:sz="2" w:space="0"/>
              <w:bottom w:val="single" w:color="auto" w:sz="2" w:space="0"/>
              <w:right w:val="single" w:color="auto" w:sz="2" w:space="0"/>
            </w:tcBorders>
            <w:tcW w:w="1421" w:type="pct"/>
            <w:vAlign w:val="center"/>
            <w:vMerge w:val="continue"/>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062"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21"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207" w:type="pct"/>
            <w:vAlign w:val="center"/>
            <w:textDirection w:val="lrTb"/>
            <w:noWrap w:val="false"/>
          </w:tcPr>
          <w:p>
            <w:pPr>
              <w:jc w:val="center"/>
              <w:spacing w:line="3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309" w:type="pct"/>
            <w:vAlign w:val="center"/>
            <w:textDirection w:val="lrTb"/>
            <w:noWrap w:val="false"/>
          </w:tcPr>
          <w:p>
            <w:pPr>
              <w:jc w:val="center"/>
              <w:spacing w:line="300" w:lineRule="exact"/>
              <w:shd w:val="clear" w:color="auto"/>
              <w:rPr>
                <w:rFonts w:hint="eastAsia"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758"/>
              <w:ind w:firstLine="0"/>
              <w:jc w:val="left"/>
              <w:spacing w:before="120" w:line="360" w:lineRule="auto"/>
              <w:shd w:val="clear" w:color="auto"/>
              <w:rPr>
                <w:rFonts w:hint="eastAsia" w:ascii="宋体" w:hAnsi="宋体" w:eastAsia="宋体" w:cs="宋体"/>
                <w:color w:val="000000" w:themeColor="text1"/>
                <w:spacing w:val="20"/>
                <w:highlight w:val="none"/>
                <w14:textFill>
                  <w14:solidFill>
                    <w14:schemeClr w14:val="tx1"/>
                  </w14:solidFill>
                </w14:textFill>
              </w:rPr>
            </w:pPr>
            <w:r>
              <w:rPr>
                <w:rFonts w:hint="eastAsia" w:ascii="宋体" w:hAnsi="宋体" w:eastAsia="宋体" w:cs="宋体"/>
                <w:color w:val="000000" w:themeColor="text1"/>
                <w:sz w:val="28"/>
                <w:szCs w:val="20"/>
                <w:highlight w:val="none"/>
                <w14:textFill>
                  <w14:solidFill>
                    <w14:schemeClr w14:val="tx1"/>
                  </w14:solidFill>
                </w14:textFill>
              </w:rPr>
              <w:t xml:space="preserve">注：涉及联合体或其他合同主体的信息应按上表格式加列。</w:t>
            </w:r>
            <w:r/>
          </w:p>
        </w:tc>
      </w:tr>
    </w:tbl>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3"/>
        <w:jc w:val="center"/>
        <w:spacing w:before="120"/>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bookmarkStart w:id="68" w:name="_Toc27624"/>
      <w:r>
        <w:rPr>
          <w:rFonts w:hint="eastAsia" w:ascii="宋体" w:hAnsi="宋体" w:eastAsia="宋体" w:cs="宋体"/>
          <w:b/>
          <w:bCs/>
          <w:color w:val="000000" w:themeColor="text1"/>
          <w:sz w:val="28"/>
          <w:szCs w:val="28"/>
          <w:highlight w:val="none"/>
          <w14:textFill>
            <w14:solidFill>
              <w14:schemeClr w14:val="tx1"/>
            </w14:solidFill>
          </w14:textFill>
        </w:rPr>
        <w:t xml:space="preserve">第二节 政府采购合同通用条款</w:t>
      </w:r>
      <w:bookmarkEnd w:id="68"/>
      <w:r/>
      <w:r/>
    </w:p>
    <w:p>
      <w:pPr>
        <w:jc w:val="left"/>
        <w:spacing w:line="400" w:lineRule="exact"/>
        <w:shd w:val="clear" w:color="auto"/>
        <w:tabs>
          <w:tab w:val="left" w:pos="8820" w:leader="none"/>
          <w:tab w:val="left" w:pos="9345" w:leader="none"/>
          <w:tab w:val="left" w:pos="97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1.1合同当事人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1.2本合同下列术语应解释为：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（1）“合同”系指</w:t>
      </w:r>
      <w:r>
        <w:rPr>
          <w:rFonts w:hint="eastAsia" w:ascii="宋体" w:hAnsi="宋体" w:cs="宋体"/>
          <w:bCs/>
          <w:color w:val="000000" w:themeColor="text1"/>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技术资料和材料等。</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tabs>
          <w:tab w:val="left" w:pos="570" w:leader="none"/>
          <w:tab w:val="left" w:pos="9240" w:leader="none"/>
          <w:tab w:val="left" w:pos="955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（7）其他术语解释，见【</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w:t>
      </w:r>
      <w:r/>
    </w:p>
    <w:p>
      <w:pPr>
        <w:numPr>
          <w:ilvl w:val="0"/>
          <w:numId w:val="9"/>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shd w:val="clear" w:color="auto"/>
        <w:rPr>
          <w:rFonts w:hint="eastAsia" w:ascii="宋体" w:hAnsi="宋体" w:cs="宋体"/>
          <w:b/>
          <w:bCs/>
          <w:i/>
          <w:i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highlight w:val="none"/>
          <w:lang w:val="en"/>
          <w14:textFill>
            <w14:solidFill>
              <w14:schemeClr w14:val="tx1"/>
            </w14:solidFill>
          </w14:textFill>
        </w:rPr>
        <w:t xml:space="preserve">其他</w:t>
      </w:r>
      <w:r>
        <w:rPr>
          <w:rFonts w:hint="eastAsia" w:ascii="宋体" w:hAnsi="宋体" w:cs="宋体"/>
          <w:color w:val="000000" w:themeColor="text1"/>
          <w:highlight w:val="none"/>
          <w14:textFill>
            <w14:solidFill>
              <w14:schemeClr w14:val="tx1"/>
            </w14:solidFill>
          </w14:textFill>
        </w:rPr>
        <w:t xml:space="preserve">任何费用。</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乙方应当在约定的时间、地点，按照约定方式履行合同。</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4.6 国家法律法规规定及</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约定应由甲方承担的其他义务和责任。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57"/>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5.3乙方有权根据合同约定向甲方收取合同价款。</w:t>
      </w:r>
      <w:r/>
    </w:p>
    <w:p>
      <w:pPr>
        <w:pStyle w:val="757"/>
        <w:ind w:firstLine="369"/>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5.4国家法律法规规定及</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约定应由乙方承担的其他义务和责任。</w:t>
      </w:r>
      <w:r/>
    </w:p>
    <w:p>
      <w:pPr>
        <w:numPr>
          <w:ilvl w:val="0"/>
          <w:numId w:val="10"/>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 甲乙双方应当按照</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7.1 本合同</w:t>
      </w:r>
      <w:r>
        <w:rPr>
          <w:rFonts w:hint="eastAsia" w:ascii="宋体" w:hAnsi="宋体" w:cs="宋体"/>
          <w:bCs/>
          <w:color w:val="000000" w:themeColor="text1"/>
          <w:highlight w:val="none"/>
          <w14:textFill>
            <w14:solidFill>
              <w14:schemeClr w14:val="tx1"/>
            </w14:solidFill>
          </w14:textFill>
        </w:rPr>
        <w:t xml:space="preserve">涉及商品包装、快递包装的，</w:t>
      </w:r>
      <w:r>
        <w:rPr>
          <w:rFonts w:hint="eastAsia" w:ascii="宋体" w:hAnsi="宋体" w:cs="宋体"/>
          <w:color w:val="000000" w:themeColor="text1"/>
          <w:highlight w:val="none"/>
          <w14:textFill>
            <w14:solidFill>
              <w14:schemeClr w14:val="tx1"/>
            </w14:solidFill>
          </w14:textFill>
        </w:rPr>
        <w:t xml:space="preserve">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约定的</w:t>
      </w:r>
      <w:r>
        <w:rPr>
          <w:rFonts w:hint="eastAsia" w:ascii="宋体" w:hAnsi="宋体" w:cs="宋体"/>
          <w:color w:val="000000" w:themeColor="text1"/>
          <w:highlight w:val="none"/>
          <w14:textFill>
            <w14:solidFill>
              <w14:schemeClr w14:val="tx1"/>
            </w14:solidFill>
          </w14:textFill>
        </w:rPr>
        <w:t xml:space="preserve">指定现场。</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 除</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另有约定外，</w:t>
      </w:r>
      <w:r>
        <w:rPr>
          <w:rFonts w:hint="eastAsia" w:ascii="宋体" w:hAnsi="宋体" w:cs="宋体"/>
          <w:color w:val="000000" w:themeColor="text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7.3 货物保险要求按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规定执行</w:t>
      </w:r>
      <w:r>
        <w:rPr>
          <w:rFonts w:hint="eastAsia" w:ascii="宋体" w:hAnsi="宋体" w:cs="宋体"/>
          <w:color w:val="000000" w:themeColor="text1"/>
          <w:highlight w:val="none"/>
          <w14:textFill>
            <w14:solidFill>
              <w14:schemeClr w14:val="tx1"/>
            </w14:solidFill>
          </w14:textFill>
        </w:rPr>
        <w:t xml:space="preserve">。</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7.5 乙方在运输到达之前应提前通知甲方，并提示货物运输装卸的注意事项，甲方配合乙方做好货物的接收工作。</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pStyle w:val="761"/>
        <w:ind w:firstLine="420"/>
        <w:jc w:val="left"/>
        <w:spacing w:line="400" w:lineRule="exact"/>
        <w:shd w:val="clear" w:color="auto"/>
        <w:rPr>
          <w:rFonts w:hint="eastAsia" w:hAnsi="宋体" w:cs="宋体"/>
          <w:b/>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8.1 质量标准</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1"/>
        <w:ind w:firstLine="420"/>
        <w:jc w:val="left"/>
        <w:spacing w:line="400" w:lineRule="exact"/>
        <w:shd w:val="clear" w:color="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（2）采用中华人民共和国法定计量单位。</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（3）乙方所提供的货物应符合国家有关安全、环保、卫生的规定。</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8.2 保证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规定或乙方书面承诺（两者以较长的为准）的质量保证期内，本保证保持有效。</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（2）在质量保证期内所发现的缺陷，甲方应尽快以书面形式通知乙方。</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（3）乙方收到通知后，应在</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规定的响应时间内以合理的速度免费维修或更换有缺陷的货物或部件。</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9.1 乙方保证对其出售的货物享有合法的权利。</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9.3 如甲方使用上述货物构成对第三人侵权的，则由乙方承担全部责任。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69"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9"/>
      <w:r>
        <w:rPr>
          <w:rFonts w:hint="eastAsia" w:ascii="宋体" w:hAnsi="宋体" w:cs="宋体"/>
          <w:color w:val="000000" w:themeColor="text1"/>
          <w:highlight w:val="none"/>
          <w14:textFill>
            <w14:solidFill>
              <w14:schemeClr w14:val="tx1"/>
            </w14:solidFill>
          </w14:textFill>
        </w:rPr>
        <w:t xml:space="preserve">。</w:t>
      </w:r>
      <w:r/>
    </w:p>
    <w:p>
      <w:pPr>
        <w:ind w:firstLine="482"/>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420"/>
        <w:jc w:val="left"/>
        <w:spacing w:line="400" w:lineRule="exact"/>
        <w:shd w:val="clear" w:color="auto"/>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12.1 合同价款支付按照国库集中支付制度及财政管理相关规定执行。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】中约定。</w:t>
      </w:r>
      <w:r/>
    </w:p>
    <w:p>
      <w:pPr>
        <w:pStyle w:val="757"/>
        <w:spacing w:line="400" w:lineRule="exact"/>
        <w:shd w:val="clear" w:color="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13. 履约保证金</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除银行电汇、网上银行、数字人民币外，</w:t>
      </w:r>
      <w:r>
        <w:rPr>
          <w:rFonts w:hint="eastAsia" w:ascii="宋体" w:hAnsi="宋体" w:cs="宋体"/>
          <w:color w:val="000000" w:themeColor="text1"/>
          <w:szCs w:val="15"/>
          <w:highlight w:val="none"/>
          <w14:textFill>
            <w14:solidFill>
              <w14:schemeClr w14:val="tx1"/>
            </w14:solidFill>
          </w14:textFill>
        </w:rPr>
        <w:t xml:space="preserve">乙方</w:t>
      </w:r>
      <w:r>
        <w:rPr>
          <w:rFonts w:hint="eastAsia" w:ascii="宋体" w:hAnsi="宋体" w:cs="宋体"/>
          <w:color w:val="000000" w:themeColor="text1"/>
          <w:szCs w:val="15"/>
          <w:highlight w:val="none"/>
          <w:lang w:val="zh-CN"/>
          <w14:textFill>
            <w14:solidFill>
              <w14:schemeClr w14:val="tx1"/>
            </w14:solidFill>
          </w14:textFill>
        </w:rPr>
        <w:t xml:space="preserve">还可选用银行保函、担保公司的保证担保或保险公司的保证保险、等多种形式向</w:t>
      </w:r>
      <w:r>
        <w:rPr>
          <w:rFonts w:hint="eastAsia" w:ascii="宋体" w:hAnsi="宋体" w:cs="宋体"/>
          <w:color w:val="000000" w:themeColor="text1"/>
          <w:szCs w:val="15"/>
          <w:highlight w:val="none"/>
          <w14:textFill>
            <w14:solidFill>
              <w14:schemeClr w14:val="tx1"/>
            </w14:solidFill>
          </w14:textFill>
        </w:rPr>
        <w:t xml:space="preserve">甲方提交。</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s="宋体"/>
          <w:color w:val="000000" w:themeColor="text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13.3 甲方在项目通过验收后按照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规定支付。</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（1）货物的现场移动、安装、调试、启动监督及技术支持；</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（2）提供货物组装和维修所需的专用工具和辅助材料；</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852"/>
        <w:ind w:firstLine="420"/>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规定由乙方提供的其他服务。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14.2 乙方提供的售后服务的费用已包含在合同价款中，甲方不再另行支付。</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 违约责任</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15.1质量瑕疵的违约责任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要求</w:t>
      </w:r>
      <w:r>
        <w:rPr>
          <w:rFonts w:hint="eastAsia" w:ascii="宋体" w:hAnsi="宋体" w:cs="宋体"/>
          <w:color w:val="000000" w:themeColor="text1"/>
          <w:highlight w:val="none"/>
          <w14:textFill>
            <w14:solidFill>
              <w14:schemeClr w14:val="tx1"/>
            </w14:solidFill>
          </w14:textFill>
        </w:rPr>
        <w:t xml:space="preserve">及时修理、重作、更换，并承担由此给甲方造成的损失。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15.2 迟延交货的违约责任</w:t>
      </w:r>
      <w:r>
        <w:rPr>
          <w:rFonts w:hint="eastAsia" w:ascii="宋体" w:hAnsi="宋体" w:cs="宋体"/>
          <w:color w:val="000000" w:themeColor="text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15.3 迟延支付的违约责任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规定的逾期付款利息。</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highlight w:val="none"/>
          <w14:textFill>
            <w14:solidFill>
              <w14:schemeClr w14:val="tx1"/>
            </w14:solidFill>
          </w14:textFill>
        </w:rPr>
        <w:t xml:space="preserve">【政府采购合同专用条款】</w:t>
      </w:r>
      <w:r>
        <w:rPr>
          <w:rFonts w:hint="eastAsia" w:ascii="宋体" w:hAnsi="宋体" w:cs="宋体"/>
          <w:color w:val="000000" w:themeColor="text1"/>
          <w:highlight w:val="none"/>
          <w14:textFill>
            <w14:solidFill>
              <w14:schemeClr w14:val="tx1"/>
            </w14:solidFill>
          </w14:textFill>
        </w:rPr>
        <w:t xml:space="preserve">规定执行。</w:t>
      </w:r>
      <w:r/>
    </w:p>
    <w:p>
      <w:pPr>
        <w:numPr>
          <w:ilvl w:val="0"/>
          <w:numId w:val="11"/>
        </w:num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16.1合同的变更</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16.2合同的中止</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单方解除合同并要求乙方承担由此给甲方造成的损失（包含但不限于律师费、诉讼费、保全费、执行费等）。</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16.3合同的终止</w:t>
      </w:r>
      <w:r/>
    </w:p>
    <w:p>
      <w:pPr>
        <w:ind w:firstLine="420"/>
        <w:jc w:val="left"/>
        <w:spacing w:line="400" w:lineRule="exact"/>
        <w:shd w:val="clear" w:color="auto"/>
        <w:rPr>
          <w:rFonts w:hint="eastAsia" w:ascii="宋体" w:hAnsi="宋体" w:cs="宋体"/>
          <w:highlight w:val="none"/>
        </w:rPr>
      </w:pPr>
      <w:r>
        <w:rPr>
          <w:rFonts w:hint="eastAsia" w:ascii="宋体" w:hAnsi="宋体" w:cs="宋体"/>
          <w:highlight w:val="none"/>
        </w:rPr>
        <w:t xml:space="preserve">（1）合同因有效期限届满而终止；</w:t>
      </w:r>
      <w:r/>
    </w:p>
    <w:p>
      <w:pPr>
        <w:ind w:firstLine="420"/>
        <w:spacing w:line="400" w:lineRule="exact"/>
        <w:shd w:val="clear" w:color="auto"/>
        <w:rPr>
          <w:rFonts w:hint="eastAsia" w:ascii="宋体" w:hAnsi="宋体" w:cs="宋体"/>
          <w:highlight w:val="none"/>
        </w:rPr>
      </w:pPr>
      <w:r>
        <w:rPr>
          <w:rFonts w:hint="eastAsia" w:ascii="宋体" w:hAnsi="宋体" w:cs="宋体"/>
          <w:highlight w:val="none"/>
        </w:rPr>
        <w:t xml:space="preserve">（2）乙方未按合同约定履行，构成根本性违约的，甲方有权终止合同，并追究乙方的违约责任，</w:t>
      </w:r>
      <w:r>
        <w:rPr>
          <w:rFonts w:hint="eastAsia" w:ascii="宋体" w:hAnsi="宋体" w:cs="宋体"/>
          <w:b/>
          <w:bCs/>
          <w:highlight w:val="none"/>
        </w:rPr>
        <w:t xml:space="preserve">乙方向甲方支付</w:t>
      </w:r>
      <w:r>
        <w:rPr>
          <w:rFonts w:hint="eastAsia" w:ascii="宋体" w:hAnsi="宋体" w:cs="宋体"/>
          <w:b/>
          <w:bCs/>
          <w:highlight w:val="none"/>
          <w:lang w:val="en-US" w:eastAsia="zh-CN"/>
        </w:rPr>
        <w:t xml:space="preserve">10</w:t>
      </w:r>
      <w:r>
        <w:rPr>
          <w:rFonts w:hint="eastAsia" w:ascii="宋体" w:hAnsi="宋体" w:cs="宋体"/>
          <w:b/>
          <w:bCs/>
          <w:highlight w:val="none"/>
        </w:rPr>
        <w:t xml:space="preserve">万元违约金</w:t>
      </w:r>
      <w:r>
        <w:rPr>
          <w:rFonts w:hint="eastAsia" w:ascii="宋体" w:hAnsi="宋体" w:cs="宋体"/>
          <w:highlight w:val="none"/>
        </w:rPr>
        <w:t xml:space="preserve">，乙方承担甲方因此产生的损失（包含但不限于律师费、诉讼费、保全费、执行费等）。</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 xml:space="preserve">涉及国家利益、社会公共利益的情形</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18.1 不可抗力是指合同双方不能预见、不能避免且不能克服的客观情况。</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shd w:val="clear" w:color="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highlight w:val="none"/>
          <w14:textFill>
            <w14:solidFill>
              <w14:schemeClr w14:val="tx1"/>
            </w14:solidFill>
          </w14:textFill>
        </w:rPr>
        <w:t xml:space="preserve">，有过错的一方应当承担赔偿责任，双方都有过错的，各自承担相应的责任。</w:t>
      </w:r>
      <w:r/>
    </w:p>
    <w:p>
      <w:pPr>
        <w:pStyle w:val="757"/>
        <w:ind w:firstLine="420"/>
        <w:spacing w:line="400" w:lineRule="exact"/>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21.1本合同的订立、生效、解释、履行及与本合同有关的争议解决，均适用法律、行政法规。</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21.2本合同条款与法律、行政法规的强制性规定不一致的，双方当事人应按照法律、行政法规的强制性规定修改本合同的相关条款。</w:t>
      </w:r>
      <w:r/>
    </w:p>
    <w:p>
      <w:pPr>
        <w:jc w:val="left"/>
        <w:spacing w:line="400" w:lineRule="exact"/>
        <w:shd w:val="clear" w:color="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852"/>
        <w:ind w:firstLine="420"/>
        <w:jc w:val="both"/>
        <w:shd w:val="clear" w:color="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22.4通知以送达之日或通知书中规定的生效之日起生效，两者中以较迟之日为准。</w:t>
      </w:r>
      <w:r/>
    </w:p>
    <w:p>
      <w:pPr>
        <w:numPr>
          <w:ilvl w:val="0"/>
          <w:numId w:val="12"/>
        </w:numPr>
        <w:jc w:val="left"/>
        <w:spacing w:line="400" w:lineRule="exact"/>
        <w:shd w:val="clear" w:color="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420"/>
        <w:jc w:val="left"/>
        <w:spacing w:line="400" w:lineRule="exact"/>
        <w:shd w:val="clear" w:color="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23.1合同未尽事项见</w:t>
      </w:r>
      <w:r>
        <w:rPr>
          <w:rFonts w:hint="eastAsia" w:ascii="宋体" w:hAnsi="宋体" w:cs="宋体"/>
          <w:b/>
          <w:color w:val="000000" w:themeColor="text1"/>
          <w:highlight w:val="none"/>
          <w14:textFill>
            <w14:solidFill>
              <w14:schemeClr w14:val="tx1"/>
            </w14:solidFill>
          </w14:textFill>
        </w:rPr>
        <w:t xml:space="preserve">【政府采购合同专用条款】</w:t>
      </w:r>
      <w:r>
        <w:rPr>
          <w:rFonts w:hint="eastAsia" w:ascii="宋体" w:hAnsi="宋体" w:cs="宋体"/>
          <w:bCs/>
          <w:color w:val="000000" w:themeColor="text1"/>
          <w:highlight w:val="none"/>
          <w14:textFill>
            <w14:solidFill>
              <w14:schemeClr w14:val="tx1"/>
            </w14:solidFill>
          </w14:textFill>
        </w:rPr>
        <w:t xml:space="preserve">。</w:t>
      </w:r>
      <w:r/>
    </w:p>
    <w:p>
      <w:pPr>
        <w:jc w:val="left"/>
        <w:spacing w:line="400" w:lineRule="exact"/>
        <w:shd w:val="clear" w:color="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23.2 合同附件与合同正文具有同等的法律效力。</w:t>
      </w:r>
      <w:r/>
    </w:p>
    <w:p>
      <w:pPr>
        <w:pStyle w:val="852"/>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2"/>
        <w:ind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3"/>
        <w:jc w:val="center"/>
        <w:shd w:val="clear" w:color="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第三节 政府采购合同专用条款</w:t>
      </w:r>
      <w:r/>
    </w:p>
    <w:tbl>
      <w:tblPr>
        <w:tblStyle w:val="778"/>
        <w:tblW w:w="90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1850"/>
        <w:gridCol w:w="5592"/>
      </w:tblGrid>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联合体具体要求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第1.2（7）项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其他术语解释</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履约验收中甲方提出异议或作出说明的期限</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履约验收中甲方提出异议的期限：3个工作日。</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或履约验收中甲方作出说明的期限：3个工作日。</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第4.6款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约定甲方承担的其他义务和责任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无</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约定乙方承担的其他义务和责任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1.乙方保证所交付的货物（包含与货物相关的服务）的所有权完全属于乙方且无任何抵押、查封等产权瑕疵；</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2.乙方所供货物质量不符合规定的，由其负责包换或包修，并承担修理、调换或退货而支付的实际费用；</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3.非因甲方原因，乙方不履行本合同规定的义务，致使工期延误，甲方有权要求其强制履行或解除合同，并要求乙方等额赔偿由此造成的一切损失。</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4.乙方所供产品质量经相关部门检验不合格的，甲方有权没收乙方全部不合格产品。乙方接受相关行政处罚同时乙方应无条件调换合格产品完成项目供货并承担甲方一切损失。</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第6.1款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履行合同义务的顺序</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本协议书与下列文件一起构成合同文件，如下述文件之间有任何抵触、矛盾或歧义，应按以下顺序解释：</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（1）政府采购合同协议书及其变更、补充协议；</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（2）政府采购合同专用条款；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（3）政府采购合同通用条款；</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（4）中标（成交）通知书；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（5）投标（响应）文件；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（6）采购文件；</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（7）有关技术文件，图纸；</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（8）国家法律、行政法规和规章制度规定或合同约定的作为合同组成部分的其他文件。</w:t>
            </w:r>
            <w:r/>
          </w:p>
        </w:tc>
      </w:tr>
      <w:tr>
        <w:trPr>
          <w:trHeight w:val="667"/>
        </w:trPr>
        <w:tc>
          <w:tcPr>
            <w:tcMar>
              <w:left w:w="108" w:type="dxa"/>
              <w:top w:w="0" w:type="dxa"/>
              <w:right w:w="108" w:type="dxa"/>
              <w:bottom w:w="0" w:type="dxa"/>
            </w:tcMar>
            <w:tcW w:w="1590" w:type="dxa"/>
            <w:vAlign w:val="center"/>
            <w:vMerge w:val="restart"/>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包装特殊要求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（1）商品包装层数不得超过3 层，空隙率不大于 40%；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（2）商品包装尽可能使用单一材质的包装材料，如因功能需求必需使用不同材质，不同材质间应便于分离；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（3）商品包装中铅、汞、镉、六价铬的总含量应不大于 100mg/kg；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（4）商品包装印刷使用的油墨中挥发性有机化合物(VOCs) 含量应不大于 5%（以重量计）；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（5）塑料材质商品包装上呈现的印刷颜色不得超过6 色；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（6）纸质商品包装应使用75%以上的可再生纤维原料生产；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（7）木质商品包装的原料应来源于可持续性森林。 </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2.快递包装环保要求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（1）快递包装中重金属（铅、汞、镉、六价铬）总量应不大于100mg/kg；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（2）快递包装印刷使用的油墨中不应添加邻苯二甲酸酯，其挥发性有机化合物(VOCs)含量应不大于5%（以重量计）；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（3）快递包装中使用纸基材的包装材料，纸基材中的有机氯的含量应不大于150 mg/kg；</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（5）快递中使用的塑料包装袋不得使用聚氯乙烯作为原料，且原料应为单一材质制成，生物分解率大于60%；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（6）快递中使用的充气类填充物不得使用聚氯乙烯作为原料，且原料为单一材质制成，生物分解率大于60%；</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（7）快递中使用的集装袋应为单一材质制成，其重复使用次数应不小于80 次；</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（8）快递中应使用幅宽不大于45mm 的生物降解胶带；</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（9）快递包装中不得使用溶剂型胶粘剂；</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（10）快递应使用电子面单；</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（11）直接使用商品包装作为快递包装的商品，其商品包装满足《商品包装政府采购需求标准（试行）》即可；</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（12）快递包装产品质量和封装方式应符合相关国家或行业标准技术指标要求。</w:t>
            </w:r>
            <w:r/>
          </w:p>
        </w:tc>
      </w:tr>
      <w:tr>
        <w:trPr>
          <w:trHeight w:val="378"/>
        </w:trPr>
        <w:tc>
          <w:tcPr>
            <w:tcW w:w="1590" w:type="dxa"/>
            <w:vMerge w:val="continue"/>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指定现场</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甲方指定的项目现场。</w:t>
            </w:r>
            <w:r/>
          </w:p>
        </w:tc>
      </w:tr>
      <w:tr>
        <w:trPr>
          <w:trHeight w:val="595"/>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运输特殊要求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由乙方视情况自定运输方式，费用自负。</w:t>
            </w:r>
            <w:r/>
          </w:p>
        </w:tc>
      </w:tr>
      <w:tr>
        <w:trPr>
          <w:trHeight w:val="66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第7.3款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保险要求</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第8.2（1）项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运行维护期（售后服务期）</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年（自货物最终交付验收合格之日计算）。（有特殊要求的产品，售后服务期按招标文件的约定执行）。</w:t>
            </w: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年内发现货物缺陷等质量问题，中标供应商负责无条件维修或调换；中标供应商货物经过双方检验认可后，签署验收报告，按国家及相关部门的 “三包”要求（特别要求的按特别要求执行）。</w:t>
            </w:r>
            <w:r/>
          </w:p>
        </w:tc>
      </w:tr>
      <w:tr>
        <w:trPr>
          <w:trHeight w:val="543"/>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第8.2（3）项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货物质量缺陷</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响应时间</w:t>
            </w:r>
            <w:r/>
          </w:p>
        </w:tc>
        <w:tc>
          <w:tcPr>
            <w:tcMar>
              <w:left w:w="108" w:type="dxa"/>
              <w:top w:w="0" w:type="dxa"/>
              <w:right w:w="108" w:type="dxa"/>
              <w:bottom w:w="0" w:type="dxa"/>
            </w:tcMar>
            <w:tcW w:w="5592" w:type="dxa"/>
            <w:vAlign w:val="center"/>
            <w:textDirection w:val="lrTb"/>
            <w:noWrap w:val="false"/>
          </w:tcPr>
          <w:p>
            <w:pPr>
              <w:ind w:firstLine="420"/>
              <w:jc w:val="left"/>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运行维护期（售后服务期）</w:t>
            </w:r>
            <w:r>
              <w:rPr>
                <w:rFonts w:hint="eastAsia" w:ascii="宋体" w:hAnsi="宋体" w:eastAsia="宋体" w:cs="宋体"/>
                <w:color w:val="auto"/>
                <w:highlight w:val="none"/>
              </w:rPr>
              <w:t xml:space="preserve">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pacing w:before="200" w:after="200"/>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第11.1款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其他应当保密的信息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72"/>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第12.2款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合同价款支付时间</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收到供应商发票后10个工作日内。</w:t>
            </w:r>
            <w:r/>
          </w:p>
        </w:tc>
      </w:tr>
      <w:tr>
        <w:trPr>
          <w:trHeight w:val="69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履约保证金不予退还的情形</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第13.3款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履约保证金退还时间及逾期退还的违约金</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货物类项目，项目验收合格，出具验收报告及履约保证金收据申请退付；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履约保证金退还时间：采购单位收到投标人退付申请后5个工作日内退还；</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逾期退还履约保证金的违约责任：除应当退还履约保证金外，还应当按中国人民银行同期贷款基准利率上浮</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2"/>
                <w:highlight w:val="none"/>
                <w14:textFill>
                  <w14:solidFill>
                    <w14:schemeClr w14:val="tx1"/>
                  </w14:solidFill>
                </w14:textFill>
              </w:rPr>
              <w:t xml:space="preserve">20％后的利率支付超期资金占用费，但因投标人自身原因导致无法及时退还的除外。</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第14.1（3）项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运行监督、维修期限</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lang w:val="en-US" w:eastAsia="zh-CN"/>
                <w14:textFill>
                  <w14:solidFill>
                    <w14:schemeClr w14:val="tx1"/>
                  </w14:solidFill>
                </w14:textFill>
              </w:rPr>
              <w:t xml:space="preserve">三</w:t>
            </w:r>
            <w:r>
              <w:rPr>
                <w:rFonts w:hint="eastAsia" w:ascii="宋体" w:hAnsi="宋体" w:cs="宋体"/>
                <w:color w:val="000000" w:themeColor="text1"/>
                <w:sz w:val="22"/>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（自货物最终交付验收合格之日计算）。</w:t>
            </w:r>
            <w:r/>
          </w:p>
        </w:tc>
      </w:tr>
      <w:tr>
        <w:trPr>
          <w:trHeight w:val="784"/>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第14.1（5）项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货物回收的约定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由甲乙双方合议定价。</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第14.1（6）项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乙方提供的其他服务</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详见投标文件。</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修理、重作、更换相关具体规定</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1.乙方应按</w:t>
            </w:r>
            <w:r>
              <w:rPr>
                <w:rFonts w:hint="eastAsia" w:ascii="宋体" w:hAnsi="宋体" w:eastAsia="宋体" w:cs="宋体"/>
                <w:color w:val="auto"/>
                <w:highlight w:val="none"/>
                <w:u w:val="none"/>
                <w:lang w:eastAsia="zh-CN"/>
              </w:rPr>
              <w:t xml:space="preserve">询价通知书</w:t>
            </w:r>
            <w:r>
              <w:rPr>
                <w:rFonts w:hint="eastAsia" w:ascii="宋体" w:hAnsi="宋体" w:eastAsia="宋体" w:cs="宋体"/>
                <w:color w:val="auto"/>
                <w:highlight w:val="none"/>
                <w:u w:val="none"/>
              </w:rPr>
              <w:t xml:space="preserve">规定的货物性能、技术要求、质量标准向甲方提供未经使用的全新产品。</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2.乙方提供的货物在售后服务期内因货物本身的质量问题发生故障，乙方应负责免费更换。对达不到技术要求者，根据实际情况，经双方协商，可按以下办法处理：</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⑴修理、重作、更换：由乙方承担所发生的全部费用。</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⑵贬值处理：由甲乙双方合议定价。</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⑶退货处理：乙方应退还甲方支付的合同款，同时应承担该货物的直接费用（运输、保险、检验、货款利息及银行手续费等）。</w:t>
            </w:r>
            <w:r/>
          </w:p>
          <w:p>
            <w:pPr>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用周期内，保证更换到原厂配件。如3个工作日内不能修复必须提供备用机使用，确保甲方能正常开展工作，设备在设计有用周期内，保证更换到原厂配件。</w:t>
            </w:r>
            <w:r/>
          </w:p>
          <w:p>
            <w:pPr>
              <w:shd w:val="clear" w:color="auto"/>
              <w:rPr>
                <w:rFonts w:hint="eastAsia" w:ascii="宋体" w:hAnsi="宋体" w:cs="宋体"/>
                <w:color w:val="000000" w:themeColor="text1"/>
                <w:sz w:val="22"/>
                <w:highlight w:val="none"/>
                <w14:textFill>
                  <w14:solidFill>
                    <w14:schemeClr w14:val="tx1"/>
                  </w14:solidFill>
                </w14:textFill>
              </w:rPr>
            </w:pPr>
            <w:r>
              <w:rPr>
                <w:rFonts w:hint="eastAsia" w:ascii="宋体" w:hAnsi="宋体" w:eastAsia="宋体" w:cs="宋体"/>
                <w:color w:val="auto"/>
                <w:highlight w:val="none"/>
                <w:u w:val="none"/>
              </w:rPr>
              <w:t xml:space="preserve">在售后服务期内，乙方应对货物出现的质量及安全问题负责处理解决并承担一切费用。</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第15.2（2）项</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迟延交货赔偿费</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乙方不按期完成合同约定的内容，应向甲方支付违约金，除甲方或不可抗力造成原因外，每延迟交付一天，按合同总价款的万分之一支付违约金，违约金可直接从合同总价款中扣除；延期超过10 日，甲方有权强制解除合同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73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第15.3款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逾期付款利息</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第15.4款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其他违约责任</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乙方所交的货物品种、型号、规格、技术参数、质量不符合合同规定及</w:t>
            </w:r>
            <w:r>
              <w:rPr>
                <w:rFonts w:hint="eastAsia" w:ascii="宋体" w:hAnsi="宋体" w:cs="宋体"/>
                <w:highlight w:val="none"/>
                <w:lang w:val="en-US" w:eastAsia="zh-CN"/>
              </w:rPr>
              <w:t xml:space="preserve">采购文件</w:t>
            </w:r>
            <w:r>
              <w:rPr>
                <w:rFonts w:hint="eastAsia" w:ascii="宋体" w:hAnsi="宋体" w:cs="宋体"/>
                <w:highlight w:val="none"/>
              </w:rPr>
              <w:t xml:space="preserve">规定标准的，甲方有权拒收该货物，乙方愿意更换货物但逾期交货的，按乙方逾期交货处理。乙方拒绝更换货物的，甲方有权强制解除合同</w:t>
            </w:r>
            <w:r>
              <w:rPr>
                <w:rFonts w:hint="eastAsia"/>
                <w:highlight w:val="none"/>
              </w:rPr>
              <w:t xml:space="preserve">并追究乙方违约责任，乙方向甲方支付合同金额10%违约金，乙方承担甲方因此产生的损失（包含但不限于律师费、诉讼费、保全费、执行费等）。</w:t>
            </w:r>
            <w:r/>
          </w:p>
        </w:tc>
      </w:tr>
      <w:tr>
        <w:trPr>
          <w:trHeight w:val="90"/>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第19.2款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解决争议的方法</w:t>
            </w:r>
            <w:r/>
          </w:p>
        </w:tc>
        <w:tc>
          <w:tcPr>
            <w:tcMar>
              <w:left w:w="108" w:type="dxa"/>
              <w:top w:w="0" w:type="dxa"/>
              <w:right w:w="108" w:type="dxa"/>
              <w:bottom w:w="0" w:type="dxa"/>
            </w:tcMar>
            <w:tcW w:w="5592" w:type="dxa"/>
            <w:vAlign w:val="center"/>
            <w:textDirection w:val="lrTb"/>
            <w:noWrap w:val="false"/>
          </w:tcPr>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因本合同及合同有关事项发生的争议，按下列第</w:t>
            </w:r>
            <w:r>
              <w:rPr>
                <w:rFonts w:hint="eastAsia" w:ascii="宋体" w:hAnsi="宋体" w:cs="宋体"/>
                <w:color w:val="000000" w:themeColor="text1"/>
                <w:sz w:val="22"/>
                <w:highlight w:val="none"/>
                <w:u w:val="single"/>
                <w14:textFill>
                  <w14:solidFill>
                    <w14:schemeClr w14:val="tx1"/>
                  </w14:solidFill>
                </w14:textFill>
              </w:rPr>
              <w:t xml:space="preserve">（2）</w:t>
            </w:r>
            <w:r>
              <w:rPr>
                <w:rFonts w:hint="eastAsia" w:ascii="宋体" w:hAnsi="宋体" w:cs="宋体"/>
                <w:color w:val="000000" w:themeColor="text1"/>
                <w:sz w:val="22"/>
                <w:highlight w:val="none"/>
                <w14:textFill>
                  <w14:solidFill>
                    <w14:schemeClr w14:val="tx1"/>
                  </w14:solidFill>
                </w14:textFill>
              </w:rPr>
              <w:t xml:space="preserve">种方式解决：</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（1）向</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仲裁委员会申请仲裁，仲裁地点为</w:t>
            </w:r>
            <w:r>
              <w:rPr>
                <w:rFonts w:hint="eastAsia" w:ascii="宋体" w:hAnsi="宋体" w:cs="宋体"/>
                <w:color w:val="000000" w:themeColor="text1"/>
                <w:sz w:val="22"/>
                <w:highlight w:val="none"/>
                <w:u w:val="single"/>
                <w14:textFill>
                  <w14:solidFill>
                    <w14:schemeClr w14:val="tx1"/>
                  </w14:solidFill>
                </w14:textFill>
              </w:rPr>
              <w:t xml:space="preserve"> / </w:t>
            </w:r>
            <w:r>
              <w:rPr>
                <w:rFonts w:hint="eastAsia" w:ascii="宋体" w:hAnsi="宋体" w:cs="宋体"/>
                <w:color w:val="000000" w:themeColor="text1"/>
                <w:sz w:val="22"/>
                <w:highlight w:val="none"/>
                <w14:textFill>
                  <w14:solidFill>
                    <w14:schemeClr w14:val="tx1"/>
                  </w14:solidFill>
                </w14:textFill>
              </w:rPr>
              <w:t xml:space="preserve">；</w:t>
            </w:r>
            <w:r/>
          </w:p>
          <w:p>
            <w:pPr>
              <w:shd w:val="clear" w:color="auto"/>
              <w:rPr>
                <w:rFonts w:hint="eastAsia"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（2）向</w:t>
            </w:r>
            <w:r>
              <w:rPr>
                <w:rFonts w:hint="eastAsia" w:ascii="宋体" w:hAnsi="宋体" w:cs="宋体"/>
                <w:color w:val="000000" w:themeColor="text1"/>
                <w:sz w:val="22"/>
                <w:highlight w:val="none"/>
                <w:u w:val="single"/>
                <w14:textFill>
                  <w14:solidFill>
                    <w14:schemeClr w14:val="tx1"/>
                  </w14:solidFill>
                </w14:textFill>
              </w:rPr>
              <w:t xml:space="preserve"> 泗洪县 </w:t>
            </w:r>
            <w:r>
              <w:rPr>
                <w:rFonts w:hint="eastAsia" w:ascii="宋体" w:hAnsi="宋体" w:cs="宋体"/>
                <w:color w:val="000000" w:themeColor="text1"/>
                <w:sz w:val="22"/>
                <w:highlight w:val="none"/>
                <w14:textFill>
                  <w14:solidFill>
                    <w14:schemeClr w14:val="tx1"/>
                  </w14:solidFill>
                </w14:textFill>
              </w:rPr>
              <w:t xml:space="preserve">人民法院起诉。</w:t>
            </w:r>
            <w:r/>
          </w:p>
        </w:tc>
      </w:tr>
      <w:tr>
        <w:trPr>
          <w:trHeight w:val="257"/>
        </w:trPr>
        <w:tc>
          <w:tcPr>
            <w:tcMar>
              <w:left w:w="108" w:type="dxa"/>
              <w:top w:w="0" w:type="dxa"/>
              <w:right w:w="108" w:type="dxa"/>
              <w:bottom w:w="0" w:type="dxa"/>
            </w:tcMar>
            <w:tcW w:w="1590" w:type="dxa"/>
            <w:vAlign w:val="center"/>
            <w:textDirection w:val="lrTb"/>
            <w:noWrap w:val="false"/>
          </w:tcPr>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第二节</w:t>
            </w:r>
            <w:r/>
          </w:p>
          <w:p>
            <w:pPr>
              <w:jc w:val="cente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第23.1款</w:t>
            </w:r>
            <w:r/>
          </w:p>
        </w:tc>
        <w:tc>
          <w:tcPr>
            <w:tcMar>
              <w:left w:w="108" w:type="dxa"/>
              <w:top w:w="0" w:type="dxa"/>
              <w:right w:w="108" w:type="dxa"/>
              <w:bottom w:w="0" w:type="dxa"/>
            </w:tcMar>
            <w:tcW w:w="1850" w:type="dxa"/>
            <w:vAlign w:val="center"/>
            <w:textDirection w:val="lrTb"/>
            <w:noWrap w:val="false"/>
          </w:tcPr>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14:textFill>
                  <w14:solidFill>
                    <w14:schemeClr w14:val="tx1"/>
                  </w14:solidFill>
                </w14:textFill>
              </w:rPr>
              <w:t xml:space="preserve">其他专用条款</w:t>
            </w:r>
            <w:r/>
          </w:p>
        </w:tc>
        <w:tc>
          <w:tcPr>
            <w:tcMar>
              <w:left w:w="108" w:type="dxa"/>
              <w:top w:w="0" w:type="dxa"/>
              <w:right w:w="108" w:type="dxa"/>
              <w:bottom w:w="0" w:type="dxa"/>
            </w:tcMar>
            <w:tcW w:w="5592" w:type="dxa"/>
            <w:vAlign w:val="center"/>
            <w:textDirection w:val="lrTb"/>
            <w:noWrap w:val="false"/>
          </w:tcPr>
          <w:p>
            <w:pPr>
              <w:jc w:val="left"/>
              <w:shd w:val="clear" w:color="auto"/>
              <w:rPr>
                <w:rFonts w:hint="eastAsia" w:ascii="宋体" w:hAnsi="宋体" w:cs="宋体"/>
                <w:highlight w:val="none"/>
              </w:rPr>
            </w:pPr>
            <w:r>
              <w:rPr>
                <w:rFonts w:hint="eastAsia" w:ascii="宋体" w:hAnsi="宋体" w:cs="宋体"/>
                <w:highlight w:val="none"/>
              </w:rPr>
              <w:t xml:space="preserve">1.乙方应保证甲方在使用、接受本合同货物（包含与货物相关的服务）或其任何一部分时不受第三方提出侵犯其专利权、版权、商标权和工业设计权等知识产权的起诉。一旦出现侵权，由乙方负全部责任。</w:t>
            </w:r>
            <w:r/>
          </w:p>
          <w:p>
            <w:pPr>
              <w:shd w:val="clear" w:color="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highlight w:val="none"/>
              </w:rPr>
              <w:t xml:space="preserve">2.乙方与其他方产生任何经济纠纷均与甲方无关。</w:t>
            </w:r>
            <w:r/>
          </w:p>
        </w:tc>
      </w:tr>
    </w:tbl>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bookmarkEnd w:id="66"/>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shd w:val="clear" w:color="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42"/>
        <w:jc w:val="center"/>
        <w:shd w:val="clear" w:color="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采购需求</w:t>
      </w:r>
      <w:r/>
    </w:p>
    <w:p>
      <w:pPr>
        <w:ind w:firstLine="482"/>
        <w:spacing w:before="120" w:after="120" w:line="0" w:lineRule="atLeast"/>
        <w:shd w:val="clear" w:color="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p>
    <w:tbl>
      <w:tblPr>
        <w:tblStyle w:val="752"/>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0"/>
        <w:gridCol w:w="3204"/>
      </w:tblGrid>
      <w:tr>
        <w:trPr>
          <w:trHeight w:val="315"/>
        </w:trPr>
        <w:tc>
          <w:tcPr>
            <w:tcW w:w="4310"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204"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项目属性</w:t>
            </w:r>
            <w:r/>
          </w:p>
        </w:tc>
      </w:tr>
      <w:tr>
        <w:trPr/>
        <w:tc>
          <w:tcPr>
            <w:tcW w:w="4310" w:type="dxa"/>
            <w:vAlign w:val="top"/>
            <w:textDirection w:val="lrTb"/>
            <w:noWrap w:val="false"/>
          </w:tcPr>
          <w:p>
            <w:pPr>
              <w:pStyle w:val="852"/>
              <w:ind w:firstLine="0"/>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3204" w:type="dxa"/>
            <w:vAlign w:val="top"/>
            <w:textDirection w:val="lrTb"/>
            <w:noWrap w:val="false"/>
          </w:tcPr>
          <w:p>
            <w:pPr>
              <w:pStyle w:val="852"/>
              <w:ind w:left="0"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本项目为货物</w:t>
            </w:r>
            <w:r>
              <w:rPr>
                <w:rFonts w:hint="eastAsia" w:ascii="宋体" w:hAnsi="宋体" w:eastAsia="宋体" w:cs="宋体"/>
                <w:color w:val="auto"/>
                <w:sz w:val="24"/>
                <w:szCs w:val="24"/>
                <w:highlight w:val="none"/>
                <w:lang w:val="en-US" w:eastAsia="zh-CN"/>
              </w:rPr>
              <w:t xml:space="preserve">类</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13"/>
        </w:numPr>
        <w:ind w:firstLine="482"/>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采购标的对应中小企业划分标准所属行业</w:t>
      </w:r>
      <w:r/>
    </w:p>
    <w:tbl>
      <w:tblPr>
        <w:tblStyle w:val="752"/>
        <w:tblpPr w:horzAnchor="page" w:tblpX="2063" w:vertAnchor="text" w:tblpY="248" w:leftFromText="180" w:topFromText="0" w:rightFromText="180" w:bottomFromText="0"/>
        <w:tblW w:w="8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6"/>
        <w:gridCol w:w="7159"/>
      </w:tblGrid>
      <w:tr>
        <w:trPr>
          <w:trHeight w:val="404"/>
        </w:trPr>
        <w:tc>
          <w:tcPr>
            <w:shd w:val="clear" w:color="auto" w:fill="auto"/>
            <w:tcW w:w="996" w:type="dxa"/>
            <w:vAlign w:val="top"/>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W w:w="715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仿宋" w:hAnsi="仿宋" w:eastAsia="仿宋"/>
                <w:b/>
                <w:bCs/>
                <w:color w:val="auto"/>
                <w:sz w:val="24"/>
                <w:szCs w:val="24"/>
                <w:highlight w:val="none"/>
                <w:lang w:val="en-US" w:eastAsia="zh-CN"/>
              </w:rPr>
              <w:t xml:space="preserve">本项目采购标的对应的中小企业划分标准所属行业</w:t>
            </w:r>
            <w:r/>
          </w:p>
        </w:tc>
      </w:tr>
      <w:tr>
        <w:trPr>
          <w:trHeight w:val="417"/>
        </w:trPr>
        <w:tc>
          <w:tcPr>
            <w:shd w:val="clear" w:color="auto" w:fill="ffffff"/>
            <w:tcW w:w="99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333333"/>
                <w:sz w:val="20"/>
                <w:szCs w:val="20"/>
                <w:highlight w:val="none"/>
                <w:u w:val="none"/>
              </w:rPr>
              <w:suppressLineNumbers w:val="0"/>
            </w:pPr>
            <w:r>
              <w:rPr>
                <w:rFonts w:hint="eastAsia" w:ascii="宋体" w:hAnsi="宋体" w:eastAsia="宋体" w:cs="宋体"/>
                <w:b/>
                <w:bCs/>
                <w:i w:val="0"/>
                <w:iCs w:val="0"/>
                <w:color w:val="333333"/>
                <w:sz w:val="20"/>
                <w:szCs w:val="20"/>
                <w:highlight w:val="none"/>
                <w:u w:val="none"/>
                <w:lang w:val="en-US" w:eastAsia="zh-CN" w:bidi="ar"/>
              </w:rPr>
              <w:t xml:space="preserve">1</w:t>
            </w:r>
            <w:r/>
          </w:p>
        </w:tc>
        <w:tc>
          <w:tcPr>
            <w:shd w:val="clear" w:color="auto" w:fill="auto"/>
            <w:tcW w:w="7159" w:type="dxa"/>
            <w:vAlign w:val="center"/>
            <w:textDirection w:val="lrTb"/>
            <w:noWrap/>
          </w:tcPr>
          <w:p>
            <w:pPr>
              <w:jc w:val="center"/>
              <w:keepLines w:val="0"/>
              <w:keepNext w:val="0"/>
              <w:shd w:val="clear" w:color="auto"/>
              <w:widowControl/>
              <w:rPr>
                <w:rFonts w:hint="eastAsia" w:ascii="宋体" w:hAnsi="宋体" w:eastAsia="宋体" w:cs="宋体"/>
                <w:b/>
                <w:bCs/>
                <w:i w:val="0"/>
                <w:iCs w:val="0"/>
                <w:color w:val="000000"/>
                <w:sz w:val="20"/>
                <w:szCs w:val="20"/>
                <w:highlight w:val="none"/>
                <w:u w:val="none"/>
              </w:rPr>
              <w:suppressLineNumbers w:val="0"/>
            </w:pPr>
            <w:r>
              <w:rPr>
                <w:rFonts w:hint="eastAsia" w:ascii="仿宋" w:hAnsi="仿宋" w:eastAsia="仿宋"/>
                <w:b/>
                <w:bCs/>
                <w:color w:val="auto"/>
                <w:sz w:val="24"/>
                <w:szCs w:val="24"/>
                <w:highlight w:val="none"/>
                <w:lang w:val="en-US" w:eastAsia="zh-CN"/>
              </w:rPr>
              <w:t xml:space="preserve">工业</w:t>
            </w:r>
            <w:r/>
          </w:p>
        </w:tc>
      </w:tr>
    </w:tbl>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numPr>
          <w:ilvl w:val="0"/>
          <w:numId w:val="0"/>
        </w:numPr>
        <w:spacing w:before="120" w:after="120" w:line="0" w:lineRule="atLeast"/>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进口产品</w:t>
      </w:r>
      <w:r/>
    </w:p>
    <w:tbl>
      <w:tblPr>
        <w:tblStyle w:val="752"/>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7"/>
        <w:gridCol w:w="4373"/>
      </w:tblGrid>
      <w:tr>
        <w:trPr>
          <w:trHeight w:val="400"/>
        </w:trPr>
        <w:tc>
          <w:tcPr>
            <w:tcW w:w="3207"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373" w:type="dxa"/>
            <w:vAlign w:val="top"/>
            <w:textDirection w:val="lrTb"/>
            <w:noWrap w:val="false"/>
          </w:tcPr>
          <w:p>
            <w:pPr>
              <w:pStyle w:val="852"/>
              <w:ind w:firstLine="0"/>
              <w:jc w:val="center"/>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是否接受进口产品</w:t>
            </w:r>
            <w:r/>
          </w:p>
        </w:tc>
      </w:tr>
      <w:tr>
        <w:trPr>
          <w:trHeight w:val="400"/>
        </w:trPr>
        <w:tc>
          <w:tcPr>
            <w:tcW w:w="320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4373" w:type="dxa"/>
            <w:vAlign w:val="center"/>
            <w:textDirection w:val="lrTb"/>
            <w:noWrap w:val="false"/>
          </w:tcPr>
          <w:p>
            <w:pPr>
              <w:jc w:val="center"/>
              <w:spacing w:line="0" w:lineRule="atLeas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否</w:t>
            </w:r>
            <w:r/>
          </w:p>
        </w:tc>
      </w:tr>
    </w:tbl>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numPr>
          <w:ilvl w:val="0"/>
          <w:numId w:val="14"/>
        </w:numPr>
        <w:ind w:firstLine="480"/>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分包形式预留份额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sz w:val="24"/>
          <w:highlight w:val="none"/>
          <w:lang w:val="en-US" w:eastAsia="zh-CN"/>
        </w:rPr>
        <w:t xml:space="preserve">合同中中小微企业的承担项目金额比例不低于40%</w:t>
      </w:r>
      <w:r>
        <w:rPr>
          <w:rFonts w:hint="eastAsia" w:ascii="宋体" w:hAnsi="宋体" w:cs="宋体"/>
          <w:color w:val="000000"/>
          <w:sz w:val="24"/>
          <w:highlight w:val="none"/>
          <w:lang w:val="en-US" w:eastAsia="zh-CN"/>
        </w:rPr>
        <w:t xml:space="preserve">。</w:t>
      </w:r>
      <w:r/>
    </w:p>
    <w:tbl>
      <w:tblPr>
        <w:tblStyle w:val="752"/>
        <w:tblpPr w:horzAnchor="page" w:tblpX="1984" w:vertAnchor="text" w:tblpY="687" w:leftFromText="180" w:topFromText="0" w:rightFromText="180" w:bottomFromText="0"/>
        <w:tblW w:w="7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2"/>
        <w:gridCol w:w="3000"/>
        <w:gridCol w:w="4120"/>
      </w:tblGrid>
      <w:tr>
        <w:trPr>
          <w:trHeight w:val="436"/>
        </w:trPr>
        <w:tc>
          <w:tcPr>
            <w:shd w:val="clear" w:color="auto" w:fill="auto"/>
            <w:tcW w:w="79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W w:w="3000"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t xml:space="preserve">具体分包内容</w:t>
            </w:r>
            <w:r/>
          </w:p>
        </w:tc>
        <w:tc>
          <w:tcPr>
            <w:shd w:val="clear" w:color="auto" w:fill="auto"/>
            <w:tcW w:w="4120" w:type="dxa"/>
            <w:vAlign w:val="center"/>
            <w:textDirection w:val="lrTb"/>
            <w:noWrap w:val="false"/>
          </w:tcPr>
          <w:p>
            <w:pPr>
              <w:jc w:val="center"/>
              <w:keepLines w:val="0"/>
              <w:keepNext w:val="0"/>
              <w:shd w:val="clear" w:color="auto"/>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 w:val="24"/>
                <w:highlight w:val="none"/>
                <w:lang w:val="en-US" w:eastAsia="zh-CN"/>
              </w:rPr>
              <w:t xml:space="preserve">合同分包</w:t>
            </w:r>
            <w:r>
              <w:rPr>
                <w:rFonts w:hint="eastAsia" w:ascii="宋体" w:hAnsi="宋体" w:cs="宋体"/>
                <w:b/>
                <w:bCs/>
                <w:color w:val="000000"/>
                <w:sz w:val="24"/>
                <w:highlight w:val="none"/>
                <w:lang w:val="en-US" w:eastAsia="zh-CN"/>
              </w:rPr>
              <w:t xml:space="preserve">占比（%）</w:t>
            </w:r>
            <w:r/>
          </w:p>
        </w:tc>
      </w:tr>
      <w:tr>
        <w:trPr>
          <w:trHeight w:val="389"/>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1</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手动密集架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shd w:val="clear" w:color="auto" w:fill="ffffff"/>
            <w:tcW w:w="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2</w:t>
            </w:r>
            <w:r/>
          </w:p>
        </w:tc>
        <w:tc>
          <w:tcPr>
            <w:shd w:val="clear" w:color="auto" w:fill="ffffff"/>
            <w:tcW w:w="3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rPr>
              <w:suppressLineNumbers w:val="0"/>
            </w:pPr>
            <w:r>
              <w:rPr>
                <w:rFonts w:hint="eastAsia" w:ascii="宋体" w:hAnsi="宋体" w:eastAsia="宋体" w:cs="宋体"/>
                <w:i w:val="0"/>
                <w:iCs w:val="0"/>
                <w:color w:val="333333"/>
                <w:sz w:val="22"/>
                <w:szCs w:val="22"/>
                <w:highlight w:val="none"/>
                <w:u w:val="none"/>
                <w:lang w:val="en-US" w:eastAsia="zh-CN" w:bidi="ar"/>
              </w:rPr>
              <w:t xml:space="preserve">智能特殊载体密集架</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345"/>
        </w:trPr>
        <w:tc>
          <w:tcPr>
            <w:gridSpan w:val="2"/>
            <w:shd w:val="clear" w:color="auto" w:fill="ffffff"/>
            <w:tcW w:w="3792"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333333"/>
                <w:sz w:val="22"/>
                <w:szCs w:val="22"/>
                <w:highlight w:val="none"/>
                <w:u w:val="none"/>
                <w:lang w:val="en-US" w:eastAsia="zh-CN" w:bidi="ar"/>
              </w:rPr>
              <w:suppressLineNumbers w:val="0"/>
            </w:pPr>
            <w:r>
              <w:rPr>
                <w:rFonts w:hint="eastAsia" w:ascii="宋体" w:hAnsi="宋体" w:cs="宋体"/>
                <w:i w:val="0"/>
                <w:iCs w:val="0"/>
                <w:color w:val="333333"/>
                <w:sz w:val="22"/>
                <w:szCs w:val="22"/>
                <w:highlight w:val="none"/>
                <w:u w:val="none"/>
                <w:lang w:val="en-US" w:eastAsia="zh-CN" w:bidi="ar"/>
              </w:rPr>
              <w:t xml:space="preserve">合计</w:t>
            </w:r>
            <w:r/>
          </w:p>
        </w:tc>
        <w:tc>
          <w:tcPr>
            <w:shd w:val="clear" w:color="auto" w:fill="auto"/>
            <w:tcW w:w="4120" w:type="dxa"/>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numPr>
          <w:ilvl w:val="0"/>
          <w:numId w:val="0"/>
        </w:numPr>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r>
      <w:r/>
    </w:p>
    <w:p>
      <w:pPr>
        <w:ind w:firstLine="482"/>
        <w:spacing w:line="559" w:lineRule="atLeast"/>
        <w:shd w:val="clear" w:color="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一、项目概况</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（一）本项目地点：采购单位指定地点。</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（二）采购范围：泗洪县档案馆库房档案装具及文化建设项目</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（三）合同履行期限：采购合同签订后150日历天内供货安装调试完毕并交付使用。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（四）款项的支付方式及进度安排:</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预付款：签订合同并收到供应商发票后10个工作日内支付合同总价款的30%；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进度款：项目完成，供应商提供项目完整技术文档，采购人3个工作日内组织验收并出具验收报告，验收完成收到供应商发票后10个工作日内，支付至合同总价款的100%。</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备注: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(1)可以采用数字人民币支付。</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(2)资金支付的时间:收到供应商发票后10个工作日内。</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(3)资金支付的条件:满足相应阶段的要求且收到供应商发票。</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(4)当采购数量与实际使用数量不一致时，供应商应根据实际使用量供货，合同的最终结算金额按实际使用量乘以中标单价进行计算。</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(5)在签订合同时，供应商明确表示无需预付款或者主动要求降低预付款比例的，采购人可不适用前述规定。</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（五）运行维护期（售后服务期）：三年。三年内发现设备缺陷等质量问题，中标供应商负责无条件维修或调换；中标供应商货物经过双方检验认可后，签署验收报告，按国家及相关部门的 “三包”要求（特别要求的按特别要求执行），免费维保期自货物最终交付验收合格之日计算(设备厂家维保期大于三年的，以设备厂家维保期为准）。 </w:t>
      </w:r>
      <w:r/>
    </w:p>
    <w:p>
      <w:pPr>
        <w:ind w:firstLine="482"/>
        <w:spacing w:line="559" w:lineRule="atLeast"/>
        <w:shd w:val="clear" w:color="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（六）质量：合格。</w:t>
      </w:r>
      <w:r/>
    </w:p>
    <w:p>
      <w:pPr>
        <w:ind w:firstLine="221"/>
        <w:keepLines w:val="0"/>
        <w:keepNext w:val="0"/>
        <w:pageBreakBefore w:val="0"/>
        <w:spacing w:line="499" w:lineRule="atLeast"/>
        <w:shd w:val="clear" w:color="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highlight w:val="none"/>
          <w:lang w:val="en-US" w:eastAsia="zh-CN"/>
        </w:rPr>
        <w:t xml:space="preserve">二、</w:t>
      </w:r>
      <w:r>
        <w:rPr>
          <w:rFonts w:ascii="宋体" w:hAnsi="宋体" w:eastAsia="宋体" w:cs="宋体"/>
          <w:b/>
          <w:bCs/>
          <w:sz w:val="22"/>
          <w:szCs w:val="22"/>
          <w:highlight w:val="none"/>
          <w:lang w:eastAsia="zh-CN"/>
        </w:rPr>
        <w:t xml:space="preserve">采购清单及技术要求</w:t>
      </w:r>
      <w:r/>
    </w:p>
    <w:tbl>
      <w:tblPr>
        <w:tblStyle w:val="752"/>
        <w:tblpPr w:horzAnchor="page" w:tblpX="1364" w:vertAnchor="text" w:tblpY="488" w:leftFromText="180" w:topFromText="0" w:rightFromText="180" w:bottomFromText="0"/>
        <w:tblW w:w="56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056"/>
        <w:gridCol w:w="6379"/>
        <w:gridCol w:w="683"/>
        <w:gridCol w:w="738"/>
      </w:tblGrid>
      <w:tr>
        <w:trPr>
          <w:trHeight w:val="285"/>
        </w:trPr>
        <w:tc>
          <w:tcPr>
            <w:shd w:val="clear" w:color="auto" w:fill="ffffff"/>
            <w:tcW w:w="331" w:type="pct"/>
            <w:vAlign w:val="center"/>
            <w:textDirection w:val="lrTb"/>
            <w:noWrap w:val="false"/>
          </w:tcPr>
          <w:p>
            <w:pPr>
              <w:jc w:val="center"/>
              <w:shd w:val="clear" w:color="auto"/>
              <w:rPr>
                <w:rFonts w:hint="eastAsia" w:ascii="宋体" w:hAnsi="宋体" w:cs="宋体"/>
                <w:b/>
                <w:bCs/>
                <w:color w:val="auto"/>
                <w:sz w:val="22"/>
                <w:szCs w:val="22"/>
                <w:highlight w:val="none"/>
              </w:rPr>
            </w:pPr>
            <w:r/>
            <w:bookmarkStart w:id="70" w:name="一、A区特藏库房布展部分"/>
            <w:r/>
            <w:bookmarkEnd w:id="70"/>
            <w:r>
              <w:rPr>
                <w:rFonts w:hint="eastAsia" w:ascii="宋体" w:hAnsi="宋体" w:cs="宋体"/>
                <w:b/>
                <w:bCs/>
                <w:color w:val="auto"/>
                <w:sz w:val="22"/>
                <w:szCs w:val="22"/>
                <w:highlight w:val="none"/>
                <w:lang w:eastAsia="zh-CN" w:bidi="ar"/>
              </w:rPr>
              <w:t xml:space="preserve">序号</w:t>
            </w:r>
            <w:r/>
          </w:p>
        </w:tc>
        <w:tc>
          <w:tcPr>
            <w:shd w:val="clear" w:color="auto" w:fill="ffffff"/>
            <w:tcW w:w="556" w:type="pct"/>
            <w:vAlign w:val="center"/>
            <w:textDirection w:val="lrTb"/>
            <w:noWrap w:val="false"/>
          </w:tcPr>
          <w:p>
            <w:pPr>
              <w:jc w:val="center"/>
              <w:shd w:val="clear" w:color="auto"/>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项目名称</w:t>
            </w:r>
            <w:r/>
          </w:p>
        </w:tc>
        <w:tc>
          <w:tcPr>
            <w:shd w:val="clear" w:color="auto" w:fill="ffffff"/>
            <w:tcW w:w="3363" w:type="pct"/>
            <w:vAlign w:val="center"/>
            <w:textDirection w:val="lrTb"/>
            <w:noWrap w:val="false"/>
          </w:tcPr>
          <w:p>
            <w:pPr>
              <w:jc w:val="center"/>
              <w:shd w:val="clear" w:color="auto"/>
              <w:rPr>
                <w:rFonts w:hint="default" w:ascii="宋体" w:hAnsi="宋体" w:cs="宋体"/>
                <w:b/>
                <w:bCs/>
                <w:color w:val="auto"/>
                <w:sz w:val="22"/>
                <w:szCs w:val="22"/>
                <w:highlight w:val="none"/>
                <w:lang w:val="en-US"/>
              </w:rPr>
            </w:pPr>
            <w:r>
              <w:rPr>
                <w:rFonts w:hint="eastAsia" w:ascii="宋体" w:hAnsi="宋体" w:cs="宋体"/>
                <w:b/>
                <w:bCs/>
                <w:color w:val="auto"/>
                <w:sz w:val="22"/>
                <w:szCs w:val="22"/>
                <w:highlight w:val="none"/>
                <w:lang w:eastAsia="zh-CN" w:bidi="ar"/>
              </w:rPr>
              <w:t xml:space="preserve">技术参数</w:t>
            </w:r>
            <w:r>
              <w:rPr>
                <w:rFonts w:hint="eastAsia" w:ascii="宋体" w:hAnsi="宋体" w:cs="宋体"/>
                <w:b/>
                <w:bCs/>
                <w:color w:val="auto"/>
                <w:sz w:val="22"/>
                <w:szCs w:val="22"/>
                <w:highlight w:val="none"/>
                <w:lang w:val="en-US" w:eastAsia="zh-CN" w:bidi="ar"/>
              </w:rPr>
              <w:t xml:space="preserve">要求</w:t>
            </w:r>
            <w:r/>
          </w:p>
        </w:tc>
        <w:tc>
          <w:tcPr>
            <w:shd w:val="clear" w:color="auto" w:fill="ffffff"/>
            <w:tcW w:w="36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单位</w:t>
            </w:r>
            <w:r/>
          </w:p>
        </w:tc>
        <w:tc>
          <w:tcPr>
            <w:shd w:val="clear" w:color="auto" w:fill="ffffff"/>
            <w:tcW w:w="389"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数量</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1" w:name="一、密集架部分（二至四层）（具体清单：详见附件2）"/>
            <w:r>
              <w:rPr>
                <w:rFonts w:hint="eastAsia" w:ascii="宋体" w:hAnsi="宋体" w:cs="宋体"/>
                <w:b/>
                <w:bCs/>
                <w:color w:val="auto"/>
                <w:highlight w:val="none"/>
                <w:lang w:val="en-US" w:eastAsia="zh-CN" w:bidi="ar"/>
              </w:rPr>
              <w:t xml:space="preserve">一</w:t>
            </w:r>
            <w:r>
              <w:rPr>
                <w:rFonts w:hint="eastAsia" w:ascii="宋体" w:hAnsi="宋体" w:cs="宋体"/>
                <w:b/>
                <w:bCs/>
                <w:color w:val="auto"/>
                <w:highlight w:val="none"/>
                <w:lang w:eastAsia="zh-CN" w:bidi="ar"/>
              </w:rPr>
              <w:t xml:space="preserve">、密集架部分（二至四层）（</w:t>
            </w:r>
            <w:r>
              <w:rPr>
                <w:rFonts w:hint="eastAsia" w:ascii="宋体" w:hAnsi="宋体" w:cs="宋体"/>
                <w:b/>
                <w:bCs/>
                <w:color w:val="auto"/>
                <w:highlight w:val="none"/>
                <w:lang w:val="en-US" w:eastAsia="zh-CN" w:bidi="ar"/>
              </w:rPr>
              <w:t xml:space="preserve">密集架分布清单</w:t>
            </w:r>
            <w:r>
              <w:rPr>
                <w:rFonts w:hint="eastAsia" w:ascii="宋体" w:hAnsi="宋体" w:cs="宋体"/>
                <w:b/>
                <w:bCs/>
                <w:color w:val="auto"/>
                <w:highlight w:val="none"/>
                <w:lang w:eastAsia="zh-CN" w:bidi="ar"/>
              </w:rPr>
              <w:t xml:space="preserve">：详见附件</w:t>
            </w:r>
            <w:r>
              <w:rPr>
                <w:rFonts w:hint="eastAsia" w:ascii="宋体" w:hAnsi="宋体" w:cs="宋体"/>
                <w:b/>
                <w:bCs/>
                <w:color w:val="auto"/>
                <w:highlight w:val="none"/>
                <w:lang w:val="en-US" w:eastAsia="zh-CN" w:bidi="ar"/>
              </w:rPr>
              <w:t xml:space="preserve">1</w:t>
            </w:r>
            <w:r>
              <w:rPr>
                <w:rFonts w:hint="eastAsia" w:ascii="宋体" w:hAnsi="宋体" w:cs="宋体"/>
                <w:b/>
                <w:bCs/>
                <w:color w:val="auto"/>
                <w:sz w:val="22"/>
                <w:szCs w:val="22"/>
                <w:highlight w:val="none"/>
                <w:lang w:eastAsia="zh-CN" w:bidi="ar"/>
              </w:rPr>
              <w:t xml:space="preserve">）</w:t>
            </w:r>
            <w:bookmarkEnd w:id="71"/>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手动密集架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#1、外观结构：采用上、中、下三段式前侧面板。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bidi="ar"/>
              </w:rPr>
              <w:t xml:space="preserve">加强筋结构</w:t>
            </w:r>
            <w:r>
              <w:rPr>
                <w:rFonts w:hint="eastAsia" w:ascii="宋体" w:hAnsi="宋体" w:cs="宋体"/>
                <w:color w:val="auto"/>
                <w:sz w:val="22"/>
                <w:szCs w:val="22"/>
                <w:highlight w:val="none"/>
                <w:lang w:eastAsia="zh-CN" w:bidi="ar"/>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3、轨道</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#（1）由20mm×25mm的实心方钢导轨与≥3.0mm冷轧钢板制成的轨座焊接成形，</w:t>
            </w:r>
            <w:r>
              <w:rPr>
                <w:rFonts w:hint="eastAsia" w:ascii="宋体" w:hAnsi="宋体" w:cs="宋体"/>
                <w:color w:val="auto"/>
                <w:sz w:val="22"/>
                <w:szCs w:val="22"/>
                <w:highlight w:val="none"/>
                <w:lang w:val="en-US" w:eastAsia="zh-CN" w:bidi="ar"/>
              </w:rPr>
              <w:t xml:space="preserve">镀硬铬防锈处理。</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（2）轨道(可根据满负荷承重要求设计)每米载荷≥1000kg，</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w:t>
            </w:r>
            <w:r>
              <w:rPr>
                <w:rFonts w:hint="eastAsia" w:ascii="宋体" w:hAnsi="宋体" w:cs="宋体"/>
                <w:color w:val="333333"/>
                <w:sz w:val="22"/>
                <w:szCs w:val="22"/>
                <w:highlight w:val="none"/>
                <w:lang w:eastAsia="zh-CN" w:bidi="ar"/>
              </w:rPr>
              <w:t xml:space="preserve">轨道载荷</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#（3）轨道采用(预埋式)，可以根据列的组合长度及架体的承重要求，合理的增加轨道的布轨数量。轨道座上沿与装修地面齐平，垫层坚固平整。轨道与地面的安装方式采用砂浆粘合式或采用膨胀螺栓固定。</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4、架体</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#（1）双柱式结构，每层两块搁板，搁板能在＞60mm内调整高度。标准层净高≥330mm。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bidi="ar"/>
              </w:rPr>
              <w:t xml:space="preserve">。</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t xml:space="preserve">（4）搁板均匀承重标准≥80公斤，每块搁板都具有防惯性掉落结构</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w:t>
            </w:r>
            <w:r>
              <w:rPr>
                <w:rFonts w:hint="eastAsia" w:ascii="宋体" w:hAnsi="宋体" w:cs="宋体"/>
                <w:color w:val="333333"/>
                <w:sz w:val="22"/>
                <w:szCs w:val="22"/>
                <w:highlight w:val="none"/>
                <w:lang w:eastAsia="zh-CN" w:bidi="ar"/>
              </w:rPr>
              <w:t xml:space="preserve">搁板承重</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w:t>
            </w:r>
            <w:r>
              <w:rPr>
                <w:rFonts w:hint="eastAsia" w:ascii="宋体" w:hAnsi="宋体" w:cs="宋体"/>
                <w:color w:val="auto"/>
                <w:sz w:val="22"/>
                <w:szCs w:val="22"/>
                <w:highlight w:val="none"/>
                <w:lang w:eastAsia="zh-CN"/>
              </w:rPr>
              <w:t xml:space="preserve">）</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5</w:t>
            </w:r>
            <w:r>
              <w:rPr>
                <w:rFonts w:hint="eastAsia" w:ascii="宋体" w:hAnsi="宋体" w:cs="宋体"/>
                <w:color w:val="333333"/>
                <w:sz w:val="22"/>
                <w:szCs w:val="22"/>
                <w:highlight w:val="none"/>
                <w:lang w:eastAsia="zh-CN" w:bidi="ar"/>
              </w:rPr>
              <w:t xml:space="preserve">）挂板：≥1.2mm冷轧钢板冲压成型。挂板高度≥120mm。</w:t>
            </w:r>
            <w:r>
              <w:rPr>
                <w:rFonts w:hint="eastAsia" w:ascii="宋体" w:hAnsi="宋体" w:cs="宋体"/>
                <w:color w:val="333333"/>
                <w:sz w:val="22"/>
                <w:szCs w:val="22"/>
                <w:highlight w:val="none"/>
                <w:lang w:eastAsia="zh-CN" w:bidi="ar"/>
              </w:rPr>
              <w:br/>
            </w:r>
            <w:r>
              <w:rPr>
                <w:rFonts w:hint="eastAsia" w:ascii="宋体" w:hAnsi="宋体" w:cs="宋体"/>
                <w:color w:val="333333"/>
                <w:sz w:val="22"/>
                <w:szCs w:val="22"/>
                <w:highlight w:val="none"/>
                <w:lang w:eastAsia="zh-CN" w:bidi="ar"/>
              </w:rPr>
              <w:t xml:space="preserve">#（</w:t>
            </w:r>
            <w:r>
              <w:rPr>
                <w:rFonts w:hint="eastAsia" w:ascii="宋体" w:hAnsi="宋体" w:cs="宋体"/>
                <w:color w:val="333333"/>
                <w:sz w:val="22"/>
                <w:szCs w:val="22"/>
                <w:highlight w:val="none"/>
                <w:lang w:val="en-US" w:eastAsia="zh-CN" w:bidi="ar"/>
              </w:rPr>
              <w:t xml:space="preserve">6</w:t>
            </w:r>
            <w:r>
              <w:rPr>
                <w:rFonts w:hint="eastAsia" w:ascii="宋体" w:hAnsi="宋体" w:cs="宋体"/>
                <w:color w:val="333333"/>
                <w:sz w:val="22"/>
                <w:szCs w:val="22"/>
                <w:highlight w:val="none"/>
                <w:lang w:eastAsia="zh-CN" w:bidi="ar"/>
              </w:rPr>
              <w:t xml:space="preserve">）隔棒：≥1.0mm冷轧钢板，两端配有自锁结构。</w:t>
            </w:r>
            <w:r>
              <w:rPr>
                <w:rFonts w:hint="eastAsia" w:ascii="宋体" w:hAnsi="宋体" w:cs="宋体"/>
                <w:color w:val="333333"/>
                <w:sz w:val="22"/>
                <w:szCs w:val="22"/>
                <w:highlight w:val="none"/>
                <w:lang w:eastAsia="zh-CN" w:bidi="ar"/>
              </w:rPr>
              <w:br/>
            </w:r>
            <w:r>
              <w:rPr>
                <w:rFonts w:hint="eastAsia" w:ascii="宋体" w:hAnsi="宋体" w:cs="宋体"/>
                <w:color w:val="auto"/>
                <w:sz w:val="22"/>
                <w:szCs w:val="22"/>
                <w:highlight w:val="none"/>
                <w:lang w:eastAsia="zh-CN" w:bidi="ar"/>
              </w:rPr>
              <w:t xml:space="preserve">5、门面</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#（1）门框厚：≥1.2mm冷轧钢板。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#6、前、后面侧面护板：≥1.0mm冷轧钢板，表面喷塑。</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7、传动机构</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#（1）轴承：UCFLU204、滚珠调心轴承E级，孔径φ20mm，带座外球面轴承。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#（2）中间主动传动轴：φ20实心45#圆钢，精度等级≥3.2级，表面须做镀锌防锈处理。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#（3）联接管：φ25*2.5，无缝镀锌管。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（4）承重铁滚轮：铸铁</w:t>
            </w:r>
            <w:r>
              <w:rPr>
                <w:rFonts w:hint="eastAsia" w:ascii="宋体" w:hAnsi="宋体" w:cs="宋体"/>
                <w:color w:val="auto"/>
                <w:sz w:val="22"/>
                <w:szCs w:val="22"/>
                <w:highlight w:val="none"/>
                <w:lang w:val="en-US" w:eastAsia="zh-CN" w:bidi="ar"/>
              </w:rPr>
              <w:t xml:space="preserve">材质</w:t>
            </w:r>
            <w:r>
              <w:rPr>
                <w:rFonts w:hint="eastAsia" w:ascii="宋体" w:hAnsi="宋体" w:cs="宋体"/>
                <w:color w:val="auto"/>
                <w:sz w:val="22"/>
                <w:szCs w:val="22"/>
                <w:highlight w:val="none"/>
                <w:lang w:eastAsia="zh-CN" w:bidi="ar"/>
              </w:rPr>
              <w:t xml:space="preserve">、φ120，塑性压缩强度实测值≥50KN。</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手动密集架滚轮</w:t>
            </w:r>
            <w:r>
              <w:rPr>
                <w:rFonts w:hint="eastAsia" w:ascii="宋体" w:hAnsi="宋体" w:cs="宋体"/>
                <w:color w:val="auto"/>
                <w:sz w:val="22"/>
                <w:szCs w:val="22"/>
                <w:highlight w:val="none"/>
                <w:lang w:eastAsia="zh-CN" w:bidi="ar"/>
              </w:rPr>
              <w:t xml:space="preserve">塑性压缩强度</w:t>
            </w:r>
            <w:r>
              <w:rPr>
                <w:rFonts w:hint="eastAsia" w:ascii="宋体" w:hAnsi="宋体" w:cs="宋体"/>
                <w:color w:val="auto"/>
                <w:sz w:val="22"/>
                <w:szCs w:val="22"/>
                <w:highlight w:val="none"/>
                <w:lang w:val="en-US" w:eastAsia="zh-CN"/>
              </w:rPr>
              <w:t xml:space="preserve">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#（5）承重轮轴：φ20 45#圆钢，表面镀锌防锈处理。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#（7）链条：φ8.5节距12.7FR420。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#（8）摇手柄：采用钢质、锌合金或铝合金等及其他材料制成，手柄可折叠，手柄摇力≤12N/标准节。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#（9）摇手体总成：每个传动变速点须配优质滚珠轴承。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8、制动装置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#（1）边列锁定装具：808锁。</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#（2）中间列制动装置：制动开关。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9、防护装置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#（1）阻燃密封条：阻燃磁性密封条</w:t>
            </w:r>
            <w:r>
              <w:rPr>
                <w:rFonts w:hint="eastAsia" w:ascii="宋体" w:hAnsi="宋体" w:cs="宋体"/>
                <w:color w:val="auto"/>
                <w:sz w:val="22"/>
                <w:szCs w:val="22"/>
                <w:highlight w:val="none"/>
                <w:lang w:val="en-US" w:eastAsia="zh-CN" w:bidi="ar"/>
              </w:rPr>
              <w:t xml:space="preserve">厚度≥20mm。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#（2）顶板：≥1.2mm冷轧钢板。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#（3）防尘板：≥1.0mm冷轧钢板。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#（4）防鼠板：≥1.0mm冷轧钢板。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#（5）防倾倒装置：≥3.5mm冷轧钢板。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10、表面处理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#（1）前处理药剂：脱脂剂、中和液、环保型硅烷系皮膜。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#（2）纯水洗：电导率≤10μs。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#（3）高温烘干：≥200℃。</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#（4）高压静电喷塑：环氧型聚脂混合粉、HYBRID。</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#（5）温固化：190-220℃。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#11、紧固件：不锈钢标准件M6、M8、M10。</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手动密集架架体涂层（塑粉）性能</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13</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②</w:t>
            </w:r>
            <w:r>
              <w:rPr>
                <w:rFonts w:hint="eastAsia" w:ascii="宋体" w:hAnsi="宋体" w:cs="宋体"/>
                <w:color w:val="auto"/>
                <w:sz w:val="22"/>
                <w:szCs w:val="22"/>
                <w:highlight w:val="none"/>
                <w:lang w:eastAsia="zh-CN"/>
              </w:rPr>
              <w:t xml:space="preserve">稳定性：防尘门打开时的空载稳定性---架体不应倾倒；防尘门打开时的加载稳定性---防尘门加载800N,架体不应倾倒；搁板水平加载稳定性---在中间单元架的最高搁板施加水平拉力90N，保持1min，架体不应倾倒。</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14</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手动</w:t>
            </w:r>
            <w:r>
              <w:rPr>
                <w:rFonts w:hint="eastAsia" w:ascii="宋体" w:hAnsi="宋体" w:cs="宋体"/>
                <w:color w:val="auto"/>
                <w:sz w:val="22"/>
                <w:szCs w:val="22"/>
                <w:highlight w:val="none"/>
                <w:lang w:eastAsia="zh-CN"/>
              </w:rPr>
              <w:t xml:space="preserve">密集架</w:t>
            </w:r>
            <w:r>
              <w:rPr>
                <w:rFonts w:hint="eastAsia" w:ascii="宋体" w:hAnsi="宋体" w:cs="宋体"/>
                <w:color w:val="auto"/>
                <w:sz w:val="22"/>
                <w:szCs w:val="22"/>
                <w:highlight w:val="none"/>
                <w:lang w:val="en-US" w:eastAsia="zh-CN"/>
              </w:rPr>
              <w:t xml:space="preserve">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③耐酸性试验：试样经≥1200h耐酸性试验后，表面涂层应无异常。</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default"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491</w:t>
            </w: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●智能特殊载体密集架</w:t>
            </w:r>
            <w:r/>
          </w:p>
        </w:tc>
        <w:tc>
          <w:tcPr>
            <w:shd w:val="clear" w:color="auto" w:fill="ffffff"/>
            <w:tcW w:w="3363" w:type="pct"/>
            <w:vAlign w:val="center"/>
            <w:textDirection w:val="lrTb"/>
            <w:noWrap w:val="false"/>
          </w:tcPr>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一、硬件部分</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1、外观结构：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采用上、中、下三段式前侧面板，智能密集架的液晶屏幕和列号灯显示屏幕都安装在上侧面板中，固定列显示屏幕和每列列号灯显示屏幕都应与前侧面板采用同个水平面设计，显示器表面与侧面板表面处于同个水平面，两者之间误差≤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#（2）密集架每列前侧面板上侧段都能自由打开、关闭，每列密集架的控制系统必须安装在上段侧面板内封板上。</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#2、底盘：≥3.0mm冷轧钢板冲压成形，底盘高度≥120mm弯边≥40mm，底盘与立柱连接采用的螺栓为M8×20mm，四个点位固定，</w:t>
            </w:r>
            <w:r>
              <w:rPr>
                <w:rFonts w:hint="eastAsia" w:ascii="宋体" w:hAnsi="宋体" w:cs="宋体"/>
                <w:color w:val="auto"/>
                <w:sz w:val="22"/>
                <w:szCs w:val="22"/>
                <w:highlight w:val="none"/>
                <w:lang w:val="en-US" w:eastAsia="zh-CN"/>
              </w:rPr>
              <w:t xml:space="preserve">加强筋结构</w:t>
            </w:r>
            <w:r>
              <w:rPr>
                <w:rFonts w:hint="eastAsia" w:ascii="宋体" w:hAnsi="宋体" w:cs="宋体"/>
                <w:color w:val="auto"/>
                <w:sz w:val="22"/>
                <w:szCs w:val="22"/>
                <w:highlight w:val="none"/>
                <w:lang w:eastAsia="zh-CN"/>
              </w:rPr>
              <w:t xml:space="preserve">。底盘各段组装时采用M10×25mm螺栓在六个点位连接紧固，底盘拼连接后，接缝应平整无弯曲。</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轨道：由25mm×25mm的实心方钢导轨与≥3.0mm冷轧钢板制成的轨座焊接成形，镀硬铬防锈处理(可根据满负荷承重要求设计)每米载荷≥1000kg，轨道采用(预埋式)，轨道的布轨数量应符合以下要求：1—3节2条，4—5节3条，6—7节4条，8节以上5条。并可以根据列的组合长度及架体的承重要求，合理的增加轨道的布轨数量。轨道与地面的安装方式采用砂浆粘合式或采用膨胀螺栓固定。</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4、架体</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#（1）双柱式结构，每层两块搁板，搁板能在＞60mm内调整高度。标准层净高≥330mm。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#（2）立柱：≥1.5mm冷轧钢板，</w:t>
            </w:r>
            <w:r>
              <w:rPr>
                <w:rFonts w:hint="eastAsia" w:ascii="宋体" w:hAnsi="宋体" w:cs="宋体"/>
                <w:color w:val="auto"/>
                <w:sz w:val="22"/>
                <w:szCs w:val="22"/>
                <w:highlight w:val="none"/>
                <w:lang w:val="en-US" w:eastAsia="zh-CN" w:bidi="ar"/>
              </w:rPr>
              <w:t xml:space="preserve">正面压槽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#（3）防惯性搁板：≥1.2mm冷轧钢板，双面结构，</w:t>
            </w:r>
            <w:r>
              <w:rPr>
                <w:rFonts w:hint="eastAsia" w:ascii="宋体" w:hAnsi="宋体" w:cs="宋体"/>
                <w:color w:val="auto"/>
                <w:sz w:val="22"/>
                <w:szCs w:val="22"/>
                <w:highlight w:val="none"/>
                <w:lang w:val="en-US" w:eastAsia="zh-CN" w:bidi="ar"/>
              </w:rPr>
              <w:t xml:space="preserve">正面压筋，</w:t>
            </w:r>
            <w:r>
              <w:rPr>
                <w:rFonts w:hint="eastAsia" w:ascii="宋体" w:hAnsi="宋体" w:cs="宋体"/>
                <w:color w:val="auto"/>
                <w:sz w:val="22"/>
                <w:szCs w:val="22"/>
                <w:highlight w:val="none"/>
                <w:lang w:eastAsia="zh-CN"/>
              </w:rPr>
              <w:t xml:space="preserve">均匀承重标准≥80公斤，每块搁板都具有防惯性掉落结构，每块搁块侧面都预留RFID标签安装接口并不影响承重要求。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#（4）挂板：≥1.2mm冷轧钢板冲压成型。挂板高度≥120mm。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#（5）隔棒：≥1.0mm冷轧钢板，两端配有自锁结构。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5、门面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#（1）门框厚：≥1.2mm冷轧钢板。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#（2）门板厚：≥1.2mm冷轧钢板，密集架每组闭合两端安装上下门，门上安装密集架常用锁具，采用门把手/锁一体结构并保证安全，表面喷塑。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#6、前、后面侧面护板：≥1.0mm冷轧钢板，表面喷塑。</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7、传动机构</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#（1）电机：120W 24V无刷低压直流电机。</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#（2）轴承：UCFLU204、滚珠调心轴承E级，孔径</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20mm，带座外球面轴承。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#（2）中间主动传动轴：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20实心45#圆钢，精度等级≥3.2级，表面须做镀锌防锈处理。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#（3）联接管：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25*2.5，无缝镀锌管。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#（4）承重铁滚轮：强度铸铁、</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120，塑性压缩强度实测值≥50KN。</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#（5）承重轮轴：</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20 45#圆钢，表面镀锌防锈处理。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#（6）链轮：滚轮精制ZG45，12－24齿，经锻压精密加工成型，回火去除应力，加工车、滚齿、插键槽、去毛齿、齿部经高频淬火HRC60-62。</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#（7）链条：</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8.5节距12.7FR420。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#（8）摇手柄：采用钢质、锌合金或铝合金等及其他材料制成，手柄摇力≤12N/标准节。</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#（9）摇手体总成：每个传动变速点须配优质滚珠轴承。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采用中轴带动双轴传动方式，经过多级速比（传动比为1：6），即保证移动速度，又保证手柄摇力符合国家标准，每列标准摇力≤12N。手柄摇动时能自动挂挡，当密集架处于从动或不动状态时，摇柄自行停于垂直位置，手柄可折叠，避免了通行障碍。</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#8、应急驱动器装置：锂电池24V，一次充电后连续使用时间≥2小时。</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9、防护装置</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#（1）阻燃密封条：阻燃磁性密封条</w:t>
            </w:r>
            <w:r>
              <w:rPr>
                <w:rFonts w:hint="eastAsia" w:ascii="宋体" w:hAnsi="宋体" w:cs="宋体"/>
                <w:color w:val="auto"/>
                <w:sz w:val="22"/>
                <w:szCs w:val="22"/>
                <w:highlight w:val="none"/>
                <w:lang w:val="en-US" w:eastAsia="zh-CN"/>
              </w:rPr>
              <w:t xml:space="preserve">厚度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#（2）顶板：≥1.2mm冷轧钢板。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#（3）防尘板/防鼠板：≥1.0mm冷轧钢板。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#（4）防倾倒装置：≥3.5mm冷轧钢板。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10、表面处理</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#（1）前处理药剂：脱脂剂、中和液、环保型硅烷系皮膜；</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#（2）纯水洗：电导率≤10</w:t>
            </w:r>
            <w:r>
              <w:rPr>
                <w:rFonts w:hint="eastAsia" w:ascii="宋体" w:hAnsi="宋体" w:cs="宋体"/>
                <w:color w:val="auto"/>
                <w:sz w:val="22"/>
                <w:szCs w:val="22"/>
                <w:highlight w:val="none"/>
              </w:rPr>
              <w:t xml:space="preserve">μ</w:t>
            </w:r>
            <w:r>
              <w:rPr>
                <w:rFonts w:hint="eastAsia" w:ascii="宋体" w:hAnsi="宋体" w:cs="宋体"/>
                <w:color w:val="auto"/>
                <w:sz w:val="22"/>
                <w:szCs w:val="22"/>
                <w:highlight w:val="none"/>
                <w:lang w:eastAsia="zh-CN"/>
              </w:rPr>
              <w:t xml:space="preserve">s；</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#（3）高温烘干：≥200℃；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#（4）高压静电喷塑：环氧型聚脂混合粉、HYBRID；</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#（5）温固化：190-220℃。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#11、紧固件：不锈钢标准件M6、M8、M10。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12、抽屉（知青档案、印章档案、底图档案）</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#（1）抽屉板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1.0mm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#（2）三节静音导轨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1.5mm</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#13、奖牌架（奖杯奖牌档案）：≥1.2mm冷扎钢板。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#14、网片（照片档案(挂网式）、字画档案(挂网式））：</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5.0mm不锈钢。</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#15、防磁档案：防磁档案密集架主要结构为底板、内箱、外箱、门板及其他附属部件，采用优质冷轧钢板，架体结实、坚固。各部件的材料规格为：底架板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3.0mm，冷轧钢板外箱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1.2mm，内箱</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1.2mm，扣板材料(密封作用)</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50mm*10mm，内部填充防磁材料。</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#16、亚麻布：阻燃抗污。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#17、密集架内照明灯：</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密集架内照明灯采用LED一体式照明灯，架体打开到位，灯光自动开启照明。单独每盏灯具输出功率满足10W±10％，6000小时光通量测试≥900 lm，6000小时光通量维持率≥95%，灯具色温范围满足4730K-5300K之间；光源显色指数（Ra）≥90；视网膜蓝光危害等级应为RG0无危害；防护等级≥IP40。</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#18.显示</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主控（主）列显示区域尺寸不小于32英寸，屏幕级别不低于N72。列号显示区域屏幕尺寸不小于4英寸，显示效果清晰。为保证产品美观度及安装安全系数，不得采用屏幕外覆盖亚克力板和胶粘等危险方式。电路控制面板安装在密集架定制的控制箱内，无明显外部排线结构，结构可靠，具备抗电磁干扰、耐高温及防粉尘性能，使用寿命长，扩展性强，程序升级便捷。</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移动列应选用不小于8英寸嵌入式设计的彩色液晶触摸屏控制，可在人机交互面上进行开架、闭架、锁定、查询、设置等操作，并在触摸屏上显示区号、列号、温湿度、档案在库数量、借出数量、公告等信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lang w:eastAsia="zh-CN"/>
              </w:rPr>
              <w:t xml:space="preserve">、电气控制部分配置要求详见附表</w:t>
            </w:r>
            <w:r>
              <w:rPr>
                <w:rFonts w:hint="eastAsia" w:ascii="宋体" w:hAnsi="宋体" w:cs="宋体"/>
                <w:color w:val="auto"/>
                <w:sz w:val="22"/>
                <w:szCs w:val="22"/>
                <w:highlight w:val="none"/>
                <w:lang w:val="en-US" w:eastAsia="zh-CN"/>
              </w:rPr>
              <w:t xml:space="preserve">3</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提供智能特殊载体密集架架体涂层（塑粉）性能检测报告（提供具有CMA认证的第三方检测机构出具的检测报告原件扫描件。供应商承诺中标后，项目验收之前按要求提供，承诺函格式自拟并加盖供应商公章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①耐酸性(3%HC</w:t>
            </w:r>
            <w:r>
              <w:rPr>
                <w:rFonts w:hint="eastAsia" w:ascii="宋体" w:hAnsi="宋体" w:cs="宋体"/>
                <w:color w:val="auto"/>
                <w:sz w:val="22"/>
                <w:szCs w:val="22"/>
                <w:highlight w:val="none"/>
                <w:lang w:val="en-US" w:eastAsia="zh-CN"/>
              </w:rPr>
              <w:t xml:space="preserve">l</w:t>
            </w:r>
            <w:r>
              <w:rPr>
                <w:rFonts w:hint="eastAsia" w:ascii="宋体" w:hAnsi="宋体" w:cs="宋体"/>
                <w:color w:val="auto"/>
                <w:sz w:val="22"/>
                <w:szCs w:val="22"/>
                <w:highlight w:val="none"/>
                <w:lang w:eastAsia="zh-CN"/>
              </w:rPr>
              <w:t xml:space="preserve">)，室内用：240h无异常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②耐湿热性，室内用：500h无异常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③耐盐雾性：室内用：500h划线处：单向锈蚀≤2.0mm未划线区：无异常。</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检测报告（提供具有CMA认证的第三方检测机构出具的检测报告原件扫描件），检测项目要求包含（不限于）：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①表面涂层耐腐蚀性能：100h内，观察在溶液中的样板上划道两侧3mm以外，应无气泡产生；100h后，检查划道两侧3mm以外，应无锈迹、剥落、起皱变色和失光等现象。</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②载重性能：搁板上均布静载荷400N，24h，最大挠度≤4.0mm；卸载后2h，残余变形量≤0.30mm。</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稳定性：防尘门打开时的空载稳定性---对于设置防尘门的密集书架，上层门全部开启90°时，架体不应倾倒；防尘门打开时的加载稳定性---防尘门加载800N,架体不应倾倒；搁板水平加载稳定性---在中间单元架的最高搁板施加水平拉力90N，保持1min，架体不应倾倒。</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④噪声：电动密集书架在电动运行状态下，整体运行时的噪声声压级(A计权)≤70db。</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22</w:t>
            </w:r>
            <w:r>
              <w:rPr>
                <w:rFonts w:hint="eastAsia" w:ascii="宋体" w:hAnsi="宋体" w:cs="宋体"/>
                <w:color w:val="auto"/>
                <w:sz w:val="22"/>
                <w:szCs w:val="22"/>
                <w:highlight w:val="none"/>
                <w:lang w:eastAsia="zh-CN"/>
              </w:rPr>
              <w:t xml:space="preserve">、提供</w:t>
            </w:r>
            <w:r>
              <w:rPr>
                <w:rFonts w:hint="eastAsia" w:ascii="宋体" w:hAnsi="宋体" w:cs="宋体"/>
                <w:color w:val="auto"/>
                <w:sz w:val="22"/>
                <w:szCs w:val="22"/>
                <w:highlight w:val="none"/>
                <w:lang w:val="en-US" w:eastAsia="zh-CN"/>
              </w:rPr>
              <w:t xml:space="preserve">智能特殊载体密集架架体</w:t>
            </w:r>
            <w:r>
              <w:rPr>
                <w:rFonts w:hint="eastAsia" w:ascii="宋体" w:hAnsi="宋体" w:cs="宋体"/>
                <w:color w:val="auto"/>
                <w:sz w:val="22"/>
                <w:szCs w:val="22"/>
                <w:highlight w:val="none"/>
                <w:lang w:eastAsia="zh-CN"/>
              </w:rPr>
              <w:t xml:space="preserve">检测报告（</w:t>
            </w:r>
            <w:r>
              <w:rPr>
                <w:rFonts w:hint="eastAsia" w:ascii="宋体" w:hAnsi="宋体" w:eastAsia="宋体" w:cs="宋体"/>
                <w:color w:val="333333"/>
                <w:sz w:val="22"/>
                <w:szCs w:val="22"/>
                <w:highlight w:val="none"/>
                <w:lang w:eastAsia="zh-CN"/>
              </w:rPr>
              <w:t xml:space="preserve">提供具有CMA认证的第三方检测机构出具的检测报告原件扫描件。供应商承诺中标后，项目验收之前按要求提供，承诺函格式自拟并加盖供应商公章</w:t>
            </w:r>
            <w:r>
              <w:rPr>
                <w:rFonts w:hint="eastAsia" w:ascii="宋体" w:hAnsi="宋体" w:cs="宋体"/>
                <w:color w:val="auto"/>
                <w:sz w:val="22"/>
                <w:szCs w:val="22"/>
                <w:highlight w:val="none"/>
                <w:lang w:eastAsia="zh-CN"/>
              </w:rPr>
              <w:t xml:space="preserve">），检测项目要求包含（不限于）：</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①耐湿热性试验：试样经≥1200h耐湿热性试验后，表面涂层应无异常。</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②耐碱性试验：试样经≥1200h耐碱性试验后，表面涂层应无异常。</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③耐酸性试验：试样经≥1200h耐酸性试验后，表面涂层应无异常。</w:t>
            </w:r>
            <w:r/>
          </w:p>
          <w:p>
            <w:pPr>
              <w:jc w:val="left"/>
              <w:shd w:val="clear" w:color="auto"/>
              <w:rPr>
                <w:rFonts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rPr>
              <w:t xml:space="preserve">二、软件部分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#1、信息管理：档案录入、修改、删除、批量导入导出（Excel/CSV）。</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#2、精准检索：支持按档号、题名、日期、关键词等多条件组合查询。</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开发架构：B/S（浏览器/服务器）架构。</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、数据库：支持MySQL、PostgreSQL等主流关系型数据库。</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lang w:eastAsia="zh-CN"/>
              </w:rPr>
              <w:t xml:space="preserve">、状态监控：实时监控档案在架/离架状态，自动更新库存。</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lang w:eastAsia="zh-CN"/>
              </w:rPr>
              <w:t xml:space="preserve">、操作日志：自动记录所有操作（开架、检索、借阅、归还、参数修改）。</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7</w:t>
            </w:r>
            <w:r>
              <w:rPr>
                <w:rFonts w:hint="eastAsia" w:ascii="宋体" w:hAnsi="宋体" w:cs="宋体"/>
                <w:color w:val="auto"/>
                <w:sz w:val="22"/>
                <w:szCs w:val="22"/>
                <w:highlight w:val="none"/>
                <w:lang w:eastAsia="zh-CN"/>
              </w:rPr>
              <w:t xml:space="preserve">、人员安全保护：密集架设置红外线进行保护。当操作人员进入通道时，触发红外线动作，使密集架处于“禁止移动”状态，以保护操作人员安全。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lang w:eastAsia="zh-CN"/>
              </w:rPr>
              <w:t xml:space="preserve">、控制模式：</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锁定/解锁：整区/单列锁定，禁止未经授权移动；</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通风模式：自动定时开合，均匀通风；</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全开/全闭：一键操作。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#9、系统管理：包括用户管理、角色管理、菜单管理、部门管理、岗位管理、字典管理、参数设置、通知公告和操作日志与登录日志管理。</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#10、系统监控：包括在线用户、定时任务、数据监控、服务监控、缓存监控、缓存列表。</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▲11、配套固定列管理软件能够实现密集架控制、档案检索、温湿度曲线图、数据采集（温湿度</w:t>
            </w:r>
            <w:r>
              <w:rPr>
                <w:rFonts w:hint="eastAsia" w:ascii="宋体" w:hAnsi="宋体" w:cs="宋体"/>
                <w:color w:val="auto"/>
                <w:sz w:val="22"/>
                <w:szCs w:val="22"/>
                <w:highlight w:val="none"/>
                <w:lang w:val="en-US" w:eastAsia="zh-CN"/>
              </w:rPr>
              <w:t xml:space="preserve">等</w:t>
            </w:r>
            <w:r>
              <w:rPr>
                <w:rFonts w:hint="eastAsia" w:ascii="宋体" w:hAnsi="宋体" w:cs="宋体"/>
                <w:color w:val="auto"/>
                <w:sz w:val="22"/>
                <w:szCs w:val="22"/>
                <w:highlight w:val="none"/>
                <w:lang w:eastAsia="zh-CN"/>
              </w:rPr>
              <w:t xml:space="preserve">）、日志统计查询、指纹解锁、九宫格解锁、语音播报等基础功能。（提供密集架固定列管理软件相关计算机软件著作权登记证书原件扫描件）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▲12、配套移动列管理软件能够通过移动列上触摸按钮实现控制架体左移、停止、右移等操作，并有相关的灯光提示。（提供密集架移动列管理软件相关计算机软件著作权登记证书原件扫描件）</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13、配套特藏库及馆库综合管理软件能够整合档案库房智能化设备及各个子系统的设备集成与综合管理能力，实现库房管理人员集中化、统一化、智能化操控库房智能设备，以及实现对库房设备感知数据的收、管、存、用。主要包括：温湿度管理、灯光管理、密集架管理、库房管理、档案管理、报警管理、智能中央控制服务器中控系统（特藏库及档案文化部分--中控系统）等。（提供智慧馆库综合管理平台软件相关计算机软件著作权登记证书原件扫描件）</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14、配套档案馆智慧管理系统能够将各个子系统有机结合，实现资源共享。能够提供公共信息资源,并确保所有的子系统既可独立运行,又可以在计算机网络的基础上实现集中管理。实现统一的人机界面和跨平台的数据库访问。做到局域和远程信息的实时监控。（提供智慧档案馆管理系统相关计算机软件著作权登记证书原件扫描件）</w:t>
            </w:r>
            <w:r/>
          </w:p>
          <w:p>
            <w:pPr>
              <w:jc w:val="left"/>
              <w:shd w:val="clear" w:color="auto"/>
              <w:rPr>
                <w:rFonts w:hint="eastAsia"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三、功能需求</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☆☆1、档案分区功能：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分区编号可视化展示：可对智能密集架分区编号进行开关显示，编号显示清晰规范，便于快速识别各管理区域，直观体现库房分区规划的合理性。</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区域架体信息呈现：能够显示各库房对应区域的架体结构、规格数量等详细信息，通过分区编号可精准调取相关信息及结构图示，内容完整、数据准确。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全方位查看与操控：支持手动操作实现库房全方位浏览查看，可对各分区进行跟踪、缩放查看，视角切换流畅，全方位展现库房布局与架体实际效果。</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☆☆2、智能密集架操作功能：</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应急开架功能：</w:t>
            </w:r>
            <w:r>
              <w:rPr>
                <w:rFonts w:hint="eastAsia" w:ascii="宋体" w:hAnsi="宋体" w:cs="宋体"/>
                <w:color w:val="auto"/>
                <w:sz w:val="22"/>
                <w:szCs w:val="22"/>
                <w:highlight w:val="none"/>
                <w:lang w:val="en-US" w:eastAsia="zh-CN"/>
              </w:rPr>
              <w:t xml:space="preserve">具有蓄电功能，</w:t>
            </w:r>
            <w:r>
              <w:rPr>
                <w:rFonts w:hint="eastAsia" w:ascii="宋体" w:hAnsi="宋体" w:cs="宋体"/>
                <w:color w:val="auto"/>
                <w:sz w:val="22"/>
                <w:szCs w:val="22"/>
                <w:highlight w:val="none"/>
                <w:lang w:eastAsia="zh-CN"/>
              </w:rPr>
              <w:t xml:space="preserve">可模拟停电状态下智能电动开架、关架操作，停电状态仍支持电动控制，无需手动摇把即可完成应急启闭。</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eastAsia="zh-CN"/>
              </w:rPr>
              <w:t xml:space="preserve">智能常规操作：实现智能密集架正常打开、关闭操作，支持鸟瞰模式、室内模式等多视角切换展示，可进入开架过道查看真实内部结构与细节效果。</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沉浸式室内参观体验：支持通过键盘、鼠标自由控制视角，实现第一人称沉浸式库房漫游参观，还原真实行走查看体验。</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lang w:eastAsia="zh-CN"/>
              </w:rPr>
              <w:t xml:space="preserve">精准呈现与自动巡航：具备自动巡航功能，可按预设路径完整演示室内整体建设效果。</w:t>
            </w:r>
            <w:r/>
          </w:p>
          <w:p>
            <w:pPr>
              <w:jc w:val="left"/>
              <w:shd w:val="clear" w:color="auto"/>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四、系统对接</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val="en-US" w:eastAsia="zh-CN"/>
              </w:rPr>
              <w:t xml:space="preserve">1、智能密集架控制系统的接口、协议等数据格式须确保能够与档案馆</w:t>
            </w:r>
            <w:r>
              <w:rPr>
                <w:rFonts w:hint="default" w:ascii="宋体" w:hAnsi="宋体" w:cs="宋体"/>
                <w:color w:val="auto"/>
                <w:sz w:val="22"/>
                <w:szCs w:val="22"/>
                <w:highlight w:val="none"/>
                <w:lang w:val="en-US" w:eastAsia="zh-CN"/>
              </w:rPr>
              <w:t xml:space="preserve">一体化平台</w:t>
            </w:r>
            <w:r>
              <w:rPr>
                <w:rFonts w:hint="eastAsia" w:ascii="宋体" w:hAnsi="宋体" w:cs="宋体"/>
                <w:color w:val="auto"/>
                <w:sz w:val="22"/>
                <w:szCs w:val="22"/>
                <w:highlight w:val="none"/>
                <w:lang w:val="en-US" w:eastAsia="zh-CN"/>
              </w:rPr>
              <w:t xml:space="preserve">对接，保障功能完整。支持通过一体化平台对密集架进行远程开架、关架等全功能控制，架体运行状态、故障报警、权限日志、分区列号等数据需实时上传至平台。提供承诺函，</w:t>
            </w:r>
            <w:r>
              <w:rPr>
                <w:rFonts w:hint="eastAsia" w:ascii="宋体" w:hAnsi="宋体" w:cs="宋体"/>
                <w:color w:val="auto"/>
                <w:sz w:val="22"/>
                <w:szCs w:val="22"/>
                <w:highlight w:val="none"/>
                <w:lang w:eastAsia="zh-CN"/>
              </w:rPr>
              <w:t xml:space="preserve">承诺函格式自拟并加盖</w:t>
            </w:r>
            <w:r>
              <w:rPr>
                <w:rFonts w:hint="eastAsia" w:ascii="宋体" w:hAnsi="宋体" w:cs="宋体"/>
                <w:color w:val="auto"/>
                <w:sz w:val="22"/>
                <w:szCs w:val="22"/>
                <w:highlight w:val="none"/>
                <w:lang w:val="en-US" w:eastAsia="zh-CN"/>
              </w:rPr>
              <w:t xml:space="preserve">投标人</w:t>
            </w:r>
            <w:r>
              <w:rPr>
                <w:rFonts w:hint="eastAsia" w:ascii="宋体" w:hAnsi="宋体" w:cs="宋体"/>
                <w:color w:val="auto"/>
                <w:sz w:val="22"/>
                <w:szCs w:val="22"/>
                <w:highlight w:val="none"/>
                <w:lang w:eastAsia="zh-CN"/>
              </w:rPr>
              <w:t xml:space="preserve">公章。</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注：供应商中标后需开放系统对接接口，提供接口文档，由采购方提供对接环境，配合采购方完成平台对接。</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m³</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樟木板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#1.选用优质香樟木原木；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#2.规格：≥长80cm*宽20cm*厚2cm；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尺寸与密集架搁板配套，不得使用指接木拼接，质地坚硬、细密，无贯通裂缝、虫蛀、腐朽、树脂囊、疖子、孔洞、夹皮和树脂道、树胶道及其它轻微材质缺陷，所有的香樟木板材均经过蒸煮，晾晒，烘干，养生；</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#4.控制木材含水率为8-12％。</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2045</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三步书梯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(2)颜色：浅白色；</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(4)规格：400mm*650mm*1350mm（含扶手高度）；</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(5)工艺：表面喷塑处理；</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(6)承重：每层承重≥100公斤。</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ind w:left="0" w:firstLine="0"/>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shd w:val="clear" w:color="auto" w:fill="ffffff"/>
            <w:tcW w:w="556"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平板书车</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(1)材料:钢制；</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(2)材质:优质加厚冷轧钢板；</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(3)规格：900mm*600mm*850mm；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(4)最大载重：1100KG；</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(5)离地高度：180mm；</w:t>
            </w:r>
            <w:r/>
          </w:p>
          <w:p>
            <w:pPr>
              <w:jc w:val="lef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(6)轮体：≥6寸静音轮。</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right"/>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12</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bookmarkStart w:id="72" w:name="二、特藏库及档案文化部分"/>
            <w:r>
              <w:rPr>
                <w:rFonts w:hint="eastAsia" w:ascii="宋体" w:hAnsi="宋体" w:cs="宋体"/>
                <w:b/>
                <w:bCs/>
                <w:color w:val="auto"/>
                <w:sz w:val="22"/>
                <w:szCs w:val="22"/>
                <w:highlight w:val="none"/>
                <w:lang w:val="en-US" w:eastAsia="zh-CN" w:bidi="ar"/>
              </w:rPr>
              <w:t xml:space="preserve">二</w:t>
            </w:r>
            <w:r>
              <w:rPr>
                <w:rFonts w:hint="eastAsia" w:ascii="宋体" w:hAnsi="宋体" w:cs="宋体"/>
                <w:b/>
                <w:bCs/>
                <w:color w:val="auto"/>
                <w:sz w:val="22"/>
                <w:szCs w:val="22"/>
                <w:highlight w:val="none"/>
                <w:lang w:eastAsia="zh-CN" w:bidi="ar"/>
              </w:rPr>
              <w:t xml:space="preserve">、</w:t>
            </w:r>
            <w:bookmarkEnd w:id="72"/>
            <w:r>
              <w:rPr>
                <w:rFonts w:hint="eastAsia" w:ascii="宋体" w:hAnsi="宋体" w:cs="宋体"/>
                <w:b/>
                <w:bCs/>
                <w:color w:val="auto"/>
                <w:sz w:val="22"/>
                <w:szCs w:val="22"/>
                <w:highlight w:val="none"/>
                <w:lang w:val="en-US" w:eastAsia="zh-CN" w:bidi="ar"/>
              </w:rPr>
              <w:t xml:space="preserve">A区特藏库房建设</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eastAsia="zh-CN" w:bidi="ar"/>
              </w:rPr>
              <w:t xml:space="preserve">（</w:t>
            </w:r>
            <w:r>
              <w:rPr>
                <w:rFonts w:hint="eastAsia" w:ascii="宋体" w:hAnsi="宋体" w:cs="宋体"/>
                <w:b/>
                <w:bCs/>
                <w:color w:val="auto"/>
                <w:sz w:val="22"/>
                <w:szCs w:val="22"/>
                <w:highlight w:val="none"/>
                <w:lang w:val="en-US" w:eastAsia="zh-CN" w:bidi="ar"/>
              </w:rPr>
              <w:t xml:space="preserve">一</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w:t>
            </w:r>
            <w:r/>
          </w:p>
          <w:p>
            <w:pPr>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特藏库功能：</w:t>
            </w:r>
            <w:r>
              <w:rPr>
                <w:rFonts w:hint="eastAsia" w:ascii="宋体" w:hAnsi="宋体" w:cs="宋体"/>
                <w:color w:val="auto"/>
                <w:sz w:val="22"/>
                <w:szCs w:val="22"/>
                <w:highlight w:val="none"/>
                <w:lang w:eastAsia="zh-CN" w:bidi="ar"/>
              </w:rPr>
              <w:t xml:space="preserve">特藏库房坐落于档案馆三层，建筑面积约650平方米（其中展陈布局面积约占400平方米，其余为特殊载体密集架使用面积），作为馆内核心功能区域，是珍藏珍贵、稀有及较高历史价值档案的专业库房，兼具档案保存与历史文化展示双重功能。其功能设计按照“十防”严格要求，深度契合档案长期保存、严密安全防护、科学高效管理及便捷服务利用等多元需求，构建起全方位、全周期的档案管护体系。</w:t>
            </w:r>
            <w:r/>
          </w:p>
          <w:p>
            <w:pPr>
              <w:shd w:val="clear" w:color="auto"/>
              <w:rPr>
                <w:rFonts w:hint="eastAsia" w:ascii="宋体" w:hAnsi="宋体" w:cs="宋体"/>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2.</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设施布局设计：</w:t>
            </w:r>
            <w:r>
              <w:rPr>
                <w:rFonts w:hint="eastAsia" w:ascii="宋体" w:hAnsi="宋体" w:cs="宋体"/>
                <w:color w:val="auto"/>
                <w:sz w:val="22"/>
                <w:szCs w:val="22"/>
                <w:highlight w:val="none"/>
                <w:lang w:eastAsia="zh-CN" w:bidi="ar"/>
              </w:rPr>
              <w:t xml:space="preserve">根据“（一）特藏库设施布局部分”特藏库</w:t>
            </w:r>
            <w:r>
              <w:rPr>
                <w:rFonts w:hint="eastAsia" w:ascii="宋体" w:hAnsi="宋体" w:cs="宋体"/>
                <w:color w:val="auto"/>
                <w:sz w:val="22"/>
                <w:szCs w:val="22"/>
                <w:highlight w:val="none"/>
                <w:lang w:val="en-US" w:eastAsia="zh-CN" w:bidi="ar"/>
              </w:rPr>
              <w:t xml:space="preserve">功能、</w:t>
            </w:r>
            <w:r>
              <w:rPr>
                <w:rFonts w:hint="eastAsia" w:ascii="宋体" w:hAnsi="宋体" w:cs="宋体"/>
                <w:color w:val="auto"/>
                <w:sz w:val="22"/>
                <w:szCs w:val="22"/>
                <w:highlight w:val="none"/>
                <w:lang w:eastAsia="zh-CN" w:bidi="ar"/>
              </w:rPr>
              <w:t xml:space="preserve">清单内容及图纸进行特藏库</w:t>
            </w:r>
            <w:r>
              <w:rPr>
                <w:rFonts w:hint="eastAsia" w:ascii="宋体" w:hAnsi="宋体" w:cs="宋体"/>
                <w:color w:val="auto"/>
                <w:sz w:val="22"/>
                <w:szCs w:val="22"/>
                <w:highlight w:val="none"/>
                <w:lang w:val="en-US" w:eastAsia="zh-CN" w:bidi="ar"/>
              </w:rPr>
              <w:t xml:space="preserve">设施布局</w:t>
            </w:r>
            <w:r>
              <w:rPr>
                <w:rFonts w:hint="eastAsia" w:ascii="宋体" w:hAnsi="宋体" w:cs="宋体"/>
                <w:color w:val="auto"/>
                <w:sz w:val="22"/>
                <w:szCs w:val="22"/>
                <w:highlight w:val="none"/>
                <w:lang w:eastAsia="zh-CN" w:bidi="ar"/>
              </w:rPr>
              <w:t xml:space="preserve">设计，出具</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深化</w:t>
            </w:r>
            <w:r>
              <w:rPr>
                <w:rFonts w:hint="eastAsia" w:ascii="宋体" w:hAnsi="宋体" w:cs="宋体"/>
                <w:color w:val="auto"/>
                <w:sz w:val="22"/>
                <w:szCs w:val="22"/>
                <w:highlight w:val="none"/>
                <w:lang w:val="en-US" w:eastAsia="zh-CN" w:bidi="ar"/>
              </w:rPr>
              <w:t xml:space="preserve">设计</w:t>
            </w:r>
            <w:r>
              <w:rPr>
                <w:rFonts w:hint="eastAsia" w:ascii="宋体" w:hAnsi="宋体" w:cs="宋体"/>
                <w:color w:val="auto"/>
                <w:sz w:val="22"/>
                <w:szCs w:val="22"/>
                <w:highlight w:val="none"/>
                <w:lang w:eastAsia="zh-CN" w:bidi="ar"/>
              </w:rPr>
              <w:t xml:space="preserve">图纸和设计效果图（包含且不限于：参观路线、</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形式）。</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eastAsia="zh-CN" w:bidi="ar"/>
              </w:rPr>
              <w:t xml:space="preserve">（三）特藏库</w:t>
            </w:r>
            <w:r>
              <w:rPr>
                <w:rFonts w:hint="eastAsia" w:ascii="宋体" w:hAnsi="宋体" w:cs="宋体"/>
                <w:color w:val="auto"/>
                <w:sz w:val="22"/>
                <w:szCs w:val="22"/>
                <w:highlight w:val="none"/>
                <w:lang w:val="en-US" w:eastAsia="zh-CN" w:bidi="ar"/>
              </w:rPr>
              <w:t xml:space="preserve">布局</w:t>
            </w:r>
            <w:r>
              <w:rPr>
                <w:rFonts w:hint="eastAsia" w:ascii="宋体" w:hAnsi="宋体" w:cs="宋体"/>
                <w:color w:val="auto"/>
                <w:sz w:val="22"/>
                <w:szCs w:val="22"/>
                <w:highlight w:val="none"/>
                <w:lang w:eastAsia="zh-CN" w:bidi="ar"/>
              </w:rPr>
              <w:t xml:space="preserve">设计方案</w:t>
            </w:r>
            <w:r>
              <w:rPr>
                <w:rFonts w:hint="eastAsia" w:ascii="宋体" w:hAnsi="宋体" w:cs="宋体"/>
                <w:color w:val="auto"/>
                <w:sz w:val="22"/>
                <w:szCs w:val="22"/>
                <w:highlight w:val="none"/>
                <w:lang w:val="en-US" w:eastAsia="zh-CN" w:bidi="ar"/>
              </w:rPr>
              <w:t xml:space="preserve">需求”。</w:t>
            </w:r>
            <w:r/>
          </w:p>
          <w:p>
            <w:pP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石膏板天花</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#1.轻钢承载龙骨≥CS50x15mm，中距≤1200mm，用吊件与通丝吊杆连接，调平；轻钢覆面次龙骨≥CB50x19mm，中距≥400mm*600mm，用挂件与承载龙骨连接</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#2.≥9.5mm厚纸面石膏板，用自攻螺丝及白乳胶错缝粘钉于覆面龙骨，螺钉中距</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200mm、距板边≥15mm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#3.刮嵌缝腻子、抹钉眼、贴嵌缝带；涂刷108建筑胶水1遍；满刮腻子3遍找平；刷乳胶漆3遍。</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铝方通装饰吊顶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#1.方通专用吊筋及龙骨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#2.规格≥50mm*100mm*0.5mm@100mm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#3.原顶面喷黑处理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180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基础墙体</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#1.轻钢龙骨基础≥400mm*600mm；单层≥5mm阻燃夹板+12mm厚纸面石膏板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#2.满批腻子3遍，打磨后滚涂底漆或基膜，立体UV底纹宣绒墙布</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#3.根据原特藏库房区域照明及强电拆除绝缘封堵及原照明控制回路改造调整。</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玄关背景墙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#1.75系列轻钢龙骨骨架搭建，整体加固处理与原始顶地相连；</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9mm阻燃板+9.5mm石膏板封板；局部造型处理和制作。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#2.满批腻子3遍，打磨后滚涂底漆或基膜；局部立体UV底纹宣绒墙布、艺术漆等。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强电改造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根据原特藏库房区域照明及强电拆除绝缘封堵及原照明控制回路改造调整。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#1.名称：单联单控开关。</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#1.名称：单相五孔插座。</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#2.规格：250V，10A。</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JDG</w:t>
            </w:r>
            <w:r>
              <w:rPr>
                <w:rFonts w:hint="eastAsia" w:ascii="宋体" w:hAnsi="宋体" w:cs="宋体"/>
                <w:color w:val="auto"/>
                <w:sz w:val="22"/>
                <w:szCs w:val="22"/>
                <w:highlight w:val="none"/>
              </w:rPr>
              <w:t xml:space="preserve">Φ</w:t>
            </w:r>
            <w:r>
              <w:rPr>
                <w:rFonts w:hint="eastAsia"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#4.配置形式：墙面开槽暗布/顶内暗布。</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465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rPr>
              <w:t xml:space="preserve">布线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#3.规格：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BV-2.5mm2。</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1395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#1.功率：</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15W</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rPr>
              <w:t xml:space="preserve">#2色温：</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3000K；CRI</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rPr>
              <w:t xml:space="preserve">90</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#3.灯具颜色：黑色/白色；IP20。</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#4.调光方式：单灯调光；配光：5°~60°。</w:t>
            </w:r>
            <w:r>
              <w:rPr>
                <w:rFonts w:hint="eastAsia" w:ascii="宋体" w:hAnsi="宋体" w:cs="宋体"/>
                <w:color w:val="auto"/>
                <w:sz w:val="22"/>
                <w:szCs w:val="22"/>
                <w:highlight w:val="none"/>
                <w:lang w:eastAsia="zh-CN"/>
              </w:rPr>
              <w:br/>
            </w:r>
            <w:r>
              <w:rPr>
                <w:rFonts w:hint="eastAsia" w:ascii="宋体" w:hAnsi="宋体" w:cs="宋体"/>
                <w:color w:val="auto"/>
                <w:sz w:val="22"/>
                <w:szCs w:val="22"/>
                <w:highlight w:val="none"/>
                <w:lang w:eastAsia="zh-CN"/>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部分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#1.展板边框材质：6063-T5工业铝合金（GB/T 5237标准）壁厚：≥2.0mm，表面处理：哑光阳极氧化（膜厚≥AA15级）或电泳涂层（膜厚≥18μm）。</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2.面板基材</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类型：高密度PVC发泡板（密度≥0.55g/cm³）或博物馆级无酸宣绒布厚度：15±0.5mm，画面彩色不掉色墨水高精度UV。</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w:t>
            </w:r>
            <w:r>
              <w:rPr>
                <w:rStyle w:val="1171"/>
                <w:color w:val="auto"/>
                <w:highlight w:val="none"/>
                <w:lang w:eastAsia="zh-CN" w:bidi="ar"/>
              </w:rPr>
              <w:t xml:space="preserve">‌</w:t>
            </w:r>
            <w:r>
              <w:rPr>
                <w:rFonts w:hint="eastAsia" w:ascii="宋体" w:hAnsi="宋体" w:cs="宋体"/>
                <w:color w:val="auto"/>
                <w:sz w:val="22"/>
                <w:szCs w:val="22"/>
                <w:highlight w:val="none"/>
                <w:lang w:eastAsia="zh-CN" w:bidi="ar"/>
              </w:rPr>
              <w:t xml:space="preserve">立体字主体材料：高透亚克力（PMMA）或6061铝合金（厚度≥3mm，TVOC释放≤0.5mg/m³），表面哑光UV涂层处理（防反光，ΔE色差≤1.5）。字体厚度：30mm，边缘倒角R≤1mm防止划伤，拼缝间隙≤0.8mm。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15</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（二）魔法墙交互</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吊架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#1.金属材质\长度可调节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#2金属烤漆白色或黑色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#3管内直径：</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40mm长度80cm-150cm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高清信号传输设备</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rPr>
              <w:t xml:space="preserve">#1.分辨率</w:t>
            </w:r>
            <w:r>
              <w:rPr>
                <w:rFonts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4K2K@60Hz(4</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0)/4K2K@30Hz,向下兼容</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#2.1920*1200@60Hz/1080P@60Hz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2.7.1声道和LPCM/DTS-HD Master Audio</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#3.EDID&amp;HDCP透传，可以兼容各种HDMI设备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#4.RS232透传，波特率范围110~115200bps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br/>
            </w:r>
            <w:r>
              <w:rPr>
                <w:rFonts w:ascii="宋体" w:hAnsi="宋体" w:cs="宋体"/>
                <w:color w:val="auto"/>
                <w:sz w:val="22"/>
                <w:szCs w:val="22"/>
                <w:highlight w:val="none"/>
              </w:rPr>
              <w:t xml:space="preserve">#5.符合HDMI2.0和HDCP2.2标准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雷达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#1.感应面积：手掌触控</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#2.定位技术：计算机视觉传感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#3.操作方式：手掌或非透明物体（不含黑色）</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#4.定位方式：自动标定\手动标定\鼠标标定\异形标定</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#5.触控精度：≤1mm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#6.误差触控帧率：60FPS\75FPS\166FPS</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#7.触控点数：≥30点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#2.输入电压：70V-110</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#3.频率响应：110-1300Hz</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#4.灵敏度：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92dB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#5.扬声器：6.5”</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#1.额定功率：≥350W</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#2.五路五级独立音量控制的分区输出，每路分区音量自由控制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#3.一路总音量控制，三路线路输入，二路话筒输入，其中一路话筒自带默音功能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#4.高低音调节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#5.带提示音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#6.过热\过载\短路保护等</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#7.带USB/SD插口</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#8.FM收音\MP3格式文件播放\暂停播放等功能</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交互设计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#1.TCP/UDP网络通讯。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#2.交互脚本设定二级感应区域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#3.根据交互脚本制作UI界面及相应元素设计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#4.根据展厅风格设计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#5.唤醒触发及响应方式设计制作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#6.程序框架制作</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#1.待机界面背景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#2.待机界面触控区域元素、提示指令元素</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#3.内容展示界面背景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#4.内容展示界面展示图</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#5.内容展示界面触控区域元素\提示指令元素。</w:t>
            </w:r>
            <w:r>
              <w:rPr>
                <w:rFonts w:ascii="宋体" w:hAnsi="宋体" w:cs="宋体"/>
                <w:color w:val="auto"/>
                <w:sz w:val="22"/>
                <w:szCs w:val="22"/>
                <w:highlight w:val="none"/>
                <w:lang w:eastAsia="zh-CN"/>
              </w:rPr>
              <w:br/>
            </w:r>
            <w:r>
              <w:rPr>
                <w:rFonts w:ascii="宋体" w:hAnsi="宋体" w:cs="宋体"/>
                <w:color w:val="auto"/>
                <w:sz w:val="22"/>
                <w:szCs w:val="22"/>
                <w:highlight w:val="none"/>
              </w:rPr>
              <w:t xml:space="preserve">#6.素材的查找\处理</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#1.内容页面转场动效，页面引导动效</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#2.展示动效等动效设计及制作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#3.素材资料收及及风格策划</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#4.三维动画、特效制作、渲染调色、剪辑合成</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（三）大屏播放系统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视频处理器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#1.输入分辨率≥1920×1080@60Hz。</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#2.3画面输出\位置\大小自由调节。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#3.视频源任意切换\裁剪\缩放。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#4.HDCP高带宽数字内容保护技术。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#5.USB/RS232接口控制输入：DVI×2 HDMI×1。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钢结构</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#1、类别：≥20mm*40mm制作镀锌方管支架\装饰包边。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吸顶音响</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#1.额定/功率：≥30W。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#2.输入电压：70V-110。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#3.灵敏度：92dB。</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#4.扬声器：6.5”。</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大功率功放</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#1.额定功率：≥350W。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#2.五路五级独立音量控制的分区输出，每路分区音量自由控制。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#3.一路总音量控制，三路线路输入，二路话筒输入，其中一路话筒自带默音功能。</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#4.高低音调节。</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#5.带提示音。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#6.过热\过载\短路保护等。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#7.带USB/SD插口。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#8.FM收音\MP3格式文件播放\暂停播放等功能。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播放程序</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#4.接收来自展厅边缘节点的指令。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#5.根据节点展厅管理员要求推送指定资源更新。</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#6.客户端主机状态上报节点。</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#7.主题切换和待机图片和动画的切换控制。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#8.配置展现串联内容间的延迟暂停指定间隔。</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#9.设置展示端的定时任务定时展示指定内容，循环展示某一个或者一组展示内容。</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动画展示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#1内容页面转场动效，页面引导动效。</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#2.展示动效等动效设计及制作。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#3.素材资料收及及风格策划。</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#4.三维动画、特效制作、渲染调色、剪辑合成。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秒</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（四）触摸查询交互系统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rPr>
            </w:pPr>
            <w:r>
              <w:rPr>
                <w:rFonts w:hint="eastAsia" w:ascii="宋体" w:hAnsi="宋体" w:cs="宋体"/>
                <w:b/>
                <w:bCs/>
                <w:color w:val="auto"/>
                <w:sz w:val="22"/>
                <w:szCs w:val="22"/>
                <w:highlight w:val="none"/>
                <w:lang w:eastAsia="zh-CN" w:bidi="ar"/>
              </w:rPr>
              <w:t xml:space="preserve">（五）中控系统</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键盘鼠标套装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#1.USB接口。</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智能控制模块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#1.控制方式：面板控制、电脑控制、电脑定时、中控控制。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#2.面板控制：一键延时启停,紧急停止,模式切换，单键单元控制。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#3.电脑控制：可一键延时启停，单路启停，紧急停止。对功率、温度、烟雾等状态实时检测，并保存操作记录，报警记录。</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#4.电脑定时：每天可设置最多4组时间段，按星期启停。定好时间后，支持脱机定时运行。</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#5.中控控制：提供MODBUS-RTU、MODBUS-TCP、MODBUS-UDP协议。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#6.自动联机，直接操作，不用人工设置。</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#7.配有应急启动模块（QN-Smart/007），PLC故障应急使用。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#8.保护内容：1）零线电缆高温保护、2）高温断电保护、3）短路保护、4）烟雾保护。</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#9.输入电压：380 V，三相五线。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#10.输出电压：220 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#11.回路状态监测：双回路。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#12.远程控制：有。</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#13.零地排：8位铜排×1。</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手持平板终端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#1.屏幕尺寸≥10.2寸，内存≥64G。</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网络交换机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#1.≥24个自适应千兆电口，≥4个千兆光口。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#2.支持交换容量≥336Gbps，包转发率≥132Mpps。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#3.符合IEEE 802.3，IEEE 802.3u，IEEE 802.3x，IEEE 802.3ab，IEEE 802.3z，IEEE 802.3ad通信标准。</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#4.支持工作温度-10℃～55℃。</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#5.以端口能力100%发送数据时，不发生丢包。</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#6.雷电防护支持共模2KV、差模1KV。</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#7.支持静态链路聚合支持LACP。</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#8.包转发速率在不同帧长度下均能以线速转发数据帧。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#9.在30s内按不同帧长度下的吞吐量均为100%。</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无线AP</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#1.传输协议2.4GHz频段802.11/b/g/n，5G频段802.11a/b/g/n/ac Wave1/Wave2。</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#2.空间流数2.4GHz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#3.5GHz 2条空间流，2x2 MIMO。</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#4.传输速率2.4GHz 300Mbps；5GHz 867Mbps。整机1167Mbps。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#5.业务端口1个10/100/1000Mbps自协商以太网口，PoE受电。</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#6.1个DC电源接口。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#7.1个Reset复位接口。</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#8.供电方式802.3af/802.3at兼容供电。</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AC管理器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#1.路由器类型上网行为管理路由器，企业级路由器，VPN路由器。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#2.网络标准802.11a/n/ac和802.11b/g/n同时工作。</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#3.网络协议DHCP Relay。</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#4.传输速率10/100/1000Mbps。</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#5.广域网接口≥1个。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#6.局域网接口≥4个。</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#7.扩展模块≥200台。</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中控系统</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智能中央控制服务器</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#1.智能中控系统采用物联网框架结构，分为连接层\感知层和智能处理层。物联网中控系统具备高稳定性和可扩展性。</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#2.网络连接运用TCP/IP\WebSocket\Zigbee\Wifi等标准物联网连接协议。</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#3.系统各类感应设备互联，连接中控系统的设备具有唯一ID识别。</w:t>
            </w:r>
            <w:r/>
          </w:p>
        </w:tc>
        <w:tc>
          <w:tcPr>
            <w:shd w:val="clear" w:color="auto" w:fill="ffffff"/>
            <w:tcW w:w="683"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项</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738" w:type="dxa"/>
            <w:vAlign w:val="center"/>
            <w:vMerge w:val="restart"/>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r>
            <w:r/>
          </w:p>
          <w:p>
            <w:pPr>
              <w:jc w:val="center"/>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1</w:t>
            </w:r>
            <w:r/>
          </w:p>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中控系统</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#1.可以控制设备开关机\内容播放及各类展示控制。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中央控制软件核心架构，特藏库展区实现设备“一键”开启功能，包括：灯光开关控制、投影机、触摸屏、电脑等设备开关机单独控制，影片播放、暂定、停止的开启关闭等通过中控集成系统，合理有效的管理。实现使用一台手持平板终端控制后台程序。</w:t>
            </w:r>
            <w:r/>
          </w:p>
        </w:tc>
        <w:tc>
          <w:tcPr>
            <w:shd w:val="clear" w:color="auto" w:fill="ffffff"/>
            <w:tcW w:w="360" w:type="pct"/>
            <w:vAlign w:val="center"/>
            <w:vMerge w:val="continue"/>
            <w:textDirection w:val="lrTb"/>
            <w:noWrap w:val="false"/>
          </w:tcPr>
          <w:p>
            <w:pPr>
              <w:rPr>
                <w:highlight w:val="none"/>
              </w:rPr>
            </w:pPr>
            <w:r>
              <w:rPr>
                <w:highlight w:val="none"/>
              </w:rPr>
            </w:r>
            <w:r/>
          </w:p>
        </w:tc>
        <w:tc>
          <w:tcPr>
            <w:shd w:val="clear" w:color="auto" w:fill="ffffff"/>
            <w:tcW w:w="389" w:type="pct"/>
            <w:vAlign w:val="center"/>
            <w:vMerge w:val="continue"/>
            <w:textDirection w:val="lrTb"/>
            <w:noWrap w:val="false"/>
          </w:tcPr>
          <w:p>
            <w:pPr>
              <w:rPr>
                <w:highlight w:val="none"/>
              </w:rPr>
            </w:pPr>
            <w:r>
              <w:rPr>
                <w:highlight w:val="none"/>
              </w:rPr>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辅材</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#1、名称：穿管布管线。</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#2、规格：6类网线、卡侬焊接头，插线板，3.5音频，标签纸，轧带，螺钉，胶水，绝缘胶，水晶头等所必须的辅材与其它线材。</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 xml:space="preserve">（六）展柜</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w:t>
            </w:r>
            <w:r>
              <w:rPr>
                <w:rFonts w:hint="eastAsia" w:ascii="宋体" w:hAnsi="宋体" w:cs="宋体"/>
                <w:color w:val="auto"/>
                <w:sz w:val="22"/>
                <w:szCs w:val="22"/>
                <w:highlight w:val="none"/>
                <w:lang w:val="en-US" w:eastAsia="zh-CN"/>
              </w:rPr>
              <w:t xml:space="preserve">140</w:t>
            </w:r>
            <w:r>
              <w:rPr>
                <w:rFonts w:ascii="宋体" w:hAnsi="宋体" w:cs="宋体"/>
                <w:color w:val="auto"/>
                <w:sz w:val="22"/>
                <w:szCs w:val="22"/>
                <w:highlight w:val="none"/>
                <w:lang w:eastAsia="zh-CN"/>
              </w:rPr>
              <w:t xml:space="preserve">lm/W，显色指数Ra≥</w:t>
            </w:r>
            <w:r>
              <w:rPr>
                <w:rFonts w:hint="eastAsia" w:ascii="宋体" w:hAnsi="宋体" w:cs="宋体"/>
                <w:color w:val="auto"/>
                <w:sz w:val="22"/>
                <w:szCs w:val="22"/>
                <w:highlight w:val="none"/>
                <w:lang w:val="en-US" w:eastAsia="zh-CN"/>
              </w:rPr>
              <w:t xml:space="preserve">90</w:t>
            </w:r>
            <w:r>
              <w:rPr>
                <w:rFonts w:ascii="宋体" w:hAnsi="宋体" w:cs="宋体"/>
                <w:color w:val="auto"/>
                <w:sz w:val="22"/>
                <w:szCs w:val="22"/>
                <w:highlight w:val="none"/>
                <w:lang w:eastAsia="zh-CN"/>
              </w:rPr>
              <w:t xml:space="preserve">，色温差≤150K。</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#6.防盗锁具：专用防盗锁具采用耐磨密封件，适配博物馆长期低频次启闭需求，确保使用寿命。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墙体展示柜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#1.柜体骨架主体结构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示柜整体框架采用优质冷拔钢管型材经切割、钝化、调直、表校、胎具校正后采用气体保护焊焊接（焊口无氧化现象）增加焊接强度，焊接成形后，用专业设备磨平打光，防锈处理后采用静电高温喷涂工艺，柜体结构水平及垂直度±2mm，并设计有水平调节装置。</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#2.展柜结构用铝型材及边框材料制作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工艺：展柜使用型材与玻璃连接部分的结构符合高性能展柜的要求，壁厚≥3mm优质铝合金专用型材，挤压成型。</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#3.展示柜箱体饰面</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w:t>
            </w:r>
            <w:r>
              <w:rPr>
                <w:rFonts w:ascii="宋体" w:hAnsi="宋体" w:cs="宋体"/>
                <w:color w:val="auto"/>
                <w:sz w:val="22"/>
                <w:szCs w:val="22"/>
                <w:highlight w:val="none"/>
              </w:rPr>
              <w:t xml:space="preserve">δ</w:t>
            </w:r>
            <w:r>
              <w:rPr>
                <w:rFonts w:ascii="宋体" w:hAnsi="宋体" w:cs="宋体"/>
                <w:color w:val="auto"/>
                <w:sz w:val="22"/>
                <w:szCs w:val="22"/>
                <w:highlight w:val="none"/>
                <w:lang w:eastAsia="zh-CN"/>
              </w:rPr>
              <w:t xml:space="preserve">1.5mm优质冷轧钢板，经剪切、开槽、冲孔、去角、折弯等专业设备成型后，与龙骨连接采用气体保护焊焊接，采用静电喷涂工艺，将塑粉喷涂在冷轧钢板上，通过200度高温将塑粉融化在冷轧钢板上，形成一体，坚固而平滑，柜体结构水平及垂直度±≤2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#4.展柜表面及颜色处理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工艺：采用静电喷涂工艺，颜色可根据用户要求进行电子调色制作。</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静电喷涂前对展柜表面平整度、漏磨处进行检验。涂层均匀，厚度≥50um，表面无漏青、无桔皮、无褶皱、无划伤等现象。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#5.展示柜用玻璃部分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工艺：成品展柜采用防紫外线，≥6mm+0.76PVB+6mm夹胶玻璃</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经高压釜高温成型，经设备切割、磨边、精磨、抛光。磨边规格为0.7mm×0.7mm。外露角为安全倒角处理。可阻挡99%的紫外光，透光率达到≥95%。</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#6.展示柜开启系统</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#7.展示柜开启方式：手动开启</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#8.展柜中所使用的喷漆、粘接剂、装饰布等为环保材料，不会散发有害气体污染展品和展厅空气环境。</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展柜内壁板包亚麻布等所有用材均采用环保型材料，展柜的外围材料均为非燃烧性材料，保证展柜的防火性能。</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#9.展柜整体密闭性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型材密封：整体密闭型结构，展柜密封性能良好，无漏光现象。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展柜密封采用专用双组密封胶和硅胶密封条密封，保证其密闭性：展示空间空气交换次数≤0.5次/天。</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#10.灯光：顶光采用顶部小射灯+LED洗墙灯。</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小射灯对平面的三维展品进行聚焦性的点光重点照明。保证聚焦性；同时光束角可调节，保证灵活多变。</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色温3000K或者4000K。光源寿命不低于50000小时。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#11.展柜固定地脚</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地脚功能：调节脚安装在箱体底部，箱体摆位后地脚接触地面，使箱体更稳固摆放在地面。（可调节水平、调整箱体高度）。展柜柜底全封闭结构。</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80</w:t>
            </w:r>
            <w:r/>
          </w:p>
        </w:tc>
      </w:tr>
      <w:tr>
        <w:trPr>
          <w:trHeight w:val="285"/>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3" w:name="三、C区临展馆"/>
            <w:r>
              <w:rPr>
                <w:rFonts w:hint="eastAsia" w:ascii="宋体" w:hAnsi="宋体" w:cs="宋体"/>
                <w:b/>
                <w:bCs/>
                <w:color w:val="auto"/>
                <w:sz w:val="22"/>
                <w:szCs w:val="22"/>
                <w:highlight w:val="none"/>
                <w:lang w:val="en-US" w:eastAsia="zh-CN" w:bidi="ar"/>
              </w:rPr>
              <w:t xml:space="preserve">三</w:t>
            </w:r>
            <w:r>
              <w:rPr>
                <w:rFonts w:hint="eastAsia" w:ascii="宋体" w:hAnsi="宋体" w:cs="宋体"/>
                <w:b/>
                <w:bCs/>
                <w:color w:val="auto"/>
                <w:sz w:val="22"/>
                <w:szCs w:val="22"/>
                <w:highlight w:val="none"/>
                <w:lang w:eastAsia="zh-CN" w:bidi="ar"/>
              </w:rPr>
              <w:t xml:space="preserve">、C区临展厅</w:t>
            </w:r>
            <w:bookmarkEnd w:id="73"/>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w:t>
            </w:r>
            <w:r>
              <w:rPr>
                <w:rFonts w:hint="eastAsia" w:ascii="宋体" w:hAnsi="宋体" w:cs="宋体"/>
                <w:b/>
                <w:bCs/>
                <w:color w:val="auto"/>
                <w:sz w:val="22"/>
                <w:szCs w:val="22"/>
                <w:highlight w:val="none"/>
                <w:lang w:eastAsia="zh-CN" w:bidi="ar"/>
              </w:rPr>
              <w:t xml:space="preserve">临展厅功能：</w:t>
            </w:r>
            <w:r>
              <w:rPr>
                <w:rFonts w:hint="eastAsia" w:ascii="宋体" w:hAnsi="宋体" w:cs="宋体"/>
                <w:color w:val="auto"/>
                <w:sz w:val="22"/>
                <w:szCs w:val="22"/>
                <w:highlight w:val="none"/>
                <w:lang w:eastAsia="zh-CN" w:bidi="ar"/>
              </w:rPr>
              <w:t xml:space="preserve">临展厅坐落于档案馆</w:t>
            </w:r>
            <w:r>
              <w:rPr>
                <w:rFonts w:ascii="宋体" w:hAnsi="宋体" w:cs="宋体"/>
                <w:color w:val="auto"/>
                <w:sz w:val="22"/>
                <w:szCs w:val="22"/>
                <w:highlight w:val="none"/>
                <w:lang w:eastAsia="zh-CN" w:bidi="ar"/>
              </w:rPr>
              <w:t xml:space="preserve">一</w:t>
            </w:r>
            <w:r>
              <w:rPr>
                <w:rFonts w:hint="eastAsia" w:ascii="宋体" w:hAnsi="宋体" w:cs="宋体"/>
                <w:color w:val="auto"/>
                <w:sz w:val="22"/>
                <w:szCs w:val="22"/>
                <w:highlight w:val="none"/>
                <w:lang w:eastAsia="zh-CN" w:bidi="ar"/>
              </w:rPr>
              <w:t xml:space="preserve">层，建筑面积约</w:t>
            </w:r>
            <w:r>
              <w:rPr>
                <w:rFonts w:ascii="宋体" w:hAnsi="宋体" w:cs="宋体"/>
                <w:color w:val="auto"/>
                <w:sz w:val="22"/>
                <w:szCs w:val="22"/>
                <w:highlight w:val="none"/>
                <w:lang w:eastAsia="zh-CN" w:bidi="ar"/>
              </w:rPr>
              <w:t xml:space="preserve">117</w:t>
            </w:r>
            <w:r>
              <w:rPr>
                <w:rFonts w:hint="eastAsia" w:ascii="宋体" w:hAnsi="宋体" w:cs="宋体"/>
                <w:color w:val="auto"/>
                <w:sz w:val="22"/>
                <w:szCs w:val="22"/>
                <w:highlight w:val="none"/>
                <w:lang w:eastAsia="zh-CN" w:bidi="ar"/>
              </w:rPr>
              <w:t xml:space="preserve">平方米，作为馆内主题展示与灵活</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核心区域，可承载专题档案、临时展览、文化交流等多元展示功能，具有主题的临时展示陈列,其主要功能保持不变,包括顶部空间、要有主题风格背景玄关，展墙、灯光、线路、独立展示柜，所有制作安装含主题标题立体字等，展示墙体具有重复使主题和功能使用，配合消防、暖通</w:t>
            </w:r>
            <w:r>
              <w:rPr>
                <w:rFonts w:hint="eastAsia" w:ascii="宋体" w:hAnsi="宋体" w:cs="宋体"/>
                <w:i w:val="0"/>
                <w:iCs w:val="0"/>
                <w:color w:val="auto"/>
                <w:sz w:val="20"/>
                <w:szCs w:val="20"/>
                <w:highlight w:val="none"/>
                <w:u w:val="none"/>
                <w:lang w:val="en-US" w:eastAsia="zh-CN" w:bidi="ar"/>
              </w:rPr>
              <w:t xml:space="preserve">布局</w:t>
            </w:r>
            <w:r>
              <w:rPr>
                <w:rFonts w:hint="eastAsia" w:ascii="宋体" w:hAnsi="宋体" w:cs="宋体"/>
                <w:color w:val="auto"/>
                <w:sz w:val="22"/>
                <w:szCs w:val="22"/>
                <w:highlight w:val="none"/>
                <w:lang w:eastAsia="zh-CN" w:bidi="ar"/>
              </w:rPr>
              <w:t xml:space="preserve">安装。</w:t>
            </w:r>
            <w:r/>
          </w:p>
          <w:p>
            <w:pPr>
              <w:jc w:val="both"/>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2、临展厅布局设计</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eastAsia="zh-CN"/>
              </w:rPr>
              <w:t xml:space="preserve">根据“</w:t>
            </w:r>
            <w:r>
              <w:rPr>
                <w:rFonts w:hint="eastAsia" w:ascii="宋体" w:hAnsi="宋体" w:cs="宋体"/>
                <w:color w:val="auto"/>
                <w:sz w:val="22"/>
                <w:szCs w:val="22"/>
                <w:highlight w:val="none"/>
                <w:lang w:val="en-US" w:eastAsia="zh-CN"/>
              </w:rPr>
              <w:t xml:space="preserve">三</w:t>
            </w:r>
            <w:r>
              <w:rPr>
                <w:rFonts w:hint="eastAsia" w:ascii="宋体" w:hAnsi="宋体" w:cs="宋体"/>
                <w:color w:val="auto"/>
                <w:sz w:val="22"/>
                <w:szCs w:val="22"/>
                <w:highlight w:val="none"/>
                <w:lang w:eastAsia="zh-CN"/>
              </w:rPr>
              <w:t xml:space="preserve">、C区临展区”临展厅功能、清单内容与图纸</w:t>
            </w:r>
            <w:r>
              <w:rPr>
                <w:rFonts w:hint="eastAsia" w:ascii="宋体" w:hAnsi="宋体" w:cs="宋体"/>
                <w:color w:val="auto"/>
                <w:sz w:val="22"/>
                <w:szCs w:val="22"/>
                <w:highlight w:val="none"/>
                <w:lang w:val="en-US" w:eastAsia="zh-CN"/>
              </w:rPr>
              <w:t xml:space="preserve">进行临展厅布局设计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出具</w:t>
            </w:r>
            <w:r>
              <w:rPr>
                <w:rFonts w:hint="eastAsia" w:ascii="宋体" w:hAnsi="宋体" w:cs="宋体"/>
                <w:color w:val="auto"/>
                <w:sz w:val="22"/>
                <w:szCs w:val="22"/>
                <w:highlight w:val="none"/>
                <w:lang w:val="en-US" w:eastAsia="zh-CN"/>
              </w:rPr>
              <w:t xml:space="preserve">布局</w:t>
            </w:r>
            <w:r>
              <w:rPr>
                <w:rFonts w:hint="eastAsia" w:ascii="宋体" w:hAnsi="宋体" w:cs="宋体"/>
                <w:color w:val="auto"/>
                <w:sz w:val="22"/>
                <w:szCs w:val="22"/>
                <w:highlight w:val="none"/>
                <w:lang w:eastAsia="zh-CN"/>
              </w:rPr>
              <w:t xml:space="preserve">深化设计图纸和设计效果图（</w:t>
            </w:r>
            <w:r>
              <w:rPr>
                <w:rFonts w:hint="eastAsia" w:ascii="宋体" w:hAnsi="宋体" w:cs="宋体"/>
                <w:color w:val="auto"/>
                <w:sz w:val="22"/>
                <w:szCs w:val="22"/>
                <w:highlight w:val="none"/>
                <w:lang w:eastAsia="zh-CN" w:bidi="ar"/>
              </w:rPr>
              <w:t xml:space="preserve">包含且不限于：</w:t>
            </w:r>
            <w:r>
              <w:rPr>
                <w:rFonts w:hint="eastAsia" w:ascii="宋体" w:hAnsi="宋体" w:cs="宋体"/>
                <w:color w:val="auto"/>
                <w:sz w:val="22"/>
                <w:szCs w:val="22"/>
                <w:highlight w:val="none"/>
                <w:lang w:eastAsia="zh-CN"/>
              </w:rPr>
              <w:t xml:space="preserve">场景图、平面布置图、俯视图）</w:t>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（四）临展厅布局设计方案需求”。</w:t>
            </w:r>
            <w:r/>
          </w:p>
          <w:p>
            <w:pPr>
              <w:jc w:val="both"/>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独立主题墙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主题风格背景玄关制作安装含主题立体字</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#1.总尺寸</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1100mm*3200mm*厚≥150mm。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侧面宽度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≥150mm，中间做内凹，整体混色烤漆，玄关上面的标题立体字≥15mm高密PVC整体烤漆无影胶安装。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#3.工艺要求整体国标≥1.0mm镀锌板材质、剪板折边、围边满焊打磨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数控高精度切割下料，确保切口水平。高级技工精心焊接/打磨/喷砂/混色多层喷涂工艺（底漆+面漆+清漆），漆膜厚度≥60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（依据EN ISO 4892-2标准），颜色稳定，不易粉化褪色。</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主题展墙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可重复使用主题性质展墙含展示画框等含画框画面制作安装。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#1.原墙面满批腻子3遍，打磨后滚涂底漆或基膜，UV底纹超宽幅宣绒墙布裁剪铺贴。</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可调节画作悬挂系统：轨道采用高强度航空级铝合金型材，表面阳极氧化处理，耐腐蚀、防氧化；单点承重≥50kg；水平方向无级滑动调节，垂直高度可调±150mm，支持多画框等距对齐；采用隐藏式轨道+精密挂钩系统，无需在墙面钻孔，支持石膏板、混凝土、木墙等多种基材；适配标准画框背框（含D型环、钢丝、木条背架），支持单幅、多幅、组合式布局</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99.05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强弱电改造</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ascii="宋体" w:hAnsi="宋体" w:cs="宋体"/>
                <w:color w:val="auto"/>
                <w:sz w:val="22"/>
                <w:szCs w:val="22"/>
                <w:highlight w:val="none"/>
                <w:lang w:eastAsia="zh-CN"/>
              </w:rPr>
              <w:t xml:space="preserve">根据原</w:t>
            </w:r>
            <w:r>
              <w:rPr>
                <w:rFonts w:hint="eastAsia" w:ascii="宋体" w:hAnsi="宋体" w:cs="宋体"/>
                <w:color w:val="auto"/>
                <w:sz w:val="22"/>
                <w:szCs w:val="22"/>
                <w:highlight w:val="none"/>
                <w:lang w:eastAsia="zh-CN"/>
              </w:rPr>
              <w:t xml:space="preserve">临展厅</w:t>
            </w:r>
            <w:r>
              <w:rPr>
                <w:rFonts w:ascii="宋体" w:hAnsi="宋体" w:cs="宋体"/>
                <w:color w:val="auto"/>
                <w:sz w:val="22"/>
                <w:szCs w:val="22"/>
                <w:highlight w:val="none"/>
                <w:lang w:eastAsia="zh-CN"/>
              </w:rPr>
              <w:t xml:space="preserve">区域照明及强电拆除绝缘封堵及原照明控制回路改造调整。</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#1.名称：单联单控开关。</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#3.安装方式：嵌墙暗装，距地1.2m。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#1.名称：单相五孔插座。</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#2.规格：250V，10A。</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#3.安装方式：嵌墙暗装，距地0.3m。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布管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#1.名称：穿线管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#2.材质：镀锌钢管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#3.规格：≥JDG</w:t>
            </w:r>
            <w:r>
              <w:rPr>
                <w:rFonts w:ascii="宋体" w:hAnsi="宋体" w:cs="宋体"/>
                <w:color w:val="auto"/>
                <w:sz w:val="22"/>
                <w:szCs w:val="22"/>
                <w:highlight w:val="none"/>
              </w:rPr>
              <w:t xml:space="preserve">Φ</w:t>
            </w:r>
            <w:r>
              <w:rPr>
                <w:rFonts w:ascii="宋体" w:hAnsi="宋体" w:cs="宋体"/>
                <w:color w:val="auto"/>
                <w:sz w:val="22"/>
                <w:szCs w:val="22"/>
                <w:highlight w:val="none"/>
                <w:lang w:eastAsia="zh-CN"/>
              </w:rPr>
              <w:t xml:space="preserve">25</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#4.配置形式：墙面开槽暗布/顶内暗布</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165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布线</w:t>
            </w:r>
            <w:r/>
          </w:p>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#1.名称：电源线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#2.配线形式：管内穿线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#3.规格：≥BV-2.5mm²</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495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专业轨道射灯</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#1.功率：15W/20W。</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#2.色温：3000K/3500K/4000K；CRI</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90。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#3.灯具颜色：黑色/白色；IP20。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#4.调光方式：单灯调光；配光：5°~60°。</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#5.含配套电源驱动、遮光叶、软接、直接、灯具配套轨道等。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独立展示柜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#1.柜体材质：≥1.5mm厚度冷轧板\表面除锈\静电喷涂。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#2.玻璃罩：低反射钢化玻璃，厚度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8mm；可见光透射率≥95%，反光率≤1%。</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#3.硬包展台：制作</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12mm双面防火阻燃版外包亚麻布，亚麻布等所有用材均采用环保型材料。</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#4.开启方式：气动上掀开启；液压杆整体无砂眼、裂纹、变形等缺陷，活塞杆表面镀硬铬均匀，无划痕、锈蚀，缸筒涂层附着力强，耐盐雾测试≥48小时无锈蚀。</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#5.照明系统：LED立杆门型灯带；光效≥120 lm/W，显色指数Ra≥70（白光光源Ra≥80可选），色温差≤150K。</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#6.防盗锁具：专用防盗锁具采用耐磨密封件，适配长期低频次启闭需求，确保使用寿命。</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台</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14</w:t>
            </w:r>
            <w:r/>
          </w:p>
        </w:tc>
      </w:tr>
      <w:tr>
        <w:trPr>
          <w:trHeight w:val="285"/>
        </w:trPr>
        <w:tc>
          <w:tcPr>
            <w:gridSpan w:val="5"/>
            <w:shd w:val="clear" w:color="auto" w:fill="ffffff"/>
            <w:tcW w:w="5000" w:type="pct"/>
            <w:vAlign w:val="center"/>
            <w:textDirection w:val="lrTb"/>
            <w:noWrap w:val="false"/>
          </w:tcPr>
          <w:p>
            <w:pPr>
              <w:numPr>
                <w:ilvl w:val="0"/>
                <w:numId w:val="0"/>
              </w:numPr>
              <w:jc w:val="center"/>
              <w:shd w:val="clear" w:color="auto"/>
              <w:rPr>
                <w:rFonts w:hint="eastAsia" w:ascii="宋体" w:hAnsi="宋体" w:cs="宋体"/>
                <w:b/>
                <w:bCs/>
                <w:color w:val="auto"/>
                <w:sz w:val="22"/>
                <w:szCs w:val="22"/>
                <w:highlight w:val="none"/>
                <w:lang w:eastAsia="zh-CN" w:bidi="ar"/>
              </w:rPr>
            </w:pPr>
            <w:r/>
            <w:bookmarkStart w:id="74" w:name="四、查档大厅及14层办公家具"/>
            <w:r>
              <w:rPr>
                <w:rFonts w:hint="eastAsia" w:ascii="宋体" w:hAnsi="宋体" w:cs="宋体"/>
                <w:b/>
                <w:bCs/>
                <w:color w:val="auto"/>
                <w:sz w:val="22"/>
                <w:szCs w:val="22"/>
                <w:highlight w:val="none"/>
                <w:lang w:val="en-US" w:eastAsia="zh-CN" w:bidi="ar"/>
              </w:rPr>
              <w:t xml:space="preserve">四、</w:t>
            </w:r>
            <w:r>
              <w:rPr>
                <w:rFonts w:hint="eastAsia" w:ascii="宋体" w:hAnsi="宋体" w:cs="宋体"/>
                <w:b/>
                <w:bCs/>
                <w:color w:val="auto"/>
                <w:sz w:val="22"/>
                <w:szCs w:val="22"/>
                <w:highlight w:val="none"/>
                <w:lang w:eastAsia="zh-CN" w:bidi="ar"/>
              </w:rPr>
              <w:t xml:space="preserve">查档大厅及1-4层办公家具</w:t>
            </w:r>
            <w:bookmarkEnd w:id="74"/>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查档大厅布局设计</w:t>
            </w:r>
            <w:r>
              <w:rPr>
                <w:rFonts w:hint="eastAsia" w:ascii="宋体" w:hAnsi="宋体" w:cs="宋体"/>
                <w:color w:val="auto"/>
                <w:sz w:val="22"/>
                <w:szCs w:val="22"/>
                <w:highlight w:val="none"/>
                <w:lang w:val="en-US" w:eastAsia="zh-CN"/>
              </w:rPr>
              <w:t xml:space="preserve">：根据“四、查档大厅办公家具”清单内容与图纸，结合大厅面积、结构特点，设计</w:t>
            </w:r>
            <w:r>
              <w:rPr>
                <w:rFonts w:hint="eastAsia" w:ascii="宋体" w:hAnsi="宋体" w:cs="宋体"/>
                <w:color w:val="auto"/>
                <w:sz w:val="22"/>
                <w:szCs w:val="22"/>
                <w:highlight w:val="none"/>
                <w:lang w:eastAsia="zh-CN"/>
              </w:rPr>
              <w:t xml:space="preserve">查档</w:t>
            </w:r>
            <w:r>
              <w:rPr>
                <w:rFonts w:hint="eastAsia" w:ascii="宋体" w:hAnsi="宋体" w:cs="宋体"/>
                <w:color w:val="auto"/>
                <w:sz w:val="22"/>
                <w:szCs w:val="22"/>
                <w:highlight w:val="none"/>
                <w:lang w:val="en-US" w:eastAsia="zh-CN"/>
              </w:rPr>
              <w:t xml:space="preserve">大厅区域空间功能布局、</w:t>
            </w:r>
            <w:r>
              <w:rPr>
                <w:rFonts w:ascii="宋体" w:hAnsi="宋体" w:cs="宋体"/>
                <w:color w:val="auto"/>
                <w:sz w:val="22"/>
                <w:szCs w:val="22"/>
                <w:highlight w:val="none"/>
                <w:lang w:eastAsia="zh-CN"/>
              </w:rPr>
              <w:t xml:space="preserve">动线</w:t>
            </w:r>
            <w:r>
              <w:rPr>
                <w:rFonts w:hint="eastAsia" w:ascii="宋体" w:hAnsi="宋体" w:cs="宋体"/>
                <w:color w:val="auto"/>
                <w:sz w:val="22"/>
                <w:szCs w:val="22"/>
                <w:highlight w:val="none"/>
                <w:lang w:val="en-US" w:eastAsia="zh-CN"/>
              </w:rPr>
              <w:t xml:space="preserve">设计，出具包括但不限于平面布局图、人流动线图、多角度设计效果图。具体方案设计需求详见“四、项目实施需求--（五）查档大厅及1-4层办公家具设计方案需求”。</w:t>
            </w:r>
            <w:r/>
          </w:p>
          <w:p>
            <w:pPr>
              <w:jc w:val="left"/>
              <w:shd w:val="clear" w:color="auto"/>
              <w:rPr>
                <w:rFonts w:hint="eastAsia" w:ascii="宋体" w:hAnsi="宋体" w:cs="宋体"/>
                <w:b/>
                <w:bCs/>
                <w:color w:val="auto"/>
                <w:sz w:val="22"/>
                <w:szCs w:val="22"/>
                <w:highlight w:val="none"/>
                <w:lang w:eastAsia="zh-CN" w:bidi="ar"/>
              </w:rPr>
            </w:pPr>
            <w:r>
              <w:rPr>
                <w:rFonts w:hint="eastAsia" w:ascii="宋体" w:hAnsi="宋体" w:cs="宋体"/>
                <w:color w:val="auto"/>
                <w:sz w:val="22"/>
                <w:szCs w:val="22"/>
                <w:highlight w:val="none"/>
                <w:lang w:val="en-US" w:eastAsia="zh-CN"/>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查档专用工作台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#1.规格：工作台</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1100mm×900mm，一台配两椅。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#2.基材：选用优质胡桃木，原木含水率8%-12%，无死结、虫眼、裂纹，单块板材结疤≤1个/㎡且直径≤5mm。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#3.内衬：东北桦木实木条，截面尺寸偏差≤±0.2mm，纹理顺直无弯曲，与主材拼接处含水率差值≤2%。</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#4.配件：板材拼接：采用指接拼接工艺，优质五金连接件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#5.工艺要求：采用榫卯工艺，原木开料→烘干→刨光→榫卯加工→拼接→打磨→涂装→组装→检测</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#6.油漆工艺打磨：依次用120目、240目、400目砂纸干磨，表面粗糙度Ra≤1.6</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m（无砂痕、毛刺</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优质大宝油漆，保证台面无颗粒、气泡、渣点，颜色均匀，不使用螺丝直接固定，表面涂装为国标环保油漆，手工涂装≥3遍，涂层干膜厚度≥0.3mm，游离甲醛含量达标</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#7.尺寸与精度：桌面平整度误差≤0.5m/m；桌腿垂直度误差≤0.3mm；允许桌面处同种材料拼接，拼接缝宽度≤0.2mm.承重性能：桌面均布载荷≥300kg，桌腿静载荷≥500kg，无变形、断裂。</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大厅休闲椅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#1.整体</w:t>
            </w:r>
            <w:r>
              <w:rPr>
                <w:rFonts w:hint="eastAsia" w:ascii="宋体" w:hAnsi="宋体" w:cs="宋体"/>
                <w:color w:val="auto"/>
                <w:sz w:val="22"/>
                <w:szCs w:val="22"/>
                <w:highlight w:val="none"/>
                <w:lang w:eastAsia="zh-CN"/>
              </w:rPr>
              <w:t xml:space="preserve">优质</w:t>
            </w:r>
            <w:r>
              <w:rPr>
                <w:rFonts w:ascii="宋体" w:hAnsi="宋体" w:cs="宋体"/>
                <w:color w:val="auto"/>
                <w:sz w:val="22"/>
                <w:szCs w:val="22"/>
                <w:highlight w:val="none"/>
                <w:lang w:eastAsia="zh-CN"/>
              </w:rPr>
              <w:t xml:space="preserve">镀锌板材质、剪板折边、围边满焊打磨</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内置龙骨架构打平衡支撑</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#2.工艺</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数控高精度切割下料，确保切口水平。</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#3.焊接/打磨/喷砂/多层喷涂工艺（底漆+面漆+清漆）</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#4.漆膜厚度≥60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m，具备</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抗紫外线等级≥5级</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耐人工气候老化≥1000小时，颜色稳定，不易粉化褪色，确保美观、安全、牢固，规格：圆形外R≥2200mm、高500-800mm。</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等待区长条座椅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1100mm*600mm*600mm主体框架：优质实木烘干框架（含水率8%-12%，防虫防腐，无开裂、变形；框架连接处采用实木榫卯+高强度五金螺丝加固，承重≥800kg/三人位</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#2.五金配件：不锈钢防锈脚架、连接件，电镀工艺，无毛刺、防锈等级≥8级；沙发脚高度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100mm，防滑耐磨，可按需加装防滑垫</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#3.材质属性：高密超纤科技皮（无溶剂环保款），基材为超细纤维无纺布+聚氨酯树脂涂层，仿真皮纹理，无异味、透气性佳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#4.物理性能（行业检测标准）：耐磨转数≥50000转，耐刮擦等级≥4级，干湿擦色牢度≥4级，耐水解性≥5年，抗污等级≥4级（咖啡、墨水、油渍可快速擦拭无残留）</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#5.外观工艺：皮面纹理细腻均匀，无针孔、色差、裂痕，拼接处纹路对齐，同批次无色差；防水防污、防霉抗菌</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#6.附加特性：阻燃等级达B1级，抗老化、抗黄变，耐高温（-20℃~60℃），易清洁，可用湿布/中性清洁剂擦拭</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#7.缝纫工艺：采用高强涤纶缝纫线，针脚均匀细密（针距10-12针/3cm），无跳线、断线、浮线，接缝处加固双线缝制，抗拉扯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#8.蒙皮工艺：皮面张力均匀，无褶皱、鼓包，边角收口圆润紧致，无翘边、脱胶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#9.环保标准：整体甲醛释放量≤0.05mg/m³，无重金属、苯系物超标，无刺激性气味</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#10.使用性能：可承受频繁坐压、倚靠，反复开合无异响，皮面抗猫抓、抗尖锐物划擦（日常钥匙、文件包接触无痕迹）</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区档案目录架</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#1.规格尺寸：</w:t>
            </w:r>
            <w:r>
              <w:rPr>
                <w:rFonts w:hint="eastAsia" w:ascii="宋体" w:hAnsi="宋体" w:cs="宋体"/>
                <w:color w:val="auto"/>
                <w:sz w:val="22"/>
                <w:szCs w:val="22"/>
                <w:highlight w:val="none"/>
                <w:lang w:val="en-US" w:eastAsia="zh-CN"/>
              </w:rPr>
              <w:t xml:space="preserve">长</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宽</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1000</w:t>
            </w:r>
            <w:r>
              <w:rPr>
                <w:rFonts w:hint="eastAsia" w:ascii="宋体" w:hAnsi="宋体" w:cs="宋体"/>
                <w:color w:val="auto"/>
                <w:sz w:val="22"/>
                <w:szCs w:val="22"/>
                <w:highlight w:val="none"/>
                <w:lang w:val="en-US" w:eastAsia="zh-CN"/>
              </w:rPr>
              <w:t xml:space="preserve">0</w:t>
            </w:r>
            <w:r>
              <w:rPr>
                <w:rFonts w:ascii="宋体" w:hAnsi="宋体" w:cs="宋体"/>
                <w:color w:val="auto"/>
                <w:sz w:val="22"/>
                <w:szCs w:val="22"/>
                <w:highlight w:val="none"/>
                <w:lang w:eastAsia="zh-CN"/>
              </w:rPr>
              <w:t xml:space="preserve">mm*400mm*2400mm，整体采用实木结构。</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#2.材质要求：主材：优质胡桃木；内材：优质木条；配件：优质五金连接件。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#3.油漆工艺：采用优质油漆，保证台面无颗粒、气泡、渣点，颜色均匀，禁止使用螺丝直接固定；表面涂装为食品级木蜡油，手工涂装≥3遍，涂层干膜厚度≥0.5mm；游离甲醛含量达到国标标准。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#4.整体规格：架体高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2400mm，规格形式需满足档案目录盒、杂志、报刊等多种形式的功能使用需求。柜门：合页（铰链）材质：304不锈钢，长宽尺寸公差：±0.3mm，确保与展柜柜体精准贴合，对角线公差：≤0.5mm，防止柜门歪扭，影响开合顺畅度；平整度公差：≤0.2mm/m²，玻璃表面无翘曲。</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5</w:t>
            </w:r>
            <w:r>
              <w:rPr>
                <w:rFonts w:ascii="宋体" w:hAnsi="宋体" w:cs="宋体"/>
                <w:color w:val="auto"/>
                <w:sz w:val="22"/>
                <w:szCs w:val="22"/>
                <w:highlight w:val="none"/>
                <w:lang w:eastAsia="zh-CN"/>
              </w:rPr>
              <w:t xml:space="preserve">柜门与柜体缝隙：2mm—3mm（单侧），预留热胀冷缩空间；合页安装孔位公差：±0.2mm，确保合页固定牢固，柜门开合无松动；开合式玻璃柜门：推拉阻力≤5N，滑动无卡顿。</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二楼视频监控室指挥台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#1.弧形指挥台，外弧长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4200mm，宽</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600mm，高</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750mm（操作台采用钢木结合工艺，柜体为钢制，主体框架采用焊接工艺坚固耐用)整体打磨光滑平整。每个位置标配一层层板，层板开86插座面板孔，任意安装强电弱点。主体框架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1.8mm优质冷轧钢板，前后门板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1.2mm钢板木质部分采用25毫米厚优质实木颗粒板，面板前端橡胶压边手枕,抗磨防腐柜体采用静电喷涂工艺(打砂，脱脂,酸洗，防锈磷化,静电喷涂)</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#2.配套配置3把椅子：椅面/靠背：网布（涤纶材质，透气耐磨，断裂强力≥1500N），或PU皮（耐刮擦≥30000次）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椅框：加厚PP塑料，承重≥座面高度：450-500mm（固定/微调）缝线均匀，无跳线、脱线；配件安装牢固，无松动。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组</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钢制目录柜（文件柜）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1800mm*850mm*350mm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#2.基材选用优质宝钢冷轧钢板，厚度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0.5mm含喷塑柜体经剪切、冲压、折弯、焊接、而成；表面采用阿克苏静电粉，经磷化、酸洗后，高温静电喷塑处理。</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#3.外观色泽均匀一致，表面光滑。优质锁具，产品达到国标环保标准。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档案整理桌（3m*1.5m)</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长条桌柜</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300mm*3500mm*750mm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w:t>
            </w:r>
            <w:r>
              <w:rPr>
                <w:rFonts w:ascii="宋体" w:hAnsi="宋体" w:cs="宋体"/>
                <w:color w:val="auto"/>
                <w:sz w:val="22"/>
                <w:szCs w:val="22"/>
                <w:highlight w:val="none"/>
              </w:rPr>
              <w:t xml:space="preserve">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16mm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档案修复台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rPr>
            </w:pPr>
            <w:r>
              <w:rPr>
                <w:rFonts w:ascii="宋体" w:hAnsi="宋体" w:cs="宋体"/>
                <w:color w:val="auto"/>
                <w:sz w:val="22"/>
                <w:szCs w:val="22"/>
                <w:highlight w:val="none"/>
                <w:lang w:eastAsia="zh-CN"/>
              </w:rPr>
              <w:t xml:space="preserve">#1、基材：采用E0级环保中密度纤维板，环保性能符合E0级标准，甲醛释放量≤0.05mg/m³，木材含水率小于13%，抗膨胀能力好，尺寸稳定性好，不易变形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#2、面材：采用优质胡桃木木皮，环保达到E0级；木皮厚度≥0.8mm，含水率8%-16%，经过防虫、防腐处理，耐腐性好，纹理清晰自然，色泽一致，无色差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#3、涂料：采用优质水性漆，涂料采用“五底三面”工艺，漆膜附着力达到1级，表面硬度达3H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#4、封边：四周显露部位使用与木皮材质一致的实木封边，严密平整，线条均匀，转角过渡自然，不易变形及开裂</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#5、五金配件：采用优质连接件；锁具</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张</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办公桌椅1</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1400mm*700mm*750mm配1椅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33</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办公桌椅2</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1600mm*800mm*750mm配1椅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#4.五金配件：优质五金配件。隐藏线盒、键盘托、前置挡板、3个抽屉柜、副柜设计、固定柜子。</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#6.配套配置1把椅子：椅面/靠背：网布（涤纶材质，透气耐磨，断裂强力≥1500N），或PU皮（耐刮擦≥30000次）;椅框：加厚PP塑料，承重≥座面高度：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会议桌椅</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#1.规格：</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3000mm*1400mm*750mm配6椅</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#2.贴面板材：优质免漆纸饰面,采用优质E0级颗粒板,优质绿色环保产品</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#3.封边用材：PVC胶边，优质热熔胶</w:t>
            </w:r>
            <w:r/>
          </w:p>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#4.优质五金配件，隐藏线盒。</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#5.免漆工艺：采用高密度颗粒板，纳米覆膜、一体成型，不开裂、不变形、防水防霉、耐褪色，耐高温，木纹鲜明。桌面</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50mm面板，侧板</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16mm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#6.配套配置6把椅子：椅面/靠背：网布（涤纶材质，透气耐磨，断裂强力≥1500N），或PU皮（耐刮擦≥30000次）;椅框：加厚PP塑料，承重≥座面高度：</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500mm缝线均匀，无跳线、脱线；配件安装牢固，无松动。</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397"/>
        </w:trPr>
        <w:tc>
          <w:tcPr>
            <w:gridSpan w:val="5"/>
            <w:shd w:val="clear" w:color="auto" w:fill="ffffff"/>
            <w:tcW w:w="5000" w:type="pct"/>
            <w:vAlign w:val="center"/>
            <w:textDirection w:val="lrTb"/>
            <w:noWrap w:val="false"/>
          </w:tcPr>
          <w:p>
            <w:pPr>
              <w:jc w:val="center"/>
              <w:shd w:val="clear" w:color="auto"/>
              <w:rPr>
                <w:rFonts w:hint="eastAsia" w:ascii="宋体" w:hAnsi="宋体" w:cs="宋体"/>
                <w:b/>
                <w:bCs/>
                <w:color w:val="auto"/>
                <w:sz w:val="22"/>
                <w:szCs w:val="22"/>
                <w:highlight w:val="none"/>
                <w:lang w:eastAsia="zh-CN" w:bidi="ar"/>
              </w:rPr>
            </w:pPr>
            <w:r/>
            <w:bookmarkStart w:id="75" w:name="五、档案主题文化建设"/>
            <w:r>
              <w:rPr>
                <w:rFonts w:hint="eastAsia" w:ascii="宋体" w:hAnsi="宋体" w:cs="宋体"/>
                <w:b/>
                <w:bCs/>
                <w:color w:val="auto"/>
                <w:sz w:val="22"/>
                <w:szCs w:val="22"/>
                <w:highlight w:val="none"/>
                <w:lang w:val="en-US" w:eastAsia="zh-CN" w:bidi="ar"/>
              </w:rPr>
              <w:t xml:space="preserve">五</w:t>
            </w:r>
            <w:r>
              <w:rPr>
                <w:rFonts w:hint="eastAsia" w:ascii="宋体" w:hAnsi="宋体" w:cs="宋体"/>
                <w:b/>
                <w:bCs/>
                <w:color w:val="auto"/>
                <w:sz w:val="22"/>
                <w:szCs w:val="22"/>
                <w:highlight w:val="none"/>
                <w:lang w:eastAsia="zh-CN" w:bidi="ar"/>
              </w:rPr>
              <w:t xml:space="preserve">、档案主题文化建设</w:t>
            </w:r>
            <w:bookmarkEnd w:id="75"/>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b/>
                <w:bCs/>
                <w:color w:val="auto"/>
                <w:sz w:val="22"/>
                <w:szCs w:val="22"/>
                <w:highlight w:val="none"/>
                <w:lang w:eastAsia="zh-CN" w:bidi="ar"/>
              </w:rPr>
              <w:t xml:space="preserve">档案主题文化设计：</w:t>
            </w:r>
            <w:r>
              <w:rPr>
                <w:rFonts w:hint="eastAsia" w:ascii="宋体" w:hAnsi="宋体" w:cs="宋体"/>
                <w:color w:val="auto"/>
                <w:sz w:val="22"/>
                <w:szCs w:val="22"/>
                <w:highlight w:val="none"/>
                <w:lang w:eastAsia="zh-CN" w:bidi="ar"/>
              </w:rPr>
              <w:t xml:space="preserve">根据“</w:t>
            </w:r>
            <w:r>
              <w:rPr>
                <w:rFonts w:hint="eastAsia" w:ascii="宋体" w:hAnsi="宋体" w:cs="宋体"/>
                <w:color w:val="auto"/>
                <w:sz w:val="22"/>
                <w:szCs w:val="22"/>
                <w:highlight w:val="none"/>
                <w:lang w:val="en-US" w:eastAsia="zh-CN" w:bidi="ar"/>
              </w:rPr>
              <w:t xml:space="preserve">五</w:t>
            </w:r>
            <w:r>
              <w:rPr>
                <w:rFonts w:hint="eastAsia" w:ascii="宋体" w:hAnsi="宋体" w:cs="宋体"/>
                <w:color w:val="auto"/>
                <w:sz w:val="22"/>
                <w:szCs w:val="22"/>
                <w:highlight w:val="none"/>
                <w:lang w:eastAsia="zh-CN" w:bidi="ar"/>
              </w:rPr>
              <w:t xml:space="preserve">、档案主题文化建设”清单内容与图纸，结合各个区域面积、结构特点，设计各区域档案文化展示墙，出具包括但不限于CAD设计图纸、文化展示设计效果图。</w:t>
            </w:r>
            <w:r>
              <w:rPr>
                <w:rFonts w:hint="eastAsia" w:ascii="宋体" w:hAnsi="宋体" w:cs="宋体"/>
                <w:color w:val="auto"/>
                <w:sz w:val="22"/>
                <w:szCs w:val="22"/>
                <w:highlight w:val="none"/>
                <w:lang w:val="en-US" w:eastAsia="zh-CN" w:bidi="ar"/>
              </w:rPr>
              <w:t xml:space="preserve">具体方案设计需求详见“四、项目实施需求--</w:t>
            </w:r>
            <w:r>
              <w:rPr>
                <w:rFonts w:hint="eastAsia" w:ascii="宋体" w:hAnsi="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bidi="ar"/>
              </w:rPr>
              <w:t xml:space="preserve">五）档案主题文化建设方案需求</w:t>
            </w:r>
            <w:r>
              <w:rPr>
                <w:rFonts w:hint="eastAsia" w:ascii="宋体" w:hAnsi="宋体" w:cs="宋体"/>
                <w:color w:val="auto"/>
                <w:sz w:val="22"/>
                <w:szCs w:val="22"/>
                <w:highlight w:val="none"/>
                <w:lang w:val="en-US" w:eastAsia="zh-CN"/>
              </w:rPr>
              <w:t xml:space="preserve">”。</w:t>
            </w:r>
            <w:r/>
          </w:p>
          <w:p>
            <w:pPr>
              <w:jc w:val="left"/>
              <w:shd w:val="clear" w:color="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H</w:t>
            </w:r>
            <w:r>
              <w:rPr>
                <w:rFonts w:hint="eastAsia" w:ascii="宋体" w:hAnsi="宋体" w:cs="宋体"/>
                <w:color w:val="auto"/>
                <w:sz w:val="22"/>
                <w:szCs w:val="22"/>
                <w:highlight w:val="none"/>
                <w:lang w:eastAsia="zh-CN" w:bidi="ar"/>
              </w:rPr>
              <w:t xml:space="preserve">区档案</w:t>
            </w:r>
            <w:r>
              <w:rPr>
                <w:rFonts w:hint="eastAsia" w:ascii="宋体" w:hAnsi="宋体" w:cs="宋体"/>
                <w:color w:val="auto"/>
                <w:sz w:val="22"/>
                <w:szCs w:val="22"/>
                <w:highlight w:val="none"/>
                <w:lang w:val="en-US" w:eastAsia="zh-CN" w:bidi="ar"/>
              </w:rPr>
              <w:t xml:space="preserve"> </w:t>
            </w:r>
            <w:r>
              <w:rPr>
                <w:rFonts w:hint="eastAsia" w:ascii="宋体" w:hAnsi="宋体" w:cs="宋体"/>
                <w:color w:val="auto"/>
                <w:sz w:val="22"/>
                <w:szCs w:val="22"/>
                <w:highlight w:val="none"/>
                <w:lang w:eastAsia="zh-CN" w:bidi="ar"/>
              </w:rPr>
              <w:t xml:space="preserve">文化墙</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#1.档案目录架架体上方约10000mm*600mm，书架上方文化墙结合空间将档案文化氛围凝入其中。</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#2.设计符合查档大厅的空间与色彩，包含方案效果图设计、平面展示内容设计。</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#3.文化墙制作，并布线安装专业射灯，材料工艺包括但不限于：亚克力、PVC板材、浮雕、雕刻工艺制作安装。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B</w:t>
            </w:r>
            <w:r>
              <w:rPr>
                <w:rFonts w:hint="eastAsia" w:ascii="宋体" w:hAnsi="宋体" w:cs="宋体"/>
                <w:color w:val="auto"/>
                <w:sz w:val="22"/>
                <w:szCs w:val="22"/>
                <w:highlight w:val="none"/>
                <w:lang w:eastAsia="zh-CN" w:bidi="ar"/>
              </w:rPr>
              <w:t xml:space="preserve">数字档案长廊</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27</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E</w:t>
            </w:r>
            <w:r>
              <w:rPr>
                <w:rFonts w:hint="eastAsia" w:ascii="宋体" w:hAnsi="宋体" w:cs="宋体"/>
                <w:color w:val="auto"/>
                <w:sz w:val="22"/>
                <w:szCs w:val="22"/>
                <w:highlight w:val="none"/>
                <w:lang w:eastAsia="zh-CN" w:bidi="ar"/>
              </w:rPr>
              <w:t xml:space="preserve">区主题墙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5.5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bidi="ar"/>
              </w:rPr>
              <w:t xml:space="preserve">G</w:t>
            </w:r>
            <w:r>
              <w:rPr>
                <w:rFonts w:hint="eastAsia" w:ascii="宋体" w:hAnsi="宋体" w:cs="宋体"/>
                <w:color w:val="auto"/>
                <w:sz w:val="22"/>
                <w:szCs w:val="22"/>
                <w:highlight w:val="none"/>
                <w:lang w:eastAsia="zh-CN" w:bidi="ar"/>
              </w:rPr>
              <w:t xml:space="preserve">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1.5cm高密度雪弗板+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F区主题墙(查档大厅）</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17.6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w:t>
            </w:r>
            <w:r>
              <w:rPr>
                <w:rFonts w:hint="eastAsia" w:ascii="宋体" w:hAnsi="宋体" w:cs="宋体"/>
                <w:color w:val="auto"/>
                <w:sz w:val="22"/>
                <w:szCs w:val="22"/>
                <w:highlight w:val="none"/>
                <w:lang w:val="en-US" w:eastAsia="zh-CN" w:bidi="ar"/>
              </w:rPr>
              <w:t xml:space="preserve">J/L</w:t>
            </w:r>
            <w:r>
              <w:rPr>
                <w:rFonts w:hint="eastAsia" w:ascii="宋体" w:hAnsi="宋体" w:cs="宋体"/>
                <w:color w:val="auto"/>
                <w:sz w:val="22"/>
                <w:szCs w:val="22"/>
                <w:highlight w:val="none"/>
                <w:lang w:eastAsia="zh-CN" w:bidi="ar"/>
              </w:rPr>
              <w:t xml:space="preserve">区展示墙</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.展板、标题字制作、布线安装专业射灯。</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饰面采用≥280g宣绒布高清打印、基膜两遍、环保糯米胶、≥</w:t>
            </w:r>
            <w:r>
              <w:rPr>
                <w:rFonts w:hint="eastAsia" w:ascii="宋体" w:hAnsi="宋体" w:cs="宋体"/>
                <w:color w:val="auto"/>
                <w:sz w:val="22"/>
                <w:szCs w:val="22"/>
                <w:highlight w:val="none"/>
                <w:lang w:eastAsia="zh-CN"/>
              </w:rPr>
              <w:t xml:space="preserve">1.5cm高密度雪弗板</w:t>
            </w:r>
            <w:r>
              <w:rPr>
                <w:rFonts w:ascii="宋体" w:hAnsi="宋体" w:cs="宋体"/>
                <w:color w:val="auto"/>
                <w:sz w:val="22"/>
                <w:szCs w:val="22"/>
                <w:highlight w:val="none"/>
                <w:lang w:eastAsia="zh-CN"/>
              </w:rPr>
              <w:t xml:space="preserve">+透明亚克力反打UV、≥3cm厚铝型材边框、≥1.5cm厚PVC背板（一、二级标题板）、≥3cm厚铝型材边框、亚克力UV打印、≥2.5cm亚克力三维雕刻</w:t>
            </w:r>
            <w:r>
              <w:rPr>
                <w:rFonts w:hint="eastAsia" w:ascii="宋体" w:hAnsi="宋体" w:cs="宋体"/>
                <w:color w:val="auto"/>
                <w:sz w:val="22"/>
                <w:szCs w:val="22"/>
                <w:highlight w:val="none"/>
                <w:lang w:eastAsia="zh-CN"/>
              </w:rPr>
              <w:t xml:space="preserve">。</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侧面烤漆，工艺采用钛金字制作安装。</w:t>
            </w:r>
            <w:r/>
          </w:p>
          <w:p>
            <w:pPr>
              <w:jc w:val="left"/>
              <w:shd w:val="clear" w:color="auto"/>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w:t>
            </w:r>
            <w:r>
              <w:rPr>
                <w:rFonts w:ascii="宋体" w:hAnsi="宋体" w:cs="宋体"/>
                <w:color w:val="auto"/>
                <w:sz w:val="22"/>
                <w:szCs w:val="22"/>
                <w:highlight w:val="none"/>
                <w:lang w:eastAsia="zh-CN"/>
              </w:rPr>
              <w:t xml:space="preserve">工艺采用亚克力等工艺制作安装及射灯安装。</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#5.</w:t>
            </w:r>
            <w:r>
              <w:rPr>
                <w:rFonts w:ascii="宋体" w:hAnsi="宋体" w:cs="宋体"/>
                <w:color w:val="auto"/>
                <w:sz w:val="22"/>
                <w:szCs w:val="22"/>
                <w:highlight w:val="none"/>
                <w:lang w:eastAsia="zh-CN"/>
              </w:rPr>
              <w:t xml:space="preserve">顶面艺术吊顶，照明、隔墙、保安</w:t>
            </w:r>
            <w:r>
              <w:rPr>
                <w:rFonts w:hint="eastAsia" w:ascii="宋体" w:hAnsi="宋体" w:cs="宋体"/>
                <w:color w:val="auto"/>
                <w:sz w:val="22"/>
                <w:szCs w:val="22"/>
                <w:highlight w:val="none"/>
                <w:lang w:val="en-US" w:eastAsia="zh-CN"/>
              </w:rPr>
              <w:t xml:space="preserve">室</w:t>
            </w:r>
            <w:r>
              <w:rPr>
                <w:rFonts w:ascii="宋体" w:hAnsi="宋体" w:cs="宋体"/>
                <w:color w:val="auto"/>
                <w:sz w:val="22"/>
                <w:szCs w:val="22"/>
                <w:highlight w:val="none"/>
                <w:lang w:eastAsia="zh-CN"/>
              </w:rPr>
              <w:t xml:space="preserve">到隔墙门窗等。</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39</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南楼屏风隔断</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#1.设计符合大厅档案文化氛围，同时能够将办公与查档进行有效分隔。</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#2.艺术屏风隔断金属边框磨砂钢化玻璃及艺术贴画立体字等制作安装。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12.8</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南楼服务吧台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#1.吧台镀锌钢骨架基层木饰面面层，人造石台面及配套抽屉柜门五金件等制作安装，规格为长4200mm高1100mm高900mm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个</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strike w:val="0"/>
                <w:color w:val="auto"/>
                <w:sz w:val="22"/>
                <w:szCs w:val="22"/>
                <w:highlight w:val="none"/>
              </w:rPr>
            </w:pPr>
            <w:r>
              <w:rPr>
                <w:rFonts w:hint="eastAsia" w:ascii="宋体" w:hAnsi="宋体" w:cs="宋体"/>
                <w:strike w:val="0"/>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南门大厅文化</w:t>
            </w:r>
            <w:r>
              <w:rPr>
                <w:rFonts w:ascii="宋体" w:hAnsi="宋体" w:cs="宋体"/>
                <w:strike w:val="0"/>
                <w:color w:val="auto"/>
                <w:sz w:val="22"/>
                <w:szCs w:val="22"/>
                <w:highlight w:val="none"/>
              </w:rPr>
              <w:t xml:space="preserve">墙</w:t>
            </w:r>
            <w:r/>
          </w:p>
        </w:tc>
        <w:tc>
          <w:tcPr>
            <w:shd w:val="clear" w:color="auto" w:fill="ffffff"/>
            <w:tcW w:w="3363" w:type="pct"/>
            <w:vAlign w:val="center"/>
            <w:textDirection w:val="lrTb"/>
            <w:noWrap w:val="false"/>
          </w:tcPr>
          <w:p>
            <w:pPr>
              <w:jc w:val="left"/>
              <w:shd w:val="clear" w:color="auto"/>
              <w:rPr>
                <w:rFonts w:hint="eastAsia" w:ascii="宋体" w:hAnsi="宋体" w:cs="宋体"/>
                <w:strike w:val="0"/>
                <w:color w:val="auto"/>
                <w:sz w:val="22"/>
                <w:szCs w:val="22"/>
                <w:highlight w:val="none"/>
              </w:rPr>
            </w:pP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1</w:t>
            </w:r>
            <w:r>
              <w:rPr>
                <w:rFonts w:ascii="宋体" w:hAnsi="宋体" w:cs="宋体"/>
                <w:strike w:val="0"/>
                <w:color w:val="auto"/>
                <w:sz w:val="22"/>
                <w:szCs w:val="22"/>
                <w:highlight w:val="none"/>
              </w:rPr>
              <w:t xml:space="preserve">.</w:t>
            </w:r>
            <w:r>
              <w:rPr>
                <w:rFonts w:hint="eastAsia" w:ascii="宋体" w:hAnsi="宋体" w:cs="宋体"/>
                <w:strike w:val="0"/>
                <w:color w:val="auto"/>
                <w:sz w:val="22"/>
                <w:szCs w:val="22"/>
                <w:highlight w:val="none"/>
              </w:rPr>
              <w:t xml:space="preserve">南楼大厅东、西、北含入口处，三面墙文化墙制作，并布线安装专业射灯，包括但不限于：亚克力、PVC板材、浮雕、雕刻工艺制作安装。</w:t>
            </w:r>
            <w:r/>
          </w:p>
          <w:p>
            <w:pPr>
              <w:jc w:val="left"/>
              <w:shd w:val="clear" w:color="auto"/>
              <w:rPr>
                <w:rFonts w:hint="default" w:ascii="宋体" w:hAnsi="宋体" w:eastAsia="宋体" w:cs="宋体"/>
                <w:strike w:val="0"/>
                <w:color w:val="auto"/>
                <w:sz w:val="22"/>
                <w:szCs w:val="22"/>
                <w:highlight w:val="none"/>
                <w:lang w:val="en-US" w:eastAsia="zh-CN" w:bidi="ar-SA"/>
              </w:rPr>
            </w:pPr>
            <w:r>
              <w:rPr>
                <w:rFonts w:hint="eastAsia" w:ascii="宋体" w:hAnsi="宋体" w:cs="宋体"/>
                <w:strike w:val="0"/>
                <w:color w:val="auto"/>
                <w:sz w:val="22"/>
                <w:szCs w:val="22"/>
                <w:highlight w:val="none"/>
              </w:rPr>
              <w:t xml:space="preserve">#2.</w:t>
            </w:r>
            <w:r>
              <w:rPr>
                <w:rFonts w:hint="eastAsia" w:ascii="宋体" w:hAnsi="宋体" w:cs="宋体"/>
                <w:strike w:val="0"/>
                <w:color w:val="auto"/>
                <w:sz w:val="22"/>
                <w:szCs w:val="22"/>
                <w:highlight w:val="none"/>
                <w:lang w:val="en-US" w:eastAsia="zh-CN"/>
              </w:rPr>
              <w:t xml:space="preserve">文化墙设计效果</w:t>
            </w:r>
            <w:r>
              <w:rPr>
                <w:rFonts w:hint="eastAsia" w:ascii="宋体" w:hAnsi="宋体" w:cs="宋体"/>
                <w:strike w:val="0"/>
                <w:color w:val="auto"/>
                <w:sz w:val="22"/>
                <w:szCs w:val="22"/>
                <w:highlight w:val="none"/>
              </w:rPr>
              <w:t xml:space="preserve">经采购方确认后方可进场</w:t>
            </w:r>
            <w:r>
              <w:rPr>
                <w:rFonts w:ascii="宋体" w:hAnsi="宋体" w:cs="宋体"/>
                <w:strike w:val="0"/>
                <w:color w:val="auto"/>
                <w:sz w:val="22"/>
                <w:szCs w:val="22"/>
                <w:highlight w:val="none"/>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strike w:val="0"/>
                <w:color w:val="auto"/>
                <w:sz w:val="22"/>
                <w:szCs w:val="22"/>
                <w:highlight w:val="none"/>
                <w:lang w:eastAsia="zh-CN" w:bidi="ar"/>
              </w:rPr>
            </w:pPr>
            <w:r>
              <w:rPr>
                <w:rFonts w:hint="eastAsia" w:ascii="宋体" w:hAnsi="宋体" w:cs="宋体"/>
                <w:strike w:val="0"/>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strike w:val="0"/>
                <w:color w:val="auto"/>
                <w:sz w:val="22"/>
                <w:szCs w:val="22"/>
                <w:highlight w:val="none"/>
                <w:lang w:val="en-US" w:eastAsia="zh-CN" w:bidi="ar"/>
              </w:rPr>
            </w:pPr>
            <w:r>
              <w:rPr>
                <w:rFonts w:hint="eastAsia" w:ascii="宋体" w:hAnsi="宋体" w:cs="宋体"/>
                <w:strike w:val="0"/>
                <w:color w:val="auto"/>
                <w:sz w:val="22"/>
                <w:szCs w:val="22"/>
                <w:highlight w:val="none"/>
                <w:lang w:val="en-US" w:eastAsia="zh-CN" w:bidi="ar"/>
              </w:rPr>
              <w:t xml:space="preserve">60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UI设计制作</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#1.待机界面背景。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#2.待机界面触控区域元素、提示指令元素。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#3.内容展示界面背景。</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#4.内容展示界面展示图。</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#5.内容展示界面触控区域元素\提示指令元素。</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#6.素材的查找\处理。</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K</w:t>
            </w:r>
            <w:r>
              <w:rPr>
                <w:rFonts w:hint="eastAsia" w:ascii="宋体" w:hAnsi="宋体" w:cs="宋体"/>
                <w:color w:val="auto"/>
                <w:sz w:val="22"/>
                <w:szCs w:val="22"/>
                <w:highlight w:val="none"/>
                <w:lang w:eastAsia="zh-CN" w:bidi="ar"/>
              </w:rPr>
              <w:t xml:space="preserve">区院中文化地面</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#1.根据泗洪历史发展，设计出符合泗洪档案文化的图案、文字等</w:t>
            </w:r>
            <w:r>
              <w:rPr>
                <w:rFonts w:hint="eastAsia" w:ascii="宋体" w:hAnsi="宋体" w:cs="宋体"/>
                <w:color w:val="auto"/>
                <w:sz w:val="22"/>
                <w:szCs w:val="22"/>
                <w:highlight w:val="none"/>
                <w:lang w:eastAsia="zh-CN"/>
              </w:rPr>
              <w:t xml:space="preserve">。</w:t>
            </w:r>
            <w:r/>
          </w:p>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将原中庭中花岗岩地面以阴字雕刻后并烫金漆工艺将图案文字印在石刻上面。</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南楼双开玻璃门</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#1.原铝合金窗位置增加双开玻璃门，拆除原铝合金窗，墙体切割拆除，规格：2000*3200mm。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#2.铝合金门框及门楣：规格2000mm*1000mm，门框需做防渗水处理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#3.重型地弹簧（≥130kg）+10mm钢化玻璃双开门制作安装含不锈钢拉手等五金配套五金件，规格：2000mm*2200mm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南楼室外踏步平台</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#1.原场地平整夯实，平台踏步水泥砖砌筑，平台踏步≥30mm火烧面花岗岩铺贴，踏步花岗岩需防磕碰处理2×2mm或R3圆弧。</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rPr>
              <w:t xml:space="preserve">规格：3500mm*2500mm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m2</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8.75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南楼铝合金推拉窗</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#1.原铝合金窗切割拆除规格：1800*2600mm。</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#2.型材材质</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：6063-T5铝合金，抗拉强度≥160 MPa，硬度≥15 HW，表面处理</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：粉末喷涂（膜厚≥40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m），耐盐雾试验≥3000小时，隔热条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：PA66 GF25尼龙玻纤，宽度≥28 mm，导热系数≤0.28 W/(m·K)，断桥结构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：注胶式隔热（非穿条式）</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#3.玻璃：5+12A+5 Low-E中空玻璃，氩气填充，遮阳系数SC≤0.45，毛条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：双道硅化丙纶毛条（7×6mm），密度≥1300根/cm²，胶条</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：EPDM三元乙丙橡胶，耐温-40℃~120℃，寿命≥15年，密封结构</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：三道密封（外侧胶条+中间毛条+内侧胶条）</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#4.窗框需做防渗水处理</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rPr>
              <w:t xml:space="preserve">规格：1800*2600mm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樘</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南楼钢结构雨棚</w:t>
            </w:r>
            <w:r/>
          </w:p>
        </w:tc>
        <w:tc>
          <w:tcPr>
            <w:shd w:val="clear" w:color="auto" w:fill="ffffff"/>
            <w:tcW w:w="3363" w:type="pct"/>
            <w:vAlign w:val="center"/>
            <w:textDirection w:val="lrTb"/>
            <w:noWrap w:val="false"/>
          </w:tcPr>
          <w:p>
            <w:pPr>
              <w:jc w:val="left"/>
              <w:shd w:val="clear" w:color="auto"/>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.防腐与表面处理：底漆：环氧富锌底漆，干膜厚度≥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；面漆：氟碳漆或丙烯酸聚氨酯，干膜厚度≥</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40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；总膜厚≥</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100</w:t>
            </w:r>
            <w:r>
              <w:rPr>
                <w:rFonts w:ascii="宋体" w:hAnsi="宋体" w:cs="宋体"/>
                <w:color w:val="auto"/>
                <w:sz w:val="22"/>
                <w:szCs w:val="22"/>
                <w:highlight w:val="none"/>
              </w:rPr>
              <w:t xml:space="preserve">μ</w:t>
            </w:r>
            <w:r>
              <w:rPr>
                <w:rFonts w:ascii="宋体" w:hAnsi="宋体" w:cs="宋体"/>
                <w:color w:val="auto"/>
                <w:sz w:val="22"/>
                <w:szCs w:val="22"/>
                <w:highlight w:val="none"/>
                <w:lang w:eastAsia="zh-CN"/>
              </w:rPr>
              <w:t xml:space="preserve">m</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，耐盐雾试验≥1000h</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2</w:t>
            </w:r>
            <w:r>
              <w:rPr>
                <w:rFonts w:ascii="宋体" w:hAnsi="宋体" w:cs="宋体"/>
                <w:color w:val="auto"/>
                <w:sz w:val="22"/>
                <w:szCs w:val="22"/>
                <w:highlight w:val="none"/>
                <w:lang w:eastAsia="zh-CN"/>
              </w:rPr>
              <w:t xml:space="preserve">.玻璃：夹层安全玻璃</w:t>
            </w:r>
            <w:r>
              <w:rPr>
                <w:rFonts w:ascii="Arial" w:hAnsi="Arial" w:eastAsia="Arial" w:cs="Arial"/>
                <w:color w:val="auto"/>
                <w:sz w:val="22"/>
                <w:szCs w:val="22"/>
                <w:highlight w:val="none"/>
                <w:lang w:eastAsia="zh-CN"/>
              </w:rPr>
              <w:t xml:space="preserve">‌</w:t>
            </w:r>
            <w:r>
              <w:rPr>
                <w:rFonts w:ascii="宋体" w:hAnsi="宋体" w:cs="宋体"/>
                <w:color w:val="auto"/>
                <w:sz w:val="22"/>
                <w:szCs w:val="22"/>
                <w:highlight w:val="none"/>
                <w:lang w:eastAsia="zh-CN"/>
              </w:rPr>
              <w:t xml:space="preserve">（≥6+1.52PVB+6mm）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3</w:t>
            </w:r>
            <w:r>
              <w:rPr>
                <w:rFonts w:ascii="宋体" w:hAnsi="宋体" w:cs="宋体"/>
                <w:color w:val="auto"/>
                <w:sz w:val="22"/>
                <w:szCs w:val="22"/>
                <w:highlight w:val="none"/>
                <w:lang w:eastAsia="zh-CN"/>
              </w:rPr>
              <w:t xml:space="preserve">.规格：1200*2400mm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六、VI建设</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1-4楼导示</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#1.常规科室牌1-4楼共计：105块(规格自行设计)</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105</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val="en-US" w:eastAsia="zh-CN"/>
              </w:rPr>
              <w:t xml:space="preserve">. </w:t>
            </w:r>
            <w:r>
              <w:rPr>
                <w:rFonts w:ascii="宋体" w:hAnsi="宋体" w:cs="宋体"/>
                <w:color w:val="auto"/>
                <w:sz w:val="22"/>
                <w:szCs w:val="22"/>
                <w:highlight w:val="none"/>
                <w:lang w:eastAsia="zh-CN"/>
              </w:rPr>
              <w:t xml:space="preserve">600mm*900mm区域导示牌1-4楼共计：20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3.1200mm*1100mm楼层索引牌1-4楼共计：22块，工艺要求：≥1.2毫米304不锈钢，激光切割，数控折弯，焊接精工打磨，打磨除油，喷涂环氧底漆，批刮原子灰，喷涂汽车面漆，三底三面，烤漆，亚克力，喷涂汽车面漆，内容精工丝印。</w:t>
            </w:r>
            <w:r>
              <w:rPr>
                <w:rFonts w:ascii="宋体" w:hAnsi="宋体" w:cs="宋体"/>
                <w:color w:val="auto"/>
                <w:sz w:val="22"/>
                <w:szCs w:val="22"/>
                <w:highlight w:val="none"/>
              </w:rPr>
              <w:t xml:space="preserve">规格根据自行设计规划及安装。</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restart"/>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档案文化物料</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1.手提式档案资料袋：规格：400mm*550mm*80mm，布艺袋采用8安（280g/㎡），涤棉混纺帆布，激光裁剪、刀模裁剪，线号≥203#（粗线）针距≥10/英寸缝纫。提手与袋身连接处：“回针加固”（来回缝纫≥2遍）提升承重能力（常规帆布袋需承重≥5kg），袋底：双线缝合，水性油墨无异味、无甲醛。</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只</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800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#2.专用笔记本：50P*500册，双胶四色工艺，仿皮，纸张克重：≥80g，封面硬度：硬面抄，内页布局：横线，尺寸：A5，封面汤金LOGO字。</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册</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500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vMerge w:val="continue"/>
            <w:textDirection w:val="lrTb"/>
            <w:noWrap w:val="false"/>
          </w:tcPr>
          <w:p>
            <w:pPr>
              <w:jc w:val="center"/>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SA"/>
              </w:rPr>
            </w:pPr>
            <w:r>
              <w:rPr>
                <w:rFonts w:ascii="宋体" w:hAnsi="宋体" w:cs="宋体"/>
                <w:color w:val="auto"/>
                <w:sz w:val="22"/>
                <w:szCs w:val="22"/>
                <w:highlight w:val="none"/>
                <w:lang w:eastAsia="zh-CN"/>
              </w:rPr>
              <w:t xml:space="preserve">#3.腰线：双面半透UV工艺含安装，规格1200mm*100mm</w:t>
            </w:r>
            <w:r>
              <w:rPr>
                <w:rFonts w:hint="eastAsia" w:ascii="宋体" w:hAnsi="宋体" w:cs="宋体"/>
                <w:color w:val="auto"/>
                <w:sz w:val="22"/>
                <w:szCs w:val="22"/>
                <w:highlight w:val="none"/>
                <w:lang w:eastAsia="zh-CN"/>
              </w:rPr>
              <w:t xml:space="preserve">。</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套</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20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VI设计</w:t>
            </w:r>
            <w:r/>
          </w:p>
        </w:tc>
        <w:tc>
          <w:tcPr>
            <w:shd w:val="clear" w:color="auto" w:fill="ffffff"/>
            <w:tcW w:w="3363" w:type="pct"/>
            <w:vAlign w:val="center"/>
            <w:textDirection w:val="lrTb"/>
            <w:noWrap w:val="false"/>
          </w:tcPr>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t>
            </w:r>
            <w:r>
              <w:rPr>
                <w:rFonts w:hint="eastAsia" w:ascii="宋体" w:hAnsi="宋体" w:cs="宋体"/>
                <w:color w:val="auto"/>
                <w:sz w:val="22"/>
                <w:szCs w:val="22"/>
                <w:highlight w:val="none"/>
                <w:lang w:val="en-US" w:eastAsia="zh-CN" w:bidi="ar"/>
              </w:rPr>
              <w:t xml:space="preserve">VI设计：</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根据对泗洪档案专业深度与泗洪历史发展，结合县级</w:t>
            </w:r>
            <w:r>
              <w:rPr>
                <w:rFonts w:hint="eastAsia" w:ascii="宋体" w:hAnsi="宋体" w:cs="宋体"/>
                <w:color w:val="auto"/>
                <w:sz w:val="22"/>
                <w:szCs w:val="22"/>
                <w:highlight w:val="none"/>
                <w:lang w:val="en-US" w:eastAsia="zh-CN" w:bidi="ar"/>
              </w:rPr>
              <w:t xml:space="preserve">综合性档案</w:t>
            </w:r>
            <w:r>
              <w:rPr>
                <w:rFonts w:hint="eastAsia" w:ascii="宋体" w:hAnsi="宋体" w:cs="宋体"/>
                <w:color w:val="auto"/>
                <w:sz w:val="22"/>
                <w:szCs w:val="22"/>
                <w:highlight w:val="none"/>
                <w:lang w:eastAsia="zh-CN" w:bidi="ar"/>
              </w:rPr>
              <w:t xml:space="preserve">馆</w:t>
            </w:r>
            <w:r>
              <w:rPr>
                <w:rFonts w:hint="eastAsia" w:ascii="宋体" w:hAnsi="宋体" w:cs="宋体"/>
                <w:color w:val="auto"/>
                <w:sz w:val="22"/>
                <w:szCs w:val="22"/>
                <w:highlight w:val="none"/>
                <w:lang w:val="en-US" w:eastAsia="zh-CN" w:bidi="ar"/>
              </w:rPr>
              <w:t xml:space="preserve">需求</w:t>
            </w:r>
            <w:r>
              <w:rPr>
                <w:rFonts w:hint="eastAsia" w:ascii="宋体" w:hAnsi="宋体" w:cs="宋体"/>
                <w:color w:val="auto"/>
                <w:sz w:val="22"/>
                <w:szCs w:val="22"/>
                <w:highlight w:val="none"/>
                <w:lang w:eastAsia="zh-CN" w:bidi="ar"/>
              </w:rPr>
              <w:t xml:space="preserve">，设计出符合泗洪县档案馆特色的VI一套，包括但不限于档案馆LOGO、标识导示牌、科室牌、办公</w:t>
            </w:r>
            <w:r>
              <w:rPr>
                <w:rFonts w:hint="eastAsia" w:ascii="宋体" w:hAnsi="宋体" w:cs="宋体"/>
                <w:color w:val="auto"/>
                <w:sz w:val="22"/>
                <w:szCs w:val="22"/>
                <w:highlight w:val="none"/>
                <w:lang w:val="en-US" w:eastAsia="zh-CN" w:bidi="ar"/>
              </w:rPr>
              <w:t xml:space="preserve">用</w:t>
            </w:r>
            <w:r>
              <w:rPr>
                <w:rFonts w:hint="eastAsia" w:ascii="宋体" w:hAnsi="宋体" w:cs="宋体"/>
                <w:color w:val="auto"/>
                <w:sz w:val="22"/>
                <w:szCs w:val="22"/>
                <w:highlight w:val="none"/>
                <w:lang w:eastAsia="zh-CN" w:bidi="ar"/>
              </w:rPr>
              <w:t xml:space="preserve">品等，标识导示牌、科室牌，结合大楼的风格造型，并符合内部结构，</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）文化融合精准度：需清晰呈现 VI 设计对泗洪</w:t>
            </w:r>
            <w:r>
              <w:rPr>
                <w:rFonts w:hint="eastAsia" w:ascii="宋体" w:hAnsi="宋体" w:cs="宋体"/>
                <w:color w:val="auto"/>
                <w:sz w:val="22"/>
                <w:szCs w:val="22"/>
                <w:highlight w:val="none"/>
                <w:lang w:val="en-US" w:eastAsia="zh-CN" w:bidi="ar"/>
              </w:rPr>
              <w:t xml:space="preserve">特色档案</w:t>
            </w:r>
            <w:r>
              <w:rPr>
                <w:rFonts w:hint="eastAsia" w:ascii="宋体" w:hAnsi="宋体" w:cs="宋体"/>
                <w:color w:val="auto"/>
                <w:sz w:val="22"/>
                <w:szCs w:val="22"/>
                <w:highlight w:val="none"/>
                <w:lang w:eastAsia="zh-CN" w:bidi="ar"/>
              </w:rPr>
              <w:t xml:space="preserve">核心文化元素的提取与应用，明确展示元素来源及设计转化逻辑。</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）档案特色适配性：需紧扣档案行业属性，体现严谨、庄重、权威的调性，重点展示VI系统在档案标识、展陈标牌、办公用具等场景的标准化应用。</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设计风格与落地性：明确展示VI设计整体风格为简洁、庄重、大气，清晰呈现核心Logo、颜色、字体的组合规范；同时演示VI元素的与现实场景材质适配效果，验证设计落地可行性。</w:t>
            </w:r>
            <w:r/>
          </w:p>
          <w:p>
            <w:pPr>
              <w:jc w:val="both"/>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中标后供应商需结合馆藏资源做好深化设计，并提供具体项目实施方案，经采购方确认后方可进场。</w:t>
            </w:r>
            <w:r/>
          </w:p>
        </w:tc>
        <w:tc>
          <w:tcPr>
            <w:shd w:val="clear" w:color="auto" w:fill="ffffff"/>
            <w:tcW w:w="360"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项</w:t>
            </w:r>
            <w:r/>
          </w:p>
        </w:tc>
        <w:tc>
          <w:tcPr>
            <w:shd w:val="clear" w:color="auto" w:fill="ffffff"/>
            <w:tcW w:w="389" w:type="pct"/>
            <w:vAlign w:val="center"/>
            <w:textDirection w:val="lrTb"/>
            <w:noWrap w:val="false"/>
          </w:tcPr>
          <w:p>
            <w:pPr>
              <w:jc w:val="center"/>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eastAsia="zh-CN" w:bidi="ar"/>
              </w:rPr>
              <w:t xml:space="preserve">1</w:t>
            </w:r>
            <w:r/>
          </w:p>
        </w:tc>
      </w:tr>
      <w:tr>
        <w:trPr>
          <w:trHeight w:val="285"/>
        </w:trPr>
        <w:tc>
          <w:tcPr>
            <w:gridSpan w:val="5"/>
            <w:shd w:val="clear" w:color="auto" w:fill="ffffff"/>
            <w:tcW w:w="5000" w:type="pct"/>
            <w:vAlign w:val="center"/>
            <w:textDirection w:val="lrTb"/>
            <w:noWrap w:val="false"/>
          </w:tcPr>
          <w:p>
            <w:pPr>
              <w:jc w:val="center"/>
              <w:shd w:val="clear" w:color="auto"/>
              <w:rPr>
                <w:rFonts w:ascii="宋体" w:hAnsi="宋体" w:cs="宋体"/>
                <w:color w:val="auto"/>
                <w:sz w:val="22"/>
                <w:szCs w:val="22"/>
                <w:highlight w:val="none"/>
                <w:lang w:eastAsia="zh-CN"/>
              </w:rPr>
            </w:pPr>
            <w:r/>
            <w:bookmarkStart w:id="76" w:name="六、浮雕"/>
            <w:r>
              <w:rPr>
                <w:rFonts w:hint="eastAsia" w:ascii="宋体" w:hAnsi="宋体" w:cs="宋体"/>
                <w:b/>
                <w:bCs/>
                <w:color w:val="auto"/>
                <w:sz w:val="22"/>
                <w:szCs w:val="22"/>
                <w:highlight w:val="none"/>
                <w:lang w:val="en-US" w:eastAsia="zh-CN" w:bidi="ar"/>
              </w:rPr>
              <w:t xml:space="preserve">七</w:t>
            </w:r>
            <w:r>
              <w:rPr>
                <w:rFonts w:hint="eastAsia" w:ascii="宋体" w:hAnsi="宋体" w:cs="宋体"/>
                <w:b/>
                <w:bCs/>
                <w:color w:val="auto"/>
                <w:sz w:val="22"/>
                <w:szCs w:val="22"/>
                <w:highlight w:val="none"/>
                <w:lang w:eastAsia="zh-CN" w:bidi="ar"/>
              </w:rPr>
              <w:t xml:space="preserve">、</w:t>
            </w:r>
            <w:bookmarkStart w:id="77" w:name="OLE_LINK1"/>
            <w:r>
              <w:rPr>
                <w:rFonts w:hint="eastAsia" w:ascii="宋体" w:hAnsi="宋体" w:cs="宋体"/>
                <w:b/>
                <w:bCs/>
                <w:color w:val="auto"/>
                <w:sz w:val="22"/>
                <w:szCs w:val="22"/>
                <w:highlight w:val="none"/>
                <w:lang w:eastAsia="zh-CN" w:bidi="ar"/>
              </w:rPr>
              <w:t xml:space="preserve">浮雕</w:t>
            </w:r>
            <w:bookmarkEnd w:id="76"/>
            <w:r/>
            <w:bookmarkEnd w:id="77"/>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区主题浮雕</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墙体尺寸：10800mm×高3800mm（含底座200mm）。</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预埋件及钢骨架：中心线偏差≤2mm，拉水平线控制水平高低及进深尺寸，确保连接件安装精度。</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立柱、横梁：采用槽钢、角钢制作，转接件与预埋件采用焊接或不锈钢螺栓连接；槽钢立柱与转接件（角码）焊接或不锈钢螺栓连接，焊接前需检查、校正、调整，符合技术要求后施工。</w:t>
            </w:r>
            <w:r>
              <w:rPr>
                <w:rFonts w:hint="eastAsia" w:ascii="宋体" w:hAnsi="宋体" w:cs="宋体"/>
                <w:color w:val="auto"/>
                <w:sz w:val="22"/>
                <w:szCs w:val="22"/>
                <w:highlight w:val="none"/>
                <w:lang w:val="en-US" w:eastAsia="zh-CN" w:bidi="ar"/>
              </w:rPr>
              <w:t xml:space="preserve">安装要求：</w:t>
            </w:r>
            <w:r>
              <w:rPr>
                <w:rFonts w:hint="eastAsia" w:ascii="宋体" w:hAnsi="宋体" w:cs="宋体"/>
                <w:color w:val="auto"/>
                <w:sz w:val="22"/>
                <w:szCs w:val="22"/>
                <w:highlight w:val="none"/>
                <w:lang w:eastAsia="zh-CN" w:bidi="ar"/>
              </w:rPr>
              <w:t xml:space="preserve">立柱由下往上安装，底层立柱安装校正完成后，安装上层立柱；横梁由上往下安装，角钢校正就位后与立柱焊接牢固；立柱安装完成后，进行横梁安装，横梁安装依据水平横向线定位，先点焊固定，水平调校准确后焊死，焊缝需打磨平整。</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4.主体材质：紫铜板，铜含量 Cu≥99.9%（提供第三方权威机构出具的检测报告扫描件）。铜板厚度≥1.5mm，受力部位加厚至≥2.0mm；退火态紫铜板抗拉强度≥200MPa、伸长率≥15%。背板材质采用 Q235B 钢材，需经热镀锌防腐处理；背板与铜板间设置缓冲垫片，避免不同金属接触腐蚀。</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工艺要求：采用传统锻錾手工工艺，曲面锻打纹理均匀、无明显锤痕，同曲面厚度偏差≤0.2mm。铜件锻造后必须进行500-600℃、保温1-2h随炉冷却退火处理，消除内应力。规则构件数控切割，切口垂直度偏差≤0.1mm/m、粗糙度Ra≤12.5μm，去毛刺、除氧化层。板块拼接采用氩弧焊，焊缝打磨平整、过渡自然。</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#6.泥塑造型模型：采用钢材搭建浮雕架，木工板作为浮雕附着板，制作大泥覆盖夯实找平，用雕塑刀勾勒浮雕大致造型与构图。成品泥塑采用塑料薄膜覆盖，每天≥2次喷水养护，便于采购人定型和修订。</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玻璃钢翻制模型：完成1:1泥塑模型，经采购人确认定型后，采用硅胶模具+玻璃钢翻制工艺制作单元模块，模块带定位槽，拼接精度高、整体无变形。脱模剂涂抹次数≥3次，硅胶混合材料涂抹≥3次，硅胶定型后浇筑石膏厚度≥5cm。硅胶模成型后手糊厚度≥2mm的树脂层。固化后，手糊≥1mm的树脂原料进行粘贴玻纤布（≥3层以上）常温风干。在单元块间制造衔接肋，衔接肋处应设定位槽，以保证经过衔接肋使单元块模具组合成一整体。保持玻璃钢制品厚度≥5mm，以上工作完成后，将玻璃钢制品浮雕单元块脱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表面处理与着色：铜件成品经酸洗除油、除氧化皮处理，表面洁净无杂质。采用环保氧化着色工艺（禁用有毒腐蚀剂），整体色泽均匀、无色差、无流挂，最终效果需经采购人确认。拼接采用氩弧焊工艺，焊缝需做防锈处理，打磨后与整体过渡自然。表面整体喷涂透明保护釉封釉防腐处理，抗氧化、耐腐蚀、易养护。</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☆☆9.浮雕设计：</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结合大厅空间、结构，设计具有代表泗洪历史、人文、传统文化的浮雕文化墙及浮雕两侧柱体的配套设计，</w:t>
            </w:r>
            <w:r>
              <w:rPr>
                <w:rFonts w:hint="eastAsia" w:ascii="宋体" w:hAnsi="宋体" w:cs="宋体"/>
                <w:color w:val="auto"/>
                <w:sz w:val="22"/>
                <w:szCs w:val="22"/>
                <w:highlight w:val="none"/>
                <w:lang w:val="en-US" w:eastAsia="zh-CN" w:bidi="ar"/>
              </w:rPr>
              <w:t xml:space="preserve">具体</w:t>
            </w:r>
            <w:r>
              <w:rPr>
                <w:rFonts w:hint="eastAsia" w:ascii="宋体" w:hAnsi="宋体" w:cs="宋体"/>
                <w:color w:val="auto"/>
                <w:sz w:val="22"/>
                <w:szCs w:val="22"/>
                <w:highlight w:val="none"/>
                <w:lang w:eastAsia="zh-CN" w:bidi="ar"/>
              </w:rPr>
              <w:t xml:space="preserve">要求如下：</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）浮雕内容构成：需详细介绍浮雕文化墙的元素构成逻辑，元素选取需贴合泗洪实际，无无关内容堆砌。</w:t>
            </w:r>
            <w:r/>
          </w:p>
          <w:p>
            <w:p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）工艺美学与材质：需明确浮雕的工艺表现形式、核心材质及质感呈现效果；解析浮雕构图布局、线条流畅度、元素层次感设计，体现专业工艺认知。</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）空间布局适配：需展示浮雕墙与档案馆大厅空间效果，清晰呈现浮雕与周边</w:t>
            </w:r>
            <w:r>
              <w:rPr>
                <w:rFonts w:hint="eastAsia" w:ascii="宋体" w:hAnsi="宋体" w:cs="宋体"/>
                <w:color w:val="auto"/>
                <w:sz w:val="22"/>
                <w:szCs w:val="22"/>
                <w:highlight w:val="none"/>
                <w:lang w:val="en-US" w:eastAsia="zh-CN" w:bidi="ar"/>
              </w:rPr>
              <w:t xml:space="preserve">环境的衔接逻辑，验证空间利用合理性与视觉美观度。</w:t>
            </w:r>
            <w:r/>
          </w:p>
          <w:p>
            <w:pPr>
              <w:jc w:val="left"/>
              <w:shd w:val="clear" w:color="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bidi="ar"/>
              </w:rPr>
              <w:t xml:space="preserve">中标后供应商需结合馆藏资源做好深化设计，并提供具体项目实施方案，方可进场。</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default" w:ascii="宋体" w:hAnsi="宋体" w:cs="宋体"/>
                <w:color w:val="auto"/>
                <w:sz w:val="22"/>
                <w:szCs w:val="22"/>
                <w:highlight w:val="none"/>
                <w:lang w:val="en-US"/>
              </w:rPr>
            </w:pPr>
            <w:r>
              <w:rPr>
                <w:rFonts w:hint="eastAsia" w:ascii="宋体" w:hAnsi="宋体" w:cs="宋体"/>
                <w:color w:val="auto"/>
                <w:sz w:val="22"/>
                <w:szCs w:val="22"/>
                <w:highlight w:val="none"/>
                <w:lang w:val="en-US" w:eastAsia="zh-CN" w:bidi="ar"/>
              </w:rPr>
              <w:t xml:space="preserve">41.01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
              </w:rPr>
              <w:t xml:space="preserve">D</w:t>
            </w:r>
            <w:r>
              <w:rPr>
                <w:rFonts w:hint="eastAsia" w:ascii="宋体" w:hAnsi="宋体" w:cs="宋体"/>
                <w:color w:val="auto"/>
                <w:sz w:val="22"/>
                <w:szCs w:val="22"/>
                <w:highlight w:val="none"/>
                <w:lang w:eastAsia="zh-CN" w:bidi="ar"/>
              </w:rPr>
              <w:t xml:space="preserve">区</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顶部动态星空</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 xml:space="preserve">#1.结合大厅浮雕及空间、结构，配合主题浮雕墙设计动态灯箱天空顶。</w:t>
            </w:r>
            <w:r>
              <w:rPr>
                <w:rFonts w:hint="eastAsia" w:ascii="宋体" w:hAnsi="宋体" w:cs="宋体"/>
                <w:color w:val="auto"/>
                <w:sz w:val="22"/>
                <w:szCs w:val="22"/>
                <w:highlight w:val="none"/>
                <w:lang w:eastAsia="zh-CN" w:bidi="ar"/>
              </w:rPr>
              <w:br/>
            </w:r>
            <w:r>
              <w:rPr>
                <w:rFonts w:hint="eastAsia" w:ascii="宋体" w:hAnsi="宋体" w:cs="宋体"/>
                <w:color w:val="auto"/>
                <w:sz w:val="22"/>
                <w:szCs w:val="22"/>
                <w:highlight w:val="none"/>
                <w:lang w:eastAsia="zh-CN" w:bidi="ar"/>
              </w:rPr>
              <w:t xml:space="preserve">#2.</w:t>
            </w:r>
            <w:r>
              <w:rPr>
                <w:rFonts w:ascii="宋体" w:hAnsi="宋体" w:cs="宋体"/>
                <w:color w:val="auto"/>
                <w:sz w:val="22"/>
                <w:szCs w:val="22"/>
                <w:highlight w:val="none"/>
                <w:lang w:eastAsia="zh-CN"/>
              </w:rPr>
              <w:t xml:space="preserve">灯箱钢结构焊接标准(焊缝堆高≥3mm，检验等级2级)、LED灯安装间距(200~250mm)及防水处理工艺。边框铝合金型材(6061-T6)</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抗拉强度≥260MPa,切口氧化膜厚度15um，表面平整度误差0.5mm/m。加固钢材(Q235B)</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表面除锈达到≥Sa2.5级，焊接前进行手工打磨去除氧化层，涂刷2度防锈漆(干膜厚度6Opm)，亚克力板(厚度≥5mm)</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透光率85%，雾度3%，表面硬度达到铅笔硬度≥2H标准，双面覆膜保护。光源系统LED灯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色温一致性偏差50K，单颗灯珠亮度衰减率3%/1000小时,防水等级≥IP44(室内)。</w:t>
            </w:r>
            <w:r>
              <w:rPr>
                <w:rFonts w:ascii="宋体" w:hAnsi="宋体" w:cs="宋体"/>
                <w:color w:val="auto"/>
                <w:sz w:val="22"/>
                <w:szCs w:val="22"/>
                <w:highlight w:val="none"/>
                <w:lang w:eastAsia="zh-CN"/>
              </w:rPr>
              <w:br/>
            </w:r>
            <w:r>
              <w:rPr>
                <w:rFonts w:ascii="宋体" w:hAnsi="宋体" w:cs="宋体"/>
                <w:color w:val="auto"/>
                <w:sz w:val="22"/>
                <w:szCs w:val="22"/>
                <w:highlight w:val="none"/>
                <w:lang w:eastAsia="zh-CN"/>
              </w:rPr>
              <w:t xml:space="preserve">#3.光源系统LED灯</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色温一致性偏差</w:t>
            </w:r>
            <w:r>
              <w:rPr>
                <w:rFonts w:hint="eastAsia" w:ascii="宋体" w:hAnsi="宋体" w:cs="宋体"/>
                <w:color w:val="auto"/>
                <w:sz w:val="22"/>
                <w:szCs w:val="22"/>
                <w:highlight w:val="none"/>
                <w:lang w:eastAsia="zh-CN"/>
              </w:rPr>
              <w:t xml:space="preserve">≤</w:t>
            </w:r>
            <w:r>
              <w:rPr>
                <w:rFonts w:ascii="宋体" w:hAnsi="宋体" w:cs="宋体"/>
                <w:color w:val="auto"/>
                <w:sz w:val="22"/>
                <w:szCs w:val="22"/>
                <w:highlight w:val="none"/>
                <w:lang w:eastAsia="zh-CN"/>
              </w:rPr>
              <w:t xml:space="preserve">50K，单颗灯珠亮度衰减率3%/1000小时,防水等级≥IP44(室内)。</w:t>
            </w:r>
            <w:r/>
          </w:p>
        </w:tc>
        <w:tc>
          <w:tcPr>
            <w:shd w:val="clear" w:color="auto" w:fill="ffffff"/>
            <w:tcW w:w="360"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m²</w:t>
            </w:r>
            <w:r/>
          </w:p>
        </w:tc>
        <w:tc>
          <w:tcPr>
            <w:shd w:val="clear" w:color="auto" w:fill="ffffff"/>
            <w:tcW w:w="389" w:type="pct"/>
            <w:vAlign w:val="center"/>
            <w:textDirection w:val="lrTb"/>
            <w:noWrap w:val="false"/>
          </w:tcPr>
          <w:p>
            <w:p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 xml:space="preserve">10.1</w:t>
            </w:r>
            <w:r/>
          </w:p>
        </w:tc>
      </w:tr>
      <w:tr>
        <w:trPr>
          <w:trHeight w:val="285"/>
        </w:trPr>
        <w:tc>
          <w:tcPr>
            <w:gridSpan w:val="5"/>
            <w:shd w:val="clear" w:color="auto" w:fill="ffffff"/>
            <w:tcW w:w="5000" w:type="pct"/>
            <w:vAlign w:val="center"/>
            <w:textDirection w:val="lrTb"/>
            <w:noWrap w:val="false"/>
          </w:tcPr>
          <w:p>
            <w:pPr>
              <w:jc w:val="center"/>
              <w:shd w:val="clear" w:color="auto"/>
              <w:rPr>
                <w:rFonts w:hint="default" w:ascii="宋体" w:hAnsi="宋体" w:cs="宋体"/>
                <w:color w:val="auto"/>
                <w:sz w:val="22"/>
                <w:szCs w:val="22"/>
                <w:highlight w:val="none"/>
                <w:lang w:val="en-US" w:eastAsia="zh-CN" w:bidi="ar"/>
              </w:rPr>
            </w:pPr>
            <w:r/>
            <w:bookmarkStart w:id="78" w:name="七、非机动车车棚"/>
            <w:r>
              <w:rPr>
                <w:rFonts w:hint="eastAsia" w:ascii="宋体" w:hAnsi="宋体" w:cs="宋体"/>
                <w:b/>
                <w:bCs/>
                <w:color w:val="auto"/>
                <w:sz w:val="22"/>
                <w:szCs w:val="22"/>
                <w:highlight w:val="none"/>
                <w:lang w:val="en-US" w:eastAsia="zh-CN" w:bidi="ar"/>
              </w:rPr>
              <w:t xml:space="preserve">八、非机动车车棚</w:t>
            </w:r>
            <w:bookmarkEnd w:id="78"/>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车棚</w:t>
            </w:r>
            <w:r/>
          </w:p>
        </w:tc>
        <w:tc>
          <w:tcPr>
            <w:shd w:val="clear" w:color="auto" w:fill="ffffff"/>
            <w:tcW w:w="3363" w:type="pct"/>
            <w:vAlign w:val="center"/>
            <w:textDirection w:val="lrTb"/>
            <w:noWrap w:val="false"/>
          </w:tcPr>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#1.尺寸：长20米，宽2.8米，前檐高度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2.5m，后檐高度</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2m。</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#2.主体支撑：直径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default"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#3.顶棚前后支撑：直径</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165*4.0mm镀锌钢管；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#4.钢材材质：Q235B；</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#5.顶棚：1050g阻燃材料张拉膜布；</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#6.充电横杆：50*150*2.0mm镀锌方管；</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#7.表面高温静电喷涂处理；</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#8.立柱间距：每4米间距含主立柱两根、竖梁两根、充电横杆一根。</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56</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主电缆</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3*6mm2；</w:t>
            </w:r>
            <w:r/>
          </w:p>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#2.材质：铜芯；</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#3.型号：YJV。</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电缆套管</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#1.尺寸：</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PE40。</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100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插座配线</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#1.名称：电气配线；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#2.配线形式：管内穿线；</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#3.型号：BV；</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#4.规格：</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2.5mm2；</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#5.材质：铜芯。</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智能充电插座</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额定输入电压：AC220；</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额定输出电流：</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22A；</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cs="宋体"/>
                <w:color w:val="auto"/>
                <w:sz w:val="22"/>
                <w:szCs w:val="22"/>
                <w:highlight w:val="none"/>
                <w:lang w:eastAsia="zh-CN" w:bidi="ar"/>
              </w:rPr>
              <w:t xml:space="preserve">额定输出功率：</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eastAsia="zh-CN" w:bidi="ar"/>
              </w:rPr>
              <w:t xml:space="preserve">3000W；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#4.</w:t>
            </w:r>
            <w:r>
              <w:rPr>
                <w:rFonts w:hint="eastAsia" w:ascii="宋体" w:hAnsi="宋体" w:cs="宋体"/>
                <w:color w:val="auto"/>
                <w:sz w:val="22"/>
                <w:szCs w:val="22"/>
                <w:highlight w:val="none"/>
                <w:lang w:eastAsia="zh-CN" w:bidi="ar"/>
              </w:rPr>
              <w:t xml:space="preserve">待机功率：</w:t>
            </w:r>
            <w:r>
              <w:rPr>
                <w:rFonts w:hint="eastAsia" w:ascii="宋体" w:hAnsi="宋体" w:cs="宋体"/>
                <w:color w:val="auto"/>
                <w:sz w:val="22"/>
                <w:szCs w:val="22"/>
                <w:highlight w:val="none"/>
                <w:lang w:val="en-US" w:eastAsia="zh-CN" w:bidi="ar"/>
              </w:rPr>
              <w:t xml:space="preserve">≤</w:t>
            </w:r>
            <w:r>
              <w:rPr>
                <w:rFonts w:hint="eastAsia" w:ascii="宋体" w:hAnsi="宋体" w:cs="宋体"/>
                <w:color w:val="auto"/>
                <w:sz w:val="22"/>
                <w:szCs w:val="22"/>
                <w:highlight w:val="none"/>
                <w:lang w:eastAsia="zh-CN" w:bidi="ar"/>
              </w:rPr>
              <w:t xml:space="preserve">1W；</w:t>
            </w:r>
            <w:r/>
          </w:p>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支付方式：刷卡；</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#6.</w:t>
            </w:r>
            <w:r>
              <w:rPr>
                <w:rFonts w:hint="eastAsia" w:ascii="宋体" w:hAnsi="宋体" w:cs="宋体"/>
                <w:color w:val="auto"/>
                <w:sz w:val="22"/>
                <w:szCs w:val="22"/>
                <w:highlight w:val="none"/>
                <w:lang w:eastAsia="zh-CN" w:bidi="ar"/>
              </w:rPr>
              <w:t xml:space="preserve">材质工艺</w:t>
            </w:r>
            <w:r>
              <w:rPr>
                <w:rFonts w:hint="eastAsia" w:ascii="宋体" w:hAnsi="宋体" w:cs="宋体"/>
                <w:color w:val="auto"/>
                <w:sz w:val="22"/>
                <w:szCs w:val="22"/>
                <w:highlight w:val="none"/>
                <w:lang w:val="en-US" w:eastAsia="zh-CN" w:bidi="ar"/>
              </w:rPr>
              <w:t xml:space="preserve">ABS；</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#7.接线端子：鞍型四卡位接线端子。</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IC卡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#1.版面：定制图案、logo；</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#2.存储容量：8kbit；</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#3.工作频率：13.56MHZ；</w:t>
            </w:r>
            <w:r/>
          </w:p>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#4.读写距离：2.5-10cm；</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#5.读写时间：1-2ms。</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张</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感应灯</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#1.T5高效节能长条形吸顶灯，</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24W。</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4</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PVC软管</w:t>
            </w:r>
            <w:r/>
          </w:p>
        </w:tc>
        <w:tc>
          <w:tcPr>
            <w:shd w:val="clear" w:color="auto" w:fill="ffffff"/>
            <w:tcW w:w="3363"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#1.PVC穿线配管</w:t>
            </w:r>
            <w:r/>
          </w:p>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#2.型号：</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DN25</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配线</w:t>
            </w:r>
            <w:r/>
          </w:p>
        </w:tc>
        <w:tc>
          <w:tcPr>
            <w:shd w:val="clear" w:color="auto" w:fill="ffffff"/>
            <w:tcW w:w="3363"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#1.≥RVV2*1.5mm2</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m</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30</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灭火器</w:t>
            </w:r>
            <w:r/>
          </w:p>
        </w:tc>
        <w:tc>
          <w:tcPr>
            <w:shd w:val="clear" w:color="auto" w:fill="ffffff"/>
            <w:tcW w:w="3363" w:type="pct"/>
            <w:vAlign w:val="center"/>
            <w:textDirection w:val="lrTb"/>
            <w:noWrap w:val="false"/>
          </w:tcPr>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#1.类型：S-10-AB水系灭火剂；</w:t>
            </w:r>
            <w:r/>
          </w:p>
          <w:p>
            <w:p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#2.表明张力：(15.6±1.56)mN/m；</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#3.最小有效喷射时间：</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15s；</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#4.最小喷射距离：</w:t>
            </w:r>
            <w:r>
              <w:rPr>
                <w:rFonts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bidi="ar"/>
              </w:rPr>
              <w:t xml:space="preserve">3.0m；</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#5.含安装固定座。</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配电箱</w:t>
            </w:r>
            <w:r/>
          </w:p>
        </w:tc>
        <w:tc>
          <w:tcPr>
            <w:shd w:val="clear" w:color="auto" w:fill="ffffff"/>
            <w:tcW w:w="3363" w:type="pct"/>
            <w:vAlign w:val="center"/>
            <w:textDirection w:val="lrTb"/>
            <w:noWrap w:val="false"/>
          </w:tcPr>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#1.长宽高≥300*250*160；</w:t>
            </w:r>
            <w:r/>
          </w:p>
          <w:p>
            <w:pPr>
              <w:numPr>
                <w:ilvl w:val="0"/>
                <w:numId w:val="0"/>
              </w:numPr>
              <w:jc w:val="both"/>
              <w:keepLines w:val="0"/>
              <w:keepNext w:val="0"/>
              <w:shd w:val="clear" w:color="auto"/>
              <w:widowControl/>
              <w:rPr>
                <w:rFonts w:hint="eastAsia" w:ascii="宋体" w:hAnsi="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#2.材质：不锈钢；</w:t>
            </w:r>
            <w:r/>
          </w:p>
          <w:p>
            <w:pPr>
              <w:numPr>
                <w:ilvl w:val="0"/>
                <w:numId w:val="0"/>
              </w:numPr>
              <w:ind w:left="0" w:firstLine="0"/>
              <w:jc w:val="both"/>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#3.含空开等。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个</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预埋铁件</w:t>
            </w:r>
            <w:r/>
          </w:p>
        </w:tc>
        <w:tc>
          <w:tcPr>
            <w:shd w:val="clear" w:color="auto" w:fill="ffffff"/>
            <w:tcW w:w="3363" w:type="pct"/>
            <w:vAlign w:val="center"/>
            <w:textDirection w:val="lrTb"/>
            <w:noWrap w:val="false"/>
          </w:tcPr>
          <w:p>
            <w:pPr>
              <w:jc w:val="left"/>
              <w:keepLines w:val="0"/>
              <w:keepNext w:val="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cs="宋体"/>
                <w:color w:val="auto"/>
                <w:sz w:val="22"/>
                <w:szCs w:val="22"/>
                <w:highlight w:val="none"/>
                <w:lang w:val="en-US" w:eastAsia="zh-CN" w:bidi="ar"/>
              </w:rPr>
              <w:t xml:space="preserve">#1.含地笼、现浇构件钢筋、螺栓。</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基础施工</w:t>
            </w:r>
            <w:r/>
          </w:p>
        </w:tc>
        <w:tc>
          <w:tcPr>
            <w:shd w:val="clear" w:color="auto" w:fill="ffffff"/>
            <w:tcW w:w="3363" w:type="pct"/>
            <w:vAlign w:val="center"/>
            <w:textDirection w:val="lrTb"/>
            <w:noWrap w:val="false"/>
          </w:tcPr>
          <w:p>
            <w:pPr>
              <w:jc w:val="left"/>
              <w:shd w:val="clear" w:color="auto"/>
              <w:rPr>
                <w:rFonts w:hint="default"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#1.基坑尺寸：</w:t>
            </w:r>
            <w:r>
              <w:rPr>
                <w:rFonts w:ascii="宋体" w:hAnsi="宋体" w:cs="宋体"/>
                <w:color w:val="auto"/>
                <w:sz w:val="22"/>
                <w:szCs w:val="22"/>
                <w:highlight w:val="none"/>
                <w:lang w:eastAsia="zh-CN"/>
              </w:rPr>
              <w:t xml:space="preserve">≥</w:t>
            </w:r>
            <w:r>
              <w:rPr>
                <w:rFonts w:hint="eastAsia"/>
                <w:color w:val="auto"/>
                <w:highlight w:val="none"/>
                <w:lang w:val="en-US" w:eastAsia="zh-CN"/>
              </w:rPr>
              <w:t xml:space="preserve">80mm*80mm*80mm；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#2.含沥青路面开挖、电缆沟开槽、混凝土浇筑、沥青路面修复等。</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项</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微软雅黑" w:hAnsi="微软雅黑" w:eastAsia="微软雅黑" w:cs="微软雅黑"/>
                <w:i w:val="0"/>
                <w:iCs w:val="0"/>
                <w:color w:val="auto"/>
                <w:sz w:val="24"/>
                <w:szCs w:val="24"/>
                <w:highlight w:val="none"/>
                <w:u w:val="none"/>
                <w:lang w:val="en-US" w:eastAsia="zh-CN" w:bidi="ar"/>
              </w:rPr>
            </w:pPr>
            <w:r>
              <w:rPr>
                <w:rFonts w:hint="eastAsia" w:ascii="宋体" w:hAnsi="宋体" w:cs="宋体"/>
                <w:color w:val="auto"/>
                <w:sz w:val="22"/>
                <w:szCs w:val="22"/>
                <w:highlight w:val="none"/>
                <w:lang w:val="en-US" w:eastAsia="zh-CN" w:bidi="ar"/>
              </w:rPr>
              <w:t xml:space="preserve">接地</w:t>
            </w:r>
            <w:r/>
          </w:p>
        </w:tc>
        <w:tc>
          <w:tcPr>
            <w:shd w:val="clear" w:color="auto" w:fill="ffffff"/>
            <w:tcW w:w="3363" w:type="pct"/>
            <w:vAlign w:val="center"/>
            <w:textDirection w:val="lrTb"/>
            <w:noWrap w:val="false"/>
          </w:tcPr>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1.2.5米铁棒打入地面做单独接地。</w:t>
            </w:r>
            <w:r/>
          </w:p>
        </w:tc>
        <w:tc>
          <w:tcPr>
            <w:shd w:val="clear" w:color="auto" w:fill="ffffff"/>
            <w:tcW w:w="360" w:type="pct"/>
            <w:vAlign w:val="center"/>
            <w:textDirection w:val="lrTb"/>
            <w:noWrap w:val="false"/>
          </w:tcPr>
          <w:p>
            <w:pPr>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套</w:t>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1</w:t>
            </w:r>
            <w:r/>
          </w:p>
        </w:tc>
      </w:tr>
      <w:tr>
        <w:trPr>
          <w:trHeight w:val="285"/>
        </w:trPr>
        <w:tc>
          <w:tcPr>
            <w:shd w:val="clear" w:color="auto" w:fill="ffffff"/>
            <w:tcW w:w="331" w:type="pct"/>
            <w:vAlign w:val="center"/>
            <w:textDirection w:val="lrTb"/>
            <w:noWrap w:val="false"/>
          </w:tcPr>
          <w:p>
            <w:pPr>
              <w:numPr>
                <w:ilvl w:val="0"/>
                <w:numId w:val="15"/>
              </w:numPr>
              <w:jc w:val="center"/>
              <w:shd w:val="clear" w:color="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shd w:val="clear" w:color="auto" w:fill="ffffff"/>
            <w:tcW w:w="556"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标线</w:t>
            </w:r>
            <w:r/>
          </w:p>
        </w:tc>
        <w:tc>
          <w:tcPr>
            <w:shd w:val="clear" w:color="auto" w:fill="ffffff"/>
            <w:tcW w:w="3363" w:type="pct"/>
            <w:vAlign w:val="center"/>
            <w:textDirection w:val="lrTb"/>
            <w:noWrap w:val="false"/>
          </w:tcPr>
          <w:p>
            <w:pPr>
              <w:jc w:val="left"/>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1.白实线（车位线）；</w:t>
            </w:r>
            <w:r>
              <w:rPr>
                <w:rFonts w:hint="eastAsia" w:ascii="宋体" w:hAnsi="宋体" w:cs="宋体"/>
                <w:color w:val="auto"/>
                <w:sz w:val="22"/>
                <w:szCs w:val="22"/>
                <w:highlight w:val="none"/>
                <w:lang w:val="en-US" w:eastAsia="zh-CN" w:bidi="ar"/>
              </w:rPr>
              <w:br/>
            </w:r>
            <w:r>
              <w:rPr>
                <w:rFonts w:hint="eastAsia" w:ascii="宋体" w:hAnsi="宋体" w:cs="宋体"/>
                <w:color w:val="auto"/>
                <w:sz w:val="22"/>
                <w:szCs w:val="22"/>
                <w:highlight w:val="none"/>
                <w:lang w:eastAsia="zh-CN" w:bidi="ar"/>
              </w:rPr>
              <w:t xml:space="preserve">#</w:t>
            </w:r>
            <w:r>
              <w:rPr>
                <w:rFonts w:hint="eastAsia" w:ascii="宋体" w:hAnsi="宋体" w:cs="宋体"/>
                <w:color w:val="auto"/>
                <w:sz w:val="22"/>
                <w:szCs w:val="22"/>
                <w:highlight w:val="none"/>
                <w:lang w:val="en-US" w:eastAsia="zh-CN" w:bidi="ar"/>
              </w:rPr>
              <w:t xml:space="preserve">2.标线种类采用冷漆，线宽15cm；</w:t>
            </w:r>
            <w:r/>
          </w:p>
          <w:p>
            <w:p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#3.含原40米标线清除。</w:t>
            </w:r>
            <w:r/>
          </w:p>
        </w:tc>
        <w:tc>
          <w:tcPr>
            <w:shd w:val="clear" w:color="auto" w:fill="ffffff"/>
            <w:tcW w:w="360" w:type="pct"/>
            <w:vAlign w:val="center"/>
            <w:textDirection w:val="lrTb"/>
            <w:noWrap w:val="false"/>
          </w:tcPr>
          <w:p>
            <w:pPr>
              <w:ind w:firstLine="220"/>
              <w:jc w:val="both"/>
              <w:shd w:val="clear" w:color="auto"/>
              <w:rPr>
                <w:rFonts w:hint="eastAsia" w:ascii="宋体" w:hAnsi="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m</w:t>
            </w:r>
            <w:bookmarkStart w:id="139" w:name="_GoBack"/>
            <w:r/>
            <w:bookmarkEnd w:id="139"/>
            <w:r/>
            <w:r/>
          </w:p>
        </w:tc>
        <w:tc>
          <w:tcPr>
            <w:shd w:val="clear" w:color="auto" w:fill="ffffff"/>
            <w:tcW w:w="389" w:type="pct"/>
            <w:vAlign w:val="center"/>
            <w:textDirection w:val="lrTb"/>
            <w:noWrap w:val="false"/>
          </w:tcPr>
          <w:p>
            <w:pPr>
              <w:jc w:val="both"/>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25</w:t>
            </w:r>
            <w:r/>
          </w:p>
        </w:tc>
      </w:tr>
      <w:tr>
        <w:trPr>
          <w:trHeight w:val="285"/>
        </w:trPr>
        <w:tc>
          <w:tcPr>
            <w:gridSpan w:val="5"/>
            <w:shd w:val="clear" w:color="auto" w:fill="ffffff"/>
            <w:tcW w:w="5000" w:type="pct"/>
            <w:vAlign w:val="center"/>
            <w:textDirection w:val="lrTb"/>
            <w:noWrap w:val="false"/>
          </w:tcPr>
          <w:p>
            <w:pPr>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highlight w:val="none"/>
                <w:lang w:val="en-US" w:eastAsia="zh-CN"/>
              </w:rPr>
              <w:t xml:space="preserve">注：采购清单及技术</w:t>
            </w:r>
            <w:r>
              <w:rPr>
                <w:rFonts w:hint="eastAsia" w:ascii="宋体" w:hAnsi="宋体" w:cs="宋体"/>
                <w:b/>
                <w:bCs/>
                <w:color w:val="auto"/>
                <w:sz w:val="24"/>
                <w:highlight w:val="none"/>
                <w:lang w:val="en-US" w:eastAsia="zh-CN"/>
              </w:rPr>
              <w:t xml:space="preserve">参数要求</w:t>
            </w:r>
            <w:r/>
          </w:p>
          <w:p>
            <w:pPr>
              <w:numPr>
                <w:ilvl w:val="0"/>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1、</w:t>
            </w:r>
            <w:r>
              <w:rPr>
                <w:rFonts w:hint="eastAsia" w:ascii="宋体" w:hAnsi="宋体" w:cs="宋体"/>
                <w:color w:val="auto"/>
                <w:sz w:val="22"/>
                <w:szCs w:val="22"/>
                <w:highlight w:val="none"/>
                <w:lang w:eastAsia="zh-CN" w:bidi="ar"/>
              </w:rPr>
              <w:t xml:space="preserve">采购清单中技术要求前标有“●”的为核心产品；提供相同品牌产品且通过资格审查、符合性审查的不同投标人参加同一合同项下投标的，按一家投标人计算,评审后得分最高的同品牌投标人获得中标人推荐资格；</w:t>
            </w:r>
            <w:r/>
          </w:p>
          <w:p>
            <w:pPr>
              <w:numPr>
                <w:ilvl w:val="0"/>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2、</w:t>
            </w:r>
            <w:r>
              <w:rPr>
                <w:rFonts w:hint="eastAsia" w:ascii="宋体" w:hAnsi="宋体" w:cs="宋体"/>
                <w:color w:val="auto"/>
                <w:sz w:val="22"/>
                <w:szCs w:val="22"/>
                <w:highlight w:val="none"/>
                <w:lang w:eastAsia="zh-CN" w:bidi="ar"/>
              </w:rPr>
              <w:t xml:space="preserve">采购清单中技术要求前标有“</w:t>
            </w:r>
            <w:r>
              <w:rPr>
                <w:rFonts w:hint="eastAsia" w:ascii="宋体" w:hAnsi="宋体" w:cs="宋体"/>
                <w:color w:val="auto"/>
                <w:highlight w:val="none"/>
                <w:lang w:val="en-US" w:eastAsia="zh-CN"/>
              </w:rPr>
              <w:t xml:space="preserve">★</w:t>
            </w:r>
            <w:r>
              <w:rPr>
                <w:rFonts w:hint="eastAsia" w:ascii="宋体" w:hAnsi="宋体" w:cs="宋体"/>
                <w:color w:val="auto"/>
                <w:sz w:val="22"/>
                <w:szCs w:val="22"/>
                <w:highlight w:val="none"/>
                <w:lang w:eastAsia="zh-CN" w:bidi="ar"/>
              </w:rPr>
              <w:t xml:space="preserve">”的为实质性响应要求</w:t>
            </w:r>
            <w:r>
              <w:rPr>
                <w:rFonts w:hint="eastAsia" w:ascii="宋体" w:hAnsi="宋体" w:cs="宋体"/>
                <w:color w:val="auto"/>
                <w:sz w:val="22"/>
                <w:szCs w:val="22"/>
                <w:highlight w:val="none"/>
                <w:lang w:val="en-US" w:eastAsia="zh-CN" w:bidi="ar"/>
              </w:rPr>
              <w:t xml:space="preserve">技术参数</w:t>
            </w:r>
            <w:r>
              <w:rPr>
                <w:rFonts w:hint="eastAsia" w:ascii="宋体" w:hAnsi="宋体" w:cs="宋体"/>
                <w:color w:val="auto"/>
                <w:sz w:val="22"/>
                <w:szCs w:val="22"/>
                <w:highlight w:val="none"/>
                <w:lang w:eastAsia="zh-CN" w:bidi="ar"/>
              </w:rPr>
              <w:t xml:space="preserve">，不接受负偏离，无响应或不满足或未按指定证明材料提供的，视为无效标。</w:t>
            </w:r>
            <w:r/>
          </w:p>
          <w:p>
            <w:pPr>
              <w:numPr>
                <w:ilvl w:val="0"/>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eastAsia="zh-CN" w:bidi="ar"/>
              </w:rPr>
              <w:t xml:space="preserve">采购清单中技术要求前</w:t>
            </w:r>
            <w:r>
              <w:rPr>
                <w:rFonts w:hint="eastAsia" w:ascii="宋体" w:hAnsi="宋体" w:eastAsia="宋体" w:cs="宋体"/>
                <w:color w:val="auto"/>
                <w:sz w:val="22"/>
                <w:szCs w:val="22"/>
                <w:highlight w:val="none"/>
                <w:lang w:eastAsia="zh-CN" w:bidi="ar"/>
              </w:rPr>
              <w:t xml:space="preserve">标有“▲”的为重要技术参数，按要求提供证明材料。因《市场监管总局关于对检验检测机构资质认定实施“一单一库”管理的公告》（2026年第14号）于2026年6月1起正式实施，针对技术参数中要求“提供具有CMA认证的第三方检测机构出具的检测报告原件扫描件”在《市场监管总局关于对检验检测机构资质认定实施“一单一库”管理的公告》（2026年第14号）正式实施后出具的检测报告，对于未纳入《检验检测机构资质认定能力项目库》的检验检测项目的提供第三方检测机构出具的检测报告原件扫描件视为提供同等效力的证明材料，不视为负偏离。</w:t>
            </w:r>
            <w:r/>
          </w:p>
          <w:p>
            <w:pPr>
              <w:numPr>
                <w:ilvl w:val="0"/>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4、</w:t>
            </w:r>
            <w:r>
              <w:rPr>
                <w:rFonts w:hint="eastAsia" w:ascii="宋体" w:hAnsi="宋体" w:cs="宋体"/>
                <w:color w:val="auto"/>
                <w:sz w:val="22"/>
                <w:szCs w:val="22"/>
                <w:highlight w:val="none"/>
                <w:lang w:eastAsia="zh-CN" w:bidi="ar"/>
              </w:rPr>
              <w:t xml:space="preserve">采购清单中技术要求前标有“☆☆”的为关键技术参数，按要求提供</w:t>
            </w:r>
            <w:r>
              <w:rPr>
                <w:rFonts w:hint="eastAsia" w:ascii="宋体" w:hAnsi="宋体" w:cs="宋体"/>
                <w:color w:val="auto"/>
                <w:sz w:val="22"/>
                <w:szCs w:val="22"/>
                <w:highlight w:val="none"/>
                <w:lang w:val="en-US" w:eastAsia="zh-CN" w:bidi="ar"/>
              </w:rPr>
              <w:t xml:space="preserve">视频</w:t>
            </w:r>
            <w:r>
              <w:rPr>
                <w:rFonts w:hint="eastAsia" w:ascii="宋体" w:hAnsi="宋体" w:cs="宋体"/>
                <w:color w:val="auto"/>
                <w:sz w:val="22"/>
                <w:szCs w:val="22"/>
                <w:highlight w:val="none"/>
                <w:lang w:eastAsia="zh-CN" w:bidi="ar"/>
              </w:rPr>
              <w:t xml:space="preserve">演示。</w:t>
            </w:r>
            <w:r/>
          </w:p>
          <w:p>
            <w:pPr>
              <w:numPr>
                <w:ilvl w:val="0"/>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5、</w:t>
            </w:r>
            <w:r>
              <w:rPr>
                <w:rFonts w:hint="eastAsia" w:ascii="宋体" w:hAnsi="宋体" w:cs="宋体"/>
                <w:color w:val="auto"/>
                <w:sz w:val="22"/>
                <w:szCs w:val="22"/>
                <w:highlight w:val="none"/>
                <w:lang w:eastAsia="zh-CN" w:bidi="ar"/>
              </w:rPr>
              <w:t xml:space="preserve">采购清单中技术要求前标有“#”的为一般技术参数，按要求响应，投标人须详尽真实的在《技术要求响应及偏离表》内逐条响应，且在《技术要求响应及偏离表》内详尽真实的列明“超出、符合或偏离”情况，否则将视为无响应或无效响应。</w:t>
            </w:r>
            <w:r/>
          </w:p>
          <w:p>
            <w:pPr>
              <w:numPr>
                <w:ilvl w:val="0"/>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eastAsia="zh-CN" w:bidi="ar"/>
              </w:rPr>
              <w:t xml:space="preserve">除特别标注尺寸偏差、大于、大于等于、小于及小于等于之外，其它固定尺寸允许偏差±5%。</w:t>
            </w:r>
            <w:r/>
          </w:p>
          <w:p>
            <w:pPr>
              <w:numPr>
                <w:ilvl w:val="0"/>
                <w:numId w:val="0"/>
              </w:numPr>
              <w:jc w:val="left"/>
              <w:shd w:val="clear" w:color="auto"/>
              <w:rPr>
                <w:rFonts w:hint="eastAsia" w:ascii="宋体" w:hAnsi="宋体" w:eastAsia="宋体" w:cs="宋体"/>
                <w:color w:val="auto"/>
                <w:sz w:val="22"/>
                <w:szCs w:val="22"/>
                <w:highlight w:val="none"/>
                <w:lang w:eastAsia="zh-CN" w:bidi="ar"/>
              </w:rPr>
            </w:pPr>
            <w:r>
              <w:rPr>
                <w:rFonts w:hint="eastAsia" w:ascii="宋体" w:hAnsi="宋体" w:cs="宋体"/>
                <w:color w:val="auto"/>
                <w:sz w:val="22"/>
                <w:szCs w:val="22"/>
                <w:highlight w:val="none"/>
                <w:lang w:val="en-US" w:eastAsia="zh-CN" w:bidi="ar"/>
              </w:rPr>
              <w:t xml:space="preserve">7、</w:t>
            </w:r>
            <w:r>
              <w:rPr>
                <w:rFonts w:hint="eastAsia" w:ascii="宋体" w:hAnsi="宋体" w:eastAsia="宋体" w:cs="宋体"/>
                <w:color w:val="auto"/>
                <w:sz w:val="22"/>
                <w:szCs w:val="22"/>
                <w:highlight w:val="none"/>
                <w:lang w:eastAsia="zh-CN" w:bidi="ar"/>
              </w:rPr>
              <w:t xml:space="preserve">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numPr>
                <w:ilvl w:val="0"/>
                <w:numId w:val="0"/>
              </w:numPr>
              <w:jc w:val="left"/>
              <w:shd w:val="clear" w:color="auto"/>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eastAsia="zh-CN" w:bidi="ar"/>
              </w:rPr>
              <w:t xml:space="preserve">中标人供货时产品的品牌、型号、必须和投标文件中填写的产品的品牌、型号一致，否则，采购人有权拒收并要求中标人按投标文件中填写的产品的品牌、型号供货。</w:t>
            </w:r>
            <w:r/>
          </w:p>
          <w:p>
            <w:pPr>
              <w:numPr>
                <w:ilvl w:val="0"/>
                <w:numId w:val="0"/>
              </w:numPr>
              <w:jc w:val="left"/>
              <w:shd w:val="clear" w:color="auto"/>
              <w:rPr>
                <w:rFonts w:hint="eastAsia" w:ascii="宋体" w:hAnsi="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9、家具及密集架中标后，中标人须提供产品结构图、样品小样或成品样板，经采购人审核确认同意后方可进场。</w:t>
            </w:r>
            <w:r/>
          </w:p>
          <w:p>
            <w:pPr>
              <w:numPr>
                <w:ilvl w:val="0"/>
                <w:numId w:val="0"/>
              </w:numPr>
              <w:jc w:val="left"/>
              <w:shd w:val="clear" w:color="auto"/>
              <w:rPr>
                <w:rFonts w:hint="eastAsia" w:ascii="宋体" w:hAnsi="宋体" w:cs="宋体"/>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10、</w:t>
            </w:r>
            <w:r>
              <w:rPr>
                <w:rFonts w:hint="eastAsia" w:ascii="宋体" w:hAnsi="宋体" w:cs="宋体"/>
                <w:b/>
                <w:bCs/>
                <w:color w:val="auto"/>
                <w:sz w:val="22"/>
                <w:szCs w:val="22"/>
                <w:highlight w:val="none"/>
                <w:lang w:eastAsia="zh-CN" w:bidi="ar"/>
              </w:rPr>
              <w:t xml:space="preserve">特藏库</w:t>
            </w:r>
            <w:r>
              <w:rPr>
                <w:rFonts w:hint="eastAsia" w:ascii="宋体" w:hAnsi="宋体" w:cs="宋体"/>
                <w:b/>
                <w:bCs/>
                <w:color w:val="auto"/>
                <w:sz w:val="22"/>
                <w:szCs w:val="22"/>
                <w:highlight w:val="none"/>
                <w:lang w:val="en-US" w:eastAsia="zh-CN" w:bidi="ar"/>
              </w:rPr>
              <w:t xml:space="preserve">设施布局</w:t>
            </w:r>
            <w:r>
              <w:rPr>
                <w:rFonts w:hint="eastAsia" w:ascii="宋体" w:hAnsi="宋体" w:cs="宋体"/>
                <w:b/>
                <w:bCs/>
                <w:color w:val="auto"/>
                <w:sz w:val="22"/>
                <w:szCs w:val="22"/>
                <w:highlight w:val="none"/>
                <w:lang w:eastAsia="zh-CN" w:bidi="ar"/>
              </w:rPr>
              <w:t xml:space="preserve">部分、C区临展厅、档案主题文化建设、</w:t>
            </w:r>
            <w:r>
              <w:rPr>
                <w:rFonts w:hint="eastAsia" w:ascii="宋体" w:hAnsi="宋体" w:cs="宋体"/>
                <w:b/>
                <w:bCs/>
                <w:color w:val="auto"/>
                <w:sz w:val="22"/>
                <w:szCs w:val="22"/>
                <w:highlight w:val="none"/>
                <w:lang w:val="en-US" w:eastAsia="zh-CN" w:bidi="ar"/>
              </w:rPr>
              <w:t xml:space="preserve">VI建设</w:t>
            </w:r>
            <w:r>
              <w:rPr>
                <w:rFonts w:hint="eastAsia" w:ascii="宋体" w:hAnsi="宋体" w:cs="宋体"/>
                <w:b/>
                <w:bCs/>
                <w:color w:val="auto"/>
                <w:sz w:val="22"/>
                <w:szCs w:val="22"/>
                <w:highlight w:val="none"/>
                <w:lang w:eastAsia="zh-CN" w:bidi="ar"/>
              </w:rPr>
              <w:t xml:space="preserve">、浮雕</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中标后在工程总量不增加的前提下，再次提交具体深化效果图纸及施工图纸，须征得采购人认可后方可进场施工。</w:t>
            </w:r>
            <w:r/>
          </w:p>
        </w:tc>
      </w:tr>
    </w:tbl>
    <w:p>
      <w:pPr>
        <w:spacing w:line="499" w:lineRule="atLeast"/>
        <w:shd w:val="clear" w:color="auto"/>
        <w:rPr>
          <w:rFonts w:ascii="宋体" w:hAnsi="宋体" w:eastAsia="宋体" w:cs="宋体"/>
          <w:b/>
          <w:bCs/>
          <w:sz w:val="22"/>
          <w:szCs w:val="22"/>
          <w:highlight w:val="none"/>
          <w:lang w:eastAsia="zh-CN"/>
        </w:rPr>
      </w:pPr>
      <w:r>
        <w:rPr>
          <w:rFonts w:hint="eastAsia" w:ascii="宋体" w:hAnsi="宋体" w:eastAsia="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eastAsia="zh-CN"/>
        </w:rPr>
        <w:t xml:space="preserve">：</w:t>
      </w:r>
      <w:r>
        <w:rPr>
          <w:rFonts w:hint="eastAsia" w:ascii="宋体" w:hAnsi="宋体" w:cs="宋体"/>
          <w:b/>
          <w:bCs/>
          <w:sz w:val="22"/>
          <w:szCs w:val="22"/>
          <w:highlight w:val="none"/>
          <w:lang w:val="en-US" w:eastAsia="zh-CN"/>
        </w:rPr>
        <w:t xml:space="preserve">密集架分布</w:t>
      </w:r>
      <w:r>
        <w:rPr>
          <w:rFonts w:hint="eastAsia" w:ascii="宋体" w:hAnsi="宋体" w:eastAsia="宋体" w:cs="宋体"/>
          <w:b/>
          <w:bCs/>
          <w:sz w:val="22"/>
          <w:szCs w:val="22"/>
          <w:highlight w:val="none"/>
          <w:lang w:eastAsia="zh-CN"/>
        </w:rPr>
        <w:t xml:space="preserve">清单</w:t>
      </w:r>
      <w:r/>
    </w:p>
    <w:p>
      <w:pPr>
        <w:shd w:val="clear" w:color="auto"/>
        <w:rPr>
          <w:highlight w:val="none"/>
          <w:lang w:eastAsia="zh-CN"/>
        </w:rPr>
      </w:pPr>
      <w:r>
        <w:rPr>
          <w:highlight w:val="none"/>
          <w:lang w:eastAsia="zh-CN"/>
        </w:rPr>
      </w:r>
      <w:r/>
    </w:p>
    <w:tbl>
      <w:tblPr>
        <w:tblStyle w:val="7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414"/>
        <w:gridCol w:w="4260"/>
        <w:gridCol w:w="962"/>
        <w:gridCol w:w="894"/>
      </w:tblGrid>
      <w:tr>
        <w:trPr>
          <w:trHeight w:val="300"/>
        </w:trPr>
        <w:tc>
          <w:tcPr>
            <w:gridSpan w:val="5"/>
            <w:shd w:val="solid" w:color="ffffff" w:fill="auto"/>
            <w:tcW w:w="5000" w:type="pct"/>
            <w:vAlign w:val="top"/>
            <w:textDirection w:val="lrTb"/>
            <w:noWrap w:val="false"/>
          </w:tcPr>
          <w:p>
            <w:pPr>
              <w:jc w:val="center"/>
              <w:shd w:val="clear" w:color="auto"/>
              <w:rPr>
                <w:rFonts w:hint="eastAsia" w:ascii="宋体" w:hAnsi="宋体" w:cs="宋体"/>
                <w:b/>
                <w:color w:val="333333"/>
                <w:highlight w:val="none"/>
                <w:lang w:eastAsia="zh-CN"/>
              </w:rPr>
            </w:pPr>
            <w:r>
              <w:rPr>
                <w:rFonts w:hint="eastAsia" w:ascii="宋体" w:hAnsi="宋体" w:cs="宋体"/>
                <w:b/>
                <w:color w:val="333333"/>
                <w:highlight w:val="none"/>
                <w:lang w:eastAsia="zh-CN"/>
              </w:rPr>
              <w:t xml:space="preserve">密集架部分（二至四层）</w:t>
            </w:r>
            <w:r/>
          </w:p>
        </w:tc>
      </w:tr>
      <w:tr>
        <w:trPr>
          <w:trHeight w:val="327"/>
        </w:trPr>
        <w:tc>
          <w:tcPr>
            <w:shd w:val="solid" w:color="ffffff" w:fill="auto"/>
            <w:tcW w:w="52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序号</w:t>
            </w:r>
            <w:r/>
          </w:p>
        </w:tc>
        <w:tc>
          <w:tcPr>
            <w:shd w:val="solid" w:color="ffffff" w:fill="auto"/>
            <w:tcW w:w="841"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名称</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位置</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单位</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数量</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1</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手动密集架</w:t>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3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档案库房2，库房面积470㎡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档案库房5，库房面积220㎡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档案库房6，库房面积470㎡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档案库房7，库房面积490㎡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档案库房9，库房面积220㎡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261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档案库房10，库房面积470㎡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626</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档案库房11，库房面积490㎡</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691</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档案库房12，库房面积324㎡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419</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档案库房13，库房面积324㎡</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450</w:t>
            </w:r>
            <w:r/>
          </w:p>
        </w:tc>
      </w:tr>
      <w:tr>
        <w:trPr>
          <w:trHeight w:val="35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clear" w:color="auto"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lang w:eastAsia="zh-CN"/>
              </w:rPr>
              <w:t xml:space="preserve">4912</w:t>
            </w:r>
            <w:r/>
          </w:p>
        </w:tc>
      </w:tr>
      <w:tr>
        <w:trPr>
          <w:trHeight w:val="361"/>
        </w:trPr>
        <w:tc>
          <w:tcPr>
            <w:shd w:val="solid" w:color="ffffff" w:fill="auto"/>
            <w:tcW w:w="521" w:type="pct"/>
            <w:vAlign w:val="center"/>
            <w:vMerge w:val="restart"/>
            <w:textDirection w:val="lrTb"/>
            <w:noWrap w:val="false"/>
          </w:tcPr>
          <w:p>
            <w:pPr>
              <w:jc w:val="center"/>
              <w:shd w:val="clear" w:color="auto"/>
              <w:rPr>
                <w:rFonts w:hint="eastAsia" w:ascii="宋体" w:hAnsi="宋体" w:eastAsia="宋体" w:cs="宋体"/>
                <w:color w:val="333333"/>
                <w:sz w:val="22"/>
                <w:szCs w:val="22"/>
                <w:highlight w:val="none"/>
                <w:lang w:eastAsia="zh-CN"/>
              </w:rPr>
            </w:pPr>
            <w:r>
              <w:rPr>
                <w:rFonts w:hint="eastAsia" w:ascii="宋体" w:hAnsi="宋体" w:cs="宋体"/>
                <w:color w:val="333333"/>
                <w:sz w:val="22"/>
                <w:szCs w:val="22"/>
                <w:highlight w:val="none"/>
                <w:lang w:val="en-US" w:eastAsia="zh-CN"/>
              </w:rPr>
              <w:t xml:space="preserve">2</w:t>
            </w:r>
            <w:r/>
          </w:p>
        </w:tc>
        <w:tc>
          <w:tcPr>
            <w:shd w:val="solid" w:color="ffffff" w:fill="auto"/>
            <w:tcW w:w="841" w:type="pct"/>
            <w:vAlign w:val="center"/>
            <w:vMerge w:val="restart"/>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智能特殊载体密集架（档案库房8，库房面积650㎡）</w:t>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智能特殊载体密集架（知青档案)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87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智能特殊载体密集架(奖杯奖牌档案)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77</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智能特殊载体密集架（防磁档案)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25</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53</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智能特殊载体密集架（印章档案）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42</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智能特殊载体密集架（底图档案）</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50</w:t>
            </w:r>
            <w:r/>
          </w:p>
        </w:tc>
      </w:tr>
      <w:tr>
        <w:trPr>
          <w:trHeight w:val="45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智能特殊载体密集架（照片档案(挂网式)）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60</w:t>
            </w:r>
            <w:r/>
          </w:p>
        </w:tc>
      </w:tr>
      <w:tr>
        <w:trPr>
          <w:trHeight w:val="471"/>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智能特殊载体密集架（字画档案(挂网式)）</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m³</w:t>
            </w:r>
            <w:r/>
          </w:p>
        </w:tc>
        <w:tc>
          <w:tcPr>
            <w:shd w:val="solid" w:color="ffffff" w:fill="auto"/>
            <w:tcW w:w="530"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t xml:space="preserve">71</w:t>
            </w:r>
            <w:r/>
          </w:p>
        </w:tc>
      </w:tr>
      <w:tr>
        <w:trPr>
          <w:trHeight w:val="386"/>
        </w:trPr>
        <w:tc>
          <w:tcPr>
            <w:shd w:val="solid" w:color="ffffff" w:fill="auto"/>
            <w:tcW w:w="52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841" w:type="pct"/>
            <w:vAlign w:val="center"/>
            <w:vMerge w:val="continue"/>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2534" w:type="pct"/>
            <w:vAlign w:val="center"/>
            <w:textDirection w:val="lrTb"/>
            <w:noWrap w:val="false"/>
          </w:tcPr>
          <w:p>
            <w:pPr>
              <w:jc w:val="center"/>
              <w:shd w:val="clear" w:color="auto"/>
              <w:rPr>
                <w:rFonts w:hint="eastAsia"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合计</w:t>
            </w:r>
            <w:r/>
          </w:p>
        </w:tc>
        <w:tc>
          <w:tcPr>
            <w:shd w:val="solid" w:color="ffffff" w:fill="auto"/>
            <w:tcW w:w="572" w:type="pct"/>
            <w:vAlign w:val="center"/>
            <w:textDirection w:val="lrTb"/>
            <w:noWrap w:val="false"/>
          </w:tcPr>
          <w:p>
            <w:pPr>
              <w:jc w:val="center"/>
              <w:shd w:val="clear" w:color="auto"/>
              <w:rPr>
                <w:rFonts w:hint="eastAsia" w:ascii="宋体" w:hAnsi="宋体" w:cs="宋体"/>
                <w:color w:val="333333"/>
                <w:sz w:val="22"/>
                <w:szCs w:val="22"/>
                <w:highlight w:val="none"/>
              </w:rPr>
            </w:pPr>
            <w:r>
              <w:rPr>
                <w:rFonts w:hint="eastAsia" w:ascii="宋体" w:hAnsi="宋体" w:cs="宋体"/>
                <w:color w:val="333333"/>
                <w:sz w:val="22"/>
                <w:szCs w:val="22"/>
                <w:highlight w:val="none"/>
              </w:rPr>
            </w:r>
            <w:r/>
          </w:p>
        </w:tc>
        <w:tc>
          <w:tcPr>
            <w:shd w:val="solid" w:color="ffffff" w:fill="auto"/>
            <w:tcW w:w="530"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465</w:t>
            </w:r>
            <w:r/>
          </w:p>
        </w:tc>
      </w:tr>
    </w:tbl>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t xml:space="preserve">附件</w:t>
      </w:r>
      <w:r>
        <w:rPr>
          <w:rFonts w:hint="eastAsia" w:ascii="宋体" w:hAnsi="宋体" w:cs="宋体"/>
          <w:b/>
          <w:bCs/>
          <w:highlight w:val="none"/>
          <w:lang w:val="en-US" w:eastAsia="zh-CN"/>
        </w:rPr>
        <w:t xml:space="preserve">2</w:t>
      </w:r>
      <w:r>
        <w:rPr>
          <w:rFonts w:hint="eastAsia" w:ascii="宋体" w:hAnsi="宋体" w:cs="宋体"/>
          <w:b/>
          <w:bCs/>
          <w:highlight w:val="none"/>
          <w:lang w:eastAsia="zh-CN"/>
        </w:rPr>
        <w:t xml:space="preserve">：设备清单</w:t>
      </w:r>
      <w:r/>
    </w:p>
    <w:p>
      <w:pPr>
        <w:shd w:val="clear" w:color="auto"/>
        <w:rPr>
          <w:rFonts w:hint="eastAsia" w:ascii="宋体" w:hAnsi="宋体" w:cs="宋体"/>
          <w:b/>
          <w:bCs/>
          <w:highlight w:val="none"/>
          <w:lang w:eastAsia="zh-CN"/>
        </w:rPr>
      </w:pPr>
      <w:r>
        <w:rPr>
          <w:rFonts w:hint="eastAsia" w:ascii="宋体" w:hAnsi="宋体" w:cs="宋体"/>
          <w:b/>
          <w:bCs/>
          <w:highlight w:val="none"/>
          <w:lang w:eastAsia="zh-CN"/>
        </w:rPr>
      </w:r>
      <w:r/>
    </w:p>
    <w:tbl>
      <w:tblPr>
        <w:tblStyle w:val="752"/>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807"/>
        <w:gridCol w:w="1512"/>
        <w:gridCol w:w="4459"/>
        <w:gridCol w:w="813"/>
        <w:gridCol w:w="810"/>
      </w:tblGrid>
      <w:tr>
        <w:trPr>
          <w:trHeight w:val="23"/>
        </w:trPr>
        <w:tc>
          <w:tcPr>
            <w:gridSpan w:val="4"/>
            <w:tcBorders>
              <w:top w:val="single" w:color="000000" w:sz="4" w:space="0"/>
              <w:left w:val="single" w:color="000000" w:sz="4" w:space="0"/>
              <w:bottom w:val="single" w:color="000000" w:sz="4" w:space="0"/>
              <w:right w:val="single" w:color="000000" w:sz="4" w:space="0"/>
            </w:tcBorders>
            <w:tcW w:w="4517"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b/>
                <w:bCs/>
                <w:highlight w:val="none"/>
                <w:lang w:eastAsia="zh-CN"/>
              </w:rPr>
              <w:t xml:space="preserve">采购方自供</w:t>
            </w:r>
            <w:r>
              <w:rPr>
                <w:rFonts w:hint="eastAsia" w:ascii="宋体" w:hAnsi="宋体" w:cs="宋体"/>
                <w:b/>
                <w:bCs/>
                <w:highlight w:val="none"/>
                <w:lang w:val="en-US" w:eastAsia="zh-CN"/>
              </w:rPr>
              <w:t xml:space="preserve">设备</w:t>
            </w:r>
            <w:r>
              <w:rPr>
                <w:rFonts w:hint="eastAsia" w:ascii="宋体" w:hAnsi="宋体" w:cs="宋体"/>
                <w:b/>
                <w:bCs/>
                <w:highlight w:val="none"/>
                <w:lang w:eastAsia="zh-CN"/>
              </w:rPr>
              <w:t xml:space="preserve">清单</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480"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0" w:type="pct"/>
            <w:vAlign w:val="center"/>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板块</w:t>
            </w:r>
            <w:r/>
          </w:p>
        </w:tc>
        <w:tc>
          <w:tcPr>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ascii="宋体" w:hAnsi="宋体" w:cs="宋体"/>
                <w:color w:val="000000"/>
                <w:sz w:val="22"/>
                <w:szCs w:val="22"/>
                <w:highlight w:val="none"/>
                <w:lang w:eastAsia="zh-CN" w:bidi="ar"/>
              </w:rPr>
            </w:pPr>
            <w:r>
              <w:rPr>
                <w:rFonts w:hint="eastAsia" w:ascii="宋体" w:hAnsi="宋体" w:cs="宋体"/>
                <w:color w:val="000000"/>
                <w:sz w:val="22"/>
                <w:szCs w:val="22"/>
                <w:highlight w:val="none"/>
                <w:lang w:eastAsia="zh-CN" w:bidi="ar"/>
              </w:rPr>
              <w:t xml:space="preserve">自供产品名称</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数量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特藏库设施布局部分</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魔法墙交互</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投影机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雷达交互软件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大屏播放系统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LED屏幕</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m²</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触摸查询交互系统</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中控系统</w:t>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工控主机(内置)</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显示器</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53" w:type="pct"/>
            <w:vAlign w:val="center"/>
            <w:textDirection w:val="lrTb"/>
            <w:noWrap w:val="false"/>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智能灯光服务器端软件</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restart"/>
            <w:textDirection w:val="lrTb"/>
            <w:noWrap/>
          </w:tcPr>
          <w:p>
            <w:pPr>
              <w:jc w:val="center"/>
              <w:shd w:val="clear" w:color="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bidi="ar"/>
              </w:rPr>
              <w:t xml:space="preserve">档案主题文化建设部分</w:t>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43寸一体机</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0" w:type="pct"/>
            <w:vAlign w:val="center"/>
            <w:vMerge w:val="continue"/>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3" w:type="pct"/>
            <w:vAlign w:val="center"/>
            <w:textDirection w:val="lrTb"/>
            <w:noWrap/>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交互程序开发</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shd w:val="clear" w:color="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bidi="ar"/>
              </w:rPr>
              <w:t xml:space="preserve">1</w:t>
            </w:r>
            <w:r/>
          </w:p>
        </w:tc>
      </w:tr>
    </w:tbl>
    <w:p>
      <w:pPr>
        <w:spacing w:line="499" w:lineRule="atLeast"/>
        <w:shd w:val="clear" w:color="auto"/>
        <w:rPr>
          <w:rFonts w:ascii="宋体" w:hAnsi="宋体" w:cs="宋体"/>
          <w:b/>
          <w:bCs/>
          <w:sz w:val="22"/>
          <w:szCs w:val="22"/>
          <w:highlight w:val="none"/>
          <w:lang w:eastAsia="zh-CN"/>
        </w:rPr>
      </w:pPr>
      <w:r>
        <w:rPr>
          <w:rFonts w:ascii="宋体" w:hAnsi="宋体" w:cs="宋体"/>
          <w:b/>
          <w:bCs/>
          <w:sz w:val="22"/>
          <w:szCs w:val="22"/>
          <w:highlight w:val="none"/>
          <w:lang w:eastAsia="zh-CN"/>
        </w:rPr>
      </w:r>
      <w:r/>
    </w:p>
    <w:p>
      <w:pPr>
        <w:ind w:firstLine="221"/>
        <w:spacing w:line="499" w:lineRule="atLeast"/>
        <w:shd w:val="clear" w:color="auto"/>
        <w:rPr>
          <w:rFonts w:hint="default" w:ascii="宋体" w:hAnsi="宋体" w:cs="宋体"/>
          <w:b/>
          <w:bCs/>
          <w:sz w:val="22"/>
          <w:szCs w:val="22"/>
          <w:highlight w:val="none"/>
          <w:lang w:val="en-US" w:eastAsia="zh-CN"/>
        </w:rPr>
      </w:pPr>
      <w:r>
        <w:rPr>
          <w:rFonts w:ascii="宋体" w:hAnsi="宋体" w:cs="宋体"/>
          <w:b/>
          <w:bCs/>
          <w:sz w:val="22"/>
          <w:szCs w:val="22"/>
          <w:highlight w:val="none"/>
          <w:lang w:eastAsia="zh-CN"/>
        </w:rPr>
        <w:t xml:space="preserve">附件</w:t>
      </w:r>
      <w:r>
        <w:rPr>
          <w:rFonts w:hint="eastAsia" w:ascii="宋体" w:hAnsi="宋体" w:cs="宋体"/>
          <w:b/>
          <w:bCs/>
          <w:sz w:val="22"/>
          <w:szCs w:val="22"/>
          <w:highlight w:val="none"/>
          <w:lang w:val="en-US" w:eastAsia="zh-CN"/>
        </w:rPr>
        <w:t xml:space="preserve">3</w:t>
      </w:r>
      <w:r>
        <w:rPr>
          <w:rFonts w:hint="eastAsia" w:ascii="宋体" w:hAnsi="宋体" w:cs="宋体"/>
          <w:b/>
          <w:bCs/>
          <w:sz w:val="22"/>
          <w:szCs w:val="22"/>
          <w:highlight w:val="none"/>
          <w:lang w:eastAsia="zh-CN"/>
        </w:rPr>
        <w:t xml:space="preserve">：</w:t>
      </w:r>
      <w:r>
        <w:rPr>
          <w:rFonts w:ascii="宋体" w:hAnsi="宋体" w:cs="宋体"/>
          <w:b/>
          <w:bCs/>
          <w:sz w:val="22"/>
          <w:szCs w:val="22"/>
          <w:highlight w:val="none"/>
          <w:lang w:eastAsia="zh-CN"/>
        </w:rPr>
        <w:t xml:space="preserve">电气控制部分配置要求</w:t>
      </w:r>
      <w:r/>
    </w:p>
    <w:tbl>
      <w:tblPr>
        <w:tblStyle w:val="752"/>
        <w:tblW w:w="5000"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03"/>
        <w:gridCol w:w="2540"/>
        <w:gridCol w:w="5119"/>
      </w:tblGrid>
      <w:tr>
        <w:trPr>
          <w:trHeight w:val="450"/>
        </w:trPr>
        <w:tc>
          <w:tcPr>
            <w:gridSpan w:val="3"/>
            <w:shd w:val="clear" w:color="auto" w:fill="ffffff"/>
            <w:tcBorders>
              <w:bottom w:val="single" w:color="666666" w:sz="2" w:space="0"/>
              <w:right w:val="single" w:color="666666" w:sz="2" w:space="0"/>
            </w:tcBorders>
            <w:tcMar>
              <w:left w:w="38" w:type="dxa"/>
              <w:top w:w="38" w:type="dxa"/>
              <w:right w:w="34" w:type="dxa"/>
              <w:bottom w:w="34" w:type="dxa"/>
            </w:tcMar>
            <w:tcW w:w="5000" w:type="pct"/>
            <w:vAlign w:val="center"/>
            <w:textDirection w:val="lrTb"/>
            <w:noWrap w:val="false"/>
          </w:tcPr>
          <w:p>
            <w:pPr>
              <w:jc w:val="center"/>
              <w:shd w:val="clear" w:color="auto"/>
              <w:rPr>
                <w:rFonts w:ascii="宋体" w:hAnsi="宋体" w:cs="宋体"/>
                <w:color w:val="333333"/>
                <w:sz w:val="28"/>
                <w:szCs w:val="28"/>
                <w:highlight w:val="none"/>
                <w:lang w:eastAsia="zh-CN"/>
              </w:rPr>
            </w:pPr>
            <w:r>
              <w:rPr>
                <w:rFonts w:ascii="宋体" w:hAnsi="宋体" w:cs="宋体"/>
                <w:b/>
                <w:bCs/>
                <w:color w:val="333333"/>
                <w:sz w:val="28"/>
                <w:szCs w:val="28"/>
                <w:highlight w:val="none"/>
                <w:lang w:eastAsia="zh-CN"/>
              </w:rPr>
              <w:t xml:space="preserve">电气控制部分配置要求</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序号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部件名称</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b/>
                <w:bCs/>
                <w:color w:val="333333"/>
                <w:sz w:val="22"/>
                <w:szCs w:val="22"/>
                <w:highlight w:val="none"/>
              </w:rPr>
              <w:t xml:space="preserve">参数</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减速电动机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电压直流24V、功率120W无刷电机</w:t>
            </w:r>
            <w:r/>
          </w:p>
        </w:tc>
      </w:tr>
      <w:tr>
        <w:trPr>
          <w:trHeight w:val="9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工业级高性能plc控制模块</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电压直流24V、通讯模式采用485接口</w:t>
            </w:r>
            <w:r/>
          </w:p>
        </w:tc>
      </w:tr>
      <w:tr>
        <w:trPr>
          <w:trHeight w:val="3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通道双向导引灯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与密集架配套</w:t>
            </w:r>
            <w:r/>
          </w:p>
        </w:tc>
      </w:tr>
      <w:tr>
        <w:trPr>
          <w:trHeight w:val="38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开关电源</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DC24V</w:t>
            </w:r>
            <w:r/>
          </w:p>
        </w:tc>
      </w:tr>
      <w:tr>
        <w:trPr>
          <w:trHeight w:val="35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接近开关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M30、DC10V-36V</w:t>
            </w:r>
            <w:r/>
          </w:p>
        </w:tc>
      </w:tr>
      <w:tr>
        <w:trPr>
          <w:trHeight w:val="32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通信电缆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RVSP</w:t>
            </w:r>
            <w:r/>
          </w:p>
        </w:tc>
      </w:tr>
      <w:tr>
        <w:trPr>
          <w:trHeight w:val="353"/>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阻燃电缆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RVV</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LED条状灯</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 24V、LED</w:t>
            </w:r>
            <w:r/>
          </w:p>
        </w:tc>
      </w:tr>
      <w:tr>
        <w:trPr>
          <w:trHeight w:val="32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9</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应急驱动器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低压24V、带充电USB接口</w:t>
            </w:r>
            <w:r/>
          </w:p>
        </w:tc>
      </w:tr>
      <w:tr>
        <w:trPr>
          <w:trHeight w:val="534"/>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10</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vMerge w:val="restart"/>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固定列显示屏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采用全视角彩色液晶显示屏，尺寸≥</w:t>
            </w:r>
            <w:r>
              <w:rPr>
                <w:rFonts w:hint="eastAsia" w:ascii="宋体" w:hAnsi="宋体" w:cs="宋体"/>
                <w:color w:val="333333"/>
                <w:sz w:val="22"/>
                <w:szCs w:val="22"/>
                <w:highlight w:val="none"/>
                <w:lang w:val="en-US" w:eastAsia="zh-CN"/>
              </w:rPr>
              <w:t xml:space="preserve">32英寸</w:t>
            </w:r>
            <w:r>
              <w:rPr>
                <w:rFonts w:ascii="宋体" w:hAnsi="宋体" w:cs="宋体"/>
                <w:color w:val="333333"/>
                <w:sz w:val="22"/>
                <w:szCs w:val="22"/>
                <w:highlight w:val="none"/>
                <w:lang w:eastAsia="zh-CN"/>
              </w:rPr>
              <w:t xml:space="preserve">，屏幕分辨率≥于1920*1080像素。</w:t>
            </w:r>
            <w:r/>
          </w:p>
        </w:tc>
      </w:tr>
      <w:tr>
        <w:trPr>
          <w:trHeight w:val="324"/>
        </w:trPr>
        <w:tc>
          <w:tcPr>
            <w:shd w:val="clear" w:color="auto" w:fill="auto"/>
            <w:tcBorders>
              <w:top w:val="single" w:color="666666" w:sz="2" w:space="0"/>
              <w:bottom w:val="single" w:color="666666" w:sz="2" w:space="0"/>
              <w:right w:val="single" w:color="666666" w:sz="2" w:space="0"/>
            </w:tcBorders>
            <w:tcW w:w="365"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auto"/>
            <w:tcBorders>
              <w:top w:val="single" w:color="666666" w:sz="2" w:space="0"/>
              <w:left w:val="single" w:color="666666" w:sz="2" w:space="0"/>
              <w:bottom w:val="single" w:color="666666" w:sz="2" w:space="0"/>
              <w:right w:val="single" w:color="666666" w:sz="2" w:space="0"/>
            </w:tcBorders>
            <w:tcW w:w="1537" w:type="pct"/>
            <w:vAlign w:val="center"/>
            <w:vMerge w:val="continue"/>
            <w:textDirection w:val="lrTb"/>
            <w:noWrap w:val="false"/>
          </w:tcPr>
          <w:p>
            <w:pP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固定列液晶屏幕安装在上侧面板中。</w:t>
            </w:r>
            <w:r/>
          </w:p>
        </w:tc>
      </w:tr>
      <w:tr>
        <w:trPr>
          <w:trHeight w:val="31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列号屏</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hint="eastAsia" w:ascii="宋体" w:hAnsi="宋体" w:cs="宋体"/>
                <w:color w:val="333333"/>
                <w:sz w:val="22"/>
                <w:szCs w:val="22"/>
                <w:highlight w:val="none"/>
                <w:lang w:eastAsia="zh-CN"/>
              </w:rPr>
              <w:t xml:space="preserve">屏幕尺寸</w:t>
            </w:r>
            <w:r>
              <w:rPr>
                <w:rFonts w:ascii="宋体" w:hAnsi="宋体" w:cs="宋体"/>
                <w:color w:val="333333"/>
                <w:sz w:val="22"/>
                <w:szCs w:val="22"/>
                <w:highlight w:val="none"/>
                <w:lang w:eastAsia="zh-CN"/>
              </w:rPr>
              <w:t xml:space="preserve">≥</w:t>
            </w:r>
            <w:r>
              <w:rPr>
                <w:rFonts w:hint="eastAsia" w:ascii="宋体" w:hAnsi="宋体" w:cs="宋体"/>
                <w:color w:val="333333"/>
                <w:sz w:val="22"/>
                <w:szCs w:val="22"/>
                <w:highlight w:val="none"/>
                <w:lang w:eastAsia="zh-CN"/>
              </w:rPr>
              <w:t xml:space="preserve"> 4英寸。</w:t>
            </w:r>
            <w:r/>
          </w:p>
        </w:tc>
      </w:tr>
      <w:tr>
        <w:trPr>
          <w:trHeight w:val="32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漏电保护器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220V、32A</w:t>
            </w:r>
            <w:r/>
          </w:p>
        </w:tc>
      </w:tr>
      <w:tr>
        <w:trPr>
          <w:trHeight w:val="55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电源开关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开关额定值10A/250VAC,LED灯蓝色，自锁式，安装孔尺寸φ22mm。</w:t>
            </w:r>
            <w:r/>
          </w:p>
        </w:tc>
      </w:tr>
      <w:tr>
        <w:trPr>
          <w:trHeight w:val="34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行程开关</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输入DC24V、机械寿命大于600000次</w:t>
            </w:r>
            <w:r/>
          </w:p>
        </w:tc>
      </w:tr>
      <w:tr>
        <w:trPr>
          <w:trHeight w:val="436"/>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温湿度变送器</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输入24VDC、输出RS-485、温度采集精度：±0.1℃、湿度采集精度±0.1%RH</w:t>
            </w:r>
            <w:r/>
          </w:p>
        </w:tc>
      </w:tr>
      <w:tr>
        <w:trPr>
          <w:trHeight w:val="398"/>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红外安全保护装置</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输入电源DC24V、保护结构≥IP64</w:t>
            </w:r>
            <w:r/>
          </w:p>
        </w:tc>
      </w:tr>
      <w:tr>
        <w:trPr>
          <w:trHeight w:val="362"/>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17</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密集架固定列管理软件</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r>
        <w:trPr>
          <w:trHeight w:val="407"/>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365" w:type="pct"/>
            <w:vAlign w:val="center"/>
            <w:textDirection w:val="lrTb"/>
            <w:noWrap w:val="false"/>
          </w:tcPr>
          <w:p>
            <w:pPr>
              <w:jc w:val="center"/>
              <w:shd w:val="clear" w:color="auto"/>
              <w:rPr>
                <w:rFonts w:ascii="宋体" w:hAnsi="宋体" w:cs="宋体"/>
                <w:color w:val="333333"/>
                <w:sz w:val="22"/>
                <w:szCs w:val="22"/>
                <w:highlight w:val="none"/>
              </w:rPr>
            </w:pPr>
            <w:r>
              <w:rPr>
                <w:rFonts w:ascii="宋体" w:hAnsi="宋体" w:cs="宋体"/>
                <w:color w:val="333333"/>
                <w:sz w:val="22"/>
                <w:szCs w:val="22"/>
                <w:highlight w:val="none"/>
              </w:rPr>
              <w:t xml:space="preserve">18</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1537"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密集架综合管理软件系统</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096" w:type="pct"/>
            <w:vAlign w:val="center"/>
            <w:textDirection w:val="lrTb"/>
            <w:noWrap w:val="false"/>
          </w:tcPr>
          <w:p>
            <w:pPr>
              <w:jc w:val="center"/>
              <w:shd w:val="clear" w:color="auto"/>
              <w:rPr>
                <w:rFonts w:ascii="宋体" w:hAnsi="宋体" w:cs="宋体"/>
                <w:color w:val="333333"/>
                <w:sz w:val="22"/>
                <w:szCs w:val="22"/>
                <w:highlight w:val="none"/>
                <w:lang w:eastAsia="zh-CN"/>
              </w:rPr>
            </w:pPr>
            <w:r>
              <w:rPr>
                <w:rFonts w:ascii="宋体" w:hAnsi="宋体" w:cs="宋体"/>
                <w:color w:val="333333"/>
                <w:sz w:val="22"/>
                <w:szCs w:val="22"/>
                <w:highlight w:val="none"/>
                <w:lang w:eastAsia="zh-CN"/>
              </w:rPr>
              <w:t xml:space="preserve">满足馆库系统软件对接要求</w:t>
            </w:r>
            <w:r/>
          </w:p>
        </w:tc>
      </w:tr>
    </w:tbl>
    <w:p>
      <w:pPr>
        <w:spacing w:before="0" w:after="0" w:line="499" w:lineRule="atLeast"/>
        <w:shd w:val="clear" w:color="auto"/>
        <w:rPr>
          <w:rFonts w:ascii="宋体" w:hAnsi="宋体" w:eastAsia="宋体" w:cs="宋体"/>
          <w:b/>
          <w:bCs/>
          <w:sz w:val="22"/>
          <w:szCs w:val="22"/>
          <w:highlight w:val="none"/>
        </w:rPr>
      </w:pPr>
      <w:r>
        <w:rPr>
          <w:rFonts w:ascii="宋体" w:hAnsi="宋体" w:eastAsia="宋体" w:cs="宋体"/>
          <w:b/>
          <w:bCs/>
          <w:sz w:val="22"/>
          <w:szCs w:val="22"/>
          <w:highlight w:val="none"/>
        </w:rPr>
      </w:r>
      <w:r/>
    </w:p>
    <w:p>
      <w:pPr>
        <w:ind w:firstLine="442"/>
        <w:spacing w:line="499" w:lineRule="atLeast"/>
        <w:shd w:val="clear" w:color="auto"/>
        <w:rPr>
          <w:rFonts w:ascii="宋体" w:hAnsi="宋体" w:cs="宋体"/>
          <w:highlight w:val="none"/>
          <w:lang w:eastAsia="zh-CN"/>
        </w:rPr>
        <w:outlineLvl w:val="0"/>
      </w:pPr>
      <w:r>
        <w:rPr>
          <w:rFonts w:ascii="宋体" w:hAnsi="宋体" w:cs="宋体"/>
          <w:b/>
          <w:bCs/>
          <w:sz w:val="22"/>
          <w:szCs w:val="22"/>
          <w:highlight w:val="none"/>
          <w:lang w:eastAsia="zh-CN"/>
        </w:rPr>
        <w:t xml:space="preserve">三、采购标的需实现的功能或者目标，以及为落实政府采购政策需满足的要求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1、节能、环保产品政策</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2、商品包装、快递包装政府采购需求标准（试行）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3、绿色数据中心政府采购需求标准（试行）</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4、限制标准的产品要求</w:t>
      </w:r>
      <w:r/>
    </w:p>
    <w:p>
      <w:pPr>
        <w:ind w:firstLine="440"/>
        <w:spacing w:line="499" w:lineRule="atLeast"/>
        <w:shd w:val="clear" w:color="auto"/>
        <w:rPr>
          <w:rFonts w:ascii="宋体" w:hAnsi="宋体" w:cs="宋体"/>
          <w:highlight w:val="none"/>
          <w:lang w:eastAsia="zh-CN"/>
        </w:rPr>
      </w:pPr>
      <w:r>
        <w:rPr>
          <w:rFonts w:ascii="宋体" w:hAnsi="宋体" w:cs="宋体"/>
          <w:sz w:val="22"/>
          <w:szCs w:val="22"/>
          <w:highlight w:val="none"/>
          <w:lang w:eastAsia="zh-CN"/>
        </w:rPr>
        <w:t xml:space="preserve">本项目中涉及涂料、胶黏剂、油墨、清洗剂等挥发性有机物产品的，属于强制性标准的，投标人应当提供符合国家和江苏省相关VOCs含量限制标准的产品。</w:t>
      </w:r>
      <w:r/>
    </w:p>
    <w:p>
      <w:pPr>
        <w:ind w:firstLine="451"/>
        <w:spacing w:line="499" w:lineRule="atLeast"/>
        <w:shd w:val="clear" w:color="auto"/>
        <w:widowControl w:val="off"/>
        <w:rPr>
          <w:rFonts w:ascii="宋体" w:hAnsi="宋体" w:cs="宋体"/>
          <w:highlight w:val="none"/>
          <w:lang w:eastAsia="zh-CN"/>
        </w:rPr>
        <w:outlineLvl w:val="0"/>
      </w:pPr>
      <w:r>
        <w:rPr>
          <w:rFonts w:ascii="宋体" w:hAnsi="宋体" w:cs="宋体"/>
          <w:b/>
          <w:bCs/>
          <w:sz w:val="22"/>
          <w:szCs w:val="22"/>
          <w:highlight w:val="none"/>
          <w:lang w:eastAsia="zh-CN"/>
        </w:rPr>
        <w:t xml:space="preserve">四、项目实施需求</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（一）项目质量保证和进度保证措施需求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1、项目质量保证需求：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投标人针对本项目提供详细的质量保证方案，内容包括但不限于：</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在制造过程中，制造商应严格遵循相关的技术规范和工艺流程，确保每个制造环节都符合质量控制要求。严格的质量控制：对每个生产环节进行质量检查和控制，确保每个环节都符合质量标准等。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2、</w:t>
      </w:r>
      <w:r>
        <w:rPr>
          <w:rFonts w:ascii="宋体" w:hAnsi="宋体" w:cs="宋体"/>
          <w:sz w:val="22"/>
          <w:szCs w:val="22"/>
          <w:highlight w:val="none"/>
          <w:lang w:eastAsia="zh-CN"/>
        </w:rPr>
        <w:t xml:space="preserve">进度保证措施</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根据实际需求，确定本项目时间节点，如项目启动日期、出厂日期、交货日期、安装及调试时间规划、试运行时间安排等，实时跟踪项目进度，确保各阶段按计划进行等。同时投标人应提前考虑并做好风险预防、应对措施，以确保按期、保质保量的将本项目采购的所有产品在采购人要求的供货时间内送至采购人指定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（2）货物运输中可能存</w:t>
      </w:r>
      <w:r>
        <w:rPr>
          <w:rFonts w:hint="eastAsia" w:ascii="宋体" w:hAnsi="宋体" w:cs="宋体"/>
          <w:sz w:val="22"/>
          <w:szCs w:val="22"/>
          <w:highlight w:val="none"/>
          <w:lang w:val="en-US" w:eastAsia="zh-CN"/>
        </w:rPr>
        <w:t xml:space="preserve">在的</w:t>
      </w:r>
      <w:r>
        <w:rPr>
          <w:rFonts w:ascii="宋体" w:hAnsi="宋体" w:cs="宋体"/>
          <w:sz w:val="22"/>
          <w:szCs w:val="22"/>
          <w:highlight w:val="none"/>
          <w:lang w:eastAsia="zh-CN"/>
        </w:rPr>
        <w:t xml:space="preserve">风险及风险预防、应对措施，以确保按期、保质的将本项目采购的所有产品运输至采购人指定的交货地点等。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3、安装施工现场要求：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投标人</w:t>
      </w:r>
      <w:r>
        <w:rPr>
          <w:rFonts w:hint="eastAsia" w:ascii="宋体" w:hAnsi="宋体" w:cs="宋体"/>
          <w:sz w:val="22"/>
          <w:szCs w:val="22"/>
          <w:highlight w:val="none"/>
          <w:lang w:val="en-US" w:eastAsia="zh-CN"/>
        </w:rPr>
        <w:t xml:space="preserve">应自行组织现场勘察，</w:t>
      </w:r>
      <w:r>
        <w:rPr>
          <w:rFonts w:ascii="宋体" w:hAnsi="宋体" w:cs="宋体"/>
          <w:sz w:val="22"/>
          <w:szCs w:val="22"/>
          <w:highlight w:val="none"/>
          <w:lang w:eastAsia="zh-CN"/>
        </w:rPr>
        <w:t xml:space="preserve">针对本项目</w:t>
      </w:r>
      <w:r>
        <w:rPr>
          <w:rFonts w:hint="eastAsia" w:ascii="宋体" w:hAnsi="宋体" w:cs="宋体"/>
          <w:sz w:val="22"/>
          <w:szCs w:val="22"/>
          <w:highlight w:val="none"/>
          <w:lang w:val="en-US" w:eastAsia="zh-CN"/>
        </w:rPr>
        <w:t xml:space="preserve">组建管理团队，</w:t>
      </w:r>
      <w:r>
        <w:rPr>
          <w:rFonts w:ascii="宋体" w:hAnsi="宋体" w:cs="宋体"/>
          <w:sz w:val="22"/>
          <w:szCs w:val="22"/>
          <w:highlight w:val="none"/>
          <w:lang w:eastAsia="zh-CN"/>
        </w:rPr>
        <w:t xml:space="preserve">提供详细的安装现场管理、安装及调试方案，内容包括但不限于：</w:t>
      </w:r>
      <w:r/>
    </w:p>
    <w:p>
      <w:pPr>
        <w:numPr>
          <w:ilvl w:val="0"/>
          <w:numId w:val="16"/>
        </w:num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人员的职责架构及分工、项目管理运行机制等；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本项目为一项涉及多项系统作业项目，需成立项目管理小组，并组建项目团队，中标方应派驻现场项目负责人及成员具备相关信息系统项目管理、综合布线、软件设计开发等专业技术能力，配备如下：</w:t>
      </w:r>
      <w:r/>
    </w:p>
    <w:tbl>
      <w:tblPr>
        <w:tblStyle w:val="752"/>
        <w:tblW w:w="8478" w:type="dxa"/>
        <w:tblInd w:w="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1373"/>
        <w:gridCol w:w="2430"/>
        <w:gridCol w:w="3290"/>
        <w:gridCol w:w="945"/>
      </w:tblGrid>
      <w:tr>
        <w:trPr>
          <w:trHeight w:val="465"/>
        </w:trPr>
        <w:tc>
          <w:tcPr>
            <w:gridSpan w:val="5"/>
            <w:tcW w:w="8478" w:type="dxa"/>
            <w:vAlign w:val="center"/>
            <w:textDirection w:val="lrTb"/>
            <w:noWrap w:val="false"/>
          </w:tcPr>
          <w:p>
            <w:pPr>
              <w:jc w:val="center"/>
              <w:shd w:val="clear" w:color="auto"/>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公司人员履约能力</w:t>
            </w:r>
            <w:r/>
          </w:p>
        </w:tc>
      </w:tr>
      <w:tr>
        <w:trPr>
          <w:trHeight w:val="624"/>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序号</w:t>
            </w:r>
            <w:r/>
          </w:p>
        </w:tc>
        <w:tc>
          <w:tcPr>
            <w:tcW w:w="1373" w:type="dxa"/>
            <w:vAlign w:val="center"/>
            <w:textDirection w:val="lrTb"/>
            <w:noWrap w:val="false"/>
          </w:tcPr>
          <w:p>
            <w:pPr>
              <w:jc w:val="center"/>
              <w:shd w:val="clear" w:color="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岗位</w:t>
            </w:r>
            <w:r/>
          </w:p>
        </w:tc>
        <w:tc>
          <w:tcPr>
            <w:shd w:val="clear" w:color="auto" w:fill="auto"/>
            <w:tcW w:w="2430" w:type="dxa"/>
            <w:vAlign w:val="center"/>
            <w:textDirection w:val="lrTb"/>
            <w:noWrap w:val="false"/>
          </w:tcPr>
          <w:p>
            <w:pPr>
              <w:jc w:val="center"/>
              <w:shd w:val="clear" w:color="auto"/>
              <w:rPr>
                <w:rFonts w:hint="default"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rPr>
              <w:t xml:space="preserve">人员能力</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工作职责</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人数</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项目经理</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信息系统项目管理师</w:t>
            </w:r>
            <w:r>
              <w:rPr>
                <w:rFonts w:hint="eastAsia"/>
                <w:sz w:val="22"/>
                <w:szCs w:val="22"/>
                <w:highlight w:val="none"/>
                <w:lang w:val="en-US" w:eastAsia="zh-CN"/>
              </w:rPr>
              <w:t xml:space="preserve">或</w:t>
            </w:r>
            <w:r>
              <w:rPr>
                <w:rFonts w:hint="default"/>
                <w:sz w:val="22"/>
                <w:szCs w:val="22"/>
                <w:highlight w:val="none"/>
                <w:lang w:eastAsia="zh-CN"/>
              </w:rPr>
              <w:t xml:space="preserve">网络规划设计师</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应具备丰富的系统集成项目管理经验，负责项目的总体实施管理工作，与用户负责人建立沟通联系，承担项目总体进度把控、计划制定、智能密集架联调、服务器配置、</w:t>
            </w:r>
            <w:r>
              <w:rPr>
                <w:rFonts w:hint="eastAsia" w:ascii="宋体" w:hAnsi="宋体" w:cs="宋体"/>
                <w:sz w:val="22"/>
                <w:szCs w:val="22"/>
                <w:highlight w:val="none"/>
                <w:lang w:val="en-US" w:eastAsia="zh-CN"/>
              </w:rPr>
              <w:t xml:space="preserve">布线施工</w:t>
            </w:r>
            <w:r>
              <w:rPr>
                <w:rFonts w:hint="eastAsia" w:ascii="宋体" w:hAnsi="宋体" w:cs="宋体"/>
                <w:sz w:val="22"/>
                <w:szCs w:val="22"/>
                <w:highlight w:val="none"/>
                <w:lang w:eastAsia="zh-CN"/>
              </w:rPr>
              <w:t xml:space="preserve">等各项工作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02"/>
        </w:trPr>
        <w:tc>
          <w:tcPr>
            <w:tcW w:w="440"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c>
          <w:tcPr>
            <w:tcW w:w="1373" w:type="dxa"/>
            <w:vAlign w:val="center"/>
            <w:textDirection w:val="lrTb"/>
            <w:noWrap w:val="false"/>
          </w:tcPr>
          <w:p>
            <w:pPr>
              <w:jc w:val="center"/>
              <w:shd w:val="clear" w:color="auto"/>
              <w:rPr>
                <w:rFonts w:hint="default"/>
                <w:sz w:val="22"/>
                <w:szCs w:val="22"/>
                <w:highlight w:val="none"/>
                <w:lang w:val="en-US" w:eastAsia="zh-CN"/>
              </w:rPr>
            </w:pPr>
            <w:r>
              <w:rPr>
                <w:rFonts w:hint="eastAsia"/>
                <w:sz w:val="22"/>
                <w:szCs w:val="22"/>
                <w:highlight w:val="none"/>
                <w:lang w:val="en-US" w:eastAsia="zh-CN"/>
              </w:rPr>
              <w:t xml:space="preserve">其他人员</w:t>
            </w:r>
            <w:r/>
          </w:p>
        </w:tc>
        <w:tc>
          <w:tcPr>
            <w:shd w:val="clear" w:color="auto" w:fill="auto"/>
            <w:tcW w:w="2430" w:type="dxa"/>
            <w:vAlign w:val="center"/>
            <w:textDirection w:val="lrTb"/>
            <w:noWrap w:val="false"/>
          </w:tcPr>
          <w:p>
            <w:pPr>
              <w:jc w:val="center"/>
              <w:shd w:val="clear" w:color="auto"/>
              <w:rPr>
                <w:rFonts w:hint="eastAsia" w:ascii="Times New Roman" w:hAnsi="Times New Roman" w:eastAsia="宋体" w:cs="Times New Roman"/>
                <w:sz w:val="22"/>
                <w:szCs w:val="22"/>
                <w:highlight w:val="none"/>
                <w:lang w:val="en-US" w:eastAsia="zh-CN" w:bidi="ar-SA"/>
              </w:rPr>
            </w:pPr>
            <w:r>
              <w:rPr>
                <w:rFonts w:hint="default"/>
                <w:sz w:val="22"/>
                <w:szCs w:val="22"/>
                <w:highlight w:val="none"/>
                <w:lang w:eastAsia="zh-CN"/>
              </w:rPr>
              <w:t xml:space="preserve">软件设计师</w:t>
            </w:r>
            <w:r>
              <w:rPr>
                <w:rFonts w:hint="eastAsia"/>
                <w:sz w:val="22"/>
                <w:szCs w:val="22"/>
                <w:highlight w:val="none"/>
                <w:lang w:val="en-US" w:eastAsia="zh-CN"/>
              </w:rPr>
              <w:t xml:space="preserve">或</w:t>
            </w:r>
            <w:r>
              <w:rPr>
                <w:rFonts w:hint="default"/>
                <w:sz w:val="22"/>
                <w:szCs w:val="22"/>
                <w:highlight w:val="none"/>
                <w:lang w:eastAsia="zh-CN"/>
              </w:rPr>
              <w:t xml:space="preserve">网络工程师证书</w:t>
            </w:r>
            <w:r/>
          </w:p>
        </w:tc>
        <w:tc>
          <w:tcPr>
            <w:shd w:val="clear" w:color="auto" w:fill="auto"/>
            <w:tcW w:w="3290"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负责密集架控制软件等的开发与配置、优化调试工作。</w:t>
            </w:r>
            <w:r/>
          </w:p>
        </w:tc>
        <w:tc>
          <w:tcPr>
            <w:shd w:val="clear" w:color="auto" w:fill="auto"/>
            <w:tcW w:w="945" w:type="dxa"/>
            <w:vAlign w:val="center"/>
            <w:textDirection w:val="lrTb"/>
            <w:noWrap w:val="false"/>
          </w:tcPr>
          <w:p>
            <w:pPr>
              <w:jc w:val="center"/>
              <w:shd w:val="clear" w:color="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eastAsia="zh-CN"/>
              </w:rPr>
              <w:t xml:space="preserve">1</w:t>
            </w:r>
            <w:r/>
          </w:p>
        </w:tc>
      </w:tr>
      <w:tr>
        <w:trPr>
          <w:trHeight w:val="459"/>
        </w:trPr>
        <w:tc>
          <w:tcPr>
            <w:gridSpan w:val="4"/>
            <w:tcW w:w="7533" w:type="dxa"/>
            <w:vAlign w:val="center"/>
            <w:textDirection w:val="lrTb"/>
            <w:noWrap w:val="false"/>
          </w:tcPr>
          <w:p>
            <w:pPr>
              <w:jc w:val="center"/>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合计</w:t>
            </w:r>
            <w:r/>
          </w:p>
        </w:tc>
        <w:tc>
          <w:tcPr>
            <w:tcW w:w="945" w:type="dxa"/>
            <w:vAlign w:val="center"/>
            <w:textDirection w:val="lrTb"/>
            <w:noWrap w:val="false"/>
          </w:tcPr>
          <w:p>
            <w:pPr>
              <w:jc w:val="center"/>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p>
        </w:tc>
      </w:tr>
    </w:tbl>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中标供应商应对安装施工安全、进度、质量全面负责、保障系统正常运行，并承担设备保护，如因中标供应商原因造成网络规划不合理、安全事故、质量事故、设备损坏等，中标方应承担一切经济法律责任。</w:t>
      </w:r>
      <w:r/>
    </w:p>
    <w:p>
      <w:pPr>
        <w:ind w:firstLine="440"/>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）安装的步骤、方法、调试、测试、检测等。</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）安装调试包括但不限于安装节点、亮点、注意事项、轨道重点描述，充分考虑潜在的风险因素，</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（4）标的物由中标方负责安装，现场调试。所有安装货物质量必须严格按照国家规范及江苏省相应地方规范、招标文件、材料厂家的技术规范的有关要求执行。</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4、培训方案</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（1）培训对象</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针对实际工作和业务需要，本次培训对象分为设备管理员，包括设备安装调试、备件更换、数据维护等操作人员。</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（2）培训内容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本项目重点培训设备的安装调试、备件更换、数据维护、故障诊断等内容。</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（3）培训时间</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val="en-US" w:eastAsia="zh-CN"/>
        </w:rPr>
        <w:t xml:space="preserve">售后服务</w:t>
      </w:r>
      <w:r>
        <w:rPr>
          <w:rFonts w:ascii="宋体" w:hAnsi="宋体" w:cs="宋体"/>
          <w:sz w:val="22"/>
          <w:szCs w:val="22"/>
          <w:highlight w:val="none"/>
          <w:lang w:eastAsia="zh-CN"/>
        </w:rPr>
        <w:t xml:space="preserve">期内每年至少培训2次，培训时间每次1-2天，具体可根据采购单位待培训人员总数情况确定。</w:t>
      </w:r>
      <w:r/>
    </w:p>
    <w:p>
      <w:pPr>
        <w:ind w:firstLine="442"/>
        <w:spacing w:line="499" w:lineRule="atLeast"/>
        <w:shd w:val="clear" w:color="auto"/>
        <w:widowControl w:val="off"/>
        <w:rPr>
          <w:rFonts w:ascii="宋体" w:hAnsi="宋体" w:cs="宋体"/>
          <w:sz w:val="22"/>
          <w:szCs w:val="22"/>
          <w:highlight w:val="none"/>
          <w:lang w:eastAsia="zh-CN"/>
        </w:rPr>
        <w:outlineLvl w:val="1"/>
      </w:pPr>
      <w:r>
        <w:rPr>
          <w:rFonts w:ascii="宋体" w:hAnsi="宋体" w:cs="宋体"/>
          <w:sz w:val="22"/>
          <w:szCs w:val="22"/>
          <w:highlight w:val="none"/>
          <w:lang w:eastAsia="zh-CN"/>
        </w:rPr>
        <w:t xml:space="preserve">（二）售后服务方案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针对密集架、档案馆特藏库及档案文化、C区临展厅、查档大厅及1-4层办公家具、档案主题文化建设、浮雕、</w:t>
      </w:r>
      <w:r>
        <w:rPr>
          <w:rFonts w:hint="eastAsia" w:ascii="宋体" w:hAnsi="宋体" w:cs="宋体"/>
          <w:sz w:val="22"/>
          <w:szCs w:val="22"/>
          <w:highlight w:val="none"/>
          <w:lang w:val="en-US" w:eastAsia="zh-CN"/>
        </w:rPr>
        <w:t xml:space="preserve">非机动车车棚</w:t>
      </w:r>
      <w:r>
        <w:rPr>
          <w:rFonts w:hint="eastAsia" w:ascii="宋体" w:hAnsi="宋体" w:cs="宋体"/>
          <w:sz w:val="22"/>
          <w:szCs w:val="22"/>
          <w:highlight w:val="none"/>
          <w:lang w:eastAsia="zh-CN"/>
        </w:rPr>
        <w:t xml:space="preserve">等全部采购及施工项目，遵循“量化标准、快速响应、全程保障、终身维护”的原则，明确售后服务全流程、全节点的量化要求，确保项目交付后稳定运行，全面匹配档案馆日常办公、档案管护、文化展示等核心需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1、售后服务总则</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1.1服务目标</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1.1.1响应时效：紧急故障≤1小时响应、一般故障≤2小时响应，确保故障处置高效快捷；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1.1.2维修达标：故障修复率≥90%，核心设备（智能密集架、中控系统等）修复率100%；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1.1.3质保合规：严格按各品类量化售后服务期执行，售后服务期内零收费（人为损坏除外）；</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1.1.4客户满意度：售后服务满意度≥90分（满分100分），投诉处理办结率100%。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1.2服务范围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覆盖本项目采购清单中所有产品（设备、家具、辅材）的安装调试、质保维修、配件更换、技术培训、系统升级、定期巡检等全部售后服务，具体包括：</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1.2.1密集架部分：手动密集架、智能特殊载体密集架、樟木板、书梯、书车的维修、保养、系统升级。</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1.2.2</w:t>
      </w:r>
      <w:r>
        <w:rPr>
          <w:rFonts w:hint="eastAsia" w:ascii="宋体" w:hAnsi="宋体" w:cs="宋体"/>
          <w:sz w:val="22"/>
          <w:szCs w:val="22"/>
          <w:highlight w:val="none"/>
          <w:lang w:eastAsia="zh-CN"/>
        </w:rPr>
        <w:t xml:space="preserve">特藏库及档案文化部分：石膏板天花、铝方通吊顶、墙体、强电改造、轨道射灯、交互设备（魔法墙、触摸查询）、机房中控系统、展柜等；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 C区临展厅：主题墙、展墙、强弱电改造、轨道射灯、独立展示柜等；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查档大厅及1-4层办公家具：查档工作台、休闲椅、目录架、指挥台、文件柜、办公桌椅等所有家具；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档案主题文化建设：各类文化墙、屏风隔断、服务吧台、导示牌、文化物料、门窗雨棚等；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lang w:eastAsia="zh-CN"/>
        </w:rPr>
        <w:t xml:space="preserve">浮雕及顶部动态星空：主题浮雕、动态星空灯箱的维修、维护；</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1.2.7非机动车车棚：车棚、充电插座、IC卡的日常维护。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1.3服务团队配置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组建专属售后服务团队，明确岗位职责及人员数量，确保服务落地：</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负责人1名：全程统筹售后服务，对接甲方需求，协调解决各类售后问题，响应时间≤30分钟；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1.3.2技术</w:t>
      </w:r>
      <w:r>
        <w:rPr>
          <w:rFonts w:hint="eastAsia" w:ascii="宋体" w:hAnsi="宋体" w:cs="宋体"/>
          <w:sz w:val="22"/>
          <w:szCs w:val="22"/>
          <w:highlight w:val="none"/>
          <w:lang w:val="en-US" w:eastAsia="zh-CN"/>
        </w:rPr>
        <w:t xml:space="preserve">售后</w:t>
      </w:r>
      <w:r>
        <w:rPr>
          <w:rFonts w:hint="eastAsia" w:ascii="宋体" w:hAnsi="宋体" w:cs="宋体"/>
          <w:sz w:val="22"/>
          <w:szCs w:val="22"/>
          <w:highlight w:val="none"/>
          <w:lang w:eastAsia="zh-CN"/>
        </w:rPr>
        <w:t xml:space="preserve">3名：负责智能设备（中控、交互系统、密集架）的维修、调试、升级，均具备档案馆同类项目技术服务经验；</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1.3.3维修技工4名：负责家具、展柜、墙体、吊顶、门窗等施工及产品的维修、维护，具备相关经验；</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1.3.4客服专员1名：24小时接听售后电话，记录故障信息、反馈处理进度。</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2、响应与维修时效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2.1故障响应时效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按故障等级分类，明确响应、到场、修复的具体时限，确保高效处置：</w:t>
      </w:r>
      <w:r/>
    </w:p>
    <w:tbl>
      <w:tblPr>
        <w:tblStyle w:val="752"/>
        <w:tblW w:w="9171" w:type="dxa"/>
        <w:tblInd w:w="-181" w:type="dxa"/>
        <w:tblLayout w:type="autofit"/>
        <w:tblCellMar>
          <w:left w:w="108" w:type="dxa"/>
          <w:top w:w="0" w:type="dxa"/>
          <w:right w:w="108" w:type="dxa"/>
          <w:bottom w:w="0" w:type="dxa"/>
        </w:tblCellMar>
        <w:tblLook w:val="04A0" w:firstRow="1" w:lastRow="0" w:firstColumn="1" w:lastColumn="0" w:noHBand="0" w:noVBand="1"/>
      </w:tblPr>
      <w:tblGrid>
        <w:gridCol w:w="1359"/>
        <w:gridCol w:w="3578"/>
        <w:gridCol w:w="1166"/>
        <w:gridCol w:w="1174"/>
        <w:gridCol w:w="1894"/>
      </w:tblGrid>
      <w:tr>
        <w:trPr>
          <w:trHeight w:val="576"/>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故障等级</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ind w:firstLine="440"/>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故障描述</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响应时效</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到场时效</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修复时效</w:t>
            </w:r>
            <w:r/>
          </w:p>
        </w:tc>
      </w:tr>
      <w:tr>
        <w:trPr>
          <w:trHeight w:val="1087"/>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一级（紧急）</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智能密集架无法运行、中控系统瘫痪、大屏无画面、强电短路、展柜玻璃破损（危及档案安全）</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≤4小时（重大故障≤24小时）</w:t>
            </w:r>
            <w:r/>
          </w:p>
        </w:tc>
      </w:tr>
      <w:tr>
        <w:trPr>
          <w:trHeight w:val="1199"/>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二级（一般）</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轨道射灯不亮、交互设备感应迟钝、家具抽屉卡顿、密集架摇力异常、文化墙局部脱落</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≤8小时（需更换配件的≤24小时）</w:t>
            </w:r>
            <w:r/>
          </w:p>
        </w:tc>
      </w:tr>
      <w:tr>
        <w:trPr>
          <w:trHeight w:val="892"/>
        </w:trPr>
        <w:tc>
          <w:tcPr>
            <w:tcBorders>
              <w:top w:val="single" w:color="000000" w:sz="4" w:space="0"/>
              <w:left w:val="single" w:color="000000" w:sz="4" w:space="0"/>
              <w:bottom w:val="single" w:color="000000" w:sz="4" w:space="0"/>
              <w:right w:val="single" w:color="000000" w:sz="4" w:space="0"/>
            </w:tcBorders>
            <w:tcW w:w="1359"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三级（轻微）</w:t>
            </w:r>
            <w:r/>
          </w:p>
        </w:tc>
        <w:tc>
          <w:tcPr>
            <w:tcBorders>
              <w:top w:val="single" w:color="000000" w:sz="4" w:space="0"/>
              <w:left w:val="single" w:color="000000" w:sz="4" w:space="0"/>
              <w:bottom w:val="single" w:color="000000" w:sz="4" w:space="0"/>
              <w:right w:val="single" w:color="000000" w:sz="4" w:space="0"/>
            </w:tcBorders>
            <w:tcW w:w="3578"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漆面轻微脱落、小范围墙布起边、导示牌轻微松动、家具轻微异响</w:t>
            </w:r>
            <w:r/>
          </w:p>
        </w:tc>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≤4小时</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≤24小时</w:t>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≤48小时</w:t>
            </w:r>
            <w:r/>
          </w:p>
        </w:tc>
      </w:tr>
    </w:tbl>
    <w:p>
      <w:pPr>
        <w:ind w:firstLine="442"/>
        <w:spacing w:line="499" w:lineRule="atLeast"/>
        <w:shd w:val="clear" w:color="auto"/>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2</w:t>
      </w:r>
      <w:r>
        <w:rPr>
          <w:rFonts w:hint="eastAsia" w:ascii="宋体" w:hAnsi="宋体" w:cs="宋体"/>
          <w:sz w:val="22"/>
          <w:szCs w:val="22"/>
          <w:highlight w:val="none"/>
        </w:rPr>
        <w:t xml:space="preserve">.2维修流程与要求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2.2.1报修登记：甲方通过售后电话、微信、邮件等方式报修，客服专员10分钟内完成信息登记（明确故障位置、类型、描述），并反馈报修编号；</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2.2.2故障诊断：技术工程师30分钟内完成远程诊断，能远程解决的（如软件调试、简单设置），立即远程处置，处置完成后10分钟内回访确认；</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2.2.3现场维修：远程无法解决的，按到场时效派遣工程师携带配件到场，维修前先拍照留存，维修过程中做好防护（避免损坏档案、设备），维修完成后，工程师与甲方负责人共同验收，签署维修确认单；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2.2.4配件更换：需更换配件的，常用配件（如开关、灯珠、五金件）现场立即更换；特殊配件（如智能密集架电机、中控模块），承诺≤72小时到位并完成更换；</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2.2.5回访确认：维修完成后24小时内，客服专员进行回访，确认故障彻底解决，记录客户反馈，形成售后闭环。</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2.3投诉处理时效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2.3.1投诉接收：接到甲方投诉后，1小时内响应，明确投诉处理负责人；</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2.3.2投诉调查：24小时内完成调查，明确投诉原因、责任主体；</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2.3.3处理反馈：调查完成后24小时内，向甲方反馈处理方案，按方案执行处置；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2.3.4办结回访：投诉处置完成后48小时内，回访甲方，确认满意度，投诉办结率100%，投诉整改率100%。</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3、技术培训服务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为甲方相关工作人员提供专业技术培训，确保其能熟练操作、维护相关设备，培训内容、频次、时长均量化如下：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3.1培训频次与时长</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3.1.1初次培训：项目验收合格后7天内，开展1次集中培训，时长≥4小时；</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3.1.2后续培训：每半年开展1次针对性培训，时长≥2小时/次，每年不少于2次；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3.1.3应急培训：接到甲方需求后，3天内开展应急培训（如设备故障应急处置），时长≥1小时。</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.2培训内容</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智能设备培训：中控系统、魔法墙、大屏播放系统的操作、日常维护、常见故障排查（培训后，参训人员需能独立操作）；</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密集架培训：手动/智能密集架的操作、保养、应急处置（如停电手动操作、故障解锁），确保参训人员100%掌握操作方法；</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家具、展柜培训：日常保养方法、简单故障维修（如抽屉卡顿、锁具更换）；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强电及安全培训：强电安全注意事项、应急断电处置，避免安全隐患。</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配件保障与供应</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.1配件储备</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常用配件：在本地储备常用配件（开关、灯珠、五金件、密集架小零件、音响配件等），储备量≥项目总用量的5%，确保现场维修可立即更换；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特殊配件：明确特殊配件（智能密集架电机、中控模块、</w:t>
      </w:r>
      <w:r>
        <w:rPr>
          <w:rFonts w:hint="eastAsia" w:ascii="宋体" w:hAnsi="宋体" w:cs="宋体"/>
          <w:sz w:val="22"/>
          <w:szCs w:val="22"/>
          <w:highlight w:val="none"/>
          <w:lang w:val="en-US" w:eastAsia="zh-CN"/>
        </w:rPr>
        <w:t xml:space="preserve">车棚</w:t>
      </w:r>
      <w:r>
        <w:rPr>
          <w:rFonts w:ascii="宋体" w:hAnsi="宋体" w:cs="宋体"/>
          <w:sz w:val="22"/>
          <w:szCs w:val="22"/>
          <w:highlight w:val="none"/>
          <w:lang w:eastAsia="zh-CN"/>
        </w:rPr>
        <w:t xml:space="preserve">配件等）供应时限≤72小时，保障及时更换。</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.2配件供应标准</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.1售后服务期</w:t>
      </w:r>
      <w:r>
        <w:rPr>
          <w:rFonts w:ascii="宋体" w:hAnsi="宋体" w:cs="宋体"/>
          <w:sz w:val="22"/>
          <w:szCs w:val="22"/>
          <w:highlight w:val="none"/>
          <w:lang w:eastAsia="zh-CN"/>
        </w:rPr>
        <w:t xml:space="preserve">内：配件免费供应，更换不收取任何费用，配件质量与原设备一致，</w:t>
      </w:r>
      <w:r>
        <w:rPr>
          <w:rFonts w:hint="eastAsia" w:ascii="宋体" w:hAnsi="宋体" w:cs="宋体"/>
          <w:sz w:val="22"/>
          <w:szCs w:val="22"/>
          <w:highlight w:val="none"/>
          <w:lang w:eastAsia="zh-CN"/>
        </w:rPr>
        <w:t xml:space="preserve">售后服务期</w:t>
      </w:r>
      <w:r>
        <w:rPr>
          <w:rFonts w:ascii="宋体" w:hAnsi="宋体" w:cs="宋体"/>
          <w:sz w:val="22"/>
          <w:szCs w:val="22"/>
          <w:highlight w:val="none"/>
          <w:lang w:eastAsia="zh-CN"/>
        </w:rPr>
        <w:t xml:space="preserve">与原设备同步；</w:t>
      </w:r>
      <w:r/>
    </w:p>
    <w:p>
      <w:pPr>
        <w:ind w:firstLine="440"/>
        <w:spacing w:line="499" w:lineRule="atLeast"/>
        <w:shd w:val="clear" w:color="auto"/>
        <w:rPr>
          <w:rFonts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.2售后服务期</w:t>
      </w:r>
      <w:r>
        <w:rPr>
          <w:rFonts w:ascii="宋体" w:hAnsi="宋体" w:cs="宋体"/>
          <w:sz w:val="22"/>
          <w:szCs w:val="22"/>
          <w:highlight w:val="none"/>
          <w:lang w:eastAsia="zh-CN"/>
        </w:rPr>
        <w:t xml:space="preserve">后：配件按成本价供应，供应响应≤24小时，人工更换费用按量化标准收取；</w:t>
      </w:r>
      <w:r/>
    </w:p>
    <w:p>
      <w:pPr>
        <w:ind w:left="191" w:firstLine="182"/>
        <w:spacing w:line="499" w:lineRule="atLeast"/>
        <w:shd w:val="clear" w:color="auto"/>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.2</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配件质保：更换的配件，</w:t>
      </w:r>
      <w:r>
        <w:rPr>
          <w:rFonts w:hint="eastAsia" w:ascii="宋体" w:hAnsi="宋体" w:cs="宋体"/>
          <w:sz w:val="22"/>
          <w:szCs w:val="22"/>
          <w:highlight w:val="none"/>
          <w:lang w:eastAsia="zh-CN"/>
        </w:rPr>
        <w:t xml:space="preserve">售后服务期</w:t>
      </w:r>
      <w:r>
        <w:rPr>
          <w:rFonts w:hint="eastAsia" w:ascii="宋体" w:hAnsi="宋体" w:cs="宋体"/>
          <w:sz w:val="22"/>
          <w:szCs w:val="22"/>
          <w:highlight w:val="none"/>
          <w:lang w:val="en-US" w:eastAsia="zh-CN"/>
        </w:rPr>
        <w:t xml:space="preserve">3</w:t>
      </w:r>
      <w:r>
        <w:rPr>
          <w:rFonts w:ascii="宋体" w:hAnsi="宋体" w:cs="宋体"/>
          <w:sz w:val="22"/>
          <w:szCs w:val="22"/>
          <w:highlight w:val="none"/>
          <w:lang w:eastAsia="zh-CN"/>
        </w:rPr>
        <w:t xml:space="preserve">年</w:t>
      </w:r>
      <w:r>
        <w:rPr>
          <w:rFonts w:hint="eastAsia" w:ascii="宋体" w:hAnsi="宋体" w:cs="宋体"/>
          <w:sz w:val="22"/>
          <w:szCs w:val="22"/>
          <w:highlight w:val="none"/>
          <w:lang w:eastAsia="zh-CN"/>
        </w:rPr>
        <w:t xml:space="preserve">。</w:t>
      </w:r>
      <w:r/>
    </w:p>
    <w:p>
      <w:pPr>
        <w:ind w:left="191" w:firstLine="182"/>
        <w:spacing w:line="499" w:lineRule="atLeast"/>
        <w:shd w:val="clear" w:color="auto"/>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（三）</w:t>
      </w:r>
      <w:r>
        <w:rPr>
          <w:rFonts w:ascii="宋体" w:hAnsi="宋体" w:cs="宋体"/>
          <w:sz w:val="22"/>
          <w:szCs w:val="22"/>
          <w:highlight w:val="none"/>
          <w:lang w:eastAsia="zh-CN"/>
        </w:rPr>
        <w:t xml:space="preserve">特藏库</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w:t>
      </w:r>
      <w:r>
        <w:rPr>
          <w:rFonts w:hint="eastAsia" w:ascii="宋体" w:hAnsi="宋体" w:cs="宋体"/>
          <w:sz w:val="22"/>
          <w:szCs w:val="22"/>
          <w:highlight w:val="none"/>
          <w:lang w:eastAsia="zh-CN"/>
        </w:rPr>
        <w:t xml:space="preserve">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布局设计</w:t>
      </w:r>
      <w:r>
        <w:rPr>
          <w:rFonts w:ascii="宋体" w:hAnsi="宋体" w:cs="宋体"/>
          <w:sz w:val="22"/>
          <w:szCs w:val="22"/>
          <w:highlight w:val="none"/>
          <w:lang w:eastAsia="zh-CN"/>
        </w:rPr>
        <w:t xml:space="preserve">深化图纸和设计效果图（包含且不限于：参观路线、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0"/>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深化设计图纸要求：兼顾功能落地，出具完整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设计CAD图纸，完成顶部装修、强弱电线路铺设、</w:t>
      </w:r>
      <w:r>
        <w:rPr>
          <w:rFonts w:hint="eastAsia" w:ascii="宋体" w:hAnsi="宋体" w:cs="宋体"/>
          <w:sz w:val="22"/>
          <w:szCs w:val="22"/>
          <w:highlight w:val="none"/>
          <w:lang w:eastAsia="zh-CN"/>
        </w:rPr>
        <w:t xml:space="preserve">设备点位等</w:t>
      </w:r>
      <w:r>
        <w:rPr>
          <w:rFonts w:ascii="宋体" w:hAnsi="宋体" w:cs="宋体"/>
          <w:sz w:val="22"/>
          <w:szCs w:val="22"/>
          <w:highlight w:val="none"/>
          <w:lang w:eastAsia="zh-CN"/>
        </w:rPr>
        <w:t xml:space="preserve">全项图纸设计，图纸应标明材质、数据标高等。</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w:t>
      </w:r>
      <w:r>
        <w:rPr>
          <w:rFonts w:hint="eastAsia" w:ascii="宋体" w:hAnsi="宋体" w:cs="宋体"/>
          <w:sz w:val="22"/>
          <w:szCs w:val="22"/>
          <w:highlight w:val="none"/>
          <w:lang w:eastAsia="zh-CN"/>
        </w:rPr>
        <w:t xml:space="preserve">形式</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图纸成套性：需包含封面、图纸目录、设计说明、分区平面图、各专业深化图、</w:t>
      </w:r>
      <w:r>
        <w:rPr>
          <w:rFonts w:hint="eastAsia" w:ascii="宋体" w:hAnsi="宋体" w:cs="宋体"/>
          <w:sz w:val="22"/>
          <w:szCs w:val="22"/>
          <w:highlight w:val="none"/>
          <w:lang w:eastAsia="zh-CN"/>
        </w:rPr>
        <w:t xml:space="preserve">关键</w:t>
      </w:r>
      <w:r>
        <w:rPr>
          <w:rFonts w:ascii="宋体" w:hAnsi="宋体" w:cs="宋体"/>
          <w:sz w:val="22"/>
          <w:szCs w:val="22"/>
          <w:highlight w:val="none"/>
          <w:lang w:eastAsia="zh-CN"/>
        </w:rPr>
        <w:t xml:space="preserve">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标注要求：图纸需清晰标注尺寸、标高、材质；</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1.1</w:t>
      </w:r>
      <w:r>
        <w:rPr>
          <w:rFonts w:hint="eastAsia" w:ascii="宋体" w:hAnsi="宋体" w:cs="宋体"/>
          <w:sz w:val="22"/>
          <w:szCs w:val="22"/>
          <w:highlight w:val="none"/>
          <w:lang w:eastAsia="zh-CN"/>
        </w:rPr>
        <w:t xml:space="preserve">.4</w:t>
      </w:r>
      <w:r>
        <w:rPr>
          <w:rFonts w:ascii="宋体" w:hAnsi="宋体" w:cs="宋体"/>
          <w:sz w:val="22"/>
          <w:szCs w:val="22"/>
          <w:highlight w:val="none"/>
          <w:lang w:eastAsia="zh-CN"/>
        </w:rPr>
        <w:t xml:space="preserve">合规性：图纸需符合国家建筑装饰工程设计规范，与采购清单中所有设备、材料的技术参数完全匹配。</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w:t>
      </w:r>
      <w:r>
        <w:rPr>
          <w:rFonts w:ascii="宋体" w:hAnsi="宋体" w:cs="宋体"/>
          <w:sz w:val="22"/>
          <w:szCs w:val="22"/>
          <w:highlight w:val="none"/>
          <w:lang w:eastAsia="zh-CN"/>
        </w:rPr>
        <w:t xml:space="preserve">顶部装修深化图纸</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1.2.1</w:t>
      </w:r>
      <w:r>
        <w:rPr>
          <w:rFonts w:ascii="宋体" w:hAnsi="宋体" w:cs="宋体"/>
          <w:sz w:val="22"/>
          <w:szCs w:val="22"/>
          <w:highlight w:val="none"/>
          <w:lang w:eastAsia="zh-CN"/>
        </w:rPr>
        <w:t xml:space="preserve">涵盖内容：石膏板天花、铝方通吊顶</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、顶部照明</w:t>
      </w:r>
      <w:r>
        <w:rPr>
          <w:rFonts w:hint="eastAsia" w:ascii="宋体" w:hAnsi="宋体" w:cs="宋体"/>
          <w:sz w:val="22"/>
          <w:szCs w:val="22"/>
          <w:highlight w:val="none"/>
          <w:lang w:eastAsia="zh-CN"/>
        </w:rPr>
        <w:t xml:space="preserve">、隔墙、玄关、展示柜等</w:t>
      </w:r>
      <w:r>
        <w:rPr>
          <w:rFonts w:ascii="宋体" w:hAnsi="宋体" w:cs="宋体"/>
          <w:sz w:val="22"/>
          <w:szCs w:val="22"/>
          <w:highlight w:val="none"/>
          <w:lang w:eastAsia="zh-CN"/>
        </w:rPr>
        <w:t xml:space="preserve">的布局设计；</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1.2.2</w:t>
      </w:r>
      <w:r>
        <w:rPr>
          <w:rFonts w:ascii="宋体" w:hAnsi="宋体" w:cs="宋体"/>
          <w:sz w:val="22"/>
          <w:szCs w:val="22"/>
          <w:highlight w:val="none"/>
          <w:lang w:eastAsia="zh-CN"/>
        </w:rPr>
        <w:t xml:space="preserve">材质标注：按采购清单要求</w:t>
      </w:r>
      <w:r>
        <w:rPr>
          <w:rFonts w:hint="eastAsia" w:ascii="宋体" w:hAnsi="宋体" w:cs="宋体"/>
          <w:sz w:val="22"/>
          <w:szCs w:val="22"/>
          <w:highlight w:val="none"/>
          <w:lang w:eastAsia="zh-CN"/>
        </w:rPr>
        <w:t xml:space="preserve">标注各部分材料材质及主要规格</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1.2.3</w:t>
      </w:r>
      <w:r>
        <w:rPr>
          <w:rFonts w:ascii="宋体" w:hAnsi="宋体" w:cs="宋体"/>
          <w:sz w:val="22"/>
          <w:szCs w:val="22"/>
          <w:highlight w:val="none"/>
          <w:lang w:eastAsia="zh-CN"/>
        </w:rPr>
        <w:t xml:space="preserve">尺寸标注：</w:t>
      </w:r>
      <w:r>
        <w:rPr>
          <w:rFonts w:hint="eastAsia" w:ascii="宋体" w:hAnsi="宋体" w:cs="宋体"/>
          <w:sz w:val="22"/>
          <w:szCs w:val="22"/>
          <w:highlight w:val="none"/>
          <w:lang w:eastAsia="zh-CN"/>
        </w:rPr>
        <w:t xml:space="preserve">按照相关规范</w:t>
      </w:r>
      <w:r>
        <w:rPr>
          <w:rFonts w:ascii="宋体" w:hAnsi="宋体" w:cs="宋体"/>
          <w:sz w:val="22"/>
          <w:szCs w:val="22"/>
          <w:highlight w:val="none"/>
          <w:lang w:eastAsia="zh-CN"/>
        </w:rPr>
        <w:t xml:space="preserve">统一</w:t>
      </w:r>
      <w:r>
        <w:rPr>
          <w:rFonts w:hint="eastAsia" w:ascii="宋体" w:hAnsi="宋体" w:cs="宋体"/>
          <w:sz w:val="22"/>
          <w:szCs w:val="22"/>
          <w:highlight w:val="none"/>
          <w:lang w:eastAsia="zh-CN"/>
        </w:rPr>
        <w:t xml:space="preserve">尺寸标注</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1.2.4</w:t>
      </w:r>
      <w:r>
        <w:rPr>
          <w:rFonts w:ascii="宋体" w:hAnsi="宋体" w:cs="宋体"/>
          <w:sz w:val="22"/>
          <w:szCs w:val="22"/>
          <w:highlight w:val="none"/>
          <w:lang w:eastAsia="zh-CN"/>
        </w:rPr>
        <w:t xml:space="preserve">节点详图：</w:t>
      </w:r>
      <w:r>
        <w:rPr>
          <w:rFonts w:hint="eastAsia" w:ascii="宋体" w:hAnsi="宋体" w:cs="宋体"/>
          <w:sz w:val="22"/>
          <w:szCs w:val="22"/>
          <w:highlight w:val="none"/>
          <w:lang w:eastAsia="zh-CN"/>
        </w:rPr>
        <w:t xml:space="preserve">依照</w:t>
      </w:r>
      <w:r>
        <w:rPr>
          <w:rFonts w:ascii="宋体" w:hAnsi="宋体" w:cs="宋体"/>
          <w:sz w:val="22"/>
          <w:szCs w:val="22"/>
          <w:highlight w:val="none"/>
          <w:lang w:eastAsia="zh-CN"/>
        </w:rPr>
        <w:t xml:space="preserve">国家建筑装饰工程设计规范绘制</w:t>
      </w:r>
      <w:r>
        <w:rPr>
          <w:rFonts w:hint="eastAsia" w:ascii="宋体" w:hAnsi="宋体" w:cs="宋体"/>
          <w:sz w:val="22"/>
          <w:szCs w:val="22"/>
          <w:highlight w:val="none"/>
          <w:lang w:eastAsia="zh-CN"/>
        </w:rPr>
        <w:t xml:space="preserve">墙面、顶面等节点详图。</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w:t>
      </w:r>
      <w:r>
        <w:rPr>
          <w:rFonts w:ascii="宋体" w:hAnsi="宋体" w:cs="宋体"/>
          <w:sz w:val="22"/>
          <w:szCs w:val="22"/>
          <w:highlight w:val="none"/>
          <w:lang w:eastAsia="zh-CN"/>
        </w:rPr>
        <w:t xml:space="preserve">强弱电线路铺设深化图纸</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.3.1</w:t>
      </w:r>
      <w:r>
        <w:rPr>
          <w:rFonts w:ascii="宋体" w:hAnsi="宋体" w:cs="宋体"/>
          <w:sz w:val="22"/>
          <w:szCs w:val="22"/>
          <w:highlight w:val="none"/>
          <w:lang w:eastAsia="zh-CN"/>
        </w:rPr>
        <w:t xml:space="preserve">涵盖内容：线路的走向、布管、布线</w:t>
      </w:r>
      <w:r>
        <w:rPr>
          <w:rFonts w:hint="eastAsia" w:ascii="宋体" w:hAnsi="宋体" w:cs="宋体"/>
          <w:sz w:val="22"/>
          <w:szCs w:val="22"/>
          <w:highlight w:val="none"/>
          <w:lang w:eastAsia="zh-CN"/>
        </w:rPr>
        <w:t xml:space="preserve">、照明</w:t>
      </w:r>
      <w:r>
        <w:rPr>
          <w:rFonts w:ascii="宋体" w:hAnsi="宋体" w:cs="宋体"/>
          <w:sz w:val="22"/>
          <w:szCs w:val="22"/>
          <w:highlight w:val="none"/>
          <w:lang w:eastAsia="zh-CN"/>
        </w:rPr>
        <w:t xml:space="preserve">设计，交换机、</w:t>
      </w:r>
      <w:r>
        <w:rPr>
          <w:rFonts w:hint="eastAsia" w:ascii="宋体" w:hAnsi="宋体" w:cs="宋体"/>
          <w:color w:val="333333"/>
          <w:sz w:val="22"/>
          <w:szCs w:val="22"/>
          <w:highlight w:val="none"/>
          <w:lang w:eastAsia="zh-CN" w:bidi="ar"/>
        </w:rPr>
        <w:t xml:space="preserve">无线</w:t>
      </w:r>
      <w:r>
        <w:rPr>
          <w:rFonts w:ascii="宋体" w:hAnsi="宋体" w:cs="宋体"/>
          <w:sz w:val="22"/>
          <w:szCs w:val="22"/>
          <w:highlight w:val="none"/>
          <w:lang w:eastAsia="zh-CN"/>
        </w:rPr>
        <w:t xml:space="preserve">AP等设备的安装点位；</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.3.2</w:t>
      </w:r>
      <w:r>
        <w:rPr>
          <w:rFonts w:ascii="宋体" w:hAnsi="宋体" w:cs="宋体"/>
          <w:sz w:val="22"/>
          <w:szCs w:val="22"/>
          <w:highlight w:val="none"/>
          <w:lang w:eastAsia="zh-CN"/>
        </w:rPr>
        <w:t xml:space="preserve">材质标注：明确穿线管材质、电源线规格、网线规格材质</w:t>
      </w:r>
      <w:r>
        <w:rPr>
          <w:rFonts w:hint="eastAsia" w:ascii="宋体" w:hAnsi="宋体" w:cs="宋体"/>
          <w:sz w:val="22"/>
          <w:szCs w:val="22"/>
          <w:highlight w:val="none"/>
          <w:lang w:eastAsia="zh-CN"/>
        </w:rPr>
        <w:t xml:space="preserve">等</w:t>
      </w:r>
      <w:r>
        <w:rPr>
          <w:rFonts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ascii="宋体" w:hAnsi="宋体" w:cs="宋体"/>
          <w:sz w:val="22"/>
          <w:szCs w:val="22"/>
          <w:highlight w:val="none"/>
          <w:lang w:eastAsia="zh-CN"/>
        </w:rPr>
        <w:t xml:space="preserve">1</w:t>
      </w:r>
      <w:r>
        <w:rPr>
          <w:rFonts w:hint="eastAsia" w:ascii="宋体" w:hAnsi="宋体" w:cs="宋体"/>
          <w:sz w:val="22"/>
          <w:szCs w:val="22"/>
          <w:highlight w:val="none"/>
          <w:lang w:eastAsia="zh-CN"/>
        </w:rPr>
        <w:t xml:space="preserve">.3.3</w:t>
      </w:r>
      <w:r>
        <w:rPr>
          <w:rFonts w:ascii="宋体" w:hAnsi="宋体" w:cs="宋体"/>
          <w:sz w:val="22"/>
          <w:szCs w:val="22"/>
          <w:highlight w:val="none"/>
          <w:lang w:eastAsia="zh-CN"/>
        </w:rPr>
        <w:t xml:space="preserve">尺寸标注：按照相关规范统一尺寸标注</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1.4设备点位等</w:t>
      </w:r>
      <w:r>
        <w:rPr>
          <w:rFonts w:ascii="宋体" w:hAnsi="宋体" w:cs="宋体"/>
          <w:sz w:val="22"/>
          <w:szCs w:val="22"/>
          <w:highlight w:val="none"/>
          <w:lang w:eastAsia="zh-CN"/>
        </w:rPr>
        <w:t xml:space="preserve">全项</w:t>
      </w:r>
      <w:r>
        <w:rPr>
          <w:rFonts w:hint="eastAsia" w:ascii="宋体" w:hAnsi="宋体" w:cs="宋体"/>
          <w:sz w:val="22"/>
          <w:szCs w:val="22"/>
          <w:highlight w:val="none"/>
          <w:lang w:eastAsia="zh-CN"/>
        </w:rPr>
        <w:t xml:space="preserve">深化</w:t>
      </w:r>
      <w:r>
        <w:rPr>
          <w:rFonts w:ascii="宋体" w:hAnsi="宋体" w:cs="宋体"/>
          <w:sz w:val="22"/>
          <w:szCs w:val="22"/>
          <w:highlight w:val="none"/>
          <w:lang w:eastAsia="zh-CN"/>
        </w:rPr>
        <w:t xml:space="preserve">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1.4.1涵盖内容：魔法墙、触摸查询系统、雷达、音响、功放、视频处理器等所有设备的安装点位（结合附件</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：设备清单）。</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效果图（包含且不限于：参观路线、</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形式）。</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参观路线效果图：清晰标注流线，展示行走路径与空间衔接关系。</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2.1.1流线标注：清晰标注参观路线，标注完整路径，路径转折点标注清晰，确保路线流畅，无拥堵节点；</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2.1.2细节要求：路线旁标注各板块名称，效果图需呈现路线与展柜、展板、设备的相对位置，无遮挡、无冲突，呈现各板块位置与功能分布。</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2.1.3布局要求：明确各板块的位置分布，确保功能分区合理，各区域之间过渡自然，边界无交叉。</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2.2布局</w:t>
      </w:r>
      <w:r>
        <w:rPr>
          <w:rFonts w:ascii="宋体" w:hAnsi="宋体" w:cs="宋体"/>
          <w:sz w:val="22"/>
          <w:szCs w:val="22"/>
          <w:highlight w:val="none"/>
          <w:lang w:eastAsia="zh-CN"/>
        </w:rPr>
        <w:t xml:space="preserve">形式效果图：呈现展板</w:t>
      </w:r>
      <w:r>
        <w:rPr>
          <w:rFonts w:hint="eastAsia" w:ascii="宋体" w:hAnsi="宋体" w:cs="宋体"/>
          <w:sz w:val="22"/>
          <w:szCs w:val="22"/>
          <w:highlight w:val="none"/>
          <w:lang w:eastAsia="zh-CN"/>
        </w:rPr>
        <w:t xml:space="preserve">、立体字</w:t>
      </w:r>
      <w:r>
        <w:rPr>
          <w:rFonts w:ascii="宋体" w:hAnsi="宋体" w:cs="宋体"/>
          <w:sz w:val="22"/>
          <w:szCs w:val="22"/>
          <w:highlight w:val="none"/>
          <w:lang w:eastAsia="zh-CN"/>
        </w:rPr>
        <w:t xml:space="preserve">、</w:t>
      </w:r>
      <w:r>
        <w:rPr>
          <w:rFonts w:hint="eastAsia" w:ascii="宋体" w:hAnsi="宋体" w:cs="宋体"/>
          <w:sz w:val="22"/>
          <w:szCs w:val="22"/>
          <w:highlight w:val="none"/>
          <w:lang w:eastAsia="zh-CN"/>
        </w:rPr>
        <w:t xml:space="preserve">设备点位</w:t>
      </w:r>
      <w:r>
        <w:rPr>
          <w:rFonts w:ascii="宋体" w:hAnsi="宋体" w:cs="宋体"/>
          <w:sz w:val="22"/>
          <w:szCs w:val="22"/>
          <w:highlight w:val="none"/>
          <w:lang w:eastAsia="zh-CN"/>
        </w:rPr>
        <w:t xml:space="preserve">等</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方式与造型。</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2.2.1展示要求：每个布局形式单独出具效果图，同时出具整体组合效果图；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2.2.2展柜呈现：清晰呈现独立展示柜、墙体展示柜的造型、颜色、质感；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2.2.3细节要求：所有布局形式的效果图无变形、无偏差，色彩还原真实。</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3.特藏库布局应包含5-8个</w:t>
      </w:r>
      <w:r>
        <w:rPr>
          <w:rFonts w:ascii="宋体" w:hAnsi="宋体" w:cs="宋体"/>
          <w:sz w:val="22"/>
          <w:szCs w:val="22"/>
          <w:highlight w:val="none"/>
          <w:lang w:eastAsia="zh-CN"/>
        </w:rPr>
        <w:t xml:space="preserve">版块的主题设计</w:t>
      </w:r>
      <w:r>
        <w:rPr>
          <w:rFonts w:hint="eastAsia" w:ascii="宋体" w:hAnsi="宋体" w:cs="宋体"/>
          <w:sz w:val="22"/>
          <w:szCs w:val="22"/>
          <w:highlight w:val="none"/>
          <w:lang w:eastAsia="zh-CN"/>
        </w:rPr>
        <w:t xml:space="preserve">，每个版块</w:t>
      </w:r>
      <w:r>
        <w:rPr>
          <w:rFonts w:hint="eastAsia" w:ascii="宋体" w:hAnsi="宋体" w:cs="宋体"/>
          <w:sz w:val="22"/>
          <w:szCs w:val="22"/>
          <w:highlight w:val="none"/>
          <w:lang w:val="en-US" w:eastAsia="zh-CN"/>
        </w:rPr>
        <w:t xml:space="preserve">应</w:t>
      </w:r>
      <w:r>
        <w:rPr>
          <w:rFonts w:hint="eastAsia" w:ascii="宋体" w:hAnsi="宋体" w:cs="宋体"/>
          <w:sz w:val="22"/>
          <w:szCs w:val="22"/>
          <w:highlight w:val="none"/>
          <w:lang w:eastAsia="zh-CN"/>
        </w:rPr>
        <w:t xml:space="preserve">明确主题名称、布局逻辑，确保内容连贯、层次清晰。</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（四）临展厅</w:t>
      </w:r>
      <w:r>
        <w:rPr>
          <w:rFonts w:hint="eastAsia" w:ascii="宋体" w:hAnsi="宋体" w:cs="宋体"/>
          <w:sz w:val="22"/>
          <w:szCs w:val="22"/>
          <w:highlight w:val="none"/>
          <w:lang w:val="en-US" w:eastAsia="zh-CN"/>
        </w:rPr>
        <w:t xml:space="preserve">布局</w:t>
      </w:r>
      <w:r>
        <w:rPr>
          <w:rFonts w:hint="eastAsia" w:ascii="宋体" w:hAnsi="宋体" w:cs="宋体"/>
          <w:sz w:val="22"/>
          <w:szCs w:val="22"/>
          <w:highlight w:val="none"/>
          <w:lang w:eastAsia="zh-CN"/>
        </w:rPr>
        <w:t xml:space="preserve">设计方案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ascii="宋体" w:hAnsi="宋体" w:cs="宋体"/>
          <w:sz w:val="22"/>
          <w:szCs w:val="22"/>
          <w:highlight w:val="none"/>
          <w:lang w:eastAsia="zh-CN"/>
        </w:rPr>
        <w:t xml:space="preserve">出具</w:t>
      </w:r>
      <w:r>
        <w:rPr>
          <w:rFonts w:hint="eastAsia" w:ascii="宋体" w:hAnsi="宋体" w:cs="宋体"/>
          <w:sz w:val="22"/>
          <w:szCs w:val="22"/>
          <w:highlight w:val="none"/>
          <w:lang w:val="en-US" w:eastAsia="zh-CN"/>
        </w:rPr>
        <w:t xml:space="preserve">布局</w:t>
      </w:r>
      <w:r>
        <w:rPr>
          <w:rFonts w:ascii="宋体" w:hAnsi="宋体" w:cs="宋体"/>
          <w:sz w:val="22"/>
          <w:szCs w:val="22"/>
          <w:highlight w:val="none"/>
          <w:lang w:eastAsia="zh-CN"/>
        </w:rPr>
        <w:t xml:space="preserve">深化设计图纸和设计效果图（</w:t>
      </w:r>
      <w:r>
        <w:rPr>
          <w:rFonts w:hint="eastAsia" w:ascii="宋体" w:hAnsi="宋体" w:cs="宋体"/>
          <w:sz w:val="22"/>
          <w:szCs w:val="22"/>
          <w:highlight w:val="none"/>
          <w:lang w:eastAsia="zh-CN"/>
        </w:rPr>
        <w:t xml:space="preserve">包含且不限于：</w:t>
      </w:r>
      <w:r>
        <w:rPr>
          <w:rFonts w:ascii="宋体" w:hAnsi="宋体" w:cs="宋体"/>
          <w:sz w:val="22"/>
          <w:szCs w:val="22"/>
          <w:highlight w:val="none"/>
          <w:lang w:eastAsia="zh-CN"/>
        </w:rPr>
        <w:t xml:space="preserve">场景图、平面布置图、俯视图）</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具体要求如下：</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1.布局</w:t>
      </w:r>
      <w:r>
        <w:rPr>
          <w:rFonts w:ascii="宋体" w:hAnsi="宋体" w:cs="宋体"/>
          <w:sz w:val="22"/>
          <w:szCs w:val="22"/>
          <w:highlight w:val="none"/>
          <w:lang w:eastAsia="zh-CN"/>
        </w:rPr>
        <w:t xml:space="preserve">深化设计图纸要求：聚焦</w:t>
      </w:r>
      <w:r>
        <w:rPr>
          <w:rFonts w:hint="eastAsia" w:ascii="宋体" w:hAnsi="宋体" w:cs="宋体"/>
          <w:sz w:val="22"/>
          <w:szCs w:val="22"/>
          <w:highlight w:val="none"/>
          <w:lang w:eastAsia="zh-CN"/>
        </w:rPr>
        <w:t xml:space="preserve">临展厅布局</w:t>
      </w:r>
      <w:r>
        <w:rPr>
          <w:rFonts w:ascii="宋体" w:hAnsi="宋体" w:cs="宋体"/>
          <w:sz w:val="22"/>
          <w:szCs w:val="22"/>
          <w:highlight w:val="none"/>
          <w:lang w:eastAsia="zh-CN"/>
        </w:rPr>
        <w:t xml:space="preserve">核心功能，出具完整</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设计CAD图纸，完成独立主题墙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主题展墙、强</w:t>
      </w:r>
      <w:r>
        <w:rPr>
          <w:rFonts w:hint="eastAsia" w:ascii="宋体" w:hAnsi="宋体" w:cs="宋体"/>
          <w:sz w:val="22"/>
          <w:szCs w:val="22"/>
          <w:highlight w:val="none"/>
          <w:lang w:eastAsia="zh-CN"/>
        </w:rPr>
        <w:t xml:space="preserve">弱</w:t>
      </w:r>
      <w:r>
        <w:rPr>
          <w:rFonts w:ascii="宋体" w:hAnsi="宋体" w:cs="宋体"/>
          <w:sz w:val="22"/>
          <w:szCs w:val="22"/>
          <w:highlight w:val="none"/>
          <w:lang w:eastAsia="zh-CN"/>
        </w:rPr>
        <w:t xml:space="preserve">电线路铺设、展示柜的图纸设计，图纸应标明材质、数据标高等。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w:t>
      </w:r>
      <w:r>
        <w:rPr>
          <w:rFonts w:ascii="宋体" w:hAnsi="宋体" w:cs="宋体"/>
          <w:sz w:val="22"/>
          <w:szCs w:val="22"/>
          <w:highlight w:val="none"/>
          <w:lang w:eastAsia="zh-CN"/>
        </w:rPr>
        <w:t xml:space="preserve">图纸整体要求</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1.1.1</w:t>
      </w:r>
      <w:r>
        <w:rPr>
          <w:rFonts w:ascii="宋体" w:hAnsi="宋体" w:cs="宋体"/>
          <w:sz w:val="22"/>
          <w:szCs w:val="22"/>
          <w:highlight w:val="none"/>
          <w:lang w:eastAsia="zh-CN"/>
        </w:rPr>
        <w:t xml:space="preserve">图纸版本：</w:t>
      </w:r>
      <w:r>
        <w:rPr>
          <w:rFonts w:hint="eastAsia" w:ascii="宋体" w:hAnsi="宋体" w:cs="宋体"/>
          <w:sz w:val="22"/>
          <w:szCs w:val="22"/>
          <w:highlight w:val="none"/>
          <w:lang w:eastAsia="zh-CN"/>
        </w:rPr>
        <w:t xml:space="preserve">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1.1.2</w:t>
      </w:r>
      <w:r>
        <w:rPr>
          <w:rFonts w:ascii="宋体" w:hAnsi="宋体" w:cs="宋体"/>
          <w:sz w:val="22"/>
          <w:szCs w:val="22"/>
          <w:highlight w:val="none"/>
          <w:lang w:eastAsia="zh-CN"/>
        </w:rPr>
        <w:t xml:space="preserve">图纸成套性：需包含封面、图纸目录、设计说明、分区平面图、各专业深化图、关键节点详图；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1.1.3</w:t>
      </w:r>
      <w:r>
        <w:rPr>
          <w:rFonts w:ascii="宋体" w:hAnsi="宋体" w:cs="宋体"/>
          <w:sz w:val="22"/>
          <w:szCs w:val="22"/>
          <w:highlight w:val="none"/>
          <w:lang w:eastAsia="zh-CN"/>
        </w:rPr>
        <w:t xml:space="preserve">标注要求：图纸需清晰标注尺寸、标高、材质、规格、施工工艺；</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1.1.4</w:t>
      </w:r>
      <w:r>
        <w:rPr>
          <w:rFonts w:ascii="宋体" w:hAnsi="宋体" w:cs="宋体"/>
          <w:sz w:val="22"/>
          <w:szCs w:val="22"/>
          <w:highlight w:val="none"/>
          <w:lang w:eastAsia="zh-CN"/>
        </w:rPr>
        <w:t xml:space="preserve">合规性：图纸需符合国家建筑装饰工程设计规范，与采购清单中所有材料的技术参数完全匹配。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1.2布局深化图纸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1.2.1涵盖内容：顶部照明、</w:t>
      </w:r>
      <w:r>
        <w:rPr>
          <w:rFonts w:ascii="宋体" w:hAnsi="宋体" w:cs="宋体"/>
          <w:sz w:val="22"/>
          <w:szCs w:val="22"/>
          <w:highlight w:val="none"/>
          <w:lang w:eastAsia="zh-CN"/>
        </w:rPr>
        <w:t xml:space="preserve">独立主题墙</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主题展墙</w:t>
      </w:r>
      <w:r>
        <w:rPr>
          <w:rFonts w:hint="eastAsia" w:ascii="宋体" w:hAnsi="宋体" w:cs="宋体"/>
          <w:sz w:val="22"/>
          <w:szCs w:val="22"/>
          <w:highlight w:val="none"/>
          <w:lang w:eastAsia="zh-CN"/>
        </w:rPr>
        <w:t xml:space="preserve">、展示柜的布局设计；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1.2.2材质标注：按采购清单要求标注各部分材料材质及主要规格；</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1.2.3尺寸标注：按照相关规范统一尺寸标注；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1.2.4节点详图：依照国家建筑装饰工程设计规范绘制墙面、墙顶等节点详图。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1.3强弱电线路铺设深化图纸</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1.3.1涵盖内容：线路的走向、布管、布线设计；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1.3.2材质标注：明确穿线管材质、电源线规格材质；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1.3.3尺寸标注：按照相关规范统一尺寸标注。</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w:t>
      </w:r>
      <w:r>
        <w:rPr>
          <w:rFonts w:ascii="宋体" w:hAnsi="宋体" w:cs="宋体"/>
          <w:sz w:val="22"/>
          <w:szCs w:val="22"/>
          <w:highlight w:val="none"/>
          <w:lang w:eastAsia="zh-CN"/>
        </w:rPr>
        <w:t xml:space="preserve">设计效果图（场景图、平面布置图、俯视图）呈现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建成后的真实空间效果，直观反映</w:t>
      </w:r>
      <w:r>
        <w:rPr>
          <w:rFonts w:hint="eastAsia" w:ascii="宋体" w:hAnsi="宋体" w:cs="宋体"/>
          <w:sz w:val="22"/>
          <w:szCs w:val="22"/>
          <w:highlight w:val="none"/>
          <w:lang w:eastAsia="zh-CN"/>
        </w:rPr>
        <w:t xml:space="preserve">布局</w:t>
      </w:r>
      <w:r>
        <w:rPr>
          <w:rFonts w:ascii="宋体" w:hAnsi="宋体" w:cs="宋体"/>
          <w:sz w:val="22"/>
          <w:szCs w:val="22"/>
          <w:highlight w:val="none"/>
          <w:lang w:eastAsia="zh-CN"/>
        </w:rPr>
        <w:t xml:space="preserve">展示形式、灯光效果等。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w:t>
      </w:r>
      <w:r>
        <w:rPr>
          <w:rFonts w:ascii="宋体" w:hAnsi="宋体" w:cs="宋体"/>
          <w:sz w:val="22"/>
          <w:szCs w:val="22"/>
          <w:highlight w:val="none"/>
          <w:lang w:eastAsia="zh-CN"/>
        </w:rPr>
        <w:t xml:space="preserve">场景图</w:t>
      </w:r>
      <w:r>
        <w:rPr>
          <w:rFonts w:hint="eastAsia" w:ascii="宋体" w:hAnsi="宋体" w:cs="宋体"/>
          <w:sz w:val="22"/>
          <w:szCs w:val="22"/>
          <w:highlight w:val="none"/>
          <w:lang w:eastAsia="zh-CN"/>
        </w:rPr>
        <w:t xml:space="preserve">效果：直观反映临展厅建成后的真实空间效果，还原布局展示形式（独立主题墙、主题展墙、展示柜）、灯光效果（整体照明、局部射灯），色彩还原真实；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2.1.1展示要求：至少出具3张不同角度的场景图，每个布局形式单独出具效果图，同时出具整体组合效果图；</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2.1.2展示柜呈现：清晰呈现独立展示柜的造型、颜色、质感；</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2,1,3细节要求：所有布局形式的效果图无变形、无偏差，色彩还原真实。</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2.1.4细节呈现：清晰呈现展柜玻璃质感、展墙饰面效果、立体字立体感，灯光效果均匀无眩光，还原展品摆放后的视觉效果，空间比例无变形、无偏差；</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2.1.5主题贴合：场景图整体风格与临展主题高度契合，色彩搭配协调，直观体现临展的特色与氛围。</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w:t>
      </w:r>
      <w:r>
        <w:rPr>
          <w:rFonts w:ascii="宋体" w:hAnsi="宋体" w:cs="宋体"/>
          <w:sz w:val="22"/>
          <w:szCs w:val="22"/>
          <w:highlight w:val="none"/>
          <w:lang w:eastAsia="zh-CN"/>
        </w:rPr>
        <w:t xml:space="preserve">平面布置图要求：</w:t>
      </w:r>
      <w:r>
        <w:rPr>
          <w:rFonts w:hint="eastAsia" w:ascii="宋体" w:hAnsi="宋体" w:cs="宋体"/>
          <w:sz w:val="22"/>
          <w:szCs w:val="22"/>
          <w:highlight w:val="none"/>
          <w:lang w:eastAsia="zh-CN"/>
        </w:rPr>
        <w:t xml:space="preserve">聚焦展区核心临展功能，清晰呈现具有特色主题风格的临展布局，包含独立主题墙、主题展墙</w:t>
      </w:r>
      <w:r>
        <w:rPr>
          <w:rFonts w:ascii="宋体" w:hAnsi="宋体" w:cs="宋体"/>
          <w:sz w:val="22"/>
          <w:szCs w:val="22"/>
          <w:highlight w:val="none"/>
          <w:lang w:eastAsia="zh-CN"/>
        </w:rPr>
        <w:t xml:space="preserve">、独立展示柜</w:t>
      </w:r>
      <w:r>
        <w:rPr>
          <w:rFonts w:hint="eastAsia" w:ascii="宋体" w:hAnsi="宋体" w:cs="宋体"/>
          <w:sz w:val="22"/>
          <w:szCs w:val="22"/>
          <w:highlight w:val="none"/>
          <w:lang w:eastAsia="zh-CN"/>
        </w:rPr>
        <w:t xml:space="preserve">、定制化主题标题、立体字、顶部照明空间的整体设计；</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2.2.1标注要求：清晰标注所有布局设施的尺寸、安装点位、区域名称、参观路线；</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2.2.2细节要求：明确临展主题标题、立体字的安装位置，布局合理、无冲突。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w:t>
      </w:r>
      <w:r>
        <w:rPr>
          <w:rFonts w:ascii="宋体" w:hAnsi="宋体" w:cs="宋体"/>
          <w:sz w:val="22"/>
          <w:szCs w:val="22"/>
          <w:highlight w:val="none"/>
          <w:lang w:eastAsia="zh-CN"/>
        </w:rPr>
        <w:t xml:space="preserve">俯视图要求：整体展现</w:t>
      </w:r>
      <w:r>
        <w:rPr>
          <w:rFonts w:hint="eastAsia" w:ascii="宋体" w:hAnsi="宋体" w:cs="宋体"/>
          <w:sz w:val="22"/>
          <w:szCs w:val="22"/>
          <w:highlight w:val="none"/>
          <w:lang w:eastAsia="zh-CN"/>
        </w:rPr>
        <w:t xml:space="preserve">临展厅</w:t>
      </w:r>
      <w:r>
        <w:rPr>
          <w:rFonts w:ascii="宋体" w:hAnsi="宋体" w:cs="宋体"/>
          <w:sz w:val="22"/>
          <w:szCs w:val="22"/>
          <w:highlight w:val="none"/>
          <w:lang w:eastAsia="zh-CN"/>
        </w:rPr>
        <w:t xml:space="preserve">空间结构及整体空间形态。</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2.3.1标注要求：按照相关规范统一尺寸标注；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2.3.2细节要求：清晰呈现空间位置，直观反映临展厅的整体空间布局与结构特点。</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（五）查档大厅布局设计方案需求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出具包括但不限于平面布局图、人流动线图、多角度设计效果图，具体要求如下：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1.平面布局图要求：结合档案馆政务服务属性进行整体布局规划，合理布置接待台、座椅等，办公区域按岗位功能标准化布置办公桌椅，出具完整的查档大厅平面布局图。</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1.1功能分区表达：清晰划分咨询接待区、等候休息区等功能区域，布局逻辑合理，贴合档案馆对外服务流程。</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1.2家具设备排布：精准标注查档接待台、办公桌椅等所有家具摆放位置，布局整齐统一、对称规整。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1.3图纸规范要求：图纸比例统一、线条清晰，需符合国家建筑装饰工程设计规范，与采购清单中所有材料的技术参数完全匹配。</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2.人流动线图要求：出具人流动线专项效果图，实现人流有序分流、互不交叉、疏散高效。</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2.1通行逻辑设计：访客实现“进门—咨询—办理—离场”单向顺畅通行，杜绝人流交叉、拥堵、折返、对冲问题。</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2.2图文说明完整：配套动线设计文字说明，阐述整体人流规划理念、分区优势，逻辑完整、设计合理。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3.多角度设计效果图要求：需提供多视角效果图，全方位展示大厅落地效果。</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3.1视角覆盖齐全：必须包含大厅整体鸟瞰全景视角、接待服务台特写视角，全方位覆盖空间细节。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3.2空间比例还原：效果图严格按照现场实测尺寸建模，空间比例、家具尺寸1:1还原，无拉伸、无缩放失真、无夸张美化，与实际落地效果一致。</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3.3材质色彩还原：真实还原家具板材纹理、五金质感、整体色调搭配、墙面地面材质效果，整体风格素雅庄重、整洁统一，符合档案馆政务服务氛围。</w:t>
      </w:r>
      <w:r/>
    </w:p>
    <w:p>
      <w:pPr>
        <w:ind w:firstLine="442"/>
        <w:spacing w:line="499" w:lineRule="atLeast"/>
        <w:shd w:val="clear" w:color="auto"/>
        <w:widowControl w:val="off"/>
        <w:rPr>
          <w:rFonts w:hint="default" w:ascii="宋体" w:hAnsi="宋体" w:cs="宋体"/>
          <w:sz w:val="22"/>
          <w:szCs w:val="22"/>
          <w:highlight w:val="none"/>
          <w:lang w:val="en-US"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六</w:t>
      </w:r>
      <w:r>
        <w:rPr>
          <w:rFonts w:hint="eastAsia" w:ascii="宋体" w:hAnsi="宋体" w:cs="宋体"/>
          <w:sz w:val="22"/>
          <w:szCs w:val="22"/>
          <w:highlight w:val="none"/>
          <w:lang w:eastAsia="zh-CN"/>
        </w:rPr>
        <w:t xml:space="preserve">）</w:t>
      </w:r>
      <w:r>
        <w:rPr>
          <w:rFonts w:ascii="宋体" w:hAnsi="宋体" w:cs="宋体"/>
          <w:sz w:val="22"/>
          <w:szCs w:val="22"/>
          <w:highlight w:val="none"/>
          <w:lang w:eastAsia="zh-CN"/>
        </w:rPr>
        <w:t xml:space="preserve">档案主题文化建设方案</w:t>
      </w:r>
      <w:r>
        <w:rPr>
          <w:rFonts w:hint="eastAsia" w:ascii="宋体" w:hAnsi="宋体" w:cs="宋体"/>
          <w:sz w:val="22"/>
          <w:szCs w:val="22"/>
          <w:highlight w:val="none"/>
          <w:lang w:val="en-US" w:eastAsia="zh-CN"/>
        </w:rPr>
        <w:t xml:space="preserve">需求</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出具包括但不限于完整的CAD设计图纸、文化展示设计效果图。</w:t>
      </w:r>
      <w:r/>
    </w:p>
    <w:p>
      <w:pPr>
        <w:ind w:firstLine="442"/>
        <w:spacing w:line="499" w:lineRule="atLeast"/>
        <w:shd w:val="clear" w:color="auto"/>
        <w:widowControl w:val="off"/>
        <w:rPr>
          <w:rFonts w:ascii="宋体" w:hAnsi="宋体" w:cs="宋体"/>
          <w:sz w:val="22"/>
          <w:szCs w:val="22"/>
          <w:highlight w:val="none"/>
          <w:lang w:eastAsia="zh-CN"/>
        </w:rPr>
      </w:pPr>
      <w:r>
        <w:rPr>
          <w:rFonts w:hint="eastAsia" w:ascii="宋体" w:hAnsi="宋体" w:cs="宋体"/>
          <w:sz w:val="22"/>
          <w:szCs w:val="22"/>
          <w:highlight w:val="none"/>
          <w:lang w:eastAsia="zh-CN"/>
        </w:rPr>
        <w:t xml:space="preserve">1.</w:t>
      </w:r>
      <w:r>
        <w:rPr>
          <w:rFonts w:ascii="宋体" w:hAnsi="宋体" w:cs="宋体"/>
          <w:sz w:val="22"/>
          <w:szCs w:val="22"/>
          <w:highlight w:val="none"/>
          <w:lang w:eastAsia="zh-CN"/>
        </w:rPr>
        <w:t xml:space="preserve">设计图纸要求：结合各区域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划分特点，出具对应的档案主题文化展示墙</w:t>
      </w:r>
      <w:r>
        <w:rPr>
          <w:rFonts w:hint="eastAsia" w:ascii="宋体" w:hAnsi="宋体" w:cs="宋体"/>
          <w:sz w:val="22"/>
          <w:szCs w:val="22"/>
          <w:highlight w:val="none"/>
          <w:lang w:val="en-US" w:eastAsia="zh-CN"/>
        </w:rPr>
        <w:t xml:space="preserve">设计</w:t>
      </w:r>
      <w:r>
        <w:rPr>
          <w:rFonts w:ascii="宋体" w:hAnsi="宋体" w:cs="宋体"/>
          <w:sz w:val="22"/>
          <w:szCs w:val="22"/>
          <w:highlight w:val="none"/>
          <w:lang w:eastAsia="zh-CN"/>
        </w:rPr>
        <w:t xml:space="preserve">图纸，包括平面布置图、立面图等。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1.1图纸整体要求：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1.1.1图纸格式：方案应包含详细设计图纸，中标后提供</w:t>
      </w:r>
      <w:r>
        <w:rPr>
          <w:rFonts w:ascii="宋体" w:hAnsi="宋体" w:cs="宋体"/>
          <w:sz w:val="22"/>
          <w:szCs w:val="22"/>
          <w:highlight w:val="none"/>
          <w:lang w:eastAsia="zh-CN"/>
        </w:rPr>
        <w:t xml:space="preserve">.dwg</w:t>
      </w:r>
      <w:r>
        <w:rPr>
          <w:rFonts w:hint="eastAsia" w:ascii="宋体" w:hAnsi="宋体" w:cs="宋体"/>
          <w:sz w:val="22"/>
          <w:szCs w:val="22"/>
          <w:highlight w:val="none"/>
          <w:lang w:eastAsia="zh-CN"/>
        </w:rPr>
        <w:t xml:space="preserve">格式原件备案</w:t>
      </w:r>
      <w:r>
        <w:rPr>
          <w:rFonts w:ascii="宋体" w:hAnsi="宋体" w:cs="宋体"/>
          <w:sz w:val="22"/>
          <w:szCs w:val="22"/>
          <w:highlight w:val="none"/>
          <w:lang w:eastAsia="zh-CN"/>
        </w:rPr>
        <w:t xml:space="preserve">，图纸比例统一</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1.1.2标注要求：图纸需清晰标注尺寸、标高、材质；</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1.1.3合规性：</w:t>
      </w:r>
      <w:r>
        <w:rPr>
          <w:rFonts w:ascii="宋体" w:hAnsi="宋体" w:cs="宋体"/>
          <w:sz w:val="22"/>
          <w:szCs w:val="22"/>
          <w:highlight w:val="none"/>
          <w:lang w:eastAsia="zh-CN"/>
        </w:rPr>
        <w:t xml:space="preserve">图纸需符合国家建筑装饰工程设计规范，与采购清单中所有材料的技术参数完全匹配</w:t>
      </w:r>
      <w:r>
        <w:rPr>
          <w:rFonts w:hint="eastAsia" w:ascii="宋体" w:hAnsi="宋体" w:cs="宋体"/>
          <w:sz w:val="22"/>
          <w:szCs w:val="22"/>
          <w:highlight w:val="none"/>
          <w:lang w:eastAsia="zh-CN"/>
        </w:rPr>
        <w:t xml:space="preserve">。</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1.2各分项图纸要求：</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1.2.1平面布置图：清晰呈现各区域档案主题文化展示平面布置；</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1.2.2立面图：呈现展示墙的正面、侧面造型，标注高度、宽度；</w:t>
      </w:r>
      <w:r/>
    </w:p>
    <w:p>
      <w:pPr>
        <w:ind w:firstLine="442"/>
        <w:spacing w:line="499" w:lineRule="atLeast"/>
        <w:shd w:val="clear" w:color="auto"/>
        <w:widowControl w:val="off"/>
        <w:rPr>
          <w:rFonts w:ascii="宋体" w:hAnsi="宋体" w:cs="宋体"/>
          <w:sz w:val="22"/>
          <w:szCs w:val="22"/>
          <w:highlight w:val="none"/>
          <w:lang w:eastAsia="zh-CN"/>
        </w:rPr>
      </w:pPr>
      <w:r>
        <w:rPr>
          <w:rFonts w:ascii="宋体" w:hAnsi="宋体" w:cs="宋体"/>
          <w:sz w:val="22"/>
          <w:szCs w:val="22"/>
          <w:highlight w:val="none"/>
          <w:lang w:eastAsia="zh-CN"/>
        </w:rPr>
        <w:t xml:space="preserve">2.文化展示设计效果图要求：呈现各区域</w:t>
      </w:r>
      <w:r>
        <w:rPr>
          <w:rFonts w:hint="eastAsia" w:ascii="仿宋" w:hAnsi="仿宋" w:eastAsia="仿宋" w:cs="仿宋"/>
          <w:sz w:val="22"/>
          <w:szCs w:val="22"/>
          <w:highlight w:val="none"/>
          <w:lang w:eastAsia="zh-CN"/>
        </w:rPr>
        <w:t xml:space="preserve">[</w:t>
      </w:r>
      <w:r>
        <w:rPr>
          <w:rFonts w:hint="eastAsia" w:ascii="宋体" w:hAnsi="宋体" w:cs="宋体"/>
          <w:sz w:val="22"/>
          <w:szCs w:val="22"/>
          <w:highlight w:val="none"/>
          <w:lang w:val="en-US" w:eastAsia="zh-CN"/>
        </w:rPr>
        <w:t xml:space="preserve">H</w:t>
      </w:r>
      <w:r>
        <w:rPr>
          <w:rFonts w:hint="eastAsia" w:ascii="宋体" w:hAnsi="宋体" w:cs="宋体"/>
          <w:sz w:val="22"/>
          <w:szCs w:val="22"/>
          <w:highlight w:val="none"/>
          <w:lang w:eastAsia="zh-CN"/>
        </w:rPr>
        <w:t xml:space="preserve">区档案</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文化墙、</w:t>
      </w:r>
      <w:r>
        <w:rPr>
          <w:rFonts w:hint="eastAsia" w:ascii="宋体" w:hAnsi="宋体" w:cs="宋体"/>
          <w:sz w:val="22"/>
          <w:szCs w:val="22"/>
          <w:highlight w:val="none"/>
          <w:lang w:val="en-US" w:eastAsia="zh-CN"/>
        </w:rPr>
        <w:t xml:space="preserve">B</w:t>
      </w:r>
      <w:r>
        <w:rPr>
          <w:rFonts w:hint="eastAsia" w:ascii="宋体" w:hAnsi="宋体" w:cs="宋体"/>
          <w:sz w:val="22"/>
          <w:szCs w:val="22"/>
          <w:highlight w:val="none"/>
          <w:lang w:eastAsia="zh-CN"/>
        </w:rPr>
        <w:t xml:space="preserve">数字档案长廊、</w:t>
      </w:r>
      <w:r>
        <w:rPr>
          <w:rFonts w:hint="eastAsia" w:ascii="宋体" w:hAnsi="宋体" w:cs="宋体"/>
          <w:sz w:val="22"/>
          <w:szCs w:val="22"/>
          <w:highlight w:val="none"/>
          <w:lang w:val="en-US" w:eastAsia="zh-CN"/>
        </w:rPr>
        <w:t xml:space="preserve">E</w:t>
      </w:r>
      <w:r>
        <w:rPr>
          <w:rFonts w:hint="eastAsia" w:ascii="宋体" w:hAnsi="宋体" w:cs="宋体"/>
          <w:sz w:val="22"/>
          <w:szCs w:val="22"/>
          <w:highlight w:val="none"/>
          <w:lang w:eastAsia="zh-CN"/>
        </w:rPr>
        <w:t xml:space="preserve">区主题墙、</w:t>
      </w:r>
      <w:r>
        <w:rPr>
          <w:rFonts w:hint="eastAsia" w:ascii="宋体" w:hAnsi="宋体" w:cs="宋体"/>
          <w:sz w:val="22"/>
          <w:szCs w:val="22"/>
          <w:highlight w:val="none"/>
          <w:lang w:val="en-US" w:eastAsia="zh-CN"/>
        </w:rPr>
        <w:t xml:space="preserve">G</w:t>
      </w:r>
      <w:r>
        <w:rPr>
          <w:rFonts w:hint="eastAsia" w:ascii="宋体" w:hAnsi="宋体" w:cs="宋体"/>
          <w:sz w:val="22"/>
          <w:szCs w:val="22"/>
          <w:highlight w:val="none"/>
          <w:lang w:eastAsia="zh-CN"/>
        </w:rPr>
        <w:t xml:space="preserve">区主题墙(查档大厅）、F区主题墙(查档大厅）、南楼</w:t>
      </w:r>
      <w:r>
        <w:rPr>
          <w:rFonts w:hint="eastAsia" w:ascii="宋体" w:hAnsi="宋体" w:cs="宋体"/>
          <w:sz w:val="22"/>
          <w:szCs w:val="22"/>
          <w:highlight w:val="none"/>
          <w:lang w:val="en-US" w:eastAsia="zh-CN"/>
        </w:rPr>
        <w:t xml:space="preserve">J/L</w:t>
      </w:r>
      <w:r>
        <w:rPr>
          <w:rFonts w:hint="eastAsia" w:ascii="宋体" w:hAnsi="宋体" w:cs="宋体"/>
          <w:sz w:val="22"/>
          <w:szCs w:val="22"/>
          <w:highlight w:val="none"/>
          <w:lang w:eastAsia="zh-CN"/>
        </w:rPr>
        <w:t xml:space="preserve">区展示墙、南楼屏风隔断、</w:t>
      </w:r>
      <w:r>
        <w:rPr>
          <w:rFonts w:hint="eastAsia" w:ascii="宋体" w:hAnsi="宋体" w:cs="宋体"/>
          <w:sz w:val="22"/>
          <w:szCs w:val="22"/>
          <w:highlight w:val="none"/>
          <w:lang w:val="en-US" w:eastAsia="zh-CN"/>
        </w:rPr>
        <w:t xml:space="preserve">K</w:t>
      </w:r>
      <w:r>
        <w:rPr>
          <w:rFonts w:hint="eastAsia" w:ascii="宋体" w:hAnsi="宋体" w:cs="宋体"/>
          <w:sz w:val="22"/>
          <w:szCs w:val="22"/>
          <w:highlight w:val="none"/>
          <w:lang w:eastAsia="zh-CN"/>
        </w:rPr>
        <w:t xml:space="preserve">区院中文化地面</w:t>
      </w:r>
      <w:r>
        <w:rPr>
          <w:rFonts w:hint="eastAsia" w:ascii="仿宋" w:hAnsi="仿宋" w:eastAsia="仿宋" w:cs="仿宋"/>
          <w:sz w:val="22"/>
          <w:szCs w:val="22"/>
          <w:highlight w:val="none"/>
          <w:lang w:eastAsia="zh-CN"/>
        </w:rPr>
        <w:t xml:space="preserve">]</w:t>
      </w:r>
      <w:r>
        <w:rPr>
          <w:rFonts w:ascii="宋体" w:hAnsi="宋体" w:cs="宋体"/>
          <w:sz w:val="22"/>
          <w:szCs w:val="22"/>
          <w:highlight w:val="none"/>
          <w:lang w:eastAsia="zh-CN"/>
        </w:rPr>
        <w:t xml:space="preserve">文化建设真实空间效果，直观反映</w:t>
      </w:r>
      <w:r>
        <w:rPr>
          <w:rFonts w:hint="eastAsia" w:ascii="宋体" w:hAnsi="宋体" w:cs="宋体"/>
          <w:sz w:val="22"/>
          <w:szCs w:val="22"/>
          <w:highlight w:val="none"/>
          <w:lang w:eastAsia="zh-CN"/>
        </w:rPr>
        <w:t xml:space="preserve">档案主题文化</w:t>
      </w:r>
      <w:r>
        <w:rPr>
          <w:rFonts w:ascii="宋体" w:hAnsi="宋体" w:cs="宋体"/>
          <w:sz w:val="22"/>
          <w:szCs w:val="22"/>
          <w:highlight w:val="none"/>
          <w:lang w:eastAsia="zh-CN"/>
        </w:rPr>
        <w:t xml:space="preserve">内容、造型效果等。</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2.1数量要求：每个区域至少出具2张效果图，整体出具1张全景效果图，清晰呈现所有档案主题文化展示墙的整体布局与效果；</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2.2效果图要求：直观反映各区域档案主题文化展示墙后的真实空间效果，还原</w:t>
      </w:r>
      <w:r>
        <w:rPr>
          <w:rFonts w:hint="eastAsia" w:ascii="宋体" w:hAnsi="宋体" w:eastAsia="宋体" w:cs="宋体"/>
          <w:sz w:val="22"/>
          <w:szCs w:val="22"/>
          <w:highlight w:val="none"/>
          <w:lang w:eastAsia="zh-CN"/>
        </w:rPr>
        <w:t xml:space="preserve">档案主题文化展示墙造型、材质质感、灯光效果，色彩还原真实；</w:t>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2.3主题贴合：效果图整体风格贴合档案主题与泗洪文化，色彩搭配协调，直观体现泗洪县档案馆的文化底蕴与特色。</w:t>
      </w:r>
      <w:r/>
    </w:p>
    <w:p>
      <w:pPr>
        <w:ind w:firstLine="442"/>
        <w:spacing w:line="499" w:lineRule="atLeast"/>
        <w:shd w:val="clear" w:color="auto"/>
        <w:widowControl w:val="off"/>
        <w:rPr>
          <w:rFonts w:hint="eastAsia" w:ascii="宋体" w:hAnsi="宋体" w:cs="宋体"/>
          <w:sz w:val="22"/>
          <w:szCs w:val="22"/>
          <w:highlight w:val="none"/>
          <w:lang w:eastAsia="zh-CN"/>
        </w:rPr>
        <w:outlineLvl w:val="1"/>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七）</w:t>
      </w:r>
      <w:r>
        <w:rPr>
          <w:rFonts w:hint="eastAsia" w:ascii="宋体" w:hAnsi="宋体" w:cs="宋体"/>
          <w:sz w:val="22"/>
          <w:szCs w:val="22"/>
          <w:highlight w:val="none"/>
          <w:lang w:eastAsia="zh-CN"/>
        </w:rPr>
        <w:t xml:space="preserve">手动密集架实施方案</w:t>
      </w:r>
      <w:r/>
    </w:p>
    <w:p>
      <w:pPr>
        <w:ind w:firstLine="442"/>
        <w:spacing w:line="499" w:lineRule="atLeast"/>
        <w:shd w:val="clear" w:color="auto"/>
        <w:widowControl w:val="off"/>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投标</w:t>
      </w:r>
      <w:r>
        <w:rPr>
          <w:rFonts w:hint="eastAsia" w:ascii="宋体" w:hAnsi="宋体" w:cs="宋体"/>
          <w:sz w:val="22"/>
          <w:szCs w:val="22"/>
          <w:highlight w:val="none"/>
          <w:lang w:val="en-US" w:eastAsia="zh-CN"/>
        </w:rPr>
        <w:t xml:space="preserve">人</w:t>
      </w:r>
      <w:r>
        <w:rPr>
          <w:rFonts w:hint="eastAsia" w:ascii="宋体" w:hAnsi="宋体" w:cs="宋体"/>
          <w:sz w:val="22"/>
          <w:szCs w:val="22"/>
          <w:highlight w:val="none"/>
          <w:lang w:eastAsia="zh-CN"/>
        </w:rPr>
        <w:t xml:space="preserve">根据本项目手动密集架</w:t>
      </w:r>
      <w:r>
        <w:rPr>
          <w:rFonts w:hint="eastAsia" w:ascii="宋体" w:hAnsi="宋体" w:cs="宋体"/>
          <w:sz w:val="22"/>
          <w:szCs w:val="22"/>
          <w:highlight w:val="none"/>
          <w:lang w:val="en-US" w:eastAsia="zh-CN"/>
        </w:rPr>
        <w:t xml:space="preserve">技术参数及项目图纸</w:t>
      </w:r>
      <w:r>
        <w:rPr>
          <w:rFonts w:hint="eastAsia" w:ascii="宋体" w:hAnsi="宋体" w:cs="宋体"/>
          <w:sz w:val="22"/>
          <w:szCs w:val="22"/>
          <w:highlight w:val="none"/>
          <w:lang w:eastAsia="zh-CN"/>
        </w:rPr>
        <w:t xml:space="preserve">制定项目实施方案，包含但不限于：</w:t>
      </w:r>
      <w:r/>
    </w:p>
    <w:p>
      <w:pPr>
        <w:ind w:firstLine="442"/>
        <w:spacing w:line="499" w:lineRule="atLeast"/>
        <w:shd w:val="clear" w:color="auto"/>
        <w:widowControl w:val="off"/>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1.施工前准备方案：方案内容完整详实，包括架体外观检查、调试工具配备、安全防护措施等；</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勘察设计方案：具备完整的现场勘察及设计流程，针对性核查库房地面平整度、层高尺寸等现场情况。结合现场实测数据核对施工图纸，排查现场施工隐患；勘察数据详实、设计方案严谨，确保方案完全适配现场实际施工条件，符合档案库房建设规范；</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布局设计：结合库房实测尺寸、空间结构完成密集架整体深化布局设计。精准规划架体布局、布局排布均匀规整，完全契合档案存放、日常查阅、库房运维及安全疏散要求，布局方案合理、合规、贴合项目使用需求；</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4.安装调试：包含轨道底盘、架体组装、系统调试等全套安装调试流程，严格按照国标及行业标准调试，保证轨道水平度、平行度达标，架体安装横平竖直、拼接缝隙均匀，具备完整自检、整改、记录、归档闭环流程。</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（八）功能演示</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1、采购清单中技术要求前标有“☆☆”的技术参数（共4条），投标人需提供产品功能演示视频，投标人提交的产品演示视频（含功能演示、参数实测、操作展示等），需与实际所投产品技术参数、功能一致。</w:t>
      </w:r>
      <w:r/>
    </w:p>
    <w:p>
      <w:pPr>
        <w:ind w:firstLine="442"/>
        <w:spacing w:line="499" w:lineRule="atLeast"/>
        <w:shd w:val="clear" w:color="auto"/>
        <w:widowControl w:val="off"/>
        <w:rPr>
          <w:highlight w:val="none"/>
        </w:rPr>
      </w:pPr>
      <w:r>
        <w:rPr>
          <w:rFonts w:hint="eastAsia" w:ascii="宋体" w:hAnsi="宋体" w:cs="宋体"/>
          <w:sz w:val="22"/>
          <w:szCs w:val="22"/>
          <w:highlight w:val="none"/>
          <w:lang w:val="en-US" w:eastAsia="zh-CN"/>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firstLine="442"/>
        <w:spacing w:line="499" w:lineRule="atLeast"/>
        <w:shd w:val="clear" w:color="auto"/>
        <w:widowControl w:val="off"/>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ind w:firstLine="442"/>
        <w:spacing w:line="499" w:lineRule="atLeast"/>
        <w:shd w:val="clear" w:color="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p>
      <w:pPr>
        <w:pStyle w:val="742"/>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第五章评标方法与评标标准</w:t>
      </w:r>
      <w:r/>
    </w:p>
    <w:p>
      <w:pPr>
        <w:numPr>
          <w:ilvl w:val="0"/>
          <w:numId w:val="0"/>
        </w:numPr>
        <w:ind w:firstLine="562"/>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highlight w:val="none"/>
          <w14:textFill>
            <w14:solidFill>
              <w14:schemeClr w14:val="tx1"/>
            </w14:solidFill>
          </w14:textFill>
        </w:rPr>
        <w:t xml:space="preserve">资格审查</w:t>
      </w:r>
      <w:r/>
    </w:p>
    <w:p>
      <w:pPr>
        <w:numPr>
          <w:ilvl w:val="0"/>
          <w:numId w:val="0"/>
        </w:numPr>
        <w:ind w:firstLine="44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资格审查人员按照下列指标对各投标人的资格进行审查，未通过审查的为无效标，不参与评标。</w:t>
      </w:r>
      <w:r/>
    </w:p>
    <w:tbl>
      <w:tblPr>
        <w:tblStyle w:val="752"/>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不接受联合体投标</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投标代理人(授权委托人)资格要求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numPr>
          <w:ilvl w:val="0"/>
          <w:numId w:val="0"/>
        </w:numPr>
        <w:ind w:firstLine="562"/>
        <w:spacing w:line="499" w:lineRule="atLeast"/>
        <w:shd w:val="clear" w:color="auto"/>
        <w:rPr>
          <w:rFonts w:hint="eastAsia" w:ascii="宋体" w:hAnsi="宋体" w:eastAsia="宋体" w:cs="宋体"/>
          <w:b/>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二、符合性审查</w:t>
      </w:r>
      <w:r/>
    </w:p>
    <w:p>
      <w:pPr>
        <w:numPr>
          <w:ilvl w:val="0"/>
          <w:numId w:val="0"/>
        </w:numPr>
        <w:ind w:firstLine="440"/>
        <w:spacing w:line="499" w:lineRule="atLeast"/>
        <w:shd w:val="clear" w:color="auto"/>
        <w:rPr>
          <w:rFonts w:hint="eastAsia" w:ascii="宋体" w:hAnsi="宋体" w:eastAsia="宋体" w:cs="宋体"/>
          <w:color w:val="000000" w:themeColor="text1"/>
          <w:sz w:val="20"/>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752"/>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highlight w:val="none"/>
              </w:rPr>
            </w:pPr>
            <w:r>
              <w:rPr>
                <w:highlight w:val="none"/>
              </w:rPr>
              <w:t xml:space="preserve">报价符合性审查</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技术标准和要求</w:t>
            </w:r>
            <w:r/>
          </w:p>
        </w:tc>
        <w:tc>
          <w:tcPr>
            <w:shd w:val="clear" w:color="ffffff" w:fill="ffffff"/>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vMerge w:val="restart"/>
            <w:textDirection w:val="lrTb"/>
            <w:noWrap w:val="false"/>
          </w:tcPr>
          <w:p>
            <w:pPr>
              <w:shd w:val="clear" w:color="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ind w:firstLine="562"/>
        <w:spacing w:line="499" w:lineRule="atLeast"/>
        <w:shd w:val="clear" w:color="auto"/>
        <w:rPr>
          <w:rFonts w:hint="eastAsia" w:ascii="宋体" w:hAnsi="宋体" w:eastAsia="宋体" w:cs="宋体"/>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中标候选人并列的，由采购人采取随机抽取的方式确定。</w:t>
      </w:r>
      <w:r/>
    </w:p>
    <w:p>
      <w:pPr>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详细评审。</w:t>
      </w:r>
      <w:r>
        <w:rPr>
          <w:rFonts w:hint="eastAsia" w:ascii="宋体" w:hAnsi="宋体" w:eastAsia="宋体" w:cs="宋体"/>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752"/>
        <w:tblW w:w="5464" w:type="pct"/>
        <w:tblInd w:w="0" w:type="dxa"/>
        <w:tblBorders>
          <w:top w:val="single" w:color="666666" w:sz="6" w:space="0"/>
          <w:left w:val="single" w:color="666666" w:sz="6"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28"/>
        <w:gridCol w:w="672"/>
        <w:gridCol w:w="7393"/>
        <w:gridCol w:w="636"/>
      </w:tblGrid>
      <w:tr>
        <w:trPr>
          <w:trHeight w:val="450"/>
          <w:tblHeader/>
        </w:trPr>
        <w:tc>
          <w:tcPr>
            <w:shd w:val="clear" w:color="auto" w:fill="ffffff"/>
            <w:tcBorders>
              <w:bottom w:val="single" w:color="666666" w:sz="2" w:space="0"/>
              <w:right w:val="single" w:color="666666" w:sz="2" w:space="0"/>
            </w:tcBorders>
            <w:tcMar>
              <w:left w:w="38" w:type="dxa"/>
              <w:top w:w="38" w:type="dxa"/>
              <w:right w:w="34" w:type="dxa"/>
              <w:bottom w:w="34" w:type="dxa"/>
            </w:tcMar>
            <w:tcW w:w="18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指标序号</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7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评审因素</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409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评审指标</w:t>
            </w:r>
            <w:r/>
          </w:p>
        </w:tc>
        <w:tc>
          <w:tcPr>
            <w:shd w:val="clear" w:color="auto" w:fill="ffffff"/>
            <w:tcBorders>
              <w:left w:val="single" w:color="666666" w:sz="2" w:space="0"/>
              <w:bottom w:val="single" w:color="666666" w:sz="2" w:space="0"/>
              <w:right w:val="single" w:color="666666" w:sz="2" w:space="0"/>
            </w:tcBorders>
            <w:tcMar>
              <w:left w:w="34" w:type="dxa"/>
              <w:top w:w="38" w:type="dxa"/>
              <w:right w:w="34" w:type="dxa"/>
              <w:bottom w:w="34" w:type="dxa"/>
            </w:tcMar>
            <w:tcW w:w="352" w:type="pct"/>
            <w:vAlign w:val="center"/>
            <w:textDirection w:val="lrTb"/>
            <w:noWrap w:val="false"/>
          </w:tcPr>
          <w:p>
            <w:pPr>
              <w:jc w:val="center"/>
              <w:shd w:val="clear" w:color="auto"/>
              <w:rPr>
                <w:rFonts w:ascii="宋体" w:hAnsi="宋体" w:cs="宋体"/>
                <w:b/>
                <w:bCs/>
                <w:color w:val="333333"/>
                <w:highlight w:val="none"/>
              </w:rPr>
            </w:pPr>
            <w:r>
              <w:rPr>
                <w:rFonts w:ascii="宋体" w:hAnsi="宋体" w:cs="宋体"/>
                <w:b/>
                <w:bCs/>
                <w:color w:val="333333"/>
                <w:highlight w:val="none"/>
              </w:rPr>
              <w:t xml:space="preserve">评价分值</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1</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投标报价</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采用低价优先法计算，即满足招标文件要求且投标价格最低的投标报价为评标基准价，其价格分为满分。其他投标人投标报价得分＝（评标基准价/投标报价）*30分。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30.0</w:t>
            </w:r>
            <w:r/>
          </w:p>
        </w:tc>
      </w:tr>
      <w:tr>
        <w:trPr>
          <w:trHeight w:val="299"/>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2</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技术参数响应</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针对招标文件“</w:t>
            </w:r>
            <w:r>
              <w:rPr>
                <w:rFonts w:hint="eastAsia" w:ascii="宋体" w:hAnsi="宋体" w:eastAsia="宋体" w:cs="宋体"/>
                <w:color w:val="333333"/>
                <w:highlight w:val="none"/>
                <w:lang w:val="en-US" w:eastAsia="zh-CN"/>
              </w:rPr>
              <w:t xml:space="preserve">采购需求</w:t>
            </w:r>
            <w:r>
              <w:rPr>
                <w:rFonts w:ascii="宋体" w:hAnsi="宋体" w:eastAsia="宋体" w:cs="宋体"/>
                <w:color w:val="333333"/>
                <w:highlight w:val="none"/>
                <w:lang w:eastAsia="zh-CN"/>
              </w:rPr>
              <w:t xml:space="preserve">”中的采购清单及技术要求中所列内容进行评分，所投技术参数完全满足或优于招标文件技术参数要求的得3</w:t>
            </w:r>
            <w:r>
              <w:rPr>
                <w:rFonts w:hint="eastAsia" w:ascii="宋体" w:hAnsi="宋体" w:cs="宋体"/>
                <w:color w:val="333333"/>
                <w:highlight w:val="none"/>
                <w:lang w:val="en-US" w:eastAsia="zh-CN"/>
              </w:rPr>
              <w:t xml:space="preserve">8</w:t>
            </w:r>
            <w:r>
              <w:rPr>
                <w:rFonts w:ascii="宋体" w:hAnsi="宋体" w:eastAsia="宋体" w:cs="宋体"/>
                <w:color w:val="333333"/>
                <w:highlight w:val="none"/>
                <w:lang w:eastAsia="zh-CN"/>
              </w:rPr>
              <w:t xml:space="preserve">分。</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eastAsia="zh-CN"/>
              </w:rPr>
              <w:t xml:space="preserve">1、采购清单中技术要求前标有“★”部分，为实质性要求技术参数（共</w:t>
            </w:r>
            <w:r>
              <w:rPr>
                <w:rFonts w:hint="eastAsia" w:ascii="宋体" w:hAnsi="宋体" w:eastAsia="宋体" w:cs="宋体"/>
                <w:color w:val="333333"/>
                <w:highlight w:val="none"/>
                <w:lang w:val="en-US" w:eastAsia="zh-CN"/>
              </w:rPr>
              <w:t xml:space="preserve">1</w:t>
            </w:r>
            <w:r>
              <w:rPr>
                <w:rFonts w:hint="eastAsia" w:ascii="宋体" w:hAnsi="宋体" w:eastAsia="宋体" w:cs="宋体"/>
                <w:color w:val="333333"/>
                <w:highlight w:val="none"/>
                <w:lang w:eastAsia="zh-CN"/>
              </w:rPr>
              <w:t xml:space="preserve">条），不接受负偏离，按要求提供证明材料，否则按无效标处理。</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2、</w:t>
            </w:r>
            <w:r>
              <w:rPr>
                <w:rFonts w:ascii="宋体" w:hAnsi="宋体" w:eastAsia="宋体" w:cs="宋体"/>
                <w:color w:val="333333"/>
                <w:highlight w:val="none"/>
                <w:lang w:eastAsia="zh-CN"/>
              </w:rPr>
              <w:t xml:space="preserve">采购清单中技术要求前标有“▲”部分为重要技术参数（共</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条，合计</w:t>
            </w:r>
            <w:r>
              <w:rPr>
                <w:rFonts w:hint="eastAsia" w:ascii="宋体" w:hAnsi="宋体" w:eastAsia="宋体" w:cs="宋体"/>
                <w:color w:val="333333"/>
                <w:highlight w:val="none"/>
                <w:lang w:val="en-US" w:eastAsia="zh-CN"/>
              </w:rPr>
              <w:t xml:space="preserve">14</w:t>
            </w:r>
            <w:r>
              <w:rPr>
                <w:rFonts w:ascii="宋体" w:hAnsi="宋体" w:eastAsia="宋体" w:cs="宋体"/>
                <w:color w:val="333333"/>
                <w:highlight w:val="none"/>
                <w:lang w:eastAsia="zh-CN"/>
              </w:rPr>
              <w:t xml:space="preserve">分），</w:t>
            </w:r>
            <w:r>
              <w:rPr>
                <w:rFonts w:hint="eastAsia" w:ascii="宋体" w:hAnsi="宋体" w:eastAsia="宋体" w:cs="宋体"/>
                <w:color w:val="333333"/>
                <w:highlight w:val="none"/>
                <w:lang w:eastAsia="zh-CN"/>
              </w:rPr>
              <w:t xml:space="preserve">每有一项（一个句号的完整内容为一“项 ”）负偏离扣1分，扣完为止</w:t>
            </w:r>
            <w:r>
              <w:rPr>
                <w:rFonts w:ascii="宋体" w:hAnsi="宋体" w:eastAsia="宋体" w:cs="宋体"/>
                <w:color w:val="333333"/>
                <w:highlight w:val="none"/>
                <w:lang w:eastAsia="zh-CN"/>
              </w:rPr>
              <w:t xml:space="preserve">。</w:t>
            </w:r>
            <w:r/>
          </w:p>
          <w:p>
            <w:pPr>
              <w:shd w:val="clear" w:color="auto"/>
              <w:rPr>
                <w:rFonts w:ascii="宋体" w:hAnsi="宋体" w:eastAsia="宋体" w:cs="宋体"/>
                <w:color w:val="333333"/>
                <w:highlight w:val="none"/>
                <w:lang w:eastAsia="zh-CN"/>
              </w:rPr>
            </w:pPr>
            <w:r>
              <w:rPr>
                <w:rFonts w:hint="eastAsia" w:ascii="宋体" w:hAnsi="宋体" w:eastAsia="宋体" w:cs="宋体"/>
                <w:color w:val="333333"/>
                <w:highlight w:val="none"/>
                <w:lang w:val="en-US" w:eastAsia="zh-CN"/>
              </w:rPr>
              <w:t xml:space="preserve">3</w:t>
            </w:r>
            <w:r>
              <w:rPr>
                <w:rFonts w:ascii="宋体" w:hAnsi="宋体" w:eastAsia="宋体" w:cs="宋体"/>
                <w:color w:val="333333"/>
                <w:highlight w:val="none"/>
                <w:lang w:eastAsia="zh-CN"/>
              </w:rPr>
              <w:t xml:space="preserve">、采购清单中技术要求前标</w:t>
            </w:r>
            <w:r>
              <w:rPr>
                <w:rFonts w:ascii="宋体" w:hAnsi="宋体" w:eastAsia="宋体" w:cs="宋体"/>
                <w:color w:val="auto"/>
                <w:highlight w:val="none"/>
                <w:lang w:eastAsia="zh-CN"/>
              </w:rPr>
              <w:t xml:space="preserve">有“#”部分为一般技术参数（共</w:t>
            </w:r>
            <w:r>
              <w:rPr>
                <w:rFonts w:hint="eastAsia" w:ascii="宋体" w:hAnsi="宋体" w:cs="宋体"/>
                <w:color w:val="auto"/>
                <w:highlight w:val="none"/>
                <w:lang w:val="en-US" w:eastAsia="zh-CN"/>
              </w:rPr>
              <w:t xml:space="preserve">478</w:t>
            </w:r>
            <w:r>
              <w:rPr>
                <w:rFonts w:ascii="宋体" w:hAnsi="宋体" w:eastAsia="宋体" w:cs="宋体"/>
                <w:color w:val="auto"/>
                <w:highlight w:val="none"/>
                <w:lang w:eastAsia="zh-CN"/>
              </w:rPr>
              <w:t xml:space="preserve">条，合计</w:t>
            </w:r>
            <w:r>
              <w:rPr>
                <w:rFonts w:hint="eastAsia" w:ascii="宋体" w:hAnsi="宋体" w:eastAsia="宋体" w:cs="宋体"/>
                <w:color w:val="auto"/>
                <w:highlight w:val="none"/>
                <w:lang w:val="en-US" w:eastAsia="zh-CN"/>
              </w:rPr>
              <w:t xml:space="preserve">14</w:t>
            </w:r>
            <w:r>
              <w:rPr>
                <w:rFonts w:ascii="宋体" w:hAnsi="宋体" w:eastAsia="宋体" w:cs="宋体"/>
                <w:color w:val="auto"/>
                <w:highlight w:val="none"/>
                <w:lang w:eastAsia="zh-CN"/>
              </w:rPr>
              <w:t xml:space="preserve">分），每有一项</w:t>
            </w:r>
            <w:r>
              <w:rPr>
                <w:rFonts w:hint="eastAsia" w:ascii="宋体" w:hAnsi="宋体" w:eastAsia="宋体" w:cs="宋体"/>
                <w:color w:val="auto"/>
                <w:highlight w:val="none"/>
                <w:lang w:eastAsia="zh-CN"/>
              </w:rPr>
              <w:t xml:space="preserve">（一个句号的完整内容为一“项 ”）</w:t>
            </w:r>
            <w:r>
              <w:rPr>
                <w:rFonts w:ascii="宋体" w:hAnsi="宋体" w:eastAsia="宋体" w:cs="宋体"/>
                <w:color w:val="auto"/>
                <w:highlight w:val="none"/>
                <w:lang w:eastAsia="zh-CN"/>
              </w:rPr>
              <w:t xml:space="preserve">负偏</w:t>
            </w:r>
            <w:r>
              <w:rPr>
                <w:rFonts w:ascii="宋体" w:hAnsi="宋体" w:eastAsia="宋体" w:cs="宋体"/>
                <w:color w:val="333333"/>
                <w:highlight w:val="none"/>
                <w:lang w:eastAsia="zh-CN"/>
              </w:rPr>
              <w:t xml:space="preserve">离扣0.</w:t>
            </w:r>
            <w:r>
              <w:rPr>
                <w:rFonts w:hint="eastAsia" w:ascii="宋体" w:hAnsi="宋体" w:eastAsia="宋体" w:cs="宋体"/>
                <w:color w:val="333333"/>
                <w:highlight w:val="none"/>
                <w:lang w:val="en-US" w:eastAsia="zh-CN"/>
              </w:rPr>
              <w:t xml:space="preserve">03</w:t>
            </w:r>
            <w:r>
              <w:rPr>
                <w:rFonts w:ascii="宋体" w:hAnsi="宋体" w:eastAsia="宋体" w:cs="宋体"/>
                <w:color w:val="333333"/>
                <w:highlight w:val="none"/>
                <w:lang w:eastAsia="zh-CN"/>
              </w:rPr>
              <w:t xml:space="preserve">分，扣完为止。</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①以上参数，投标人需详尽真实的在《技术要求响应及偏离表》内逐条响应，且均需在《技术要求响应及偏离表》内详尽真实的列明“超出、符合或偏离”情况，否则将视为未响应或无效响应；</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②标注“▲”号标记的技术参数均须按要求提供证明材料；</w:t>
            </w:r>
            <w:r/>
          </w:p>
          <w:p>
            <w:pPr>
              <w:shd w:val="clear" w:color="auto"/>
              <w:rPr>
                <w:rFonts w:ascii="宋体" w:hAnsi="宋体" w:eastAsia="宋体" w:cs="宋体"/>
                <w:color w:val="333333"/>
                <w:highlight w:val="none"/>
                <w:lang w:eastAsia="zh-CN"/>
              </w:rPr>
            </w:pPr>
            <w:r>
              <w:rPr>
                <w:rFonts w:ascii="宋体" w:hAnsi="宋体" w:eastAsia="宋体" w:cs="宋体"/>
                <w:color w:val="333333"/>
                <w:highlight w:val="none"/>
                <w:lang w:eastAsia="zh-CN"/>
              </w:rPr>
              <w:t xml:space="preserve">③未提供证明材料的或者证明材料不满足技术参数要求的，将视为未响应或无效响应。</w:t>
            </w:r>
            <w:r/>
          </w:p>
          <w:p>
            <w:pPr>
              <w:shd w:val="clear" w:color="auto"/>
              <w:rPr>
                <w:rFonts w:hint="eastAsia" w:ascii="宋体" w:hAnsi="宋体" w:eastAsia="宋体" w:cs="宋体"/>
                <w:color w:val="333333"/>
                <w:highlight w:val="none"/>
                <w:lang w:val="en-US" w:eastAsia="zh-CN"/>
              </w:rPr>
            </w:pPr>
            <w:r>
              <w:rPr>
                <w:rFonts w:hint="eastAsia" w:ascii="宋体" w:hAnsi="宋体" w:eastAsia="宋体" w:cs="宋体"/>
                <w:color w:val="333333"/>
                <w:highlight w:val="none"/>
                <w:lang w:val="en-US" w:eastAsia="zh-CN"/>
              </w:rPr>
              <w:t xml:space="preserve">4、</w:t>
            </w:r>
            <w:r>
              <w:rPr>
                <w:rFonts w:ascii="宋体" w:hAnsi="宋体" w:eastAsia="宋体" w:cs="宋体"/>
                <w:color w:val="333333"/>
                <w:highlight w:val="none"/>
                <w:lang w:eastAsia="zh-CN"/>
              </w:rPr>
              <w:t xml:space="preserve">视频演示</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10分</w:t>
            </w:r>
            <w:r>
              <w:rPr>
                <w:rFonts w:hint="eastAsia" w:ascii="宋体" w:hAnsi="宋体" w:cs="宋体"/>
                <w:color w:val="333333"/>
                <w:highlight w:val="none"/>
                <w:lang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lang w:val="en-US" w:eastAsia="zh-CN"/>
              </w:rPr>
              <w:t xml:space="preserve">智能特殊载体密集架</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2</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6</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（2）</w:t>
            </w:r>
            <w:r>
              <w:rPr>
                <w:rFonts w:hint="eastAsia" w:ascii="宋体" w:hAnsi="宋体" w:eastAsia="宋体" w:cs="宋体"/>
                <w:color w:val="333333"/>
                <w:highlight w:val="none"/>
                <w:lang w:val="en-US" w:eastAsia="zh-CN"/>
              </w:rPr>
              <w:t xml:space="preserve">VI设计</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1</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0.5</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0.2</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p>
            <w:pPr>
              <w:shd w:val="clear" w:color="auto"/>
              <w:rPr>
                <w:rFonts w:hint="eastAsia" w:ascii="宋体" w:hAnsi="宋体" w:cs="宋体"/>
                <w:color w:val="333333"/>
                <w:highlight w:val="none"/>
                <w:lang w:val="en-US" w:eastAsia="zh-CN"/>
              </w:rPr>
            </w:pPr>
            <w:r>
              <w:rPr>
                <w:rFonts w:hint="eastAsia" w:ascii="宋体" w:hAnsi="宋体" w:cs="宋体"/>
                <w:color w:val="333333"/>
                <w:highlight w:val="none"/>
                <w:lang w:val="en-US" w:eastAsia="zh-CN"/>
              </w:rPr>
              <w:t xml:space="preserve">（3）</w:t>
            </w:r>
            <w:r>
              <w:rPr>
                <w:rFonts w:hint="eastAsia" w:ascii="宋体" w:hAnsi="宋体" w:eastAsia="宋体" w:cs="宋体"/>
                <w:color w:val="333333"/>
                <w:highlight w:val="none"/>
                <w:lang w:val="en-US" w:eastAsia="zh-CN"/>
              </w:rPr>
              <w:t xml:space="preserve">D区主题浮雕</w:t>
            </w:r>
            <w:r>
              <w:rPr>
                <w:rFonts w:hint="eastAsia" w:ascii="宋体" w:hAnsi="宋体" w:cs="宋体"/>
                <w:color w:val="333333"/>
                <w:highlight w:val="none"/>
                <w:lang w:val="en-US" w:eastAsia="zh-CN"/>
              </w:rPr>
              <w:t xml:space="preserve">：</w:t>
            </w:r>
            <w:r>
              <w:rPr>
                <w:rFonts w:ascii="宋体" w:hAnsi="宋体" w:eastAsia="宋体" w:cs="宋体"/>
                <w:color w:val="333333"/>
                <w:highlight w:val="none"/>
                <w:lang w:eastAsia="zh-CN"/>
              </w:rPr>
              <w:t xml:space="preserve">采购清单中技术要求前标有“☆☆”的为关键技术参数（共</w:t>
            </w:r>
            <w:r>
              <w:rPr>
                <w:rFonts w:hint="eastAsia" w:ascii="宋体" w:hAnsi="宋体" w:cs="宋体"/>
                <w:color w:val="333333"/>
                <w:highlight w:val="none"/>
                <w:lang w:val="en-US" w:eastAsia="zh-CN"/>
              </w:rPr>
              <w:t xml:space="preserve">1</w:t>
            </w:r>
            <w:r>
              <w:rPr>
                <w:rFonts w:ascii="宋体" w:hAnsi="宋体" w:eastAsia="宋体" w:cs="宋体"/>
                <w:color w:val="333333"/>
                <w:highlight w:val="none"/>
                <w:lang w:eastAsia="zh-CN"/>
              </w:rPr>
              <w:t xml:space="preserve">条,每条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分，合计</w:t>
            </w:r>
            <w:r>
              <w:rPr>
                <w:rFonts w:hint="eastAsia" w:ascii="宋体" w:hAnsi="宋体" w:cs="宋体"/>
                <w:color w:val="333333"/>
                <w:highlight w:val="none"/>
                <w:lang w:val="en-US" w:eastAsia="zh-CN"/>
              </w:rPr>
              <w:t xml:space="preserve">3</w:t>
            </w:r>
            <w:r>
              <w:rPr>
                <w:rFonts w:ascii="宋体" w:hAnsi="宋体" w:eastAsia="宋体" w:cs="宋体"/>
                <w:color w:val="333333"/>
                <w:highlight w:val="none"/>
                <w:lang w:eastAsia="zh-CN"/>
              </w:rPr>
              <w:t xml:space="preserve">分），评标委员会根据投标人提供的每一条视频演示方案进行评审：</w:t>
            </w:r>
            <w:r>
              <w:rPr>
                <w:rFonts w:hint="eastAsia" w:ascii="宋体" w:hAnsi="宋体" w:eastAsia="宋体" w:cs="宋体"/>
                <w:color w:val="333333"/>
                <w:highlight w:val="none"/>
                <w:lang w:eastAsia="zh-CN"/>
              </w:rPr>
              <w:t xml:space="preserve">每项演示功能符合</w:t>
            </w:r>
            <w:r>
              <w:rPr>
                <w:rFonts w:hint="eastAsia" w:ascii="宋体" w:hAnsi="宋体" w:eastAsia="宋体" w:cs="宋体"/>
                <w:color w:val="333333"/>
                <w:highlight w:val="none"/>
              </w:rPr>
              <w:t xml:space="preserve">要求</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业务逻辑准确、</w:t>
            </w:r>
            <w:r>
              <w:rPr>
                <w:rFonts w:hint="eastAsia" w:ascii="宋体" w:hAnsi="宋体" w:eastAsia="宋体" w:cs="宋体"/>
                <w:color w:val="333333"/>
                <w:highlight w:val="none"/>
                <w:lang w:val="en-US" w:eastAsia="zh-CN"/>
              </w:rPr>
              <w:t xml:space="preserve">结构</w:t>
            </w:r>
            <w:r>
              <w:rPr>
                <w:rFonts w:hint="eastAsia" w:ascii="宋体" w:hAnsi="宋体" w:eastAsia="宋体" w:cs="宋体"/>
                <w:color w:val="333333"/>
                <w:highlight w:val="none"/>
              </w:rPr>
              <w:t xml:space="preserve">清晰</w:t>
            </w:r>
            <w:r>
              <w:rPr>
                <w:rFonts w:hint="eastAsia" w:ascii="宋体" w:hAnsi="宋体" w:eastAsia="宋体" w:cs="宋体"/>
                <w:color w:val="333333"/>
                <w:highlight w:val="none"/>
                <w:lang w:eastAsia="zh-CN"/>
              </w:rPr>
              <w:t xml:space="preserve">，</w:t>
            </w:r>
            <w:r>
              <w:rPr>
                <w:rFonts w:hint="eastAsia" w:ascii="宋体" w:hAnsi="宋体" w:eastAsia="宋体" w:cs="宋体"/>
                <w:color w:val="333333"/>
                <w:highlight w:val="none"/>
              </w:rPr>
              <w:t xml:space="preserve">且优于采购需求的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3</w:t>
            </w:r>
            <w:r>
              <w:rPr>
                <w:rFonts w:ascii="宋体" w:hAnsi="宋体" w:eastAsia="宋体" w:cs="宋体"/>
                <w:color w:val="333333"/>
                <w:highlight w:val="none"/>
              </w:rPr>
              <w:t xml:space="preserve">分；</w:t>
            </w:r>
            <w:r>
              <w:rPr>
                <w:rFonts w:hint="eastAsia" w:ascii="宋体" w:hAnsi="宋体" w:eastAsia="宋体" w:cs="宋体"/>
                <w:color w:val="333333"/>
                <w:highlight w:val="none"/>
                <w:lang w:val="en-US" w:eastAsia="zh-CN"/>
              </w:rPr>
              <w:t xml:space="preserve">功能基本符合要求，业务逻辑较准确、结构较为清晰，基本满足采购需求的</w:t>
            </w:r>
            <w:r>
              <w:rPr>
                <w:rFonts w:ascii="宋体" w:hAnsi="宋体" w:eastAsia="宋体" w:cs="宋体"/>
                <w:color w:val="333333"/>
                <w:highlight w:val="none"/>
              </w:rPr>
              <w:t xml:space="preserve">，得</w:t>
            </w:r>
            <w:r>
              <w:rPr>
                <w:rFonts w:hint="eastAsia" w:ascii="宋体" w:hAnsi="宋体" w:cs="宋体"/>
                <w:color w:val="333333"/>
                <w:highlight w:val="none"/>
                <w:lang w:val="en-US" w:eastAsia="zh-CN"/>
              </w:rPr>
              <w:t xml:space="preserve">2</w:t>
            </w:r>
            <w:r>
              <w:rPr>
                <w:rFonts w:ascii="宋体" w:hAnsi="宋体" w:eastAsia="宋体" w:cs="宋体"/>
                <w:color w:val="333333"/>
                <w:highlight w:val="none"/>
              </w:rPr>
              <w:t xml:space="preserve">分；</w:t>
            </w:r>
            <w:r>
              <w:rPr>
                <w:rFonts w:hint="eastAsia" w:ascii="宋体" w:hAnsi="宋体" w:eastAsia="宋体" w:cs="宋体"/>
                <w:color w:val="333333"/>
                <w:highlight w:val="none"/>
              </w:rPr>
              <w:t xml:space="preserve">功能与项目实际需求有偏差，或业务逻辑一般、系统结构不清晰的，得</w:t>
            </w:r>
            <w:r>
              <w:rPr>
                <w:rFonts w:hint="eastAsia" w:ascii="宋体" w:hAnsi="宋体" w:cs="宋体"/>
                <w:color w:val="333333"/>
                <w:highlight w:val="none"/>
                <w:lang w:val="en-US" w:eastAsia="zh-CN"/>
              </w:rPr>
              <w:t xml:space="preserve">1</w:t>
            </w:r>
            <w:r>
              <w:rPr>
                <w:rFonts w:hint="eastAsia" w:ascii="宋体" w:hAnsi="宋体" w:eastAsia="宋体" w:cs="宋体"/>
                <w:color w:val="333333"/>
                <w:highlight w:val="none"/>
              </w:rPr>
              <w:t xml:space="preserve">分，未提供的不得分</w:t>
            </w:r>
            <w:r>
              <w:rPr>
                <w:rFonts w:hint="eastAsia" w:ascii="宋体" w:hAnsi="宋体" w:cs="宋体"/>
                <w:color w:val="333333"/>
                <w:highlight w:val="none"/>
                <w:lang w:val="en-US" w:eastAsia="zh-CN"/>
              </w:rPr>
              <w:t xml:space="preserve">；</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3</w:t>
            </w:r>
            <w:r>
              <w:rPr>
                <w:rFonts w:hint="eastAsia" w:ascii="宋体" w:hAnsi="宋体" w:cs="宋体"/>
                <w:color w:val="333333"/>
                <w:highlight w:val="none"/>
                <w:lang w:val="en-US" w:eastAsia="zh-CN"/>
              </w:rPr>
              <w:t xml:space="preserve">8</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rPr>
            </w:pPr>
            <w:r>
              <w:rPr>
                <w:rFonts w:ascii="宋体" w:hAnsi="宋体" w:cs="宋体"/>
                <w:color w:val="333333"/>
                <w:highlight w:val="none"/>
              </w:rPr>
              <w:t xml:space="preserve">3</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企业业绩</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投标人自2023年1月1日以来（以合同签订时间为准）承担过</w:t>
            </w:r>
            <w:r>
              <w:rPr>
                <w:rFonts w:hint="eastAsia" w:ascii="宋体" w:hAnsi="宋体" w:cs="宋体"/>
                <w:color w:val="333333"/>
                <w:highlight w:val="none"/>
                <w:lang w:val="en-US" w:eastAsia="zh-CN"/>
              </w:rPr>
              <w:t xml:space="preserve">密集架、密集架系统或文化建设</w:t>
            </w:r>
            <w:r>
              <w:rPr>
                <w:rFonts w:ascii="宋体" w:hAnsi="宋体" w:cs="宋体"/>
                <w:color w:val="333333"/>
                <w:highlight w:val="none"/>
                <w:lang w:eastAsia="zh-CN"/>
              </w:rPr>
              <w:t xml:space="preserve">类似项目业绩的，每提供一个得1分，最高得3分。注：1、投标文件中须同时提供中标（成交）通知书、合同及验收报告原件扫描件；2、业绩证明材料应能够明确反映投标人名称、项目内容、合同签订时间等主要信息，否则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3.0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4</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eastAsia" w:ascii="宋体" w:hAnsi="宋体" w:cs="宋体"/>
                <w:color w:val="333333"/>
                <w:highlight w:val="none"/>
              </w:rPr>
            </w:pPr>
            <w:r>
              <w:rPr>
                <w:rFonts w:ascii="宋体" w:hAnsi="宋体" w:cs="宋体"/>
                <w:color w:val="333333"/>
                <w:highlight w:val="none"/>
              </w:rPr>
              <w:t xml:space="preserve">节能环保</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1.投标产品在财政部，生态环境部公布的“环境标志产品政府采购品目清单”内，且投标文件中提供国家市场监督管理局确定的列入“参与实施政府采购环境标志产品认证机构名录”内的</w:t>
            </w:r>
            <w:r>
              <w:rPr>
                <w:rFonts w:ascii="宋体" w:hAnsi="宋体" w:cs="宋体"/>
                <w:color w:val="333333"/>
                <w:highlight w:val="none"/>
                <w:lang w:eastAsia="zh-CN"/>
              </w:rPr>
              <w:t xml:space="preserve">认证机构出具的、有效期内的该产品环境标志产品认证证书电子件的，每提供一个得0.5分，本项最高得0.5分。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0.5分，本项最高得0.5分。注：投标文件提供上述证书电子件和在国家市场监督管理总局全国认证认可信息公共服务平台查询认证完整页面截图，未提供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hint="eastAsia" w:ascii="宋体" w:hAnsi="宋体" w:cs="宋体"/>
                <w:color w:val="333333"/>
                <w:highlight w:val="none"/>
                <w:lang w:eastAsia="zh-CN"/>
              </w:rPr>
            </w:pPr>
            <w:r>
              <w:rPr>
                <w:rFonts w:ascii="宋体" w:hAnsi="宋体" w:cs="宋体"/>
                <w:color w:val="333333"/>
                <w:highlight w:val="none"/>
              </w:rPr>
              <w:t xml:space="preserve">1.0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hint="eastAsia" w:ascii="宋体" w:hAnsi="宋体" w:eastAsia="宋体" w:cs="宋体"/>
                <w:color w:val="333333"/>
                <w:highlight w:val="none"/>
                <w:lang w:eastAsia="zh-CN"/>
              </w:rPr>
            </w:pPr>
            <w:r>
              <w:rPr>
                <w:rFonts w:hint="eastAsia" w:ascii="宋体" w:hAnsi="宋体" w:cs="宋体"/>
                <w:color w:val="333333"/>
                <w:highlight w:val="none"/>
                <w:lang w:val="en-US" w:eastAsia="zh-CN"/>
              </w:rPr>
              <w:t xml:space="preserve">5</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项目实施方案</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项目质量保证和进度保证措施需求</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—四、项目实施需求—（一）项目质量保证和进度保证措施需求”制定方案。方案内容详细，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eastAsia="宋体" w:cs="宋体"/>
                <w:color w:val="333333"/>
                <w:highlight w:val="none"/>
                <w:lang w:val="en-US" w:eastAsia="zh-CN"/>
              </w:rPr>
            </w:pPr>
            <w:r>
              <w:rPr>
                <w:rFonts w:hint="eastAsia" w:ascii="宋体" w:hAnsi="宋体" w:cs="宋体"/>
                <w:color w:val="333333"/>
                <w:highlight w:val="none"/>
                <w:lang w:val="en-US" w:eastAsia="zh-CN"/>
              </w:rPr>
              <w:t xml:space="preserve">二、</w:t>
            </w:r>
            <w:r>
              <w:rPr>
                <w:rFonts w:ascii="宋体" w:hAnsi="宋体" w:cs="宋体"/>
                <w:color w:val="333333"/>
                <w:highlight w:val="none"/>
              </w:rPr>
              <w:t xml:space="preserve">售后服务方案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3分）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—四、项目实施需求—（二）售后服务方案”制定方案。方案内容详细，</w:t>
            </w:r>
            <w:r>
              <w:rPr>
                <w:rFonts w:hint="eastAsia" w:ascii="宋体" w:hAnsi="宋体" w:cs="宋体"/>
                <w:color w:val="333333"/>
                <w:highlight w:val="none"/>
                <w:lang w:val="en-US" w:eastAsia="zh-CN"/>
              </w:rPr>
              <w:t xml:space="preserve">科学合理</w:t>
            </w:r>
            <w:r>
              <w:rPr>
                <w:rFonts w:ascii="宋体" w:hAnsi="宋体" w:cs="宋体"/>
                <w:color w:val="333333"/>
                <w:highlight w:val="none"/>
                <w:lang w:eastAsia="zh-CN"/>
              </w:rPr>
              <w:t xml:space="preserve">、切实可行，优于采购需求得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分；方案内容较为详细，考虑较为周全、可操作性，能满足项目采购需求的得</w:t>
            </w:r>
            <w:r>
              <w:rPr>
                <w:rFonts w:hint="eastAsia" w:ascii="宋体" w:hAnsi="宋体" w:cs="宋体"/>
                <w:color w:val="333333"/>
                <w:highlight w:val="none"/>
                <w:lang w:val="en-US" w:eastAsia="zh-CN"/>
              </w:rPr>
              <w:t xml:space="preserve">2</w:t>
            </w:r>
            <w:r>
              <w:rPr>
                <w:rFonts w:ascii="宋体" w:hAnsi="宋体" w:cs="宋体"/>
                <w:color w:val="333333"/>
                <w:highlight w:val="none"/>
                <w:lang w:eastAsia="zh-CN"/>
              </w:rPr>
              <w:t xml:space="preserve">分；方案简单，基本能满足项目实施需要的得1分；没有内容不得分。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三、</w:t>
            </w:r>
            <w:r>
              <w:rPr>
                <w:rFonts w:hint="eastAsia" w:ascii="宋体" w:hAnsi="宋体" w:cs="宋体"/>
                <w:color w:val="333333"/>
                <w:highlight w:val="none"/>
                <w:lang w:eastAsia="zh-CN"/>
              </w:rPr>
              <w:t xml:space="preserve">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val="en-US" w:eastAsia="zh-CN"/>
              </w:rPr>
              <w:t xml:space="preserve">5分）</w:t>
            </w:r>
            <w:r/>
          </w:p>
          <w:p>
            <w:pPr>
              <w:shd w:val="clear" w:color="auto"/>
              <w:rPr>
                <w:rFonts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--（三）特藏库</w:t>
            </w:r>
            <w:r>
              <w:rPr>
                <w:rFonts w:hint="eastAsia" w:ascii="宋体" w:hAnsi="宋体" w:cs="宋体"/>
                <w:color w:val="333333"/>
                <w:highlight w:val="none"/>
                <w:lang w:val="en-US" w:eastAsia="zh-CN"/>
              </w:rPr>
              <w:t xml:space="preserve">布局</w:t>
            </w:r>
            <w:r>
              <w:rPr>
                <w:rFonts w:hint="eastAsia" w:ascii="宋体" w:hAnsi="宋体" w:cs="宋体"/>
                <w:color w:val="333333"/>
                <w:highlight w:val="none"/>
                <w:lang w:eastAsia="zh-CN"/>
              </w:rPr>
              <w:t xml:space="preserve">设计方案</w:t>
            </w:r>
            <w:r>
              <w:rPr>
                <w:rFonts w:hint="eastAsia" w:ascii="宋体" w:hAnsi="宋体" w:cs="宋体"/>
                <w:color w:val="333333"/>
                <w:highlight w:val="none"/>
                <w:lang w:val="en-US" w:eastAsia="zh-CN"/>
              </w:rPr>
              <w:t xml:space="preserve">需求</w:t>
            </w:r>
            <w:r>
              <w:rPr>
                <w:rFonts w:ascii="宋体" w:hAnsi="宋体" w:cs="宋体"/>
                <w:color w:val="333333"/>
                <w:highlight w:val="none"/>
                <w:lang w:eastAsia="zh-CN"/>
              </w:rPr>
              <w:t xml:space="preserve">”</w:t>
            </w:r>
            <w:r>
              <w:rPr>
                <w:rFonts w:hint="eastAsia" w:ascii="宋体" w:hAnsi="宋体" w:cs="宋体"/>
                <w:color w:val="333333"/>
                <w:highlight w:val="none"/>
                <w:lang w:eastAsia="zh-CN"/>
              </w:rPr>
              <w:t xml:space="preserve">提供设计方案：方案内容全面、组织严谨、关键点把控到位的，图纸设计清晰规范、标注明确、细节清晰，效果图能真实还原场馆效果、色彩搭配和谐、设计新颖、画面清晰，且优于采购需求的得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四、</w:t>
            </w:r>
            <w:r>
              <w:rPr>
                <w:rFonts w:hint="eastAsia" w:ascii="宋体" w:hAnsi="宋体" w:cs="宋体"/>
                <w:color w:val="333333"/>
                <w:highlight w:val="none"/>
                <w:lang w:eastAsia="zh-CN"/>
              </w:rPr>
              <w:t xml:space="preserve">临展厅</w:t>
            </w:r>
            <w:r>
              <w:rPr>
                <w:rFonts w:hint="eastAsia" w:ascii="宋体" w:hAnsi="宋体" w:cs="宋体"/>
                <w:color w:val="333333"/>
                <w:highlight w:val="none"/>
              </w:rPr>
              <w:t xml:space="preserve">布局设计</w:t>
            </w:r>
            <w:r>
              <w:rPr>
                <w:rFonts w:hint="eastAsia" w:ascii="宋体" w:hAnsi="宋体" w:cs="宋体"/>
                <w:color w:val="333333"/>
                <w:highlight w:val="none"/>
                <w:lang w:eastAsia="zh-CN"/>
              </w:rPr>
              <w:t xml:space="preserve">方案（</w:t>
            </w:r>
            <w:r>
              <w:rPr>
                <w:rFonts w:hint="eastAsia" w:ascii="宋体" w:hAnsi="宋体" w:cs="宋体"/>
                <w:color w:val="333333"/>
                <w:highlight w:val="none"/>
                <w:lang w:val="en-US" w:eastAsia="zh-CN"/>
              </w:rPr>
              <w:t xml:space="preserve">2分）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--（四）临展厅布局设计方案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2</w:t>
            </w:r>
            <w:r>
              <w:rPr>
                <w:rFonts w:hint="eastAsia" w:ascii="宋体" w:hAnsi="宋体" w:cs="宋体"/>
                <w:color w:val="333333"/>
                <w:highlight w:val="none"/>
                <w:lang w:eastAsia="zh-CN"/>
              </w:rPr>
              <w:t xml:space="preserve">分；方案基本满足采购需求，核心设计无缺失；布局深化CAD图纸齐全，参数标注基本规范；效果图按要求提供，能基本呈现设计内容得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0.5</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五、查档大厅布局设计方案（4分）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--四、项目实施需求--（四）</w:t>
            </w:r>
            <w:r>
              <w:rPr>
                <w:rFonts w:hint="eastAsia" w:ascii="宋体" w:hAnsi="宋体" w:cs="宋体"/>
                <w:color w:val="333333"/>
                <w:highlight w:val="none"/>
                <w:lang w:val="en-US" w:eastAsia="zh-CN"/>
              </w:rPr>
              <w:t xml:space="preserve">查档大厅布局设计方案需求</w:t>
            </w:r>
            <w:r>
              <w:rPr>
                <w:rFonts w:hint="eastAsia" w:ascii="宋体" w:hAnsi="宋体" w:cs="宋体"/>
                <w:color w:val="333333"/>
                <w:highlight w:val="none"/>
                <w:lang w:eastAsia="zh-CN"/>
              </w:rPr>
              <w:t xml:space="preserve">”提供设计方案：方案内容全面、组织严谨、关键点把控到位，图纸设计清晰规范、标注明确、细节完善，效果图贴合主题、能真实还原场馆效果、画面清晰，且优于采购需求的得</w:t>
            </w:r>
            <w:r>
              <w:rPr>
                <w:rFonts w:hint="eastAsia" w:ascii="宋体" w:hAnsi="宋体" w:cs="宋体"/>
                <w:color w:val="333333"/>
                <w:highlight w:val="none"/>
                <w:lang w:val="en-US" w:eastAsia="zh-CN"/>
              </w:rPr>
              <w:t xml:space="preserve">4</w:t>
            </w:r>
            <w:r>
              <w:rPr>
                <w:rFonts w:hint="eastAsia" w:ascii="宋体" w:hAnsi="宋体" w:cs="宋体"/>
                <w:color w:val="333333"/>
                <w:highlight w:val="none"/>
                <w:lang w:eastAsia="zh-CN"/>
              </w:rPr>
              <w:t xml:space="preserve">分；方案基本满足采购需求，核心设计无缺失；布局深化图纸齐全，参数标注基本规范；效果图按要求提供，能基本呈现设计内容得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分；没有内容的不得分。</w:t>
            </w:r>
            <w:r/>
          </w:p>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六、</w:t>
            </w:r>
            <w:r>
              <w:rPr>
                <w:rFonts w:ascii="宋体" w:hAnsi="宋体" w:cs="宋体"/>
                <w:color w:val="333333"/>
                <w:highlight w:val="none"/>
                <w:lang w:eastAsia="zh-CN"/>
              </w:rPr>
              <w:t xml:space="preserve">档案主题文化建设方案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5分）</w:t>
            </w:r>
            <w:r/>
          </w:p>
          <w:p>
            <w:pPr>
              <w:shd w:val="clear" w:color="auto"/>
              <w:rPr>
                <w:rFonts w:hint="eastAsia" w:ascii="宋体" w:hAnsi="宋体" w:cs="宋体"/>
                <w:color w:val="333333"/>
                <w:highlight w:val="none"/>
                <w:lang w:eastAsia="zh-CN"/>
              </w:rPr>
            </w:pPr>
            <w:r>
              <w:rPr>
                <w:rFonts w:hint="eastAsia"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四、项目实施需求</w:t>
            </w:r>
            <w:r>
              <w:rPr>
                <w:rFonts w:hint="eastAsia" w:ascii="宋体" w:hAnsi="宋体" w:cs="宋体"/>
                <w:color w:val="333333"/>
                <w:highlight w:val="none"/>
                <w:lang w:eastAsia="zh-CN"/>
              </w:rPr>
              <w:t xml:space="preserve">--（五）档案主题文化建设方案</w:t>
            </w:r>
            <w:r>
              <w:rPr>
                <w:rFonts w:hint="eastAsia" w:ascii="宋体" w:hAnsi="宋体" w:cs="宋体"/>
                <w:color w:val="333333"/>
                <w:highlight w:val="none"/>
                <w:lang w:val="en-US" w:eastAsia="zh-CN"/>
              </w:rPr>
              <w:t xml:space="preserve">需求</w:t>
            </w:r>
            <w:r>
              <w:rPr>
                <w:rFonts w:hint="eastAsia" w:ascii="宋体" w:hAnsi="宋体" w:cs="宋体"/>
                <w:color w:val="333333"/>
                <w:highlight w:val="none"/>
                <w:lang w:eastAsia="zh-CN"/>
              </w:rPr>
              <w:t xml:space="preserve">”提供方案：方案内容全面、贴合区域特色与档案文化定位、设计逻辑严谨，CAD图纸齐全规范、标注清晰，文化展示效果贴合主题、质感精良、画面清晰，且优于采购需求的得</w:t>
            </w:r>
            <w:r>
              <w:rPr>
                <w:rFonts w:hint="eastAsia" w:ascii="宋体" w:hAnsi="宋体" w:cs="宋体"/>
                <w:color w:val="333333"/>
                <w:highlight w:val="none"/>
                <w:lang w:val="en-US" w:eastAsia="zh-CN"/>
              </w:rPr>
              <w:t xml:space="preserve">5</w:t>
            </w:r>
            <w:r>
              <w:rPr>
                <w:rFonts w:hint="eastAsia" w:ascii="宋体" w:hAnsi="宋体" w:cs="宋体"/>
                <w:color w:val="333333"/>
                <w:highlight w:val="none"/>
                <w:lang w:eastAsia="zh-CN"/>
              </w:rPr>
              <w:t xml:space="preserve">分；方案基本满足采购需求，核心设计无缺失；各类设计图纸齐全，参数标注基本规范；效果图按要求提供，能基本呈现设计内容得</w:t>
            </w:r>
            <w:r>
              <w:rPr>
                <w:rFonts w:hint="eastAsia" w:ascii="宋体" w:hAnsi="宋体" w:cs="宋体"/>
                <w:color w:val="333333"/>
                <w:highlight w:val="none"/>
                <w:lang w:val="en-US" w:eastAsia="zh-CN"/>
              </w:rPr>
              <w:t xml:space="preserve">3</w:t>
            </w:r>
            <w:r>
              <w:rPr>
                <w:rFonts w:hint="eastAsia"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hint="eastAsia" w:ascii="宋体" w:hAnsi="宋体" w:cs="宋体"/>
                <w:color w:val="333333"/>
                <w:highlight w:val="none"/>
                <w:lang w:eastAsia="zh-CN"/>
              </w:rPr>
              <w:t xml:space="preserve">分；</w:t>
            </w:r>
            <w:r>
              <w:rPr>
                <w:rFonts w:ascii="宋体" w:hAnsi="宋体" w:cs="宋体"/>
                <w:color w:val="333333"/>
                <w:highlight w:val="none"/>
                <w:lang w:eastAsia="zh-CN"/>
              </w:rPr>
              <w:t xml:space="preserve">没有内容的不得分</w:t>
            </w:r>
            <w:r>
              <w:rPr>
                <w:rFonts w:hint="eastAsia" w:ascii="宋体" w:hAnsi="宋体" w:cs="宋体"/>
                <w:color w:val="333333"/>
                <w:highlight w:val="none"/>
                <w:lang w:eastAsia="zh-CN"/>
              </w:rPr>
              <w:t xml:space="preserve">。</w:t>
            </w:r>
            <w:r/>
          </w:p>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七、</w:t>
            </w:r>
            <w:r>
              <w:rPr>
                <w:rFonts w:ascii="宋体" w:hAnsi="宋体" w:cs="宋体"/>
                <w:color w:val="333333"/>
                <w:highlight w:val="none"/>
              </w:rPr>
              <w:t xml:space="preserve">手动密集架实施方案</w:t>
            </w:r>
            <w:r>
              <w:rPr>
                <w:rFonts w:hint="eastAsia" w:ascii="宋体" w:hAnsi="宋体" w:cs="宋体"/>
                <w:color w:val="333333"/>
                <w:highlight w:val="none"/>
                <w:lang w:eastAsia="zh-CN"/>
              </w:rPr>
              <w:t xml:space="preserve">（</w:t>
            </w:r>
            <w:r>
              <w:rPr>
                <w:rFonts w:hint="eastAsia" w:ascii="宋体" w:hAnsi="宋体" w:cs="宋体"/>
                <w:color w:val="333333"/>
                <w:highlight w:val="none"/>
                <w:lang w:val="en-US" w:eastAsia="zh-CN"/>
              </w:rPr>
              <w:t xml:space="preserve">4分）</w:t>
            </w:r>
            <w:r/>
          </w:p>
          <w:p>
            <w:pPr>
              <w:shd w:val="clear" w:color="auto"/>
              <w:rPr>
                <w:rFonts w:hint="eastAsia" w:ascii="宋体" w:hAnsi="宋体" w:cs="宋体"/>
                <w:color w:val="333333"/>
                <w:highlight w:val="none"/>
                <w:lang w:eastAsia="zh-CN"/>
              </w:rPr>
            </w:pPr>
            <w:r>
              <w:rPr>
                <w:rFonts w:ascii="宋体" w:hAnsi="宋体" w:cs="宋体"/>
                <w:color w:val="333333"/>
                <w:highlight w:val="none"/>
                <w:lang w:eastAsia="zh-CN"/>
              </w:rPr>
              <w:t xml:space="preserve">投标人根据招标文件“</w:t>
            </w:r>
            <w:r>
              <w:rPr>
                <w:rFonts w:hint="eastAsia" w:ascii="宋体" w:hAnsi="宋体" w:cs="宋体"/>
                <w:color w:val="333333"/>
                <w:highlight w:val="none"/>
                <w:lang w:val="en-US" w:eastAsia="zh-CN"/>
              </w:rPr>
              <w:t xml:space="preserve">采购需求</w:t>
            </w:r>
            <w:r>
              <w:rPr>
                <w:rFonts w:ascii="宋体" w:hAnsi="宋体" w:cs="宋体"/>
                <w:color w:val="333333"/>
                <w:highlight w:val="none"/>
                <w:lang w:eastAsia="zh-CN"/>
              </w:rPr>
              <w:t xml:space="preserve">--二、采购清单及技术要求--</w:t>
            </w:r>
            <w:r>
              <w:rPr>
                <w:rFonts w:hint="eastAsia" w:ascii="宋体" w:hAnsi="宋体" w:cs="宋体"/>
                <w:color w:val="333333"/>
                <w:highlight w:val="none"/>
                <w:lang w:val="en-US" w:eastAsia="zh-CN"/>
              </w:rPr>
              <w:t xml:space="preserve">一</w:t>
            </w:r>
            <w:r>
              <w:rPr>
                <w:rFonts w:ascii="宋体" w:hAnsi="宋体" w:cs="宋体"/>
                <w:color w:val="333333"/>
                <w:highlight w:val="none"/>
                <w:lang w:eastAsia="zh-CN"/>
              </w:rPr>
              <w:t xml:space="preserve">、密集架部分（二至四层）--</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手动密集架清单”及</w:t>
            </w:r>
            <w:r>
              <w:rPr>
                <w:rFonts w:hint="eastAsia" w:ascii="宋体" w:hAnsi="宋体" w:cs="宋体"/>
                <w:color w:val="333333"/>
                <w:highlight w:val="none"/>
                <w:lang w:eastAsia="zh-CN"/>
              </w:rPr>
              <w:t xml:space="preserve">图纸</w:t>
            </w:r>
            <w:r>
              <w:rPr>
                <w:rFonts w:ascii="宋体" w:hAnsi="宋体" w:cs="宋体"/>
                <w:color w:val="333333"/>
                <w:highlight w:val="none"/>
                <w:lang w:eastAsia="zh-CN"/>
              </w:rPr>
              <w:t xml:space="preserve">制定项目实施方案</w:t>
            </w:r>
            <w:r>
              <w:rPr>
                <w:rFonts w:hint="eastAsia" w:ascii="宋体" w:hAnsi="宋体" w:cs="宋体"/>
                <w:color w:val="333333"/>
                <w:highlight w:val="none"/>
                <w:lang w:eastAsia="zh-CN"/>
              </w:rPr>
              <w:t xml:space="preserve">：</w:t>
            </w:r>
            <w:r>
              <w:rPr>
                <w:rFonts w:ascii="宋体" w:hAnsi="宋体" w:cs="宋体"/>
                <w:color w:val="333333"/>
                <w:highlight w:val="none"/>
                <w:lang w:eastAsia="zh-CN"/>
              </w:rPr>
              <w:t xml:space="preserve">方案内容全面、组织严谨、关键点把控到位的，且优于采购需求的，得</w:t>
            </w:r>
            <w:r>
              <w:rPr>
                <w:rFonts w:hint="eastAsia" w:ascii="宋体" w:hAnsi="宋体" w:cs="宋体"/>
                <w:color w:val="333333"/>
                <w:highlight w:val="none"/>
                <w:lang w:val="en-US" w:eastAsia="zh-CN"/>
              </w:rPr>
              <w:t xml:space="preserve">4</w:t>
            </w:r>
            <w:r>
              <w:rPr>
                <w:rFonts w:ascii="宋体" w:hAnsi="宋体" w:cs="宋体"/>
                <w:color w:val="333333"/>
                <w:highlight w:val="none"/>
                <w:lang w:eastAsia="zh-CN"/>
              </w:rPr>
              <w:t xml:space="preserve">分；内容较完整详实、思路清晰、可行性较好能够满足采购基本需求的，得</w:t>
            </w:r>
            <w:r>
              <w:rPr>
                <w:rFonts w:hint="eastAsia" w:ascii="宋体" w:hAnsi="宋体" w:cs="宋体"/>
                <w:color w:val="333333"/>
                <w:highlight w:val="none"/>
                <w:lang w:val="en-US" w:eastAsia="zh-CN"/>
              </w:rPr>
              <w:t xml:space="preserve">3</w:t>
            </w:r>
            <w:r>
              <w:rPr>
                <w:rFonts w:ascii="宋体" w:hAnsi="宋体" w:cs="宋体"/>
                <w:color w:val="333333"/>
                <w:highlight w:val="none"/>
                <w:lang w:eastAsia="zh-CN"/>
              </w:rPr>
              <w:t xml:space="preserve">分；内容有一定偏差，针对采购需求内容要求制定未细致，但承诺经过优化能够满足采购需求的，得</w:t>
            </w:r>
            <w:r>
              <w:rPr>
                <w:rFonts w:hint="eastAsia" w:ascii="宋体" w:hAnsi="宋体" w:cs="宋体"/>
                <w:color w:val="333333"/>
                <w:highlight w:val="none"/>
                <w:lang w:val="en-US" w:eastAsia="zh-CN"/>
              </w:rPr>
              <w:t xml:space="preserve">1</w:t>
            </w:r>
            <w:r>
              <w:rPr>
                <w:rFonts w:ascii="宋体" w:hAnsi="宋体" w:cs="宋体"/>
                <w:color w:val="333333"/>
                <w:highlight w:val="none"/>
                <w:lang w:eastAsia="zh-CN"/>
              </w:rPr>
              <w:t xml:space="preserve">分；没有内容的不得分。</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rPr>
            </w:pPr>
            <w:r>
              <w:rPr>
                <w:rFonts w:hint="eastAsia" w:ascii="宋体" w:hAnsi="宋体" w:cs="宋体"/>
                <w:color w:val="333333"/>
                <w:highlight w:val="none"/>
                <w:lang w:val="en-US" w:eastAsia="zh-CN"/>
              </w:rPr>
              <w:t xml:space="preserve">26</w:t>
            </w:r>
            <w:r>
              <w:rPr>
                <w:rFonts w:ascii="宋体" w:hAnsi="宋体" w:cs="宋体"/>
                <w:color w:val="333333"/>
                <w:highlight w:val="none"/>
              </w:rPr>
              <w:t xml:space="preserve">.0</w:t>
            </w:r>
            <w:r/>
          </w:p>
        </w:tc>
      </w:tr>
      <w:tr>
        <w:trPr>
          <w:trHeight w:val="450"/>
        </w:trPr>
        <w:tc>
          <w:tcPr>
            <w:shd w:val="clear" w:color="auto" w:fill="ffffff"/>
            <w:tcBorders>
              <w:top w:val="single" w:color="666666" w:sz="2" w:space="0"/>
              <w:bottom w:val="single" w:color="666666" w:sz="2" w:space="0"/>
              <w:right w:val="single" w:color="666666" w:sz="2" w:space="0"/>
            </w:tcBorders>
            <w:tcMar>
              <w:left w:w="38" w:type="dxa"/>
              <w:top w:w="34" w:type="dxa"/>
              <w:right w:w="34" w:type="dxa"/>
              <w:bottom w:w="34" w:type="dxa"/>
            </w:tcMar>
            <w:tcW w:w="18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val="en-US" w:eastAsia="zh-CN"/>
              </w:rPr>
              <w:t xml:space="preserve">6</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72" w:type="pct"/>
            <w:vAlign w:val="center"/>
            <w:textDirection w:val="lrTb"/>
            <w:noWrap w:val="false"/>
          </w:tcPr>
          <w:p>
            <w:pPr>
              <w:shd w:val="clear" w:color="auto"/>
              <w:rPr>
                <w:rFonts w:hint="default" w:ascii="宋体" w:hAnsi="宋体" w:cs="宋体"/>
                <w:color w:val="333333"/>
                <w:highlight w:val="none"/>
                <w:lang w:val="en-US" w:eastAsia="zh-CN"/>
              </w:rPr>
            </w:pPr>
            <w:r>
              <w:rPr>
                <w:rFonts w:hint="eastAsia" w:ascii="宋体" w:hAnsi="宋体" w:cs="宋体"/>
                <w:color w:val="333333"/>
                <w:highlight w:val="none"/>
                <w:lang w:val="en-US" w:eastAsia="zh-CN"/>
              </w:rPr>
              <w:t xml:space="preserve">公司人员履约能力</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4092" w:type="pct"/>
            <w:vAlign w:val="center"/>
            <w:textDirection w:val="lrTb"/>
            <w:noWrap w:val="false"/>
          </w:tcPr>
          <w:p>
            <w:pPr>
              <w:numPr>
                <w:ilvl w:val="0"/>
                <w:numId w:val="17"/>
              </w:numPr>
              <w:shd w:val="clear" w:color="auto"/>
              <w:rPr>
                <w:rFonts w:hint="default" w:ascii="宋体" w:hAnsi="宋体" w:cs="宋体"/>
                <w:color w:val="333333"/>
                <w:highlight w:val="none"/>
                <w:lang w:eastAsia="zh-CN"/>
              </w:rPr>
            </w:pPr>
            <w:r>
              <w:rPr>
                <w:rFonts w:hint="eastAsia" w:ascii="宋体" w:hAnsi="宋体" w:cs="宋体"/>
                <w:color w:val="333333"/>
                <w:highlight w:val="none"/>
                <w:lang w:val="en-US" w:eastAsia="zh-CN"/>
              </w:rPr>
              <w:t xml:space="preserve">项目经理履约能力：</w:t>
            </w:r>
            <w:r>
              <w:rPr>
                <w:rFonts w:hint="default" w:ascii="宋体" w:hAnsi="宋体" w:cs="宋体"/>
                <w:color w:val="333333"/>
                <w:highlight w:val="none"/>
                <w:lang w:eastAsia="zh-CN"/>
              </w:rPr>
              <w:t xml:space="preserve">具有行政部门颁发的信息系统项目管理师、网络规划设计师的，上述证书任意一个得1分，最高得1分；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2、其他人员</w:t>
            </w:r>
            <w:r>
              <w:rPr>
                <w:rFonts w:hint="eastAsia" w:ascii="宋体" w:hAnsi="宋体" w:cs="宋体"/>
                <w:color w:val="333333"/>
                <w:highlight w:val="none"/>
                <w:lang w:val="en-US" w:eastAsia="zh-CN"/>
              </w:rPr>
              <w:t xml:space="preserve">履约能力</w:t>
            </w:r>
            <w:r>
              <w:rPr>
                <w:rFonts w:hint="default" w:ascii="宋体" w:hAnsi="宋体" w:cs="宋体"/>
                <w:color w:val="333333"/>
                <w:highlight w:val="none"/>
                <w:lang w:eastAsia="zh-CN"/>
              </w:rPr>
              <w:t xml:space="preserve">（不含项目</w:t>
            </w:r>
            <w:r>
              <w:rPr>
                <w:rFonts w:hint="eastAsia" w:ascii="宋体" w:hAnsi="宋体" w:cs="宋体"/>
                <w:color w:val="333333"/>
                <w:highlight w:val="none"/>
                <w:lang w:val="en-US" w:eastAsia="zh-CN"/>
              </w:rPr>
              <w:t xml:space="preserve">经理</w:t>
            </w:r>
            <w:r>
              <w:rPr>
                <w:rFonts w:hint="default" w:ascii="宋体" w:hAnsi="宋体" w:cs="宋体"/>
                <w:color w:val="333333"/>
                <w:highlight w:val="none"/>
                <w:lang w:eastAsia="zh-CN"/>
              </w:rPr>
              <w:t xml:space="preserve">）</w:t>
            </w:r>
            <w:r>
              <w:rPr>
                <w:rFonts w:hint="eastAsia" w:ascii="宋体" w:hAnsi="宋体" w:cs="宋体"/>
                <w:color w:val="333333"/>
                <w:highlight w:val="none"/>
                <w:lang w:eastAsia="zh-CN"/>
              </w:rPr>
              <w:t xml:space="preserve">：</w:t>
            </w:r>
            <w:r>
              <w:rPr>
                <w:rFonts w:hint="default" w:ascii="宋体" w:hAnsi="宋体" w:cs="宋体"/>
                <w:color w:val="333333"/>
                <w:highlight w:val="none"/>
                <w:lang w:eastAsia="zh-CN"/>
              </w:rPr>
              <w:t xml:space="preserve">具有行政部门颁发的软件设计师、网络工程师证书的，上述证书任意一个得1分，最高得1分。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注：1.上述项目组人员必须为本单位正式员工，并在投标文件中提供投标截止日前6个月内由本单位为其缴纳的任意1个月社会养老保险证明材料原件扫描件（参保人员参保状态为：参保缴费），否则不得分；</w:t>
            </w:r>
            <w:r/>
          </w:p>
          <w:p>
            <w:pPr>
              <w:shd w:val="clear" w:color="auto"/>
              <w:rPr>
                <w:rFonts w:hint="default" w:ascii="宋体" w:hAnsi="宋体" w:cs="宋体"/>
                <w:color w:val="333333"/>
                <w:highlight w:val="none"/>
                <w:lang w:eastAsia="zh-CN"/>
              </w:rPr>
            </w:pPr>
            <w:r>
              <w:rPr>
                <w:rFonts w:hint="default" w:ascii="宋体" w:hAnsi="宋体" w:cs="宋体"/>
                <w:color w:val="333333"/>
                <w:highlight w:val="none"/>
                <w:lang w:eastAsia="zh-CN"/>
              </w:rPr>
              <w:t xml:space="preserve">2.以上项目组成员证书必须在有效期内，须提供原件扫描件，同时提供身份证正反面原件扫描件，未提供的本项不得分。</w:t>
            </w:r>
            <w:r/>
          </w:p>
          <w:p>
            <w:pPr>
              <w:shd w:val="clear" w:color="auto"/>
              <w:rPr>
                <w:rFonts w:ascii="宋体" w:hAnsi="宋体" w:cs="宋体"/>
                <w:color w:val="333333"/>
                <w:highlight w:val="none"/>
                <w:lang w:eastAsia="zh-CN"/>
              </w:rPr>
            </w:pPr>
            <w:r>
              <w:rPr>
                <w:rFonts w:hint="default" w:ascii="宋体" w:hAnsi="宋体" w:cs="宋体"/>
                <w:color w:val="333333"/>
                <w:highlight w:val="none"/>
                <w:lang w:eastAsia="zh-CN"/>
              </w:rPr>
              <w:t xml:space="preserve">3.对中标供应商的项目组人员配备相关证书随成交（中标）结果公告同步予以公示。</w:t>
            </w:r>
            <w:r/>
          </w:p>
        </w:tc>
        <w:tc>
          <w:tcPr>
            <w:shd w:val="clear" w:color="auto" w:fill="ffffff"/>
            <w:tcBorders>
              <w:top w:val="single" w:color="666666" w:sz="2" w:space="0"/>
              <w:left w:val="single" w:color="666666" w:sz="2" w:space="0"/>
              <w:bottom w:val="single" w:color="666666" w:sz="2" w:space="0"/>
              <w:right w:val="single" w:color="666666" w:sz="2" w:space="0"/>
            </w:tcBorders>
            <w:tcMar>
              <w:left w:w="34" w:type="dxa"/>
              <w:top w:w="34" w:type="dxa"/>
              <w:right w:w="34" w:type="dxa"/>
              <w:bottom w:w="34" w:type="dxa"/>
            </w:tcMar>
            <w:tcW w:w="352" w:type="pct"/>
            <w:vAlign w:val="center"/>
            <w:textDirection w:val="lrTb"/>
            <w:noWrap w:val="false"/>
          </w:tcPr>
          <w:p>
            <w:pPr>
              <w:shd w:val="clear" w:color="auto"/>
              <w:rPr>
                <w:rFonts w:ascii="宋体" w:hAnsi="宋体" w:cs="宋体"/>
                <w:color w:val="333333"/>
                <w:highlight w:val="none"/>
                <w:lang w:eastAsia="zh-CN"/>
              </w:rPr>
            </w:pPr>
            <w:r>
              <w:rPr>
                <w:rFonts w:hint="eastAsia" w:ascii="宋体" w:hAnsi="宋体" w:cs="宋体"/>
                <w:color w:val="333333"/>
                <w:highlight w:val="none"/>
                <w:lang w:eastAsia="zh-CN"/>
              </w:rPr>
              <w:t xml:space="preserve">2.0</w:t>
            </w:r>
            <w:r/>
          </w:p>
        </w:tc>
      </w:tr>
    </w:tbl>
    <w:p>
      <w:pPr>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（三）评标结果。</w:t>
      </w:r>
      <w:r>
        <w:rPr>
          <w:rFonts w:hint="eastAsia" w:ascii="宋体" w:hAnsi="宋体" w:eastAsia="宋体" w:cs="宋体"/>
          <w:color w:val="000000" w:themeColor="text1"/>
          <w:sz w:val="24"/>
          <w:highlight w:val="none"/>
          <w14:textFill>
            <w14:solidFill>
              <w14:schemeClr w14:val="tx1"/>
            </w14:solidFill>
          </w14:textFill>
        </w:rPr>
        <w:t xml:space="preserve">评标委员会按照本办法规定推荐中标候选人，并形成评标报告。</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（四）政府采购评审中出现下列情形之一的</w:t>
      </w:r>
      <w:r>
        <w:rPr>
          <w:rFonts w:hint="eastAsia" w:ascii="宋体" w:hAnsi="宋体" w:eastAsia="宋体" w:cs="宋体"/>
          <w:color w:val="000000" w:themeColor="text1"/>
          <w:sz w:val="24"/>
          <w:highlight w:val="none"/>
          <w14:textFill>
            <w14:solidFill>
              <w14:schemeClr w14:val="tx1"/>
            </w14:solidFill>
          </w14:textFill>
        </w:rPr>
        <w:t xml:space="preserve">，评审委员会应当启动异常低价投标（响应）审查程序：</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1.投标（响应）报价低于全部通过符合性审查供应商投标（响应）报价平 均值65%的，即投标（响应）报价&lt;全部通过符合性审查供应商投标（响应）报 价平均值×65%；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2.投标（响应）报价低于通过符合性审查的次低报价供应商投标（响应） 报价65%的，即投标（响应）报价&lt;通过符合性审查的次低报价供应商投标（响 应）报价×65%；</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3.投标（响应）报价低于采购项目最高限价65%的，即投标（响应）报价&lt; 采购项目最高限价×65%；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4.评审委员会基于专业判断，认为供应商报价过低，有可能影响产品质量 或者不能诚信履约的其他情形。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注：评审委员会启动异常低价投标（响应）审查后，属于前述第 1 项至 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评审委员会依据专业经验，参考同类项目中标（成交）价格、类似产品市 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 应当将其作为无效投标（响应）处理。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采购人、采购代理机构应当为评审委员会在评审现场及时获取同类项目中 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 互联网浏览、查询历史一并归档。</w:t>
      </w:r>
      <w:r/>
    </w:p>
    <w:p>
      <w:pPr>
        <w:ind w:firstLine="482"/>
        <w:spacing w:line="499" w:lineRule="atLeast"/>
        <w:shd w:val="clear" w:color="auto"/>
        <w:rPr>
          <w:rFonts w:hint="eastAsia" w:ascii="宋体" w:hAnsi="宋体" w:eastAsia="宋体" w:cs="宋体"/>
          <w:b/>
          <w:bCs/>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9" w:name="_Toc31527"/>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highlight w:val="none"/>
          <w:lang w:val="en-US" w:eastAsia="en-US"/>
          <w14:textFill>
            <w14:solidFill>
              <w14:schemeClr w14:val="tx1"/>
            </w14:solidFill>
          </w14:textFill>
        </w:rPr>
        <w:t xml:space="preserve">采购本国产品的支持政策</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9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en-US"/>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pStyle w:val="742"/>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shd w:val="clear" w:color="auto"/>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r>
      <w:r/>
    </w:p>
    <w:p>
      <w:pPr>
        <w:pStyle w:val="742"/>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第六章投标文件格式</w:t>
      </w:r>
      <w:bookmarkEnd w:id="79"/>
      <w:r>
        <w:rPr>
          <w:rFonts w:hint="eastAsia" w:ascii="宋体" w:hAnsi="宋体" w:eastAsia="宋体" w:cs="宋体"/>
          <w:b/>
          <w:color w:val="000000" w:themeColor="text1"/>
          <w:sz w:val="4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0" w:name="_Toc4474"/>
      <w:r/>
      <w:bookmarkStart w:id="81" w:name="_Toc6090"/>
      <w:r>
        <w:rPr>
          <w:rFonts w:hint="eastAsia" w:ascii="宋体" w:hAnsi="宋体" w:eastAsia="宋体" w:cs="宋体"/>
          <w:b/>
          <w:color w:val="000000" w:themeColor="text1"/>
          <w:sz w:val="72"/>
          <w:highlight w:val="none"/>
          <w14:textFill>
            <w14:solidFill>
              <w14:schemeClr w14:val="tx1"/>
            </w14:solidFill>
          </w14:textFill>
        </w:rPr>
        <w:t xml:space="preserve">投标文件</w:t>
      </w:r>
      <w:bookmarkEnd w:id="80"/>
      <w:r/>
      <w:bookmarkEnd w:id="81"/>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2" w:name="_Toc4722"/>
      <w:r/>
      <w:bookmarkStart w:id="83" w:name="_Toc9884"/>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2"/>
      <w:r/>
      <w:bookmarkEnd w:id="83"/>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4" w:name="_Toc19306"/>
      <w:r/>
      <w:bookmarkStart w:id="85" w:name="_Toc22176"/>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 </w:t>
      </w:r>
      <w:bookmarkEnd w:id="84"/>
      <w:r/>
      <w:bookmarkEnd w:id="85"/>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6" w:name="_Toc10978"/>
      <w:r/>
      <w:bookmarkStart w:id="87" w:name="_Toc20675"/>
      <w:r>
        <w:rPr>
          <w:rFonts w:hint="eastAsia" w:ascii="宋体" w:hAnsi="宋体" w:eastAsia="宋体" w:cs="宋体"/>
          <w:b/>
          <w:color w:val="000000" w:themeColor="text1"/>
          <w:sz w:val="36"/>
          <w:highlight w:val="none"/>
          <w14:textFill>
            <w14:solidFill>
              <w14:schemeClr w14:val="tx1"/>
            </w14:solidFill>
          </w14:textFill>
        </w:rPr>
        <w:t xml:space="preserve">投标人名称 ：</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bookmarkEnd w:id="86"/>
      <w:r/>
      <w:bookmarkEnd w:id="87"/>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8" w:name="_Toc31364"/>
      <w:r/>
      <w:bookmarkStart w:id="89" w:name="_Toc7618"/>
      <w:r>
        <w:rPr>
          <w:rFonts w:hint="eastAsia" w:ascii="宋体" w:hAnsi="宋体" w:eastAsia="宋体" w:cs="宋体"/>
          <w:b/>
          <w:color w:val="000000" w:themeColor="text1"/>
          <w:sz w:val="36"/>
          <w:highlight w:val="none"/>
          <w14:textFill>
            <w14:solidFill>
              <w14:schemeClr w14:val="tx1"/>
            </w14:solidFill>
          </w14:textFill>
        </w:rPr>
        <w:t xml:space="preserve">日期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8"/>
      <w:r/>
      <w:bookmarkEnd w:id="89"/>
      <w:r/>
      <w:r/>
    </w:p>
    <w:p>
      <w:pPr>
        <w:jc w:val="cente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1084"/>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1084"/>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0" w:name="_Toc24693"/>
      <w:r/>
      <w:bookmarkStart w:id="91" w:name="_Toc12344"/>
      <w:r>
        <w:rPr>
          <w:rFonts w:hint="eastAsia" w:ascii="宋体" w:hAnsi="宋体" w:cs="宋体"/>
          <w:b/>
          <w:sz w:val="32"/>
          <w:highlight w:val="none"/>
        </w:rPr>
        <w:t xml:space="preserve">投标文件的组成</w:t>
      </w:r>
      <w:bookmarkEnd w:id="90"/>
      <w:r/>
      <w:bookmarkEnd w:id="91"/>
      <w:r/>
      <w:r/>
    </w:p>
    <w:p>
      <w:pPr>
        <w:jc w:val="center"/>
        <w:spacing w:line="43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2" w:name="_Toc17380"/>
      <w:r/>
      <w:bookmarkStart w:id="93" w:name="_Toc6358"/>
      <w:r>
        <w:rPr>
          <w:rFonts w:hint="eastAsia" w:ascii="宋体" w:hAnsi="宋体" w:cs="宋体"/>
          <w:b/>
          <w:sz w:val="24"/>
          <w:highlight w:val="none"/>
        </w:rPr>
        <w:t xml:space="preserve">一、基本目录</w:t>
      </w:r>
      <w:bookmarkEnd w:id="92"/>
      <w:r/>
      <w:bookmarkEnd w:id="93"/>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1.开标一览表（格式见附件1）</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2.投标分项报价表（格式见附件2）</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3.技术要求响应及偏离表（格式见附件3）</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4.商务要求响应及偏离表（格式见附件4）</w:t>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4" w:name="_Toc16757"/>
      <w:r/>
      <w:bookmarkStart w:id="95" w:name="_Toc14068"/>
      <w:r>
        <w:rPr>
          <w:rFonts w:hint="eastAsia" w:ascii="宋体" w:hAnsi="宋体" w:cs="宋体"/>
          <w:b/>
          <w:sz w:val="24"/>
          <w:highlight w:val="none"/>
        </w:rPr>
        <w:t xml:space="preserve">二、资格审查内容</w:t>
      </w:r>
      <w:bookmarkEnd w:id="94"/>
      <w:r/>
      <w:bookmarkEnd w:id="95"/>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1.投标声明及承诺函（格式见附件5）</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2.信用信息</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3.联合体投标</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4.落实政府采购政策需满足的资格要求（格式见附件7、8）</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5.特定资格要求的证明文件（如果本项目对投标人做出特定资格要求的，</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必须提供）</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6.分包意向协议（格式见附件10）</w:t>
      </w:r>
      <w:r/>
    </w:p>
    <w:p>
      <w:pPr>
        <w:pStyle w:val="757"/>
        <w:shd w:val="clear" w:color="auto"/>
        <w:rPr>
          <w:highlight w:val="none"/>
        </w:rPr>
      </w:pPr>
      <w:r>
        <w:rPr>
          <w:highlight w:val="none"/>
        </w:rPr>
      </w:r>
      <w:r/>
    </w:p>
    <w:p>
      <w:pPr>
        <w:ind w:left="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6" w:name="_Toc27849"/>
      <w:r/>
      <w:bookmarkStart w:id="97" w:name="_Toc23092"/>
      <w:r>
        <w:rPr>
          <w:rFonts w:hint="eastAsia" w:ascii="宋体" w:hAnsi="宋体" w:cs="宋体"/>
          <w:b/>
          <w:sz w:val="24"/>
          <w:highlight w:val="none"/>
        </w:rPr>
        <w:t xml:space="preserve">三、符合性审查内容</w:t>
      </w:r>
      <w:bookmarkEnd w:id="96"/>
      <w:r/>
      <w:bookmarkEnd w:id="97"/>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1.法定代表人身份证明或授权委托书（格式见附件6）</w:t>
      </w:r>
      <w:r/>
    </w:p>
    <w:p>
      <w:pPr>
        <w:ind w:firstLine="482"/>
        <w:spacing w:line="400" w:lineRule="atLeast"/>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2.投标人必须对技术要求和商务要求中的实质性要求（</w:t>
      </w:r>
      <w:r>
        <w:rPr>
          <w:rFonts w:hint="eastAsia" w:ascii="宋体" w:hAnsi="宋体" w:cs="宋体"/>
          <w:i/>
          <w:iCs/>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）逐条做出明确响应，并按照招标文件要求提供证明材料，否则做无效投标处理。（格式见附件9）</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98" w:name="_Toc10481"/>
      <w:r/>
      <w:bookmarkStart w:id="99" w:name="_Toc27156"/>
      <w:r>
        <w:rPr>
          <w:rFonts w:hint="eastAsia" w:ascii="宋体" w:hAnsi="宋体" w:cs="宋体"/>
          <w:b/>
          <w:sz w:val="24"/>
          <w:highlight w:val="none"/>
        </w:rPr>
        <w:t xml:space="preserve">四、价格扣除证明文件</w:t>
      </w:r>
      <w:bookmarkEnd w:id="98"/>
      <w:r/>
      <w:bookmarkEnd w:id="99"/>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1.中小微企业声明函（格式见附件7）</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2.残疾人福利性单位声明函（格式见附件8）</w:t>
      </w:r>
      <w:r/>
    </w:p>
    <w:p>
      <w:pPr>
        <w:ind w:left="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0" w:name="_Toc28915"/>
      <w:r/>
      <w:bookmarkStart w:id="101" w:name="_Toc16588"/>
      <w:r>
        <w:rPr>
          <w:rFonts w:hint="eastAsia" w:ascii="宋体" w:hAnsi="宋体" w:cs="宋体"/>
          <w:b/>
          <w:sz w:val="24"/>
          <w:highlight w:val="none"/>
        </w:rPr>
        <w:t xml:space="preserve">附件1 开标一览表</w:t>
      </w:r>
      <w:bookmarkEnd w:id="100"/>
      <w:r/>
      <w:bookmarkEnd w:id="101"/>
      <w:r/>
      <w:r/>
    </w:p>
    <w:p>
      <w:pPr>
        <w:ind w:firstLine="482"/>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投标人全称（加盖CA电子签章）：</w:t>
      </w:r>
      <w:r/>
    </w:p>
    <w:p>
      <w:pPr>
        <w:ind w:firstLine="482"/>
        <w:spacing w:line="400"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泗洪县档案馆库房档案装具及文化建设项目</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JSZC-321324-XSZX-G2026-0011 </w:t>
      </w:r>
      <w:r/>
    </w:p>
    <w:p>
      <w:pPr>
        <w:ind w:firstLine="480"/>
        <w:spacing w:line="559" w:lineRule="atLeast"/>
        <w:shd w:val="clear" w:color="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分包号：</w:t>
      </w:r>
      <w:r>
        <w:rPr>
          <w:rFonts w:hint="eastAsia" w:ascii="宋体" w:hAnsi="宋体" w:cs="宋体"/>
          <w:sz w:val="24"/>
          <w:highlight w:val="none"/>
          <w:lang w:eastAsia="zh-CN"/>
        </w:rPr>
        <w:t xml:space="preserve">JSZC-321324-XSZX-G2026-0011 </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小写：                    （人民币：元）</w:t>
            </w:r>
            <w:r/>
          </w:p>
        </w:tc>
      </w:tr>
    </w:tbl>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2"/>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bookmarkStart w:id="102" w:name="_Toc11148"/>
      <w:r>
        <w:rPr>
          <w:rFonts w:hint="eastAsia" w:ascii="宋体" w:hAnsi="宋体" w:cs="宋体"/>
          <w:b/>
          <w:sz w:val="24"/>
          <w:highlight w:val="none"/>
        </w:rPr>
        <w:t xml:space="preserve">附件2 投标分项报价表（分包号：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2"/>
      <w:r/>
      <w:r/>
    </w:p>
    <w:tbl>
      <w:tblPr>
        <w:tblStyle w:val="752"/>
        <w:tblW w:w="9075"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33"/>
        <w:gridCol w:w="660"/>
        <w:gridCol w:w="595"/>
        <w:gridCol w:w="677"/>
        <w:gridCol w:w="1016"/>
        <w:gridCol w:w="584"/>
        <w:gridCol w:w="1223"/>
        <w:gridCol w:w="652"/>
        <w:gridCol w:w="600"/>
        <w:gridCol w:w="735"/>
        <w:gridCol w:w="735"/>
      </w:tblGrid>
      <w:tr>
        <w:trPr>
          <w:cantSplit/>
          <w:trHeight w:val="380"/>
        </w:trPr>
        <w:tc>
          <w:tcPr>
            <w:tcW w:w="765"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584"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720"/>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595" w:type="dxa"/>
            <w:vAlign w:val="center"/>
            <w:textDirection w:val="lrTb"/>
            <w:noWrap w:val="false"/>
          </w:tcPr>
          <w:p>
            <w:pPr>
              <w:jc w:val="both"/>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型号</w:t>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584"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765"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37"/>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76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3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66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9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7"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4" w:type="dxa"/>
            <w:vAlign w:val="top"/>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3"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2"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jc w:val="center"/>
              <w:spacing w:line="0" w:lineRule="atLeas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gridSpan w:val="12"/>
            <w:tcW w:w="9075" w:type="dxa"/>
            <w:vAlign w:val="top"/>
            <w:textDirection w:val="lrTb"/>
            <w:noWrap w:val="false"/>
          </w:tcPr>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r>
      <w:tr>
        <w:trPr>
          <w:cantSplit/>
          <w:trHeight w:val="249"/>
        </w:trPr>
        <w:tc>
          <w:tcPr>
            <w:gridSpan w:val="12"/>
            <w:tcW w:w="9075" w:type="dxa"/>
            <w:vAlign w:val="top"/>
            <w:textDirection w:val="lrTb"/>
            <w:noWrap w:val="false"/>
          </w:tcPr>
          <w:p>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“投标总报价”数额应当与“开标一览表”中“投标总报价”数额一致。</w:t>
      </w:r>
      <w:r/>
    </w:p>
    <w:p>
      <w:pPr>
        <w:pStyle w:val="803"/>
        <w:numPr>
          <w:ilvl w:val="0"/>
          <w:numId w:val="0"/>
        </w:numPr>
        <w:jc w:val="left"/>
        <w:keepLines/>
        <w:keepNext w:val="0"/>
        <w:spacing w:before="0" w:after="0" w:line="44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eastAsia="zh-CN" w:bidi="ar-SA"/>
        </w:rPr>
        <w:outlineLvl w:val="9"/>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hAnsi="宋体" w:eastAsia="宋体" w:cs="宋体"/>
          <w:b w:val="0"/>
          <w:bCs w:val="0"/>
          <w:color w:val="auto"/>
          <w:sz w:val="24"/>
          <w:szCs w:val="24"/>
          <w:highlight w:val="none"/>
          <w:lang w:val="en-US" w:eastAsia="zh-CN" w:bidi="ar-SA"/>
        </w:rPr>
        <w:t xml:space="preserve">供</w:t>
      </w:r>
      <w:r>
        <w:rPr>
          <w:rFonts w:hint="eastAsia" w:ascii="宋体" w:hAnsi="宋体" w:eastAsia="宋体" w:cs="宋体"/>
          <w:b w:val="0"/>
          <w:bCs w:val="0"/>
          <w:color w:val="auto"/>
          <w:sz w:val="24"/>
          <w:szCs w:val="24"/>
          <w:highlight w:val="none"/>
          <w:lang w:bidi="ar-SA"/>
        </w:rPr>
        <w:t xml:space="preserve">设备产品品牌、</w:t>
      </w:r>
      <w:r>
        <w:rPr>
          <w:rFonts w:hint="eastAsia" w:ascii="宋体" w:hAnsi="宋体" w:eastAsia="宋体" w:cs="宋体"/>
          <w:b w:val="0"/>
          <w:bCs w:val="0"/>
          <w:color w:val="auto"/>
          <w:sz w:val="24"/>
          <w:szCs w:val="24"/>
          <w:highlight w:val="none"/>
          <w:lang w:val="en-US" w:eastAsia="zh-CN" w:bidi="ar-SA"/>
        </w:rPr>
        <w:t xml:space="preserve">规格</w:t>
      </w:r>
      <w:r>
        <w:rPr>
          <w:rFonts w:hint="eastAsia" w:ascii="宋体" w:hAns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color w:val="auto"/>
          <w:sz w:val="24"/>
          <w:szCs w:val="24"/>
          <w:highlight w:val="none"/>
          <w:lang w:eastAsia="zh-CN" w:bidi="ar-SA"/>
        </w:rPr>
        <w:t xml:space="preserve">。</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w:t>
      </w:r>
      <w:bookmarkStart w:id="103" w:name="_Toc158281567"/>
      <w:r>
        <w:rPr>
          <w:rFonts w:hint="eastAsia" w:ascii="宋体" w:hAns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803"/>
        <w:jc w:val="left"/>
        <w:keepLines/>
        <w:keepNext w:val="0"/>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val="0"/>
          <w:bCs w:val="0"/>
          <w:color w:val="auto"/>
          <w:sz w:val="24"/>
          <w:szCs w:val="24"/>
          <w:highlight w:val="none"/>
          <w:lang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政府采购服务类项目中涉及的货物为多种产品时，适用本国产品优惠政策。</w:t>
      </w:r>
      <w:bookmarkEnd w:id="103"/>
      <w:r/>
      <w:r/>
    </w:p>
    <w:p>
      <w:pPr>
        <w:spacing w:before="240" w:after="240"/>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jc w:val="center"/>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bookmarkStart w:id="104" w:name="_Toc22721"/>
      <w:r>
        <w:rPr>
          <w:rFonts w:hint="eastAsia" w:ascii="宋体" w:hAnsi="宋体" w:cs="宋体"/>
          <w:b/>
          <w:sz w:val="24"/>
          <w:highlight w:val="none"/>
        </w:rPr>
        <w:t xml:space="preserve">附件3 技术要求响应及偏离表（分包号：</w:t>
      </w:r>
      <w:bookmarkEnd w:id="104"/>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5" w:name="_Toc6706"/>
      <w:r/>
      <w:bookmarkStart w:id="106" w:name="_Toc9001"/>
      <w:r>
        <w:rPr>
          <w:rFonts w:hint="eastAsia" w:ascii="宋体" w:hAnsi="宋体" w:cs="宋体"/>
          <w:sz w:val="24"/>
          <w:highlight w:val="none"/>
        </w:rPr>
        <w:t xml:space="preserve">附件3-1  证明材料1，证明材料2，……</w:t>
      </w:r>
      <w:bookmarkEnd w:id="105"/>
      <w:r/>
      <w:bookmarkEnd w:id="106"/>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1.投标人需对技术要求（未加斜体下划线的非实质性要求）逐条做出明确响应。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bookmarkStart w:id="107" w:name="_Toc1634"/>
      <w:r>
        <w:rPr>
          <w:rFonts w:hint="eastAsia" w:ascii="宋体" w:hAnsi="宋体" w:cs="宋体"/>
          <w:b/>
          <w:sz w:val="24"/>
          <w:highlight w:val="none"/>
        </w:rPr>
        <w:t xml:space="preserve">附件4 商务要求响应及偏离表（分包号：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w:t>
      </w:r>
      <w:bookmarkEnd w:id="107"/>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08" w:name="_Toc11974"/>
      <w:r/>
      <w:bookmarkStart w:id="109" w:name="_Toc19771"/>
      <w:r>
        <w:rPr>
          <w:rFonts w:hint="eastAsia" w:ascii="宋体" w:hAnsi="宋体" w:cs="宋体"/>
          <w:sz w:val="24"/>
          <w:highlight w:val="none"/>
        </w:rPr>
        <w:t xml:space="preserve">附件4-1  证明材料1，证明材料2，……</w:t>
      </w:r>
      <w:bookmarkEnd w:id="108"/>
      <w:r/>
      <w:bookmarkEnd w:id="109"/>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1.投标人需对商务要求（未加斜体下划线的非实质性要求）逐条做出明确响应。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2.如果招标文件要求提供证明材料，投标人需将证明材料列于该表之下。</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before="260" w:after="260" w:line="98"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spacing w:before="260" w:after="260" w:line="98"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10" w:name="_Toc16294"/>
      <w:r/>
      <w:bookmarkStart w:id="111" w:name="_Toc8806"/>
      <w:r>
        <w:rPr>
          <w:rFonts w:hint="eastAsia" w:ascii="宋体" w:hAnsi="宋体" w:cs="宋体"/>
          <w:b/>
          <w:sz w:val="24"/>
          <w:highlight w:val="none"/>
        </w:rPr>
        <w:t xml:space="preserve">附件5                              </w:t>
      </w:r>
      <w:bookmarkEnd w:id="110"/>
      <w:r/>
      <w:bookmarkEnd w:id="111"/>
      <w:r/>
      <w:r/>
    </w:p>
    <w:p>
      <w:pPr>
        <w:jc w:val="center"/>
        <w:keepLines/>
        <w:keepNext/>
        <w:spacing w:before="260" w:after="260" w:line="416" w:lineRule="auto"/>
        <w:shd w:val="clear" w:color="auto"/>
        <w:rPr>
          <w:rFonts w:hint="eastAsia" w:ascii="宋体" w:hAnsi="宋体" w:cs="宋体"/>
          <w:b/>
          <w:sz w:val="24"/>
          <w:highlight w:val="none"/>
        </w:rPr>
        <w:outlineLvl w:val="1"/>
      </w:pPr>
      <w:r>
        <w:rPr>
          <w:rFonts w:hint="eastAsia" w:ascii="宋体" w:hAnsi="宋体" w:cs="宋体"/>
          <w:b/>
          <w:sz w:val="24"/>
          <w:highlight w:val="none"/>
        </w:rPr>
        <w:t xml:space="preserve">投标声明及承诺函</w:t>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jc w:val="left"/>
        <w:spacing w:line="420" w:lineRule="exact"/>
        <w:shd w:val="clear" w:color="auto"/>
        <w:rPr>
          <w:rFonts w:hint="eastAsia"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泗洪县档案馆 </w:t>
      </w:r>
      <w:r/>
    </w:p>
    <w:p>
      <w:pPr>
        <w:ind w:firstLine="480"/>
        <w:spacing w:line="559" w:lineRule="atLeast"/>
        <w:shd w:val="clear" w:color="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highlight w:val="none"/>
          <w:u w:val="single"/>
          <w:lang w:eastAsia="zh-CN"/>
        </w:rPr>
        <w:t xml:space="preserve">JSZC-321324-XSZX-G2026-0011 </w:t>
      </w:r>
      <w:r>
        <w:rPr>
          <w:rFonts w:hint="eastAsia" w:ascii="宋体" w:hAnsi="宋体" w:cs="宋体"/>
          <w:sz w:val="24"/>
          <w:szCs w:val="24"/>
          <w:highlight w:val="none"/>
        </w:rPr>
        <w:t xml:space="preserve">的</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的招标文件，我方在参加本项目招投标活动中，特做出如下承诺：</w:t>
      </w:r>
      <w:r/>
    </w:p>
    <w:p>
      <w:pPr>
        <w:pStyle w:val="1144"/>
        <w:ind w:firstLine="480"/>
        <w:jc w:val="left"/>
        <w:spacing w:line="500" w:lineRule="exact"/>
        <w:shd w:val="clear" w:color="auto"/>
        <w:rPr>
          <w:rFonts w:hint="eastAsia" w:ascii="宋体" w:hAnsi="宋体" w:cs="宋体"/>
          <w:sz w:val="24"/>
          <w:highlight w:val="none"/>
        </w:rPr>
      </w:pPr>
      <w:r/>
      <w:bookmarkStart w:id="112" w:name="OLE_LINK2"/>
      <w:r>
        <w:rPr>
          <w:rFonts w:hint="eastAsia" w:ascii="宋体" w:hAnsi="宋体" w:cs="宋体"/>
          <w:sz w:val="24"/>
          <w:szCs w:val="24"/>
          <w:highlight w:val="none"/>
        </w:rPr>
        <w:t xml:space="preserve">1.</w:t>
      </w:r>
      <w:bookmarkEnd w:id="112"/>
      <w:r>
        <w:rPr>
          <w:rFonts w:hint="eastAsia" w:ascii="宋体" w:hAnsi="宋体" w:cs="宋体"/>
          <w:sz w:val="24"/>
          <w:szCs w:val="24"/>
          <w:highlight w:val="none"/>
        </w:rPr>
        <w:t xml:space="preserve">我方</w:t>
      </w:r>
      <w:r>
        <w:rPr>
          <w:rFonts w:hint="eastAsia" w:ascii="宋体" w:hAnsi="宋体" w:cs="宋体"/>
          <w:sz w:val="24"/>
          <w:highlight w:val="none"/>
        </w:rPr>
        <w:t xml:space="preserve">具备《中华人民共和国政府采购法》第二十二条第一款规定的6项条件；</w:t>
      </w:r>
      <w:r/>
    </w:p>
    <w:p>
      <w:pPr>
        <w:pStyle w:val="1144"/>
        <w:ind w:firstLine="480"/>
        <w:jc w:val="left"/>
        <w:spacing w:line="500" w:lineRule="exact"/>
        <w:shd w:val="clear" w:color="auto"/>
        <w:rPr>
          <w:rFonts w:hint="eastAsia" w:ascii="宋体" w:hAnsi="宋体" w:cs="宋体"/>
          <w:sz w:val="24"/>
          <w:szCs w:val="24"/>
          <w:highlight w:val="none"/>
        </w:rPr>
      </w:pPr>
      <w:r/>
      <w:bookmarkStart w:id="113" w:name="OLE_LINK3"/>
      <w:r>
        <w:rPr>
          <w:rFonts w:hint="eastAsia" w:ascii="宋体" w:hAnsi="宋体" w:cs="宋体"/>
          <w:sz w:val="24"/>
          <w:szCs w:val="24"/>
          <w:highlight w:val="none"/>
        </w:rPr>
        <w:t xml:space="preserve">2.</w:t>
      </w:r>
      <w:bookmarkEnd w:id="113"/>
      <w:r>
        <w:rPr>
          <w:rFonts w:hint="eastAsia" w:ascii="宋体" w:hAnsi="宋体" w:cs="宋体"/>
          <w:sz w:val="24"/>
          <w:szCs w:val="24"/>
          <w:highlight w:val="none"/>
        </w:rPr>
        <w:t xml:space="preserve">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3.我方按招标文件要求提交投标文件，响应招标文件规定的投标有效期。</w:t>
      </w:r>
      <w:r/>
    </w:p>
    <w:p>
      <w:pPr>
        <w:pStyle w:val="1144"/>
        <w:ind w:firstLine="480"/>
        <w:jc w:val="left"/>
        <w:spacing w:line="500" w:lineRule="exact"/>
        <w:shd w:val="clear" w:color="auto"/>
        <w:rPr>
          <w:rFonts w:hint="eastAsia" w:ascii="宋体" w:hAnsi="宋体" w:cs="宋体"/>
          <w:sz w:val="24"/>
          <w:szCs w:val="24"/>
          <w:highlight w:val="none"/>
        </w:rPr>
      </w:pPr>
      <w:r/>
      <w:bookmarkStart w:id="114" w:name="OLE_LINK4"/>
      <w:r>
        <w:rPr>
          <w:rFonts w:hint="eastAsia" w:ascii="宋体" w:hAnsi="宋体" w:cs="宋体"/>
          <w:sz w:val="24"/>
          <w:szCs w:val="24"/>
          <w:highlight w:val="none"/>
        </w:rPr>
        <w:t xml:space="preserve">4.</w:t>
      </w:r>
      <w:bookmarkEnd w:id="114"/>
      <w:r>
        <w:rPr>
          <w:rFonts w:hint="eastAsia" w:ascii="宋体" w:hAnsi="宋体" w:cs="宋体"/>
          <w:sz w:val="24"/>
          <w:szCs w:val="24"/>
          <w:highlight w:val="none"/>
        </w:rPr>
        <w:t xml:space="preserve">如果我方的投标文件被接受，我方将按《中华人民共和国民法典（第三编合同）》及其他有关法律、法规的规定，按期、按质、按量交付采购单位，全面做到履约守信。</w:t>
      </w:r>
      <w:r/>
    </w:p>
    <w:p>
      <w:pPr>
        <w:pStyle w:val="1144"/>
        <w:ind w:firstLine="480"/>
        <w:jc w:val="left"/>
        <w:spacing w:line="500" w:lineRule="exact"/>
        <w:shd w:val="clear" w:color="auto"/>
        <w:rPr>
          <w:rFonts w:hint="eastAsia" w:ascii="宋体" w:hAnsi="宋体" w:cs="宋体"/>
          <w:sz w:val="24"/>
          <w:szCs w:val="24"/>
          <w:highlight w:val="none"/>
        </w:rPr>
      </w:pPr>
      <w:r/>
      <w:bookmarkStart w:id="115" w:name="OLE_LINK5"/>
      <w:r>
        <w:rPr>
          <w:rFonts w:hint="eastAsia" w:ascii="宋体" w:hAnsi="宋体" w:cs="宋体"/>
          <w:sz w:val="24"/>
          <w:szCs w:val="24"/>
          <w:highlight w:val="none"/>
        </w:rPr>
        <w:t xml:space="preserve">5.</w:t>
      </w:r>
      <w:bookmarkEnd w:id="115"/>
      <w:r>
        <w:rPr>
          <w:rFonts w:hint="eastAsia" w:ascii="宋体" w:hAnsi="宋体" w:cs="宋体"/>
          <w:sz w:val="24"/>
          <w:szCs w:val="24"/>
          <w:highlight w:val="none"/>
        </w:rPr>
        <w:t xml:space="preserve">我方若违背本声明及承诺约定，经查实，自愿接受采购人及相关主管部门相应的规定处理，并依法承担相应的法律责任。</w:t>
      </w:r>
      <w:r/>
    </w:p>
    <w:p>
      <w:pPr>
        <w:pStyle w:val="1144"/>
        <w:ind w:firstLine="480"/>
        <w:jc w:val="left"/>
        <w:spacing w:line="500" w:lineRule="exact"/>
        <w:shd w:val="clear" w:color="auto"/>
        <w:rPr>
          <w:rFonts w:hint="eastAsia" w:ascii="宋体" w:hAnsi="宋体" w:cs="宋体"/>
          <w:sz w:val="24"/>
          <w:szCs w:val="24"/>
          <w:highlight w:val="none"/>
        </w:rPr>
      </w:pPr>
      <w:r/>
      <w:bookmarkStart w:id="116" w:name="OLE_LINK6"/>
      <w:r>
        <w:rPr>
          <w:rFonts w:hint="eastAsia" w:ascii="宋体" w:hAnsi="宋体" w:cs="宋体"/>
          <w:sz w:val="24"/>
          <w:szCs w:val="24"/>
          <w:highlight w:val="none"/>
        </w:rPr>
        <w:t xml:space="preserve">6.</w:t>
      </w:r>
      <w:bookmarkEnd w:id="116"/>
      <w:r>
        <w:rPr>
          <w:rFonts w:hint="eastAsia" w:ascii="宋体" w:hAnsi="宋体" w:cs="宋体"/>
          <w:sz w:val="24"/>
          <w:szCs w:val="24"/>
          <w:highlight w:val="none"/>
        </w:rPr>
        <w:t xml:space="preserve">我方同意采购人、采购代理机构将本声明及承诺函上网公开。</w:t>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44"/>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r>
      <w:r/>
    </w:p>
    <w:p>
      <w:pPr>
        <w:pStyle w:val="1144"/>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1144"/>
        <w:ind w:firstLine="480"/>
        <w:shd w:val="clear" w:color="auto"/>
        <w:rPr>
          <w:rFonts w:hint="eastAsia" w:ascii="宋体" w:hAnsi="宋体" w:cs="宋体"/>
          <w:highlight w:val="none"/>
        </w:rPr>
      </w:pPr>
      <w:r>
        <w:rPr>
          <w:rFonts w:hint="eastAsia" w:ascii="宋体" w:hAnsi="宋体" w:cs="宋体"/>
          <w:sz w:val="24"/>
          <w:szCs w:val="24"/>
          <w:highlight w:val="none"/>
        </w:rPr>
        <w:t xml:space="preserve">日期：    年    月   日</w:t>
      </w:r>
      <w:r/>
    </w:p>
    <w:p>
      <w:pPr>
        <w:ind w:firstLine="480"/>
        <w:spacing w:line="460" w:lineRule="exact"/>
        <w:shd w:val="clear" w:color="auto"/>
        <w:rPr>
          <w:rFonts w:hint="eastAsia" w:ascii="宋体" w:hAnsi="宋体" w:cs="宋体"/>
          <w:b/>
          <w:sz w:val="24"/>
          <w:highlight w:val="none"/>
        </w:rPr>
      </w:pPr>
      <w:r>
        <w:rPr>
          <w:rFonts w:hint="eastAsia" w:ascii="宋体" w:hAnsi="宋体" w:cs="宋体"/>
          <w:b/>
          <w:sz w:val="24"/>
          <w:highlight w:val="none"/>
        </w:rPr>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6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17" w:name="_Toc6130"/>
      <w:r/>
      <w:bookmarkStart w:id="118" w:name="_Toc19600"/>
      <w:r>
        <w:rPr>
          <w:rFonts w:hint="eastAsia" w:ascii="宋体" w:hAnsi="宋体" w:cs="宋体"/>
          <w:b/>
          <w:sz w:val="24"/>
          <w:highlight w:val="none"/>
        </w:rPr>
        <w:t xml:space="preserve">附件6          </w:t>
      </w:r>
      <w:bookmarkEnd w:id="117"/>
      <w:r/>
      <w:bookmarkEnd w:id="118"/>
      <w:r/>
      <w:r/>
    </w:p>
    <w:p>
      <w:pPr>
        <w:ind w:firstLine="480"/>
        <w:spacing w:line="46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法人授权书</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本授权书声明：____________（投标人名称）授权________________（被授权人的姓名）为我方就</w:t>
      </w:r>
      <w:r>
        <w:rPr>
          <w:rFonts w:hint="eastAsia" w:ascii="宋体" w:hAnsi="宋体" w:cs="宋体"/>
          <w:sz w:val="24"/>
          <w:highlight w:val="none"/>
          <w:u w:val="single"/>
          <w:lang w:eastAsia="zh-CN"/>
        </w:rPr>
        <w:t xml:space="preserve">JSZC-321324-XSZX-G2026-0011 </w:t>
      </w:r>
      <w:r>
        <w:rPr>
          <w:rFonts w:hint="eastAsia" w:ascii="宋体" w:hAnsi="宋体" w:cs="宋体"/>
          <w:sz w:val="24"/>
          <w:highlight w:val="none"/>
        </w:rPr>
        <w:t xml:space="preserve">号</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highlight w:val="none"/>
        </w:rPr>
        <w:t xml:space="preserve">采购活动的合法代理人，以本单位名义全权处理一切与该项目采购有关的事务。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本授权书于______年____月____日起生效，特此声明。</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被授权人身份证号码：</w:t>
      </w:r>
      <w:r>
        <w:rPr>
          <w:rFonts w:hint="eastAsia" w:ascii="宋体" w:hAnsi="宋体" w:cs="宋体"/>
          <w:sz w:val="24"/>
          <w:highlight w:val="none"/>
          <w:u w:val="singl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被授权人联系电话：（手机）</w:t>
      </w:r>
      <w:r>
        <w:rPr>
          <w:rFonts w:hint="eastAsia" w:ascii="宋体" w:hAnsi="宋体" w:cs="宋体"/>
          <w:sz w:val="24"/>
          <w:highlight w:val="none"/>
          <w:u w:val="single"/>
        </w:rPr>
        <w:t xml:space="preserve">          </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授权单位名称：</w:t>
      </w:r>
      <w:r>
        <w:rPr>
          <w:rFonts w:hint="eastAsia" w:ascii="宋体" w:hAnsi="宋体" w:cs="宋体"/>
          <w:sz w:val="24"/>
          <w:highlight w:val="none"/>
          <w:u w:val="single"/>
        </w:rPr>
        <w:t xml:space="preserve">（加盖CA电子公章）</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单位地址：</w:t>
      </w:r>
      <w:r>
        <w:rPr>
          <w:rFonts w:hint="eastAsia" w:ascii="宋体" w:hAnsi="宋体" w:cs="宋体"/>
          <w:sz w:val="24"/>
          <w:highlight w:val="none"/>
          <w:u w:val="singl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日期：</w:t>
      </w:r>
      <w:r>
        <w:rPr>
          <w:rFonts w:hint="eastAsia" w:ascii="宋体" w:hAnsi="宋体" w:cs="宋体"/>
          <w:sz w:val="24"/>
          <w:highlight w:val="none"/>
          <w:u w:val="singl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480"/>
        <w:spacing w:line="499" w:lineRule="atLeast"/>
        <w:shd w:val="clear" w:color="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注：投标代理人(授权委托人)必须为本单位正式员工，并在投标文件中提供投标截止日前6个月内由本单位为其缴纳的任意1个月社会养老保险证明。</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ind w:firstLine="241"/>
        <w:jc w:val="both"/>
        <w:spacing w:line="559" w:lineRule="atLeast"/>
        <w:shd w:val="clear" w:color="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sz w:val="24"/>
          <w:szCs w:val="24"/>
          <w:highlight w:val="none"/>
        </w:rPr>
      </w:r>
      <w:r/>
    </w:p>
    <w:p>
      <w:pPr>
        <w:ind w:firstLine="241"/>
        <w:jc w:val="both"/>
        <w:spacing w:line="559" w:lineRule="atLeast"/>
        <w:shd w:val="clear" w:color="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bookmarkStart w:id="119" w:name="_Toc9636"/>
      <w:r/>
      <w:bookmarkStart w:id="120" w:name="_Toc13078"/>
      <w:r>
        <w:rPr>
          <w:rFonts w:hint="eastAsia" w:ascii="宋体" w:hAnsi="宋体" w:eastAsia="宋体" w:cs="宋体"/>
          <w:b/>
          <w:sz w:val="24"/>
          <w:highlight w:val="none"/>
        </w:rPr>
        <w:t xml:space="preserve">附件7 </w:t>
      </w:r>
      <w:r/>
    </w:p>
    <w:p>
      <w:pPr>
        <w:jc w:val="center"/>
        <w:spacing w:line="56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8"/>
          <w:szCs w:val="22"/>
          <w:highlight w:val="none"/>
        </w:rPr>
        <w:t xml:space="preserve"> 中小微企业声明函（货物类项目）</w:t>
      </w:r>
      <w:r/>
    </w:p>
    <w:p>
      <w:pPr>
        <w:ind w:firstLine="65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本公司（联合体）郑重声明，根据《政府采购促进中小企业发展管理办法》(财库[2020]46号)的规定，本公司（联合体）参加的</w:t>
      </w:r>
      <w:r>
        <w:rPr>
          <w:rFonts w:hint="eastAsia" w:ascii="宋体" w:hAnsi="宋体" w:cs="宋体"/>
          <w:sz w:val="24"/>
          <w:highlight w:val="none"/>
          <w:u w:val="single"/>
        </w:rPr>
        <w:t xml:space="preserve">泗洪县档案馆</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cs="宋体"/>
          <w:bCs/>
          <w:iCs/>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numPr>
          <w:ilvl w:val="0"/>
          <w:numId w:val="0"/>
        </w:numPr>
        <w:ind w:firstLine="48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87"/>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cs="宋体"/>
          <w:b/>
          <w:sz w:val="24"/>
          <w:highlight w:val="none"/>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241"/>
        <w:jc w:val="center"/>
        <w:spacing w:line="559"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t xml:space="preserve"> 中小微企业声明函（服务</w:t>
      </w:r>
      <w:r>
        <w:rPr>
          <w:rFonts w:hint="eastAsia" w:ascii="宋体" w:hAnsi="宋体" w:cs="宋体"/>
          <w:b/>
          <w:sz w:val="24"/>
          <w:highlight w:val="none"/>
          <w:lang w:val="en-US" w:eastAsia="zh-CN"/>
        </w:rPr>
        <w:t xml:space="preserve">/工程类</w:t>
      </w:r>
      <w:r>
        <w:rPr>
          <w:rFonts w:hint="eastAsia" w:ascii="宋体" w:hAnsi="宋体" w:cs="宋体"/>
          <w:b/>
          <w:sz w:val="24"/>
          <w:highlight w:val="none"/>
        </w:rPr>
        <w:t xml:space="preserve">项目）</w:t>
      </w:r>
      <w:bookmarkEnd w:id="119"/>
      <w:r/>
      <w:bookmarkEnd w:id="120"/>
      <w:r/>
      <w:r/>
    </w:p>
    <w:p>
      <w:pPr>
        <w:pStyle w:val="1126"/>
        <w:jc w:val="both"/>
        <w:shd w:val="clear" w:color="auto"/>
        <w:rPr>
          <w:rFonts w:hint="eastAsia" w:ascii="宋体" w:hAnsi="宋体" w:cs="宋体"/>
          <w:b/>
          <w:sz w:val="32"/>
          <w:szCs w:val="32"/>
          <w:highlight w:val="none"/>
        </w:rPr>
      </w:pPr>
      <w:r>
        <w:rPr>
          <w:rFonts w:hint="eastAsia" w:ascii="宋体" w:hAnsi="宋体" w:cs="宋体"/>
          <w:b/>
          <w:sz w:val="32"/>
          <w:szCs w:val="32"/>
          <w:highlight w:val="none"/>
        </w:rPr>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cs="宋体"/>
          <w:sz w:val="24"/>
          <w:highlight w:val="none"/>
          <w:u w:val="single"/>
          <w:lang w:eastAsia="zh-CN"/>
        </w:rPr>
        <w:t xml:space="preserve">JSZC-321324-XSZX-G2026-0011</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采购包号：</w:t>
      </w:r>
      <w:r>
        <w:rPr>
          <w:rFonts w:hint="eastAsia" w:ascii="宋体" w:hAnsi="宋体" w:cs="宋体"/>
          <w:sz w:val="24"/>
          <w:highlight w:val="none"/>
          <w:u w:val="single"/>
          <w:lang w:eastAsia="zh-CN"/>
        </w:rPr>
        <w:t xml:space="preserve">JSZC-321324-XSZX-G2026-0011</w:t>
      </w:r>
      <w:r>
        <w:rPr>
          <w:rFonts w:hint="eastAsia" w:ascii="宋体" w:hAnsi="宋体" w:eastAsia="宋体" w:cs="宋体"/>
          <w:bCs/>
          <w:iCs/>
          <w:color w:val="auto"/>
          <w:sz w:val="24"/>
          <w:szCs w:val="24"/>
          <w:highlight w:val="none"/>
          <w:u w:val="single"/>
          <w:lang w:eastAsia="zh-CN"/>
        </w:rPr>
        <w:t xml:space="preserve">）</w:t>
      </w:r>
      <w:r>
        <w:rPr>
          <w:rFonts w:hint="eastAsia" w:ascii="宋体" w:hAnsi="宋体" w:cs="宋体"/>
          <w:sz w:val="24"/>
          <w:highlight w:val="none"/>
          <w:u w:val="single"/>
          <w:lang w:eastAsia="zh-CN"/>
        </w:rPr>
        <w:t xml:space="preserve">泗洪县档案馆库房档案装具及文化建设项目</w:t>
      </w:r>
      <w:r>
        <w:rPr>
          <w:rFonts w:hint="eastAsia" w:ascii="宋体" w:hAnsi="宋体" w:cs="宋体"/>
          <w:sz w:val="24"/>
          <w:szCs w:val="24"/>
          <w:highlight w:val="none"/>
        </w:rPr>
        <w:t xml:space="preserve">采购活动，</w:t>
      </w:r>
      <w:r>
        <w:rPr>
          <w:rFonts w:hint="eastAsia" w:ascii="宋体" w:hAnsi="宋体"/>
          <w:sz w:val="24"/>
          <w:szCs w:val="24"/>
          <w:highlight w:val="none"/>
        </w:rPr>
        <w:t xml:space="preserve">服务全部由符合政策的中小微企业承接。相关企业（含联合体中的中小微企业、签订采购包意向协议的中小微企业）的具体情况如下：</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（标的名称）      </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（投标人填写招标文件中明确的所属行业）</w:t>
      </w:r>
      <w:r>
        <w:rPr>
          <w:rFonts w:hint="eastAsia" w:ascii="宋体" w:hAnsi="宋体"/>
          <w:sz w:val="24"/>
          <w:szCs w:val="24"/>
          <w:highlight w:val="none"/>
        </w:rPr>
        <w:t xml:space="preserve">行业</w:t>
      </w:r>
      <w:r>
        <w:rPr>
          <w:rFonts w:hint="eastAsia" w:ascii="宋体" w:hAnsi="宋体" w:cs="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     （企业名称）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  （中型企业、小型企业、微型企业）；</w:t>
      </w:r>
      <w:r/>
    </w:p>
    <w:p>
      <w:pPr>
        <w:pStyle w:val="1126"/>
        <w:numPr>
          <w:ilvl w:val="0"/>
          <w:numId w:val="18"/>
        </w:numPr>
        <w:ind w:left="479" w:firstLine="64"/>
        <w:jc w:val="left"/>
        <w:spacing w:line="500" w:lineRule="exact"/>
        <w:shd w:val="clear" w:color="auto"/>
        <w:rPr>
          <w:rFonts w:hint="eastAsia" w:ascii="宋体" w:hAnsi="宋体" w:cs="宋体"/>
          <w:sz w:val="24"/>
          <w:szCs w:val="24"/>
          <w:highlight w:val="none"/>
          <w:u w:val="single"/>
        </w:rPr>
      </w:pPr>
      <w:r>
        <w:rPr>
          <w:rFonts w:hint="eastAsia" w:ascii="宋体" w:hAnsi="宋体" w:cs="宋体"/>
          <w:sz w:val="24"/>
          <w:szCs w:val="24"/>
          <w:highlight w:val="none"/>
          <w:u w:val="single"/>
        </w:rPr>
      </w:r>
      <w:r/>
    </w:p>
    <w:p>
      <w:pPr>
        <w:ind w:firstLine="650"/>
        <w:spacing w:line="400" w:lineRule="atLeast"/>
        <w:shd w:val="clear" w:color="auto"/>
        <w:rPr>
          <w:rFonts w:hint="eastAsia" w:ascii="宋体" w:hAnsi="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126"/>
        <w:ind w:firstLine="480"/>
        <w:jc w:val="left"/>
        <w:spacing w:line="500" w:lineRule="exact"/>
        <w:shd w:val="clear" w:color="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ind w:right="7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ind w:right="1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t xml:space="preserve">企业名称：（加盖CA电子公章）</w:t>
      </w:r>
      <w:r/>
    </w:p>
    <w:p>
      <w:pPr>
        <w:spacing w:line="360" w:lineRule="auto"/>
        <w:shd w:val="clear" w:color="auto"/>
        <w:rPr>
          <w:rFonts w:hint="eastAsia" w:ascii="宋体" w:hAnsi="宋体" w:cs="宋体"/>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___</w:t>
      </w:r>
      <w:r>
        <w:rPr>
          <w:rFonts w:hint="eastAsia" w:ascii="宋体" w:hAnsi="宋体" w:cs="宋体"/>
          <w:sz w:val="24"/>
          <w:szCs w:val="24"/>
          <w:highlight w:val="none"/>
        </w:rPr>
        <w:t xml:space="preserve">日</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0"/>
        </w:numPr>
        <w:ind w:firstLine="562"/>
        <w:spacing w:before="120" w:after="120" w:line="0" w:lineRule="atLeast"/>
        <w:shd w:val="clear" w:color="auto"/>
        <w:rPr>
          <w:rFonts w:hint="eastAsia" w:ascii="宋体" w:hAnsi="宋体" w:eastAsia="宋体" w:cs="宋体"/>
          <w:color w:val="auto"/>
          <w:highlight w:val="none"/>
          <w:lang w:val="en-US" w:eastAsia="zh-CN"/>
        </w:rPr>
      </w:pPr>
      <w:r>
        <w:rPr>
          <w:rFonts w:hint="eastAsia" w:ascii="宋体" w:hAnsi="宋体" w:cs="宋体"/>
          <w:b/>
          <w:bCs/>
          <w:color w:val="auto"/>
          <w:sz w:val="28"/>
          <w:szCs w:val="28"/>
          <w:highlight w:val="none"/>
          <w:u w:val="single"/>
          <w:lang w:val="en-US" w:eastAsia="zh-CN"/>
        </w:rPr>
        <w:t xml:space="preserve">1.</w:t>
      </w:r>
      <w:r>
        <w:rPr>
          <w:rFonts w:hint="eastAsia" w:ascii="宋体" w:hAnsi="宋体" w:eastAsia="宋体" w:cs="宋体"/>
          <w:b/>
          <w:bCs/>
          <w:color w:val="auto"/>
          <w:sz w:val="28"/>
          <w:szCs w:val="28"/>
          <w:highlight w:val="none"/>
          <w:u w:val="single"/>
        </w:rPr>
        <w:t xml:space="preserve">标的名称</w:t>
      </w:r>
      <w:r>
        <w:rPr>
          <w:rFonts w:hint="eastAsia" w:ascii="宋体" w:hAnsi="宋体" w:cs="宋体"/>
          <w:b/>
          <w:bCs/>
          <w:color w:val="auto"/>
          <w:sz w:val="28"/>
          <w:szCs w:val="28"/>
          <w:highlight w:val="none"/>
          <w:u w:val="single"/>
          <w:lang w:eastAsia="zh-CN"/>
        </w:rPr>
        <w:t xml:space="preserve">、</w:t>
      </w:r>
      <w:r>
        <w:rPr>
          <w:rFonts w:hint="eastAsia" w:ascii="宋体" w:hAnsi="宋体"/>
          <w:b/>
          <w:bCs/>
          <w:sz w:val="28"/>
          <w:szCs w:val="28"/>
          <w:highlight w:val="none"/>
          <w:u w:val="single"/>
        </w:rPr>
        <w:t xml:space="preserve">所属行业</w:t>
      </w:r>
      <w:r>
        <w:rPr>
          <w:rFonts w:hint="eastAsia" w:ascii="宋体" w:hAnsi="宋体"/>
          <w:b/>
          <w:bCs/>
          <w:sz w:val="28"/>
          <w:szCs w:val="28"/>
          <w:highlight w:val="none"/>
          <w:u w:val="single"/>
          <w:lang w:val="en-US" w:eastAsia="zh-CN"/>
        </w:rPr>
        <w:t xml:space="preserve">详见第四章（采购需求</w:t>
      </w:r>
      <w:r>
        <w:rPr>
          <w:rFonts w:hint="eastAsia" w:ascii="宋体" w:hAnsi="宋体" w:eastAsia="宋体" w:cs="宋体"/>
          <w:b/>
          <w:bCs/>
          <w:color w:val="000000"/>
          <w:sz w:val="28"/>
          <w:szCs w:val="28"/>
          <w:highlight w:val="none"/>
        </w:rPr>
        <w:t xml:space="preserve">采购标的对应中小企业划分标准所属行业</w:t>
      </w:r>
      <w:r>
        <w:rPr>
          <w:rFonts w:hint="eastAsia" w:ascii="宋体" w:hAnsi="宋体" w:cs="宋体"/>
          <w:b/>
          <w:bCs/>
          <w:color w:val="000000"/>
          <w:sz w:val="28"/>
          <w:szCs w:val="28"/>
          <w:highlight w:val="none"/>
          <w:lang w:eastAsia="zh-CN"/>
        </w:rPr>
        <w:t xml:space="preserve">）。</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.供应商自行勾选制造商的企业规模类型。                                      </w:t>
      </w:r>
      <w:r/>
    </w:p>
    <w:p>
      <w:pPr>
        <w:ind w:left="540" w:hanging="120"/>
        <w:spacing w:line="400" w:lineRule="exact"/>
        <w:shd w:val="clear" w:color="auto"/>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《中小企业声明函》</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eastAsia="zh-CN"/>
        </w:rPr>
        <w:t xml:space="preserve">怎么填写？</w:t>
      </w:r>
      <w:r/>
    </w:p>
    <w:p>
      <w:pPr>
        <w:ind w:left="540" w:hanging="120"/>
        <w:spacing w:line="400" w:lineRule="exact"/>
        <w:shd w:val="clear" w:color="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"https://mp.weixin.qq.com/s/j67jLMUey54bMdcC6rcamw" </w:instrText>
      </w:r>
      <w:r>
        <w:rPr>
          <w:rFonts w:hint="eastAsia" w:ascii="宋体" w:hAnsi="宋体" w:eastAsia="宋体" w:cs="宋体"/>
          <w:b w:val="0"/>
          <w:bCs w:val="0"/>
          <w:color w:val="auto"/>
          <w:sz w:val="24"/>
          <w:szCs w:val="24"/>
          <w:highlight w:val="none"/>
        </w:rPr>
        <w:fldChar w:fldCharType="separate"/>
      </w:r>
      <w:r>
        <w:rPr>
          <w:rStyle w:val="787"/>
          <w:rFonts w:hint="eastAsia" w:ascii="宋体" w:hAnsi="宋体" w:eastAsia="宋体" w:cs="宋体"/>
          <w:b w:val="0"/>
          <w:bCs w:val="0"/>
          <w:color w:val="auto"/>
          <w:sz w:val="24"/>
          <w:szCs w:val="24"/>
          <w:highlight w:val="none"/>
        </w:rPr>
        <w:t xml:space="preserve">https://mp.weixin.qq.com/s/j67jLMUey54bMdcC6rcamw</w:t>
      </w:r>
      <w:r>
        <w:rPr>
          <w:rFonts w:hint="eastAsia" w:ascii="宋体" w:hAnsi="宋体" w:eastAsia="宋体" w:cs="宋体"/>
          <w:b w:val="0"/>
          <w:bCs w:val="0"/>
          <w:color w:val="auto"/>
          <w:sz w:val="24"/>
          <w:szCs w:val="24"/>
          <w:highlight w:val="none"/>
        </w:rPr>
        <w:fldChar w:fldCharType="end"/>
      </w:r>
      <w:r/>
    </w:p>
    <w:p>
      <w:pPr>
        <w:ind w:left="540" w:hanging="120"/>
        <w:spacing w:line="400" w:lineRule="exact"/>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中小企业声明函填写不符合要求，是引起无效标的重要因素之一。</w:t>
      </w:r>
      <w:r/>
    </w:p>
    <w:p>
      <w:pPr>
        <w:ind w:firstLine="480"/>
        <w:spacing w:line="360" w:lineRule="auto"/>
        <w:shd w:val="clear" w:color="auto"/>
        <w:tabs>
          <w:tab w:val="left" w:pos="5580" w:leader="none"/>
        </w:tabs>
        <w:rPr>
          <w:rFonts w:hint="eastAsia" w:ascii="宋体" w:hAnsi="宋体" w:cs="宋体"/>
          <w:highlight w:val="none"/>
        </w:rPr>
      </w:pPr>
      <w:r>
        <w:rPr>
          <w:rFonts w:hint="eastAsia" w:ascii="宋体" w:hAnsi="宋体" w:cs="宋体"/>
          <w:sz w:val="24"/>
          <w:highlight w:val="none"/>
        </w:rPr>
        <w:br w:type="page" w:clear="all"/>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bookmarkStart w:id="121" w:name="_Toc7552"/>
      <w:r/>
      <w:bookmarkStart w:id="122" w:name="_Toc8096"/>
      <w:r>
        <w:rPr>
          <w:rFonts w:hint="eastAsia" w:ascii="宋体" w:hAnsi="宋体" w:cs="宋体"/>
          <w:b/>
          <w:sz w:val="24"/>
          <w:highlight w:val="none"/>
        </w:rPr>
        <w:t xml:space="preserve">附件8  残疾人福利性单位声明函</w:t>
      </w:r>
      <w:bookmarkEnd w:id="121"/>
      <w:r/>
      <w:bookmarkEnd w:id="122"/>
      <w:r/>
      <w:r/>
    </w:p>
    <w:p>
      <w:pPr>
        <w:ind w:left="540" w:hanging="120"/>
        <w:spacing w:line="400" w:lineRule="atLeast"/>
        <w:shd w:val="clear" w:color="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highlight w:val="none"/>
        </w:rPr>
      </w:r>
      <w:r/>
    </w:p>
    <w:p>
      <w:pPr>
        <w:ind w:firstLine="480"/>
        <w:spacing w:line="360" w:lineRule="auto"/>
        <w:shd w:val="clear" w:color="auto"/>
        <w:rPr>
          <w:sz w:val="24"/>
          <w:highlight w:val="none"/>
        </w:rPr>
      </w:pPr>
      <w:r>
        <w:rPr>
          <w:rFonts w:hint="eastAsia" w:ascii="宋体" w:hAnsi="宋体" w:cs="宋体"/>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单位的采购文件编号为</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rPr>
        <w:t xml:space="preserve">号的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（分包号：</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lang w:eastAsia="zh-CN"/>
        </w:rPr>
        <w:t xml:space="preserve"> </w:t>
      </w:r>
      <w:r>
        <w:rPr>
          <w:rFonts w:hint="eastAsia" w:ascii="宋体" w:hAnsi="宋体" w:cs="宋体"/>
          <w:sz w:val="24"/>
          <w:highlight w:val="none"/>
          <w:u w:val="single"/>
        </w:rPr>
        <w:t xml:space="preserve">号 </w:t>
      </w:r>
      <w:r>
        <w:rPr>
          <w:rFonts w:hint="eastAsia" w:ascii="宋体" w:hAnsi="宋体" w:cs="宋体"/>
          <w:sz w:val="24"/>
          <w:highlight w:val="none"/>
        </w:rPr>
        <w:t xml:space="preserve">）</w:t>
      </w:r>
      <w:r>
        <w:rPr>
          <w:rFonts w:hint="eastAsia"/>
          <w:sz w:val="24"/>
          <w:highlight w:val="none"/>
        </w:rPr>
        <w:t xml:space="preserve">采购活动由本单位提供服务。</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本单位对上述声明的真实性负责。如有虚假，将依法承担相应责任。</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0"/>
        <w:spacing w:line="360" w:lineRule="auto"/>
        <w:shd w:val="clear" w:color="auto"/>
        <w:rPr>
          <w:sz w:val="24"/>
          <w:highlight w:val="none"/>
        </w:rPr>
      </w:pPr>
      <w:r>
        <w:rPr>
          <w:sz w:val="24"/>
          <w:highlight w:val="none"/>
        </w:rPr>
      </w:r>
      <w:r/>
    </w:p>
    <w:p>
      <w:pPr>
        <w:ind w:firstLine="480"/>
        <w:spacing w:line="360" w:lineRule="auto"/>
        <w:shd w:val="clear" w:color="auto"/>
        <w:rPr>
          <w:sz w:val="24"/>
          <w:highlight w:val="none"/>
        </w:rPr>
      </w:pPr>
      <w:r>
        <w:rPr>
          <w:rFonts w:hint="eastAsia"/>
          <w:sz w:val="24"/>
          <w:highlight w:val="none"/>
        </w:rPr>
        <w:t xml:space="preserve">备注：1、投标人如不提供此声明函，价格将不做相应扣除。</w:t>
      </w:r>
      <w:r/>
    </w:p>
    <w:p>
      <w:pPr>
        <w:ind w:firstLine="480"/>
        <w:spacing w:line="360" w:lineRule="auto"/>
        <w:shd w:val="clear" w:color="auto"/>
        <w:rPr>
          <w:sz w:val="24"/>
          <w:highlight w:val="none"/>
        </w:rPr>
      </w:pPr>
      <w:r>
        <w:rPr>
          <w:rFonts w:hint="eastAsia"/>
          <w:sz w:val="24"/>
          <w:highlight w:val="none"/>
        </w:rPr>
        <w:t xml:space="preserve">2、中标人为残疾人福利单位的，此声明函将随中标结果同时公告，接受社会监督。</w:t>
      </w:r>
      <w:r/>
    </w:p>
    <w:p>
      <w:pPr>
        <w:ind w:firstLine="624"/>
        <w:spacing w:line="587"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p>
    <w:p>
      <w:pPr>
        <w:ind w:right="1559" w:firstLine="624"/>
        <w:jc w:val="right"/>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30"/>
          <w:highlight w:val="none"/>
        </w:rPr>
        <w:t xml:space="preserve">         </w:t>
      </w:r>
      <w:r>
        <w:rPr>
          <w:rFonts w:hint="eastAsia" w:ascii="宋体" w:hAnsi="宋体" w:cs="宋体"/>
          <w:sz w:val="24"/>
          <w:highlight w:val="none"/>
        </w:rPr>
        <w:t xml:space="preserve">供应商全称（加盖CA电子公章）：</w:t>
      </w:r>
      <w:r/>
    </w:p>
    <w:p>
      <w:pPr>
        <w:ind w:right="1559" w:firstLine="2880"/>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rPr>
          <w:rFonts w:hint="eastAsia" w:ascii="宋体" w:hAnsi="宋体" w:cs="宋体"/>
          <w:sz w:val="24"/>
          <w:szCs w:val="24"/>
          <w:highlight w:val="none"/>
        </w:rPr>
        <w:t xml:space="preserve"> 年    月   日</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jc w:val="center"/>
        <w:spacing w:line="559" w:lineRule="atLeast"/>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3" w:name="_Toc15921"/>
      <w:r/>
      <w:bookmarkStart w:id="124" w:name="_Toc29429"/>
      <w:r>
        <w:rPr>
          <w:rFonts w:hint="eastAsia" w:ascii="宋体" w:hAnsi="宋体" w:cs="宋体"/>
          <w:b/>
          <w:sz w:val="24"/>
          <w:highlight w:val="none"/>
        </w:rPr>
        <w:t xml:space="preserve">附件9实质性要求响应及偏离表（分包号：</w:t>
      </w:r>
      <w:r>
        <w:rPr>
          <w:rFonts w:hint="eastAsia" w:ascii="宋体" w:hAnsi="宋体" w:cs="宋体"/>
          <w:b/>
          <w:sz w:val="24"/>
          <w:highlight w:val="none"/>
          <w:lang w:eastAsia="zh-CN"/>
        </w:rPr>
        <w:t xml:space="preserve">JSZC-321324-XSZX-G2026-0011 </w:t>
      </w:r>
      <w:r>
        <w:rPr>
          <w:rFonts w:hint="eastAsia" w:ascii="宋体" w:hAnsi="宋体" w:cs="宋体"/>
          <w:b/>
          <w:sz w:val="24"/>
          <w:highlight w:val="none"/>
        </w:rPr>
        <w:t xml:space="preserve">号 ）</w:t>
      </w:r>
      <w:bookmarkEnd w:id="123"/>
      <w:r/>
      <w:bookmarkEnd w:id="124"/>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tc>
      </w:tr>
    </w:tbl>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25" w:name="_Toc7148"/>
      <w:r/>
      <w:bookmarkStart w:id="126" w:name="_Toc10338"/>
      <w:r>
        <w:rPr>
          <w:rFonts w:hint="eastAsia" w:ascii="宋体" w:hAnsi="宋体" w:cs="宋体"/>
          <w:sz w:val="24"/>
          <w:highlight w:val="none"/>
        </w:rPr>
        <w:t xml:space="preserve">附件9-1 证明材料1，证明材料2，……</w:t>
      </w:r>
      <w:bookmarkEnd w:id="125"/>
      <w:r/>
      <w:bookmarkEnd w:id="126"/>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1.投标人必须对技术要求和商务要求中的实质性要求</w:t>
      </w:r>
      <w:r>
        <w:rPr>
          <w:rFonts w:hint="eastAsia" w:ascii="宋体" w:hAnsi="宋体" w:cs="宋体"/>
          <w:i/>
          <w:sz w:val="24"/>
          <w:highlight w:val="none"/>
          <w:u w:val="single"/>
        </w:rPr>
        <w:t xml:space="preserve">（加斜体下划线内容</w:t>
      </w:r>
      <w:r>
        <w:rPr>
          <w:rFonts w:hint="eastAsia" w:ascii="宋体" w:hAnsi="宋体" w:cs="宋体"/>
          <w:sz w:val="24"/>
          <w:highlight w:val="none"/>
          <w:u w:val="single"/>
        </w:rPr>
        <w:t xml:space="preserve">或打“★”内容）</w:t>
      </w:r>
      <w:r>
        <w:rPr>
          <w:rFonts w:hint="eastAsia" w:ascii="宋体" w:hAnsi="宋体" w:cs="宋体"/>
          <w:sz w:val="24"/>
          <w:highlight w:val="none"/>
        </w:rPr>
        <w:t xml:space="preserve">逐条做出明确响应。</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2.如果招标文件要求提供证明材料，投标人必须将证明材料列于该表之下。</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jc w:val="center"/>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5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53"/>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1142"/>
        <w:shd w:val="clear" w:color="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附件10分包意向协议</w:t>
      </w:r>
      <w:r/>
    </w:p>
    <w:p>
      <w:pPr>
        <w:pStyle w:val="1142"/>
        <w:jc w:val="both"/>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r>
      <w:r/>
    </w:p>
    <w:p>
      <w:pPr>
        <w:pStyle w:val="1142"/>
        <w:jc w:val="center"/>
        <w:shd w:val="clear" w:color="auto"/>
        <w:rPr>
          <w:rFonts w:hint="eastAsia" w:ascii="宋体" w:hAnsi="宋体" w:eastAsia="宋体" w:cs="宋体"/>
          <w:bCs/>
          <w:sz w:val="24"/>
          <w:highlight w:val="none"/>
        </w:rPr>
        <w:outlineLvl w:val="1"/>
      </w:pPr>
      <w:r>
        <w:rPr>
          <w:rFonts w:hint="eastAsia" w:ascii="宋体" w:hAnsi="宋体" w:eastAsia="宋体" w:cs="宋体"/>
          <w:bCs/>
          <w:sz w:val="24"/>
          <w:highlight w:val="none"/>
        </w:rPr>
        <w:t xml:space="preserve">分包意向协议书</w:t>
      </w:r>
      <w:r/>
    </w:p>
    <w:p>
      <w:pPr>
        <w:pStyle w:val="1139"/>
        <w:shd w:val="clear" w:color="auto"/>
        <w:rPr>
          <w:rFonts w:cs="宋体"/>
          <w:sz w:val="24"/>
          <w:szCs w:val="24"/>
          <w:highlight w:val="none"/>
        </w:rPr>
      </w:pPr>
      <w:r>
        <w:rPr>
          <w:rFonts w:cs="宋体"/>
          <w:sz w:val="24"/>
          <w:szCs w:val="24"/>
          <w:highlight w:val="none"/>
        </w:rPr>
        <w:t xml:space="preserve">立约方：</w:t>
      </w:r>
      <w:r>
        <w:rPr>
          <w:rFonts w:cs="宋体"/>
          <w:sz w:val="24"/>
          <w:szCs w:val="24"/>
          <w:highlight w:val="none"/>
          <w:u w:val="single"/>
        </w:rPr>
        <w:t xml:space="preserve">（甲公司全称）</w:t>
      </w:r>
      <w:r/>
    </w:p>
    <w:p>
      <w:pPr>
        <w:pStyle w:val="1139"/>
        <w:ind w:firstLine="800"/>
        <w:shd w:val="clear" w:color="auto"/>
        <w:rPr>
          <w:rFonts w:cs="宋体"/>
          <w:sz w:val="24"/>
          <w:szCs w:val="24"/>
          <w:highlight w:val="none"/>
          <w:u w:val="single"/>
        </w:rPr>
      </w:pPr>
      <w:r>
        <w:rPr>
          <w:rFonts w:cs="宋体"/>
          <w:sz w:val="24"/>
          <w:szCs w:val="24"/>
          <w:highlight w:val="none"/>
          <w:u w:val="single"/>
        </w:rPr>
        <w:t xml:space="preserve">（乙公司全称）</w:t>
      </w:r>
      <w:r/>
    </w:p>
    <w:p>
      <w:pPr>
        <w:pStyle w:val="1139"/>
        <w:ind w:firstLine="800"/>
        <w:shd w:val="clear" w:color="auto"/>
        <w:rPr>
          <w:rFonts w:cs="宋体"/>
          <w:sz w:val="24"/>
          <w:szCs w:val="24"/>
          <w:highlight w:val="none"/>
          <w:u w:val="single"/>
        </w:rPr>
      </w:pPr>
      <w:r>
        <w:rPr>
          <w:rFonts w:cs="宋体"/>
          <w:sz w:val="24"/>
          <w:szCs w:val="24"/>
          <w:highlight w:val="none"/>
          <w:u w:val="single"/>
        </w:rPr>
        <w:t xml:space="preserve">（……公司全称）</w:t>
      </w:r>
      <w:r/>
    </w:p>
    <w:p>
      <w:pPr>
        <w:pStyle w:val="1139"/>
        <w:ind w:firstLine="400"/>
        <w:shd w:val="clear" w:color="auto"/>
        <w:rPr>
          <w:rFonts w:cs="宋体"/>
          <w:sz w:val="24"/>
          <w:szCs w:val="24"/>
          <w:highlight w:val="none"/>
        </w:rPr>
      </w:pPr>
      <w:r>
        <w:rPr>
          <w:rFonts w:cs="宋体"/>
          <w:sz w:val="24"/>
          <w:szCs w:val="24"/>
          <w:highlight w:val="none"/>
          <w:u w:val="single"/>
        </w:rPr>
        <w:t xml:space="preserve">（甲公司全称）、（乙公司全称）、（……公司全称）</w:t>
      </w:r>
      <w:r>
        <w:rPr>
          <w:rFonts w:cs="宋体"/>
          <w:sz w:val="24"/>
          <w:szCs w:val="24"/>
          <w:highlight w:val="none"/>
        </w:rPr>
        <w:t xml:space="preserve">自愿达成分包意向，参加</w:t>
      </w:r>
      <w:r>
        <w:rPr>
          <w:rFonts w:cs="宋体"/>
          <w:sz w:val="24"/>
          <w:szCs w:val="24"/>
          <w:highlight w:val="none"/>
          <w:u w:val="single"/>
        </w:rPr>
        <w:t xml:space="preserve">（采购项目名称）（采购项目编号）</w:t>
      </w:r>
      <w:r>
        <w:rPr>
          <w:rFonts w:cs="宋体"/>
          <w:sz w:val="24"/>
          <w:szCs w:val="24"/>
          <w:highlight w:val="none"/>
        </w:rPr>
        <w:t xml:space="preserve">的响应活动。经各方充分协商一致，就项目的响应和合同实施阶段的有关事务协商一致订立意向如下：</w:t>
      </w:r>
      <w:r/>
    </w:p>
    <w:p>
      <w:pPr>
        <w:pStyle w:val="1139"/>
        <w:ind w:firstLine="400"/>
        <w:shd w:val="clear" w:color="auto"/>
        <w:rPr>
          <w:rFonts w:cs="宋体"/>
          <w:sz w:val="24"/>
          <w:szCs w:val="24"/>
          <w:highlight w:val="none"/>
        </w:rPr>
      </w:pPr>
      <w:r>
        <w:rPr>
          <w:rFonts w:cs="宋体"/>
          <w:sz w:val="24"/>
          <w:szCs w:val="24"/>
          <w:highlight w:val="none"/>
        </w:rPr>
        <w:t xml:space="preserve">一、分包意向各方关系</w:t>
      </w:r>
      <w:r/>
    </w:p>
    <w:p>
      <w:pPr>
        <w:pStyle w:val="1139"/>
        <w:ind w:firstLine="400"/>
        <w:shd w:val="clear" w:color="auto"/>
        <w:rPr>
          <w:rFonts w:cs="宋体"/>
          <w:sz w:val="24"/>
          <w:szCs w:val="24"/>
          <w:highlight w:val="none"/>
        </w:rPr>
      </w:pPr>
      <w:r>
        <w:rPr>
          <w:rFonts w:cs="宋体"/>
          <w:sz w:val="24"/>
          <w:szCs w:val="24"/>
          <w:highlight w:val="none"/>
          <w:u w:val="single"/>
        </w:rPr>
        <w:t xml:space="preserve">（甲公司全称）为投标方、（乙公司全称）、（……公司全称）</w:t>
      </w:r>
      <w:r>
        <w:rPr>
          <w:rFonts w:cs="宋体"/>
          <w:sz w:val="24"/>
          <w:szCs w:val="24"/>
          <w:highlight w:val="none"/>
        </w:rPr>
        <w:t xml:space="preserve">为分包意向供应商，</w:t>
      </w:r>
      <w:r>
        <w:rPr>
          <w:rFonts w:cs="宋体"/>
          <w:sz w:val="24"/>
          <w:szCs w:val="24"/>
          <w:highlight w:val="none"/>
          <w:u w:val="single"/>
        </w:rPr>
        <w:t xml:space="preserve">（甲公司全称）</w:t>
      </w:r>
      <w:r>
        <w:rPr>
          <w:rFonts w:cs="宋体"/>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p>
    <w:p>
      <w:pPr>
        <w:pStyle w:val="1139"/>
        <w:ind w:firstLine="400"/>
        <w:shd w:val="clear" w:color="auto"/>
        <w:rPr>
          <w:rFonts w:cs="宋体"/>
          <w:sz w:val="24"/>
          <w:szCs w:val="24"/>
          <w:highlight w:val="none"/>
        </w:rPr>
      </w:pPr>
      <w:r>
        <w:rPr>
          <w:rFonts w:cs="宋体"/>
          <w:sz w:val="24"/>
          <w:szCs w:val="24"/>
          <w:highlight w:val="none"/>
        </w:rPr>
        <w:t xml:space="preserve">二、有关事项约定如下：</w:t>
      </w:r>
      <w:r/>
    </w:p>
    <w:p>
      <w:pPr>
        <w:pStyle w:val="1139"/>
        <w:ind w:firstLine="400"/>
        <w:shd w:val="clear" w:color="auto"/>
        <w:rPr>
          <w:rFonts w:cs="宋体"/>
          <w:sz w:val="24"/>
          <w:szCs w:val="24"/>
          <w:highlight w:val="none"/>
        </w:rPr>
      </w:pPr>
      <w:r>
        <w:rPr>
          <w:rFonts w:cs="宋体"/>
          <w:sz w:val="24"/>
          <w:szCs w:val="24"/>
          <w:highlight w:val="none"/>
        </w:rPr>
        <w:t xml:space="preserve">1.如中标，分包供应商分别与</w:t>
      </w:r>
      <w:r>
        <w:rPr>
          <w:rFonts w:cs="宋体"/>
          <w:sz w:val="24"/>
          <w:szCs w:val="24"/>
          <w:highlight w:val="none"/>
          <w:u w:val="single"/>
        </w:rPr>
        <w:t xml:space="preserve">（甲公司全称）</w:t>
      </w:r>
      <w:r>
        <w:rPr>
          <w:rFonts w:cs="宋体"/>
          <w:sz w:val="24"/>
          <w:szCs w:val="24"/>
          <w:highlight w:val="none"/>
        </w:rPr>
        <w:t xml:space="preserve">签订合同书，并就中标项目分包部分向采购人负责有连带的和各自的法律责任；</w:t>
      </w:r>
      <w:r/>
    </w:p>
    <w:p>
      <w:pPr>
        <w:pStyle w:val="1139"/>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1（公司全称）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 （具体分包内容）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39"/>
        <w:ind w:firstLine="400"/>
        <w:shd w:val="clear" w:color="auto"/>
        <w:rPr>
          <w:rFonts w:cs="宋体"/>
          <w:sz w:val="24"/>
          <w:szCs w:val="24"/>
          <w:highlight w:val="none"/>
        </w:rPr>
      </w:pPr>
      <w:r>
        <w:rPr>
          <w:rFonts w:cs="宋体"/>
          <w:sz w:val="24"/>
          <w:szCs w:val="24"/>
          <w:highlight w:val="none"/>
        </w:rPr>
        <w:t xml:space="preserve">3.分包意向供应商</w:t>
      </w:r>
      <w:r>
        <w:rPr>
          <w:rFonts w:cs="宋体"/>
          <w:sz w:val="24"/>
          <w:szCs w:val="24"/>
          <w:highlight w:val="none"/>
          <w:u w:val="single"/>
        </w:rPr>
        <w:t xml:space="preserve">2（公司全称）</w:t>
      </w:r>
      <w:r>
        <w:rPr>
          <w:rFonts w:cs="宋体"/>
          <w:sz w:val="24"/>
          <w:szCs w:val="24"/>
          <w:highlight w:val="none"/>
        </w:rPr>
        <w:t xml:space="preserve">为</w:t>
      </w:r>
      <w:r>
        <w:rPr>
          <w:rFonts w:cs="宋体"/>
          <w:sz w:val="24"/>
          <w:szCs w:val="24"/>
          <w:highlight w:val="none"/>
          <w:u w:val="single"/>
        </w:rPr>
        <w:t xml:space="preserve">（请填写：中型、小型、微型）</w:t>
      </w:r>
      <w:r>
        <w:rPr>
          <w:rFonts w:cs="宋体"/>
          <w:sz w:val="24"/>
          <w:szCs w:val="24"/>
          <w:highlight w:val="none"/>
        </w:rPr>
        <w:t xml:space="preserve">企业，将承担适宜分包部分</w:t>
      </w:r>
      <w:r>
        <w:rPr>
          <w:rFonts w:cs="宋体"/>
          <w:sz w:val="24"/>
          <w:szCs w:val="24"/>
          <w:highlight w:val="none"/>
          <w:u w:val="single"/>
        </w:rPr>
        <w:t xml:space="preserve">（具体分包内容）</w:t>
      </w:r>
      <w:r>
        <w:rPr>
          <w:rFonts w:cs="宋体"/>
          <w:sz w:val="24"/>
          <w:szCs w:val="24"/>
          <w:highlight w:val="none"/>
        </w:rPr>
        <w:t xml:space="preserve">占合同总金额</w:t>
      </w:r>
      <w:r>
        <w:rPr>
          <w:rFonts w:cs="宋体"/>
          <w:sz w:val="24"/>
          <w:szCs w:val="24"/>
          <w:highlight w:val="none"/>
          <w:u w:val="single"/>
        </w:rPr>
        <w:t xml:space="preserve">   %</w:t>
      </w:r>
      <w:r>
        <w:rPr>
          <w:rFonts w:cs="宋体"/>
          <w:sz w:val="24"/>
          <w:szCs w:val="24"/>
          <w:highlight w:val="none"/>
        </w:rPr>
        <w:t xml:space="preserve">的工作内容。</w:t>
      </w:r>
      <w:r/>
    </w:p>
    <w:p>
      <w:pPr>
        <w:pStyle w:val="1139"/>
        <w:ind w:firstLine="400"/>
        <w:shd w:val="clear" w:color="auto"/>
        <w:rPr>
          <w:rFonts w:cs="宋体"/>
          <w:sz w:val="24"/>
          <w:szCs w:val="24"/>
          <w:highlight w:val="none"/>
        </w:rPr>
      </w:pPr>
      <w:r>
        <w:rPr>
          <w:rFonts w:cs="宋体"/>
          <w:sz w:val="24"/>
          <w:szCs w:val="24"/>
          <w:highlight w:val="none"/>
        </w:rPr>
        <w:t xml:space="preserve">三、接受分包的企业与分包企业之间的关系：</w:t>
      </w:r>
      <w:r/>
    </w:p>
    <w:p>
      <w:pPr>
        <w:pStyle w:val="1139"/>
        <w:ind w:firstLine="400"/>
        <w:shd w:val="clear" w:color="auto"/>
        <w:rPr>
          <w:rFonts w:cs="宋体"/>
          <w:sz w:val="24"/>
          <w:szCs w:val="24"/>
          <w:highlight w:val="none"/>
        </w:rPr>
      </w:pPr>
      <w:r>
        <w:rPr>
          <w:rFonts w:cs="宋体"/>
          <w:sz w:val="24"/>
          <w:szCs w:val="24"/>
          <w:highlight w:val="none"/>
        </w:rPr>
        <w:t xml:space="preserve">1.分包意向供应商</w:t>
      </w:r>
      <w:r>
        <w:rPr>
          <w:rFonts w:cs="宋体"/>
          <w:sz w:val="24"/>
          <w:szCs w:val="24"/>
          <w:highlight w:val="none"/>
          <w:u w:val="single"/>
        </w:rPr>
        <w:t xml:space="preserve"> 1（公司全称）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39"/>
        <w:ind w:firstLine="400"/>
        <w:shd w:val="clear" w:color="auto"/>
        <w:rPr>
          <w:rFonts w:cs="宋体"/>
          <w:sz w:val="24"/>
          <w:szCs w:val="24"/>
          <w:highlight w:val="none"/>
        </w:rPr>
      </w:pPr>
      <w:r>
        <w:rPr>
          <w:rFonts w:cs="宋体"/>
          <w:sz w:val="24"/>
          <w:szCs w:val="24"/>
          <w:highlight w:val="none"/>
        </w:rPr>
        <w:t xml:space="preserve">2.分包意向供应商</w:t>
      </w:r>
      <w:r>
        <w:rPr>
          <w:rFonts w:cs="宋体"/>
          <w:sz w:val="24"/>
          <w:szCs w:val="24"/>
          <w:highlight w:val="none"/>
          <w:u w:val="single"/>
        </w:rPr>
        <w:t xml:space="preserve"> 2（公司全称）</w:t>
      </w:r>
      <w:r>
        <w:rPr>
          <w:rFonts w:cs="宋体"/>
          <w:sz w:val="24"/>
          <w:szCs w:val="24"/>
          <w:highlight w:val="none"/>
        </w:rPr>
        <w:t xml:space="preserve">与分包企业之间</w:t>
      </w:r>
      <w:r>
        <w:rPr>
          <w:rFonts w:cs="宋体"/>
          <w:sz w:val="24"/>
          <w:szCs w:val="24"/>
          <w:highlight w:val="none"/>
          <w:u w:val="single"/>
        </w:rPr>
        <w:t xml:space="preserve">（请填写：是否存在）</w:t>
      </w:r>
      <w:r>
        <w:rPr>
          <w:rFonts w:cs="宋体"/>
          <w:sz w:val="24"/>
          <w:szCs w:val="24"/>
          <w:highlight w:val="none"/>
        </w:rPr>
        <w:t xml:space="preserve">直接控股、管理关系的情形。</w:t>
      </w:r>
      <w:r/>
    </w:p>
    <w:p>
      <w:pPr>
        <w:pStyle w:val="1139"/>
        <w:ind w:firstLine="400"/>
        <w:shd w:val="clear" w:color="auto"/>
        <w:rPr>
          <w:rFonts w:cs="宋体"/>
          <w:sz w:val="24"/>
          <w:szCs w:val="24"/>
          <w:highlight w:val="none"/>
        </w:rPr>
      </w:pPr>
      <w:r>
        <w:rPr>
          <w:rFonts w:cs="宋体"/>
          <w:sz w:val="24"/>
          <w:szCs w:val="24"/>
          <w:highlight w:val="none"/>
        </w:rPr>
        <w:t xml:space="preserve">四、如因违约过失责任而导致采购人经济损失或被索赔时，</w:t>
      </w:r>
      <w:r>
        <w:rPr>
          <w:rFonts w:cs="宋体"/>
          <w:sz w:val="24"/>
          <w:szCs w:val="24"/>
          <w:highlight w:val="none"/>
          <w:u w:val="single"/>
        </w:rPr>
        <w:t xml:space="preserve">（甲公司全称）</w:t>
      </w:r>
      <w:r>
        <w:rPr>
          <w:rFonts w:cs="宋体"/>
          <w:sz w:val="24"/>
          <w:szCs w:val="24"/>
          <w:highlight w:val="none"/>
        </w:rPr>
        <w:t xml:space="preserve">同意无条件优先清偿采购人的一切债务和经济赔偿。</w:t>
      </w:r>
      <w:r/>
    </w:p>
    <w:p>
      <w:pPr>
        <w:pStyle w:val="1139"/>
        <w:ind w:firstLine="400"/>
        <w:shd w:val="clear" w:color="auto"/>
        <w:rPr>
          <w:rFonts w:cs="宋体"/>
          <w:sz w:val="24"/>
          <w:szCs w:val="24"/>
          <w:highlight w:val="none"/>
        </w:rPr>
      </w:pPr>
      <w:r>
        <w:rPr>
          <w:rFonts w:cs="宋体"/>
          <w:sz w:val="24"/>
          <w:szCs w:val="24"/>
          <w:highlight w:val="none"/>
        </w:rPr>
        <w:t xml:space="preserve">五、如中标，分包意向供应商不得以任何理由提出终止本意向协议。</w:t>
      </w:r>
      <w:r/>
    </w:p>
    <w:p>
      <w:pPr>
        <w:pStyle w:val="1139"/>
        <w:ind w:firstLine="400"/>
        <w:shd w:val="clear" w:color="auto"/>
        <w:rPr>
          <w:rFonts w:cs="宋体"/>
          <w:sz w:val="24"/>
          <w:szCs w:val="24"/>
          <w:highlight w:val="none"/>
        </w:rPr>
      </w:pPr>
      <w:r>
        <w:rPr>
          <w:rFonts w:cs="宋体"/>
          <w:sz w:val="24"/>
          <w:szCs w:val="24"/>
          <w:highlight w:val="none"/>
        </w:rPr>
        <w:t xml:space="preserve">六、本意向书在自签署之日起生效，有效期内有效，如获中标资格，有效期延续至合同履行完毕之日。</w:t>
      </w:r>
      <w:r/>
    </w:p>
    <w:p>
      <w:pPr>
        <w:pStyle w:val="1139"/>
        <w:ind w:firstLine="400"/>
        <w:shd w:val="clear" w:color="auto"/>
        <w:rPr>
          <w:rFonts w:cs="宋体"/>
          <w:sz w:val="24"/>
          <w:szCs w:val="24"/>
          <w:highlight w:val="none"/>
        </w:rPr>
      </w:pPr>
      <w:r>
        <w:rPr>
          <w:rFonts w:cs="宋体"/>
          <w:sz w:val="24"/>
          <w:szCs w:val="24"/>
          <w:highlight w:val="none"/>
        </w:rPr>
        <w:t xml:space="preserve">七、本意向书正本一式</w:t>
      </w:r>
      <w:r>
        <w:rPr>
          <w:rFonts w:cs="宋体"/>
          <w:sz w:val="24"/>
          <w:szCs w:val="24"/>
          <w:highlight w:val="none"/>
          <w:u w:val="single"/>
        </w:rPr>
        <w:t xml:space="preserve">   </w:t>
      </w:r>
      <w:r>
        <w:rPr>
          <w:rFonts w:cs="宋体"/>
          <w:sz w:val="24"/>
          <w:szCs w:val="24"/>
          <w:highlight w:val="none"/>
        </w:rPr>
        <w:t xml:space="preserve">份，随投标文件装订</w:t>
      </w:r>
      <w:r>
        <w:rPr>
          <w:rFonts w:cs="宋体"/>
          <w:sz w:val="24"/>
          <w:szCs w:val="24"/>
          <w:highlight w:val="none"/>
          <w:u w:val="single"/>
        </w:rPr>
        <w:t xml:space="preserve">   </w:t>
      </w:r>
      <w:r>
        <w:rPr>
          <w:rFonts w:cs="宋体"/>
          <w:sz w:val="24"/>
          <w:szCs w:val="24"/>
          <w:highlight w:val="none"/>
        </w:rPr>
        <w:t xml:space="preserve">份，（甲公司全称）及各分包意向供应商各一份。</w:t>
      </w:r>
      <w:r/>
    </w:p>
    <w:p>
      <w:pPr>
        <w:pStyle w:val="1139"/>
        <w:shd w:val="clear" w:color="auto"/>
        <w:rPr>
          <w:rFonts w:cs="宋体"/>
          <w:sz w:val="24"/>
          <w:szCs w:val="24"/>
          <w:highlight w:val="none"/>
        </w:rPr>
      </w:pPr>
      <w:r>
        <w:rPr>
          <w:rFonts w:cs="宋体"/>
          <w:sz w:val="24"/>
          <w:szCs w:val="24"/>
          <w:highlight w:val="none"/>
        </w:rPr>
        <w:t xml:space="preserve">甲公司全称：（盖章）</w:t>
      </w:r>
      <w:r/>
    </w:p>
    <w:p>
      <w:pPr>
        <w:pStyle w:val="1139"/>
        <w:shd w:val="clear" w:color="auto"/>
        <w:rPr>
          <w:rFonts w:cs="宋体"/>
          <w:sz w:val="24"/>
          <w:szCs w:val="24"/>
          <w:highlight w:val="none"/>
        </w:rPr>
      </w:pPr>
      <w:r>
        <w:rPr>
          <w:rFonts w:cs="宋体"/>
          <w:sz w:val="24"/>
          <w:szCs w:val="24"/>
          <w:highlight w:val="none"/>
        </w:rPr>
        <w:t xml:space="preserve">法定代表人（签字或盖章）</w:t>
      </w:r>
      <w:r/>
    </w:p>
    <w:p>
      <w:pPr>
        <w:pStyle w:val="1139"/>
        <w:shd w:val="clear" w:color="auto"/>
        <w:rPr>
          <w:rFonts w:cs="宋体"/>
          <w:sz w:val="24"/>
          <w:szCs w:val="24"/>
          <w:highlight w:val="none"/>
        </w:rPr>
      </w:pPr>
      <w:r>
        <w:rPr>
          <w:rFonts w:cs="宋体"/>
          <w:sz w:val="24"/>
          <w:szCs w:val="24"/>
          <w:highlight w:val="none"/>
        </w:rPr>
        <w:t xml:space="preserve"> 年 月 日</w:t>
      </w:r>
      <w:r/>
    </w:p>
    <w:p>
      <w:pPr>
        <w:pStyle w:val="1139"/>
        <w:ind w:firstLine="400"/>
        <w:shd w:val="clear" w:color="auto"/>
        <w:rPr>
          <w:rFonts w:cs="宋体"/>
          <w:sz w:val="24"/>
          <w:szCs w:val="24"/>
          <w:highlight w:val="none"/>
        </w:rPr>
      </w:pPr>
      <w:r>
        <w:rPr>
          <w:rFonts w:cs="宋体"/>
          <w:sz w:val="24"/>
          <w:szCs w:val="24"/>
          <w:highlight w:val="none"/>
        </w:rPr>
        <w:t xml:space="preserve">乙公司全称：（盖章）</w:t>
      </w:r>
      <w:r/>
    </w:p>
    <w:p>
      <w:pPr>
        <w:pStyle w:val="1139"/>
        <w:ind w:firstLine="400"/>
        <w:shd w:val="clear" w:color="auto"/>
        <w:rPr>
          <w:rFonts w:cs="宋体"/>
          <w:sz w:val="24"/>
          <w:szCs w:val="24"/>
          <w:highlight w:val="none"/>
        </w:rPr>
      </w:pPr>
      <w:r>
        <w:rPr>
          <w:rFonts w:cs="宋体"/>
          <w:sz w:val="24"/>
          <w:szCs w:val="24"/>
          <w:highlight w:val="none"/>
        </w:rPr>
        <w:t xml:space="preserve">法定代表人（签字或盖章） </w:t>
      </w:r>
      <w:r/>
    </w:p>
    <w:p>
      <w:pPr>
        <w:pStyle w:val="1139"/>
        <w:ind w:firstLine="400"/>
        <w:shd w:val="clear" w:color="auto"/>
        <w:rPr>
          <w:rFonts w:cs="宋体"/>
          <w:sz w:val="24"/>
          <w:szCs w:val="24"/>
          <w:highlight w:val="none"/>
        </w:rPr>
      </w:pPr>
      <w:r>
        <w:rPr>
          <w:rFonts w:cs="宋体"/>
          <w:sz w:val="24"/>
          <w:szCs w:val="24"/>
          <w:highlight w:val="none"/>
        </w:rPr>
        <w:t xml:space="preserve">年 月 日</w:t>
      </w:r>
      <w:r/>
    </w:p>
    <w:p>
      <w:pPr>
        <w:pStyle w:val="1139"/>
        <w:ind w:firstLine="400"/>
        <w:shd w:val="clear" w:color="auto"/>
        <w:rPr>
          <w:rFonts w:cs="宋体"/>
          <w:sz w:val="24"/>
          <w:szCs w:val="24"/>
          <w:highlight w:val="none"/>
        </w:rPr>
      </w:pPr>
      <w:r>
        <w:rPr>
          <w:rFonts w:cs="宋体"/>
          <w:sz w:val="24"/>
          <w:szCs w:val="24"/>
          <w:highlight w:val="none"/>
        </w:rPr>
      </w:r>
      <w:r/>
    </w:p>
    <w:p>
      <w:pPr>
        <w:pStyle w:val="1139"/>
        <w:ind w:firstLine="400"/>
        <w:shd w:val="clear" w:color="auto"/>
        <w:rPr>
          <w:rFonts w:cs="宋体"/>
          <w:sz w:val="24"/>
          <w:szCs w:val="24"/>
          <w:highlight w:val="none"/>
        </w:rPr>
      </w:pPr>
      <w:r>
        <w:rPr>
          <w:rFonts w:cs="宋体"/>
          <w:sz w:val="24"/>
          <w:szCs w:val="24"/>
          <w:highlight w:val="none"/>
        </w:rPr>
        <w:t xml:space="preserve">……公司全称（盖章）</w:t>
      </w:r>
      <w:r/>
    </w:p>
    <w:p>
      <w:pPr>
        <w:pStyle w:val="1139"/>
        <w:ind w:firstLine="400"/>
        <w:shd w:val="clear" w:color="auto"/>
        <w:rPr>
          <w:rFonts w:cs="宋体"/>
          <w:sz w:val="24"/>
          <w:szCs w:val="24"/>
          <w:highlight w:val="none"/>
        </w:rPr>
      </w:pPr>
      <w:r>
        <w:rPr>
          <w:rFonts w:cs="宋体"/>
          <w:sz w:val="24"/>
          <w:szCs w:val="24"/>
          <w:highlight w:val="none"/>
        </w:rPr>
        <w:t xml:space="preserve">法定代表人：（签字或盖章）</w:t>
      </w:r>
      <w:r/>
    </w:p>
    <w:p>
      <w:pPr>
        <w:pStyle w:val="1139"/>
        <w:ind w:firstLine="400"/>
        <w:shd w:val="clear" w:color="auto"/>
        <w:rPr>
          <w:rFonts w:cs="宋体"/>
          <w:sz w:val="24"/>
          <w:szCs w:val="24"/>
          <w:highlight w:val="none"/>
        </w:rPr>
      </w:pPr>
      <w:r>
        <w:rPr>
          <w:rFonts w:cs="宋体"/>
          <w:sz w:val="24"/>
          <w:szCs w:val="24"/>
          <w:highlight w:val="none"/>
        </w:rPr>
        <w:t xml:space="preserve"> 年 月 日 </w:t>
      </w:r>
      <w:r/>
    </w:p>
    <w:p>
      <w:pPr>
        <w:pStyle w:val="1139"/>
        <w:ind w:firstLine="400"/>
        <w:shd w:val="clear" w:color="auto"/>
        <w:rPr>
          <w:rFonts w:cs="宋体"/>
          <w:sz w:val="24"/>
          <w:szCs w:val="24"/>
          <w:highlight w:val="none"/>
        </w:rPr>
      </w:pPr>
      <w:r>
        <w:rPr>
          <w:rFonts w:cs="宋体"/>
          <w:sz w:val="24"/>
          <w:szCs w:val="24"/>
          <w:highlight w:val="none"/>
        </w:rPr>
        <w:t xml:space="preserve"> </w:t>
      </w:r>
      <w:r/>
    </w:p>
    <w:p>
      <w:pPr>
        <w:pStyle w:val="1139"/>
        <w:ind w:firstLine="402"/>
        <w:shd w:val="clear" w:color="auto"/>
        <w:rPr>
          <w:rFonts w:cs="宋体"/>
          <w:b/>
          <w:bCs/>
          <w:sz w:val="24"/>
          <w:szCs w:val="24"/>
          <w:highlight w:val="none"/>
        </w:rPr>
      </w:pPr>
      <w:r>
        <w:rPr>
          <w:rFonts w:cs="宋体"/>
          <w:b/>
          <w:bCs/>
          <w:sz w:val="24"/>
          <w:szCs w:val="24"/>
          <w:highlight w:val="none"/>
        </w:rPr>
        <w:t xml:space="preserve">注：</w:t>
      </w:r>
      <w:r/>
    </w:p>
    <w:p>
      <w:pPr>
        <w:pStyle w:val="1139"/>
        <w:ind w:firstLine="402"/>
        <w:shd w:val="clear" w:color="auto"/>
        <w:rPr>
          <w:rFonts w:cs="宋体"/>
          <w:b/>
          <w:bCs/>
          <w:sz w:val="24"/>
          <w:szCs w:val="24"/>
          <w:highlight w:val="none"/>
        </w:rPr>
      </w:pPr>
      <w:r>
        <w:rPr>
          <w:rFonts w:cs="宋体"/>
          <w:b/>
          <w:bCs/>
          <w:sz w:val="24"/>
          <w:szCs w:val="24"/>
          <w:highlight w:val="none"/>
        </w:rPr>
        <w:t xml:space="preserve">1．各方成员应在本意向书上共同盖章确认。 </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t xml:space="preserve">2.本意向书内容将作为签订合同的附件之一。</w:t>
      </w:r>
      <w:r/>
    </w:p>
    <w:p>
      <w:pPr>
        <w:ind w:firstLine="482"/>
        <w:shd w:val="clear" w:color="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753"/>
        <w:shd w:val="clear" w:color="auto"/>
        <w:rPr>
          <w:rFonts w:hint="eastAsia" w:ascii="宋体" w:hAnsi="宋体" w:cs="宋体"/>
          <w:b/>
          <w:sz w:val="24"/>
          <w:szCs w:val="24"/>
          <w:highlight w:val="none"/>
        </w:rPr>
      </w:pPr>
      <w:r>
        <w:rPr>
          <w:rFonts w:hint="eastAsia" w:ascii="宋体" w:hAnsi="宋体" w:cs="宋体"/>
          <w:b/>
          <w:sz w:val="24"/>
          <w:szCs w:val="24"/>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ind w:left="0" w:firstLine="0"/>
        <w:shd w:val="clear" w:color="auto"/>
        <w:rPr>
          <w:rFonts w:hint="eastAsia" w:ascii="宋体" w:hAnsi="宋体" w:eastAsia="宋体" w:cs="宋体"/>
          <w:b/>
          <w:highlight w:val="none"/>
        </w:rPr>
      </w:pPr>
      <w:r>
        <w:rPr>
          <w:rFonts w:hint="eastAsia" w:ascii="宋体" w:hAnsi="宋体" w:eastAsia="宋体" w:cs="宋体"/>
          <w:b/>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pStyle w:val="1173"/>
        <w:shd w:val="clear" w:color="auto"/>
        <w:rPr>
          <w:rFonts w:hint="eastAsia" w:ascii="宋体" w:hAnsi="宋体" w:eastAsia="宋体" w:cs="宋体"/>
          <w:b/>
          <w:color w:val="auto"/>
          <w:sz w:val="24"/>
          <w:highlight w:val="none"/>
        </w:rPr>
        <w:outlineLvl w:val="1"/>
      </w:pPr>
      <w:r/>
      <w:bookmarkStart w:id="127" w:name="_Toc1032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、项目组人员</w:t>
      </w:r>
      <w:bookmarkEnd w:id="127"/>
      <w:r/>
      <w:r/>
    </w:p>
    <w:p>
      <w:pPr>
        <w:pStyle w:val="1174"/>
        <w:jc w:val="cente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049"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1116"/>
        </w:trPr>
        <w:tc>
          <w:tcPr>
            <w:gridSpan w:val="2"/>
            <w:tcW w:w="1966"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175"/>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175"/>
              <w:jc w:val="center"/>
              <w:spacing w:line="44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75"/>
              <w:jc w:val="center"/>
              <w:spacing w:line="3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75"/>
              <w:spacing w:line="3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76"/>
        <w:ind w:firstLine="398"/>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176"/>
        <w:ind w:firstLine="879"/>
        <w:spacing w:line="460" w:lineRule="exact"/>
        <w:shd w:val="clear" w:color="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87"/>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77"/>
        <w:jc w:val="right"/>
        <w:spacing w:line="560" w:lineRule="exact"/>
        <w:shd w:val="clear" w:color="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4"/>
        <w:ind w:firstLine="964"/>
        <w:jc w:val="left"/>
        <w:shd w:val="clear" w:color="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p>
      <w:pPr>
        <w:pStyle w:val="1177"/>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52"/>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before="100" w:beforeAutospacing="1" w:line="560" w:lineRule="exact"/>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7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77"/>
        <w:ind w:firstLine="398"/>
        <w:spacing w:line="46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177"/>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7"/>
        <w:ind w:firstLine="2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87"/>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74"/>
        <w:jc w:val="righ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28" w:name="_Toc8973"/>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12</w:t>
      </w:r>
      <w:r>
        <w:rPr>
          <w:rFonts w:hint="eastAsia" w:ascii="宋体" w:hAnsi="宋体" w:eastAsia="宋体" w:cs="宋体"/>
          <w:b/>
          <w:color w:val="auto"/>
          <w:sz w:val="24"/>
          <w:highlight w:val="none"/>
        </w:rPr>
        <w:t xml:space="preserve">、供应商承担类似项目业绩一览表</w:t>
      </w:r>
      <w:bookmarkEnd w:id="128"/>
      <w:r/>
      <w:r/>
    </w:p>
    <w:p>
      <w:pPr>
        <w:pStyle w:val="1179"/>
        <w:jc w:val="center"/>
        <w:spacing w:line="600" w:lineRule="exact"/>
        <w:shd w:val="clear" w:color="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业绩资料</w:t>
      </w:r>
      <w:r/>
    </w:p>
    <w:tbl>
      <w:tblPr>
        <w:tblStyle w:val="75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79"/>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请按</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79"/>
              <w:ind w:firstLine="210"/>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79"/>
              <w:jc w:val="both"/>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756"/>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79"/>
              <w:jc w:val="center"/>
              <w:spacing w:line="56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92"/>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52"/>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578"/>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08"/>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32"/>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613"/>
        </w:trPr>
        <w:tc>
          <w:tcPr>
            <w:tcW w:w="1229" w:type="dxa"/>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092"/>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92"/>
        <w:ind w:firstLine="482"/>
        <w:spacing w:line="50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7"/>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shd w:val="clear" w:color="auto"/>
        <w:rPr>
          <w:rFonts w:hint="eastAsia" w:ascii="宋体" w:hAnsi="宋体" w:eastAsia="宋体" w:cs="宋体"/>
          <w:b/>
          <w:highlight w:val="none"/>
        </w:rPr>
      </w:pPr>
      <w:r>
        <w:rPr>
          <w:rFonts w:hint="eastAsia" w:ascii="宋体" w:hAnsi="宋体" w:eastAsia="宋体" w:cs="宋体"/>
          <w:b/>
          <w:highlight w:val="none"/>
        </w:rPr>
      </w:r>
      <w:r/>
    </w:p>
    <w:p>
      <w:pPr>
        <w:shd w:val="clear" w:color="auto"/>
        <w:rPr>
          <w:rFonts w:hint="eastAsia" w:ascii="宋体" w:hAnsi="宋体" w:cs="宋体"/>
          <w:b/>
          <w:sz w:val="32"/>
          <w:highlight w:val="none"/>
        </w:rPr>
      </w:pPr>
      <w:r>
        <w:rPr>
          <w:rFonts w:hint="eastAsia" w:ascii="宋体" w:hAnsi="宋体" w:cs="宋体"/>
          <w:b/>
          <w:sz w:val="32"/>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pStyle w:val="753"/>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pStyle w:val="753"/>
        <w:shd w:val="clear" w:color="auto"/>
        <w:rPr>
          <w:rFonts w:hint="eastAsia" w:ascii="宋体" w:hAnsi="宋体" w:cs="宋体"/>
          <w:highlight w:val="none"/>
        </w:rPr>
      </w:pPr>
      <w:r>
        <w:rPr>
          <w:rFonts w:hint="eastAsia" w:ascii="宋体" w:hAnsi="宋体" w:cs="宋体"/>
          <w:highlight w:val="none"/>
        </w:rPr>
      </w:r>
      <w:r/>
    </w:p>
    <w:p>
      <w:pPr>
        <w:shd w:val="clear" w:color="auto"/>
        <w:rPr>
          <w:highlight w:val="none"/>
        </w:rPr>
      </w:pPr>
      <w:r>
        <w:rPr>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shd w:val="clear" w:color="auto"/>
        <w:rPr>
          <w:rFonts w:hint="eastAsia" w:ascii="宋体" w:hAnsi="宋体" w:cs="宋体"/>
          <w:highlight w:val="none"/>
        </w:rPr>
      </w:pPr>
      <w:r>
        <w:rPr>
          <w:rFonts w:hint="eastAsia" w:ascii="宋体" w:hAnsi="宋体" w:cs="宋体"/>
          <w:highlight w:val="none"/>
        </w:rPr>
      </w:r>
      <w:r/>
    </w:p>
    <w:p>
      <w:pPr>
        <w:pStyle w:val="757"/>
        <w:shd w:val="clear" w:color="auto"/>
        <w:rPr>
          <w:rFonts w:hint="eastAsia" w:ascii="宋体" w:hAnsi="宋体" w:eastAsia="宋体" w:cs="宋体"/>
          <w:highlight w:val="none"/>
        </w:rPr>
      </w:pPr>
      <w:r>
        <w:rPr>
          <w:rFonts w:hint="eastAsia" w:ascii="宋体" w:hAnsi="宋体" w:eastAsia="宋体" w:cs="宋体"/>
          <w:highlight w:val="none"/>
        </w:rPr>
      </w:r>
      <w:r/>
    </w:p>
    <w:p>
      <w:pPr>
        <w:numPr>
          <w:ilvl w:val="0"/>
          <w:numId w:val="0"/>
        </w:numPr>
        <w:ind w:firstLine="482"/>
        <w:spacing w:line="480" w:lineRule="exac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增加：附件13、关于符合本国产品标准的声明函</w:t>
      </w:r>
      <w:r/>
    </w:p>
    <w:p>
      <w:pPr>
        <w:numPr>
          <w:ilvl w:val="0"/>
          <w:numId w:val="0"/>
        </w:numPr>
        <w:spacing w:line="480" w:lineRule="exact"/>
        <w:rPr>
          <w:rFonts w:hint="eastAsia" w:ascii="宋体" w:hAnsi="宋体" w:eastAsia="宋体" w:cs="宋体"/>
          <w:color w:val="auto"/>
          <w:sz w:val="32"/>
          <w:szCs w:val="32"/>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（采购包号：</w:t>
      </w:r>
      <w:r>
        <w:rPr>
          <w:rFonts w:hint="eastAsia" w:ascii="宋体" w:hAnsi="宋体" w:eastAsia="宋体" w:cs="宋体"/>
          <w:b/>
          <w:sz w:val="24"/>
          <w:highlight w:val="none"/>
          <w:lang w:eastAsia="zh-CN"/>
        </w:rPr>
        <w:t xml:space="preserve">JSZC-321324-XSZX-G2026-0011 </w:t>
      </w:r>
      <w:r>
        <w:rPr>
          <w:rFonts w:hint="eastAsia" w:ascii="宋体" w:hAnsi="宋体" w:eastAsia="宋体" w:cs="宋体"/>
          <w:b/>
          <w:color w:val="auto"/>
          <w:sz w:val="24"/>
          <w:szCs w:val="24"/>
          <w:highlight w:val="none"/>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Style w:val="1180"/>
          <w:rFonts w:hint="eastAsia" w:ascii="宋体" w:hAnsi="宋体" w:eastAsia="宋体" w:cs="宋体"/>
          <w:i w:val="0"/>
          <w:color w:val="auto"/>
          <w:sz w:val="24"/>
          <w:szCs w:val="24"/>
          <w:highlight w:val="none"/>
          <w:u w:val="none"/>
          <w:shd w:val="clear" w:color="auto" w:fill="ffffff"/>
          <w:lang w:val="en-US" w:eastAsia="zh-CN" w:bidi="ar-SA"/>
        </w:rPr>
        <w:t xml:space="preserve">1.</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（产品名称1）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w:t>
      </w:r>
      <w:r/>
    </w:p>
    <w:p>
      <w:pPr>
        <w:numPr>
          <w:ilvl w:val="0"/>
          <w:numId w:val="0"/>
        </w:numPr>
        <w:ind w:right="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品名称1）</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numPr>
          <w:ilvl w:val="0"/>
          <w:numId w:val="0"/>
        </w:num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Style w:val="1180"/>
          <w:rFonts w:hint="eastAsia" w:ascii="宋体" w:hAnsi="宋体" w:eastAsia="宋体" w:cs="宋体"/>
          <w:i w:val="0"/>
          <w:color w:val="auto"/>
          <w:sz w:val="24"/>
          <w:szCs w:val="24"/>
          <w:highlight w:val="none"/>
          <w:u w:val="none"/>
          <w:shd w:val="clear" w:color="auto" w:fill="ffffff"/>
          <w:lang w:val="en-US" w:eastAsia="zh-CN" w:bidi="ar-SA"/>
        </w:rPr>
        <w:t xml:space="preserve">2.</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       （产品名称2）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118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w:t>
      </w:r>
      <w:r/>
    </w:p>
    <w:p>
      <w:pPr>
        <w:numPr>
          <w:ilvl w:val="0"/>
          <w:numId w:val="0"/>
        </w:numPr>
        <w:ind w:right="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1180"/>
          <w:rFonts w:hint="eastAsia" w:ascii="宋体" w:hAns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right="0" w:firstLine="480"/>
        <w:jc w:val="left"/>
        <w:keepLines w:val="0"/>
        <w:keepNext w:val="0"/>
        <w:pageBreakBefore w:val="0"/>
        <w:spacing w:beforeAutospacing="0" w:afterAutospacing="0" w:line="480" w:lineRule="exact"/>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b w:val="0"/>
          <w:color w:val="auto"/>
          <w:sz w:val="24"/>
          <w:szCs w:val="24"/>
          <w:highlight w:val="none"/>
          <w:shd w:val="clear" w:color="auto" w:fill="ffffff"/>
          <w:lang w:val="en-US" w:eastAsia="zh-CN" w:bidi="ar-SA"/>
        </w:rPr>
        <w:t xml:space="preserve">6.用线划除的地方无需填写。</w:t>
      </w:r>
      <w:r/>
    </w:p>
    <w:p>
      <w:pPr>
        <w:rPr>
          <w:rFonts w:hint="eastAsia"/>
          <w:highlight w:val="none"/>
        </w:rPr>
      </w:pPr>
      <w:r>
        <w:rPr>
          <w:rFonts w:hint="eastAsia"/>
          <w:highlight w:val="none"/>
        </w:rPr>
      </w:r>
      <w:r/>
    </w:p>
    <w:p>
      <w:pPr>
        <w:jc w:val="center"/>
        <w:shd w:val="clear" w:color="auto"/>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outlineLvl w:val="0"/>
      </w:pPr>
      <w:r/>
      <w:bookmarkStart w:id="129" w:name="_Toc5588"/>
      <w:r/>
      <w:bookmarkStart w:id="130" w:name="_Toc5358"/>
      <w:r/>
      <w:r/>
    </w:p>
    <w:p>
      <w:pPr>
        <w:jc w:val="cente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highlight w:val="none"/>
        </w:rPr>
        <w:t xml:space="preserve">质疑函范本</w:t>
      </w:r>
      <w:bookmarkEnd w:id="129"/>
      <w:r/>
      <w:bookmarkEnd w:id="130"/>
      <w:r/>
      <w:r/>
    </w:p>
    <w:p>
      <w:pPr>
        <w:spacing w:before="290"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1" w:name="_Toc9522"/>
      <w:r/>
      <w:bookmarkStart w:id="132" w:name="_Toc4190"/>
      <w:r>
        <w:rPr>
          <w:rFonts w:hint="eastAsia" w:ascii="宋体" w:hAnsi="宋体" w:cs="宋体"/>
          <w:sz w:val="24"/>
          <w:highlight w:val="none"/>
        </w:rPr>
        <w:t xml:space="preserve">一、质疑供应商基本信息</w:t>
      </w:r>
      <w:bookmarkEnd w:id="131"/>
      <w:r/>
      <w:bookmarkEnd w:id="132"/>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质疑供应商：</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联系人：</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授权代表：</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 </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邮编：</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3" w:name="_Toc17229"/>
      <w:r/>
      <w:bookmarkStart w:id="134" w:name="_Toc2705"/>
      <w:r>
        <w:rPr>
          <w:rFonts w:hint="eastAsia" w:ascii="宋体" w:hAnsi="宋体" w:cs="宋体"/>
          <w:sz w:val="24"/>
          <w:highlight w:val="none"/>
        </w:rPr>
        <w:t xml:space="preserve">二、质疑项目基本情况</w:t>
      </w:r>
      <w:bookmarkEnd w:id="133"/>
      <w:r/>
      <w:bookmarkEnd w:id="134"/>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质疑项目的编号：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包号：</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采购人名称：</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采购文件获取日期：</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5" w:name="_Toc16715"/>
      <w:r/>
      <w:bookmarkStart w:id="136" w:name="_Toc9698"/>
      <w:r>
        <w:rPr>
          <w:rFonts w:hint="eastAsia" w:ascii="宋体" w:hAnsi="宋体" w:cs="宋体"/>
          <w:sz w:val="24"/>
          <w:highlight w:val="none"/>
        </w:rPr>
        <w:t xml:space="preserve">三、质疑事项具体内容</w:t>
      </w:r>
      <w:bookmarkEnd w:id="135"/>
      <w:r/>
      <w:bookmarkEnd w:id="136"/>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质疑事项1：</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事实依据：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法律依据：</w:t>
      </w:r>
      <w:r>
        <w:rPr>
          <w:rFonts w:hint="eastAsia" w:ascii="宋体" w:hAnsi="宋体" w:cs="宋体"/>
          <w:sz w:val="24"/>
          <w:highlight w:val="none"/>
          <w:u w:val="single"/>
        </w:rPr>
        <w:t xml:space="preserve">                        </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质疑事项2</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w:t>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outlineLvl w:val="0"/>
      </w:pPr>
      <w:r/>
      <w:bookmarkStart w:id="137" w:name="_Toc18340"/>
      <w:r/>
      <w:bookmarkStart w:id="138" w:name="_Toc2000"/>
      <w:r>
        <w:rPr>
          <w:rFonts w:hint="eastAsia" w:ascii="宋体" w:hAnsi="宋体" w:cs="宋体"/>
          <w:sz w:val="24"/>
          <w:highlight w:val="none"/>
        </w:rPr>
        <w:t xml:space="preserve">四、与质疑事项相关的质疑请求</w:t>
      </w:r>
      <w:bookmarkEnd w:id="137"/>
      <w:r/>
      <w:bookmarkEnd w:id="138"/>
      <w:r/>
      <w:r/>
    </w:p>
    <w:p>
      <w:pPr>
        <w:spacing w:line="85"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请求：</w:t>
      </w:r>
      <w:r>
        <w:rPr>
          <w:rFonts w:hint="eastAsia" w:ascii="宋体" w:hAnsi="宋体" w:cs="宋体"/>
          <w:sz w:val="24"/>
          <w:highlight w:val="none"/>
          <w:u w:val="single"/>
        </w:rPr>
        <w:t xml:space="preserve">                          </w:t>
      </w:r>
      <w:r/>
    </w:p>
    <w:p>
      <w:pPr>
        <w:shd w:val="clear" w:color="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签字(签章)：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公章：                      </w:t>
      </w:r>
      <w:r/>
    </w:p>
    <w:p>
      <w:pPr>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日期：</w:t>
      </w:r>
      <w:r/>
    </w:p>
    <w:p>
      <w:pPr>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质疑函制作说明：</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1.供应商提出质疑时，应提交质疑函和必要的证明材料。</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erReference w:type="first" r:id="rId13"/>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4"/>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6"/>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6"/>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2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2"/>
      <w:isLgl w:val="false"/>
      <w:suff w:val="nothing"/>
      <w:lvlText w:val=""/>
      <w:lvlJc w:val="left"/>
      <w:pPr>
        <w:ind w:left="0" w:firstLine="0"/>
      </w:pPr>
      <w:rPr>
        <w:rFonts w:hint="eastAsia"/>
      </w:rPr>
    </w:lvl>
    <w:lvl w:ilvl="6">
      <w:start w:val="1"/>
      <w:numFmt w:val="decimal"/>
      <w:pStyle w:val="1003"/>
      <w:isLgl w:val="false"/>
      <w:suff w:val="nothing"/>
      <w:lvlText w:val=""/>
      <w:lvlJc w:val="left"/>
      <w:pPr>
        <w:ind w:left="0" w:firstLine="0"/>
      </w:pPr>
      <w:rPr>
        <w:rFonts w:hint="eastAsia"/>
      </w:rPr>
    </w:lvl>
    <w:lvl w:ilvl="7">
      <w:start w:val="1"/>
      <w:numFmt w:val="decimal"/>
      <w:pStyle w:val="1004"/>
      <w:isLgl w:val="false"/>
      <w:suff w:val="nothing"/>
      <w:lvlText w:val=""/>
      <w:lvlJc w:val="left"/>
      <w:pPr>
        <w:ind w:left="0" w:firstLine="0"/>
      </w:pPr>
      <w:rPr>
        <w:rFonts w:hint="eastAsia"/>
      </w:rPr>
    </w:lvl>
    <w:lvl w:ilvl="8">
      <w:start w:val="1"/>
      <w:numFmt w:val="decimal"/>
      <w:pStyle w:val="100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69"/>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15"/>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6">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1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853"/>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53"/>
    <w:link w:val="854"/>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55"/>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56"/>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57"/>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58"/>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60"/>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61"/>
    <w:uiPriority w:val="9"/>
    <w:unhideWhenUsed/>
    <w:qFormat/>
    <w:pPr>
      <w:keepLines/>
      <w:keepNext/>
      <w:spacing w:before="320" w:after="200"/>
      <w:outlineLvl w:val="8"/>
    </w:pPr>
    <w:rPr>
      <w:rFonts w:ascii="Arial" w:hAnsi="Arial" w:eastAsia="Arial" w:cs="Arial"/>
      <w:i/>
      <w:iCs/>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next w:val="741"/>
    <w:uiPriority w:val="99"/>
    <w:qFormat/>
    <w:pPr>
      <w:ind w:firstLine="420"/>
    </w:pPr>
  </w:style>
  <w:style w:type="paragraph" w:styleId="754">
    <w:name w:val="toc 7"/>
    <w:basedOn w:val="741"/>
    <w:next w:val="741"/>
    <w:uiPriority w:val="39"/>
    <w:unhideWhenUsed/>
    <w:qFormat/>
    <w:pPr>
      <w:ind w:left="1701"/>
      <w:spacing w:after="57"/>
    </w:pPr>
  </w:style>
  <w:style w:type="paragraph" w:styleId="755">
    <w:name w:val="Caption"/>
    <w:basedOn w:val="741"/>
    <w:next w:val="741"/>
    <w:uiPriority w:val="35"/>
    <w:unhideWhenUsed/>
    <w:qFormat/>
    <w:pPr>
      <w:spacing w:line="276" w:lineRule="auto"/>
    </w:pPr>
    <w:rPr>
      <w:b/>
      <w:bCs/>
      <w:color w:val="4f81bd"/>
      <w:sz w:val="18"/>
      <w:szCs w:val="18"/>
    </w:rPr>
  </w:style>
  <w:style w:type="paragraph" w:styleId="756">
    <w:name w:val="annotation text"/>
    <w:basedOn w:val="741"/>
    <w:uiPriority w:val="0"/>
    <w:unhideWhenUsed/>
    <w:qFormat/>
    <w:pPr>
      <w:jc w:val="left"/>
    </w:pPr>
  </w:style>
  <w:style w:type="paragraph" w:styleId="757">
    <w:name w:val="Body Text"/>
    <w:basedOn w:val="741"/>
    <w:next w:val="753"/>
    <w:uiPriority w:val="0"/>
    <w:qFormat/>
    <w:pPr>
      <w:spacing w:line="60" w:lineRule="auto"/>
    </w:pPr>
    <w:rPr>
      <w:rFonts w:ascii="仿宋_GB2312" w:eastAsia="仿宋_GB2312"/>
      <w:sz w:val="32"/>
    </w:rPr>
  </w:style>
  <w:style w:type="paragraph" w:styleId="758">
    <w:name w:val="Body Text Indent"/>
    <w:basedOn w:val="741"/>
    <w:uiPriority w:val="0"/>
    <w:qFormat/>
    <w:pPr>
      <w:ind w:firstLine="225"/>
    </w:pPr>
    <w:rPr>
      <w:rFonts w:ascii="仿宋_GB2312" w:eastAsia="仿宋_GB2312"/>
      <w:sz w:val="32"/>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next w:val="741"/>
    <w:uiPriority w:val="0"/>
    <w:qFormat/>
    <w:rPr>
      <w:rFonts w:ascii="宋体"/>
    </w:rPr>
  </w:style>
  <w:style w:type="paragraph" w:styleId="762">
    <w:name w:val="toc 8"/>
    <w:basedOn w:val="741"/>
    <w:next w:val="741"/>
    <w:uiPriority w:val="39"/>
    <w:unhideWhenUsed/>
    <w:qFormat/>
    <w:pPr>
      <w:ind w:left="1984"/>
      <w:spacing w:after="57"/>
    </w:pPr>
  </w:style>
  <w:style w:type="paragraph" w:styleId="763">
    <w:name w:val="endnote text"/>
    <w:basedOn w:val="741"/>
    <w:link w:val="999"/>
    <w:uiPriority w:val="99"/>
    <w:unhideWhenUsed/>
    <w:qFormat/>
    <w:rPr>
      <w:sz w:val="20"/>
    </w:rPr>
  </w:style>
  <w:style w:type="paragraph" w:styleId="764">
    <w:name w:val="Footer"/>
    <w:basedOn w:val="741"/>
    <w:link w:val="872"/>
    <w:uiPriority w:val="99"/>
    <w:unhideWhenUsed/>
    <w:qFormat/>
    <w:pPr>
      <w:tabs>
        <w:tab w:val="center" w:pos="7143" w:leader="none"/>
        <w:tab w:val="right" w:pos="14287" w:leader="none"/>
      </w:tabs>
    </w:pPr>
  </w:style>
  <w:style w:type="paragraph" w:styleId="765">
    <w:name w:val="Header"/>
    <w:basedOn w:val="741"/>
    <w:link w:val="870"/>
    <w:uiPriority w:val="99"/>
    <w:unhideWhenUsed/>
    <w:qFormat/>
    <w:pPr>
      <w:tabs>
        <w:tab w:val="center" w:pos="7143" w:leader="none"/>
        <w:tab w:val="right" w:pos="14287" w:leader="none"/>
      </w:tabs>
    </w:pPr>
  </w:style>
  <w:style w:type="paragraph" w:styleId="766">
    <w:name w:val="toc 1"/>
    <w:basedOn w:val="741"/>
    <w:next w:val="741"/>
    <w:uiPriority w:val="39"/>
    <w:unhideWhenUsed/>
    <w:qFormat/>
    <w:pPr>
      <w:spacing w:after="57"/>
    </w:pPr>
  </w:style>
  <w:style w:type="paragraph" w:styleId="767">
    <w:name w:val="toc 4"/>
    <w:basedOn w:val="741"/>
    <w:next w:val="741"/>
    <w:uiPriority w:val="39"/>
    <w:unhideWhenUsed/>
    <w:qFormat/>
    <w:pPr>
      <w:ind w:left="850"/>
      <w:spacing w:after="57"/>
    </w:pPr>
  </w:style>
  <w:style w:type="paragraph" w:styleId="768">
    <w:name w:val="Subtitle"/>
    <w:basedOn w:val="741"/>
    <w:next w:val="741"/>
    <w:link w:val="865"/>
    <w:uiPriority w:val="11"/>
    <w:qFormat/>
    <w:pPr>
      <w:spacing w:before="200" w:after="200"/>
    </w:pPr>
    <w:rPr>
      <w:sz w:val="24"/>
      <w:szCs w:val="24"/>
    </w:rPr>
  </w:style>
  <w:style w:type="paragraph" w:styleId="769">
    <w:name w:val="List Number 5"/>
    <w:basedOn w:val="741"/>
    <w:uiPriority w:val="99"/>
    <w:semiHidden/>
    <w:unhideWhenUsed/>
    <w:qFormat/>
    <w:pPr>
      <w:numPr>
        <w:ilvl w:val="0"/>
        <w:numId w:val="1"/>
      </w:numPr>
    </w:pPr>
  </w:style>
  <w:style w:type="paragraph" w:styleId="770">
    <w:name w:val="footnote text"/>
    <w:basedOn w:val="741"/>
    <w:link w:val="998"/>
    <w:uiPriority w:val="99"/>
    <w:unhideWhenUsed/>
    <w:qFormat/>
    <w:pPr>
      <w:spacing w:after="40"/>
    </w:pPr>
    <w:rPr>
      <w:sz w:val="18"/>
    </w:rPr>
  </w:style>
  <w:style w:type="paragraph" w:styleId="771">
    <w:name w:val="toc 6"/>
    <w:basedOn w:val="741"/>
    <w:next w:val="741"/>
    <w:uiPriority w:val="39"/>
    <w:unhideWhenUsed/>
    <w:qFormat/>
    <w:pPr>
      <w:ind w:left="1417"/>
      <w:spacing w:after="57"/>
    </w:pPr>
  </w:style>
  <w:style w:type="paragraph" w:styleId="772">
    <w:name w:val="table of figures"/>
    <w:basedOn w:val="741"/>
    <w:next w:val="741"/>
    <w:uiPriority w:val="99"/>
    <w:unhideWhenUsed/>
    <w:qFormat/>
  </w:style>
  <w:style w:type="paragraph" w:styleId="773">
    <w:name w:val="toc 2"/>
    <w:basedOn w:val="741"/>
    <w:next w:val="741"/>
    <w:uiPriority w:val="39"/>
    <w:unhideWhenUsed/>
    <w:qFormat/>
    <w:pPr>
      <w:ind w:left="283"/>
      <w:spacing w:after="57"/>
    </w:pPr>
  </w:style>
  <w:style w:type="paragraph" w:styleId="774">
    <w:name w:val="toc 9"/>
    <w:basedOn w:val="741"/>
    <w:next w:val="741"/>
    <w:uiPriority w:val="39"/>
    <w:unhideWhenUsed/>
    <w:qFormat/>
    <w:pPr>
      <w:ind w:left="2268"/>
      <w:spacing w:after="57"/>
    </w:pPr>
  </w:style>
  <w:style w:type="paragraph" w:styleId="775">
    <w:name w:val="Normal (Web)"/>
    <w:basedOn w:val="741"/>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76">
    <w:name w:val="Title"/>
    <w:basedOn w:val="741"/>
    <w:next w:val="741"/>
    <w:link w:val="864"/>
    <w:uiPriority w:val="10"/>
    <w:qFormat/>
    <w:pPr>
      <w:contextualSpacing/>
      <w:spacing w:before="300" w:after="200"/>
    </w:pPr>
    <w:rPr>
      <w:sz w:val="48"/>
      <w:szCs w:val="48"/>
    </w:rPr>
  </w:style>
  <w:style w:type="paragraph" w:styleId="777">
    <w:name w:val="Body Text First Indent 2"/>
    <w:basedOn w:val="758"/>
    <w:uiPriority w:val="0"/>
    <w:qFormat/>
    <w:pPr>
      <w:ind w:firstLine="42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1"/>
    <w:uiPriority w:val="22"/>
    <w:qFormat/>
  </w:style>
  <w:style w:type="character" w:styleId="780">
    <w:name w:val="endnote reference"/>
    <w:uiPriority w:val="99"/>
    <w:unhideWhenUsed/>
    <w:qFormat/>
    <w:rPr>
      <w:vertAlign w:val="superscript"/>
    </w:rPr>
  </w:style>
  <w:style w:type="character" w:styleId="781">
    <w:name w:val="FollowedHyperlink"/>
    <w:basedOn w:val="751"/>
    <w:uiPriority w:val="99"/>
    <w:semiHidden/>
    <w:unhideWhenUsed/>
    <w:qFormat/>
    <w:rPr>
      <w:color w:val="800080"/>
      <w:u w:val="none"/>
    </w:rPr>
  </w:style>
  <w:style w:type="character" w:styleId="782">
    <w:name w:val="Emphasis"/>
    <w:basedOn w:val="751"/>
    <w:uiPriority w:val="20"/>
    <w:qFormat/>
  </w:style>
  <w:style w:type="character" w:styleId="783">
    <w:name w:val="HTML Definition"/>
    <w:basedOn w:val="751"/>
    <w:uiPriority w:val="99"/>
    <w:semiHidden/>
    <w:unhideWhenUsed/>
    <w:qFormat/>
  </w:style>
  <w:style w:type="character" w:styleId="784">
    <w:name w:val="HTML Typewriter"/>
    <w:basedOn w:val="751"/>
    <w:uiPriority w:val="99"/>
    <w:semiHidden/>
    <w:unhideWhenUsed/>
    <w:qFormat/>
    <w:rPr>
      <w:rFonts w:hint="default" w:ascii="monospace" w:hAnsi="monospace" w:eastAsia="monospace" w:cs="monospace"/>
      <w:sz w:val="20"/>
    </w:rPr>
  </w:style>
  <w:style w:type="character" w:styleId="785">
    <w:name w:val="HTML Acronym"/>
    <w:basedOn w:val="751"/>
    <w:uiPriority w:val="99"/>
    <w:semiHidden/>
    <w:unhideWhenUsed/>
    <w:qFormat/>
  </w:style>
  <w:style w:type="character" w:styleId="786">
    <w:name w:val="HTML Variable"/>
    <w:basedOn w:val="751"/>
    <w:uiPriority w:val="99"/>
    <w:semiHidden/>
    <w:unhideWhenUsed/>
    <w:qFormat/>
  </w:style>
  <w:style w:type="character" w:styleId="787">
    <w:name w:val="Hyperlink"/>
    <w:uiPriority w:val="99"/>
    <w:unhideWhenUsed/>
    <w:qFormat/>
    <w:rPr>
      <w:color w:val="0000ff"/>
      <w:u w:val="single"/>
    </w:rPr>
  </w:style>
  <w:style w:type="character" w:styleId="788">
    <w:name w:val="HTML Code"/>
    <w:basedOn w:val="751"/>
    <w:uiPriority w:val="99"/>
    <w:semiHidden/>
    <w:unhideWhenUsed/>
    <w:qFormat/>
    <w:rPr>
      <w:rFonts w:ascii="monospace" w:hAnsi="monospace" w:eastAsia="monospace" w:cs="monospace"/>
      <w:sz w:val="20"/>
    </w:rPr>
  </w:style>
  <w:style w:type="character" w:styleId="789">
    <w:name w:val="HTML Cite"/>
    <w:basedOn w:val="751"/>
    <w:uiPriority w:val="99"/>
    <w:semiHidden/>
    <w:unhideWhenUsed/>
    <w:qFormat/>
  </w:style>
  <w:style w:type="character" w:styleId="790">
    <w:name w:val="footnote reference"/>
    <w:uiPriority w:val="99"/>
    <w:unhideWhenUsed/>
    <w:qFormat/>
    <w:rPr>
      <w:vertAlign w:val="superscript"/>
    </w:rPr>
  </w:style>
  <w:style w:type="character" w:styleId="791">
    <w:name w:val="HTML Keyboard"/>
    <w:basedOn w:val="751"/>
    <w:uiPriority w:val="99"/>
    <w:semiHidden/>
    <w:unhideWhenUsed/>
    <w:qFormat/>
    <w:rPr>
      <w:rFonts w:hint="default" w:ascii="monospace" w:hAnsi="monospace" w:eastAsia="monospace" w:cs="monospace"/>
      <w:sz w:val="20"/>
    </w:rPr>
  </w:style>
  <w:style w:type="character" w:styleId="792">
    <w:name w:val="HTML Sample"/>
    <w:basedOn w:val="751"/>
    <w:uiPriority w:val="99"/>
    <w:semiHidden/>
    <w:unhideWhenUsed/>
    <w:qFormat/>
    <w:rPr>
      <w:rFonts w:hint="default" w:ascii="monospace" w:hAnsi="monospace" w:eastAsia="monospace" w:cs="monospace"/>
    </w:rPr>
  </w:style>
  <w:style w:type="paragraph" w:styleId="793" w:customStyle="1">
    <w:name w:val="正文文本11"/>
    <w:basedOn w:val="741"/>
    <w:next w:val="794"/>
    <w:link w:val="851"/>
    <w:uiPriority w:val="0"/>
    <w:qFormat/>
    <w:rPr>
      <w:rFonts w:ascii="楷体_GB2312" w:hAnsi="Arial" w:eastAsia="楷体_GB2312"/>
      <w:sz w:val="28"/>
      <w:szCs w:val="28"/>
    </w:rPr>
  </w:style>
  <w:style w:type="paragraph" w:styleId="794" w:customStyle="1">
    <w:name w:val="正文缩进11"/>
    <w:basedOn w:val="741"/>
    <w:next w:val="741"/>
    <w:uiPriority w:val="0"/>
    <w:qFormat/>
    <w:pPr>
      <w:ind w:firstLine="420"/>
    </w:pPr>
  </w:style>
  <w:style w:type="paragraph" w:styleId="795" w:customStyle="1">
    <w:name w:val="TOC Heading1"/>
    <w:next w:val="741"/>
    <w:uiPriority w:val="0"/>
    <w:qFormat/>
    <w:rPr>
      <w:rFonts w:hint="default" w:ascii="Times New Roman" w:hAnsi="Times New Roman" w:eastAsia="宋体" w:cs="Times New Roman"/>
      <w:sz w:val="32"/>
      <w:lang w:val="en-US" w:eastAsia="zh-CN" w:bidi="ar-SA"/>
    </w:rPr>
  </w:style>
  <w:style w:type="paragraph" w:styleId="796" w:customStyle="1">
    <w:name w:val="标题二、"/>
    <w:basedOn w:val="741"/>
    <w:uiPriority w:val="99"/>
    <w:qFormat/>
    <w:pPr>
      <w:ind w:firstLine="200"/>
      <w:spacing w:line="360" w:lineRule="auto"/>
      <w:outlineLvl w:val="2"/>
    </w:pPr>
    <w:rPr>
      <w:rFonts w:ascii="宋体" w:hAnsi="宋体"/>
      <w:b/>
      <w:szCs w:val="21"/>
    </w:rPr>
  </w:style>
  <w:style w:type="paragraph" w:styleId="797"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98" w:customStyle="1">
    <w:name w:val="UserStyle_0"/>
    <w:basedOn w:val="799"/>
    <w:uiPriority w:val="0"/>
    <w:qFormat/>
    <w:pPr>
      <w:ind w:left="420"/>
      <w:spacing w:after="120"/>
    </w:pPr>
  </w:style>
  <w:style w:type="paragraph" w:styleId="799" w:customStyle="1">
    <w:name w:val="正文2"/>
    <w:basedOn w:val="741"/>
    <w:next w:val="798"/>
    <w:uiPriority w:val="0"/>
    <w:qFormat/>
    <w:pPr>
      <w:ind w:firstLine="510"/>
      <w:spacing w:before="156" w:line="360" w:lineRule="auto"/>
    </w:pPr>
    <w:rPr>
      <w:sz w:val="24"/>
      <w:szCs w:val="20"/>
    </w:rPr>
  </w:style>
  <w:style w:type="character" w:styleId="800" w:customStyle="1">
    <w:name w:val="标题 1 Char"/>
    <w:link w:val="801"/>
    <w:uiPriority w:val="0"/>
    <w:qFormat/>
    <w:rPr>
      <w:rFonts w:ascii="楷体_GB2312" w:hAnsi="Times New Roman" w:eastAsia="楷体_GB2312" w:cs="Times New Roman"/>
      <w:sz w:val="28"/>
      <w:szCs w:val="28"/>
    </w:rPr>
  </w:style>
  <w:style w:type="paragraph" w:styleId="801" w:customStyle="1">
    <w:name w:val="标题 11"/>
    <w:basedOn w:val="741"/>
    <w:next w:val="741"/>
    <w:link w:val="800"/>
    <w:uiPriority w:val="0"/>
    <w:qFormat/>
    <w:pPr>
      <w:jc w:val="center"/>
      <w:keepNext/>
      <w:outlineLvl w:val="0"/>
    </w:pPr>
    <w:rPr>
      <w:rFonts w:ascii="楷体_GB2312" w:eastAsia="楷体_GB2312"/>
      <w:sz w:val="28"/>
      <w:szCs w:val="28"/>
    </w:rPr>
  </w:style>
  <w:style w:type="character" w:styleId="802" w:customStyle="1">
    <w:name w:val="标题 2 Char"/>
    <w:link w:val="803"/>
    <w:uiPriority w:val="0"/>
    <w:qFormat/>
    <w:rPr>
      <w:rFonts w:ascii="Arial" w:hAnsi="Arial" w:eastAsia="幼圆" w:cs="Arial"/>
      <w:b/>
      <w:bCs/>
      <w:sz w:val="44"/>
      <w:szCs w:val="44"/>
    </w:rPr>
  </w:style>
  <w:style w:type="paragraph" w:styleId="803" w:customStyle="1">
    <w:name w:val="标题 21"/>
    <w:basedOn w:val="741"/>
    <w:next w:val="741"/>
    <w:link w:val="802"/>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04" w:customStyle="1">
    <w:name w:val="标题 4 Char"/>
    <w:link w:val="805"/>
    <w:uiPriority w:val="0"/>
    <w:qFormat/>
    <w:rPr>
      <w:rFonts w:ascii="Arial" w:hAnsi="Arial" w:eastAsia="黑体" w:cs="Arial"/>
      <w:b/>
      <w:bCs/>
      <w:sz w:val="28"/>
      <w:szCs w:val="28"/>
    </w:rPr>
  </w:style>
  <w:style w:type="paragraph" w:styleId="805" w:customStyle="1">
    <w:name w:val="标题 41"/>
    <w:basedOn w:val="741"/>
    <w:next w:val="806"/>
    <w:link w:val="804"/>
    <w:uiPriority w:val="0"/>
    <w:qFormat/>
    <w:pPr>
      <w:keepLines/>
      <w:keepNext/>
      <w:spacing w:before="280" w:after="290" w:line="376" w:lineRule="auto"/>
      <w:outlineLvl w:val="3"/>
    </w:pPr>
    <w:rPr>
      <w:rFonts w:ascii="Arial" w:hAnsi="Arial" w:eastAsia="黑体" w:cs="Arial"/>
      <w:b/>
      <w:bCs/>
      <w:sz w:val="28"/>
      <w:szCs w:val="28"/>
    </w:rPr>
  </w:style>
  <w:style w:type="paragraph" w:styleId="806" w:customStyle="1">
    <w:name w:val="正文缩进1"/>
    <w:basedOn w:val="741"/>
    <w:next w:val="741"/>
    <w:link w:val="1008"/>
    <w:uiPriority w:val="0"/>
    <w:qFormat/>
    <w:pPr>
      <w:ind w:firstLine="420"/>
    </w:pPr>
  </w:style>
  <w:style w:type="paragraph" w:styleId="807" w:customStyle="1">
    <w:name w:val="正文文本1"/>
    <w:basedOn w:val="741"/>
    <w:next w:val="741"/>
    <w:uiPriority w:val="0"/>
    <w:qFormat/>
    <w:pPr>
      <w:spacing w:line="60" w:lineRule="auto"/>
    </w:pPr>
    <w:rPr>
      <w:rFonts w:ascii="仿宋_GB2312" w:eastAsia="仿宋_GB2312"/>
      <w:sz w:val="32"/>
    </w:rPr>
  </w:style>
  <w:style w:type="character" w:styleId="808" w:customStyle="1">
    <w:name w:val="NormalCharacter"/>
    <w:uiPriority w:val="0"/>
    <w:qFormat/>
  </w:style>
  <w:style w:type="character" w:styleId="809" w:customStyle="1">
    <w:name w:val="Heading 1 Char"/>
    <w:basedOn w:val="751"/>
    <w:uiPriority w:val="9"/>
    <w:qFormat/>
    <w:rPr>
      <w:rFonts w:ascii="Arial" w:hAnsi="Arial" w:eastAsia="Arial" w:cs="Arial"/>
      <w:sz w:val="40"/>
      <w:szCs w:val="40"/>
    </w:rPr>
  </w:style>
  <w:style w:type="character" w:styleId="810" w:customStyle="1">
    <w:name w:val="Heading 2 Char"/>
    <w:basedOn w:val="751"/>
    <w:uiPriority w:val="9"/>
    <w:qFormat/>
    <w:rPr>
      <w:rFonts w:ascii="Arial" w:hAnsi="Arial" w:eastAsia="Arial" w:cs="Arial"/>
      <w:sz w:val="34"/>
    </w:rPr>
  </w:style>
  <w:style w:type="character" w:styleId="811" w:customStyle="1">
    <w:name w:val="Heading 3 Char"/>
    <w:basedOn w:val="751"/>
    <w:uiPriority w:val="9"/>
    <w:qFormat/>
    <w:rPr>
      <w:rFonts w:ascii="Arial" w:hAnsi="Arial" w:eastAsia="Arial" w:cs="Arial"/>
      <w:sz w:val="30"/>
      <w:szCs w:val="30"/>
    </w:rPr>
  </w:style>
  <w:style w:type="character" w:styleId="812" w:customStyle="1">
    <w:name w:val="Heading 4 Char"/>
    <w:basedOn w:val="751"/>
    <w:uiPriority w:val="9"/>
    <w:qFormat/>
    <w:rPr>
      <w:rFonts w:ascii="Arial" w:hAnsi="Arial" w:eastAsia="Arial" w:cs="Arial"/>
      <w:b/>
      <w:bCs/>
      <w:sz w:val="26"/>
      <w:szCs w:val="26"/>
    </w:rPr>
  </w:style>
  <w:style w:type="character" w:styleId="813" w:customStyle="1">
    <w:name w:val="Heading 5 Char"/>
    <w:basedOn w:val="751"/>
    <w:uiPriority w:val="9"/>
    <w:qFormat/>
    <w:rPr>
      <w:rFonts w:ascii="Arial" w:hAnsi="Arial" w:eastAsia="Arial" w:cs="Arial"/>
      <w:b/>
      <w:bCs/>
      <w:sz w:val="24"/>
      <w:szCs w:val="24"/>
    </w:rPr>
  </w:style>
  <w:style w:type="character" w:styleId="814" w:customStyle="1">
    <w:name w:val="Heading 6 Char"/>
    <w:basedOn w:val="751"/>
    <w:uiPriority w:val="9"/>
    <w:qFormat/>
    <w:rPr>
      <w:rFonts w:ascii="Arial" w:hAnsi="Arial" w:eastAsia="Arial" w:cs="Arial"/>
      <w:b/>
      <w:bCs/>
      <w:sz w:val="22"/>
      <w:szCs w:val="22"/>
    </w:rPr>
  </w:style>
  <w:style w:type="character" w:styleId="815" w:customStyle="1">
    <w:name w:val="Heading 7 Char"/>
    <w:basedOn w:val="751"/>
    <w:uiPriority w:val="9"/>
    <w:qFormat/>
    <w:rPr>
      <w:rFonts w:ascii="Arial" w:hAnsi="Arial" w:eastAsia="Arial" w:cs="Arial"/>
      <w:b/>
      <w:bCs/>
      <w:i/>
      <w:iCs/>
      <w:sz w:val="22"/>
      <w:szCs w:val="22"/>
    </w:rPr>
  </w:style>
  <w:style w:type="character" w:styleId="816" w:customStyle="1">
    <w:name w:val="Heading 8 Char"/>
    <w:basedOn w:val="751"/>
    <w:uiPriority w:val="9"/>
    <w:qFormat/>
    <w:rPr>
      <w:rFonts w:ascii="Arial" w:hAnsi="Arial" w:eastAsia="Arial" w:cs="Arial"/>
      <w:i/>
      <w:iCs/>
      <w:sz w:val="22"/>
      <w:szCs w:val="22"/>
    </w:rPr>
  </w:style>
  <w:style w:type="character" w:styleId="817" w:customStyle="1">
    <w:name w:val="Heading 9 Char"/>
    <w:basedOn w:val="751"/>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51"/>
    <w:uiPriority w:val="10"/>
    <w:qFormat/>
    <w:rPr>
      <w:sz w:val="48"/>
      <w:szCs w:val="48"/>
    </w:rPr>
  </w:style>
  <w:style w:type="character" w:styleId="820" w:customStyle="1">
    <w:name w:val="Subtitle Char"/>
    <w:basedOn w:val="751"/>
    <w:uiPriority w:val="11"/>
    <w:qFormat/>
    <w:rPr>
      <w:sz w:val="24"/>
      <w:szCs w:val="24"/>
    </w:rPr>
  </w:style>
  <w:style w:type="paragraph" w:styleId="821">
    <w:name w:val="Quote"/>
    <w:basedOn w:val="741"/>
    <w:next w:val="741"/>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41"/>
    <w:next w:val="741"/>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51"/>
    <w:uiPriority w:val="99"/>
    <w:qFormat/>
  </w:style>
  <w:style w:type="character" w:styleId="826" w:customStyle="1">
    <w:name w:val="Caption Char"/>
    <w:uiPriority w:val="99"/>
    <w:qFormat/>
  </w:style>
  <w:style w:type="table" w:styleId="827"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3 Char"/>
    <w:link w:val="850"/>
    <w:uiPriority w:val="0"/>
    <w:qFormat/>
    <w:rPr>
      <w:rFonts w:ascii="Times New Roman" w:hAnsi="Times New Roman" w:eastAsia="宋体" w:cs="Times New Roman"/>
      <w:b/>
      <w:bCs/>
      <w:sz w:val="32"/>
      <w:szCs w:val="32"/>
    </w:rPr>
  </w:style>
  <w:style w:type="paragraph" w:styleId="850" w:customStyle="1">
    <w:name w:val="标题 31"/>
    <w:basedOn w:val="741"/>
    <w:next w:val="806"/>
    <w:link w:val="849"/>
    <w:uiPriority w:val="0"/>
    <w:qFormat/>
    <w:pPr>
      <w:keepLines/>
      <w:keepNext/>
      <w:spacing w:before="260" w:after="260" w:line="416" w:lineRule="auto"/>
      <w:outlineLvl w:val="2"/>
    </w:pPr>
    <w:rPr>
      <w:b/>
      <w:bCs/>
      <w:sz w:val="32"/>
      <w:szCs w:val="32"/>
    </w:rPr>
  </w:style>
  <w:style w:type="character" w:styleId="851" w:customStyle="1">
    <w:name w:val="正文文本 Char"/>
    <w:link w:val="793"/>
    <w:uiPriority w:val="0"/>
    <w:qFormat/>
    <w:rPr>
      <w:rFonts w:ascii="楷体_GB2312" w:hAnsi="Arial" w:eastAsia="楷体_GB2312" w:cs="Times New Roman"/>
      <w:sz w:val="28"/>
      <w:szCs w:val="28"/>
    </w:rPr>
  </w:style>
  <w:style w:type="paragraph" w:styleId="8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53" w:customStyle="1">
    <w:name w:val="标题 1 字符"/>
    <w:link w:val="742"/>
    <w:uiPriority w:val="9"/>
    <w:qFormat/>
    <w:rPr>
      <w:rFonts w:ascii="Arial" w:hAnsi="Arial" w:eastAsia="Arial" w:cs="Arial"/>
      <w:sz w:val="40"/>
      <w:szCs w:val="40"/>
    </w:rPr>
  </w:style>
  <w:style w:type="character" w:styleId="854" w:customStyle="1">
    <w:name w:val="标题 2 字符"/>
    <w:link w:val="743"/>
    <w:uiPriority w:val="9"/>
    <w:qFormat/>
    <w:rPr>
      <w:rFonts w:ascii="Arial" w:hAnsi="Arial" w:eastAsia="Arial" w:cs="Arial"/>
      <w:sz w:val="34"/>
    </w:rPr>
  </w:style>
  <w:style w:type="character" w:styleId="855" w:customStyle="1">
    <w:name w:val="标题 3 字符"/>
    <w:link w:val="744"/>
    <w:uiPriority w:val="9"/>
    <w:qFormat/>
    <w:rPr>
      <w:rFonts w:ascii="Arial" w:hAnsi="Arial" w:eastAsia="Arial" w:cs="Arial"/>
      <w:sz w:val="30"/>
      <w:szCs w:val="30"/>
    </w:rPr>
  </w:style>
  <w:style w:type="character" w:styleId="856" w:customStyle="1">
    <w:name w:val="标题 4 字符"/>
    <w:link w:val="745"/>
    <w:uiPriority w:val="9"/>
    <w:qFormat/>
    <w:rPr>
      <w:rFonts w:ascii="Arial" w:hAnsi="Arial" w:eastAsia="Arial" w:cs="Arial"/>
      <w:b/>
      <w:bCs/>
      <w:sz w:val="26"/>
      <w:szCs w:val="26"/>
    </w:rPr>
  </w:style>
  <w:style w:type="character" w:styleId="857" w:customStyle="1">
    <w:name w:val="标题 5 字符"/>
    <w:link w:val="746"/>
    <w:uiPriority w:val="9"/>
    <w:qFormat/>
    <w:rPr>
      <w:rFonts w:ascii="Arial" w:hAnsi="Arial" w:eastAsia="Arial" w:cs="Arial"/>
      <w:b/>
      <w:bCs/>
      <w:sz w:val="24"/>
      <w:szCs w:val="24"/>
    </w:rPr>
  </w:style>
  <w:style w:type="character" w:styleId="858" w:customStyle="1">
    <w:name w:val="标题 6 字符"/>
    <w:link w:val="747"/>
    <w:uiPriority w:val="9"/>
    <w:qFormat/>
    <w:rPr>
      <w:rFonts w:ascii="Arial" w:hAnsi="Arial" w:eastAsia="Arial" w:cs="Arial"/>
      <w:b/>
      <w:bCs/>
      <w:sz w:val="22"/>
      <w:szCs w:val="22"/>
    </w:rPr>
  </w:style>
  <w:style w:type="character" w:styleId="859" w:customStyle="1">
    <w:name w:val="标题 7 字符"/>
    <w:link w:val="748"/>
    <w:uiPriority w:val="9"/>
    <w:qFormat/>
    <w:rPr>
      <w:rFonts w:ascii="Arial" w:hAnsi="Arial" w:eastAsia="Arial" w:cs="Arial"/>
      <w:b/>
      <w:bCs/>
      <w:i/>
      <w:iCs/>
      <w:sz w:val="22"/>
      <w:szCs w:val="22"/>
    </w:rPr>
  </w:style>
  <w:style w:type="character" w:styleId="860" w:customStyle="1">
    <w:name w:val="标题 8 字符"/>
    <w:link w:val="749"/>
    <w:uiPriority w:val="9"/>
    <w:qFormat/>
    <w:rPr>
      <w:rFonts w:ascii="Arial" w:hAnsi="Arial" w:eastAsia="Arial" w:cs="Arial"/>
      <w:i/>
      <w:iCs/>
      <w:sz w:val="22"/>
      <w:szCs w:val="22"/>
    </w:rPr>
  </w:style>
  <w:style w:type="character" w:styleId="861" w:customStyle="1">
    <w:name w:val="标题 9 字符"/>
    <w:link w:val="750"/>
    <w:uiPriority w:val="9"/>
    <w:qFormat/>
    <w:rPr>
      <w:rFonts w:ascii="Arial" w:hAnsi="Arial" w:eastAsia="Arial" w:cs="Arial"/>
      <w:i/>
      <w:iCs/>
      <w:sz w:val="21"/>
      <w:szCs w:val="21"/>
    </w:rPr>
  </w:style>
  <w:style w:type="paragraph" w:styleId="862" w:customStyle="1">
    <w:name w:val="列表段落1"/>
    <w:basedOn w:val="741"/>
    <w:uiPriority w:val="34"/>
    <w:qFormat/>
    <w:pPr>
      <w:contextualSpacing/>
      <w:ind w:left="720"/>
    </w:pPr>
  </w:style>
  <w:style w:type="paragraph" w:styleId="863" w:customStyle="1">
    <w:name w:val="无间隔1"/>
    <w:uiPriority w:val="1"/>
    <w:qFormat/>
    <w:rPr>
      <w:rFonts w:hint="default" w:ascii="Times New Roman" w:hAnsi="Times New Roman" w:eastAsia="宋体" w:cs="Times New Roman"/>
      <w:lang w:val="en-US" w:eastAsia="zh-CN" w:bidi="ar-SA"/>
    </w:rPr>
  </w:style>
  <w:style w:type="character" w:styleId="864" w:customStyle="1">
    <w:name w:val="标题 字符"/>
    <w:link w:val="776"/>
    <w:uiPriority w:val="10"/>
    <w:qFormat/>
    <w:rPr>
      <w:sz w:val="48"/>
      <w:szCs w:val="48"/>
    </w:rPr>
  </w:style>
  <w:style w:type="character" w:styleId="865" w:customStyle="1">
    <w:name w:val="副标题 字符"/>
    <w:link w:val="768"/>
    <w:uiPriority w:val="11"/>
    <w:qFormat/>
    <w:rPr>
      <w:sz w:val="24"/>
      <w:szCs w:val="24"/>
    </w:rPr>
  </w:style>
  <w:style w:type="paragraph" w:styleId="866" w:customStyle="1">
    <w:name w:val="引用1"/>
    <w:basedOn w:val="741"/>
    <w:next w:val="741"/>
    <w:link w:val="867"/>
    <w:uiPriority w:val="29"/>
    <w:qFormat/>
    <w:pPr>
      <w:ind w:left="720" w:right="720"/>
    </w:pPr>
    <w:rPr>
      <w:i/>
    </w:rPr>
  </w:style>
  <w:style w:type="character" w:styleId="867" w:customStyle="1">
    <w:name w:val="引用 字符"/>
    <w:link w:val="866"/>
    <w:uiPriority w:val="29"/>
    <w:qFormat/>
    <w:rPr>
      <w:i/>
    </w:rPr>
  </w:style>
  <w:style w:type="paragraph" w:styleId="868" w:customStyle="1">
    <w:name w:val="明显引用1"/>
    <w:basedOn w:val="741"/>
    <w:next w:val="74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
    <w:link w:val="765"/>
    <w:uiPriority w:val="99"/>
    <w:qFormat/>
  </w:style>
  <w:style w:type="character" w:styleId="871" w:customStyle="1">
    <w:name w:val="Footer Char"/>
    <w:uiPriority w:val="99"/>
    <w:qFormat/>
  </w:style>
  <w:style w:type="character" w:styleId="872" w:customStyle="1">
    <w:name w:val="页脚 字符"/>
    <w:link w:val="764"/>
    <w:uiPriority w:val="99"/>
    <w:qFormat/>
  </w:style>
  <w:style w:type="table" w:styleId="8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6" w:customStyle="1">
    <w:name w:val="无格式表格 31"/>
    <w:uiPriority w:val="99"/>
    <w:qFormat/>
    <w:tblPr>
      <w:tblCellMar>
        <w:left w:w="0" w:type="dxa"/>
        <w:top w:w="0" w:type="dxa"/>
        <w:right w:w="0" w:type="dxa"/>
        <w:bottom w:w="0" w:type="dxa"/>
      </w:tblCellMar>
    </w:tblPr>
  </w:style>
  <w:style w:type="table" w:styleId="877" w:customStyle="1">
    <w:name w:val="无格式表格 41"/>
    <w:uiPriority w:val="99"/>
    <w:qFormat/>
    <w:tblPr>
      <w:tblCellMar>
        <w:left w:w="0" w:type="dxa"/>
        <w:top w:w="0" w:type="dxa"/>
        <w:right w:w="0" w:type="dxa"/>
        <w:bottom w:w="0" w:type="dxa"/>
      </w:tblCellMar>
    </w:tblPr>
  </w:style>
  <w:style w:type="table" w:styleId="878" w:customStyle="1">
    <w:name w:val="无格式表格 51"/>
    <w:uiPriority w:val="99"/>
    <w:qFormat/>
    <w:tblPr>
      <w:tblCellMar>
        <w:left w:w="0" w:type="dxa"/>
        <w:top w:w="0" w:type="dxa"/>
        <w:right w:w="0" w:type="dxa"/>
        <w:bottom w:w="0" w:type="dxa"/>
      </w:tblCellMar>
    </w:tblPr>
  </w:style>
  <w:style w:type="table" w:styleId="87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清单表 1 浅色1"/>
    <w:uiPriority w:val="99"/>
    <w:qFormat/>
    <w:tblPr>
      <w:tblCellMar>
        <w:left w:w="0" w:type="dxa"/>
        <w:top w:w="0" w:type="dxa"/>
        <w:right w:w="0" w:type="dxa"/>
        <w:bottom w:w="0" w:type="dxa"/>
      </w:tblCellMar>
    </w:tblPr>
  </w:style>
  <w:style w:type="table" w:styleId="929" w:customStyle="1">
    <w:name w:val="List Table 1 Light - Accent 1"/>
    <w:uiPriority w:val="99"/>
    <w:qFormat/>
    <w:tblPr>
      <w:tblCellMar>
        <w:left w:w="0" w:type="dxa"/>
        <w:top w:w="0" w:type="dxa"/>
        <w:right w:w="0" w:type="dxa"/>
        <w:bottom w:w="0" w:type="dxa"/>
      </w:tblCellMar>
    </w:tblPr>
  </w:style>
  <w:style w:type="table" w:styleId="930" w:customStyle="1">
    <w:name w:val="List Table 1 Light - Accent 2"/>
    <w:uiPriority w:val="99"/>
    <w:qFormat/>
    <w:tblPr>
      <w:tblCellMar>
        <w:left w:w="0" w:type="dxa"/>
        <w:top w:w="0" w:type="dxa"/>
        <w:right w:w="0" w:type="dxa"/>
        <w:bottom w:w="0" w:type="dxa"/>
      </w:tblCellMar>
    </w:tblPr>
  </w:style>
  <w:style w:type="table" w:styleId="931" w:customStyle="1">
    <w:name w:val="List Table 1 Light - Accent 3"/>
    <w:uiPriority w:val="99"/>
    <w:qFormat/>
    <w:tblPr>
      <w:tblCellMar>
        <w:left w:w="0" w:type="dxa"/>
        <w:top w:w="0" w:type="dxa"/>
        <w:right w:w="0" w:type="dxa"/>
        <w:bottom w:w="0" w:type="dxa"/>
      </w:tblCellMar>
    </w:tblPr>
  </w:style>
  <w:style w:type="table" w:styleId="932" w:customStyle="1">
    <w:name w:val="List Table 1 Light - Accent 4"/>
    <w:uiPriority w:val="99"/>
    <w:qFormat/>
    <w:tblPr>
      <w:tblCellMar>
        <w:left w:w="0" w:type="dxa"/>
        <w:top w:w="0" w:type="dxa"/>
        <w:right w:w="0" w:type="dxa"/>
        <w:bottom w:w="0" w:type="dxa"/>
      </w:tblCellMar>
    </w:tblPr>
  </w:style>
  <w:style w:type="table" w:styleId="933" w:customStyle="1">
    <w:name w:val="List Table 1 Light - Accent 5"/>
    <w:uiPriority w:val="99"/>
    <w:qFormat/>
    <w:tblPr>
      <w:tblCellMar>
        <w:left w:w="0" w:type="dxa"/>
        <w:top w:w="0" w:type="dxa"/>
        <w:right w:w="0" w:type="dxa"/>
        <w:bottom w:w="0" w:type="dxa"/>
      </w:tblCellMar>
    </w:tblPr>
  </w:style>
  <w:style w:type="table" w:styleId="934" w:customStyle="1">
    <w:name w:val="List Table 1 Light - Accent 6"/>
    <w:uiPriority w:val="99"/>
    <w:qFormat/>
    <w:tblPr>
      <w:tblCellMar>
        <w:left w:w="0" w:type="dxa"/>
        <w:top w:w="0" w:type="dxa"/>
        <w:right w:w="0" w:type="dxa"/>
        <w:bottom w:w="0" w:type="dxa"/>
      </w:tblCellMar>
    </w:tblPr>
  </w:style>
  <w:style w:type="table" w:styleId="93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7" w:customStyle="1">
    <w:name w:val="Lined - Accent"/>
    <w:uiPriority w:val="99"/>
    <w:qFormat/>
    <w:rPr>
      <w:color w:val="404040"/>
    </w:rPr>
    <w:tblPr>
      <w:tblCellMar>
        <w:left w:w="0" w:type="dxa"/>
        <w:top w:w="0" w:type="dxa"/>
        <w:right w:w="0" w:type="dxa"/>
        <w:bottom w:w="0" w:type="dxa"/>
      </w:tblCellMar>
    </w:tblPr>
  </w:style>
  <w:style w:type="table" w:styleId="978" w:customStyle="1">
    <w:name w:val="Lined - Accent 1"/>
    <w:uiPriority w:val="99"/>
    <w:qFormat/>
    <w:rPr>
      <w:color w:val="404040"/>
    </w:rPr>
    <w:tblPr>
      <w:tblCellMar>
        <w:left w:w="0" w:type="dxa"/>
        <w:top w:w="0" w:type="dxa"/>
        <w:right w:w="0" w:type="dxa"/>
        <w:bottom w:w="0" w:type="dxa"/>
      </w:tblCellMar>
    </w:tblPr>
  </w:style>
  <w:style w:type="table" w:styleId="979" w:customStyle="1">
    <w:name w:val="Lined - Accent 2"/>
    <w:uiPriority w:val="99"/>
    <w:qFormat/>
    <w:rPr>
      <w:color w:val="404040"/>
    </w:rPr>
    <w:tblPr>
      <w:tblCellMar>
        <w:left w:w="0" w:type="dxa"/>
        <w:top w:w="0" w:type="dxa"/>
        <w:right w:w="0" w:type="dxa"/>
        <w:bottom w:w="0" w:type="dxa"/>
      </w:tblCellMar>
    </w:tblPr>
  </w:style>
  <w:style w:type="table" w:styleId="980" w:customStyle="1">
    <w:name w:val="Lined - Accent 3"/>
    <w:uiPriority w:val="99"/>
    <w:qFormat/>
    <w:rPr>
      <w:color w:val="404040"/>
    </w:rPr>
    <w:tblPr>
      <w:tblCellMar>
        <w:left w:w="0" w:type="dxa"/>
        <w:top w:w="0" w:type="dxa"/>
        <w:right w:w="0" w:type="dxa"/>
        <w:bottom w:w="0" w:type="dxa"/>
      </w:tblCellMar>
    </w:tblPr>
  </w:style>
  <w:style w:type="table" w:styleId="981" w:customStyle="1">
    <w:name w:val="Lined - Accent 4"/>
    <w:uiPriority w:val="99"/>
    <w:qFormat/>
    <w:rPr>
      <w:color w:val="404040"/>
    </w:rPr>
    <w:tblPr>
      <w:tblCellMar>
        <w:left w:w="0" w:type="dxa"/>
        <w:top w:w="0" w:type="dxa"/>
        <w:right w:w="0" w:type="dxa"/>
        <w:bottom w:w="0" w:type="dxa"/>
      </w:tblCellMar>
    </w:tblPr>
  </w:style>
  <w:style w:type="table" w:styleId="982" w:customStyle="1">
    <w:name w:val="Lined - Accent 5"/>
    <w:uiPriority w:val="99"/>
    <w:qFormat/>
    <w:rPr>
      <w:color w:val="404040"/>
    </w:rPr>
    <w:tblPr>
      <w:tblCellMar>
        <w:left w:w="0" w:type="dxa"/>
        <w:top w:w="0" w:type="dxa"/>
        <w:right w:w="0" w:type="dxa"/>
        <w:bottom w:w="0" w:type="dxa"/>
      </w:tblCellMar>
    </w:tblPr>
  </w:style>
  <w:style w:type="table" w:styleId="983" w:customStyle="1">
    <w:name w:val="Lined - Accent 6"/>
    <w:uiPriority w:val="99"/>
    <w:qFormat/>
    <w:rPr>
      <w:color w:val="404040"/>
    </w:rPr>
    <w:tblPr>
      <w:tblCellMar>
        <w:left w:w="0" w:type="dxa"/>
        <w:top w:w="0" w:type="dxa"/>
        <w:right w:w="0" w:type="dxa"/>
        <w:bottom w:w="0" w:type="dxa"/>
      </w:tblCellMar>
    </w:tblPr>
  </w:style>
  <w:style w:type="table" w:styleId="9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8" w:customStyle="1">
    <w:name w:val="脚注文本 字符"/>
    <w:link w:val="770"/>
    <w:uiPriority w:val="99"/>
    <w:qFormat/>
    <w:rPr>
      <w:sz w:val="18"/>
    </w:rPr>
  </w:style>
  <w:style w:type="character" w:styleId="999" w:customStyle="1">
    <w:name w:val="尾注文本 字符"/>
    <w:link w:val="763"/>
    <w:uiPriority w:val="99"/>
    <w:qFormat/>
    <w:rPr>
      <w:sz w:val="20"/>
    </w:r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标题 51"/>
    <w:basedOn w:val="741"/>
    <w:next w:val="806"/>
    <w:link w:val="1009"/>
    <w:uiPriority w:val="0"/>
    <w:qFormat/>
    <w:pPr>
      <w:keepNext/>
      <w:outlineLvl w:val="4"/>
    </w:pPr>
    <w:rPr>
      <w:rFonts w:ascii="宋体"/>
      <w:color w:val="000000"/>
      <w:sz w:val="28"/>
      <w:szCs w:val="28"/>
    </w:rPr>
  </w:style>
  <w:style w:type="paragraph" w:styleId="1002" w:customStyle="1">
    <w:name w:val="标题 61"/>
    <w:basedOn w:val="741"/>
    <w:next w:val="741"/>
    <w:link w:val="101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03" w:customStyle="1">
    <w:name w:val="标题 71"/>
    <w:basedOn w:val="741"/>
    <w:next w:val="741"/>
    <w:link w:val="1011"/>
    <w:uiPriority w:val="0"/>
    <w:qFormat/>
    <w:pPr>
      <w:numPr>
        <w:ilvl w:val="6"/>
        <w:numId w:val="2"/>
      </w:numPr>
      <w:keepLines/>
      <w:keepNext/>
      <w:spacing w:before="240" w:after="64" w:line="320" w:lineRule="auto"/>
      <w:outlineLvl w:val="6"/>
    </w:pPr>
    <w:rPr>
      <w:b/>
      <w:bCs/>
      <w:sz w:val="24"/>
      <w:szCs w:val="24"/>
    </w:rPr>
  </w:style>
  <w:style w:type="paragraph" w:styleId="1004" w:customStyle="1">
    <w:name w:val="标题 81"/>
    <w:basedOn w:val="741"/>
    <w:next w:val="741"/>
    <w:link w:val="101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05" w:customStyle="1">
    <w:name w:val="标题 91"/>
    <w:basedOn w:val="741"/>
    <w:next w:val="741"/>
    <w:link w:val="1013"/>
    <w:uiPriority w:val="0"/>
    <w:qFormat/>
    <w:pPr>
      <w:numPr>
        <w:ilvl w:val="8"/>
        <w:numId w:val="2"/>
      </w:numPr>
      <w:keepLines/>
      <w:keepNext/>
      <w:spacing w:before="240" w:after="64" w:line="320" w:lineRule="auto"/>
      <w:outlineLvl w:val="8"/>
    </w:pPr>
    <w:rPr>
      <w:rFonts w:ascii="Arial" w:hAnsi="Arial" w:eastAsia="黑体"/>
    </w:rPr>
  </w:style>
  <w:style w:type="character" w:styleId="1006" w:customStyle="1">
    <w:name w:val="默认段落字体1"/>
    <w:link w:val="741"/>
    <w:uiPriority w:val="1"/>
    <w:unhideWhenUsed/>
    <w:qFormat/>
  </w:style>
  <w:style w:type="table" w:styleId="1007" w:customStyle="1">
    <w:name w:val="普通表格1"/>
    <w:uiPriority w:val="99"/>
    <w:unhideWhenUsed/>
    <w:qFormat/>
    <w:tblPr>
      <w:tblCellMar>
        <w:left w:w="0" w:type="dxa"/>
        <w:top w:w="0" w:type="dxa"/>
        <w:right w:w="0" w:type="dxa"/>
        <w:bottom w:w="0" w:type="dxa"/>
      </w:tblCellMar>
    </w:tblPr>
  </w:style>
  <w:style w:type="character" w:styleId="1008" w:customStyle="1">
    <w:name w:val="正文缩进 Char"/>
    <w:link w:val="806"/>
    <w:uiPriority w:val="0"/>
    <w:qFormat/>
    <w:rPr>
      <w:rFonts w:ascii="Times New Roman" w:hAnsi="Times New Roman" w:eastAsia="宋体" w:cs="Times New Roman"/>
      <w:szCs w:val="21"/>
    </w:rPr>
  </w:style>
  <w:style w:type="character" w:styleId="1009" w:customStyle="1">
    <w:name w:val="标题 5 Char"/>
    <w:link w:val="1001"/>
    <w:uiPriority w:val="0"/>
    <w:qFormat/>
    <w:rPr>
      <w:rFonts w:ascii="宋体" w:hAnsi="Times New Roman" w:eastAsia="宋体" w:cs="Times New Roman"/>
      <w:color w:val="000000"/>
      <w:sz w:val="28"/>
      <w:szCs w:val="28"/>
    </w:rPr>
  </w:style>
  <w:style w:type="character" w:styleId="1010" w:customStyle="1">
    <w:name w:val="标题 6 Char"/>
    <w:link w:val="1002"/>
    <w:uiPriority w:val="0"/>
    <w:qFormat/>
    <w:rPr>
      <w:rFonts w:ascii="Arial" w:hAnsi="Arial" w:eastAsia="黑体" w:cs="Times New Roman"/>
      <w:b/>
      <w:bCs/>
      <w:sz w:val="24"/>
      <w:szCs w:val="24"/>
    </w:rPr>
  </w:style>
  <w:style w:type="character" w:styleId="1011" w:customStyle="1">
    <w:name w:val="标题 7 Char"/>
    <w:link w:val="1003"/>
    <w:uiPriority w:val="0"/>
    <w:qFormat/>
    <w:rPr>
      <w:rFonts w:ascii="Times New Roman" w:hAnsi="Times New Roman" w:eastAsia="宋体" w:cs="Times New Roman"/>
      <w:b/>
      <w:bCs/>
      <w:sz w:val="24"/>
      <w:szCs w:val="24"/>
    </w:rPr>
  </w:style>
  <w:style w:type="character" w:styleId="1012" w:customStyle="1">
    <w:name w:val="标题 8 Char"/>
    <w:link w:val="1004"/>
    <w:uiPriority w:val="0"/>
    <w:qFormat/>
    <w:rPr>
      <w:rFonts w:ascii="Arial" w:hAnsi="Arial" w:eastAsia="黑体" w:cs="Times New Roman"/>
      <w:sz w:val="24"/>
      <w:szCs w:val="24"/>
    </w:rPr>
  </w:style>
  <w:style w:type="character" w:styleId="1013" w:customStyle="1">
    <w:name w:val="标题 9 Char"/>
    <w:link w:val="1005"/>
    <w:uiPriority w:val="0"/>
    <w:qFormat/>
    <w:rPr>
      <w:rFonts w:ascii="Arial" w:hAnsi="Arial" w:eastAsia="黑体" w:cs="Times New Roman"/>
      <w:szCs w:val="21"/>
    </w:rPr>
  </w:style>
  <w:style w:type="paragraph" w:styleId="1014" w:customStyle="1">
    <w:name w:val="列表 31"/>
    <w:basedOn w:val="741"/>
    <w:uiPriority w:val="0"/>
    <w:qFormat/>
    <w:pPr>
      <w:ind w:left="100" w:hanging="200"/>
    </w:pPr>
  </w:style>
  <w:style w:type="paragraph" w:styleId="1015" w:customStyle="1">
    <w:name w:val="目录 71"/>
    <w:basedOn w:val="741"/>
    <w:next w:val="741"/>
    <w:uiPriority w:val="0"/>
    <w:semiHidden/>
    <w:qFormat/>
    <w:pPr>
      <w:ind w:left="1260"/>
      <w:jc w:val="left"/>
    </w:pPr>
  </w:style>
  <w:style w:type="paragraph" w:styleId="1016" w:customStyle="1">
    <w:name w:val="文档结构图1"/>
    <w:basedOn w:val="741"/>
    <w:link w:val="1017"/>
    <w:uiPriority w:val="0"/>
    <w:semiHidden/>
    <w:qFormat/>
    <w:pPr>
      <w:shd w:val="clear" w:color="auto" w:fill="000080"/>
    </w:pPr>
  </w:style>
  <w:style w:type="character" w:styleId="1017" w:customStyle="1">
    <w:name w:val="文档结构图 Char"/>
    <w:link w:val="1016"/>
    <w:uiPriority w:val="0"/>
    <w:semiHidden/>
    <w:qFormat/>
    <w:rPr>
      <w:rFonts w:ascii="Times New Roman" w:hAnsi="Times New Roman" w:eastAsia="宋体" w:cs="Times New Roman"/>
      <w:szCs w:val="21"/>
      <w:shd w:val="clear" w:color="auto" w:fill="000080"/>
    </w:rPr>
  </w:style>
  <w:style w:type="paragraph" w:styleId="1018" w:customStyle="1">
    <w:name w:val="批注文字1"/>
    <w:basedOn w:val="741"/>
    <w:link w:val="1019"/>
    <w:uiPriority w:val="0"/>
    <w:semiHidden/>
    <w:qFormat/>
    <w:pPr>
      <w:jc w:val="left"/>
    </w:pPr>
  </w:style>
  <w:style w:type="character" w:styleId="1019" w:customStyle="1">
    <w:name w:val="批注文字 Char"/>
    <w:link w:val="1018"/>
    <w:uiPriority w:val="0"/>
    <w:semiHidden/>
    <w:qFormat/>
    <w:rPr>
      <w:rFonts w:ascii="Times New Roman" w:hAnsi="Times New Roman" w:eastAsia="宋体" w:cs="Times New Roman"/>
      <w:szCs w:val="21"/>
    </w:rPr>
  </w:style>
  <w:style w:type="paragraph" w:styleId="1020" w:customStyle="1">
    <w:name w:val="正文文本 31"/>
    <w:basedOn w:val="741"/>
    <w:link w:val="1021"/>
    <w:uiPriority w:val="0"/>
    <w:qFormat/>
    <w:rPr>
      <w:rFonts w:ascii="仿宋_GB2312" w:hAnsi="Arial" w:eastAsia="仿宋_GB2312"/>
      <w:sz w:val="32"/>
      <w:szCs w:val="32"/>
    </w:rPr>
  </w:style>
  <w:style w:type="character" w:styleId="1021" w:customStyle="1">
    <w:name w:val="正文文本 3 Char"/>
    <w:link w:val="1020"/>
    <w:uiPriority w:val="0"/>
    <w:qFormat/>
    <w:rPr>
      <w:rFonts w:ascii="仿宋_GB2312" w:hAnsi="Arial" w:eastAsia="仿宋_GB2312" w:cs="Times New Roman"/>
      <w:sz w:val="32"/>
      <w:szCs w:val="32"/>
    </w:rPr>
  </w:style>
  <w:style w:type="paragraph" w:styleId="1022" w:customStyle="1">
    <w:name w:val="正文文本缩进1"/>
    <w:basedOn w:val="741"/>
    <w:next w:val="741"/>
    <w:link w:val="1023"/>
    <w:uiPriority w:val="0"/>
    <w:qFormat/>
    <w:pPr>
      <w:ind w:firstLine="645"/>
    </w:pPr>
    <w:rPr>
      <w:rFonts w:ascii="楷体_GB2312" w:eastAsia="楷体_GB2312"/>
      <w:sz w:val="32"/>
      <w:szCs w:val="32"/>
    </w:rPr>
  </w:style>
  <w:style w:type="character" w:styleId="1023" w:customStyle="1">
    <w:name w:val="正文文本缩进 Char"/>
    <w:link w:val="1022"/>
    <w:uiPriority w:val="0"/>
    <w:qFormat/>
    <w:rPr>
      <w:rFonts w:ascii="楷体_GB2312" w:hAnsi="Times New Roman" w:eastAsia="楷体_GB2312" w:cs="Times New Roman"/>
      <w:sz w:val="32"/>
      <w:szCs w:val="32"/>
    </w:rPr>
  </w:style>
  <w:style w:type="paragraph" w:styleId="1024" w:customStyle="1">
    <w:name w:val="列表 21"/>
    <w:basedOn w:val="741"/>
    <w:uiPriority w:val="0"/>
    <w:qFormat/>
    <w:pPr>
      <w:ind w:left="100" w:hanging="200"/>
    </w:pPr>
  </w:style>
  <w:style w:type="paragraph" w:styleId="1025" w:customStyle="1">
    <w:name w:val="目录 51"/>
    <w:basedOn w:val="741"/>
    <w:next w:val="741"/>
    <w:uiPriority w:val="0"/>
    <w:semiHidden/>
    <w:qFormat/>
    <w:pPr>
      <w:ind w:left="840"/>
      <w:jc w:val="left"/>
    </w:pPr>
  </w:style>
  <w:style w:type="paragraph" w:styleId="1026" w:customStyle="1">
    <w:name w:val="目录 31"/>
    <w:basedOn w:val="741"/>
    <w:next w:val="741"/>
    <w:uiPriority w:val="0"/>
    <w:semiHidden/>
    <w:qFormat/>
    <w:pPr>
      <w:ind w:left="420"/>
      <w:jc w:val="left"/>
    </w:pPr>
    <w:rPr>
      <w:i/>
      <w:iCs/>
      <w:szCs w:val="24"/>
    </w:rPr>
  </w:style>
  <w:style w:type="paragraph" w:styleId="1027" w:customStyle="1">
    <w:name w:val="纯文本1"/>
    <w:basedOn w:val="741"/>
    <w:link w:val="1028"/>
    <w:uiPriority w:val="0"/>
    <w:qFormat/>
    <w:rPr>
      <w:rFonts w:ascii="宋体" w:hAnsi="Courier New" w:cs="Courier New"/>
    </w:rPr>
  </w:style>
  <w:style w:type="character" w:styleId="1028" w:customStyle="1">
    <w:name w:val="纯文本 Char"/>
    <w:link w:val="1027"/>
    <w:uiPriority w:val="0"/>
    <w:qFormat/>
    <w:rPr>
      <w:rFonts w:ascii="宋体" w:hAnsi="Courier New" w:eastAsia="宋体" w:cs="Courier New"/>
      <w:szCs w:val="21"/>
    </w:rPr>
  </w:style>
  <w:style w:type="paragraph" w:styleId="1029" w:customStyle="1">
    <w:name w:val="目录 81"/>
    <w:basedOn w:val="741"/>
    <w:next w:val="741"/>
    <w:uiPriority w:val="0"/>
    <w:semiHidden/>
    <w:qFormat/>
    <w:pPr>
      <w:ind w:left="1470"/>
      <w:jc w:val="left"/>
    </w:pPr>
  </w:style>
  <w:style w:type="paragraph" w:styleId="1030" w:customStyle="1">
    <w:name w:val="日期1"/>
    <w:basedOn w:val="741"/>
    <w:next w:val="741"/>
    <w:link w:val="1031"/>
    <w:uiPriority w:val="0"/>
    <w:qFormat/>
    <w:rPr>
      <w:sz w:val="24"/>
      <w:szCs w:val="24"/>
    </w:rPr>
  </w:style>
  <w:style w:type="character" w:styleId="1031" w:customStyle="1">
    <w:name w:val="日期 Char"/>
    <w:link w:val="1030"/>
    <w:uiPriority w:val="0"/>
    <w:qFormat/>
    <w:rPr>
      <w:rFonts w:ascii="Times New Roman" w:hAnsi="Times New Roman" w:eastAsia="宋体" w:cs="Times New Roman"/>
      <w:sz w:val="24"/>
      <w:szCs w:val="24"/>
    </w:rPr>
  </w:style>
  <w:style w:type="paragraph" w:styleId="1032" w:customStyle="1">
    <w:name w:val="正文文本缩进 21"/>
    <w:basedOn w:val="741"/>
    <w:link w:val="1033"/>
    <w:uiPriority w:val="0"/>
    <w:qFormat/>
    <w:pPr>
      <w:ind w:left="630" w:firstLine="645"/>
    </w:pPr>
    <w:rPr>
      <w:rFonts w:ascii="Arial" w:hAnsi="Arial" w:eastAsia="仿宋_GB2312" w:cs="Arial"/>
      <w:sz w:val="32"/>
      <w:szCs w:val="32"/>
    </w:rPr>
  </w:style>
  <w:style w:type="character" w:styleId="1033" w:customStyle="1">
    <w:name w:val="正文文本缩进 2 Char"/>
    <w:link w:val="1032"/>
    <w:uiPriority w:val="0"/>
    <w:qFormat/>
    <w:rPr>
      <w:rFonts w:ascii="Arial" w:hAnsi="Arial" w:eastAsia="仿宋_GB2312" w:cs="Arial"/>
      <w:sz w:val="32"/>
      <w:szCs w:val="32"/>
    </w:rPr>
  </w:style>
  <w:style w:type="paragraph" w:styleId="1034" w:customStyle="1">
    <w:name w:val="批注框文本1"/>
    <w:basedOn w:val="741"/>
    <w:link w:val="1035"/>
    <w:uiPriority w:val="0"/>
    <w:semiHidden/>
    <w:qFormat/>
    <w:rPr>
      <w:sz w:val="18"/>
      <w:szCs w:val="18"/>
    </w:rPr>
  </w:style>
  <w:style w:type="character" w:styleId="1035" w:customStyle="1">
    <w:name w:val="批注框文本 Char"/>
    <w:link w:val="1034"/>
    <w:uiPriority w:val="0"/>
    <w:semiHidden/>
    <w:qFormat/>
    <w:rPr>
      <w:rFonts w:ascii="Times New Roman" w:hAnsi="Times New Roman" w:eastAsia="宋体" w:cs="Times New Roman"/>
      <w:sz w:val="18"/>
      <w:szCs w:val="18"/>
    </w:rPr>
  </w:style>
  <w:style w:type="paragraph" w:styleId="1036" w:customStyle="1">
    <w:name w:val="页脚1"/>
    <w:basedOn w:val="741"/>
    <w:link w:val="1037"/>
    <w:uiPriority w:val="0"/>
    <w:qFormat/>
    <w:pPr>
      <w:jc w:val="left"/>
      <w:tabs>
        <w:tab w:val="center" w:pos="4153" w:leader="none"/>
        <w:tab w:val="right" w:pos="8306" w:leader="none"/>
      </w:tabs>
    </w:pPr>
    <w:rPr>
      <w:sz w:val="18"/>
      <w:szCs w:val="18"/>
    </w:rPr>
  </w:style>
  <w:style w:type="character" w:styleId="1037" w:customStyle="1">
    <w:name w:val="页脚 Char"/>
    <w:link w:val="1036"/>
    <w:uiPriority w:val="0"/>
    <w:qFormat/>
    <w:rPr>
      <w:rFonts w:ascii="Times New Roman" w:hAnsi="Times New Roman" w:eastAsia="宋体" w:cs="Times New Roman"/>
      <w:sz w:val="18"/>
      <w:szCs w:val="18"/>
    </w:rPr>
  </w:style>
  <w:style w:type="paragraph" w:styleId="1038" w:customStyle="1">
    <w:name w:val="寄信人地址1"/>
    <w:basedOn w:val="1039"/>
    <w:uiPriority w:val="99"/>
    <w:unhideWhenUsed/>
    <w:qFormat/>
    <w:rPr>
      <w:rFonts w:ascii="Arial" w:hAnsi="Arial"/>
    </w:rPr>
  </w:style>
  <w:style w:type="paragraph" w:styleId="1039" w:customStyle="1">
    <w:name w:val="正文_16"/>
    <w:next w:val="104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正文文本 2_0"/>
    <w:basedOn w:val="1039"/>
    <w:uiPriority w:val="0"/>
    <w:qFormat/>
    <w:rPr>
      <w:rFonts w:ascii="仿宋_GB2312" w:eastAsia="仿宋_GB2312"/>
      <w:sz w:val="28"/>
    </w:rPr>
  </w:style>
  <w:style w:type="paragraph" w:styleId="1041" w:customStyle="1">
    <w:name w:val="正文首行缩进 2_0"/>
    <w:basedOn w:val="1042"/>
    <w:uiPriority w:val="0"/>
    <w:qFormat/>
    <w:pPr>
      <w:ind w:left="200" w:firstLine="200"/>
      <w:spacing w:after="120"/>
    </w:pPr>
    <w:rPr>
      <w:rFonts w:ascii="Times New Roman" w:hAnsi="Times New Roman"/>
      <w:sz w:val="24"/>
      <w:szCs w:val="24"/>
    </w:rPr>
  </w:style>
  <w:style w:type="paragraph" w:styleId="1042" w:customStyle="1">
    <w:name w:val="正文文本缩进_0"/>
    <w:basedOn w:val="1039"/>
    <w:next w:val="1038"/>
    <w:uiPriority w:val="0"/>
    <w:qFormat/>
    <w:pPr>
      <w:ind w:firstLine="225"/>
    </w:pPr>
    <w:rPr>
      <w:rFonts w:ascii="仿宋_GB2312" w:eastAsia="仿宋_GB2312"/>
      <w:sz w:val="32"/>
    </w:rPr>
  </w:style>
  <w:style w:type="paragraph" w:styleId="1043" w:customStyle="1">
    <w:name w:val="页眉1"/>
    <w:basedOn w:val="741"/>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41"/>
    <w:next w:val="741"/>
    <w:uiPriority w:val="0"/>
    <w:semiHidden/>
    <w:qFormat/>
    <w:pPr>
      <w:ind w:left="630"/>
      <w:jc w:val="left"/>
    </w:pPr>
  </w:style>
  <w:style w:type="paragraph" w:styleId="1047" w:customStyle="1">
    <w:name w:val="列表1"/>
    <w:basedOn w:val="741"/>
    <w:uiPriority w:val="0"/>
    <w:qFormat/>
    <w:pPr>
      <w:ind w:left="200" w:hanging="200"/>
    </w:pPr>
  </w:style>
  <w:style w:type="paragraph" w:styleId="1048" w:customStyle="1">
    <w:name w:val="目录 61"/>
    <w:basedOn w:val="741"/>
    <w:next w:val="741"/>
    <w:uiPriority w:val="0"/>
    <w:semiHidden/>
    <w:qFormat/>
    <w:pPr>
      <w:ind w:left="1050"/>
      <w:jc w:val="left"/>
    </w:pPr>
  </w:style>
  <w:style w:type="paragraph" w:styleId="1049" w:customStyle="1">
    <w:name w:val="正文文本缩进 31"/>
    <w:basedOn w:val="741"/>
    <w:link w:val="1050"/>
    <w:uiPriority w:val="0"/>
    <w:qFormat/>
    <w:pPr>
      <w:ind w:left="645" w:firstLine="645"/>
    </w:pPr>
    <w:rPr>
      <w:rFonts w:ascii="Arial" w:hAnsi="Arial" w:eastAsia="仿宋_GB2312" w:cs="Arial"/>
      <w:color w:val="ffff00"/>
      <w:sz w:val="32"/>
      <w:szCs w:val="32"/>
    </w:rPr>
  </w:style>
  <w:style w:type="character" w:styleId="1050" w:customStyle="1">
    <w:name w:val="正文文本缩进 3 Char"/>
    <w:link w:val="1049"/>
    <w:uiPriority w:val="0"/>
    <w:qFormat/>
    <w:rPr>
      <w:rFonts w:ascii="Arial" w:hAnsi="Arial" w:eastAsia="仿宋_GB2312" w:cs="Arial"/>
      <w:color w:val="ffff00"/>
      <w:sz w:val="32"/>
      <w:szCs w:val="32"/>
    </w:rPr>
  </w:style>
  <w:style w:type="paragraph" w:styleId="1051" w:customStyle="1">
    <w:name w:val="图表目录1"/>
    <w:basedOn w:val="741"/>
    <w:next w:val="741"/>
    <w:uiPriority w:val="0"/>
    <w:semiHidden/>
    <w:qFormat/>
    <w:pPr>
      <w:ind w:left="840" w:hanging="420"/>
    </w:pPr>
  </w:style>
  <w:style w:type="paragraph" w:styleId="1052" w:customStyle="1">
    <w:name w:val="目录 21"/>
    <w:basedOn w:val="741"/>
    <w:next w:val="741"/>
    <w:uiPriority w:val="0"/>
    <w:semiHidden/>
    <w:qFormat/>
    <w:pPr>
      <w:ind w:left="210"/>
      <w:jc w:val="left"/>
    </w:pPr>
    <w:rPr>
      <w:smallCaps/>
      <w:szCs w:val="24"/>
    </w:rPr>
  </w:style>
  <w:style w:type="paragraph" w:styleId="1053" w:customStyle="1">
    <w:name w:val="目录 91"/>
    <w:basedOn w:val="741"/>
    <w:next w:val="741"/>
    <w:uiPriority w:val="0"/>
    <w:semiHidden/>
    <w:qFormat/>
    <w:pPr>
      <w:ind w:left="1680"/>
      <w:jc w:val="left"/>
    </w:pPr>
  </w:style>
  <w:style w:type="paragraph" w:styleId="1054" w:customStyle="1">
    <w:name w:val="正文文本 21"/>
    <w:basedOn w:val="741"/>
    <w:link w:val="1055"/>
    <w:uiPriority w:val="0"/>
    <w:qFormat/>
    <w:pPr>
      <w:jc w:val="center"/>
      <w:widowControl/>
    </w:pPr>
    <w:rPr>
      <w:rFonts w:ascii="楷体_GB2312" w:eastAsia="楷体_GB2312"/>
      <w:sz w:val="28"/>
      <w:szCs w:val="28"/>
    </w:rPr>
  </w:style>
  <w:style w:type="character" w:styleId="1055" w:customStyle="1">
    <w:name w:val="正文文本 2 Char"/>
    <w:link w:val="1054"/>
    <w:uiPriority w:val="0"/>
    <w:qFormat/>
    <w:rPr>
      <w:rFonts w:ascii="楷体_GB2312" w:hAnsi="Times New Roman" w:eastAsia="楷体_GB2312" w:cs="Times New Roman"/>
      <w:sz w:val="28"/>
      <w:szCs w:val="28"/>
    </w:rPr>
  </w:style>
  <w:style w:type="paragraph" w:styleId="1056" w:customStyle="1">
    <w:name w:val="列表接续 21"/>
    <w:basedOn w:val="741"/>
    <w:next w:val="741"/>
    <w:uiPriority w:val="0"/>
    <w:qFormat/>
    <w:pPr>
      <w:ind w:left="840"/>
      <w:spacing w:after="120"/>
    </w:pPr>
  </w:style>
  <w:style w:type="paragraph" w:styleId="1057"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58" w:customStyle="1">
    <w:name w:val="索引 11"/>
    <w:basedOn w:val="741"/>
    <w:next w:val="741"/>
    <w:uiPriority w:val="0"/>
    <w:semiHidden/>
    <w:qFormat/>
    <w:pPr>
      <w:spacing w:line="240" w:lineRule="atLeast"/>
    </w:pPr>
    <w:rPr>
      <w:b/>
      <w:bCs/>
    </w:rPr>
  </w:style>
  <w:style w:type="paragraph" w:styleId="1059" w:customStyle="1">
    <w:name w:val="批注主题1"/>
    <w:basedOn w:val="1018"/>
    <w:next w:val="1018"/>
    <w:link w:val="1060"/>
    <w:uiPriority w:val="0"/>
    <w:semiHidden/>
    <w:qFormat/>
    <w:rPr>
      <w:b/>
      <w:bCs/>
    </w:rPr>
  </w:style>
  <w:style w:type="character" w:styleId="1060" w:customStyle="1">
    <w:name w:val="批注主题 Char"/>
    <w:link w:val="1059"/>
    <w:uiPriority w:val="0"/>
    <w:semiHidden/>
    <w:qFormat/>
    <w:rPr>
      <w:rFonts w:ascii="Times New Roman" w:hAnsi="Times New Roman" w:eastAsia="宋体" w:cs="Times New Roman"/>
      <w:b/>
      <w:bCs/>
      <w:szCs w:val="21"/>
    </w:rPr>
  </w:style>
  <w:style w:type="paragraph" w:styleId="1061" w:customStyle="1">
    <w:name w:val="正文首行缩进11"/>
    <w:basedOn w:val="741"/>
    <w:link w:val="1062"/>
    <w:uiPriority w:val="0"/>
    <w:qFormat/>
    <w:pPr>
      <w:ind w:firstLine="200"/>
      <w:spacing w:line="360" w:lineRule="auto"/>
    </w:pPr>
    <w:rPr>
      <w:rFonts w:ascii="仿宋_GB2312" w:eastAsia="仿宋_GB2312"/>
      <w:sz w:val="30"/>
      <w:szCs w:val="30"/>
    </w:rPr>
  </w:style>
  <w:style w:type="character" w:styleId="1062" w:customStyle="1">
    <w:name w:val="正文首行缩进 Char"/>
    <w:link w:val="1061"/>
    <w:uiPriority w:val="0"/>
    <w:qFormat/>
    <w:rPr>
      <w:rFonts w:ascii="仿宋_GB2312" w:hAnsi="Times New Roman" w:eastAsia="仿宋_GB2312" w:cs="Times New Roman"/>
      <w:sz w:val="30"/>
      <w:szCs w:val="30"/>
    </w:rPr>
  </w:style>
  <w:style w:type="paragraph" w:styleId="1063" w:customStyle="1">
    <w:name w:val="正文首行缩进 21"/>
    <w:basedOn w:val="1022"/>
    <w:link w:val="1064"/>
    <w:uiPriority w:val="0"/>
    <w:qFormat/>
    <w:pPr>
      <w:ind w:firstLine="420"/>
      <w:spacing w:line="360" w:lineRule="auto"/>
    </w:pPr>
    <w:rPr>
      <w:rFonts w:ascii="宋体" w:hAnsi="宋体" w:eastAsia="宋体"/>
      <w:sz w:val="21"/>
      <w:szCs w:val="20"/>
    </w:rPr>
  </w:style>
  <w:style w:type="character" w:styleId="1064" w:customStyle="1">
    <w:name w:val="正文首行缩进 2 Char"/>
    <w:link w:val="1063"/>
    <w:uiPriority w:val="0"/>
    <w:qFormat/>
    <w:rPr>
      <w:rFonts w:ascii="宋体" w:hAnsi="宋体" w:eastAsia="宋体" w:cs="Times New Roman"/>
      <w:sz w:val="32"/>
      <w:szCs w:val="20"/>
    </w:rPr>
  </w:style>
  <w:style w:type="table" w:styleId="1065" w:customStyle="1">
    <w:name w:val="网格型1"/>
    <w:basedOn w:val="1007"/>
    <w:uiPriority w:val="0"/>
    <w:qFormat/>
    <w:pPr>
      <w:jc w:val="both"/>
      <w:widowControl w:val="off"/>
    </w:pPr>
    <w:tblPr/>
  </w:style>
  <w:style w:type="character" w:styleId="1066" w:customStyle="1">
    <w:name w:val="要点1"/>
    <w:uiPriority w:val="0"/>
    <w:qFormat/>
    <w:rPr>
      <w:b/>
      <w:bCs/>
    </w:rPr>
  </w:style>
  <w:style w:type="character" w:styleId="1067" w:customStyle="1">
    <w:name w:val="页码1"/>
    <w:uiPriority w:val="0"/>
    <w:qFormat/>
  </w:style>
  <w:style w:type="character" w:styleId="1068" w:customStyle="1">
    <w:name w:val="已访问的超链接1"/>
    <w:uiPriority w:val="0"/>
    <w:qFormat/>
    <w:rPr>
      <w:color w:val="800080"/>
      <w:u w:val="single"/>
    </w:rPr>
  </w:style>
  <w:style w:type="character" w:styleId="1069" w:customStyle="1">
    <w:name w:val="超链接1"/>
    <w:uiPriority w:val="0"/>
    <w:qFormat/>
    <w:rPr>
      <w:color w:val="0000ff"/>
      <w:u w:val="single"/>
    </w:rPr>
  </w:style>
  <w:style w:type="character" w:styleId="1070" w:customStyle="1">
    <w:name w:val="批注引用1"/>
    <w:uiPriority w:val="0"/>
    <w:semiHidden/>
    <w:qFormat/>
    <w:rPr>
      <w:sz w:val="21"/>
      <w:szCs w:val="21"/>
    </w:rPr>
  </w:style>
  <w:style w:type="character" w:styleId="1071" w:customStyle="1">
    <w:name w:val="列出段落 Char"/>
    <w:link w:val="1072"/>
    <w:uiPriority w:val="0"/>
    <w:qFormat/>
    <w:rPr>
      <w:rFonts w:ascii="Calibri" w:hAnsi="Calibri"/>
      <w:sz w:val="24"/>
      <w:szCs w:val="24"/>
      <w:lang w:eastAsia="en-US" w:bidi="en-US"/>
    </w:rPr>
  </w:style>
  <w:style w:type="paragraph" w:styleId="1072" w:customStyle="1">
    <w:name w:val="列出段落1"/>
    <w:basedOn w:val="741"/>
    <w:link w:val="1071"/>
    <w:uiPriority w:val="0"/>
    <w:qFormat/>
    <w:pPr>
      <w:contextualSpacing/>
      <w:ind w:left="720"/>
      <w:jc w:val="left"/>
      <w:widowControl/>
    </w:pPr>
    <w:rPr>
      <w:rFonts w:ascii="Calibri" w:hAnsi="Calibri"/>
      <w:sz w:val="24"/>
      <w:szCs w:val="24"/>
      <w:lang w:eastAsia="en-US" w:bidi="en-US"/>
    </w:rPr>
  </w:style>
  <w:style w:type="character" w:styleId="1073" w:customStyle="1">
    <w:name w:val="font5 Char"/>
    <w:uiPriority w:val="0"/>
    <w:qFormat/>
    <w:rPr>
      <w:rFonts w:ascii="宋体" w:hAnsi="宋体" w:eastAsia="宋体"/>
      <w:sz w:val="28"/>
      <w:szCs w:val="28"/>
      <w:lang w:val="en-US" w:eastAsia="zh-CN" w:bidi="ar-SA"/>
    </w:rPr>
  </w:style>
  <w:style w:type="character" w:styleId="1074" w:customStyle="1">
    <w:name w:val="二级目录 Char"/>
    <w:link w:val="1075"/>
    <w:uiPriority w:val="0"/>
    <w:qFormat/>
    <w:rPr>
      <w:b/>
      <w:sz w:val="30"/>
      <w:szCs w:val="28"/>
    </w:rPr>
  </w:style>
  <w:style w:type="paragraph" w:styleId="1075" w:customStyle="1">
    <w:name w:val="二级目录"/>
    <w:next w:val="741"/>
    <w:link w:val="107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76" w:customStyle="1">
    <w:name w:val="首行缩进"/>
    <w:basedOn w:val="741"/>
    <w:uiPriority w:val="0"/>
    <w:qFormat/>
    <w:pPr>
      <w:ind w:firstLine="480"/>
    </w:pPr>
    <w:rPr>
      <w:lang w:val="zh-CN"/>
    </w:rPr>
  </w:style>
  <w:style w:type="paragraph" w:styleId="1077" w:customStyle="1">
    <w:name w:val="正文_3_0_0"/>
    <w:next w:val="1078"/>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78" w:customStyle="1">
    <w:name w:val="正文文本缩进_1_0_0"/>
    <w:basedOn w:val="1077"/>
    <w:next w:val="1077"/>
    <w:uiPriority w:val="99"/>
    <w:unhideWhenUsed/>
    <w:qFormat/>
    <w:pPr>
      <w:ind w:firstLine="225"/>
    </w:pPr>
    <w:rPr>
      <w:rFonts w:hint="eastAsia" w:ascii="仿宋_GB2312" w:eastAsia="仿宋_GB2312"/>
      <w:sz w:val="32"/>
    </w:rPr>
  </w:style>
  <w:style w:type="paragraph" w:styleId="1079" w:customStyle="1">
    <w:name w:val="索引 41"/>
    <w:basedOn w:val="741"/>
    <w:next w:val="741"/>
    <w:uiPriority w:val="0"/>
    <w:semiHidden/>
    <w:qFormat/>
    <w:pPr>
      <w:ind w:left="1260"/>
    </w:pPr>
    <w:rPr>
      <w:rFonts w:ascii="Calibri" w:hAnsi="Calibri" w:eastAsia="Calibri" w:cs="宋体"/>
      <w:sz w:val="20"/>
      <w:lang w:val="zh-CN"/>
    </w:rPr>
  </w:style>
  <w:style w:type="paragraph" w:styleId="1080" w:customStyle="1">
    <w:name w:val="Normal_13_0"/>
    <w:uiPriority w:val="0"/>
    <w:qFormat/>
    <w:rPr>
      <w:rFonts w:hint="default" w:ascii="黑体" w:hAnsi="黑体" w:eastAsia="黑体" w:cs="黑体"/>
      <w:b/>
      <w:sz w:val="32"/>
      <w:szCs w:val="24"/>
      <w:lang w:val="en-US" w:eastAsia="zh-CN" w:bidi="ar-SA"/>
    </w:rPr>
  </w:style>
  <w:style w:type="paragraph" w:styleId="1081" w:customStyle="1">
    <w:name w:val="table_1stline"/>
    <w:basedOn w:val="741"/>
    <w:uiPriority w:val="0"/>
    <w:qFormat/>
    <w:pPr>
      <w:jc w:val="left"/>
      <w:spacing w:before="120"/>
      <w:widowControl/>
    </w:pPr>
    <w:rPr>
      <w:bCs/>
      <w:sz w:val="20"/>
      <w:szCs w:val="20"/>
      <w:lang w:val="de-DE" w:eastAsia="de-DE"/>
    </w:rPr>
  </w:style>
  <w:style w:type="paragraph" w:styleId="1082" w:customStyle="1">
    <w:name w:val="正文_12_0_0_0_0"/>
    <w:basedOn w:val="741"/>
    <w:uiPriority w:val="0"/>
    <w:qFormat/>
    <w:rPr>
      <w:szCs w:val="24"/>
    </w:rPr>
  </w:style>
  <w:style w:type="paragraph" w:styleId="1083" w:customStyle="1">
    <w:name w:val="正文_3_0"/>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文本缩进_1_0"/>
    <w:basedOn w:val="1083"/>
    <w:next w:val="1083"/>
    <w:uiPriority w:val="99"/>
    <w:unhideWhenUsed/>
    <w:qFormat/>
    <w:pPr>
      <w:ind w:firstLine="225"/>
    </w:pPr>
    <w:rPr>
      <w:rFonts w:hint="eastAsia" w:ascii="仿宋_GB2312" w:eastAsia="仿宋_GB2312"/>
      <w:sz w:val="32"/>
      <w:szCs w:val="24"/>
    </w:rPr>
  </w:style>
  <w:style w:type="paragraph" w:styleId="1085"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86"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4"/>
    <w:basedOn w:val="741"/>
    <w:next w:val="1049"/>
    <w:uiPriority w:val="0"/>
    <w:qFormat/>
    <w:pPr>
      <w:ind w:firstLine="420"/>
      <w:spacing w:line="360" w:lineRule="auto"/>
    </w:pPr>
    <w:rPr>
      <w:color w:val="ff0000"/>
      <w:sz w:val="24"/>
      <w:szCs w:val="24"/>
    </w:rPr>
  </w:style>
  <w:style w:type="paragraph" w:styleId="1089" w:customStyle="1">
    <w:name w:val="左对齐正文"/>
    <w:uiPriority w:val="99"/>
    <w:qFormat/>
    <w:rPr>
      <w:rFonts w:hint="default" w:ascii="Calibri" w:hAnsi="Calibri" w:eastAsia="仿宋_GB2312" w:cs="Calibri"/>
      <w:sz w:val="32"/>
      <w:szCs w:val="32"/>
      <w:lang w:val="en-US" w:eastAsia="zh-CN" w:bidi="ar-SA"/>
    </w:rPr>
  </w:style>
  <w:style w:type="paragraph" w:styleId="1090"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Char"/>
    <w:basedOn w:val="1016"/>
    <w:uiPriority w:val="0"/>
    <w:qFormat/>
    <w:rPr>
      <w:rFonts w:ascii="Tahoma" w:hAnsi="Tahoma"/>
      <w:sz w:val="24"/>
      <w:szCs w:val="24"/>
    </w:rPr>
  </w:style>
  <w:style w:type="paragraph" w:styleId="1096" w:customStyle="1">
    <w:name w:val="Char1"/>
    <w:basedOn w:val="741"/>
    <w:uiPriority w:val="0"/>
    <w:qFormat/>
    <w:pPr>
      <w:ind w:firstLine="200"/>
      <w:tabs>
        <w:tab w:val="left" w:pos="360" w:leader="none"/>
      </w:tabs>
    </w:pPr>
    <w:rPr>
      <w:sz w:val="28"/>
      <w:szCs w:val="30"/>
    </w:rPr>
  </w:style>
  <w:style w:type="paragraph" w:styleId="1097" w:customStyle="1">
    <w:name w:val="table_lines"/>
    <w:basedOn w:val="741"/>
    <w:uiPriority w:val="0"/>
    <w:qFormat/>
    <w:pPr>
      <w:jc w:val="left"/>
      <w:widowControl/>
    </w:pPr>
    <w:rPr>
      <w:sz w:val="20"/>
      <w:szCs w:val="20"/>
      <w:lang w:val="de-DE" w:eastAsia="de-DE"/>
    </w:rPr>
  </w:style>
  <w:style w:type="paragraph" w:styleId="1098"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customStyle="1">
    <w:name w:val="Char Char Char Char"/>
    <w:basedOn w:val="1016"/>
    <w:uiPriority w:val="0"/>
    <w:qFormat/>
    <w:pPr>
      <w:spacing w:line="360" w:lineRule="auto"/>
    </w:pPr>
    <w:rPr>
      <w:rFonts w:ascii="Tahoma" w:hAnsi="Tahoma"/>
      <w:sz w:val="24"/>
      <w:szCs w:val="24"/>
    </w:rPr>
  </w:style>
  <w:style w:type="paragraph" w:styleId="1100" w:customStyle="1">
    <w:name w:val="列出段落2"/>
    <w:basedOn w:val="741"/>
    <w:uiPriority w:val="0"/>
    <w:qFormat/>
    <w:pPr>
      <w:contextualSpacing/>
      <w:ind w:left="720"/>
      <w:jc w:val="left"/>
      <w:widowControl/>
    </w:pPr>
    <w:rPr>
      <w:rFonts w:ascii="Calibri" w:hAnsi="Calibri"/>
      <w:sz w:val="24"/>
      <w:szCs w:val="24"/>
      <w:lang w:eastAsia="en-US" w:bidi="en-US"/>
    </w:rPr>
  </w:style>
  <w:style w:type="paragraph" w:styleId="1101" w:customStyle="1">
    <w:name w:val="Normal_18_0"/>
    <w:uiPriority w:val="0"/>
    <w:qFormat/>
    <w:rPr>
      <w:rFonts w:hint="default" w:ascii="黑体" w:hAnsi="黑体" w:eastAsia="黑体" w:cs="黑体"/>
      <w:b/>
      <w:sz w:val="32"/>
      <w:szCs w:val="24"/>
      <w:lang w:val="en-US" w:eastAsia="zh-CN" w:bidi="ar-SA"/>
    </w:rPr>
  </w:style>
  <w:style w:type="paragraph" w:styleId="1102" w:customStyle="1">
    <w:name w:val="部分1"/>
    <w:basedOn w:val="741"/>
    <w:uiPriority w:val="0"/>
    <w:qFormat/>
    <w:pPr>
      <w:jc w:val="center"/>
      <w:keepNext/>
      <w:pageBreakBefore/>
      <w:spacing w:line="360" w:lineRule="auto"/>
      <w:tabs>
        <w:tab w:val="left" w:pos="720" w:leader="none"/>
      </w:tabs>
      <w:outlineLvl w:val="0"/>
    </w:pPr>
    <w:rPr>
      <w:rFonts w:eastAsia="黑体"/>
      <w:b/>
      <w:sz w:val="36"/>
      <w:szCs w:val="20"/>
    </w:rPr>
  </w:style>
  <w:style w:type="paragraph" w:styleId="1103"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0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5" w:customStyle="1">
    <w:name w:val="正文首行缩进1"/>
    <w:basedOn w:val="807"/>
    <w:next w:val="767"/>
    <w:uiPriority w:val="0"/>
    <w:qFormat/>
    <w:pPr>
      <w:ind w:firstLine="100"/>
      <w:spacing w:after="120" w:line="240" w:lineRule="auto"/>
    </w:pPr>
    <w:rPr>
      <w:rFonts w:ascii="Times New Roman" w:eastAsia="宋体"/>
      <w:sz w:val="21"/>
    </w:rPr>
  </w:style>
  <w:style w:type="paragraph" w:styleId="1106" w:customStyle="1">
    <w:name w:val="正文文本12"/>
    <w:basedOn w:val="741"/>
    <w:uiPriority w:val="1"/>
    <w:qFormat/>
    <w:pPr>
      <w:ind w:left="120"/>
    </w:pPr>
    <w:rPr>
      <w:rFonts w:ascii="宋体" w:hAnsi="宋体" w:cs="宋体"/>
      <w:lang w:val="zh-CN" w:bidi="zh-CN"/>
    </w:rPr>
  </w:style>
  <w:style w:type="paragraph" w:styleId="110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9"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110"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111"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3_0_0_0_0"/>
    <w:next w:val="111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14" w:customStyle="1">
    <w:name w:val="正文文本缩进_1_0_0_0_0"/>
    <w:basedOn w:val="1113"/>
    <w:next w:val="1113"/>
    <w:uiPriority w:val="99"/>
    <w:unhideWhenUsed/>
    <w:qFormat/>
    <w:pPr>
      <w:ind w:firstLine="225"/>
    </w:pPr>
    <w:rPr>
      <w:rFonts w:hint="eastAsia" w:ascii="仿宋_GB2312" w:eastAsia="仿宋_GB2312"/>
      <w:sz w:val="32"/>
    </w:rPr>
  </w:style>
  <w:style w:type="paragraph" w:styleId="1115" w:customStyle="1">
    <w:name w:val="样式1"/>
    <w:basedOn w:val="741"/>
    <w:uiPriority w:val="0"/>
    <w:qFormat/>
    <w:pPr>
      <w:numPr>
        <w:ilvl w:val="0"/>
        <w:numId w:val="3"/>
      </w:numPr>
    </w:pPr>
    <w:rPr>
      <w:rFonts w:ascii="宋体" w:hAnsi="宋体"/>
    </w:rPr>
  </w:style>
  <w:style w:type="paragraph" w:styleId="1116"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7"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118"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119"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12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24" w:customStyle="1">
    <w:name w:val="正文文本缩进_1_0_0_0"/>
    <w:basedOn w:val="1125"/>
    <w:next w:val="1125"/>
    <w:uiPriority w:val="99"/>
    <w:unhideWhenUsed/>
    <w:qFormat/>
    <w:pPr>
      <w:ind w:firstLine="225"/>
    </w:pPr>
    <w:rPr>
      <w:rFonts w:hint="eastAsia" w:ascii="仿宋_GB2312" w:eastAsia="仿宋_GB2312"/>
      <w:sz w:val="32"/>
    </w:rPr>
  </w:style>
  <w:style w:type="paragraph" w:styleId="1125" w:customStyle="1">
    <w:name w:val="正文_3_0_0_0"/>
    <w:next w:val="1124"/>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2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Normal_6_0"/>
    <w:uiPriority w:val="0"/>
    <w:qFormat/>
    <w:rPr>
      <w:rFonts w:hint="default" w:ascii="黑体" w:hAnsi="黑体" w:eastAsia="黑体" w:cs="黑体"/>
      <w:b/>
      <w:sz w:val="32"/>
      <w:szCs w:val="24"/>
      <w:lang w:val="en-US" w:eastAsia="zh-CN" w:bidi="ar-SA"/>
    </w:rPr>
  </w:style>
  <w:style w:type="paragraph" w:styleId="1128" w:customStyle="1">
    <w:name w:val="Char Char Char Char1"/>
    <w:basedOn w:val="1016"/>
    <w:uiPriority w:val="0"/>
    <w:qFormat/>
    <w:pPr>
      <w:spacing w:line="360" w:lineRule="auto"/>
    </w:pPr>
    <w:rPr>
      <w:rFonts w:ascii="Tahoma" w:hAnsi="Tahoma"/>
      <w:sz w:val="24"/>
      <w:szCs w:val="24"/>
    </w:rPr>
  </w:style>
  <w:style w:type="paragraph" w:styleId="11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2" w:customStyle="1">
    <w:name w:val="Body Text(ch)"/>
    <w:basedOn w:val="741"/>
    <w:next w:val="793"/>
    <w:uiPriority w:val="0"/>
    <w:qFormat/>
    <w:pPr>
      <w:spacing w:after="120"/>
    </w:pPr>
    <w:rPr>
      <w:rFonts w:ascii="宋体" w:hAnsi="Arial"/>
      <w:bCs/>
      <w:iCs/>
      <w:szCs w:val="24"/>
    </w:rPr>
  </w:style>
  <w:style w:type="paragraph" w:styleId="1133"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正文文本缩进_1"/>
    <w:basedOn w:val="1135"/>
    <w:next w:val="1137"/>
    <w:uiPriority w:val="99"/>
    <w:unhideWhenUsed/>
    <w:qFormat/>
    <w:pPr>
      <w:ind w:firstLine="225"/>
    </w:pPr>
    <w:rPr>
      <w:rFonts w:hint="eastAsia" w:ascii="仿宋_GB2312" w:eastAsia="仿宋_GB2312"/>
      <w:sz w:val="32"/>
      <w:szCs w:val="24"/>
    </w:rPr>
  </w:style>
  <w:style w:type="paragraph" w:styleId="1135" w:customStyle="1">
    <w:name w:val="正文_17_0"/>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正文首行缩进 2_1"/>
    <w:basedOn w:val="1134"/>
    <w:uiPriority w:val="0"/>
    <w:qFormat/>
    <w:pPr>
      <w:ind w:firstLine="420"/>
    </w:pPr>
  </w:style>
  <w:style w:type="paragraph" w:styleId="113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140" w:customStyle="1">
    <w:name w:val="正文空2字"/>
    <w:basedOn w:val="1089"/>
    <w:uiPriority w:val="99"/>
    <w:qFormat/>
    <w:pPr>
      <w:ind w:firstLine="640"/>
      <w:spacing w:line="560" w:lineRule="exact"/>
      <w:widowControl w:val="off"/>
    </w:pPr>
    <w:rPr>
      <w:rFonts w:ascii="仿宋_GB2312" w:hAnsi="仿宋_GB2312" w:cs="仿宋_GB2312"/>
      <w:lang w:val="zh-TW"/>
    </w:rPr>
  </w:style>
  <w:style w:type="paragraph" w:styleId="1141" w:customStyle="1">
    <w:name w:val="列出段落_2"/>
    <w:basedOn w:val="1129"/>
    <w:uiPriority w:val="34"/>
    <w:qFormat/>
    <w:pPr>
      <w:ind w:firstLine="420"/>
    </w:pPr>
  </w:style>
  <w:style w:type="paragraph" w:styleId="1142" w:customStyle="1">
    <w:name w:val="Normal_20"/>
    <w:uiPriority w:val="0"/>
    <w:qFormat/>
    <w:rPr>
      <w:rFonts w:hint="default" w:ascii="黑体" w:hAnsi="黑体" w:eastAsia="黑体" w:cs="黑体"/>
      <w:b/>
      <w:sz w:val="32"/>
      <w:szCs w:val="24"/>
      <w:lang w:val="en-US" w:eastAsia="zh-CN" w:bidi="ar-SA"/>
    </w:rPr>
  </w:style>
  <w:style w:type="paragraph" w:styleId="1143" w:customStyle="1">
    <w:name w:val="Normal_0"/>
    <w:uiPriority w:val="0"/>
    <w:qFormat/>
    <w:rPr>
      <w:rFonts w:hint="default" w:ascii="黑体" w:hAnsi="黑体" w:eastAsia="黑体" w:cs="Times New Roman"/>
      <w:b/>
      <w:sz w:val="32"/>
      <w:szCs w:val="24"/>
      <w:lang w:val="en-US" w:eastAsia="zh-CN" w:bidi="ar-SA"/>
    </w:rPr>
  </w:style>
  <w:style w:type="paragraph" w:styleId="114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Char Char Char Char Char Char Char Char Char Char"/>
    <w:basedOn w:val="741"/>
    <w:uiPriority w:val="0"/>
    <w:qFormat/>
    <w:pPr>
      <w:spacing w:line="360" w:lineRule="auto"/>
    </w:pPr>
    <w:rPr>
      <w:sz w:val="24"/>
      <w:szCs w:val="20"/>
    </w:rPr>
  </w:style>
  <w:style w:type="paragraph" w:styleId="1146"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147"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48" w:customStyle="1">
    <w:name w:val="Table Normal"/>
    <w:uiPriority w:val="0"/>
    <w:qFormat/>
    <w:tblPr>
      <w:tblCellMar>
        <w:left w:w="0" w:type="dxa"/>
        <w:top w:w="0" w:type="dxa"/>
        <w:right w:w="0" w:type="dxa"/>
        <w:bottom w:w="0" w:type="dxa"/>
      </w:tblCellMar>
    </w:tblPr>
  </w:style>
  <w:style w:type="paragraph" w:styleId="1149">
    <w:name w:val="List Paragraph"/>
    <w:basedOn w:val="741"/>
    <w:uiPriority w:val="34"/>
    <w:qFormat/>
    <w:pPr>
      <w:ind w:firstLine="420"/>
    </w:pPr>
  </w:style>
  <w:style w:type="paragraph" w:styleId="1150"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51" w:customStyle="1">
    <w:name w:val="font11"/>
    <w:basedOn w:val="751"/>
    <w:uiPriority w:val="0"/>
    <w:qFormat/>
    <w:rPr>
      <w:rFonts w:hint="eastAsia" w:ascii="方正仿宋_GBK" w:hAnsi="方正仿宋_GBK" w:eastAsia="方正仿宋_GBK" w:cs="方正仿宋_GBK"/>
      <w:color w:val="000000"/>
      <w:sz w:val="32"/>
      <w:szCs w:val="32"/>
      <w:u w:val="none"/>
    </w:rPr>
  </w:style>
  <w:style w:type="character" w:styleId="1152" w:customStyle="1">
    <w:name w:val="font21"/>
    <w:basedOn w:val="751"/>
    <w:uiPriority w:val="0"/>
    <w:qFormat/>
    <w:rPr>
      <w:rFonts w:hint="eastAsia" w:ascii="宋体" w:hAnsi="宋体" w:eastAsia="宋体" w:cs="宋体"/>
      <w:color w:val="000000"/>
      <w:sz w:val="20"/>
      <w:szCs w:val="20"/>
      <w:u w:val="none"/>
    </w:rPr>
  </w:style>
  <w:style w:type="character" w:styleId="1153" w:customStyle="1">
    <w:name w:val="默认段落字体11"/>
    <w:link w:val="741"/>
    <w:uiPriority w:val="1"/>
    <w:unhideWhenUsed/>
    <w:qFormat/>
    <w:rPr>
      <w:rFonts w:hint="default" w:ascii="Times New Roman" w:hAnsi="Times New Roman" w:eastAsia="宋体" w:cs="Times New Roman"/>
      <w:sz w:val="21"/>
      <w:szCs w:val="21"/>
      <w:lang w:val="en-US" w:eastAsia="zh-CN" w:bidi="ar-SA"/>
    </w:rPr>
  </w:style>
  <w:style w:type="character" w:styleId="1154" w:customStyle="1">
    <w:name w:val="layui-layer-tabnow"/>
    <w:basedOn w:val="751"/>
    <w:uiPriority w:val="0"/>
    <w:qFormat/>
    <w:rPr>
      <w:shd w:val="clear" w:color="auto" w:fill="ffffff"/>
    </w:rPr>
  </w:style>
  <w:style w:type="character" w:styleId="1155" w:customStyle="1">
    <w:name w:val="hour_am"/>
    <w:basedOn w:val="751"/>
    <w:uiPriority w:val="0"/>
    <w:qFormat/>
  </w:style>
  <w:style w:type="character" w:styleId="1156" w:customStyle="1">
    <w:name w:val="hover5"/>
    <w:basedOn w:val="751"/>
    <w:uiPriority w:val="0"/>
    <w:qFormat/>
    <w:rPr>
      <w:shd w:val="clear" w:color="auto" w:fill="eeeeee"/>
    </w:rPr>
  </w:style>
  <w:style w:type="character" w:styleId="1157" w:customStyle="1">
    <w:name w:val="old"/>
    <w:basedOn w:val="751"/>
    <w:uiPriority w:val="0"/>
    <w:qFormat/>
    <w:rPr>
      <w:color w:val="999999"/>
    </w:rPr>
  </w:style>
  <w:style w:type="character" w:styleId="1158" w:customStyle="1">
    <w:name w:val="glyphicon"/>
    <w:basedOn w:val="751"/>
    <w:uiPriority w:val="0"/>
    <w:qFormat/>
  </w:style>
  <w:style w:type="character" w:styleId="1159" w:customStyle="1">
    <w:name w:val="hour_pm"/>
    <w:basedOn w:val="751"/>
    <w:uiPriority w:val="0"/>
    <w:qFormat/>
  </w:style>
  <w:style w:type="character" w:styleId="1160" w:customStyle="1">
    <w:name w:val="first-child"/>
    <w:basedOn w:val="751"/>
    <w:uiPriority w:val="0"/>
    <w:qFormat/>
  </w:style>
  <w:style w:type="character" w:styleId="1161" w:customStyle="1">
    <w:name w:val="hover"/>
    <w:basedOn w:val="751"/>
    <w:uiPriority w:val="0"/>
    <w:qFormat/>
    <w:rPr>
      <w:shd w:val="clear" w:color="auto" w:fill="eeeeee"/>
    </w:rPr>
  </w:style>
  <w:style w:type="paragraph" w:styleId="1162" w:customStyle="1">
    <w:name w:val="WPSOffice手动目录 1"/>
    <w:uiPriority w:val="0"/>
    <w:qFormat/>
    <w:rPr>
      <w:rFonts w:hint="default" w:ascii="Times New Roman" w:hAnsi="Times New Roman" w:eastAsia="宋体" w:cs="Times New Roman"/>
      <w:sz w:val="20"/>
      <w:szCs w:val="20"/>
    </w:rPr>
  </w:style>
  <w:style w:type="character" w:styleId="1163" w:customStyle="1">
    <w:name w:val="font71"/>
    <w:basedOn w:val="751"/>
    <w:uiPriority w:val="0"/>
    <w:qFormat/>
    <w:rPr>
      <w:rFonts w:hint="eastAsia" w:ascii="宋体" w:hAnsi="宋体" w:eastAsia="宋体" w:cs="宋体"/>
      <w:color w:val="000000"/>
      <w:sz w:val="21"/>
      <w:szCs w:val="21"/>
      <w:u w:val="none"/>
    </w:rPr>
  </w:style>
  <w:style w:type="character" w:styleId="1164" w:customStyle="1">
    <w:name w:val="font31"/>
    <w:basedOn w:val="751"/>
    <w:uiPriority w:val="0"/>
    <w:qFormat/>
    <w:rPr>
      <w:rFonts w:hint="eastAsia" w:ascii="宋体" w:hAnsi="宋体" w:eastAsia="宋体" w:cs="宋体"/>
      <w:color w:val="000000"/>
      <w:sz w:val="20"/>
      <w:szCs w:val="20"/>
      <w:u w:val="none"/>
    </w:rPr>
  </w:style>
  <w:style w:type="paragraph" w:styleId="1165" w:customStyle="1">
    <w:name w:val="标题 211"/>
    <w:basedOn w:val="741"/>
    <w:next w:val="794"/>
    <w:uiPriority w:val="0"/>
    <w:qFormat/>
    <w:pPr>
      <w:keepLines/>
      <w:keepNext/>
      <w:spacing w:before="260" w:after="260" w:line="413" w:lineRule="auto"/>
      <w:outlineLvl w:val="1"/>
    </w:pPr>
    <w:rPr>
      <w:rFonts w:ascii="Arial" w:hAnsi="Arial" w:eastAsia="黑体"/>
      <w:b/>
      <w:sz w:val="32"/>
      <w:szCs w:val="20"/>
    </w:rPr>
  </w:style>
  <w:style w:type="paragraph" w:styleId="1166"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67" w:customStyle="1">
    <w:name w:val="text"/>
    <w:basedOn w:val="751"/>
    <w:uiPriority w:val="0"/>
    <w:qFormat/>
  </w:style>
  <w:style w:type="paragraph" w:styleId="1168"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paragraph" w:styleId="1169" w:customStyle="1">
    <w:name w:val="Body Text First Indent 2_0"/>
    <w:basedOn w:val="1170"/>
    <w:next w:val="1142"/>
    <w:uiPriority w:val="0"/>
    <w:qFormat/>
    <w:pPr>
      <w:ind w:left="200" w:firstLine="200"/>
      <w:spacing w:after="120"/>
    </w:pPr>
    <w:rPr>
      <w:rFonts w:ascii="Times New Roman" w:hAnsi="Times New Roman" w:eastAsia="Times New Roman"/>
      <w:sz w:val="24"/>
    </w:rPr>
  </w:style>
  <w:style w:type="paragraph" w:styleId="1170" w:customStyle="1">
    <w:name w:val="Body Text Indent_0"/>
    <w:basedOn w:val="1142"/>
    <w:next w:val="1142"/>
    <w:uiPriority w:val="0"/>
    <w:qFormat/>
    <w:pPr>
      <w:ind w:firstLine="225"/>
    </w:pPr>
    <w:rPr>
      <w:rFonts w:ascii="仿宋_GB2312" w:eastAsia="仿宋_GB2312"/>
    </w:rPr>
  </w:style>
  <w:style w:type="character" w:styleId="1171" w:customStyle="1">
    <w:name w:val="font51"/>
    <w:basedOn w:val="751"/>
    <w:uiPriority w:val="0"/>
    <w:qFormat/>
    <w:rPr>
      <w:rFonts w:hint="default" w:ascii="Times New Roman" w:hAnsi="Times New Roman" w:cs="Times New Roman"/>
      <w:color w:val="333333"/>
      <w:sz w:val="22"/>
      <w:szCs w:val="22"/>
      <w:u w:val="none"/>
    </w:rPr>
  </w:style>
  <w:style w:type="character" w:styleId="1172" w:customStyle="1">
    <w:name w:val="font41"/>
    <w:basedOn w:val="751"/>
    <w:uiPriority w:val="0"/>
    <w:qFormat/>
    <w:rPr>
      <w:rFonts w:hint="eastAsia" w:ascii="宋体" w:hAnsi="宋体" w:eastAsia="宋体" w:cs="宋体"/>
      <w:color w:val="000000"/>
      <w:sz w:val="20"/>
      <w:szCs w:val="20"/>
      <w:u w:val="none"/>
    </w:rPr>
  </w:style>
  <w:style w:type="paragraph" w:styleId="1173" w:customStyle="1">
    <w:name w:val="Normal_19_2"/>
    <w:uiPriority w:val="0"/>
    <w:qFormat/>
    <w:rPr>
      <w:rFonts w:hint="default" w:ascii="黑体" w:hAnsi="黑体" w:eastAsia="黑体" w:cs="黑体"/>
      <w:b/>
      <w:sz w:val="32"/>
      <w:szCs w:val="24"/>
      <w:lang w:val="en-US" w:eastAsia="zh-CN" w:bidi="ar-SA"/>
    </w:rPr>
  </w:style>
  <w:style w:type="paragraph" w:styleId="117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_14_0_0"/>
    <w:uiPriority w:val="0"/>
    <w:qFormat/>
    <w:rPr>
      <w:rFonts w:hint="default" w:ascii="黑体" w:hAnsi="黑体" w:eastAsia="黑体" w:cs="Times New Roman"/>
      <w:b/>
      <w:sz w:val="32"/>
      <w:szCs w:val="24"/>
      <w:lang w:val="en-US" w:eastAsia="zh-CN" w:bidi="ar-SA"/>
    </w:rPr>
  </w:style>
  <w:style w:type="paragraph" w:styleId="117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Normal_20_0"/>
    <w:uiPriority w:val="0"/>
    <w:qFormat/>
    <w:rPr>
      <w:rFonts w:hint="default" w:ascii="黑体" w:hAnsi="黑体" w:eastAsia="黑体" w:cs="黑体"/>
      <w:b/>
      <w:sz w:val="32"/>
      <w:szCs w:val="24"/>
      <w:lang w:val="en-US" w:eastAsia="zh-CN" w:bidi="ar-SA"/>
    </w:rPr>
  </w:style>
  <w:style w:type="paragraph" w:styleId="117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character" w:styleId="1180" w:customStyle="1">
    <w:name w:val="强调1"/>
    <w:uiPriority w:val="0"/>
    <w:qFormat/>
    <w:rPr>
      <w:rFonts w:hint="default" w:ascii="Calibri" w:hAnsi="Calibri" w:eastAsia="宋体" w:cs="Times New Roman"/>
      <w:sz w:val="21"/>
      <w:szCs w:val="24"/>
      <w:lang w:val="en-US" w:eastAsia="zh-CN" w:bidi="ar-SA"/>
    </w:rPr>
  </w:style>
  <w:style w:type="numbering" w:styleId="243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33</cp:revision>
  <dcterms:created xsi:type="dcterms:W3CDTF">2023-03-16T10:16:00Z</dcterms:created>
  <dcterms:modified xsi:type="dcterms:W3CDTF">2026-06-02T10:03:30Z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C143DF07EDA541419160EF5766AF198D_13</vt:lpwstr>
  </property>
  <property fmtid="{D5CDD505-2E9C-101B-9397-08002B2CF9AE}" pid="4" name="KSOTemplateDocerSaveRecord">
    <vt:lpwstr>eyJoZGlkIjoiOTg5ZTE0Y2I3YmVjMzBlNzM2ZWViODRhMjMyNDUzYzEiLCJ1c2VySWQiOiIxMDAzMzc5ODM2In0=</vt:lpwstr>
  </property>
</Properties>
</file>