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spacing w:before="0" w:after="0" w:line="240" w:lineRule="auto"/>
        <w:rPr>
          <w:rFonts w:hint="eastAsia" w:ascii="宋体" w:hAnsi="宋体"/>
          <w:color w:val="4472c4"/>
        </w:rPr>
      </w:pPr>
      <w:r/>
      <w:bookmarkStart w:id="0" w:name="_Toc8482900"/>
      <w:r/>
      <w:bookmarkStart w:id="1" w:name="_Toc8831877"/>
      <w:r/>
      <w:bookmarkStart w:id="2" w:name="_Toc8484864"/>
      <w:r/>
      <w:bookmarkStart w:id="3" w:name="_Toc8485109"/>
      <w:r/>
      <w:bookmarkStart w:id="4" w:name="_Toc120614210"/>
      <w:r/>
      <w:bookmarkStart w:id="5" w:name="_Toc513029200"/>
      <w:r/>
      <w:bookmarkStart w:id="6" w:name="_Toc20823272"/>
      <w:r/>
      <w:bookmarkStart w:id="7" w:name="_Toc523127445"/>
      <w:r/>
      <w:bookmarkStart w:id="8" w:name="_Toc479757206"/>
      <w:r/>
      <w:bookmarkStart w:id="9" w:name="_Toc16938516"/>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4"/>
                      </w:p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4"/>
                      </w:pPr>
                      <w:r/>
                      <w:r/>
                    </w:p>
                    <w:p>
                      <w:pPr>
                        <w:pStyle w:val="964"/>
                      </w:pPr>
                      <w:r/>
                      <w:r/>
                    </w:p>
                  </w:txbxContent>
                </v:textbox>
              </v:shape>
            </w:pict>
          </mc:Fallback>
        </mc:AlternateContent>
      </w:r>
      <w:r>
        <w:rPr>
          <w:rFonts w:hint="eastAsia" w:ascii="宋体" w:hAnsi="宋体"/>
          <w:color w:val="4472c4"/>
        </w:rPr>
      </w:r>
      <w:r/>
    </w:p>
    <w:p>
      <w:pPr>
        <w:pStyle w:val="1047"/>
        <w:ind w:firstLine="0"/>
        <w:spacing w:before="0" w:after="0" w:line="240" w:lineRule="auto"/>
        <w:rPr>
          <w:rFonts w:ascii="宋体" w:hAnsi="宋体"/>
          <w:b/>
          <w:bCs/>
          <w:color w:val="0000ff"/>
        </w:rPr>
      </w:pPr>
      <w:r>
        <w:rPr>
          <w:rFonts w:ascii="宋体" w:hAnsi="宋体"/>
          <w:b/>
          <w:bCs/>
          <w:color w:val="0000ff"/>
        </w:rPr>
      </w:r>
      <w:r/>
    </w:p>
    <w:p>
      <w:pPr>
        <w:pStyle w:val="1047"/>
        <w:ind w:firstLine="0"/>
        <w:spacing w:before="0" w:after="0" w:line="240" w:lineRule="auto"/>
        <w:rPr>
          <w:rFonts w:ascii="宋体" w:hAnsi="宋体"/>
          <w:b/>
          <w:bCs/>
          <w:color w:val="0000ff"/>
        </w:rPr>
      </w:pPr>
      <w:r>
        <w:rPr>
          <w:rFonts w:ascii="宋体" w:hAnsi="宋体"/>
          <w:b/>
          <w:bCs/>
          <w:color w:val="0000ff"/>
        </w:rPr>
      </w:r>
      <w:r/>
    </w:p>
    <w:p>
      <w:pPr>
        <w:pStyle w:val="1047"/>
        <w:ind w:firstLine="0"/>
        <w:spacing w:before="0" w:after="0" w:line="240" w:lineRule="auto"/>
        <w:rPr>
          <w:rFonts w:hint="eastAsia" w:ascii="宋体" w:hAnsi="宋体"/>
          <w:b/>
          <w:bCs/>
          <w:color w:val="0000ff"/>
        </w:rPr>
      </w:pPr>
      <w:r>
        <w:rPr>
          <w:rFonts w:hint="eastAsia" w:ascii="宋体" w:hAnsi="宋体"/>
          <w:b/>
          <w:bCs/>
          <w:color w:val="0000ff"/>
        </w:rPr>
      </w:r>
      <w:r/>
    </w:p>
    <w:p>
      <w:pPr>
        <w:pStyle w:val="104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4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47"/>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w:t>
      </w:r>
      <w:r>
        <w:rPr>
          <w:rFonts w:hint="eastAsia" w:ascii="华文中宋" w:hAnsi="华文中宋" w:eastAsia="华文中宋"/>
          <w:b/>
          <w:bCs/>
          <w:sz w:val="36"/>
          <w:highlight w:val="none"/>
          <w:lang w:val="en-US" w:eastAsia="zh-CN"/>
        </w:rPr>
        <w:t xml:space="preserve">6</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lang w:eastAsia="zh-CN"/>
        </w:rPr>
        <w:t xml:space="preserve">00</w:t>
      </w:r>
      <w:r>
        <w:rPr>
          <w:rFonts w:hint="eastAsia" w:ascii="华文中宋" w:hAnsi="华文中宋" w:eastAsia="华文中宋"/>
          <w:b/>
          <w:bCs/>
          <w:sz w:val="36"/>
          <w:highlight w:val="none"/>
          <w:lang w:val="en-US" w:eastAsia="zh-CN"/>
        </w:rPr>
        <w:t xml:space="preserve">09</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47"/>
        <w:ind w:firstLine="0"/>
        <w:jc w:val="center"/>
        <w:spacing w:before="0" w:after="0" w:line="240" w:lineRule="auto"/>
        <w:rPr>
          <w:rFonts w:hint="eastAsia" w:eastAsia="华文中宋"/>
          <w:b/>
          <w:bCs/>
          <w:sz w:val="32"/>
          <w:lang w:eastAsia="zh-CN"/>
        </w:rPr>
      </w:pPr>
      <w:r>
        <w:rPr>
          <w:rFonts w:hint="eastAsia" w:ascii="华文中宋" w:hAnsi="华文中宋" w:eastAsia="华文中宋"/>
          <w:b/>
          <w:bCs/>
          <w:sz w:val="36"/>
          <w:lang w:eastAsia="zh-CN"/>
        </w:rPr>
        <w:t xml:space="preserve">YC2026-GK01</w:t>
      </w:r>
      <w:r>
        <w:rPr>
          <w:rFonts w:hint="eastAsia" w:ascii="华文中宋" w:hAnsi="华文中宋" w:eastAsia="华文中宋"/>
          <w:b/>
          <w:bCs/>
          <w:sz w:val="36"/>
          <w:lang w:val="en-US" w:eastAsia="zh-CN"/>
        </w:rPr>
        <w:t xml:space="preserve">8</w:t>
      </w:r>
      <w:r>
        <w:rPr>
          <w:rFonts w:hint="eastAsia" w:ascii="华文中宋" w:hAnsi="华文中宋" w:eastAsia="华文中宋"/>
          <w:b/>
          <w:bCs/>
          <w:sz w:val="36"/>
          <w:lang w:eastAsia="zh-CN"/>
        </w:rPr>
        <w:t xml:space="preserve">62</w:t>
      </w:r>
      <w:r>
        <w:rPr>
          <w:rFonts w:hint="eastAsia" w:eastAsia="华文中宋"/>
          <w:b/>
          <w:bCs/>
          <w:sz w:val="32"/>
          <w:lang w:eastAsia="zh-CN"/>
        </w:rPr>
      </w:r>
      <w:r/>
    </w:p>
    <w:p>
      <w:pPr>
        <w:pStyle w:val="1047"/>
        <w:ind w:firstLine="0"/>
        <w:jc w:val="center"/>
        <w:spacing w:before="143" w:after="0" w:line="240" w:lineRule="auto"/>
        <w:rPr>
          <w:b/>
          <w:bCs/>
          <w:color w:val="ff0000"/>
          <w:sz w:val="32"/>
        </w:rPr>
      </w:pPr>
      <w:r>
        <w:rPr>
          <w:b/>
          <w:bCs/>
          <w:color w:val="ff0000"/>
          <w:sz w:val="32"/>
        </w:rPr>
      </w:r>
      <w:r/>
    </w:p>
    <w:p>
      <w:pPr>
        <w:pStyle w:val="1047"/>
        <w:ind w:firstLine="0"/>
        <w:spacing w:before="0" w:after="0" w:line="240" w:lineRule="auto"/>
        <w:rPr>
          <w:b/>
          <w:bCs/>
          <w:sz w:val="32"/>
        </w:rPr>
      </w:pPr>
      <w:r>
        <w:rPr>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spacing w:before="0" w:after="0" w:line="240" w:lineRule="auto"/>
        <w:rPr>
          <w:b/>
          <w:bCs/>
          <w:sz w:val="32"/>
        </w:rPr>
      </w:pPr>
      <w:r>
        <w:rPr>
          <w:b/>
          <w:bCs/>
          <w:sz w:val="32"/>
        </w:rPr>
      </w:r>
      <w:r/>
    </w:p>
    <w:p>
      <w:pPr>
        <w:pStyle w:val="1047"/>
        <w:ind w:left="2310" w:hanging="1680"/>
        <w:spacing w:before="0" w:after="0" w:line="480" w:lineRule="auto"/>
        <w:rPr>
          <w:rFonts w:hint="eastAsia" w:ascii="华文中宋" w:hAnsi="华文中宋" w:eastAsia="华文中宋" w:cs="Times New Roman"/>
          <w:b/>
          <w:bCs/>
          <w:sz w:val="36"/>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cs="Times New Roman"/>
          <w:b/>
          <w:bCs/>
          <w:sz w:val="36"/>
          <w:lang w:eastAsia="zh-CN"/>
        </w:rPr>
        <w:t xml:space="preserve">南京医科大学疫苗平台</w:t>
      </w:r>
      <w:r>
        <w:rPr>
          <w:rFonts w:hint="eastAsia" w:ascii="华文中宋" w:hAnsi="华文中宋" w:eastAsia="华文中宋"/>
          <w:b/>
          <w:bCs/>
          <w:sz w:val="36"/>
          <w:highlight w:val="none"/>
        </w:rPr>
        <w:t xml:space="preserve">Micro PET/CT</w:t>
      </w:r>
      <w:r>
        <w:rPr>
          <w:rFonts w:hint="eastAsia" w:ascii="华文中宋" w:hAnsi="华文中宋" w:eastAsia="华文中宋" w:cs="Times New Roman"/>
          <w:b/>
          <w:bCs/>
          <w:sz w:val="36"/>
          <w:lang w:eastAsia="zh-CN"/>
        </w:rPr>
      </w:r>
      <w:r/>
    </w:p>
    <w:p>
      <w:pPr>
        <w:pStyle w:val="1047"/>
        <w:ind w:left="3146" w:hanging="721"/>
        <w:spacing w:before="0" w:after="0" w:line="480" w:lineRule="auto"/>
        <w:rPr>
          <w:rFonts w:ascii="华文中宋" w:hAnsi="华文中宋" w:eastAsia="华文中宋"/>
          <w:b/>
          <w:bCs/>
          <w:sz w:val="36"/>
          <w:u w:val="none"/>
        </w:rPr>
      </w:pPr>
      <w:r>
        <w:rPr>
          <w:rFonts w:hint="eastAsia" w:ascii="华文中宋" w:hAnsi="华文中宋" w:eastAsia="华文中宋"/>
          <w:b/>
          <w:bCs/>
          <w:sz w:val="36"/>
          <w:highlight w:val="none"/>
        </w:rPr>
        <w:t xml:space="preserve">活体成像系统采购项目</w: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340360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7.0pt,26.8pt" to="417.6pt,26.8pt" filled="f" strokecolor="#000000" strokeweight="0.50pt"/>
            </w:pict>
          </mc:Fallback>
        </mc:AlternateContent>
      </w:r>
      <w:r>
        <w:rPr>
          <w:rFonts w:ascii="华文中宋" w:hAnsi="华文中宋" w:eastAsia="华文中宋"/>
          <w:b/>
          <w:bCs/>
          <w:sz w:val="36"/>
          <w:u w:val="none"/>
        </w:rPr>
      </w:r>
      <w:r/>
    </w:p>
    <w:p>
      <w:pPr>
        <w:pStyle w:val="1047"/>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4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47"/>
        <w:ind w:firstLine="0"/>
        <w:spacing w:before="0" w:after="0" w:line="240" w:lineRule="auto"/>
        <w:rPr>
          <w:b/>
          <w:bCs/>
          <w:sz w:val="32"/>
        </w:rPr>
      </w:pPr>
      <w:r>
        <w:rPr>
          <w:b/>
          <w:bCs/>
          <w:sz w:val="32"/>
        </w:rPr>
      </w:r>
      <w:r/>
    </w:p>
    <w:p>
      <w:pPr>
        <w:pStyle w:val="1047"/>
        <w:ind w:firstLine="0"/>
        <w:spacing w:before="0" w:after="0" w:line="240" w:lineRule="auto"/>
        <w:rPr>
          <w:b/>
          <w:bCs/>
          <w:sz w:val="32"/>
        </w:rPr>
      </w:pPr>
      <w:r>
        <w:rPr>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年</w:t>
      </w:r>
      <w:r>
        <w:rPr>
          <w:rFonts w:hint="eastAsia" w:ascii="华文中宋" w:hAnsi="华文中宋" w:eastAsia="华文中宋"/>
          <w:b/>
          <w:bCs/>
          <w:sz w:val="36"/>
          <w:lang w:val="en-US" w:eastAsia="zh-CN"/>
        </w:rPr>
        <w:t xml:space="preserve">五</w:t>
      </w:r>
      <w:r>
        <w:rPr>
          <w:rFonts w:hint="eastAsia" w:ascii="华文中宋" w:hAnsi="华文中宋" w:eastAsia="华文中宋"/>
          <w:b/>
          <w:bCs/>
          <w:sz w:val="36"/>
        </w:rPr>
        <w:t xml:space="preserve">月</w:t>
      </w:r>
      <w:r>
        <w:rPr>
          <w:rFonts w:ascii="华文中宋" w:hAnsi="华文中宋" w:eastAsia="华文中宋"/>
          <w:b/>
          <w:bCs/>
          <w:sz w:val="36"/>
        </w:rPr>
      </w:r>
      <w:r/>
    </w:p>
    <w:p>
      <w:pPr>
        <w:pStyle w:val="964"/>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17"/>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b w:val="0"/>
          <w:caps w:val="0"/>
          <w:smallCaps w:val="0"/>
          <w:sz w:val="24"/>
          <w:szCs w:val="24"/>
        </w:rPr>
        <w:fldChar w:fldCharType="begin"/>
      </w:r>
      <w:r>
        <w:rPr>
          <w:rFonts w:hint="eastAsia" w:ascii="宋体" w:hAnsi="宋体" w:eastAsia="宋体" w:cs="宋体"/>
          <w:b w:val="0"/>
          <w:caps w:val="0"/>
          <w:smallCaps w:val="0"/>
          <w:sz w:val="24"/>
          <w:szCs w:val="24"/>
        </w:rPr>
        <w:instrText xml:space="preserve"> TOC \o "1-2" \h \z \u </w:instrText>
      </w:r>
      <w:r>
        <w:rPr>
          <w:rFonts w:hint="eastAsia" w:ascii="宋体" w:hAnsi="宋体" w:eastAsia="宋体" w:cs="宋体"/>
          <w:b w:val="0"/>
          <w:caps w:val="0"/>
          <w:smallCaps w:val="0"/>
          <w:sz w:val="24"/>
          <w:szCs w:val="24"/>
        </w:rPr>
        <w:fldChar w:fldCharType="separate"/>
      </w: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_Toc6109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highlight w:val="none"/>
        </w:rPr>
        <w:t xml:space="preserve">第一章</w:t>
      </w:r>
      <w:r>
        <w:rPr>
          <w:rFonts w:ascii="宋体" w:hAnsi="宋体" w:eastAsia="宋体" w:cs="宋体"/>
          <w:caps w:val="0"/>
          <w:smallCaps w:val="0"/>
          <w:sz w:val="24"/>
          <w:szCs w:val="24"/>
          <w:highlight w:val="none"/>
        </w:rPr>
        <w:t xml:space="preserve">  </w:t>
      </w:r>
      <w:r>
        <w:rPr>
          <w:rFonts w:hint="eastAsia" w:ascii="宋体" w:hAnsi="宋体" w:eastAsia="宋体" w:cs="宋体"/>
          <w:caps w:val="0"/>
          <w:smallCaps w:val="0"/>
          <w:sz w:val="24"/>
          <w:szCs w:val="24"/>
          <w:highlight w:val="none"/>
        </w:rPr>
        <w:t xml:space="preserve">投标邀请</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_Toc6109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_Toc10972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第二章 </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投标人须知</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_Toc10972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7</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_Toc32568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一、总 则</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_Toc32568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7</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_Toc25551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二、招标文件</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_Toc25551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10</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_Toc13301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三、投标文件的编制</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_Toc13301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_Toc8433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四、投标文件的递交</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_Toc8433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13</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_Toc31785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五、开标与评标</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_Toc31785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14</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_Toc5290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六、定标</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_Toc5290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19</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_Toc23192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highlight w:val="none"/>
        </w:rPr>
        <w:t xml:space="preserve">七、授予合同</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_Toc23192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21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_Toc28847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八、其他</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_Toc28847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21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_Toc29752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第三章</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合同文本</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_Toc29752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23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_Toc24545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第四章  项目需求</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_Toc24545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33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_Toc8966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第五章 </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评标方法与评标标准</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_Toc8966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40</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hint="eastAsia" w:ascii="宋体" w:hAnsi="宋体" w:eastAsia="宋体" w:cs="宋体"/>
          <w:caps w:val="0"/>
          <w:smallCaps w:val="0"/>
          <w:sz w:val="24"/>
          <w:szCs w:val="24"/>
          <w:lang w:val="en-US" w:eastAsia="zh-CN"/>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_Toc19562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highlight w:val="none"/>
        </w:rPr>
        <w:t xml:space="preserve">第六章 </w:t>
      </w:r>
      <w:r>
        <w:rPr>
          <w:rFonts w:hint="eastAsia" w:ascii="宋体" w:hAnsi="宋体" w:eastAsia="宋体" w:cs="宋体"/>
          <w:caps w:val="0"/>
          <w:smallCaps w:val="0"/>
          <w:sz w:val="24"/>
          <w:szCs w:val="24"/>
          <w:highlight w:val="none"/>
          <w:lang w:val="en-US" w:eastAsia="zh-CN"/>
        </w:rPr>
        <w:t xml:space="preserve"> </w:t>
      </w:r>
      <w:r>
        <w:rPr>
          <w:rFonts w:hint="eastAsia" w:ascii="宋体" w:hAnsi="宋体" w:eastAsia="宋体" w:cs="宋体"/>
          <w:caps w:val="0"/>
          <w:smallCaps w:val="0"/>
          <w:sz w:val="24"/>
          <w:szCs w:val="24"/>
          <w:highlight w:val="none"/>
        </w:rPr>
        <w:t xml:space="preserve">投标文件格式</w:t>
      </w:r>
      <w:r>
        <w:rPr>
          <w:rFonts w:ascii="宋体" w:hAnsi="宋体" w:eastAsia="宋体" w:cs="宋体"/>
          <w:caps w:val="0"/>
          <w:smallCaps w:val="0"/>
          <w:sz w:val="24"/>
          <w:szCs w:val="24"/>
        </w:rPr>
        <w:tab/>
      </w:r>
      <w:r>
        <w:rPr>
          <w:rFonts w:hint="eastAsia" w:ascii="宋体" w:hAnsi="宋体" w:eastAsia="宋体" w:cs="宋体"/>
          <w:caps w:val="0"/>
          <w:smallCaps w:val="0"/>
          <w:sz w:val="24"/>
          <w:szCs w:val="24"/>
          <w:lang w:val="en-US" w:eastAsia="zh-CN"/>
        </w:rPr>
        <w:t xml:space="preserve">4</w:t>
      </w:r>
      <w:r>
        <w:rPr>
          <w:rFonts w:hint="eastAsia" w:ascii="宋体" w:hAnsi="宋体" w:eastAsia="宋体" w:cs="宋体"/>
          <w:caps w:val="0"/>
          <w:smallCaps w:val="0"/>
          <w:sz w:val="24"/>
          <w:szCs w:val="24"/>
        </w:rPr>
        <w:fldChar w:fldCharType="end"/>
      </w:r>
      <w:r>
        <w:rPr>
          <w:rFonts w:hint="eastAsia" w:ascii="宋体" w:hAnsi="宋体" w:eastAsia="宋体" w:cs="宋体"/>
          <w:caps w:val="0"/>
          <w:smallCaps w:val="0"/>
          <w:sz w:val="24"/>
          <w:szCs w:val="24"/>
          <w:lang w:val="en-US" w:eastAsia="zh-CN"/>
        </w:rPr>
        <w:t xml:space="preserve">5</w:t>
      </w:r>
      <w:r>
        <w:rPr>
          <w:rFonts w:hint="eastAsia" w:ascii="宋体" w:hAnsi="宋体" w:eastAsia="宋体" w:cs="宋体"/>
          <w:caps w:val="0"/>
          <w:smallCaps w:val="0"/>
          <w:sz w:val="24"/>
          <w:szCs w:val="24"/>
          <w:lang w:val="en-US" w:eastAsia="zh-CN"/>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_Toc10297 </w:instrText>
      </w:r>
      <w:r>
        <w:rPr>
          <w:rFonts w:hint="eastAsia" w:ascii="宋体" w:hAnsi="宋体" w:eastAsia="宋体" w:cs="宋体"/>
          <w:caps w:val="0"/>
          <w:smallCaps w:val="0"/>
          <w:sz w:val="24"/>
          <w:szCs w:val="24"/>
        </w:rPr>
        <w:fldChar w:fldCharType="separate"/>
      </w:r>
      <w:r>
        <w:rPr>
          <w:rFonts w:hint="eastAsia" w:ascii="宋体" w:hAnsi="宋体" w:eastAsia="宋体" w:cs="宋体"/>
          <w:bCs/>
          <w:caps w:val="0"/>
          <w:smallCaps w:val="0"/>
          <w:sz w:val="24"/>
          <w:szCs w:val="24"/>
          <w:lang w:val="en-US" w:eastAsia="zh-CN"/>
        </w:rPr>
        <w:t xml:space="preserve">附件：</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_Toc10297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48</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964"/>
        <w:jc w:val="center"/>
        <w:keepLines w:val="0"/>
        <w:keepNext w:val="0"/>
        <w:pageBreakBefore w:val="0"/>
        <w:spacing w:line="420" w:lineRule="auto"/>
        <w:widowControl w:val="off"/>
        <w:tabs>
          <w:tab w:val="right" w:pos="9186" w:leader="dot"/>
        </w:tabs>
        <w:rPr>
          <w:rFonts w:ascii="宋体" w:hAnsi="宋体"/>
          <w:caps/>
          <w:sz w:val="24"/>
          <w:highlight w:val="none"/>
        </w:rPr>
        <w:outlineLvl w:val="0"/>
      </w:pPr>
      <w:r>
        <w:rPr>
          <w:rFonts w:hint="eastAsia" w:ascii="宋体" w:hAnsi="宋体" w:eastAsia="宋体" w:cs="宋体"/>
          <w:caps w:val="0"/>
          <w:smallCaps w:val="0"/>
          <w:sz w:val="24"/>
          <w:szCs w:val="24"/>
        </w:rPr>
        <w:fldChar w:fldCharType="end"/>
      </w:r>
      <w:bookmarkStart w:id="12" w:name="_Toc6109"/>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highlight w:val="none"/>
        </w:rPr>
        <w:t xml:space="preserve">第一章</w:t>
      </w:r>
      <w:bookmarkEnd w:id="4"/>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宋体" w:hAnsi="宋体"/>
          <w:caps/>
          <w:sz w:val="24"/>
          <w:highlight w:val="none"/>
        </w:rPr>
      </w:r>
      <w:r/>
    </w:p>
    <w:p>
      <w:pPr>
        <w:pStyle w:val="964"/>
        <w:ind w:firstLine="480"/>
        <w:keepLines w:val="0"/>
        <w:keepNext w:val="0"/>
        <w:pageBreakBefore w:val="0"/>
        <w:spacing w:before="58" w:line="360" w:lineRule="auto"/>
        <w:rPr>
          <w:rFonts w:ascii="宋体" w:hAnsi="宋体"/>
          <w:sz w:val="24"/>
          <w:highlight w:val="none"/>
        </w:rPr>
      </w:pPr>
      <w:r/>
      <w:bookmarkStart w:id="15" w:name="_Hlk44593331"/>
      <w:r>
        <w:rPr>
          <w:rFonts w:hint="eastAsia" w:ascii="宋体" w:hAnsi="宋体"/>
          <w:bCs/>
          <w:sz w:val="24"/>
          <w:highlight w:val="none"/>
        </w:rPr>
        <w:t xml:space="preserve">江苏易采招标代理有限公司受南京医科大学的委托，就其所需的</w:t>
      </w:r>
      <w:r>
        <w:rPr>
          <w:rFonts w:hint="eastAsia" w:ascii="宋体" w:hAnsi="宋体" w:cs="宋体"/>
          <w:bCs/>
          <w:sz w:val="24"/>
          <w:highlight w:val="none"/>
          <w:lang w:eastAsia="zh-CN"/>
        </w:rPr>
        <w:t xml:space="preserve">南京医科大学疫苗平台</w:t>
      </w:r>
      <w:r>
        <w:rPr>
          <w:rFonts w:hint="eastAsia" w:ascii="宋体" w:hAnsi="宋体" w:cs="宋体"/>
          <w:bCs/>
          <w:sz w:val="24"/>
          <w:highlight w:val="none"/>
        </w:rPr>
        <w:t xml:space="preserve">Micro PET/CT活体成像系统</w:t>
      </w:r>
      <w:r>
        <w:rPr>
          <w:rFonts w:hint="eastAsia" w:ascii="宋体" w:hAnsi="宋体" w:cs="宋体"/>
          <w:bCs/>
          <w:sz w:val="24"/>
          <w:highlight w:val="none"/>
          <w:lang w:eastAsia="zh-CN"/>
        </w:rPr>
        <w:t xml:space="preserve">采购项目</w:t>
      </w:r>
      <w:r>
        <w:rPr>
          <w:rFonts w:hint="eastAsia" w:ascii="宋体" w:hAnsi="宋体"/>
          <w:bCs/>
          <w:sz w:val="24"/>
          <w:highlight w:val="none"/>
        </w:rPr>
        <w:t xml:space="preserve">进行公开招标，欢迎符合条件的供应商参加投标。</w:t>
      </w:r>
      <w:r>
        <w:rPr>
          <w:rFonts w:ascii="宋体" w:hAnsi="宋体"/>
          <w:sz w:val="24"/>
          <w:highlight w:val="none"/>
        </w:rPr>
      </w:r>
      <w:r/>
    </w:p>
    <w:p>
      <w:pPr>
        <w:pStyle w:val="964"/>
        <w:ind w:firstLine="482"/>
        <w:keepLines w:val="0"/>
        <w:keepNext w:val="0"/>
        <w:pageBreakBefore w:val="0"/>
        <w:spacing w:before="58"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964"/>
        <w:ind w:firstLine="480"/>
        <w:keepLines w:val="0"/>
        <w:keepNext w:val="0"/>
        <w:pageBreakBefore w:val="0"/>
        <w:spacing w:before="58" w:line="360" w:lineRule="auto"/>
        <w:widowControl/>
        <w:rPr>
          <w:rFonts w:hint="eastAsia" w:ascii="宋体" w:hAnsi="宋体" w:eastAsia="宋体" w:cs="宋体"/>
          <w:bCs/>
          <w:sz w:val="24"/>
          <w:highlight w:val="yellow"/>
          <w:lang w:eastAsia="zh-CN"/>
        </w:rPr>
      </w:pPr>
      <w:r/>
      <w:bookmarkStart w:id="16" w:name="_Hlk28680462"/>
      <w:r>
        <w:rPr>
          <w:rFonts w:ascii="宋体" w:hAnsi="宋体" w:cs="宋体"/>
          <w:bCs/>
          <w:sz w:val="24"/>
          <w:highlight w:val="none"/>
        </w:rPr>
        <w:t xml:space="preserve">1.1</w:t>
      </w:r>
      <w:r>
        <w:rPr>
          <w:rFonts w:hint="eastAsia" w:ascii="宋体" w:hAnsi="宋体" w:cs="宋体"/>
          <w:bCs/>
          <w:sz w:val="24"/>
          <w:highlight w:val="none"/>
        </w:rPr>
        <w:t xml:space="preserve">项目编号：</w:t>
      </w:r>
      <w:r>
        <w:rPr>
          <w:rFonts w:hint="eastAsia" w:ascii="宋体" w:hAnsi="宋体" w:eastAsia="宋体" w:cs="宋体"/>
          <w:bCs/>
          <w:sz w:val="24"/>
          <w:highlight w:val="none"/>
          <w:lang w:eastAsia="zh-CN"/>
        </w:rPr>
        <w:t xml:space="preserve">（JSZC-320000-YCZB-G202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lang w:eastAsia="zh-CN"/>
        </w:rPr>
        <w:t xml:space="preserve">-00</w:t>
      </w:r>
      <w:r>
        <w:rPr>
          <w:rFonts w:hint="eastAsia" w:ascii="宋体" w:hAnsi="宋体" w:eastAsia="宋体" w:cs="宋体"/>
          <w:bCs/>
          <w:sz w:val="24"/>
          <w:highlight w:val="none"/>
          <w:lang w:val="en-US" w:eastAsia="zh-CN"/>
        </w:rPr>
        <w:t xml:space="preserve">09</w:t>
      </w:r>
      <w:r>
        <w:rPr>
          <w:rFonts w:hint="eastAsia" w:ascii="宋体" w:hAnsi="宋体" w:eastAsia="宋体" w:cs="宋体"/>
          <w:bCs/>
          <w:sz w:val="24"/>
          <w:highlight w:val="none"/>
          <w:lang w:eastAsia="zh-CN"/>
        </w:rPr>
        <w:t xml:space="preserve">）</w:t>
      </w:r>
      <w:r>
        <w:rPr>
          <w:rFonts w:hint="eastAsia" w:ascii="宋体" w:hAnsi="宋体" w:cs="宋体"/>
          <w:bCs/>
          <w:sz w:val="24"/>
          <w:highlight w:val="none"/>
          <w:lang w:eastAsia="zh-CN"/>
        </w:rPr>
        <w:t xml:space="preserve">YC2026-GK01</w:t>
      </w:r>
      <w:r>
        <w:rPr>
          <w:rFonts w:hint="eastAsia" w:ascii="宋体" w:hAnsi="宋体" w:cs="宋体"/>
          <w:bCs/>
          <w:sz w:val="24"/>
          <w:highlight w:val="none"/>
          <w:lang w:val="en-US" w:eastAsia="zh-CN"/>
        </w:rPr>
        <w:t xml:space="preserve">8</w:t>
      </w:r>
      <w:r>
        <w:rPr>
          <w:rFonts w:hint="eastAsia" w:ascii="宋体" w:hAnsi="宋体" w:cs="宋体"/>
          <w:bCs/>
          <w:sz w:val="24"/>
          <w:highlight w:val="none"/>
          <w:lang w:eastAsia="zh-CN"/>
        </w:rPr>
        <w:t xml:space="preserve">62</w:t>
      </w:r>
      <w:r>
        <w:rPr>
          <w:rFonts w:hint="eastAsia" w:ascii="宋体" w:hAnsi="宋体" w:eastAsia="宋体" w:cs="宋体"/>
          <w:bCs/>
          <w:sz w:val="24"/>
          <w:highlight w:val="yellow"/>
          <w:lang w:eastAsia="zh-CN"/>
        </w:rPr>
      </w:r>
      <w:r/>
    </w:p>
    <w:p>
      <w:pPr>
        <w:pStyle w:val="964"/>
        <w:ind w:firstLine="480"/>
        <w:keepLines w:val="0"/>
        <w:keepNext w:val="0"/>
        <w:pageBreakBefore w:val="0"/>
        <w:spacing w:before="58" w:line="360" w:lineRule="auto"/>
        <w:widowControl/>
        <w:rPr>
          <w:rFonts w:hint="eastAsia" w:ascii="宋体" w:hAnsi="宋体" w:eastAsia="宋体" w:cs="宋体"/>
          <w:bCs/>
          <w:sz w:val="24"/>
          <w:highlight w:val="none"/>
          <w:lang w:eastAsia="zh-CN"/>
        </w:rPr>
      </w:pPr>
      <w:r>
        <w:rPr>
          <w:rFonts w:ascii="宋体" w:hAnsi="宋体" w:cs="宋体"/>
          <w:bCs/>
          <w:sz w:val="24"/>
          <w:highlight w:val="none"/>
        </w:rPr>
        <w:t xml:space="preserve">1.2</w:t>
      </w:r>
      <w:r>
        <w:rPr>
          <w:rFonts w:hint="eastAsia" w:ascii="宋体" w:hAnsi="宋体" w:cs="宋体"/>
          <w:bCs/>
          <w:sz w:val="24"/>
          <w:highlight w:val="none"/>
        </w:rPr>
        <w:t xml:space="preserve">项目名称：</w:t>
      </w:r>
      <w:r>
        <w:rPr>
          <w:rFonts w:hint="eastAsia" w:ascii="宋体" w:hAnsi="宋体" w:cs="宋体"/>
          <w:bCs/>
          <w:sz w:val="24"/>
          <w:highlight w:val="none"/>
          <w:lang w:eastAsia="zh-CN"/>
        </w:rPr>
        <w:t xml:space="preserve">南京医科大学疫苗平台</w:t>
      </w:r>
      <w:r>
        <w:rPr>
          <w:rFonts w:hint="eastAsia" w:ascii="宋体" w:hAnsi="宋体" w:cs="宋体"/>
          <w:bCs/>
          <w:sz w:val="24"/>
          <w:highlight w:val="none"/>
        </w:rPr>
        <w:t xml:space="preserve">Micro PET/CT活体成像系统</w:t>
      </w:r>
      <w:r>
        <w:rPr>
          <w:rFonts w:hint="eastAsia" w:ascii="宋体" w:hAnsi="宋体" w:cs="宋体"/>
          <w:bCs/>
          <w:sz w:val="24"/>
          <w:highlight w:val="none"/>
          <w:lang w:eastAsia="zh-CN"/>
        </w:rPr>
        <w:t xml:space="preserve">采购项目</w:t>
      </w:r>
      <w:r>
        <w:rPr>
          <w:rFonts w:hint="eastAsia" w:ascii="宋体" w:hAnsi="宋体" w:eastAsia="宋体" w:cs="宋体"/>
          <w:bCs/>
          <w:sz w:val="24"/>
          <w:highlight w:val="none"/>
          <w:lang w:eastAsia="zh-CN"/>
        </w:rPr>
      </w:r>
      <w:r/>
    </w:p>
    <w:p>
      <w:pPr>
        <w:pStyle w:val="964"/>
        <w:ind w:firstLine="480"/>
        <w:keepLines w:val="0"/>
        <w:keepNext w:val="0"/>
        <w:pageBreakBefore w:val="0"/>
        <w:spacing w:before="58"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w:t>
      </w:r>
      <w:r>
        <w:rPr>
          <w:rFonts w:hint="eastAsia" w:ascii="宋体" w:hAnsi="宋体" w:cs="宋体"/>
          <w:bCs/>
          <w:sz w:val="24"/>
          <w:highlight w:val="none"/>
        </w:rPr>
        <w:t xml:space="preserve">700</w:t>
      </w:r>
      <w:r>
        <w:rPr>
          <w:rFonts w:hint="eastAsia" w:ascii="宋体" w:hAnsi="宋体" w:cs="宋体"/>
          <w:bCs/>
          <w:sz w:val="24"/>
          <w:lang w:eastAsia="zh-CN"/>
        </w:rPr>
        <w:t xml:space="preserve">万元</w:t>
      </w:r>
      <w:r>
        <w:rPr>
          <w:rFonts w:hint="eastAsia" w:ascii="宋体" w:hAnsi="宋体" w:cs="宋体"/>
          <w:bCs/>
          <w:sz w:val="24"/>
        </w:rPr>
        <w:t xml:space="preserve">； </w:t>
      </w:r>
      <w:r>
        <w:rPr>
          <w:rFonts w:hint="eastAsia" w:ascii="宋体" w:hAnsi="宋体" w:cs="宋体"/>
          <w:bCs/>
          <w:sz w:val="24"/>
        </w:rPr>
      </w:r>
      <w:r/>
    </w:p>
    <w:p>
      <w:pPr>
        <w:pStyle w:val="964"/>
        <w:ind w:firstLine="480"/>
        <w:keepLines w:val="0"/>
        <w:keepNext w:val="0"/>
        <w:pageBreakBefore w:val="0"/>
        <w:spacing w:before="58" w:line="360" w:lineRule="auto"/>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w:t>
      </w:r>
      <w:r>
        <w:rPr>
          <w:rFonts w:hint="eastAsia" w:ascii="宋体" w:hAnsi="宋体" w:cs="宋体"/>
          <w:bCs/>
          <w:sz w:val="24"/>
          <w:highlight w:val="none"/>
        </w:rPr>
        <w:t xml:space="preserve">700</w:t>
      </w:r>
      <w:r>
        <w:rPr>
          <w:rFonts w:hint="eastAsia" w:ascii="宋体" w:hAnsi="宋体" w:cs="宋体"/>
          <w:bCs/>
          <w:sz w:val="24"/>
          <w:lang w:eastAsia="zh-CN"/>
        </w:rPr>
        <w:t xml:space="preserve">万元</w:t>
      </w:r>
      <w:r>
        <w:rPr>
          <w:rFonts w:hint="eastAsia" w:ascii="宋体" w:hAnsi="宋体" w:cs="宋体"/>
          <w:bCs/>
          <w:sz w:val="24"/>
        </w:rPr>
        <w:t xml:space="preserve">；</w:t>
      </w:r>
      <w:r>
        <w:rPr>
          <w:rFonts w:ascii="宋体" w:hAnsi="宋体" w:cs="宋体"/>
          <w:bCs/>
          <w:color w:val="0000ff"/>
          <w:sz w:val="24"/>
        </w:rPr>
        <w:t xml:space="preserve"> </w:t>
      </w:r>
      <w:r>
        <w:rPr>
          <w:rFonts w:ascii="宋体" w:hAnsi="宋体" w:cs="宋体"/>
          <w:bCs/>
          <w:color w:val="0000ff"/>
          <w:sz w:val="24"/>
        </w:rPr>
      </w:r>
      <w:r/>
    </w:p>
    <w:p>
      <w:pPr>
        <w:pStyle w:val="964"/>
        <w:ind w:firstLine="480"/>
        <w:keepLines w:val="0"/>
        <w:keepNext w:val="0"/>
        <w:pageBreakBefore w:val="0"/>
        <w:spacing w:before="58" w:line="360" w:lineRule="auto"/>
        <w:widowControl/>
        <w:rPr>
          <w:rFonts w:ascii="宋体" w:hAnsi="宋体" w:cs="宋体"/>
          <w:bCs/>
          <w:color w:val="0000ff"/>
          <w:sz w:val="24"/>
        </w:rPr>
      </w:pPr>
      <w:r/>
      <w:bookmarkEnd w:id="16"/>
      <w:r>
        <w:rPr>
          <w:rFonts w:hint="eastAsia" w:ascii="宋体" w:hAnsi="宋体" w:cs="宋体"/>
          <w:bCs/>
          <w:sz w:val="24"/>
        </w:rPr>
        <w:t xml:space="preserve">1</w:t>
      </w:r>
      <w:r>
        <w:rPr>
          <w:rFonts w:ascii="宋体" w:hAnsi="宋体" w:cs="宋体"/>
          <w:bCs/>
          <w:sz w:val="24"/>
        </w:rPr>
        <w:t xml:space="preserve">.5</w:t>
      </w:r>
      <w:r>
        <w:rPr>
          <w:rFonts w:hint="eastAsia" w:ascii="宋体" w:hAnsi="宋体" w:cs="宋体"/>
          <w:bCs/>
          <w:sz w:val="24"/>
        </w:rPr>
        <w:t xml:space="preserve">采购需求：为满足南京医科大学教学实验需要，拟采购一套Micro PET/CT活体成像系统，可支持正电子核素成像，满足活体动物功能-解剖成像及定量要求，尤其是在肿瘤、心血管疾病、糖尿病、神经科学和遗传基因疾病的研究，以及放射性药物科研转化。详见采购文件“第四章 项目需求”；</w:t>
      </w:r>
      <w:r>
        <w:rPr>
          <w:rFonts w:ascii="宋体" w:hAnsi="宋体" w:cs="宋体"/>
          <w:bCs/>
          <w:color w:val="0000ff"/>
          <w:sz w:val="24"/>
        </w:rPr>
      </w:r>
      <w:r/>
    </w:p>
    <w:p>
      <w:pPr>
        <w:pStyle w:val="964"/>
        <w:ind w:firstLine="480"/>
        <w:keepLines w:val="0"/>
        <w:keepNext w:val="0"/>
        <w:pageBreakBefore w:val="0"/>
        <w:spacing w:before="58" w:line="360" w:lineRule="auto"/>
        <w:widowControl/>
        <w:rPr>
          <w:rFonts w:ascii="宋体" w:hAnsi="宋体" w:cs="宋体"/>
          <w:bCs/>
          <w:color w:val="000000"/>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w:t>
      </w:r>
      <w:r>
        <w:rPr>
          <w:rFonts w:hint="eastAsia" w:ascii="宋体" w:hAnsi="宋体" w:cs="宋体"/>
          <w:bCs/>
          <w:color w:val="000000"/>
          <w:sz w:val="24"/>
        </w:rPr>
        <w:t xml:space="preserve">期限：</w:t>
      </w:r>
      <w:r>
        <w:rPr>
          <w:rFonts w:hint="eastAsia" w:ascii="宋体" w:hAnsi="宋体" w:eastAsia="宋体" w:cs="宋体"/>
          <w:bCs/>
          <w:sz w:val="24"/>
          <w:highlight w:val="none"/>
          <w:lang w:val="zh-CN"/>
        </w:rPr>
        <w:t xml:space="preserve">合同签订生效后，</w:t>
      </w:r>
      <w:r>
        <w:rPr>
          <w:rFonts w:hint="eastAsia" w:ascii="宋体" w:hAnsi="宋体" w:eastAsia="宋体" w:cs="宋体"/>
          <w:bCs/>
          <w:sz w:val="24"/>
          <w:highlight w:val="none"/>
        </w:rPr>
        <w:t xml:space="preserve">进口设备(免税)三个月内、国产设备及进口设备(非免税)一个月内全部设备、材料运抵现场，并安装、调试结束，验收合格，交付采购</w:t>
      </w:r>
      <w:r>
        <w:rPr>
          <w:rFonts w:hint="eastAsia" w:ascii="宋体" w:hAnsi="宋体" w:eastAsia="宋体" w:cs="宋体"/>
          <w:bCs/>
          <w:sz w:val="24"/>
          <w:highlight w:val="none"/>
          <w:lang w:val="en-US" w:eastAsia="zh-CN"/>
        </w:rPr>
        <w:t xml:space="preserve">方</w:t>
      </w:r>
      <w:r>
        <w:rPr>
          <w:rFonts w:hint="eastAsia" w:ascii="宋体" w:hAnsi="宋体" w:eastAsia="宋体" w:cs="宋体"/>
          <w:bCs/>
          <w:sz w:val="24"/>
          <w:highlight w:val="none"/>
        </w:rPr>
        <w:t xml:space="preserve">使用</w:t>
      </w:r>
      <w:r>
        <w:rPr>
          <w:rFonts w:hint="eastAsia" w:ascii="宋体" w:hAnsi="宋体" w:eastAsia="宋体" w:cs="宋体"/>
          <w:sz w:val="24"/>
          <w:highlight w:val="none"/>
          <w:lang w:val="zh-CN"/>
        </w:rPr>
        <w:t xml:space="preserve">；</w:t>
      </w:r>
      <w:r>
        <w:rPr>
          <w:rFonts w:ascii="宋体" w:hAnsi="宋体" w:cs="宋体"/>
          <w:bCs/>
          <w:color w:val="000000"/>
          <w:sz w:val="24"/>
        </w:rPr>
      </w:r>
      <w:r/>
    </w:p>
    <w:p>
      <w:pPr>
        <w:pStyle w:val="964"/>
        <w:ind w:firstLine="480"/>
        <w:keepLines w:val="0"/>
        <w:keepNext w:val="0"/>
        <w:pageBreakBefore w:val="0"/>
        <w:spacing w:before="58" w:line="360" w:lineRule="auto"/>
        <w:widowControl/>
        <w:rPr>
          <w:rFonts w:ascii="宋体" w:hAnsi="宋体" w:cs="宋体"/>
          <w:bCs/>
          <w:sz w:val="24"/>
        </w:rPr>
      </w:pPr>
      <w:r>
        <w:rPr>
          <w:rFonts w:hint="eastAsia" w:ascii="宋体" w:hAnsi="宋体" w:cs="宋体"/>
          <w:bCs/>
          <w:color w:val="000000"/>
          <w:sz w:val="24"/>
        </w:rPr>
        <w:t xml:space="preserve">1</w:t>
      </w:r>
      <w:r>
        <w:rPr>
          <w:rFonts w:ascii="宋体" w:hAnsi="宋体" w:cs="宋体"/>
          <w:bCs/>
          <w:color w:val="000000"/>
          <w:sz w:val="24"/>
        </w:rPr>
        <w:t xml:space="preserve">.7</w:t>
      </w:r>
      <w:r>
        <w:rPr>
          <w:rFonts w:hint="eastAsia" w:ascii="宋体" w:hAnsi="宋体" w:cs="宋体"/>
          <w:bCs/>
          <w:color w:val="000000"/>
          <w:sz w:val="24"/>
        </w:rPr>
        <w:t xml:space="preserve">本项目采购标的所属行</w:t>
      </w:r>
      <w:r>
        <w:rPr>
          <w:rFonts w:hint="eastAsia" w:ascii="宋体" w:hAnsi="宋体" w:cs="宋体"/>
          <w:bCs/>
          <w:sz w:val="24"/>
        </w:rPr>
        <w:t xml:space="preserve">业为：工业。</w:t>
      </w:r>
      <w:r>
        <w:rPr>
          <w:rFonts w:ascii="宋体" w:hAnsi="宋体" w:cs="宋体"/>
          <w:bCs/>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cs="Arial"/>
          <w:sz w:val="24"/>
        </w:rPr>
      </w:pPr>
      <w:r/>
      <w:bookmarkStart w:id="17"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highlight w:val="none"/>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2025年度审计报告，或</w:t>
      </w:r>
      <w:r>
        <w:rPr>
          <w:rFonts w:hint="eastAsia" w:ascii="宋体" w:hAnsi="宋体" w:cs="宋体"/>
          <w:sz w:val="24"/>
          <w:highlight w:val="none"/>
          <w:lang w:eastAsia="zh-CN"/>
        </w:rPr>
        <w:t xml:space="preserve">2025年0</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月</w:t>
      </w:r>
      <w:r>
        <w:rPr>
          <w:rFonts w:hint="eastAsia" w:ascii="宋体" w:hAnsi="宋体" w:cs="宋体"/>
          <w:sz w:val="24"/>
        </w:rPr>
        <w:t xml:space="preserve">以来任意一个月</w:t>
      </w:r>
      <w:bookmarkStart w:id="18" w:name="_Hlk109904785"/>
      <w:r>
        <w:rPr>
          <w:rFonts w:hint="eastAsia" w:ascii="宋体" w:hAnsi="宋体" w:cs="宋体"/>
          <w:sz w:val="24"/>
        </w:rPr>
        <w:t xml:space="preserve">的</w:t>
      </w:r>
      <w:bookmarkStart w:id="19" w:name="_Hlk109904404"/>
      <w:r>
        <w:rPr>
          <w:rFonts w:hint="eastAsia" w:ascii="宋体" w:hAnsi="宋体" w:cs="宋体"/>
          <w:sz w:val="24"/>
        </w:rPr>
        <w:t xml:space="preserve">财务报表</w:t>
      </w:r>
      <w:bookmarkEnd w:id="18"/>
      <w:r/>
      <w:bookmarkEnd w:id="19"/>
      <w:r>
        <w:rPr>
          <w:rFonts w:hint="eastAsia" w:ascii="宋体" w:hAnsi="宋体" w:cs="宋体"/>
          <w:sz w:val="24"/>
        </w:rPr>
        <w:t xml:space="preserve">，</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w:t>
      </w:r>
      <w:r>
        <w:rPr>
          <w:rFonts w:hint="eastAsia" w:ascii="宋体" w:hAnsi="宋体" w:cs="宋体"/>
          <w:sz w:val="24"/>
        </w:rPr>
        <w:t xml:space="preserve">本次</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Arial"/>
          <w:sz w:val="24"/>
        </w:rPr>
      </w:pPr>
      <w:r>
        <w:rPr>
          <w:rFonts w:ascii="宋体" w:hAnsi="宋体" w:cs="Arial"/>
          <w:sz w:val="24"/>
        </w:rPr>
        <w:t xml:space="preserve">2.2</w:t>
      </w:r>
      <w:r>
        <w:rPr>
          <w:rFonts w:hint="eastAsia" w:ascii="宋体" w:hAnsi="宋体" w:cs="Arial"/>
          <w:sz w:val="24"/>
        </w:rPr>
        <w:t xml:space="preserve">落实政府采购政策需满足的资格要求：</w:t>
      </w:r>
      <w:r>
        <w:rPr>
          <w:rFonts w:hint="eastAsia" w:ascii="宋体" w:hAnsi="宋体" w:cs="Arial"/>
          <w:sz w:val="24"/>
        </w:rPr>
      </w:r>
      <w:r/>
    </w:p>
    <w:p>
      <w:pPr>
        <w:pStyle w:val="964"/>
        <w:ind w:firstLine="480"/>
        <w:keepLines w:val="0"/>
        <w:keepNext w:val="0"/>
        <w:pageBreakBefore w:val="0"/>
        <w:spacing w:before="58" w:line="360" w:lineRule="auto"/>
        <w:rPr>
          <w:rFonts w:ascii="宋体" w:hAnsi="宋体" w:cs="Arial"/>
          <w:sz w:val="24"/>
        </w:rPr>
      </w:pPr>
      <w:r>
        <w:rPr>
          <w:rFonts w:hint="eastAsia" w:ascii="宋体" w:hAnsi="宋体" w:cs="宋体"/>
          <w:sz w:val="24"/>
        </w:rPr>
        <w:t xml:space="preserve">本项目按照采用以</w:t>
      </w:r>
      <w:r>
        <w:rPr>
          <w:rFonts w:hint="eastAsia" w:ascii="宋体" w:hAnsi="宋体" w:cs="宋体"/>
          <w:sz w:val="24"/>
          <w:highlight w:val="none"/>
        </w:rPr>
        <w:t xml:space="preserve">下第</w:t>
      </w:r>
      <w:r>
        <w:rPr>
          <w:rFonts w:hint="eastAsia" w:ascii="宋体" w:hAnsi="宋体" w:cs="宋体"/>
          <w:sz w:val="24"/>
          <w:highlight w:val="none"/>
          <w:u w:val="single"/>
        </w:rPr>
        <w:t xml:space="preserve">（4）</w:t>
      </w:r>
      <w:r>
        <w:rPr>
          <w:rFonts w:hint="eastAsia" w:ascii="宋体" w:hAnsi="宋体" w:cs="宋体"/>
          <w:sz w:val="24"/>
          <w:highlight w:val="none"/>
        </w:rPr>
        <w:t xml:space="preserve">种方</w:t>
      </w:r>
      <w:r>
        <w:rPr>
          <w:rFonts w:hint="eastAsia" w:ascii="宋体" w:hAnsi="宋体" w:cs="宋体"/>
          <w:sz w:val="24"/>
        </w:rPr>
        <w:t xml:space="preserve">式落实政府采购促进中小企业发展的要求：</w:t>
      </w:r>
      <w:r>
        <w:rPr>
          <w:rFonts w:ascii="宋体" w:hAnsi="宋体" w:cs="Arial"/>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Arial"/>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64"/>
        <w:ind w:firstLine="480"/>
        <w:keepLines w:val="0"/>
        <w:keepNext w:val="0"/>
        <w:pageBreakBefore w:val="0"/>
        <w:spacing w:before="58" w:line="360" w:lineRule="auto"/>
        <w:widowControl/>
        <w:rPr>
          <w:rFonts w:ascii="宋体" w:hAnsi="宋体" w:cs="宋体"/>
          <w:bCs/>
          <w:sz w:val="24"/>
        </w:rPr>
      </w:pPr>
      <w:r>
        <w:rPr>
          <w:rFonts w:hint="eastAsia" w:ascii="宋体" w:hAnsi="宋体" w:cs="Arial"/>
          <w:sz w:val="24"/>
        </w:rPr>
        <w:t xml:space="preserve">2.</w:t>
      </w:r>
      <w:r>
        <w:rPr>
          <w:rFonts w:ascii="宋体" w:hAnsi="宋体" w:cs="宋体"/>
          <w:sz w:val="24"/>
        </w:rPr>
        <w:t xml:space="preserve">3</w:t>
      </w:r>
      <w:r>
        <w:rPr>
          <w:rFonts w:hint="eastAsia" w:ascii="宋体" w:hAnsi="宋体" w:cs="宋体"/>
          <w:sz w:val="24"/>
        </w:rPr>
        <w:t xml:space="preserve">本项目</w:t>
      </w:r>
      <w:r>
        <w:rPr>
          <w:rFonts w:hint="eastAsia" w:ascii="宋体" w:hAnsi="宋体" w:eastAsia="宋体" w:cs="宋体"/>
          <w:b/>
          <w:bCs/>
          <w:sz w:val="24"/>
          <w:u w:val="single"/>
          <w:lang w:val="en-US" w:eastAsia="zh-CN"/>
        </w:rPr>
        <w:t xml:space="preserve">不</w:t>
      </w:r>
      <w:r>
        <w:rPr>
          <w:rFonts w:hint="eastAsia" w:ascii="宋体" w:hAnsi="宋体" w:cs="宋体"/>
          <w:b/>
          <w:bCs/>
          <w:sz w:val="24"/>
          <w:u w:val="single"/>
        </w:rPr>
        <w:t xml:space="preserve">接受</w:t>
      </w:r>
      <w:r>
        <w:rPr>
          <w:rFonts w:hint="eastAsia" w:ascii="宋体" w:hAnsi="宋体" w:cs="宋体"/>
          <w:b w:val="0"/>
          <w:bCs w:val="0"/>
          <w:sz w:val="24"/>
        </w:rPr>
        <w:t xml:space="preserve">进口产品投标</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ascii="宋体" w:hAnsi="宋体" w:cs="宋体"/>
          <w:bCs/>
          <w:sz w:val="24"/>
        </w:rPr>
      </w:r>
      <w:r/>
    </w:p>
    <w:p>
      <w:pPr>
        <w:pStyle w:val="964"/>
        <w:ind w:firstLine="482"/>
        <w:keepLines w:val="0"/>
        <w:keepNext w:val="0"/>
        <w:pageBreakBefore w:val="0"/>
        <w:spacing w:before="58" w:line="360" w:lineRule="auto"/>
        <w:rPr>
          <w:rFonts w:hint="eastAsia" w:ascii="宋体" w:hAnsi="宋体"/>
          <w:b/>
          <w:bCs/>
          <w:sz w:val="24"/>
        </w:rPr>
      </w:pPr>
      <w:r/>
      <w:bookmarkStart w:id="20" w:name="_Hlk28680991"/>
      <w:r>
        <w:rPr>
          <w:rFonts w:hint="eastAsia" w:ascii="宋体" w:hAnsi="宋体"/>
          <w:b/>
          <w:bCs/>
          <w:sz w:val="24"/>
        </w:rPr>
        <w:t xml:space="preserve">2.4本项目的特定资格要求：</w:t>
      </w:r>
      <w:r>
        <w:rPr>
          <w:rFonts w:hint="eastAsia" w:ascii="宋体" w:hAnsi="宋体"/>
          <w:b/>
          <w:bCs/>
          <w:sz w:val="24"/>
          <w:lang w:val="en-US" w:eastAsia="zh-CN"/>
        </w:rPr>
        <w:t xml:space="preserve">无</w:t>
      </w:r>
      <w:r>
        <w:rPr>
          <w:rFonts w:hint="eastAsia" w:ascii="宋体" w:hAnsi="宋体"/>
          <w:b/>
          <w:bCs/>
          <w:sz w:val="24"/>
        </w:rPr>
        <w:t xml:space="preserve">。</w:t>
      </w:r>
      <w:r>
        <w:rPr>
          <w:rFonts w:hint="eastAsia" w:ascii="宋体" w:hAnsi="宋体"/>
          <w:b/>
          <w:bCs/>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拒绝以下投标人参加本次采购活动：</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w:t>
      </w:r>
      <w:r>
        <w:rPr>
          <w:rFonts w:hint="eastAsia" w:ascii="宋体" w:hAnsi="宋体"/>
          <w:bCs/>
          <w:sz w:val="24"/>
        </w:rPr>
        <w:t xml:space="preserve">列入</w:t>
      </w:r>
      <w:bookmarkStart w:id="21" w:name="_Hlk163638398"/>
      <w:r>
        <w:rPr>
          <w:rFonts w:hint="eastAsia" w:ascii="宋体" w:hAnsi="宋体"/>
          <w:bCs/>
          <w:sz w:val="24"/>
        </w:rPr>
        <w:t xml:space="preserve">失信被执行人、重大税收违法失信主体</w:t>
      </w:r>
      <w:r>
        <w:rPr>
          <w:rFonts w:hint="eastAsia" w:ascii="宋体" w:hAnsi="宋体"/>
          <w:bCs/>
          <w:sz w:val="24"/>
          <w:lang w:val="en-US" w:eastAsia="zh-CN"/>
        </w:rPr>
        <w:t xml:space="preserve">名单</w:t>
      </w:r>
      <w:r>
        <w:rPr>
          <w:rFonts w:hint="eastAsia" w:ascii="宋体" w:hAnsi="宋体"/>
          <w:bCs/>
          <w:sz w:val="24"/>
        </w:rPr>
        <w:t xml:space="preserve">、</w:t>
      </w:r>
      <w:bookmarkEnd w:id="21"/>
      <w:r>
        <w:rPr>
          <w:rFonts w:hint="eastAsia" w:ascii="宋体" w:hAnsi="宋体"/>
          <w:bCs/>
          <w:sz w:val="24"/>
        </w:rPr>
        <w:t xml:space="preserve">政府采购严重违法失信行为记录名单</w:t>
      </w:r>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bookmarkEnd w:id="17"/>
      <w:r/>
      <w:bookmarkEnd w:id="20"/>
      <w:r>
        <w:rPr>
          <w:rFonts w:hint="eastAsia" w:ascii="宋体" w:hAnsi="宋体" w:cs="宋体"/>
          <w:b/>
          <w:bCs/>
          <w:color w:val="000000"/>
          <w:sz w:val="24"/>
        </w:rPr>
        <w:t xml:space="preserve">三、获取招标文件</w:t>
      </w:r>
      <w:r>
        <w:rPr>
          <w:rFonts w:ascii="宋体" w:hAnsi="宋体" w:cs="宋体"/>
          <w:b/>
          <w:bCs/>
          <w:color w:val="000000"/>
          <w:sz w:val="24"/>
        </w:rPr>
      </w:r>
      <w:r/>
    </w:p>
    <w:p>
      <w:pPr>
        <w:pStyle w:val="964"/>
        <w:ind w:firstLine="480"/>
        <w:keepLines w:val="0"/>
        <w:keepNext w:val="0"/>
        <w:pageBreakBefore w:val="0"/>
        <w:spacing w:before="58" w:line="360" w:lineRule="auto"/>
        <w:widowControl/>
        <w:rPr>
          <w:rFonts w:hint="eastAsia" w:ascii="宋体" w:hAnsi="宋体"/>
          <w:sz w:val="24"/>
        </w:rPr>
      </w:pPr>
      <w:r>
        <w:rPr>
          <w:rFonts w:hint="eastAsia" w:ascii="宋体" w:hAnsi="宋体"/>
          <w:sz w:val="24"/>
          <w:lang w:val="en-US" w:eastAsia="zh-CN"/>
        </w:rPr>
        <w:t xml:space="preserve">3.1</w:t>
      </w:r>
      <w:r>
        <w:rPr>
          <w:rFonts w:hint="eastAsia" w:ascii="宋体" w:hAnsi="宋体"/>
          <w:sz w:val="24"/>
        </w:rPr>
        <w:t xml:space="preserve">时间：自招标文件公告发布之日起5个工作日</w:t>
      </w:r>
      <w:r>
        <w:rPr>
          <w:rFonts w:hint="eastAsia" w:ascii="宋体" w:hAnsi="宋体"/>
          <w:sz w:val="24"/>
        </w:rPr>
      </w:r>
      <w:r/>
    </w:p>
    <w:p>
      <w:pPr>
        <w:pStyle w:val="964"/>
        <w:ind w:firstLine="480"/>
        <w:keepLines w:val="0"/>
        <w:keepNext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rPr>
          <w:rFonts w:hint="eastAsia" w:ascii="宋体" w:hAnsi="宋体"/>
          <w:sz w:val="24"/>
          <w:lang w:eastAsia="zh-CN"/>
        </w:rPr>
      </w:r>
      <w:r/>
    </w:p>
    <w:p>
      <w:pPr>
        <w:pStyle w:val="964"/>
        <w:ind w:firstLine="480"/>
        <w:keepLines w:val="0"/>
        <w:keepNext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rPr>
          <w:rFonts w:hint="eastAsia" w:ascii="宋体" w:hAnsi="宋体"/>
          <w:sz w:val="24"/>
          <w:lang w:eastAsia="zh-CN"/>
        </w:rPr>
      </w:r>
      <w:r/>
    </w:p>
    <w:p>
      <w:pPr>
        <w:pStyle w:val="964"/>
        <w:ind w:firstLine="480"/>
        <w:keepLines w:val="0"/>
        <w:keepNext w:val="0"/>
        <w:pageBreakBefore w:val="0"/>
        <w:spacing w:before="58" w:line="360" w:lineRule="auto"/>
        <w:widowControl/>
        <w:rPr>
          <w:rFonts w:ascii="宋体" w:hAnsi="宋体"/>
          <w:sz w:val="24"/>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ascii="宋体" w:hAnsi="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w:t>
      </w:r>
      <w:r>
        <w:rPr>
          <w:rFonts w:hint="eastAsia" w:ascii="宋体" w:hAnsi="宋体" w:cs="宋体"/>
          <w:bCs/>
          <w:sz w:val="24"/>
          <w:highlight w:val="none"/>
        </w:rPr>
        <w:t xml:space="preserve">开标时间：</w:t>
      </w:r>
      <w:r>
        <w:rPr>
          <w:rFonts w:hint="eastAsia" w:ascii="宋体" w:hAnsi="宋体"/>
          <w:sz w:val="24"/>
          <w:highlight w:val="none"/>
          <w:lang w:eastAsia="zh-CN"/>
        </w:rPr>
        <w:t xml:space="preserve">2026年</w:t>
      </w:r>
      <w:r>
        <w:rPr>
          <w:rFonts w:hint="eastAsia" w:ascii="宋体" w:hAnsi="宋体"/>
          <w:sz w:val="24"/>
          <w:highlight w:val="none"/>
          <w:lang w:val="en-US" w:eastAsia="zh-CN"/>
        </w:rPr>
        <w:t xml:space="preserve">06</w:t>
      </w:r>
      <w:r>
        <w:rPr>
          <w:rFonts w:hint="eastAsia" w:ascii="宋体" w:hAnsi="宋体"/>
          <w:sz w:val="24"/>
          <w:highlight w:val="none"/>
          <w:lang w:eastAsia="zh-CN"/>
        </w:rPr>
        <w:t xml:space="preserve">月</w:t>
      </w:r>
      <w:r>
        <w:rPr>
          <w:rFonts w:hint="eastAsia" w:ascii="宋体" w:hAnsi="宋体"/>
          <w:sz w:val="24"/>
          <w:highlight w:val="none"/>
          <w:lang w:val="en-US" w:eastAsia="zh-CN"/>
        </w:rPr>
        <w:t xml:space="preserve">18</w:t>
      </w:r>
      <w:r>
        <w:rPr>
          <w:rFonts w:hint="eastAsia" w:ascii="宋体" w:hAnsi="宋体"/>
          <w:sz w:val="24"/>
          <w:highlight w:val="none"/>
          <w:lang w:eastAsia="zh-CN"/>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时</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0分</w:t>
      </w:r>
      <w:r>
        <w:rPr>
          <w:rFonts w:hint="eastAsia" w:ascii="宋体" w:hAnsi="宋体" w:cs="宋体"/>
          <w:bCs/>
          <w:sz w:val="24"/>
          <w:highlight w:val="none"/>
        </w:rPr>
        <w:t xml:space="preserve">（北京时</w:t>
      </w:r>
      <w:r>
        <w:rPr>
          <w:rFonts w:hint="eastAsia" w:ascii="宋体" w:hAnsi="宋体" w:cs="宋体"/>
          <w:bCs/>
          <w:sz w:val="24"/>
        </w:rPr>
        <w:t xml:space="preserve">间）</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ascii="宋体" w:hAnsi="宋体"/>
          <w:sz w:val="24"/>
          <w:highlight w:val="none"/>
        </w:rPr>
        <w:t xml:space="preserve">4.2</w:t>
      </w:r>
      <w:r>
        <w:rPr>
          <w:rFonts w:hint="eastAsia" w:ascii="宋体" w:hAnsi="宋体"/>
          <w:sz w:val="24"/>
          <w:highlight w:val="none"/>
        </w:rPr>
        <w:t xml:space="preserve">地点</w:t>
      </w:r>
      <w:r>
        <w:rPr>
          <w:rFonts w:hint="eastAsia" w:ascii="宋体" w:hAnsi="宋体"/>
          <w:sz w:val="24"/>
        </w:rPr>
        <w:t xml:space="preserve">：江苏省政府采购管理交易系统（苏采云）（以下简称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w:t>
      </w:r>
      <w:r>
        <w:rPr>
          <w:rFonts w:hint="eastAsia" w:ascii="宋体" w:hAnsi="宋体"/>
          <w:sz w:val="24"/>
          <w:lang w:eastAsia="zh-CN"/>
        </w:rPr>
        <w:t xml:space="preserve">江苏政府采购网</w:t>
      </w:r>
      <w:r>
        <w:rPr>
          <w:rFonts w:hint="eastAsia" w:ascii="宋体" w:hAnsi="宋体"/>
          <w:sz w:val="24"/>
        </w:rPr>
        <w:t xml:space="preserve">”发布之日起5个工作日。</w:t>
      </w:r>
      <w:r>
        <w:rPr>
          <w:rFonts w:ascii="宋体" w:hAnsi="宋体" w:cs="宋体"/>
          <w:b/>
          <w:bCs/>
          <w:color w:val="000000"/>
          <w:sz w:val="24"/>
        </w:rPr>
      </w:r>
      <w:r/>
    </w:p>
    <w:p>
      <w:pPr>
        <w:pStyle w:val="964"/>
        <w:ind w:firstLine="482"/>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bCs/>
          <w:color w:val="000000"/>
          <w:sz w:val="24"/>
        </w:rPr>
        <w:t xml:space="preserve">六、其他补充事宜</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6.1</w:t>
      </w:r>
      <w:r>
        <w:rPr>
          <w:rFonts w:hint="eastAsia" w:ascii="宋体" w:hAnsi="宋体" w:cs="宋体"/>
          <w:b w:val="0"/>
          <w:bCs w:val="0"/>
          <w:color w:val="000000"/>
          <w:sz w:val="24"/>
        </w:rPr>
        <w:t xml:space="preserve">潜在供应商访问政府采购管理交易系统（苏采云）的网络地址和方法：</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（3）“CA数字证书”的办理材料以及供应商操作手册详见：</w:t>
      </w:r>
      <w:r>
        <w:rPr>
          <w:rFonts w:hint="eastAsia" w:ascii="宋体" w:hAnsi="宋体" w:cs="宋体"/>
          <w:b w:val="0"/>
          <w:bCs w:val="0"/>
          <w:color w:val="000000"/>
          <w:sz w:val="24"/>
        </w:rPr>
        <w:fldChar w:fldCharType="begin"/>
      </w:r>
      <w:r>
        <w:rPr>
          <w:rFonts w:hint="eastAsia" w:ascii="宋体" w:hAnsi="宋体" w:cs="宋体"/>
          <w:b w:val="0"/>
          <w:bCs w:val="0"/>
          <w:color w:val="000000"/>
          <w:sz w:val="24"/>
        </w:rPr>
        <w:instrText xml:space="preserve"> HYPERLINK "http://jsxcmm.com/help/gys.html。" </w:instrText>
      </w:r>
      <w:r>
        <w:rPr>
          <w:rFonts w:hint="eastAsia" w:ascii="宋体" w:hAnsi="宋体" w:cs="宋体"/>
          <w:b w:val="0"/>
          <w:bCs w:val="0"/>
          <w:color w:val="000000"/>
          <w:sz w:val="24"/>
        </w:rPr>
        <w:fldChar w:fldCharType="separate"/>
      </w:r>
      <w:r>
        <w:rPr>
          <w:rFonts w:hint="eastAsia" w:ascii="宋体" w:hAnsi="宋体" w:cs="宋体"/>
          <w:b w:val="0"/>
          <w:bCs w:val="0"/>
          <w:color w:val="000000"/>
          <w:sz w:val="24"/>
        </w:rPr>
        <w:t xml:space="preserve">http://jsxcmm.com/help/gys.html。</w:t>
      </w:r>
      <w:r>
        <w:rPr>
          <w:rFonts w:hint="eastAsia" w:ascii="宋体" w:hAnsi="宋体" w:cs="宋体"/>
          <w:b w:val="0"/>
          <w:bCs w:val="0"/>
          <w:color w:val="000000"/>
          <w:sz w:val="24"/>
        </w:rPr>
        <w:fldChar w:fldCharType="end"/>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（4）潜在供应商访问“苏采云”系统的网络地址和方法：“苏采云”系统的网址：</w:t>
      </w:r>
      <w:r>
        <w:rPr>
          <w:rFonts w:hint="eastAsia" w:ascii="宋体" w:hAnsi="宋体" w:cs="宋体"/>
          <w:b w:val="0"/>
          <w:bCs w:val="0"/>
          <w:color w:val="000000"/>
          <w:sz w:val="24"/>
        </w:rPr>
        <w:fldChar w:fldCharType="begin"/>
      </w:r>
      <w:r>
        <w:rPr>
          <w:rFonts w:hint="eastAsia" w:ascii="宋体" w:hAnsi="宋体" w:cs="宋体"/>
          <w:b w:val="0"/>
          <w:bCs w:val="0"/>
          <w:color w:val="000000"/>
          <w:sz w:val="24"/>
        </w:rPr>
        <w:instrText xml:space="preserve"> HYPERLINK "http://jszfcg.jsczt.cn/jszc/login。" </w:instrText>
      </w:r>
      <w:r>
        <w:rPr>
          <w:rFonts w:hint="eastAsia" w:ascii="宋体" w:hAnsi="宋体" w:cs="宋体"/>
          <w:b w:val="0"/>
          <w:bCs w:val="0"/>
          <w:color w:val="000000"/>
          <w:sz w:val="24"/>
        </w:rPr>
        <w:fldChar w:fldCharType="separate"/>
      </w:r>
      <w:r>
        <w:rPr>
          <w:rFonts w:hint="eastAsia" w:ascii="宋体" w:hAnsi="宋体" w:cs="宋体"/>
          <w:b w:val="0"/>
          <w:bCs w:val="0"/>
          <w:color w:val="000000"/>
          <w:sz w:val="24"/>
        </w:rPr>
        <w:t xml:space="preserve">http://jszfcg.jsczt.cn/jszc/login。</w:t>
      </w:r>
      <w:r>
        <w:rPr>
          <w:rFonts w:hint="eastAsia" w:ascii="宋体" w:hAnsi="宋体" w:cs="宋体"/>
          <w:b w:val="0"/>
          <w:bCs w:val="0"/>
          <w:color w:val="000000"/>
          <w:sz w:val="24"/>
        </w:rPr>
        <w:fldChar w:fldCharType="end"/>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（6）招标代理机构（采购代理机构）将数据电文形式的采购文件加载至“苏采云”系统，供潜在供应商下载或者查阅。</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（7）苏采云系统使用谷歌浏览器参与不见面开标。</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（8）“苏采云”南京地区客服热线025-83633744、025-83633743。</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6.2</w:t>
      </w:r>
      <w:r>
        <w:rPr>
          <w:rFonts w:hint="eastAsia" w:ascii="宋体" w:hAnsi="宋体" w:cs="宋体"/>
          <w:b w:val="0"/>
          <w:bCs w:val="0"/>
          <w:color w:val="000000"/>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3</w:t>
      </w:r>
      <w:r>
        <w:rPr>
          <w:rFonts w:hint="eastAsia" w:ascii="宋体" w:hAnsi="宋体" w:cs="宋体"/>
          <w:b w:val="0"/>
          <w:bCs w:val="0"/>
          <w:color w:val="000000"/>
          <w:sz w:val="24"/>
        </w:rPr>
        <w:t xml:space="preserve">本次招标不收取投标保证金；</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4</w:t>
      </w:r>
      <w:r>
        <w:rPr>
          <w:rFonts w:hint="eastAsia" w:ascii="宋体" w:hAnsi="宋体" w:cs="宋体"/>
          <w:b w:val="0"/>
          <w:bCs w:val="0"/>
          <w:color w:val="000000"/>
          <w:sz w:val="24"/>
        </w:rPr>
        <w:t xml:space="preserve">如有财务方面问题，请与我司工作人员联系，联系电话：17715232736。</w:t>
      </w:r>
      <w:r>
        <w:rPr>
          <w:rFonts w:hint="eastAsia" w:ascii="宋体" w:hAnsi="宋体" w:cs="宋体"/>
          <w:b w:val="0"/>
          <w:bCs w:val="0"/>
          <w:color w:val="000000"/>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64"/>
        <w:ind w:firstLine="480"/>
        <w:keepLines w:val="0"/>
        <w:keepNext w:val="0"/>
        <w:pageBreakBefore w:val="0"/>
        <w:spacing w:before="58" w:line="360" w:lineRule="auto"/>
        <w:rPr>
          <w:rFonts w:hint="eastAsia" w:ascii="宋体" w:hAnsi="宋体"/>
          <w:sz w:val="24"/>
        </w:rPr>
      </w:pPr>
      <w:r>
        <w:rPr>
          <w:rFonts w:hint="eastAsia" w:ascii="宋体" w:hAnsi="宋体"/>
          <w:sz w:val="24"/>
        </w:rPr>
        <w:t xml:space="preserve">名  称：</w:t>
      </w:r>
      <w:bookmarkStart w:id="22" w:name="_Hlk153870301"/>
      <w:r>
        <w:rPr>
          <w:rFonts w:hint="eastAsia" w:ascii="宋体" w:hAnsi="宋体"/>
          <w:sz w:val="24"/>
        </w:rPr>
        <w:t xml:space="preserve">南京医科大学</w:t>
      </w:r>
      <w:bookmarkEnd w:id="22"/>
      <w:r>
        <w:rPr>
          <w:rFonts w:hint="eastAsia"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地  址：</w:t>
      </w:r>
      <w:bookmarkStart w:id="23" w:name="_Hlk153870315"/>
      <w:r>
        <w:rPr>
          <w:rFonts w:hint="eastAsia" w:ascii="宋体" w:hAnsi="宋体"/>
          <w:sz w:val="24"/>
        </w:rPr>
        <w:t xml:space="preserve">南京市江宁区龙眠大道101号</w:t>
      </w:r>
      <w:bookmarkEnd w:id="23"/>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王</w:t>
      </w:r>
      <w:r>
        <w:rPr>
          <w:rFonts w:hint="eastAsia" w:ascii="宋体" w:hAnsi="宋体"/>
          <w:sz w:val="24"/>
        </w:rPr>
        <w:t xml:space="preserve">老师</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联系电话：</w:t>
      </w:r>
      <w:r>
        <w:rPr>
          <w:rFonts w:ascii="宋体" w:hAnsi="宋体"/>
          <w:sz w:val="24"/>
        </w:rPr>
        <w:t xml:space="preserve">025-86868572</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4" w:name="_Hlk8391383"/>
      <w:r>
        <w:rPr>
          <w:rFonts w:hint="eastAsia" w:ascii="宋体" w:hAnsi="宋体"/>
          <w:sz w:val="24"/>
        </w:rPr>
        <w:t xml:space="preserve">江苏易采招标代理有限公司</w:t>
      </w:r>
      <w:bookmarkEnd w:id="24"/>
      <w:r>
        <w:rPr>
          <w:rFonts w:ascii="宋体" w:hAnsi="宋体"/>
          <w:sz w:val="24"/>
        </w:rPr>
      </w:r>
      <w:r/>
    </w:p>
    <w:p>
      <w:pPr>
        <w:pStyle w:val="964"/>
        <w:ind w:firstLine="480"/>
        <w:keepLines w:val="0"/>
        <w:keepNext w:val="0"/>
        <w:pageBreakBefore w:val="0"/>
        <w:spacing w:before="58" w:line="360" w:lineRule="auto"/>
        <w:widowControl/>
        <w:rPr>
          <w:rFonts w:hint="eastAsia" w:ascii="宋体" w:hAnsi="宋体" w:eastAsia="宋体" w:cs="宋体"/>
          <w:bCs/>
          <w:sz w:val="24"/>
          <w:lang w:eastAsia="zh-CN"/>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r>
        <w:rPr>
          <w:rFonts w:hint="eastAsia" w:ascii="宋体" w:hAnsi="宋体"/>
          <w:sz w:val="24"/>
          <w:highlight w:val="none"/>
          <w:lang w:eastAsia="zh-CN"/>
        </w:rPr>
        <w:t xml:space="preserve">南京市鼓楼区建宁路37号智慧城市硅巷 16 楼</w:t>
      </w:r>
      <w:r>
        <w:rPr>
          <w:rFonts w:hint="eastAsia" w:ascii="宋体" w:hAnsi="宋体"/>
          <w:sz w:val="24"/>
          <w:lang w:val="en-US" w:eastAsia="zh-CN"/>
        </w:rPr>
        <w:t xml:space="preserve">1601室</w:t>
      </w:r>
      <w:r>
        <w:rPr>
          <w:rFonts w:hint="eastAsia" w:ascii="宋体" w:hAnsi="宋体" w:eastAsia="宋体" w:cs="宋体"/>
          <w:bCs/>
          <w:sz w:val="24"/>
          <w:lang w:eastAsia="zh-CN"/>
        </w:rPr>
      </w:r>
      <w:r/>
    </w:p>
    <w:p>
      <w:pPr>
        <w:pStyle w:val="964"/>
        <w:ind w:firstLine="480"/>
        <w:keepLines w:val="0"/>
        <w:keepNext w:val="0"/>
        <w:pageBreakBefore w:val="0"/>
        <w:spacing w:before="58" w:line="360" w:lineRule="auto"/>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highlight w:val="none"/>
        </w:rPr>
        <w:t xml:space="preserve">张旻越、王晓</w:t>
      </w:r>
      <w:r>
        <w:rPr>
          <w:rFonts w:ascii="宋体" w:hAnsi="宋体" w:eastAsia="宋体"/>
          <w:sz w:val="24"/>
          <w:lang w:val="en-US" w:eastAsia="zh-CN"/>
        </w:rPr>
      </w:r>
      <w:r/>
    </w:p>
    <w:p>
      <w:pPr>
        <w:pStyle w:val="964"/>
        <w:ind w:firstLine="480"/>
        <w:keepLines w:val="0"/>
        <w:keepNext w:val="0"/>
        <w:pageBreakBefore w:val="0"/>
        <w:spacing w:before="58" w:line="360" w:lineRule="auto"/>
        <w:rPr>
          <w:rFonts w:ascii="宋体" w:hAnsi="宋体" w:eastAsia="宋体"/>
          <w:sz w:val="24"/>
          <w:lang w:val="en-US" w:eastAsia="zh-CN"/>
        </w:rPr>
      </w:pPr>
      <w:r>
        <w:rPr>
          <w:rFonts w:hint="eastAsia" w:ascii="宋体" w:hAnsi="宋体"/>
          <w:sz w:val="24"/>
        </w:rPr>
        <w:t xml:space="preserve">联系电话：</w:t>
      </w:r>
      <w:bookmarkStart w:id="25"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8360</w:t>
      </w:r>
      <w:bookmarkEnd w:id="25"/>
      <w:r>
        <w:rPr>
          <w:rFonts w:hint="eastAsia" w:ascii="宋体" w:hAnsi="宋体"/>
          <w:sz w:val="24"/>
          <w:highlight w:val="none"/>
        </w:rPr>
        <w:t xml:space="preserve">6</w:t>
      </w:r>
      <w:r>
        <w:rPr>
          <w:rFonts w:hint="eastAsia" w:ascii="宋体" w:hAnsi="宋体"/>
          <w:sz w:val="24"/>
          <w:highlight w:val="none"/>
          <w:lang w:val="en-US" w:eastAsia="zh-CN"/>
        </w:rPr>
        <w:t xml:space="preserve">760</w:t>
      </w:r>
      <w:r>
        <w:rPr>
          <w:rFonts w:ascii="宋体" w:hAnsi="宋体" w:eastAsia="宋体"/>
          <w:sz w:val="24"/>
          <w:lang w:val="en-US" w:eastAsia="zh-CN"/>
        </w:rPr>
      </w:r>
      <w:r/>
    </w:p>
    <w:p>
      <w:pPr>
        <w:pStyle w:val="964"/>
        <w:jc w:val="center"/>
        <w:keepLines w:val="0"/>
        <w:keepNext w:val="0"/>
        <w:pageBreakBefore w:val="0"/>
        <w:spacing w:before="144" w:line="360" w:lineRule="auto"/>
        <w:widowControl w:val="off"/>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9363425"/>
      <w:r/>
      <w:bookmarkStart w:id="28" w:name="_Toc8485111"/>
      <w:r/>
      <w:bookmarkStart w:id="29" w:name="_Toc12887260"/>
      <w:r/>
      <w:bookmarkStart w:id="30" w:name="_Toc12708970"/>
      <w:r/>
      <w:bookmarkStart w:id="31" w:name="_Toc10972"/>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120614213"/>
      <w:r/>
      <w:bookmarkStart w:id="33" w:name="_Toc20823274"/>
      <w:r/>
      <w:bookmarkStart w:id="34" w:name="_Toc16938518"/>
      <w:r/>
      <w:bookmarkStart w:id="35"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7"/>
      <w:r/>
      <w:bookmarkEnd w:id="28"/>
      <w:r/>
      <w:bookmarkEnd w:id="29"/>
      <w:r/>
      <w:bookmarkEnd w:id="30"/>
      <w:r/>
      <w:bookmarkEnd w:id="31"/>
      <w:r/>
      <w:bookmarkEnd w:id="32"/>
      <w:r/>
      <w:bookmarkEnd w:id="33"/>
      <w:r/>
      <w:bookmarkEnd w:id="34"/>
      <w:r/>
      <w:bookmarkEnd w:id="35"/>
      <w:r>
        <w:rPr>
          <w:rFonts w:ascii="宋体" w:hAnsi="宋体"/>
          <w:color w:val="ff0000"/>
          <w:sz w:val="24"/>
        </w:rPr>
      </w:r>
      <w:r/>
    </w:p>
    <w:p>
      <w:pPr>
        <w:pStyle w:val="964"/>
        <w:jc w:val="center"/>
        <w:keepLines w:val="0"/>
        <w:keepNext w:val="0"/>
        <w:pageBreakBefore w:val="0"/>
        <w:spacing w:before="144" w:line="360" w:lineRule="auto"/>
        <w:widowControl w:val="off"/>
        <w:rPr>
          <w:b/>
          <w:bCs/>
          <w:sz w:val="32"/>
          <w:szCs w:val="32"/>
        </w:rPr>
        <w:outlineLvl w:val="1"/>
      </w:pPr>
      <w:r/>
      <w:bookmarkStart w:id="36" w:name="_Toc32568"/>
      <w:r/>
      <w:bookmarkStart w:id="37" w:name="_Toc12708971"/>
      <w:r/>
      <w:bookmarkStart w:id="38" w:name="_Toc16938519"/>
      <w:r/>
      <w:bookmarkStart w:id="39" w:name="_Toc12887261"/>
      <w:r/>
      <w:bookmarkStart w:id="40" w:name="_Toc20823275"/>
      <w:r/>
      <w:bookmarkStart w:id="41" w:name="_Toc9363426"/>
      <w:r/>
      <w:bookmarkStart w:id="42" w:name="_Toc120614214"/>
      <w:r/>
      <w:bookmarkStart w:id="43" w:name="_Toc8485112"/>
      <w:r/>
      <w:bookmarkStart w:id="44" w:name="_Toc513029203"/>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4"/>
        <w:keepLines w:val="0"/>
        <w:keepNext w:val="0"/>
        <w:pageBreakBefore w:val="0"/>
        <w:spacing w:before="58" w:line="360" w:lineRule="auto"/>
        <w:widowControl w:val="off"/>
        <w:rPr>
          <w:rFonts w:ascii="宋体" w:hAnsi="宋体" w:eastAsia="宋体"/>
          <w:b/>
          <w:bCs/>
          <w:sz w:val="24"/>
          <w:szCs w:val="32"/>
          <w:lang w:val="en-US" w:eastAsia="zh-CN"/>
        </w:rPr>
        <w:outlineLvl w:val="2"/>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b/>
          <w:bCs/>
          <w:sz w:val="24"/>
          <w:szCs w:val="32"/>
        </w:rPr>
        <w:t xml:space="preserve">1</w:t>
      </w:r>
      <w:bookmarkEnd w:id="46"/>
      <w:r>
        <w:rPr>
          <w:rFonts w:hint="eastAsia" w:ascii="宋体" w:hAnsi="宋体"/>
          <w:b/>
          <w:bCs/>
          <w:sz w:val="24"/>
          <w:szCs w:val="32"/>
        </w:rPr>
        <w:t xml:space="preserve">、</w:t>
      </w:r>
      <w:bookmarkEnd w:id="47"/>
      <w:r/>
      <w:bookmarkEnd w:id="48"/>
      <w:r/>
      <w:bookmarkEnd w:id="49"/>
      <w:r>
        <w:rPr>
          <w:rFonts w:hint="eastAsia" w:ascii="宋体" w:hAnsi="宋体"/>
          <w:b/>
          <w:bCs/>
          <w:sz w:val="24"/>
          <w:szCs w:val="32"/>
          <w:lang w:val="en-US" w:eastAsia="zh-CN"/>
        </w:rPr>
        <w:t xml:space="preserve">适用法律</w:t>
      </w:r>
      <w:r>
        <w:rPr>
          <w:rFonts w:ascii="宋体" w:hAnsi="宋体" w:eastAsia="宋体"/>
          <w:b/>
          <w:bCs/>
          <w:sz w:val="24"/>
          <w:szCs w:val="32"/>
          <w:lang w:val="en-US" w:eastAsia="zh-CN"/>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64"/>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在本项目政府采购活动过程中，如果所执行的标准有更新的，按照最新标准执行。</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r>
        <w:rPr>
          <w:rFonts w:hint="eastAsia" w:ascii="宋体" w:hAnsi="宋体" w:eastAsia="宋体" w:cs="Times New Roman"/>
          <w:b/>
          <w:bCs/>
          <w:sz w:val="24"/>
          <w:szCs w:val="32"/>
        </w:rPr>
      </w:r>
      <w:r/>
    </w:p>
    <w:p>
      <w:pPr>
        <w:pStyle w:val="964"/>
        <w:keepLines w:val="0"/>
        <w:keepNext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rPr>
          <w:rFonts w:hint="eastAsia" w:ascii="宋体" w:hAnsi="宋体" w:eastAsia="宋体" w:cs="Times New Roman"/>
          <w:sz w:val="24"/>
          <w:lang w:val="en-US" w:eastAsia="zh-CN"/>
        </w:rPr>
      </w:r>
      <w:r/>
    </w:p>
    <w:p>
      <w:pPr>
        <w:pStyle w:val="964"/>
        <w:keepLines w:val="0"/>
        <w:keepNext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rPr>
          <w:rFonts w:hint="eastAsia" w:ascii="宋体" w:hAnsi="宋体" w:eastAsia="宋体" w:cs="Times New Roman"/>
          <w:sz w:val="24"/>
          <w:lang w:val="en-US" w:eastAsia="zh-CN"/>
        </w:rPr>
      </w:r>
      <w:r/>
    </w:p>
    <w:p>
      <w:pPr>
        <w:pStyle w:val="964"/>
        <w:keepLines w:val="0"/>
        <w:keepNext w:val="0"/>
        <w:pageBreakBefore w:val="0"/>
        <w:spacing w:before="58" w:line="360" w:lineRule="auto"/>
        <w:widowControl w:val="off"/>
        <w:rPr>
          <w:rFonts w:ascii="宋体" w:hAnsi="宋体"/>
          <w:sz w:val="24"/>
        </w:rPr>
      </w:pPr>
      <w:r>
        <w:rPr>
          <w:rFonts w:hint="eastAsia" w:ascii="宋体" w:hAnsi="宋体" w:eastAsia="宋体" w:cs="Times New Roman"/>
          <w:sz w:val="24"/>
          <w:lang w:val="en-US" w:eastAsia="zh-CN"/>
        </w:rPr>
        <w:t xml:space="preserve">2.3 </w:t>
      </w:r>
      <w:r>
        <w:rPr>
          <w:rFonts w:hint="eastAsia" w:ascii="宋体" w:hAnsi="宋体"/>
          <w:sz w:val="24"/>
        </w:rPr>
        <w:t xml:space="preserve">本次采取公开招标方式，本招标文件仅适用于招标公告中所述项目。</w:t>
      </w:r>
      <w:r>
        <w:rPr>
          <w:rFonts w:ascii="宋体" w:hAnsi="宋体"/>
          <w:sz w:val="24"/>
        </w:rPr>
      </w:r>
      <w:r/>
    </w:p>
    <w:p>
      <w:pPr>
        <w:pStyle w:val="964"/>
        <w:keepLines w:val="0"/>
        <w:keepNext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、政策功能（具体采购政策功能落实详见第五章评标方法与评标标准）</w:t>
      </w:r>
      <w:r>
        <w:rPr>
          <w:rFonts w:hint="eastAsia" w:ascii="宋体" w:hAnsi="宋体" w:eastAsia="宋体" w:cs="Times New Roman"/>
          <w:b/>
          <w:bCs/>
          <w:sz w:val="24"/>
          <w:szCs w:val="32"/>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sz w:val="24"/>
          <w:szCs w:val="24"/>
          <w:lang w:val="en-US" w:eastAsia="zh-CN"/>
        </w:rPr>
        <w:t xml:space="preserve">3</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中小企业政策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（1）</w:t>
      </w:r>
      <w:r>
        <w:rPr>
          <w:rFonts w:ascii="宋体" w:hAnsi="宋体" w:eastAsia="宋体"/>
          <w:bCs/>
          <w:sz w:val="24"/>
          <w:szCs w:val="24"/>
        </w:rPr>
        <w:t xml:space="preserve">政府采购促进中小企业发展，在政府采购活动中，投标人提供的货物、工程或者服务符合下列情形的，享受中小企业扶持政策：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①</w:t>
      </w:r>
      <w:r>
        <w:rPr>
          <w:rFonts w:ascii="宋体" w:hAnsi="宋体" w:eastAsia="宋体"/>
          <w:bCs/>
          <w:sz w:val="24"/>
          <w:szCs w:val="24"/>
        </w:rPr>
        <w:t xml:space="preserve">在货物采购项目中，货物由中小企业制造，即货物由中小企业生产且使用该中小企业商号或者注册商标；</w:t>
      </w:r>
      <w:r>
        <w:rPr>
          <w:rFonts w:hint="eastAsia" w:ascii="宋体" w:hAnsi="宋体" w:eastAsia="宋体"/>
          <w:bCs/>
          <w:sz w:val="24"/>
          <w:szCs w:val="24"/>
        </w:rPr>
        <w:t xml:space="preserve">投标人提供的货物既有中小企业制造货物，也有大型企业制造货物的，不享受中小企业扶持政策；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②</w:t>
      </w:r>
      <w:r>
        <w:rPr>
          <w:rFonts w:ascii="宋体" w:hAnsi="宋体" w:eastAsia="宋体"/>
          <w:bCs/>
          <w:sz w:val="24"/>
          <w:szCs w:val="24"/>
        </w:rPr>
        <w:t xml:space="preserve">在工程采购项目中，工程由中小企业承建，即工程施工单位为中小企业；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③在服务采购项目中，服务由中小企业承接，即提供服务的人员为中小企业依照《中华人民共和国劳动合同法》订立劳动合同的从业人员；</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rPr>
      </w:pPr>
      <w:r>
        <w:rPr>
          <w:rFonts w:hint="eastAsia" w:ascii="宋体" w:hAnsi="宋体" w:eastAsia="宋体"/>
          <w:bCs/>
          <w:sz w:val="24"/>
          <w:szCs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64"/>
        <w:keepLines w:val="0"/>
        <w:keepNext w:val="0"/>
        <w:pageBreakBefore w:val="0"/>
        <w:spacing w:before="58" w:line="360" w:lineRule="auto"/>
        <w:widowControl w:val="off"/>
        <w:rPr>
          <w:rFonts w:hint="eastAsia"/>
          <w:bCs/>
          <w:sz w:val="24"/>
          <w:szCs w:val="24"/>
        </w:rPr>
      </w:pPr>
      <w:r>
        <w:rPr>
          <w:rFonts w:hint="eastAsia" w:ascii="宋体" w:hAnsi="宋体" w:eastAsia="宋体"/>
          <w:bCs/>
          <w:sz w:val="24"/>
          <w:szCs w:val="24"/>
        </w:rPr>
        <w:t xml:space="preserve">（2）中小企业投标人参加政府采购活动的，应当出具</w:t>
      </w:r>
      <w:r>
        <w:rPr>
          <w:rFonts w:hint="eastAsia" w:ascii="宋体" w:hAnsi="宋体" w:eastAsia="宋体" w:cs="Times New Roman"/>
          <w:sz w:val="24"/>
        </w:rPr>
        <w:t xml:space="preserve">《中小</w:t>
      </w:r>
      <w:r>
        <w:rPr>
          <w:rFonts w:hint="eastAsia" w:ascii="宋体" w:hAnsi="宋体" w:eastAsia="宋体" w:cs="Times New Roman"/>
          <w:sz w:val="24"/>
          <w:lang w:val="en-US" w:eastAsia="zh-CN"/>
        </w:rPr>
        <w:t xml:space="preserve">微</w:t>
      </w:r>
      <w:r>
        <w:rPr>
          <w:rFonts w:hint="eastAsia" w:ascii="宋体" w:hAnsi="宋体" w:eastAsia="宋体" w:cs="Times New Roman"/>
          <w:sz w:val="24"/>
        </w:rPr>
        <w:t xml:space="preserve">企业声明函》</w:t>
      </w:r>
      <w:r>
        <w:rPr>
          <w:rFonts w:hint="eastAsia" w:ascii="宋体" w:hAnsi="宋体" w:eastAsia="宋体"/>
          <w:bCs/>
          <w:sz w:val="24"/>
          <w:szCs w:val="24"/>
        </w:rPr>
        <w:t xml:space="preserve">（格式详见采购文件附件），否则不享受相关中小企业扶持政策。除此之外，投标人无需提供</w:t>
      </w:r>
      <w:r>
        <w:rPr>
          <w:rFonts w:hint="eastAsia" w:ascii="宋体" w:hAnsi="宋体" w:eastAsia="宋体" w:cs="Times New Roman"/>
          <w:sz w:val="24"/>
        </w:rPr>
        <w:t xml:space="preserve">《中小</w:t>
      </w:r>
      <w:r>
        <w:rPr>
          <w:rFonts w:hint="eastAsia" w:ascii="宋体" w:hAnsi="宋体" w:eastAsia="宋体" w:cs="Times New Roman"/>
          <w:sz w:val="24"/>
          <w:lang w:val="en-US" w:eastAsia="zh-CN"/>
        </w:rPr>
        <w:t xml:space="preserve">微</w:t>
      </w:r>
      <w:r>
        <w:rPr>
          <w:rFonts w:hint="eastAsia" w:ascii="宋体" w:hAnsi="宋体" w:eastAsia="宋体" w:cs="Times New Roman"/>
          <w:sz w:val="24"/>
        </w:rPr>
        <w:t xml:space="preserve">企业声明函》</w:t>
      </w:r>
      <w:r>
        <w:rPr>
          <w:rFonts w:hint="eastAsia" w:ascii="宋体" w:hAnsi="宋体" w:eastAsia="宋体"/>
          <w:bCs/>
          <w:sz w:val="24"/>
          <w:szCs w:val="24"/>
        </w:rPr>
        <w:t xml:space="preserve">之外的中小企业身份证明文件。</w:t>
      </w:r>
      <w:r>
        <w:rPr>
          <w:rFonts w:hint="eastAsia"/>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）中小企业是指在中华人民共和国境内依法设立，依据国务院批准的中小企业划分标准</w:t>
      </w:r>
      <w:r>
        <w:rPr>
          <w:rFonts w:ascii="宋体" w:hAnsi="宋体" w:eastAsia="宋体"/>
          <w:bCs/>
          <w:sz w:val="24"/>
          <w:szCs w:val="24"/>
        </w:rPr>
        <w:t xml:space="preserve">[</w:t>
      </w:r>
      <w:r>
        <w:rPr>
          <w:rFonts w:hint="eastAsia" w:ascii="宋体" w:hAnsi="宋体" w:eastAsia="宋体"/>
          <w:bCs/>
          <w:sz w:val="24"/>
          <w:szCs w:val="24"/>
        </w:rPr>
        <w:t xml:space="preserve">《关于印发中小企业划型标准规定的通知》（工信部联企业〔</w:t>
      </w:r>
      <w:r>
        <w:rPr>
          <w:rFonts w:ascii="宋体" w:hAnsi="宋体" w:eastAsia="宋体"/>
          <w:bCs/>
          <w:sz w:val="24"/>
          <w:szCs w:val="24"/>
        </w:rPr>
        <w:t xml:space="preserve">2011</w:t>
      </w:r>
      <w:r>
        <w:rPr>
          <w:rFonts w:hint="eastAsia" w:ascii="宋体" w:hAnsi="宋体" w:eastAsia="宋体"/>
          <w:bCs/>
          <w:sz w:val="24"/>
          <w:szCs w:val="24"/>
        </w:rPr>
        <w:t xml:space="preserve">〕</w:t>
      </w:r>
      <w:r>
        <w:rPr>
          <w:rFonts w:ascii="宋体" w:hAnsi="宋体" w:eastAsia="宋体"/>
          <w:bCs/>
          <w:sz w:val="24"/>
          <w:szCs w:val="24"/>
        </w:rPr>
        <w:t xml:space="preserve">300 </w:t>
      </w:r>
      <w:r>
        <w:rPr>
          <w:rFonts w:hint="eastAsia" w:ascii="宋体" w:hAnsi="宋体" w:eastAsia="宋体"/>
          <w:bCs/>
          <w:sz w:val="24"/>
          <w:szCs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
          <w:bCs w:val="0"/>
          <w:sz w:val="24"/>
          <w:szCs w:val="24"/>
        </w:rPr>
      </w:pPr>
      <w:r>
        <w:rPr>
          <w:rFonts w:hint="eastAsia" w:ascii="宋体" w:hAnsi="宋体" w:eastAsia="宋体"/>
          <w:b/>
          <w:bCs w:val="0"/>
          <w:sz w:val="24"/>
          <w:szCs w:val="24"/>
        </w:rPr>
        <w:t xml:space="preserve">（4）对于专门面向中小企业或小型、微型企业的项目，只面向中小企业或小型、微型企业采购，</w:t>
      </w:r>
      <w:r>
        <w:rPr>
          <w:rFonts w:ascii="宋体" w:hAnsi="宋体" w:eastAsia="宋体"/>
          <w:b/>
          <w:bCs w:val="0"/>
          <w:sz w:val="24"/>
          <w:szCs w:val="24"/>
        </w:rPr>
        <w:t xml:space="preserve">非</w:t>
      </w:r>
      <w:r>
        <w:rPr>
          <w:rFonts w:hint="eastAsia" w:ascii="宋体" w:hAnsi="宋体" w:eastAsia="宋体"/>
          <w:b/>
          <w:bCs w:val="0"/>
          <w:sz w:val="24"/>
          <w:szCs w:val="24"/>
        </w:rPr>
        <w:t xml:space="preserve">中小企业或小型、微</w:t>
      </w:r>
      <w:r>
        <w:rPr>
          <w:rFonts w:ascii="宋体" w:hAnsi="宋体" w:eastAsia="宋体"/>
          <w:b/>
          <w:bCs w:val="0"/>
          <w:sz w:val="24"/>
          <w:szCs w:val="24"/>
        </w:rPr>
        <w:t xml:space="preserve">型企业参与本</w:t>
      </w:r>
      <w:r>
        <w:rPr>
          <w:rFonts w:hint="eastAsia" w:ascii="宋体" w:hAnsi="宋体" w:eastAsia="宋体"/>
          <w:b/>
          <w:bCs w:val="0"/>
          <w:sz w:val="24"/>
          <w:szCs w:val="24"/>
        </w:rPr>
        <w:t xml:space="preserve">采购</w:t>
      </w:r>
      <w:r>
        <w:rPr>
          <w:rFonts w:ascii="宋体" w:hAnsi="宋体" w:eastAsia="宋体"/>
          <w:b/>
          <w:bCs w:val="0"/>
          <w:sz w:val="24"/>
          <w:szCs w:val="24"/>
        </w:rPr>
        <w:t xml:space="preserve">项目，将做</w:t>
      </w:r>
      <w:r>
        <w:rPr>
          <w:rFonts w:hint="eastAsia" w:ascii="宋体" w:hAnsi="宋体" w:eastAsia="宋体"/>
          <w:b/>
          <w:bCs w:val="0"/>
          <w:sz w:val="24"/>
          <w:szCs w:val="24"/>
        </w:rPr>
        <w:t xml:space="preserve">无效投标文件</w:t>
      </w:r>
      <w:r>
        <w:rPr>
          <w:rFonts w:ascii="宋体" w:hAnsi="宋体" w:eastAsia="宋体"/>
          <w:b/>
          <w:bCs w:val="0"/>
          <w:sz w:val="24"/>
          <w:szCs w:val="24"/>
        </w:rPr>
        <w:t xml:space="preserve">处理。</w:t>
      </w:r>
      <w:r>
        <w:rPr>
          <w:rFonts w:hint="eastAsia" w:ascii="宋体" w:hAnsi="宋体" w:eastAsia="宋体"/>
          <w:b/>
          <w:bCs w:val="0"/>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（5）对于非专门面向中小企业的项目，对小型和微型企业报价给予10</w:t>
      </w:r>
      <w:r>
        <w:rPr>
          <w:rFonts w:ascii="宋体" w:hAnsi="宋体" w:eastAsia="宋体"/>
          <w:bCs/>
          <w:sz w:val="24"/>
          <w:szCs w:val="24"/>
        </w:rPr>
        <w:t xml:space="preserve">%</w:t>
      </w:r>
      <w:r>
        <w:rPr>
          <w:rFonts w:hint="eastAsia" w:ascii="宋体" w:hAnsi="宋体" w:eastAsia="宋体"/>
          <w:sz w:val="21"/>
          <w:szCs w:val="21"/>
          <w:lang w:val="en-US"/>
        </w:rPr>
        <w:t xml:space="preserve">～</w:t>
      </w:r>
      <w:r>
        <w:rPr>
          <w:rFonts w:hint="eastAsia" w:ascii="宋体" w:hAnsi="宋体" w:eastAsia="宋体"/>
          <w:bCs/>
          <w:sz w:val="24"/>
          <w:szCs w:val="24"/>
        </w:rPr>
        <w:t xml:space="preserve">2</w:t>
      </w:r>
      <w:r>
        <w:rPr>
          <w:rFonts w:ascii="宋体" w:hAnsi="宋体" w:eastAsia="宋体"/>
          <w:bCs/>
          <w:sz w:val="24"/>
          <w:szCs w:val="24"/>
        </w:rPr>
        <w:t xml:space="preserve">0%（工程项目为3%</w:t>
      </w:r>
      <w:r>
        <w:rPr>
          <w:rFonts w:hint="eastAsia" w:ascii="宋体" w:hAnsi="宋体" w:eastAsia="宋体"/>
          <w:sz w:val="21"/>
          <w:szCs w:val="21"/>
          <w:lang w:val="en-US"/>
        </w:rPr>
        <w:t xml:space="preserve">～</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（6）对于接受投标人以联合体形式参加采购活动的项目，小型、微型企业联合体应当符合</w:t>
      </w:r>
      <w:r>
        <w:rPr>
          <w:rFonts w:ascii="宋体" w:hAnsi="宋体" w:eastAsia="宋体"/>
          <w:bCs/>
          <w:sz w:val="24"/>
          <w:szCs w:val="24"/>
        </w:rPr>
        <w:t xml:space="preserve">《政府采购促进中小企业发展管理办法》（财库〔2020〕46号）</w:t>
      </w:r>
      <w:r>
        <w:rPr>
          <w:rFonts w:hint="eastAsia" w:ascii="宋体" w:hAnsi="宋体" w:eastAsia="宋体"/>
          <w:bCs/>
          <w:sz w:val="24"/>
          <w:szCs w:val="24"/>
        </w:rPr>
        <w:t xml:space="preserve">第九条的规定。联合协议中约定，小型、微型企业的协议合同</w:t>
      </w:r>
      <w:r>
        <w:rPr>
          <w:rFonts w:ascii="宋体" w:hAnsi="宋体" w:eastAsia="宋体"/>
          <w:bCs/>
          <w:sz w:val="24"/>
          <w:szCs w:val="24"/>
        </w:rPr>
        <w:t xml:space="preserve">份额</w:t>
      </w:r>
      <w:r>
        <w:rPr>
          <w:rFonts w:hint="eastAsia" w:ascii="宋体" w:hAnsi="宋体" w:eastAsia="宋体"/>
          <w:bCs/>
          <w:sz w:val="24"/>
          <w:szCs w:val="24"/>
        </w:rPr>
        <w:t xml:space="preserve">占到联合体协议合同总金额</w:t>
      </w:r>
      <w:r>
        <w:rPr>
          <w:rFonts w:ascii="宋体" w:hAnsi="宋体" w:eastAsia="宋体"/>
          <w:bCs/>
          <w:sz w:val="24"/>
          <w:szCs w:val="24"/>
        </w:rPr>
        <w:t xml:space="preserve">30%</w:t>
      </w:r>
      <w:r>
        <w:rPr>
          <w:rFonts w:hint="eastAsia" w:ascii="宋体" w:hAnsi="宋体" w:eastAsia="宋体"/>
          <w:bCs/>
          <w:sz w:val="24"/>
          <w:szCs w:val="24"/>
        </w:rPr>
        <w:t xml:space="preserve">以上的，给予联合体4</w:t>
      </w:r>
      <w:r>
        <w:rPr>
          <w:rFonts w:ascii="宋体" w:hAnsi="宋体" w:eastAsia="宋体"/>
          <w:bCs/>
          <w:sz w:val="24"/>
          <w:szCs w:val="24"/>
        </w:rPr>
        <w:t xml:space="preserve">%</w:t>
      </w:r>
      <w:r>
        <w:rPr>
          <w:rFonts w:hint="eastAsia" w:ascii="宋体" w:hAnsi="宋体" w:eastAsia="宋体"/>
          <w:bCs/>
          <w:sz w:val="24"/>
          <w:szCs w:val="24"/>
        </w:rPr>
        <w:t xml:space="preserve">～6</w:t>
      </w:r>
      <w:r>
        <w:rPr>
          <w:rFonts w:ascii="宋体" w:hAnsi="宋体" w:eastAsia="宋体"/>
          <w:bCs/>
          <w:sz w:val="24"/>
          <w:szCs w:val="24"/>
        </w:rPr>
        <w:t xml:space="preserve">%</w:t>
      </w:r>
      <w:r>
        <w:rPr>
          <w:rFonts w:hint="eastAsia" w:ascii="宋体" w:hAnsi="宋体" w:eastAsia="宋体"/>
          <w:bCs/>
          <w:sz w:val="24"/>
          <w:szCs w:val="24"/>
        </w:rPr>
        <w:t xml:space="preserve">（工程项目为</w:t>
      </w:r>
      <w:r>
        <w:rPr>
          <w:rFonts w:ascii="宋体" w:hAnsi="宋体" w:eastAsia="宋体"/>
          <w:bCs/>
          <w:sz w:val="24"/>
          <w:szCs w:val="24"/>
        </w:rPr>
        <w:t xml:space="preserve">1%</w:t>
      </w: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）的价格扣除。</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（7）中小企业依据</w:t>
      </w:r>
      <w:r>
        <w:rPr>
          <w:rFonts w:ascii="宋体" w:hAnsi="宋体" w:eastAsia="宋体"/>
          <w:bCs/>
          <w:sz w:val="24"/>
          <w:szCs w:val="24"/>
        </w:rPr>
        <w:t xml:space="preserve">《政府采购促进中小企业发展管理办法》（财库〔2020〕46号）</w:t>
      </w:r>
      <w:r>
        <w:rPr>
          <w:rFonts w:hint="eastAsia" w:ascii="宋体" w:hAnsi="宋体" w:eastAsia="宋体"/>
          <w:bCs/>
          <w:sz w:val="24"/>
          <w:szCs w:val="24"/>
        </w:rPr>
        <w:t xml:space="preserve">规定的政策获取政府采购合同后，小微企业不得将合同分包给大中型企业，中型企业不得将合同分包给大型企业。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bCs/>
          <w:sz w:val="24"/>
          <w:szCs w:val="24"/>
        </w:rPr>
        <w:t xml:space="preserve">2014</w:t>
      </w:r>
      <w:r>
        <w:rPr>
          <w:rFonts w:hint="eastAsia" w:ascii="宋体" w:hAnsi="宋体" w:eastAsia="宋体"/>
          <w:bCs/>
          <w:sz w:val="24"/>
          <w:szCs w:val="24"/>
        </w:rPr>
        <w:t xml:space="preserve">〕</w:t>
      </w:r>
      <w:r>
        <w:rPr>
          <w:rFonts w:ascii="宋体" w:hAnsi="宋体" w:eastAsia="宋体"/>
          <w:bCs/>
          <w:sz w:val="24"/>
          <w:szCs w:val="24"/>
        </w:rPr>
        <w:t xml:space="preserve">68 </w:t>
      </w:r>
      <w:r>
        <w:rPr>
          <w:rFonts w:hint="eastAsia" w:ascii="宋体" w:hAnsi="宋体" w:eastAsia="宋体"/>
          <w:bCs/>
          <w:sz w:val="24"/>
          <w:szCs w:val="24"/>
        </w:rPr>
        <w:t xml:space="preserve">号。</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3</w:t>
      </w:r>
      <w:r>
        <w:rPr>
          <w:rFonts w:hint="eastAsia" w:ascii="宋体" w:hAnsi="宋体" w:eastAsia="宋体"/>
          <w:bCs/>
          <w:sz w:val="24"/>
          <w:szCs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bCs/>
          <w:sz w:val="24"/>
          <w:szCs w:val="24"/>
        </w:rPr>
        <w:t xml:space="preserve">2017</w:t>
      </w:r>
      <w:r>
        <w:rPr>
          <w:rFonts w:hint="eastAsia" w:ascii="宋体" w:hAnsi="宋体" w:eastAsia="宋体"/>
          <w:bCs/>
          <w:sz w:val="24"/>
          <w:szCs w:val="24"/>
        </w:rPr>
        <w:t xml:space="preserve">〕</w:t>
      </w:r>
      <w:r>
        <w:rPr>
          <w:rFonts w:ascii="宋体" w:hAnsi="宋体" w:eastAsia="宋体"/>
          <w:bCs/>
          <w:sz w:val="24"/>
          <w:szCs w:val="24"/>
        </w:rPr>
        <w:t xml:space="preserve">141</w:t>
      </w:r>
      <w:r>
        <w:rPr>
          <w:rFonts w:hint="eastAsia" w:ascii="宋体" w:hAnsi="宋体" w:eastAsia="宋体"/>
          <w:bCs/>
          <w:sz w:val="24"/>
          <w:szCs w:val="24"/>
        </w:rPr>
        <w:t xml:space="preserve">号。</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lang w:val="en-US" w:eastAsia="zh-CN"/>
        </w:rPr>
        <w:t xml:space="preserve">4</w:t>
      </w:r>
      <w:r>
        <w:rPr>
          <w:rFonts w:hint="eastAsia" w:ascii="宋体" w:hAnsi="宋体" w:eastAsia="宋体"/>
          <w:bCs/>
          <w:sz w:val="24"/>
          <w:szCs w:val="24"/>
        </w:rPr>
        <w:t xml:space="preserve">未按要求提供相关材料的，不享受相关政策。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5</w:t>
      </w:r>
      <w:r>
        <w:rPr>
          <w:rFonts w:hint="eastAsia" w:ascii="宋体" w:hAnsi="宋体" w:eastAsia="宋体"/>
          <w:bCs/>
          <w:sz w:val="24"/>
          <w:szCs w:val="24"/>
        </w:rPr>
        <w:t xml:space="preserve">节能产品政策</w:t>
      </w:r>
      <w:r>
        <w:rPr>
          <w:rFonts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）拟采购产品属于节能产品政府采购清单规定必须强制采购的，实行强制采购。</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）拟采购产品属于节能产品政府采购清单规定优先采购的，在技术、服务等指标同等条件下，实行优先采购，</w:t>
      </w:r>
      <w:r>
        <w:rPr>
          <w:rFonts w:hint="eastAsia" w:ascii="宋体" w:hAnsi="宋体" w:eastAsia="宋体" w:cs="Times New Roman"/>
          <w:sz w:val="24"/>
          <w:lang w:val="en-US"/>
        </w:rPr>
        <w:t xml:space="preserve">优先采购的要求详见第</w:t>
      </w:r>
      <w:r>
        <w:rPr>
          <w:rFonts w:hint="eastAsia" w:ascii="宋体" w:hAnsi="宋体" w:eastAsia="宋体" w:cs="Times New Roman"/>
          <w:sz w:val="24"/>
          <w:lang w:val="en-US" w:eastAsia="zh-CN"/>
        </w:rPr>
        <w:t xml:space="preserve">五</w:t>
      </w:r>
      <w:r>
        <w:rPr>
          <w:rFonts w:hint="eastAsia" w:ascii="宋体" w:hAnsi="宋体" w:eastAsia="宋体" w:cs="Times New Roman"/>
          <w:sz w:val="24"/>
          <w:lang w:val="en-US"/>
        </w:rPr>
        <w:t xml:space="preserve">章评标标准说明内容</w:t>
      </w:r>
      <w:r>
        <w:rPr>
          <w:rFonts w:hint="eastAsia" w:ascii="宋体" w:hAnsi="宋体" w:eastAsia="宋体"/>
          <w:bCs/>
          <w:sz w:val="24"/>
          <w:szCs w:val="24"/>
          <w:lang w:val="en-US"/>
        </w:rPr>
        <w:t xml:space="preserve">。</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3</w:t>
      </w:r>
      <w:r>
        <w:rPr>
          <w:rFonts w:hint="eastAsia" w:ascii="宋体" w:hAnsi="宋体" w:eastAsia="宋体"/>
          <w:bCs/>
          <w:sz w:val="24"/>
          <w:szCs w:val="24"/>
          <w:lang w:val="en-US"/>
        </w:rPr>
        <w:t xml:space="preserve">）参加政府采购活动的节能产品投标人应当提供产品在《节能产品政府采购清单》中相应的页面。</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b/>
          <w:bCs w:val="0"/>
          <w:sz w:val="24"/>
          <w:szCs w:val="24"/>
        </w:rPr>
      </w:pPr>
      <w:r>
        <w:rPr>
          <w:rFonts w:hint="eastAsia" w:ascii="宋体" w:hAnsi="宋体" w:eastAsia="宋体"/>
          <w:b/>
          <w:bCs w:val="0"/>
          <w:sz w:val="24"/>
          <w:szCs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eastAsia="宋体"/>
          <w:b/>
          <w:bCs w:val="0"/>
          <w:sz w:val="24"/>
          <w:szCs w:val="24"/>
        </w:rPr>
      </w:r>
      <w:r/>
    </w:p>
    <w:p>
      <w:pPr>
        <w:pStyle w:val="964"/>
        <w:keepLines w:val="0"/>
        <w:keepNext w:val="0"/>
        <w:pageBreakBefore w:val="0"/>
        <w:spacing w:before="58" w:line="360" w:lineRule="auto"/>
        <w:widowControl w:val="off"/>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环境标志产品政策</w:t>
      </w:r>
      <w:r>
        <w:rPr>
          <w:rFonts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）拟采购产品属于环境标志产品政府采购清单规定优先采购的，在性能、技术、服务等指标同等条件下，实行优先采购。</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）参加政府采购活动的环境标志产品应当提供产品在《环境标志产品政府采购清单》中相应的页面。</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7</w:t>
      </w:r>
      <w:r>
        <w:rPr>
          <w:rFonts w:hint="eastAsia" w:ascii="宋体" w:hAnsi="宋体" w:eastAsia="宋体"/>
          <w:bCs/>
          <w:sz w:val="24"/>
          <w:szCs w:val="24"/>
        </w:rPr>
        <w:t xml:space="preserve">进口产品政策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）除第一章</w:t>
      </w:r>
      <w:r>
        <w:rPr>
          <w:rFonts w:ascii="宋体" w:hAnsi="宋体" w:eastAsia="宋体"/>
          <w:bCs/>
          <w:sz w:val="24"/>
          <w:szCs w:val="24"/>
          <w:lang w:val="en-US"/>
        </w:rPr>
        <w:t xml:space="preserve">投标邀请</w:t>
      </w:r>
      <w:r>
        <w:rPr>
          <w:rFonts w:hint="eastAsia" w:ascii="宋体" w:hAnsi="宋体" w:eastAsia="宋体"/>
          <w:bCs/>
          <w:sz w:val="24"/>
          <w:szCs w:val="24"/>
          <w:lang w:val="en-US"/>
        </w:rPr>
        <w:t xml:space="preserve">另有规定外，不允许进口产品参加</w:t>
      </w:r>
      <w:r>
        <w:rPr>
          <w:rFonts w:hint="eastAsia" w:ascii="宋体" w:hAnsi="宋体" w:eastAsia="宋体" w:cs="Times New Roman"/>
          <w:sz w:val="24"/>
        </w:rPr>
        <w:t xml:space="preserve">，进口产品是指通过中国海关报关验放进入中国境内且产</w:t>
      </w:r>
      <w:r>
        <w:rPr>
          <w:rFonts w:hint="eastAsia" w:ascii="宋体" w:hAnsi="宋体"/>
          <w:b w:val="0"/>
          <w:bCs w:val="0"/>
          <w:sz w:val="24"/>
          <w:szCs w:val="32"/>
        </w:rPr>
        <w:t xml:space="preserve">自关境外的产品</w:t>
      </w:r>
      <w:r>
        <w:rPr>
          <w:rFonts w:hint="eastAsia" w:ascii="宋体" w:hAnsi="宋体" w:eastAsia="宋体"/>
          <w:bCs/>
          <w:sz w:val="24"/>
          <w:szCs w:val="24"/>
          <w:lang w:val="en-US"/>
        </w:rPr>
        <w:t xml:space="preserve">。进口产品认定依照《财政部关于政府采购进口产品管理有关问题的通知》（财办库〔</w:t>
      </w:r>
      <w:r>
        <w:rPr>
          <w:rFonts w:ascii="宋体" w:hAnsi="宋体" w:eastAsia="宋体"/>
          <w:bCs/>
          <w:sz w:val="24"/>
          <w:szCs w:val="24"/>
          <w:lang w:val="en-US"/>
        </w:rPr>
        <w:t xml:space="preserve">2008</w:t>
      </w:r>
      <w:r>
        <w:rPr>
          <w:rFonts w:hint="eastAsia" w:ascii="宋体" w:hAnsi="宋体" w:eastAsia="宋体"/>
          <w:bCs/>
          <w:sz w:val="24"/>
          <w:szCs w:val="24"/>
          <w:lang w:val="en-US"/>
        </w:rPr>
        <w:t xml:space="preserve">〕</w:t>
      </w:r>
      <w:r>
        <w:rPr>
          <w:rFonts w:ascii="宋体" w:hAnsi="宋体" w:eastAsia="宋体"/>
          <w:bCs/>
          <w:sz w:val="24"/>
          <w:szCs w:val="24"/>
          <w:lang w:val="en-US"/>
        </w:rPr>
        <w:t xml:space="preserve">248</w:t>
      </w:r>
      <w:r>
        <w:rPr>
          <w:rFonts w:hint="eastAsia" w:ascii="宋体" w:hAnsi="宋体" w:eastAsia="宋体"/>
          <w:bCs/>
          <w:sz w:val="24"/>
          <w:szCs w:val="24"/>
          <w:lang w:val="en-US"/>
        </w:rPr>
        <w:t xml:space="preserve">号）的规定。</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）允许进口产品参加的，满足需求的国内产品可以参加。</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3</w:t>
      </w:r>
      <w:r>
        <w:rPr>
          <w:rFonts w:hint="eastAsia" w:ascii="宋体" w:hAnsi="宋体" w:eastAsia="宋体"/>
          <w:bCs/>
          <w:sz w:val="24"/>
          <w:szCs w:val="24"/>
          <w:lang w:val="en-US"/>
        </w:rPr>
        <w:t xml:space="preserve">）允许进口产品参加的，优先采购向我国企业转让技术、与我国企业签订消化吸收再创新方案的投标人的进口产品。</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3.8</w:t>
      </w:r>
      <w:r>
        <w:rPr>
          <w:rFonts w:hint="eastAsia" w:ascii="宋体" w:hAnsi="宋体" w:eastAsia="宋体" w:cs="Times New Roman"/>
          <w:bCs/>
          <w:sz w:val="24"/>
          <w:szCs w:val="24"/>
        </w:rPr>
        <w:t xml:space="preserve">实施本国产品标准及相关政策：</w:t>
      </w:r>
      <w:r>
        <w:rPr>
          <w:rFonts w:hint="eastAsia" w:ascii="宋体" w:hAnsi="宋体" w:eastAsia="宋体" w:cs="Times New Roman"/>
          <w:bCs/>
          <w:sz w:val="24"/>
          <w:szCs w:val="24"/>
        </w:rPr>
      </w:r>
      <w:r/>
    </w:p>
    <w:p>
      <w:pPr>
        <w:pStyle w:val="964"/>
        <w:keepLines w:val="0"/>
        <w:keepNext w:val="0"/>
        <w:pageBreakBefore w:val="0"/>
        <w:spacing w:before="58" w:line="360" w:lineRule="auto"/>
        <w:widowControl w:val="off"/>
        <w:rPr>
          <w:rFonts w:hint="eastAsia" w:ascii="宋体" w:hAnsi="宋体" w:eastAsia="宋体" w:cs="Times New Roman"/>
          <w:bCs/>
          <w:sz w:val="24"/>
          <w:szCs w:val="24"/>
          <w:lang w:val="en-US"/>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en-US"/>
        </w:rPr>
        <w:t xml:space="preserve">对采购本国产品给予政策支持，具体内容见招标文件</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第五章评标方法及评标标准</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w:t>
      </w:r>
      <w:r>
        <w:rPr>
          <w:rFonts w:hint="eastAsia" w:ascii="宋体" w:hAnsi="宋体" w:eastAsia="宋体" w:cs="Times New Roman"/>
          <w:bCs/>
          <w:sz w:val="24"/>
          <w:szCs w:val="24"/>
          <w:lang w:val="en-US"/>
        </w:rPr>
      </w:r>
      <w:r/>
    </w:p>
    <w:p>
      <w:pPr>
        <w:pStyle w:val="964"/>
        <w:keepLines w:val="0"/>
        <w:keepNext w:val="0"/>
        <w:pageBreakBefore w:val="0"/>
        <w:spacing w:before="58" w:line="360" w:lineRule="auto"/>
        <w:widowControl w:val="off"/>
        <w:rPr>
          <w:rFonts w:hint="eastAsia" w:ascii="宋体" w:hAnsi="宋体" w:eastAsia="宋体" w:cs="Times New Roman"/>
          <w:bCs/>
          <w:sz w:val="24"/>
          <w:szCs w:val="24"/>
          <w:lang w:val="en-US"/>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szCs w:val="24"/>
          <w:lang w:val="en-US"/>
        </w:rPr>
      </w:r>
      <w:r/>
    </w:p>
    <w:p>
      <w:pPr>
        <w:pStyle w:val="964"/>
        <w:keepLines w:val="0"/>
        <w:keepNext w:val="0"/>
        <w:pageBreakBefore w:val="0"/>
        <w:spacing w:before="58" w:line="360" w:lineRule="auto"/>
        <w:widowControl w:val="off"/>
        <w:rPr>
          <w:rFonts w:ascii="宋体" w:hAnsi="宋体"/>
          <w:sz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对医疗器械产品，取得药品监督管理部门授予的准字号医疗器械注册证的，属于在中国境内生产的产品</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其他产品，根据实际情况判断是否在中国境内生产。</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50" w:name="_Toc462564067"/>
      <w:r/>
      <w:bookmarkStart w:id="51" w:name="_Toc513029207"/>
      <w:r/>
      <w:bookmarkStart w:id="52" w:name="_Toc20823279"/>
      <w:r/>
      <w:bookmarkStart w:id="53" w:name="_Toc16938523"/>
      <w:r>
        <w:rPr>
          <w:rFonts w:hint="eastAsia" w:ascii="宋体" w:hAnsi="宋体"/>
          <w:b/>
          <w:bCs/>
          <w:sz w:val="24"/>
          <w:szCs w:val="32"/>
        </w:rPr>
        <w:t xml:space="preserve">4、投标费用</w:t>
      </w:r>
      <w:bookmarkEnd w:id="50"/>
      <w:r/>
      <w:bookmarkEnd w:id="51"/>
      <w:r/>
      <w:bookmarkEnd w:id="52"/>
      <w:r/>
      <w:bookmarkEnd w:id="53"/>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bookmarkStart w:id="54" w:name="_Toc16938558"/>
      <w:r/>
      <w:bookmarkStart w:id="55" w:name="_Toc8485120"/>
      <w:r/>
      <w:bookmarkStart w:id="56" w:name="_Toc120614221"/>
      <w:r/>
      <w:bookmarkStart w:id="57" w:name="_Toc479757207"/>
      <w:r/>
      <w:bookmarkStart w:id="58" w:name="_Toc20823314"/>
      <w:r/>
      <w:bookmarkStart w:id="59" w:name="_Toc513029242"/>
      <w:r>
        <w:rPr>
          <w:rFonts w:hint="eastAsia" w:ascii="宋体" w:hAnsi="宋体"/>
          <w:bCs/>
          <w:sz w:val="24"/>
          <w:lang w:val="en-US" w:eastAsia="zh-CN"/>
        </w:rPr>
        <w:t xml:space="preserve">4</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64"/>
        <w:keepLines w:val="0"/>
        <w:keepNext w:val="0"/>
        <w:pageBreakBefore w:val="0"/>
        <w:spacing w:before="58" w:line="360" w:lineRule="auto"/>
        <w:widowControl w:val="off"/>
        <w:tabs>
          <w:tab w:val="left" w:pos="900" w:leader="none"/>
        </w:tabs>
        <w:rPr>
          <w:rFonts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.2</w:t>
      </w:r>
      <w:bookmarkStart w:id="60" w:name="_Hlk153870508"/>
      <w:r>
        <w:rPr>
          <w:rFonts w:hint="eastAsia" w:ascii="宋体" w:hAnsi="宋体"/>
          <w:sz w:val="24"/>
          <w:highlight w:val="none"/>
        </w:rPr>
        <w:t xml:space="preserve">本次招标收取代理服务费。</w:t>
      </w:r>
      <w:bookmarkEnd w:id="60"/>
      <w:r>
        <w:rPr>
          <w:rFonts w:hint="eastAsia" w:ascii="宋体" w:hAnsi="宋体"/>
          <w:sz w:val="24"/>
          <w:highlight w:val="none"/>
        </w:rPr>
        <w:t xml:space="preserve">本项目代理服务费以中标金额为基础，参照“计价格[2002]1980号</w:t>
      </w:r>
      <w:r>
        <w:rPr>
          <w:rFonts w:ascii="宋体" w:hAnsi="宋体"/>
          <w:sz w:val="24"/>
          <w:highlight w:val="none"/>
          <w:lang w:val="en-US" w:eastAsia="zh-CN"/>
        </w:rPr>
        <w:t xml:space="preserve">”</w:t>
      </w:r>
      <w:r>
        <w:rPr>
          <w:rFonts w:hint="eastAsia" w:ascii="宋体" w:hAnsi="宋体"/>
          <w:sz w:val="24"/>
          <w:highlight w:val="none"/>
        </w:rPr>
        <w:t xml:space="preserve">文件收费标</w:t>
      </w:r>
      <w:r>
        <w:rPr>
          <w:rFonts w:hint="eastAsia" w:ascii="宋体" w:hAnsi="宋体"/>
          <w:sz w:val="24"/>
        </w:rPr>
        <w:t xml:space="preserve">准的56%收取，若计算结果超过人民币壹万捌仟元的，按固定金额壹万捌仟元收取；计算结果不足壹万捌仟元的，按实际计算金额收取；代理服务费由中标供应商在领取中标通知书时向代理机构缴纳。</w:t>
      </w:r>
      <w:r>
        <w:rPr>
          <w:rFonts w:ascii="宋体" w:hAnsi="宋体"/>
          <w:sz w:val="24"/>
        </w:rPr>
      </w:r>
      <w:r/>
    </w:p>
    <w:p>
      <w:pPr>
        <w:pStyle w:val="964"/>
        <w:keepLines w:val="0"/>
        <w:keepNext w:val="0"/>
        <w:pageBreakBefore w:val="0"/>
        <w:spacing w:before="58" w:line="360" w:lineRule="auto"/>
        <w:widowControl w:val="off"/>
        <w:tabs>
          <w:tab w:val="left" w:pos="900" w:leader="none"/>
        </w:tabs>
        <w:rPr>
          <w:rFonts w:ascii="宋体" w:hAnsi="宋体"/>
          <w:b/>
          <w:bCs/>
          <w:sz w:val="24"/>
          <w:szCs w:val="32"/>
        </w:rPr>
      </w:pPr>
      <w:r>
        <w:rPr>
          <w:rFonts w:hint="eastAsia" w:ascii="宋体" w:hAnsi="宋体"/>
          <w:b/>
          <w:bCs/>
          <w:sz w:val="24"/>
          <w:szCs w:val="32"/>
        </w:rPr>
        <w:t xml:space="preserve">5、招标文件的约束力</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64"/>
        <w:jc w:val="center"/>
        <w:keepLines w:val="0"/>
        <w:keepNext w:val="0"/>
        <w:pageBreakBefore w:val="0"/>
        <w:spacing w:before="144" w:line="360" w:lineRule="auto"/>
        <w:widowControl w:val="off"/>
        <w:rPr>
          <w:b/>
          <w:bCs/>
          <w:sz w:val="32"/>
          <w:szCs w:val="32"/>
        </w:rPr>
        <w:outlineLvl w:val="1"/>
      </w:pPr>
      <w:r/>
      <w:bookmarkStart w:id="61" w:name="_Toc20823281"/>
      <w:r/>
      <w:bookmarkStart w:id="62" w:name="_Toc8485113"/>
      <w:r/>
      <w:bookmarkStart w:id="63" w:name="_Toc120614215"/>
      <w:r/>
      <w:bookmarkStart w:id="64" w:name="_Toc25551"/>
      <w:r/>
      <w:bookmarkStart w:id="65" w:name="_Toc16938525"/>
      <w:r/>
      <w:bookmarkStart w:id="66" w:name="_Toc12887262"/>
      <w:r/>
      <w:bookmarkStart w:id="67" w:name="_Toc513029209"/>
      <w:r/>
      <w:bookmarkStart w:id="68" w:name="_Toc9363427"/>
      <w:r/>
      <w:bookmarkStart w:id="69" w:name="_Toc12708972"/>
      <w:r>
        <w:rPr>
          <w:rFonts w:hint="eastAsia"/>
          <w:b/>
          <w:bCs/>
          <w:sz w:val="32"/>
          <w:szCs w:val="32"/>
        </w:rPr>
        <w:t xml:space="preserve">二、招标文件</w:t>
      </w:r>
      <w:bookmarkEnd w:id="61"/>
      <w:r/>
      <w:bookmarkEnd w:id="62"/>
      <w:r/>
      <w:bookmarkEnd w:id="63"/>
      <w:r/>
      <w:bookmarkEnd w:id="64"/>
      <w:r/>
      <w:bookmarkEnd w:id="65"/>
      <w:r/>
      <w:bookmarkEnd w:id="66"/>
      <w:r/>
      <w:bookmarkEnd w:id="67"/>
      <w:r/>
      <w:bookmarkEnd w:id="68"/>
      <w:r/>
      <w:bookmarkEnd w:id="69"/>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0" w:name="_Toc16938526"/>
      <w:r/>
      <w:bookmarkStart w:id="71" w:name="_Toc20823282"/>
      <w:r/>
      <w:bookmarkStart w:id="72" w:name="_Toc513029210"/>
      <w:r>
        <w:rPr>
          <w:rFonts w:hint="eastAsia" w:ascii="宋体" w:hAnsi="宋体"/>
          <w:b/>
          <w:bCs/>
          <w:sz w:val="24"/>
          <w:szCs w:val="32"/>
        </w:rPr>
        <w:t xml:space="preserve">6、招标文件构成</w:t>
      </w:r>
      <w:bookmarkEnd w:id="70"/>
      <w:r/>
      <w:bookmarkEnd w:id="71"/>
      <w:r/>
      <w:bookmarkEnd w:id="72"/>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3" w:name="_Toc513029211"/>
      <w:r/>
      <w:bookmarkStart w:id="74" w:name="_Toc462564070"/>
      <w:r/>
      <w:bookmarkStart w:id="75" w:name="_Toc16938527"/>
      <w:r/>
      <w:bookmarkStart w:id="76" w:name="_Toc20823283"/>
      <w:r>
        <w:rPr>
          <w:rFonts w:hint="eastAsia" w:ascii="宋体" w:hAnsi="宋体"/>
          <w:b/>
          <w:bCs/>
          <w:sz w:val="24"/>
          <w:szCs w:val="32"/>
        </w:rPr>
        <w:t xml:space="preserve">7、招标文件的澄清</w:t>
      </w:r>
      <w:bookmarkEnd w:id="73"/>
      <w:r/>
      <w:bookmarkEnd w:id="74"/>
      <w:r/>
      <w:bookmarkEnd w:id="75"/>
      <w:r/>
      <w:bookmarkEnd w:id="76"/>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7" w:name="_Toc462564071"/>
      <w:r/>
      <w:bookmarkStart w:id="78" w:name="_Toc513029212"/>
      <w:r/>
      <w:bookmarkStart w:id="79" w:name="_Toc20823284"/>
      <w:r/>
      <w:bookmarkStart w:id="80" w:name="_Toc16938528"/>
      <w:r>
        <w:rPr>
          <w:rFonts w:hint="eastAsia" w:ascii="宋体" w:hAnsi="宋体"/>
          <w:b/>
          <w:bCs/>
          <w:sz w:val="24"/>
          <w:szCs w:val="32"/>
        </w:rPr>
        <w:t xml:space="preserve">8、招标文件的修改</w:t>
      </w:r>
      <w:bookmarkEnd w:id="77"/>
      <w:r/>
      <w:bookmarkEnd w:id="78"/>
      <w:r/>
      <w:bookmarkEnd w:id="79"/>
      <w:r/>
      <w:bookmarkEnd w:id="80"/>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64"/>
        <w:jc w:val="center"/>
        <w:keepLines w:val="0"/>
        <w:keepNext w:val="0"/>
        <w:pageBreakBefore w:val="0"/>
        <w:spacing w:before="144" w:line="360" w:lineRule="auto"/>
        <w:widowControl w:val="off"/>
        <w:rPr>
          <w:b/>
          <w:bCs/>
          <w:sz w:val="32"/>
          <w:szCs w:val="32"/>
        </w:rPr>
        <w:outlineLvl w:val="1"/>
      </w:pPr>
      <w:r/>
      <w:bookmarkStart w:id="81" w:name="_Toc12708973"/>
      <w:r/>
      <w:bookmarkStart w:id="82" w:name="_Toc13301"/>
      <w:r/>
      <w:bookmarkStart w:id="83" w:name="_Toc16938529"/>
      <w:r/>
      <w:bookmarkStart w:id="84" w:name="_Toc9363428"/>
      <w:r/>
      <w:bookmarkStart w:id="85" w:name="_Toc20823285"/>
      <w:r/>
      <w:bookmarkStart w:id="86" w:name="_Toc8485114"/>
      <w:r/>
      <w:bookmarkStart w:id="87" w:name="_Toc462564072"/>
      <w:r/>
      <w:bookmarkStart w:id="88" w:name="_Toc120614216"/>
      <w:r/>
      <w:bookmarkStart w:id="89" w:name="_Toc12887263"/>
      <w:r/>
      <w:bookmarkStart w:id="90" w:name="_Toc513029213"/>
      <w:r>
        <w:rPr>
          <w:rFonts w:hint="eastAsia" w:ascii="Times New Roman" w:hAnsi="Times New Roman" w:eastAsia="宋体" w:cs="Times New Roman"/>
          <w:b/>
          <w:bCs/>
          <w:sz w:val="32"/>
          <w:szCs w:val="32"/>
        </w:rPr>
        <w:t xml:space="preserve">三、投标文件的编制</w:t>
      </w:r>
      <w:bookmarkEnd w:id="81"/>
      <w:r/>
      <w:bookmarkEnd w:id="82"/>
      <w:r/>
      <w:bookmarkEnd w:id="83"/>
      <w:r/>
      <w:bookmarkEnd w:id="84"/>
      <w:r/>
      <w:bookmarkEnd w:id="85"/>
      <w:r/>
      <w:bookmarkEnd w:id="86"/>
      <w:r/>
      <w:bookmarkEnd w:id="87"/>
      <w:r/>
      <w:bookmarkEnd w:id="88"/>
      <w:r/>
      <w:bookmarkEnd w:id="89"/>
      <w:r/>
      <w:bookmarkEnd w:id="90"/>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1" w:name="_Toc16938530"/>
      <w:r/>
      <w:bookmarkStart w:id="92" w:name="_Toc513029214"/>
      <w:r/>
      <w:bookmarkStart w:id="93" w:name="_Toc462564073"/>
      <w:r/>
      <w:bookmarkStart w:id="94" w:name="_Toc20823286"/>
      <w:r>
        <w:rPr>
          <w:rFonts w:hint="eastAsia" w:ascii="宋体" w:hAnsi="宋体"/>
          <w:b/>
          <w:bCs/>
          <w:sz w:val="24"/>
          <w:szCs w:val="32"/>
        </w:rPr>
        <w:t xml:space="preserve">9、投标文件的语言及度量衡单位</w:t>
      </w:r>
      <w:bookmarkEnd w:id="91"/>
      <w:r/>
      <w:bookmarkEnd w:id="92"/>
      <w:r/>
      <w:bookmarkEnd w:id="93"/>
      <w:r/>
      <w:bookmarkEnd w:id="94"/>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5" w:name="_Toc462564074"/>
      <w:r/>
      <w:bookmarkStart w:id="96" w:name="_Toc513029215"/>
      <w:r/>
      <w:bookmarkStart w:id="97" w:name="_Toc16938531"/>
      <w:r/>
      <w:bookmarkStart w:id="98" w:name="_Toc20823287"/>
      <w:r>
        <w:rPr>
          <w:rFonts w:hint="eastAsia" w:ascii="宋体" w:hAnsi="宋体"/>
          <w:b/>
          <w:bCs/>
          <w:sz w:val="24"/>
          <w:szCs w:val="32"/>
        </w:rPr>
        <w:t xml:space="preserve">10、投标文件构成</w:t>
      </w:r>
      <w:bookmarkEnd w:id="95"/>
      <w:r/>
      <w:bookmarkEnd w:id="96"/>
      <w:r/>
      <w:bookmarkEnd w:id="97"/>
      <w:r/>
      <w:bookmarkEnd w:id="98"/>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9" w:name="_Hlt26670360"/>
      <w:r/>
      <w:bookmarkEnd w:id="99"/>
      <w:r/>
      <w:bookmarkStart w:id="100" w:name="_Hlt26668975"/>
      <w:r/>
      <w:bookmarkEnd w:id="100"/>
      <w:r/>
      <w:bookmarkStart w:id="101" w:name="_Hlt26954838"/>
      <w:r/>
      <w:bookmarkEnd w:id="101"/>
      <w:r/>
      <w:bookmarkStart w:id="102" w:name="_Toc49090509"/>
      <w:r/>
      <w:bookmarkStart w:id="103" w:name="_Toc513029219"/>
      <w:r/>
      <w:bookmarkStart w:id="104" w:name="_Toc14577357"/>
      <w:r/>
      <w:bookmarkStart w:id="105" w:name="_Toc49090507"/>
      <w:r/>
      <w:bookmarkStart w:id="106" w:name="_Toc513029216"/>
      <w:r/>
      <w:bookmarkStart w:id="107" w:name="_Toc14577354"/>
      <w:r>
        <w:rPr>
          <w:rFonts w:hint="eastAsia" w:ascii="宋体" w:hAnsi="宋体"/>
          <w:b/>
          <w:bCs/>
          <w:sz w:val="24"/>
          <w:szCs w:val="32"/>
        </w:rPr>
        <w:t xml:space="preserve">11、证明投标人资格及符合招标文件规定的文件</w:t>
      </w:r>
      <w:bookmarkEnd w:id="102"/>
      <w:r/>
      <w:bookmarkEnd w:id="103"/>
      <w:r/>
      <w:bookmarkEnd w:id="104"/>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11.1</w:t>
      </w:r>
      <w:bookmarkStart w:id="108" w:name="_Hlt26668999"/>
      <w:r/>
      <w:bookmarkEnd w:id="108"/>
      <w:r>
        <w:rPr>
          <w:rFonts w:hint="eastAsia" w:ascii="宋体" w:hAnsi="宋体"/>
          <w:bCs/>
          <w:sz w:val="24"/>
        </w:rPr>
        <w:t xml:space="preserve">投标人应按要求提交资格证明文件及符合招标文件规定的文件。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End w:id="105"/>
      <w:r/>
      <w:bookmarkEnd w:id="106"/>
      <w:r/>
      <w:bookmarkEnd w:id="107"/>
      <w:r/>
      <w:bookmarkStart w:id="109" w:name="_Toc14577355"/>
      <w:r/>
      <w:bookmarkStart w:id="110" w:name="_Toc49090508"/>
      <w:r>
        <w:rPr>
          <w:rFonts w:hint="eastAsia" w:ascii="宋体" w:hAnsi="宋体"/>
          <w:b/>
          <w:bCs/>
          <w:sz w:val="24"/>
          <w:szCs w:val="32"/>
        </w:rPr>
        <w:t xml:space="preserve">12、投标产品配置与分项报价</w:t>
      </w:r>
      <w:bookmarkEnd w:id="109"/>
      <w:r/>
      <w:bookmarkStart w:id="111" w:name="_Hlt26670373"/>
      <w:r/>
      <w:bookmarkEnd w:id="111"/>
      <w:r>
        <w:rPr>
          <w:rFonts w:hint="eastAsia" w:ascii="宋体" w:hAnsi="宋体"/>
          <w:b/>
          <w:bCs/>
          <w:sz w:val="24"/>
          <w:szCs w:val="32"/>
        </w:rPr>
        <w:t xml:space="preserve">表</w:t>
      </w:r>
      <w:bookmarkEnd w:id="110"/>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12.1投</w:t>
      </w:r>
      <w:bookmarkStart w:id="112" w:name="_Hlt26954840"/>
      <w:r/>
      <w:bookmarkEnd w:id="112"/>
      <w:r>
        <w:rPr>
          <w:rFonts w:hint="eastAsia" w:ascii="宋体" w:hAnsi="宋体"/>
          <w:bCs/>
          <w:sz w:val="24"/>
        </w:rPr>
        <w:t xml:space="preserve">标人应按照招标文件规定格式填报投标产品配置与分项报价表</w:t>
      </w:r>
      <w:bookmarkStart w:id="113" w:name="_Hlt26670399"/>
      <w:r/>
      <w:bookmarkEnd w:id="113"/>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12.2标的物</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详见项目需求。</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bookmarkStart w:id="114" w:name="_Hlt26670403"/>
      <w:r/>
      <w:bookmarkEnd w:id="114"/>
      <w:r/>
      <w:bookmarkStart w:id="115" w:name="_Hlt26668983"/>
      <w:r/>
      <w:bookmarkEnd w:id="115"/>
      <w:r/>
      <w:bookmarkStart w:id="116" w:name="_Hlt26954844"/>
      <w:r/>
      <w:bookmarkEnd w:id="116"/>
      <w:r/>
      <w:bookmarkStart w:id="117" w:name="_Hlt26954842"/>
      <w:r/>
      <w:bookmarkEnd w:id="117"/>
      <w:r/>
      <w:bookmarkStart w:id="118" w:name="_Hlt26670425"/>
      <w:r/>
      <w:bookmarkEnd w:id="118"/>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19" w:name="_Hlt26954848"/>
      <w:r/>
      <w:bookmarkEnd w:id="119"/>
      <w:r/>
      <w:bookmarkStart w:id="120" w:name="_Hlt26954846"/>
      <w:r/>
      <w:bookmarkEnd w:id="120"/>
      <w:r/>
      <w:bookmarkStart w:id="121" w:name="_Hlt26954731"/>
      <w:r/>
      <w:bookmarkEnd w:id="121"/>
      <w:r/>
      <w:bookmarkStart w:id="122" w:name="_Hlt26670486"/>
      <w:r/>
      <w:bookmarkEnd w:id="122"/>
      <w:r/>
      <w:bookmarkStart w:id="123" w:name="_Hlt26670482"/>
      <w:r/>
      <w:bookmarkEnd w:id="123"/>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13.3培训计划；</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24" w:name="_Toc14577359"/>
      <w:r/>
      <w:bookmarkStart w:id="125" w:name="_Toc49090510"/>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24"/>
      <w:r/>
      <w:bookmarkEnd w:id="125"/>
      <w:r>
        <w:rPr>
          <w:rFonts w:hint="eastAsia" w:ascii="宋体" w:hAnsi="宋体"/>
          <w:b/>
          <w:bCs/>
          <w:sz w:val="24"/>
          <w:szCs w:val="32"/>
        </w:rPr>
        <w:t xml:space="preserve">（如果收取）</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64"/>
        <w:keepLines w:val="0"/>
        <w:keepNext w:val="0"/>
        <w:pageBreakBefore w:val="0"/>
        <w:spacing w:before="58" w:line="360" w:lineRule="auto"/>
        <w:widowControl w:val="off"/>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bookmarkStart w:id="126" w:name="_Hlt26670489"/>
      <w:r/>
      <w:bookmarkEnd w:id="126"/>
      <w:r/>
      <w:bookmarkStart w:id="127" w:name="_Hlt26954734"/>
      <w:r/>
      <w:bookmarkEnd w:id="127"/>
      <w:r/>
      <w:bookmarkStart w:id="128" w:name="_Hlt26954850"/>
      <w:r/>
      <w:bookmarkEnd w:id="128"/>
      <w:r/>
      <w:bookmarkStart w:id="129" w:name="_Toc14577360"/>
      <w:r/>
      <w:bookmarkStart w:id="130" w:name="_Toc49090511"/>
      <w:r>
        <w:rPr>
          <w:rFonts w:hint="eastAsia" w:ascii="宋体" w:hAnsi="宋体"/>
          <w:sz w:val="24"/>
        </w:rPr>
        <w:t xml:space="preserve">（1）投标人在投标有效期内撤回其投标；</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29"/>
      <w:r/>
      <w:bookmarkEnd w:id="130"/>
      <w:r>
        <w:rPr>
          <w:rFonts w:ascii="宋体" w:hAnsi="宋体"/>
          <w:b/>
          <w:bCs/>
          <w:sz w:val="24"/>
          <w:szCs w:val="32"/>
        </w:rPr>
      </w:r>
      <w:r/>
    </w:p>
    <w:p>
      <w:pPr>
        <w:pStyle w:val="964"/>
        <w:keepLines w:val="0"/>
        <w:keepNext w:val="0"/>
        <w:pageBreakBefore w:val="0"/>
        <w:spacing w:before="58" w:line="360" w:lineRule="auto"/>
        <w:widowControl w:val="off"/>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4"/>
        <w:jc w:val="center"/>
        <w:keepLines w:val="0"/>
        <w:keepNext w:val="0"/>
        <w:pageBreakBefore w:val="0"/>
        <w:spacing w:before="144" w:line="360" w:lineRule="auto"/>
        <w:widowControl w:val="off"/>
        <w:rPr>
          <w:b/>
          <w:bCs/>
          <w:sz w:val="32"/>
          <w:szCs w:val="32"/>
        </w:rPr>
        <w:outlineLvl w:val="1"/>
      </w:pPr>
      <w:r/>
      <w:bookmarkStart w:id="131" w:name="_Toc120614217"/>
      <w:r/>
      <w:bookmarkStart w:id="132" w:name="_Toc12887264"/>
      <w:r/>
      <w:bookmarkStart w:id="133" w:name="_Toc8433"/>
      <w:r/>
      <w:bookmarkStart w:id="134" w:name="_Toc513029224"/>
      <w:r/>
      <w:bookmarkStart w:id="135" w:name="_Toc16938540"/>
      <w:r/>
      <w:bookmarkStart w:id="136" w:name="_Hlt26954739"/>
      <w:r/>
      <w:bookmarkEnd w:id="136"/>
      <w:r/>
      <w:bookmarkStart w:id="137" w:name="_Hlt26954852"/>
      <w:r/>
      <w:bookmarkEnd w:id="137"/>
      <w:r/>
      <w:bookmarkStart w:id="138" w:name="_Toc9363429"/>
      <w:r/>
      <w:bookmarkStart w:id="139" w:name="_Toc12708974"/>
      <w:r/>
      <w:bookmarkStart w:id="140" w:name="_Toc8485115"/>
      <w:r/>
      <w:bookmarkStart w:id="141" w:name="_Toc20823296"/>
      <w:r>
        <w:rPr>
          <w:rFonts w:hint="eastAsia" w:ascii="Times New Roman" w:hAnsi="Times New Roman" w:eastAsia="宋体" w:cs="Times New Roman"/>
          <w:b/>
          <w:bCs/>
          <w:sz w:val="32"/>
          <w:szCs w:val="32"/>
        </w:rPr>
        <w:t xml:space="preserve">四、投标文件的递交</w:t>
      </w:r>
      <w:bookmarkEnd w:id="131"/>
      <w:r/>
      <w:bookmarkEnd w:id="132"/>
      <w:r/>
      <w:bookmarkEnd w:id="133"/>
      <w:r/>
      <w:bookmarkEnd w:id="134"/>
      <w:r/>
      <w:bookmarkEnd w:id="135"/>
      <w:r/>
      <w:bookmarkEnd w:id="138"/>
      <w:r/>
      <w:bookmarkEnd w:id="139"/>
      <w:r/>
      <w:bookmarkEnd w:id="140"/>
      <w:r/>
      <w:bookmarkEnd w:id="141"/>
      <w:r>
        <w:rPr>
          <w:b/>
          <w:bCs/>
          <w:sz w:val="32"/>
          <w:szCs w:val="32"/>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bookmarkStart w:id="142" w:name="_Toc16938541"/>
      <w:r/>
      <w:bookmarkStart w:id="143" w:name="_Toc20823297"/>
      <w:r/>
      <w:bookmarkStart w:id="144" w:name="_Toc513029225"/>
      <w:r/>
      <w:bookmarkStart w:id="145" w:name="_Toc462564084"/>
      <w:r>
        <w:rPr>
          <w:rFonts w:hint="eastAsia" w:ascii="宋体" w:hAnsi="宋体" w:eastAsia="宋体" w:cs="宋体"/>
          <w:b/>
          <w:bCs/>
          <w:sz w:val="24"/>
          <w:highlight w:val="none"/>
          <w:lang w:val="en-US" w:eastAsia="zh-CN"/>
        </w:rPr>
        <w:t xml:space="preserve">17、电子投标文件的递交</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rPr>
      </w:pPr>
      <w:r>
        <w:rPr>
          <w:rFonts w:hint="eastAsia" w:ascii="宋体" w:hAnsi="宋体" w:eastAsia="宋体" w:cs="宋体"/>
          <w:sz w:val="24"/>
          <w:highlight w:val="none"/>
        </w:rPr>
        <w:t xml:space="preserve">17.1投标人应当按照《操作手册》规定，在投标截止时间前制作并上传电子投标文件。</w:t>
      </w:r>
      <w:r>
        <w:rPr>
          <w:rFonts w:hint="eastAsia" w:ascii="宋体" w:hAnsi="宋体" w:eastAsia="宋体" w:cs="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lang w:val="en-US" w:eastAsia="zh-CN"/>
        </w:rPr>
        <w:outlineLvl w:val="2"/>
      </w:pPr>
      <w:r/>
      <w:bookmarkEnd w:id="142"/>
      <w:r/>
      <w:bookmarkEnd w:id="143"/>
      <w:r/>
      <w:bookmarkEnd w:id="144"/>
      <w:r/>
      <w:bookmarkEnd w:id="145"/>
      <w:r/>
      <w:bookmarkStart w:id="146" w:name="_Toc20823298"/>
      <w:r/>
      <w:bookmarkStart w:id="147" w:name="_Toc9363430"/>
      <w:r/>
      <w:bookmarkStart w:id="148" w:name="_Toc120614218"/>
      <w:r/>
      <w:bookmarkStart w:id="149" w:name="_Toc20823301"/>
      <w:r/>
      <w:bookmarkStart w:id="150" w:name="_Toc12887265"/>
      <w:r/>
      <w:bookmarkStart w:id="151" w:name="_Toc12708975"/>
      <w:r/>
      <w:bookmarkStart w:id="152" w:name="_Toc16938545"/>
      <w:r/>
      <w:bookmarkStart w:id="153" w:name="_Toc8485116"/>
      <w:r/>
      <w:bookmarkStart w:id="154" w:name="_Toc513029229"/>
      <w:r/>
      <w:bookmarkStart w:id="155" w:name="_Toc513029226"/>
      <w:r/>
      <w:bookmarkStart w:id="156" w:name="_Toc16938542"/>
      <w:r>
        <w:rPr>
          <w:rFonts w:hint="eastAsia" w:ascii="宋体" w:hAnsi="宋体" w:eastAsia="宋体" w:cs="宋体"/>
          <w:b/>
          <w:bCs/>
          <w:sz w:val="24"/>
          <w:szCs w:val="32"/>
          <w:highlight w:val="none"/>
        </w:rPr>
        <w:t xml:space="preserve">1</w:t>
      </w:r>
      <w:r>
        <w:rPr>
          <w:rFonts w:hint="eastAsia" w:ascii="宋体" w:hAnsi="宋体" w:eastAsia="宋体" w:cs="宋体"/>
          <w:b/>
          <w:bCs/>
          <w:sz w:val="24"/>
          <w:szCs w:val="32"/>
          <w:highlight w:val="none"/>
          <w:lang w:val="en-US" w:eastAsia="zh-CN"/>
        </w:rPr>
        <w:t xml:space="preserve">8</w:t>
      </w:r>
      <w:r>
        <w:rPr>
          <w:rFonts w:hint="eastAsia" w:ascii="宋体" w:hAnsi="宋体" w:eastAsia="宋体" w:cs="宋体"/>
          <w:b/>
          <w:bCs/>
          <w:sz w:val="24"/>
          <w:szCs w:val="32"/>
          <w:highlight w:val="none"/>
        </w:rPr>
        <w:t xml:space="preserve">、投标截止</w:t>
      </w:r>
      <w:bookmarkEnd w:id="146"/>
      <w:r/>
      <w:bookmarkEnd w:id="155"/>
      <w:r/>
      <w:bookmarkEnd w:id="156"/>
      <w:r>
        <w:rPr>
          <w:rFonts w:hint="eastAsia" w:ascii="宋体" w:hAnsi="宋体" w:eastAsia="宋体" w:cs="宋体"/>
          <w:b/>
          <w:bCs/>
          <w:sz w:val="24"/>
          <w:szCs w:val="32"/>
          <w:highlight w:val="none"/>
          <w:lang w:val="en-US" w:eastAsia="zh-CN"/>
        </w:rPr>
        <w:t xml:space="preserve">时间</w:t>
      </w:r>
      <w:r>
        <w:rPr>
          <w:rFonts w:hint="eastAsia" w:ascii="宋体" w:hAnsi="宋体" w:eastAsia="宋体" w:cs="宋体"/>
          <w:b/>
          <w:bCs/>
          <w:sz w:val="24"/>
          <w:szCs w:val="32"/>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18</w:t>
      </w:r>
      <w:r>
        <w:rPr>
          <w:rFonts w:hint="eastAsia" w:ascii="宋体" w:hAnsi="宋体" w:eastAsia="宋体" w:cs="宋体"/>
          <w:sz w:val="24"/>
          <w:highlight w:val="none"/>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eastAsia="宋体" w:cs="宋体"/>
          <w:sz w:val="24"/>
          <w:highlight w:val="none"/>
          <w:lang w:val="en-US" w:eastAsia="zh-CN"/>
        </w:rPr>
        <w:t xml:space="preserve">26.1.3</w:t>
      </w:r>
      <w:r>
        <w:rPr>
          <w:rFonts w:hint="eastAsia" w:ascii="宋体" w:hAnsi="宋体" w:eastAsia="宋体" w:cs="宋体"/>
          <w:sz w:val="24"/>
          <w:highlight w:val="none"/>
        </w:rPr>
        <w:t xml:space="preserve">条规定做无效投标处理。</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.2代理机构</w:t>
      </w:r>
      <w:r>
        <w:rPr>
          <w:rFonts w:hint="eastAsia" w:ascii="宋体" w:hAnsi="宋体" w:eastAsia="宋体" w:cs="宋体"/>
          <w:bCs/>
          <w:sz w:val="24"/>
          <w:highlight w:val="none"/>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eastAsia="宋体" w:cs="宋体"/>
          <w:bCs/>
          <w:sz w:val="24"/>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lang w:eastAsia="zh-CN"/>
        </w:rPr>
        <w:outlineLvl w:val="2"/>
      </w:pPr>
      <w:r/>
      <w:bookmarkStart w:id="157" w:name="_Toc16938543"/>
      <w:r/>
      <w:bookmarkStart w:id="158" w:name="_Toc513029227"/>
      <w:r/>
      <w:bookmarkStart w:id="159" w:name="_Toc20823299"/>
      <w:r>
        <w:rPr>
          <w:rFonts w:hint="eastAsia" w:ascii="宋体" w:hAnsi="宋体" w:eastAsia="宋体" w:cs="宋体"/>
          <w:b/>
          <w:bCs/>
          <w:sz w:val="24"/>
          <w:szCs w:val="32"/>
          <w:highlight w:val="none"/>
          <w:lang w:val="en-US" w:eastAsia="zh-CN"/>
        </w:rPr>
        <w:t xml:space="preserve">19</w:t>
      </w:r>
      <w:r>
        <w:rPr>
          <w:rFonts w:hint="eastAsia" w:ascii="宋体" w:hAnsi="宋体" w:eastAsia="宋体" w:cs="宋体"/>
          <w:b/>
          <w:bCs/>
          <w:sz w:val="24"/>
          <w:szCs w:val="32"/>
          <w:highlight w:val="none"/>
        </w:rPr>
        <w:t xml:space="preserve">、投标文件</w:t>
      </w:r>
      <w:bookmarkEnd w:id="157"/>
      <w:r/>
      <w:bookmarkEnd w:id="158"/>
      <w:r/>
      <w:bookmarkEnd w:id="159"/>
      <w:r>
        <w:rPr>
          <w:rFonts w:hint="eastAsia" w:ascii="宋体" w:hAnsi="宋体" w:eastAsia="宋体" w:cs="宋体"/>
          <w:b/>
          <w:bCs/>
          <w:sz w:val="24"/>
          <w:szCs w:val="32"/>
          <w:highlight w:val="none"/>
        </w:rPr>
        <w:t xml:space="preserve">的</w:t>
      </w:r>
      <w:r>
        <w:rPr>
          <w:rFonts w:hint="eastAsia" w:ascii="宋体" w:hAnsi="宋体" w:eastAsia="宋体" w:cs="宋体"/>
          <w:b/>
          <w:bCs/>
          <w:sz w:val="24"/>
          <w:szCs w:val="32"/>
          <w:highlight w:val="none"/>
          <w:lang w:val="en-US" w:eastAsia="zh-CN"/>
        </w:rPr>
        <w:t xml:space="preserve">拒收</w:t>
      </w:r>
      <w:r>
        <w:rPr>
          <w:rFonts w:hint="eastAsia" w:ascii="宋体" w:hAnsi="宋体" w:eastAsia="宋体" w:cs="宋体"/>
          <w:b/>
          <w:bCs/>
          <w:sz w:val="24"/>
          <w:szCs w:val="32"/>
          <w:highlight w:val="none"/>
          <w:lang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.1代理机构拒绝接收在其规定的投标文件截止时间后提交的任何投标文件。</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rPr>
        <w:outlineLvl w:val="2"/>
      </w:pPr>
      <w:r/>
      <w:bookmarkStart w:id="160" w:name="_Toc20823300"/>
      <w:r/>
      <w:bookmarkStart w:id="161" w:name="_Toc513029228"/>
      <w:r/>
      <w:bookmarkStart w:id="162" w:name="_Toc16938544"/>
      <w:r>
        <w:rPr>
          <w:rFonts w:hint="eastAsia" w:ascii="宋体" w:hAnsi="宋体" w:eastAsia="宋体" w:cs="宋体"/>
          <w:b/>
          <w:bCs/>
          <w:sz w:val="24"/>
          <w:szCs w:val="32"/>
          <w:highlight w:val="none"/>
          <w:lang w:val="en-US" w:eastAsia="zh-CN"/>
        </w:rPr>
        <w:t xml:space="preserve">20</w:t>
      </w:r>
      <w:r>
        <w:rPr>
          <w:rFonts w:hint="eastAsia" w:ascii="宋体" w:hAnsi="宋体" w:eastAsia="宋体" w:cs="宋体"/>
          <w:b/>
          <w:bCs/>
          <w:sz w:val="24"/>
          <w:szCs w:val="32"/>
          <w:highlight w:val="none"/>
        </w:rPr>
        <w:t xml:space="preserve">、投标文件的修改和撤回</w:t>
      </w:r>
      <w:bookmarkEnd w:id="160"/>
      <w:r/>
      <w:bookmarkEnd w:id="161"/>
      <w:r/>
      <w:bookmarkEnd w:id="162"/>
      <w:r>
        <w:rPr>
          <w:rFonts w:hint="eastAsia" w:ascii="宋体" w:hAnsi="宋体" w:eastAsia="宋体" w:cs="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.1投标人可在投标截止时间前，撤回其电子投标文件，具体操作方法见《操作手册》。</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20.2投标人撤回电子投标文件，则认为其不再参与本项目投标活动。</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3投标人可在投标截止时间前，对其电子投标文件进行修改，具体操作方法见《操作手册》。</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20.4在投标截止时间之后，投标人不得对其电子投标文件作任何修改。</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在提交投标文件截止时间至招标文件中规定的投标有效期满之间的这段时间内，投标人不得撤回其投标</w:t>
      </w:r>
      <w:bookmarkStart w:id="163" w:name="_Hlk47432929"/>
      <w:r/>
      <w:bookmarkStart w:id="164" w:name="_Hlk47429310"/>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否则按照政府采购规定追究其责任</w:t>
      </w:r>
      <w:bookmarkEnd w:id="163"/>
      <w:r>
        <w:rPr>
          <w:rFonts w:hint="eastAsia" w:ascii="宋体" w:hAnsi="宋体" w:eastAsia="宋体" w:cs="宋体"/>
          <w:sz w:val="24"/>
          <w:highlight w:val="none"/>
        </w:rPr>
        <w:t xml:space="preserve">。</w:t>
      </w:r>
      <w:bookmarkEnd w:id="164"/>
      <w:r>
        <w:rPr>
          <w:rFonts w:hint="eastAsia" w:ascii="宋体" w:hAnsi="宋体" w:eastAsia="宋体" w:cs="宋体"/>
          <w:sz w:val="24"/>
          <w:highlight w:val="none"/>
        </w:rPr>
      </w:r>
      <w:r/>
    </w:p>
    <w:p>
      <w:pPr>
        <w:pStyle w:val="964"/>
        <w:jc w:val="center"/>
        <w:keepLines w:val="0"/>
        <w:keepNext w:val="0"/>
        <w:pageBreakBefore w:val="0"/>
        <w:spacing w:before="144" w:line="360" w:lineRule="auto"/>
        <w:widowControl w:val="off"/>
        <w:rPr>
          <w:b/>
          <w:bCs/>
          <w:sz w:val="32"/>
          <w:szCs w:val="32"/>
        </w:rPr>
        <w:outlineLvl w:val="1"/>
      </w:pPr>
      <w:r/>
      <w:bookmarkStart w:id="165" w:name="_Toc31785"/>
      <w:r>
        <w:rPr>
          <w:rFonts w:hint="eastAsia" w:ascii="Times New Roman" w:hAnsi="Times New Roman" w:eastAsia="宋体" w:cs="Times New Roman"/>
          <w:b/>
          <w:bCs/>
          <w:sz w:val="32"/>
          <w:szCs w:val="32"/>
        </w:rPr>
        <w:t xml:space="preserve">五、开标与评标</w:t>
      </w:r>
      <w:bookmarkEnd w:id="147"/>
      <w:r/>
      <w:bookmarkEnd w:id="148"/>
      <w:r/>
      <w:bookmarkEnd w:id="149"/>
      <w:r/>
      <w:bookmarkEnd w:id="150"/>
      <w:r/>
      <w:bookmarkEnd w:id="151"/>
      <w:r/>
      <w:bookmarkEnd w:id="152"/>
      <w:r/>
      <w:bookmarkEnd w:id="153"/>
      <w:r/>
      <w:bookmarkEnd w:id="154"/>
      <w:r/>
      <w:bookmarkEnd w:id="165"/>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66" w:name="_Toc513029230"/>
      <w:r/>
      <w:bookmarkStart w:id="167" w:name="_Toc16938546"/>
      <w:r/>
      <w:bookmarkStart w:id="168" w:name="_Toc20823302"/>
      <w:r>
        <w:rPr>
          <w:rFonts w:hint="eastAsia" w:ascii="宋体" w:hAnsi="宋体"/>
          <w:b/>
          <w:bCs/>
          <w:sz w:val="24"/>
          <w:szCs w:val="32"/>
        </w:rPr>
        <w:t xml:space="preserve">2</w:t>
      </w:r>
      <w:r>
        <w:rPr>
          <w:rFonts w:hint="eastAsia" w:ascii="宋体" w:hAnsi="宋体"/>
          <w:b/>
          <w:bCs/>
          <w:sz w:val="24"/>
          <w:szCs w:val="32"/>
          <w:lang w:val="en-US" w:eastAsia="zh-CN"/>
        </w:rPr>
        <w:t xml:space="preserve">1</w:t>
      </w:r>
      <w:r>
        <w:rPr>
          <w:rFonts w:hint="eastAsia" w:ascii="宋体" w:hAnsi="宋体"/>
          <w:b/>
          <w:bCs/>
          <w:sz w:val="24"/>
          <w:szCs w:val="32"/>
        </w:rPr>
        <w:t xml:space="preserve">、开标</w:t>
      </w:r>
      <w:bookmarkEnd w:id="166"/>
      <w:r/>
      <w:bookmarkEnd w:id="167"/>
      <w:r/>
      <w:bookmarkEnd w:id="168"/>
      <w:r>
        <w:rPr>
          <w:rFonts w:ascii="宋体" w:hAnsi="宋体"/>
          <w:b/>
          <w:bCs/>
          <w:sz w:val="24"/>
          <w:szCs w:val="32"/>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bookmarkStart w:id="169" w:name="_Toc20823303"/>
      <w:r/>
      <w:bookmarkStart w:id="170" w:name="_Toc16938547"/>
      <w:r/>
      <w:bookmarkStart w:id="171" w:name="_Toc513029231"/>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组织。苏采云系统将自动对项目进行开标，并宣布各投标人名称和投标价格。</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.3投标人在开标过程中涉及到的投标文件解密、开标结果确认等工作，应按照《操作手册》规定执行。</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2</w:t>
      </w:r>
      <w:r>
        <w:rPr>
          <w:rFonts w:hint="eastAsia" w:ascii="宋体" w:hAnsi="宋体"/>
          <w:b/>
          <w:bCs/>
          <w:sz w:val="24"/>
          <w:szCs w:val="32"/>
        </w:rPr>
        <w:t xml:space="preserve">、评标委员会</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.1开标后，代理机构将立即组织评标委员会（以下简称评委会）进行评标。</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.2评委会由采购人代表和有关技术、经济等方面的专家组成</w:t>
      </w:r>
      <w:r>
        <w:rPr>
          <w:rFonts w:hint="eastAsia" w:ascii="宋体" w:hAnsi="宋体"/>
          <w:sz w:val="24"/>
          <w:lang w:eastAsia="zh-CN"/>
        </w:rPr>
        <w:t xml:space="preserve">，</w:t>
      </w:r>
      <w:r>
        <w:rPr>
          <w:rFonts w:hint="eastAsia" w:ascii="宋体" w:hAnsi="宋体"/>
          <w:sz w:val="24"/>
          <w:highlight w:val="none"/>
        </w:rPr>
        <w:t xml:space="preserve">且人员构成符合政府采购有关规定</w:t>
      </w:r>
      <w:r>
        <w:rPr>
          <w:rFonts w:hint="eastAsia" w:ascii="宋体" w:hAnsi="宋体"/>
          <w:sz w:val="24"/>
        </w:rPr>
        <w:t xml:space="preserve">。</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.3评委会独立工作，负责评审所有投标文件并确定中标侯选人。</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3</w:t>
      </w:r>
      <w:r>
        <w:rPr>
          <w:rFonts w:hint="eastAsia" w:ascii="宋体" w:hAnsi="宋体"/>
          <w:b/>
          <w:bCs/>
          <w:sz w:val="24"/>
          <w:szCs w:val="32"/>
        </w:rPr>
        <w:t xml:space="preserve">、评标过程的保密与公正</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bookmarkEnd w:id="169"/>
      <w:r/>
      <w:bookmarkEnd w:id="170"/>
      <w:r/>
      <w:bookmarkEnd w:id="171"/>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64"/>
        <w:keepLines w:val="0"/>
        <w:keepNext w:val="0"/>
        <w:pageBreakBefore w:val="0"/>
        <w:spacing w:before="58" w:line="360" w:lineRule="auto"/>
        <w:widowControl w:val="off"/>
        <w:rPr>
          <w:rFonts w:hint="eastAsia" w:ascii="宋体" w:hAnsi="宋体" w:eastAsia="宋体" w:cs="Times New Roman"/>
          <w:sz w:val="24"/>
        </w:rPr>
      </w:pPr>
      <w:r/>
      <w:bookmarkStart w:id="172" w:name="_Toc16938548"/>
      <w:r/>
      <w:bookmarkStart w:id="173" w:name="_Toc513029232"/>
      <w:r/>
      <w:bookmarkStart w:id="174" w:name="_Toc20823304"/>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.5采用综合评分法的项目，未中标的投标人可于中标结果公告期限届满之日起通过苏采云系统查看自己的评审得分及排序情况。</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4</w:t>
      </w:r>
      <w:r>
        <w:rPr>
          <w:rFonts w:hint="eastAsia" w:ascii="宋体" w:hAnsi="宋体"/>
          <w:b/>
          <w:bCs/>
          <w:sz w:val="24"/>
          <w:szCs w:val="32"/>
        </w:rPr>
        <w:t xml:space="preserve">、投标的澄清</w:t>
      </w:r>
      <w:bookmarkEnd w:id="172"/>
      <w:r/>
      <w:bookmarkEnd w:id="173"/>
      <w:r/>
      <w:bookmarkEnd w:id="174"/>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lang w:eastAsia="zh-CN"/>
        </w:rPr>
        <w:t xml:space="preserve">评标委员会</w:t>
      </w:r>
      <w:r>
        <w:rPr>
          <w:rFonts w:hint="eastAsia" w:ascii="宋体" w:hAnsi="宋体"/>
          <w:sz w:val="24"/>
        </w:rPr>
        <w:t xml:space="preserve">对投标文件中含义不明确、同类问题表述不一致或者有明显文字和计算错误的内容，评委会有权要求投标人对其投标文件进行澄清</w:t>
      </w:r>
      <w:r>
        <w:rPr>
          <w:rFonts w:hint="eastAsia" w:ascii="宋体" w:hAnsi="宋体"/>
          <w:sz w:val="24"/>
          <w:lang w:eastAsia="zh-CN"/>
        </w:rPr>
        <w:t xml:space="preserve">、</w:t>
      </w:r>
      <w:r>
        <w:rPr>
          <w:rFonts w:hint="eastAsia" w:ascii="宋体" w:hAnsi="宋体"/>
          <w:sz w:val="24"/>
          <w:lang w:val="en-US" w:eastAsia="zh-CN"/>
        </w:rPr>
        <w:t xml:space="preserve">说明或者补正</w:t>
      </w:r>
      <w:r>
        <w:rPr>
          <w:rFonts w:hint="eastAsia" w:ascii="宋体" w:hAnsi="宋体"/>
          <w:sz w:val="24"/>
        </w:rPr>
        <w:t xml:space="preserve">，但并非对每个投标人都作澄清要求。</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.2需要供应商进行澄清、说明和补正的，</w:t>
      </w:r>
      <w:r>
        <w:rPr>
          <w:rFonts w:hint="eastAsia" w:ascii="宋体" w:hAnsi="宋体"/>
          <w:sz w:val="24"/>
          <w:lang w:eastAsia="zh-CN"/>
        </w:rPr>
        <w:t xml:space="preserve">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.3接到评委会澄清要求的投标人如未按规定做出澄清</w:t>
      </w:r>
      <w:r>
        <w:rPr>
          <w:rFonts w:hint="eastAsia" w:ascii="宋体" w:hAnsi="宋体"/>
          <w:sz w:val="24"/>
          <w:lang w:eastAsia="zh-CN"/>
        </w:rPr>
        <w:t xml:space="preserve">、</w:t>
      </w:r>
      <w:r>
        <w:rPr>
          <w:rFonts w:hint="eastAsia" w:ascii="宋体" w:hAnsi="宋体"/>
          <w:sz w:val="24"/>
          <w:lang w:val="en-US" w:eastAsia="zh-CN"/>
        </w:rPr>
        <w:t xml:space="preserve">说明和补正</w:t>
      </w:r>
      <w:r>
        <w:rPr>
          <w:rFonts w:hint="eastAsia" w:ascii="宋体" w:hAnsi="宋体"/>
          <w:sz w:val="24"/>
        </w:rPr>
        <w:t xml:space="preserve">，其风险由投标人自行承担。</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75" w:name="_Toc20823305"/>
      <w:r/>
      <w:bookmarkStart w:id="176" w:name="_Toc16938549"/>
      <w:r/>
      <w:bookmarkStart w:id="177" w:name="_Toc513029233"/>
      <w:r>
        <w:rPr>
          <w:rFonts w:hint="eastAsia" w:ascii="宋体" w:hAnsi="宋体"/>
          <w:b/>
          <w:bCs/>
          <w:sz w:val="24"/>
          <w:szCs w:val="32"/>
        </w:rPr>
        <w:t xml:space="preserve">2</w:t>
      </w:r>
      <w:r>
        <w:rPr>
          <w:rFonts w:hint="eastAsia" w:ascii="宋体" w:hAnsi="宋体"/>
          <w:b/>
          <w:bCs/>
          <w:sz w:val="24"/>
          <w:szCs w:val="32"/>
          <w:lang w:val="en-US" w:eastAsia="zh-CN"/>
        </w:rPr>
        <w:t xml:space="preserve">5</w:t>
      </w:r>
      <w:r>
        <w:rPr>
          <w:rFonts w:hint="eastAsia" w:ascii="宋体" w:hAnsi="宋体"/>
          <w:b/>
          <w:bCs/>
          <w:sz w:val="24"/>
          <w:szCs w:val="32"/>
        </w:rPr>
        <w:t xml:space="preserve">、对投标文件的初审</w:t>
      </w:r>
      <w:bookmarkEnd w:id="175"/>
      <w:r/>
      <w:bookmarkEnd w:id="176"/>
      <w:r/>
      <w:bookmarkEnd w:id="177"/>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rPr>
          <w:rFonts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rPr>
          <w:rFonts w:hint="eastAsia"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w:t>
      </w:r>
      <w:r>
        <w:rPr>
          <w:rFonts w:hint="eastAsia" w:ascii="宋体" w:hAnsi="宋体"/>
          <w:bCs/>
          <w:sz w:val="24"/>
          <w:highlight w:val="none"/>
        </w:rPr>
        <w:t xml:space="preserve">代理机构</w:t>
      </w:r>
      <w:r>
        <w:rPr>
          <w:rFonts w:hint="eastAsia" w:ascii="宋体" w:hAnsi="宋体"/>
          <w:bCs/>
          <w:sz w:val="24"/>
          <w:highlight w:val="none"/>
        </w:rPr>
        <w:t xml:space="preserve">将在</w:t>
      </w:r>
      <w:r>
        <w:rPr>
          <w:rFonts w:hint="eastAsia" w:ascii="宋体" w:hAnsi="宋体"/>
          <w:sz w:val="24"/>
          <w:szCs w:val="24"/>
          <w:highlight w:val="none"/>
        </w:rPr>
        <w:t xml:space="preserve">苏采云系统</w:t>
      </w:r>
      <w:r>
        <w:rPr>
          <w:rFonts w:hint="eastAsia" w:ascii="宋体" w:hAnsi="宋体"/>
          <w:bCs/>
          <w:sz w:val="24"/>
          <w:highlight w:val="none"/>
        </w:rPr>
        <w:t xml:space="preserve">中</w:t>
      </w:r>
      <w:r>
        <w:rPr>
          <w:rFonts w:hint="eastAsia" w:ascii="宋体" w:hAnsi="宋体"/>
          <w:bCs/>
          <w:sz w:val="24"/>
          <w:highlight w:val="none"/>
        </w:rPr>
        <w:t xml:space="preserve">告知未通过资格审查或符合性审查的原因</w:t>
      </w:r>
      <w:r>
        <w:rPr>
          <w:rFonts w:hint="eastAsia" w:ascii="宋体" w:hAnsi="宋体"/>
          <w:bCs/>
          <w:sz w:val="24"/>
        </w:rPr>
        <w:t xml:space="preserve">，评审结束后，代理机构将不再告知未通过资格审查或符合性审查的原因。</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eastAsia="宋体" w:cs="Times New Roman"/>
          <w:bCs/>
          <w:sz w:val="24"/>
          <w:lang w:eastAsia="zh-CN"/>
        </w:rPr>
        <w:t xml:space="preserve">。</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bookmarkStart w:id="178" w:name="_Toc513029234"/>
      <w:r/>
      <w:bookmarkStart w:id="179" w:name="_Toc16938550"/>
      <w:r/>
      <w:bookmarkStart w:id="180" w:name="_Toc20823306"/>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6</w:t>
      </w:r>
      <w:r>
        <w:rPr>
          <w:rFonts w:hint="eastAsia" w:ascii="宋体" w:hAnsi="宋体"/>
          <w:b/>
          <w:bCs/>
          <w:sz w:val="24"/>
          <w:szCs w:val="32"/>
        </w:rPr>
        <w:t xml:space="preserve">、</w:t>
      </w:r>
      <w:bookmarkEnd w:id="178"/>
      <w:r/>
      <w:bookmarkEnd w:id="179"/>
      <w:r/>
      <w:bookmarkEnd w:id="180"/>
      <w:r>
        <w:rPr>
          <w:rFonts w:hint="eastAsia" w:ascii="宋体" w:hAnsi="宋体"/>
          <w:b/>
          <w:bCs/>
          <w:sz w:val="24"/>
          <w:szCs w:val="32"/>
        </w:rPr>
        <w:t xml:space="preserve">无效投标条款和废标条款</w:t>
      </w:r>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highlight w:val="none"/>
        </w:rPr>
      </w:pPr>
      <w:r/>
      <w:bookmarkStart w:id="181" w:name="_Toc16938551"/>
      <w:r/>
      <w:bookmarkStart w:id="182" w:name="_Toc20823307"/>
      <w:r/>
      <w:bookmarkStart w:id="183" w:name="_Toc513029235"/>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.1无效投标条款</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.1.1未按要求交纳投标保证金的（如果收取）。</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eastAsia="宋体" w:cs="Times New Roman"/>
          <w:bCs/>
          <w:sz w:val="24"/>
          <w:highlight w:val="none"/>
        </w:rPr>
        <w:t xml:space="preserve">投标人在苏采云系统规定的时间内未成功解密电子投标文件的。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eastAsia="宋体" w:cs="Times New Roman"/>
          <w:bCs/>
          <w:sz w:val="24"/>
          <w:highlight w:val="none"/>
          <w:lang w:val="en-US" w:eastAsia="zh-CN"/>
        </w:rPr>
        <w:t xml:space="preserve">投标人未按照招标文件要求上传电子投标文件的。</w:t>
      </w:r>
      <w:r>
        <w:rPr>
          <w:rFonts w:ascii="宋体" w:hAnsi="宋体"/>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.1.</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投标人在报价时采用选择性报价的。</w:t>
      </w:r>
      <w:r>
        <w:rPr>
          <w:rFonts w:hint="eastAsia" w:ascii="宋体" w:hAnsi="宋体" w:eastAsia="宋体" w:cs="Times New Roman"/>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5</w:t>
      </w:r>
      <w:r>
        <w:rPr>
          <w:rFonts w:hint="eastAsia" w:ascii="宋体" w:hAnsi="宋体"/>
          <w:bCs/>
          <w:sz w:val="24"/>
          <w:highlight w:val="none"/>
        </w:rPr>
        <w:t xml:space="preserve">投标人不具备招标文件中规定资格要求的。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6</w:t>
      </w:r>
      <w:r>
        <w:rPr>
          <w:rFonts w:hint="eastAsia" w:ascii="宋体" w:hAnsi="宋体"/>
          <w:bCs/>
          <w:sz w:val="24"/>
          <w:highlight w:val="none"/>
        </w:rPr>
        <w:t xml:space="preserve">投标人的报价超过了采购预算或最高限价的。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7</w:t>
      </w:r>
      <w:r>
        <w:rPr>
          <w:rFonts w:hint="eastAsia" w:ascii="宋体" w:hAnsi="宋体"/>
          <w:bCs/>
          <w:sz w:val="24"/>
          <w:highlight w:val="none"/>
        </w:rPr>
        <w:t xml:space="preserve">未通过符合性检查的。</w:t>
      </w:r>
      <w:r>
        <w:rPr>
          <w:rFonts w:ascii="宋体" w:hAnsi="宋体"/>
          <w:bCs/>
          <w:i/>
          <w:sz w:val="24"/>
          <w:highlight w:val="none"/>
          <w:u w:val="single"/>
        </w:rPr>
      </w:r>
      <w:r/>
    </w:p>
    <w:p>
      <w:pPr>
        <w:pStyle w:val="964"/>
        <w:keepLines w:val="0"/>
        <w:keepNext w:val="0"/>
        <w:pageBreakBefore w:val="0"/>
        <w:spacing w:before="58" w:line="360" w:lineRule="auto"/>
        <w:widowControl w:val="off"/>
        <w:rPr>
          <w:rFonts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8</w:t>
      </w:r>
      <w:r>
        <w:rPr>
          <w:rFonts w:hint="eastAsia" w:ascii="宋体" w:hAnsi="宋体"/>
          <w:bCs/>
          <w:sz w:val="24"/>
          <w:highlight w:val="none"/>
        </w:rPr>
        <w:t xml:space="preserve">不符合招标文件中规定的其他实质性要求和条件的</w:t>
      </w:r>
      <w:r>
        <w:rPr>
          <w:rFonts w:hint="eastAsia" w:ascii="宋体" w:hAnsi="宋体"/>
          <w:b/>
          <w:bCs/>
          <w:sz w:val="24"/>
          <w:highlight w:val="none"/>
        </w:rPr>
        <w:t xml:space="preserve">（本招标文件中★项为实质性要求和条件）</w:t>
      </w:r>
      <w:r>
        <w:rPr>
          <w:rFonts w:hint="eastAsia" w:ascii="宋体" w:hAnsi="宋体"/>
          <w:iCs/>
          <w:sz w:val="24"/>
          <w:highlight w:val="none"/>
        </w:rPr>
        <w:t xml:space="preserve">。</w:t>
      </w:r>
      <w:r>
        <w:rPr>
          <w:rFonts w:ascii="宋体" w:hAnsi="宋体"/>
          <w:bCs/>
          <w:i/>
          <w:sz w:val="24"/>
          <w:highlight w:val="none"/>
          <w:u w:val="singl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9</w:t>
      </w:r>
      <w:r>
        <w:rPr>
          <w:rFonts w:hint="eastAsia" w:ascii="宋体" w:hAnsi="宋体"/>
          <w:bCs/>
          <w:sz w:val="24"/>
          <w:highlight w:val="none"/>
        </w:rPr>
        <w:t xml:space="preserve">投标文件含有采购人不能接受的附加条件的。</w:t>
      </w:r>
      <w:r>
        <w:rPr>
          <w:rFonts w:ascii="宋体" w:hAnsi="宋体"/>
          <w:bCs/>
          <w:sz w:val="24"/>
          <w:highlight w:val="none"/>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
          <w:bCs w:val="0"/>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w:t>
      </w:r>
      <w:r>
        <w:rPr>
          <w:rFonts w:hint="eastAsia" w:ascii="宋体" w:hAnsi="宋体"/>
          <w:bCs/>
          <w:sz w:val="24"/>
          <w:highlight w:val="none"/>
        </w:rPr>
        <w:t xml:space="preserve">评审委员会应当要求相关供应商在合理的时间内</w:t>
      </w:r>
      <w:r>
        <w:rPr>
          <w:rFonts w:hint="eastAsia" w:ascii="宋体" w:hAnsi="宋体"/>
          <w:bCs/>
          <w:sz w:val="24"/>
        </w:rPr>
        <w:t xml:space="preserve">，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bCs w:val="0"/>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highlight w:val="none"/>
        </w:rPr>
      </w:pPr>
      <w:r/>
      <w:bookmarkStart w:id="184" w:name="_Toc8485117"/>
      <w:r/>
      <w:bookmarkStart w:id="185" w:name="_Toc12887266"/>
      <w:r/>
      <w:bookmarkStart w:id="186" w:name="_Toc12708976"/>
      <w:r/>
      <w:bookmarkStart w:id="187" w:name="_Toc9363431"/>
      <w:r/>
      <w:bookmarkStart w:id="188" w:name="_Toc120614219"/>
      <w:r>
        <w:rPr>
          <w:rFonts w:hint="eastAsia" w:ascii="宋体" w:hAnsi="宋体"/>
          <w:bCs/>
          <w:sz w:val="24"/>
          <w:highlight w:val="none"/>
          <w:lang w:val="en-US" w:eastAsia="zh-CN"/>
        </w:rPr>
        <w:t xml:space="preserve">26.1.11</w:t>
      </w:r>
      <w:r>
        <w:rPr>
          <w:rFonts w:hint="eastAsia" w:ascii="宋体" w:hAnsi="宋体"/>
          <w:bCs/>
          <w:sz w:val="24"/>
          <w:highlight w:val="none"/>
        </w:rPr>
        <w:t xml:space="preserve">投标文件未按照招标文件要求</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eastAsia="宋体" w:cs="Times New Roman"/>
          <w:b w:val="0"/>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.1.1</w:t>
      </w:r>
      <w:r>
        <w:rPr>
          <w:rFonts w:hint="eastAsia" w:ascii="宋体" w:hAnsi="宋体" w:eastAsia="宋体" w:cs="Times New Roman"/>
          <w:b w:val="0"/>
          <w:bCs/>
          <w:sz w:val="24"/>
          <w:lang w:val="en-US" w:eastAsia="zh-CN"/>
        </w:rPr>
        <w:t xml:space="preserve">2</w:t>
      </w:r>
      <w:r>
        <w:rPr>
          <w:rFonts w:hint="eastAsia" w:ascii="宋体" w:hAnsi="宋体" w:eastAsia="宋体" w:cs="Times New Roman"/>
          <w:b w:val="0"/>
          <w:bCs/>
          <w:sz w:val="24"/>
        </w:rPr>
        <w:t xml:space="preserve">其他法律、法规及本招标文件规定的属无效投标的情形。</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2</w:t>
      </w:r>
      <w:r>
        <w:rPr>
          <w:rFonts w:hint="eastAsia" w:ascii="宋体" w:hAnsi="宋体" w:eastAsia="宋体" w:cs="Times New Roman"/>
          <w:b w:val="0"/>
          <w:bCs/>
          <w:sz w:val="24"/>
          <w:highlight w:val="none"/>
          <w:lang w:val="en-US" w:eastAsia="zh-CN"/>
        </w:rPr>
        <w:t xml:space="preserve">6</w:t>
      </w:r>
      <w:r>
        <w:rPr>
          <w:rFonts w:hint="eastAsia" w:ascii="宋体" w:hAnsi="宋体" w:eastAsia="宋体" w:cs="Times New Roman"/>
          <w:b w:val="0"/>
          <w:bCs/>
          <w:sz w:val="24"/>
          <w:highlight w:val="none"/>
        </w:rPr>
        <w:t xml:space="preserve">.2废标条款</w:t>
      </w:r>
      <w:r>
        <w:rPr>
          <w:rFonts w:hint="eastAsia" w:ascii="宋体" w:hAnsi="宋体" w:eastAsia="宋体" w:cs="Times New Roman"/>
          <w:b w:val="0"/>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.2.1符合专业条件的供应商或者对招标文件作实质响应的供应商不足三家的。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2</w:t>
      </w:r>
      <w:r>
        <w:rPr>
          <w:rFonts w:hint="eastAsia" w:ascii="宋体" w:hAnsi="宋体" w:eastAsia="宋体" w:cs="Times New Roman"/>
          <w:b w:val="0"/>
          <w:bCs/>
          <w:sz w:val="24"/>
        </w:rPr>
        <w:t xml:space="preserve">出现影响采购公正的违法、违规行为的。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3</w:t>
      </w:r>
      <w:r>
        <w:rPr>
          <w:rFonts w:hint="eastAsia" w:ascii="宋体" w:hAnsi="宋体" w:eastAsia="宋体" w:cs="Times New Roman"/>
          <w:b w:val="0"/>
          <w:bCs/>
          <w:sz w:val="24"/>
        </w:rPr>
        <w:t xml:space="preserve">因重大变故，采购任务取消的。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4</w:t>
      </w:r>
      <w:r>
        <w:rPr>
          <w:rFonts w:hint="eastAsia" w:ascii="宋体" w:hAnsi="宋体" w:eastAsia="宋体" w:cs="Times New Roman"/>
          <w:b w:val="0"/>
          <w:bCs/>
          <w:sz w:val="24"/>
        </w:rPr>
        <w:t xml:space="preserve">评标委员会认定招标文件存在歧义、重大缺陷导致评审工作无法进行。</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.3 投标截止时间结束后参加投标的供应商不足三家的处理：</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lang w:val="en-US" w:eastAsia="zh-CN"/>
        </w:rPr>
        <w:t xml:space="preserve">26.4</w:t>
      </w:r>
      <w:r>
        <w:rPr>
          <w:rFonts w:hint="eastAsia" w:ascii="宋体" w:hAnsi="宋体" w:eastAsia="宋体" w:cs="Times New Roman"/>
          <w:b w:val="0"/>
          <w:bCs/>
          <w:sz w:val="24"/>
        </w:rPr>
        <w:t xml:space="preserve">因苏采云系统故障原因造成开标不成功的</w:t>
      </w:r>
      <w:r>
        <w:rPr>
          <w:rFonts w:hint="eastAsia" w:ascii="宋体" w:hAnsi="宋体" w:eastAsia="宋体" w:cs="Times New Roman"/>
          <w:b w:val="0"/>
          <w:bCs/>
          <w:sz w:val="24"/>
          <w:lang w:eastAsia="zh-CN"/>
        </w:rPr>
        <w:t xml:space="preserve">。</w:t>
      </w:r>
      <w:r>
        <w:rPr>
          <w:rFonts w:hint="eastAsia" w:ascii="宋体" w:hAnsi="宋体" w:eastAsia="宋体" w:cs="Times New Roman"/>
          <w:b w:val="0"/>
          <w:bCs/>
          <w:sz w:val="24"/>
        </w:rPr>
      </w:r>
      <w:r/>
    </w:p>
    <w:p>
      <w:pPr>
        <w:pStyle w:val="964"/>
        <w:jc w:val="center"/>
        <w:keepLines w:val="0"/>
        <w:keepNext w:val="0"/>
        <w:pageBreakBefore w:val="0"/>
        <w:spacing w:before="144" w:line="360" w:lineRule="auto"/>
        <w:widowControl w:val="off"/>
        <w:rPr>
          <w:b/>
          <w:bCs/>
          <w:sz w:val="32"/>
          <w:szCs w:val="32"/>
        </w:rPr>
        <w:outlineLvl w:val="1"/>
      </w:pPr>
      <w:r/>
      <w:bookmarkStart w:id="189" w:name="_Toc5290"/>
      <w:r>
        <w:rPr>
          <w:rFonts w:hint="eastAsia" w:ascii="Times New Roman" w:hAnsi="Times New Roman" w:eastAsia="宋体" w:cs="Times New Roman"/>
          <w:b/>
          <w:bCs/>
          <w:sz w:val="32"/>
          <w:szCs w:val="32"/>
        </w:rPr>
        <w:t xml:space="preserve">六、</w:t>
      </w:r>
      <w:bookmarkEnd w:id="181"/>
      <w:r/>
      <w:bookmarkEnd w:id="182"/>
      <w:r/>
      <w:bookmarkEnd w:id="183"/>
      <w:r>
        <w:rPr>
          <w:rFonts w:hint="eastAsia" w:ascii="Times New Roman" w:hAnsi="Times New Roman" w:eastAsia="宋体" w:cs="Times New Roman"/>
          <w:b/>
          <w:bCs/>
          <w:sz w:val="32"/>
          <w:szCs w:val="32"/>
        </w:rPr>
        <w:t xml:space="preserve">定标</w:t>
      </w:r>
      <w:bookmarkEnd w:id="184"/>
      <w:r/>
      <w:bookmarkEnd w:id="185"/>
      <w:r/>
      <w:bookmarkEnd w:id="186"/>
      <w:r/>
      <w:bookmarkEnd w:id="187"/>
      <w:r/>
      <w:bookmarkEnd w:id="188"/>
      <w:r/>
      <w:bookmarkEnd w:id="189"/>
      <w:r>
        <w:rPr>
          <w:b/>
          <w:bCs/>
          <w:sz w:val="32"/>
          <w:szCs w:val="32"/>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bookmarkStart w:id="190" w:name="_Toc513029238"/>
      <w:r/>
      <w:bookmarkStart w:id="191" w:name="_Toc16938554"/>
      <w:r/>
      <w:bookmarkStart w:id="192" w:name="_Toc20823310"/>
      <w:r/>
      <w:bookmarkStart w:id="193" w:name="_Toc9363433"/>
      <w:r/>
      <w:bookmarkStart w:id="194" w:name="_Toc12708978"/>
      <w:r/>
      <w:bookmarkStart w:id="195" w:name="_Toc8485119"/>
      <w:r/>
      <w:bookmarkStart w:id="196" w:name="_Toc12887268"/>
      <w:r>
        <w:rPr>
          <w:rFonts w:hint="eastAsia" w:ascii="宋体" w:hAnsi="宋体"/>
          <w:b/>
          <w:bCs/>
          <w:sz w:val="24"/>
          <w:szCs w:val="32"/>
          <w:highlight w:val="none"/>
        </w:rPr>
        <w:t xml:space="preserve">2</w:t>
      </w:r>
      <w:r>
        <w:rPr>
          <w:rFonts w:hint="eastAsia" w:ascii="宋体" w:hAnsi="宋体"/>
          <w:b/>
          <w:bCs/>
          <w:sz w:val="24"/>
          <w:szCs w:val="32"/>
          <w:highlight w:val="none"/>
          <w:lang w:val="en-US" w:eastAsia="zh-CN"/>
        </w:rPr>
        <w:t xml:space="preserve">7</w:t>
      </w:r>
      <w:r>
        <w:rPr>
          <w:rFonts w:hint="eastAsia" w:ascii="宋体" w:hAnsi="宋体"/>
          <w:b/>
          <w:bCs/>
          <w:sz w:val="24"/>
          <w:szCs w:val="32"/>
          <w:highlight w:val="none"/>
        </w:rPr>
        <w:t xml:space="preserve">、</w:t>
      </w:r>
      <w:bookmarkEnd w:id="190"/>
      <w:r>
        <w:rPr>
          <w:rFonts w:hint="eastAsia" w:ascii="宋体" w:hAnsi="宋体"/>
          <w:b/>
          <w:bCs/>
          <w:sz w:val="24"/>
          <w:szCs w:val="32"/>
          <w:highlight w:val="none"/>
        </w:rPr>
        <w:t xml:space="preserve">确定</w:t>
      </w:r>
      <w:bookmarkEnd w:id="191"/>
      <w:r/>
      <w:bookmarkEnd w:id="192"/>
      <w:r>
        <w:rPr>
          <w:rFonts w:hint="eastAsia" w:ascii="宋体" w:hAnsi="宋体"/>
          <w:b/>
          <w:bCs/>
          <w:sz w:val="24"/>
          <w:szCs w:val="32"/>
          <w:highlight w:val="none"/>
        </w:rPr>
        <w:t xml:space="preserve">中标单位</w:t>
      </w:r>
      <w:r>
        <w:rPr>
          <w:rFonts w:ascii="宋体" w:hAnsi="宋体"/>
          <w:b/>
          <w:bCs/>
          <w:sz w:val="24"/>
          <w:szCs w:val="32"/>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.1评委会根据本招标文件规定评分办法与评分标准向采购人推荐</w:t>
      </w:r>
      <w:r>
        <w:rPr>
          <w:rFonts w:hint="eastAsia" w:ascii="宋体" w:hAnsi="宋体"/>
          <w:bCs/>
          <w:sz w:val="24"/>
          <w:highlight w:val="none"/>
          <w:lang w:val="en-US" w:eastAsia="zh-CN"/>
        </w:rPr>
        <w:t xml:space="preserve">出三名</w:t>
      </w:r>
      <w:r>
        <w:rPr>
          <w:rFonts w:hint="eastAsia" w:ascii="宋体" w:hAnsi="宋体"/>
          <w:bCs/>
          <w:sz w:val="24"/>
          <w:highlight w:val="none"/>
        </w:rPr>
        <w:t xml:space="preserve">中标候选人。</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.2采购人应根据评委会推荐的中标候选人确定中标人。</w:t>
      </w:r>
      <w:r>
        <w:rPr>
          <w:rFonts w:ascii="宋体" w:hAnsi="宋体"/>
          <w:bCs/>
          <w:sz w:val="24"/>
          <w:highlight w:val="none"/>
        </w:rPr>
      </w:r>
      <w:r/>
    </w:p>
    <w:p>
      <w:pPr>
        <w:pStyle w:val="964"/>
        <w:keepLines w:val="0"/>
        <w:keepNext w:val="0"/>
        <w:pageBreakBefore w:val="0"/>
        <w:spacing w:before="58" w:line="360" w:lineRule="auto"/>
        <w:widowControl w:val="off"/>
        <w:tabs>
          <w:tab w:val="left" w:pos="900" w:leader="none"/>
        </w:tabs>
        <w:rPr>
          <w:rFonts w:hint="eastAsia" w:ascii="宋体" w:hAnsi="宋体"/>
          <w:sz w:val="24"/>
          <w:highlight w:val="none"/>
        </w:rPr>
      </w:pPr>
      <w:r>
        <w:rPr>
          <w:rFonts w:hint="eastAsia" w:ascii="宋体" w:hAnsi="宋体"/>
          <w:bCs/>
          <w:sz w:val="24"/>
          <w:highlight w:val="none"/>
          <w:lang w:val="en-US" w:eastAsia="zh-CN"/>
        </w:rPr>
        <w:t xml:space="preserve">27</w:t>
      </w:r>
      <w:r>
        <w:rPr>
          <w:rFonts w:hint="eastAsia" w:ascii="宋体" w:hAnsi="宋体"/>
          <w:bCs/>
          <w:sz w:val="24"/>
          <w:highlight w:val="none"/>
        </w:rPr>
        <w:t xml:space="preserve">.3代</w:t>
      </w:r>
      <w:r>
        <w:rPr>
          <w:rFonts w:hint="eastAsia" w:ascii="宋体" w:hAnsi="宋体"/>
          <w:sz w:val="24"/>
          <w:highlight w:val="none"/>
        </w:rPr>
        <w:t xml:space="preserve">理机构将在本项目招标文件第一章规定的公告发布媒体上发布中标公告，公告期限为1个工作日。</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27.4</w:t>
      </w:r>
      <w:r>
        <w:rPr>
          <w:rFonts w:hint="eastAsia" w:ascii="宋体" w:hAnsi="宋体"/>
          <w:sz w:val="24"/>
          <w:highlight w:val="none"/>
        </w:rPr>
        <w:t xml:space="preserve">若有充分证据证明，中标人出现下列情况之一的，一经查实，将被取消中标资格：</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.4.1提供虚假材料谋取中标的。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.4.2向采购人、代理机构行贿或者提供其他不正当利益的。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.4.3恶意竞争，投标总报价明显低于其自身合理成本且又无法提供有效证明的。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.4.4属于本文件规定的无效条件，但在评标过程中又未被评委会发现的。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.4.5与采购人或者其他供应商恶意串通的。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.4.6采取不正当手段诋毁、排挤其他供应商的。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Start w:id="197" w:name="_Toc200451960"/>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w:t>
      </w:r>
      <w:r>
        <w:rPr>
          <w:rFonts w:ascii="宋体" w:hAnsi="宋体" w:cs="宋体"/>
          <w:sz w:val="24"/>
          <w:highlight w:val="none"/>
        </w:rPr>
        <w:t xml:space="preserve">有下列情形之一的，</w:t>
      </w:r>
      <w:r>
        <w:rPr>
          <w:rFonts w:hint="eastAsia" w:ascii="宋体" w:hAnsi="宋体" w:cs="宋体"/>
          <w:sz w:val="24"/>
          <w:highlight w:val="none"/>
        </w:rPr>
        <w:t xml:space="preserve">视为投标人</w:t>
      </w:r>
      <w:r>
        <w:rPr>
          <w:rFonts w:ascii="宋体" w:hAnsi="宋体" w:cs="宋体"/>
          <w:sz w:val="24"/>
          <w:highlight w:val="none"/>
        </w:rPr>
        <w:t xml:space="preserve">串通</w:t>
      </w:r>
      <w:r>
        <w:rPr>
          <w:rFonts w:hint="eastAsia" w:ascii="宋体" w:hAnsi="宋体" w:cs="宋体"/>
          <w:sz w:val="24"/>
          <w:highlight w:val="none"/>
        </w:rPr>
        <w:t xml:space="preserve">投标，投标无效：</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.5.1不同投标人的投标文件由同一单位或者个人编制。</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.5.2不同投标人委托同一单位或者个人办理投标事宜。</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.5.3不同投标人的投标文件载明的项目管理成员或者联系人员为同一人。</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.5.4不同投标人的投标文件异常一致或者投标报价呈规律性差异。</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w:t>
      </w:r>
      <w:r>
        <w:rPr>
          <w:rFonts w:hint="eastAsia" w:ascii="宋体" w:hAnsi="宋体"/>
          <w:sz w:val="24"/>
          <w:highlight w:val="none"/>
          <w:lang w:val="en-US" w:eastAsia="zh-CN"/>
        </w:rPr>
        <w:t xml:space="preserve">5</w:t>
      </w:r>
      <w:r>
        <w:rPr>
          <w:rFonts w:hint="eastAsia" w:ascii="宋体" w:hAnsi="宋体"/>
          <w:sz w:val="24"/>
          <w:highlight w:val="none"/>
        </w:rPr>
        <w:t xml:space="preserve">不同投标人的投标保证金从同一单位或者个人的账户转出。</w:t>
      </w:r>
      <w:r>
        <w:rPr>
          <w:rFonts w:ascii="宋体" w:hAnsi="宋体"/>
          <w:sz w:val="24"/>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rPr>
          <w:rFonts w:ascii="宋体" w:hAnsi="宋体"/>
          <w:b/>
          <w:bCs/>
          <w:sz w:val="24"/>
          <w:szCs w:val="32"/>
          <w:highlight w:val="none"/>
        </w:rPr>
        <w:t xml:space="preserve">2</w:t>
      </w:r>
      <w:r>
        <w:rPr>
          <w:rFonts w:hint="eastAsia" w:ascii="宋体" w:hAnsi="宋体"/>
          <w:b/>
          <w:bCs/>
          <w:sz w:val="24"/>
          <w:szCs w:val="32"/>
          <w:highlight w:val="none"/>
          <w:lang w:val="en-US" w:eastAsia="zh-CN"/>
        </w:rPr>
        <w:t xml:space="preserve">8</w:t>
      </w:r>
      <w:r>
        <w:rPr>
          <w:rFonts w:hint="eastAsia" w:ascii="宋体" w:hAnsi="宋体"/>
          <w:b/>
          <w:bCs/>
          <w:sz w:val="24"/>
          <w:szCs w:val="32"/>
          <w:highlight w:val="none"/>
        </w:rPr>
        <w:t xml:space="preserve">、中标通知书</w:t>
      </w:r>
      <w:r>
        <w:rPr>
          <w:rFonts w:ascii="宋体" w:hAnsi="宋体"/>
          <w:b/>
          <w:bCs/>
          <w:sz w:val="24"/>
          <w:szCs w:val="32"/>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.2中标供应商收到代理机构的中标通知书领取信息后，须立即到代理机构办理中标通知书的领取手续。</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rPr>
          <w:rFonts w:hint="eastAsia" w:ascii="宋体" w:hAnsi="宋体"/>
          <w:b/>
          <w:bCs/>
          <w:sz w:val="24"/>
          <w:szCs w:val="32"/>
          <w:highlight w:val="none"/>
          <w:lang w:val="en-US" w:eastAsia="zh-CN"/>
        </w:rPr>
        <w:t xml:space="preserve">29</w:t>
      </w:r>
      <w:r>
        <w:rPr>
          <w:rFonts w:hint="eastAsia" w:ascii="宋体" w:hAnsi="宋体"/>
          <w:b/>
          <w:bCs/>
          <w:sz w:val="24"/>
          <w:szCs w:val="32"/>
          <w:highlight w:val="none"/>
        </w:rPr>
        <w:t xml:space="preserve">、质疑处理</w:t>
      </w:r>
      <w:bookmarkEnd w:id="197"/>
      <w:r>
        <w:rPr>
          <w:rFonts w:ascii="宋体" w:hAnsi="宋体"/>
          <w:b/>
          <w:bCs/>
          <w:sz w:val="24"/>
          <w:szCs w:val="32"/>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.1提出质疑的供应商应当是参与所质疑项目采购活动的供应商。潜在供应商按照招标文件要求获取其可质疑的采购文件的，可以对采购文件提出质疑。</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.2供应商认为</w:t>
      </w:r>
      <w:r>
        <w:rPr>
          <w:rFonts w:hint="eastAsia" w:ascii="宋体" w:hAnsi="宋体"/>
          <w:sz w:val="24"/>
          <w:highlight w:val="none"/>
          <w:lang w:val="en-US" w:eastAsia="zh-CN"/>
        </w:rPr>
        <w:t xml:space="preserve">采购</w:t>
      </w:r>
      <w:r>
        <w:rPr>
          <w:rFonts w:hint="eastAsia" w:ascii="宋体" w:hAnsi="宋体"/>
          <w:sz w:val="24"/>
          <w:highlight w:val="none"/>
        </w:rPr>
        <w:t xml:space="preserve">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.2.1对可以质疑的</w:t>
      </w:r>
      <w:r>
        <w:rPr>
          <w:rFonts w:hint="eastAsia" w:ascii="宋体" w:hAnsi="宋体"/>
          <w:sz w:val="24"/>
          <w:highlight w:val="none"/>
          <w:lang w:val="en-US" w:eastAsia="zh-CN"/>
        </w:rPr>
        <w:t xml:space="preserve">采购</w:t>
      </w:r>
      <w:r>
        <w:rPr>
          <w:rFonts w:hint="eastAsia" w:ascii="宋体" w:hAnsi="宋体"/>
          <w:sz w:val="24"/>
          <w:highlight w:val="none"/>
        </w:rPr>
        <w:t xml:space="preserve">文件提出质疑的，为收到</w:t>
      </w:r>
      <w:r>
        <w:rPr>
          <w:rFonts w:hint="eastAsia" w:ascii="宋体" w:hAnsi="宋体"/>
          <w:sz w:val="24"/>
          <w:highlight w:val="none"/>
          <w:lang w:val="en-US" w:eastAsia="zh-CN"/>
        </w:rPr>
        <w:t xml:space="preserve">采购</w:t>
      </w:r>
      <w:r>
        <w:rPr>
          <w:rFonts w:hint="eastAsia" w:ascii="宋体" w:hAnsi="宋体"/>
          <w:sz w:val="24"/>
          <w:highlight w:val="none"/>
        </w:rPr>
        <w:t xml:space="preserve">文件之日或者</w:t>
      </w:r>
      <w:r>
        <w:rPr>
          <w:rFonts w:hint="eastAsia" w:ascii="宋体" w:hAnsi="宋体"/>
          <w:sz w:val="24"/>
          <w:highlight w:val="none"/>
          <w:lang w:val="en-US" w:eastAsia="zh-CN"/>
        </w:rPr>
        <w:t xml:space="preserve">采购</w:t>
      </w:r>
      <w:r>
        <w:rPr>
          <w:rFonts w:hint="eastAsia" w:ascii="宋体" w:hAnsi="宋体"/>
          <w:sz w:val="24"/>
          <w:highlight w:val="none"/>
        </w:rPr>
        <w:t xml:space="preserve">文件公告期限届满之日；</w:t>
      </w:r>
      <w:r>
        <w:rPr>
          <w:rFonts w:ascii="宋体" w:hAnsi="宋体" w:cs="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.2.2</w:t>
      </w:r>
      <w:r>
        <w:rPr>
          <w:rFonts w:ascii="宋体" w:hAnsi="宋体" w:cs="宋体"/>
          <w:sz w:val="24"/>
          <w:highlight w:val="none"/>
        </w:rPr>
        <w:t xml:space="preserve">对采购过程提出质疑的，为各采购程序环节结束之日；</w:t>
      </w:r>
      <w:r>
        <w:rPr>
          <w:rFonts w:ascii="宋体" w:hAnsi="宋体" w:cs="宋体"/>
          <w:sz w:val="24"/>
          <w:highlight w:val="none"/>
        </w:rPr>
      </w:r>
      <w:r/>
    </w:p>
    <w:p>
      <w:pPr>
        <w:pStyle w:val="964"/>
        <w:keepLines w:val="0"/>
        <w:keepNext w:val="0"/>
        <w:pageBreakBefore w:val="0"/>
        <w:spacing w:before="58" w:line="360" w:lineRule="auto"/>
        <w:widowControl w:val="off"/>
        <w:rPr>
          <w:rFonts w:hint="eastAsia"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.2.3</w:t>
      </w:r>
      <w:r>
        <w:rPr>
          <w:rFonts w:ascii="宋体" w:hAnsi="宋体" w:cs="宋体"/>
          <w:sz w:val="24"/>
          <w:highlight w:val="none"/>
        </w:rPr>
        <w:t xml:space="preserve">对中标或者成交结果提出质疑的，为中标或者成交结果公告期限届满之日。</w:t>
      </w:r>
      <w:r>
        <w:rPr>
          <w:rFonts w:hint="eastAsia" w:ascii="宋体" w:hAnsi="宋体" w:cs="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29</w:t>
      </w:r>
      <w:r>
        <w:rPr>
          <w:rFonts w:ascii="宋体" w:hAnsi="宋体" w:cs="宋体"/>
          <w:sz w:val="24"/>
          <w:highlight w:val="none"/>
        </w:rPr>
        <w:t xml:space="preserve">.3</w:t>
      </w:r>
      <w:r>
        <w:rPr>
          <w:rFonts w:hint="eastAsia" w:ascii="宋体" w:hAnsi="宋体" w:cs="宋体"/>
          <w:sz w:val="24"/>
          <w:highlight w:val="none"/>
        </w:rPr>
        <w:t xml:space="preserve">供应商应当在</w:t>
      </w:r>
      <w:r>
        <w:rPr>
          <w:rFonts w:hint="eastAsia" w:ascii="宋体" w:hAnsi="宋体" w:cs="宋体"/>
          <w:sz w:val="24"/>
          <w:highlight w:val="none"/>
          <w:lang w:val="en-US" w:eastAsia="zh-CN"/>
        </w:rPr>
        <w:t xml:space="preserve">法定</w:t>
      </w:r>
      <w:r>
        <w:rPr>
          <w:rFonts w:hint="eastAsia" w:ascii="宋体" w:hAnsi="宋体" w:cs="宋体"/>
          <w:sz w:val="24"/>
          <w:highlight w:val="none"/>
        </w:rPr>
        <w:t xml:space="preserve">质疑期内一次性提出针对同一采购程序环节的质疑。供应商如在</w:t>
      </w:r>
      <w:r>
        <w:rPr>
          <w:rFonts w:hint="eastAsia" w:ascii="宋体" w:hAnsi="宋体" w:cs="宋体"/>
          <w:sz w:val="24"/>
          <w:highlight w:val="none"/>
          <w:lang w:val="en-US" w:eastAsia="zh-CN"/>
        </w:rPr>
        <w:t xml:space="preserve">法定</w:t>
      </w:r>
      <w:r>
        <w:rPr>
          <w:rFonts w:hint="eastAsia" w:ascii="宋体" w:hAnsi="宋体" w:cs="宋体"/>
          <w:sz w:val="24"/>
          <w:highlight w:val="none"/>
        </w:rPr>
        <w:t xml:space="preserve">期限内对同一采购程序环节提出多次质疑的，代理机构将只对供应商第一次质疑作出答复。</w:t>
      </w:r>
      <w:r>
        <w:rPr>
          <w:rFonts w:ascii="宋体" w:hAnsi="宋体" w:cs="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bCs/>
          <w:sz w:val="24"/>
          <w:highlight w:val="none"/>
        </w:rPr>
        <w:t xml:space="preserve">代理机构</w:t>
      </w:r>
      <w:r>
        <w:rPr>
          <w:rFonts w:hint="eastAsia" w:ascii="宋体" w:hAnsi="宋体"/>
          <w:sz w:val="24"/>
          <w:highlight w:val="none"/>
        </w:rPr>
        <w:t xml:space="preserve">只接收以纸质原件形式送达的质疑。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以下情形的质疑不予受理</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.6.1 内容不符合《政府采购质疑和投诉办法》第十二条规定的质疑。</w:t>
      </w:r>
      <w:r>
        <w:rPr>
          <w:rFonts w:hint="eastAsia"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.6.2 超出政府采购法定期限的质疑。</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.3以传真、电子邮件等方式递交的非原件形式的质疑。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.4未参加投标活动的供应商或在投标活动中自身权益未受到损害的供应商所提出的质疑。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.5未按本文件规定的要求签字、加盖公章的质疑（供应商组成联合体参加投标，联合体中任何一方或多方未按要求签字或盖章，并加盖公章的质疑）。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bCs/>
          <w:sz w:val="24"/>
          <w:highlight w:val="none"/>
        </w:rPr>
        <w:t xml:space="preserve">代理机构</w:t>
      </w:r>
      <w:r>
        <w:rPr>
          <w:rFonts w:hint="eastAsia" w:ascii="宋体" w:hAnsi="宋体"/>
          <w:sz w:val="24"/>
          <w:highlight w:val="none"/>
        </w:rPr>
        <w:t xml:space="preserve">收到质疑函后，将对质疑的形式和内容进行审查，如质疑函内容、格式不符合规定，</w:t>
      </w:r>
      <w:r>
        <w:rPr>
          <w:rFonts w:hint="eastAsia" w:ascii="宋体" w:hAnsi="宋体"/>
          <w:bCs/>
          <w:sz w:val="24"/>
          <w:highlight w:val="none"/>
        </w:rPr>
        <w:t xml:space="preserve">代理机构</w:t>
      </w:r>
      <w:r>
        <w:rPr>
          <w:rFonts w:hint="eastAsia" w:ascii="宋体" w:hAnsi="宋体"/>
          <w:sz w:val="24"/>
          <w:highlight w:val="none"/>
        </w:rPr>
        <w:t xml:space="preserve">将告知质疑人进行补正。</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Start w:id="198" w:name="_Hlk87549367"/>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质疑人应当在招标文件规定的质疑期限内进行补正并重新提交质疑函，拒不补正或者在有效质疑期限内未重新提交质疑函的，为无效质疑，</w:t>
      </w:r>
      <w:r>
        <w:rPr>
          <w:rFonts w:hint="eastAsia" w:ascii="宋体" w:hAnsi="宋体"/>
          <w:bCs/>
          <w:sz w:val="24"/>
          <w:highlight w:val="none"/>
        </w:rPr>
        <w:t xml:space="preserve">代理机构</w:t>
      </w:r>
      <w:r>
        <w:rPr>
          <w:rFonts w:hint="eastAsia" w:ascii="宋体" w:hAnsi="宋体"/>
          <w:sz w:val="24"/>
          <w:highlight w:val="none"/>
        </w:rPr>
        <w:t xml:space="preserve">将不予受理。</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Times New Roman"/>
          <w:sz w:val="24"/>
          <w:highlight w:val="none"/>
        </w:rPr>
      </w:r>
      <w:r/>
    </w:p>
    <w:p>
      <w:pPr>
        <w:pStyle w:val="964"/>
        <w:jc w:val="center"/>
        <w:keepLines w:val="0"/>
        <w:keepNext w:val="0"/>
        <w:pageBreakBefore w:val="0"/>
        <w:spacing w:before="144" w:line="360" w:lineRule="auto"/>
        <w:widowControl w:val="off"/>
        <w:rPr>
          <w:b/>
          <w:bCs/>
          <w:sz w:val="32"/>
          <w:szCs w:val="32"/>
          <w:highlight w:val="none"/>
        </w:rPr>
        <w:outlineLvl w:val="1"/>
      </w:pPr>
      <w:r/>
      <w:bookmarkEnd w:id="198"/>
      <w:r/>
      <w:bookmarkStart w:id="199" w:name="_Toc120614220"/>
      <w:r/>
      <w:bookmarkStart w:id="200" w:name="_Toc16938552"/>
      <w:r/>
      <w:bookmarkStart w:id="201" w:name="_Toc20823308"/>
      <w:r/>
      <w:bookmarkStart w:id="202" w:name="_Toc513029236"/>
      <w:r/>
      <w:bookmarkStart w:id="203" w:name="_Toc9363432"/>
      <w:r/>
      <w:bookmarkStart w:id="204" w:name="_Toc8485118"/>
      <w:r/>
      <w:bookmarkStart w:id="205" w:name="_Toc23192"/>
      <w:r/>
      <w:bookmarkStart w:id="206" w:name="_Toc12708977"/>
      <w:r/>
      <w:bookmarkStart w:id="207" w:name="_Toc12887267"/>
      <w:r>
        <w:rPr>
          <w:rFonts w:hint="eastAsia"/>
          <w:b/>
          <w:bCs/>
          <w:sz w:val="32"/>
          <w:szCs w:val="32"/>
          <w:highlight w:val="none"/>
        </w:rPr>
        <w:t xml:space="preserve">七、授予合同</w:t>
      </w:r>
      <w:bookmarkEnd w:id="199"/>
      <w:r/>
      <w:bookmarkEnd w:id="203"/>
      <w:r/>
      <w:bookmarkEnd w:id="204"/>
      <w:r/>
      <w:bookmarkEnd w:id="205"/>
      <w:r/>
      <w:bookmarkEnd w:id="206"/>
      <w:r/>
      <w:bookmarkEnd w:id="207"/>
      <w:r>
        <w:rPr>
          <w:b/>
          <w:bCs/>
          <w:sz w:val="32"/>
          <w:szCs w:val="32"/>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bookmarkEnd w:id="200"/>
      <w:r/>
      <w:bookmarkEnd w:id="201"/>
      <w:r/>
      <w:bookmarkEnd w:id="202"/>
      <w:r/>
      <w:bookmarkStart w:id="208" w:name="_Toc20823309"/>
      <w:r/>
      <w:bookmarkStart w:id="209" w:name="_Toc16938553"/>
      <w:r/>
      <w:bookmarkStart w:id="210" w:name="_Toc513029237"/>
      <w:r>
        <w:rPr>
          <w:rFonts w:hint="eastAsia" w:ascii="宋体" w:hAnsi="宋体"/>
          <w:b/>
          <w:bCs/>
          <w:sz w:val="24"/>
          <w:szCs w:val="32"/>
          <w:highlight w:val="none"/>
        </w:rPr>
        <w:t xml:space="preserve">3</w:t>
      </w:r>
      <w:r>
        <w:rPr>
          <w:rFonts w:hint="eastAsia" w:ascii="宋体" w:hAnsi="宋体"/>
          <w:b/>
          <w:bCs/>
          <w:sz w:val="24"/>
          <w:szCs w:val="32"/>
          <w:highlight w:val="none"/>
          <w:lang w:val="en-US" w:eastAsia="zh-CN"/>
        </w:rPr>
        <w:t xml:space="preserve">0</w:t>
      </w:r>
      <w:r>
        <w:rPr>
          <w:rFonts w:hint="eastAsia" w:ascii="宋体" w:hAnsi="宋体"/>
          <w:b/>
          <w:bCs/>
          <w:sz w:val="24"/>
          <w:szCs w:val="32"/>
          <w:highlight w:val="none"/>
        </w:rPr>
        <w:t xml:space="preserve">、签订合同</w:t>
      </w:r>
      <w:r>
        <w:rPr>
          <w:rFonts w:ascii="宋体" w:hAnsi="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0</w:t>
      </w:r>
      <w:r>
        <w:rPr>
          <w:rFonts w:hint="eastAsia" w:ascii="宋体" w:hAnsi="宋体" w:eastAsia="宋体" w:cs="Times New Roman"/>
          <w:sz w:val="24"/>
          <w:highlight w:val="none"/>
        </w:rPr>
        <w:t xml:space="preserve">.l中标人应按中标通知书的规定,按照招标文件确定的事项与采购人签订采购合同，且不得迟于中标通知书发出之日起三十日，</w:t>
      </w:r>
      <w:bookmarkStart w:id="211" w:name="_Hlk87549417"/>
      <w:r>
        <w:rPr>
          <w:rFonts w:hint="eastAsia" w:ascii="宋体" w:hAnsi="宋体" w:eastAsia="宋体" w:cs="Times New Roman"/>
          <w:sz w:val="24"/>
          <w:highlight w:val="none"/>
        </w:rPr>
        <w:t xml:space="preserve">否则按照政府采购规定追究其责任，由此给采购人造成损失的，中标人应承担赔偿责任。</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End w:id="211"/>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.2招标文件、中标人的投标文件及招标过程中有关澄清、承诺文件均应作为合同附件。</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.3签订合同后，</w:t>
      </w:r>
      <w:r>
        <w:rPr>
          <w:rFonts w:hint="eastAsia" w:ascii="宋体" w:hAnsi="宋体"/>
          <w:sz w:val="24"/>
          <w:highlight w:val="none"/>
          <w:lang w:val="en-US" w:eastAsia="zh-CN"/>
        </w:rPr>
        <w:t xml:space="preserve">★</w:t>
      </w:r>
      <w:r>
        <w:rPr>
          <w:rFonts w:hint="eastAsia" w:ascii="宋体" w:hAnsi="宋体"/>
          <w:b/>
          <w:iCs/>
          <w:sz w:val="24"/>
          <w:highlight w:val="none"/>
        </w:rPr>
        <w:t xml:space="preserve">中标人不得将产品及其他相关服务进行转包。</w:t>
      </w:r>
      <w:r>
        <w:rPr>
          <w:rFonts w:hint="eastAsia" w:ascii="宋体" w:hAnsi="宋体"/>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bookmarkEnd w:id="208"/>
      <w:r/>
      <w:bookmarkEnd w:id="209"/>
      <w:r/>
      <w:bookmarkEnd w:id="210"/>
      <w:r>
        <w:rPr>
          <w:rFonts w:hint="eastAsia" w:ascii="宋体" w:hAnsi="宋体" w:eastAsia="宋体" w:cs="Times New Roman"/>
          <w:sz w:val="24"/>
          <w:highlight w:val="none"/>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bCs/>
          <w:sz w:val="24"/>
          <w:szCs w:val="32"/>
          <w:highlight w:val="none"/>
        </w:rPr>
        <w:outlineLvl w:val="2"/>
      </w:pPr>
      <w:r/>
      <w:bookmarkStart w:id="212" w:name="_Hlk224816054"/>
      <w:r>
        <w:rPr>
          <w:rFonts w:hint="eastAsia" w:ascii="宋体" w:hAnsi="宋体" w:eastAsia="宋体" w:cs="Times New Roman"/>
          <w:b/>
          <w:bCs/>
          <w:sz w:val="24"/>
          <w:szCs w:val="32"/>
          <w:highlight w:val="none"/>
        </w:rPr>
        <w:t xml:space="preserve">3</w:t>
      </w:r>
      <w:r>
        <w:rPr>
          <w:rFonts w:hint="eastAsia" w:ascii="宋体" w:hAnsi="宋体" w:eastAsia="宋体" w:cs="Times New Roman"/>
          <w:b/>
          <w:bCs/>
          <w:sz w:val="24"/>
          <w:szCs w:val="32"/>
          <w:highlight w:val="none"/>
          <w:lang w:val="en-US" w:eastAsia="zh-CN"/>
        </w:rPr>
        <w:t xml:space="preserve">1</w:t>
      </w:r>
      <w:r>
        <w:rPr>
          <w:rFonts w:hint="eastAsia" w:ascii="宋体" w:hAnsi="宋体" w:eastAsia="宋体" w:cs="Times New Roman"/>
          <w:b/>
          <w:bCs/>
          <w:sz w:val="24"/>
          <w:szCs w:val="32"/>
          <w:highlight w:val="none"/>
        </w:rPr>
        <w:t xml:space="preserve">、货物和服务的追加</w:t>
      </w:r>
      <w:r>
        <w:rPr>
          <w:rFonts w:hint="eastAsia" w:ascii="宋体" w:hAnsi="宋体" w:eastAsia="宋体" w:cs="Times New Roman"/>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Times New Roman"/>
          <w:sz w:val="24"/>
          <w:highlight w:val="none"/>
        </w:rPr>
      </w:r>
      <w:r/>
    </w:p>
    <w:p>
      <w:pPr>
        <w:pStyle w:val="964"/>
        <w:jc w:val="center"/>
        <w:keepLines w:val="0"/>
        <w:keepNext w:val="0"/>
        <w:pageBreakBefore w:val="0"/>
        <w:spacing w:before="144" w:line="360" w:lineRule="auto"/>
        <w:widowControl w:val="off"/>
        <w:rPr>
          <w:b/>
          <w:bCs/>
          <w:sz w:val="32"/>
          <w:szCs w:val="32"/>
        </w:rPr>
        <w:outlineLvl w:val="1"/>
      </w:pPr>
      <w:r/>
      <w:bookmarkEnd w:id="212"/>
      <w:r/>
      <w:bookmarkStart w:id="213" w:name="_Toc28847"/>
      <w:r>
        <w:rPr>
          <w:rFonts w:hint="eastAsia" w:ascii="Times New Roman" w:hAnsi="Times New Roman" w:eastAsia="宋体" w:cs="Times New Roman"/>
          <w:b/>
          <w:bCs/>
          <w:sz w:val="32"/>
          <w:szCs w:val="32"/>
        </w:rPr>
        <w:t xml:space="preserve">八、其他</w:t>
      </w:r>
      <w:bookmarkEnd w:id="193"/>
      <w:r/>
      <w:bookmarkEnd w:id="194"/>
      <w:r/>
      <w:bookmarkEnd w:id="195"/>
      <w:r/>
      <w:bookmarkEnd w:id="196"/>
      <w:r/>
      <w:bookmarkEnd w:id="213"/>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3</w:t>
      </w:r>
      <w:r>
        <w:rPr>
          <w:rFonts w:hint="eastAsia" w:ascii="宋体" w:hAnsi="宋体"/>
          <w:b/>
          <w:bCs/>
          <w:sz w:val="24"/>
          <w:szCs w:val="32"/>
          <w:lang w:val="en-US" w:eastAsia="zh-CN"/>
        </w:rPr>
        <w:t xml:space="preserve">2</w:t>
      </w:r>
      <w:r>
        <w:rPr>
          <w:rFonts w:hint="eastAsia" w:ascii="宋体" w:hAnsi="宋体"/>
          <w:b/>
          <w:bCs/>
          <w:sz w:val="24"/>
          <w:szCs w:val="32"/>
        </w:rPr>
        <w:t xml:space="preserve">、样品</w:t>
      </w:r>
      <w:r>
        <w:rPr>
          <w:rFonts w:ascii="宋体" w:hAnsi="宋体"/>
          <w:b/>
          <w:bCs/>
          <w:sz w:val="24"/>
          <w:szCs w:val="32"/>
        </w:rPr>
      </w:r>
      <w:r/>
    </w:p>
    <w:p>
      <w:pPr>
        <w:pStyle w:val="964"/>
        <w:keepLines w:val="0"/>
        <w:keepNext w:val="0"/>
        <w:pageBreakBefore w:val="0"/>
        <w:spacing w:before="58" w:line="360" w:lineRule="auto"/>
        <w:widowControl w:val="off"/>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64"/>
        <w:keepLines w:val="0"/>
        <w:keepNext w:val="0"/>
        <w:pageBreakBefore w:val="0"/>
        <w:spacing w:before="58" w:line="360" w:lineRule="auto"/>
        <w:widowControl w:val="off"/>
        <w:rPr>
          <w:rFonts w:hint="eastAsia" w:ascii="宋体" w:hAnsi="宋体"/>
          <w:sz w:val="24"/>
          <w:highlight w:val="none"/>
        </w:rPr>
      </w:pPr>
      <w:r/>
      <w:bookmarkStart w:id="214" w:name="_Hlk45477292"/>
      <w:r>
        <w:rPr>
          <w:rFonts w:hint="eastAsia" w:ascii="宋体" w:hAnsi="宋体"/>
          <w:sz w:val="24"/>
          <w:highlight w:val="none"/>
        </w:rPr>
        <w:t xml:space="preserve">3</w:t>
      </w:r>
      <w:r>
        <w:rPr>
          <w:rFonts w:hint="eastAsia" w:ascii="宋体" w:hAnsi="宋体"/>
          <w:sz w:val="24"/>
          <w:highlight w:val="none"/>
          <w:lang w:val="en-US" w:eastAsia="zh-CN"/>
        </w:rPr>
        <w:t xml:space="preserve">2</w:t>
      </w:r>
      <w:r>
        <w:rPr>
          <w:rFonts w:hint="eastAsia" w:ascii="宋体" w:hAnsi="宋体"/>
          <w:sz w:val="24"/>
          <w:highlight w:val="none"/>
        </w:rPr>
        <w:t xml:space="preserve">.3未中标样品在评审结束后统一退还（退还具体时间另行通知），各投标人应在接到退还通知后</w:t>
      </w:r>
      <w:r>
        <w:rPr>
          <w:rFonts w:ascii="宋体" w:hAnsi="宋体"/>
          <w:sz w:val="24"/>
          <w:highlight w:val="none"/>
        </w:rPr>
        <w:t xml:space="preserve">1</w:t>
      </w:r>
      <w:r>
        <w:rPr>
          <w:rFonts w:hint="eastAsia" w:ascii="宋体" w:hAnsi="宋体"/>
          <w:sz w:val="24"/>
          <w:highlight w:val="none"/>
        </w:rPr>
        <w:t xml:space="preserve">天内将样品搬离样品递交现场，超过时间未退还的样品由采购人或代理机构处置。</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End w:id="214"/>
      <w:r>
        <w:rPr>
          <w:rFonts w:hint="eastAsia" w:ascii="宋体" w:hAnsi="宋体"/>
          <w:sz w:val="24"/>
          <w:highlight w:val="none"/>
        </w:rPr>
        <w:t xml:space="preserve">3</w:t>
      </w:r>
      <w:r>
        <w:rPr>
          <w:rFonts w:hint="eastAsia" w:ascii="宋体" w:hAnsi="宋体"/>
          <w:sz w:val="24"/>
          <w:highlight w:val="none"/>
          <w:lang w:val="en-US" w:eastAsia="zh-CN"/>
        </w:rPr>
        <w:t xml:space="preserve">2</w:t>
      </w:r>
      <w:r>
        <w:rPr>
          <w:rFonts w:hint="eastAsia" w:ascii="宋体" w:hAnsi="宋体"/>
          <w:sz w:val="24"/>
          <w:highlight w:val="none"/>
        </w:rPr>
        <w:t xml:space="preserve">.4中标人的样品由代理机构在评审现场移交给采购人，中标人应按照采购人要求及时运送至指定地点封存。</w:t>
      </w:r>
      <w:r>
        <w:rPr>
          <w:rFonts w:ascii="宋体" w:hAnsi="宋体"/>
          <w:sz w:val="24"/>
          <w:highlight w:val="none"/>
        </w:rPr>
      </w:r>
      <w:r/>
    </w:p>
    <w:p>
      <w:pPr>
        <w:pStyle w:val="964"/>
        <w:jc w:val="center"/>
        <w:keepLines w:val="0"/>
        <w:keepNext w:val="0"/>
        <w:pageBreakBefore w:val="0"/>
        <w:spacing w:before="144" w:line="360" w:lineRule="auto"/>
        <w:widowControl w:val="off"/>
        <w:rPr>
          <w:rFonts w:ascii="华文中宋" w:hAnsi="华文中宋" w:eastAsia="华文中宋"/>
          <w:b/>
          <w:sz w:val="36"/>
          <w:szCs w:val="36"/>
        </w:rPr>
        <w:outlineLvl w:val="0"/>
      </w:pPr>
      <w:r>
        <w:rPr>
          <w:rFonts w:ascii="华文中宋" w:hAnsi="华文中宋" w:eastAsia="华文中宋"/>
          <w:b/>
          <w:sz w:val="36"/>
          <w:szCs w:val="36"/>
        </w:rPr>
        <w:br w:type="page" w:clear="all"/>
      </w:r>
      <w:bookmarkStart w:id="215" w:name="_Toc12887269"/>
      <w:r/>
      <w:bookmarkStart w:id="216" w:name="_Toc29752"/>
      <w:r/>
      <w:bookmarkStart w:id="217" w:name="_Toc9363434"/>
      <w:r/>
      <w:bookmarkStart w:id="218" w:name="_Toc1270897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w:t>
      </w:r>
      <w:bookmarkEnd w:id="54"/>
      <w:r/>
      <w:bookmarkEnd w:id="56"/>
      <w:r/>
      <w:bookmarkEnd w:id="57"/>
      <w:r/>
      <w:bookmarkEnd w:id="58"/>
      <w:r/>
      <w:bookmarkEnd w:id="59"/>
      <w:r>
        <w:rPr>
          <w:rFonts w:hint="eastAsia" w:ascii="华文中宋" w:hAnsi="华文中宋" w:eastAsia="华文中宋"/>
          <w:b/>
          <w:sz w:val="36"/>
          <w:szCs w:val="36"/>
        </w:rPr>
        <w:t xml:space="preserve">文本</w:t>
      </w:r>
      <w:bookmarkEnd w:id="55"/>
      <w:r/>
      <w:bookmarkEnd w:id="215"/>
      <w:r/>
      <w:bookmarkEnd w:id="216"/>
      <w:r/>
      <w:bookmarkEnd w:id="217"/>
      <w:r/>
      <w:bookmarkEnd w:id="218"/>
      <w:r>
        <w:rPr>
          <w:rFonts w:ascii="华文中宋" w:hAnsi="华文中宋" w:eastAsia="华文中宋"/>
          <w:b/>
          <w:sz w:val="36"/>
          <w:szCs w:val="36"/>
        </w:rPr>
      </w:r>
      <w:r/>
    </w:p>
    <w:p>
      <w:pPr>
        <w:pStyle w:val="964"/>
        <w:ind w:firstLine="480"/>
        <w:keepLines w:val="0"/>
        <w:keepNext w:val="0"/>
        <w:pageBreakBefore w:val="0"/>
        <w:spacing w:before="58" w:line="360" w:lineRule="auto"/>
        <w:widowControl w:val="off"/>
        <w:rPr>
          <w:rFonts w:ascii="宋体" w:hAnsi="宋体"/>
          <w:bCs/>
          <w:sz w:val="24"/>
        </w:rPr>
      </w:pPr>
      <w:r/>
      <w:bookmarkStart w:id="219" w:name="_Toc513029243"/>
      <w:r/>
      <w:bookmarkStart w:id="220" w:name="_Toc20823315"/>
      <w:r/>
      <w:bookmarkStart w:id="221"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19"/>
      <w:r/>
      <w:bookmarkEnd w:id="220"/>
      <w:r/>
      <w:bookmarkEnd w:id="221"/>
      <w:r/>
      <w:bookmarkStart w:id="222" w:name="_Hlt16619369"/>
      <w:r/>
      <w:bookmarkEnd w:id="222"/>
      <w:r/>
      <w:bookmarkStart w:id="223" w:name="_Toc479757211"/>
      <w:r/>
      <w:bookmarkStart w:id="224" w:name="_Toc462564139"/>
      <w:r>
        <w:rPr>
          <w:rFonts w:ascii="宋体" w:hAnsi="宋体"/>
          <w:bCs/>
          <w:sz w:val="24"/>
        </w:rPr>
      </w:r>
      <w:r/>
    </w:p>
    <w:p>
      <w:pPr>
        <w:pStyle w:val="964"/>
        <w:jc w:val="center"/>
        <w:keepLines w:val="0"/>
        <w:keepNext w:val="0"/>
        <w:pageBreakBefore w:val="0"/>
        <w:spacing w:before="144" w:line="360" w:lineRule="auto"/>
        <w:widowControl w:val="off"/>
        <w:rPr>
          <w:rFonts w:ascii="宋体" w:hAnsi="宋体"/>
          <w:b/>
          <w:bCs/>
          <w:sz w:val="36"/>
          <w:szCs w:val="28"/>
        </w:rPr>
      </w:pPr>
      <w:r/>
      <w:bookmarkStart w:id="225" w:name="_Toc517190892"/>
      <w:r>
        <w:rPr>
          <w:rFonts w:hint="eastAsia" w:ascii="宋体" w:hAnsi="宋体"/>
          <w:b/>
          <w:sz w:val="32"/>
        </w:rPr>
        <w:t xml:space="preserve">南京医科大学</w:t>
      </w:r>
      <w:r>
        <w:rPr>
          <w:rFonts w:hint="eastAsia" w:ascii="宋体" w:hAnsi="宋体"/>
          <w:b/>
          <w:sz w:val="32"/>
          <w:u w:val="single"/>
          <w:lang w:val="en-US" w:eastAsia="zh-CN"/>
        </w:rPr>
        <w:t xml:space="preserve"> </w:t>
      </w:r>
      <w:r>
        <w:rPr>
          <w:rFonts w:hint="eastAsia" w:ascii="宋体" w:hAnsi="宋体"/>
          <w:b/>
          <w:sz w:val="32"/>
          <w:u w:val="single"/>
          <w:lang w:val="en-US" w:eastAsia="zh-CN"/>
        </w:rPr>
        <w:t xml:space="preserve">                         </w:t>
      </w:r>
      <w:r>
        <w:rPr>
          <w:rFonts w:hint="eastAsia" w:ascii="宋体" w:hAnsi="宋体"/>
          <w:b/>
          <w:sz w:val="32"/>
          <w:u w:val="none"/>
          <w:lang w:val="en-US" w:eastAsia="zh-CN"/>
        </w:rPr>
        <w:t xml:space="preserve">项目</w:t>
      </w:r>
      <w:r>
        <w:rPr>
          <w:rFonts w:hint="eastAsia" w:ascii="宋体" w:hAnsi="宋体"/>
          <w:b/>
          <w:sz w:val="32"/>
        </w:rPr>
        <w:t xml:space="preserve">合同</w:t>
      </w:r>
      <w:r>
        <w:rPr>
          <w:rFonts w:ascii="宋体" w:hAnsi="宋体"/>
          <w:b/>
          <w:bCs/>
          <w:sz w:val="36"/>
          <w:szCs w:val="28"/>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甲方：（买方）_________         乙方：（卖方）_________ </w:t>
      </w:r>
      <w:r>
        <w:rPr>
          <w:rFonts w:hint="eastAsia" w:ascii="宋体" w:hAnsi="宋体" w:cs="宋体"/>
          <w:sz w:val="24"/>
          <w:szCs w:val="24"/>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         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         联系人：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         联系方式：</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甲、乙双方根据南京医科大学 </w:t>
      </w:r>
      <w:r>
        <w:rPr>
          <w:rFonts w:hint="eastAsia" w:ascii="宋体" w:hAnsi="宋体" w:cs="宋体"/>
          <w:sz w:val="24"/>
          <w:szCs w:val="24"/>
          <w:u w:val="single"/>
        </w:rPr>
        <w:t xml:space="preserve">                    项目 </w:t>
      </w:r>
      <w:r>
        <w:rPr>
          <w:rFonts w:hint="eastAsia" w:ascii="宋体" w:hAnsi="宋体" w:cs="宋体"/>
          <w:sz w:val="24"/>
          <w:szCs w:val="24"/>
        </w:rPr>
        <w:t xml:space="preserve">公开招标的结果，本着自愿及平等互利的原则，就甲方向乙方购买本合同约定的货物事宜，签署本合同。</w:t>
      </w:r>
      <w:r>
        <w:rPr>
          <w:rFonts w:hint="eastAsia" w:ascii="宋体" w:hAnsi="宋体" w:cs="宋体"/>
          <w:sz w:val="24"/>
          <w:szCs w:val="24"/>
        </w:rPr>
      </w:r>
      <w:r/>
    </w:p>
    <w:p>
      <w:pPr>
        <w:pStyle w:val="1004"/>
        <w:ind w:firstLine="482"/>
        <w:keepLines w:val="0"/>
        <w:keepNext w:val="0"/>
        <w:pageBreakBefore w:val="0"/>
        <w:spacing w:before="58" w:line="360" w:lineRule="auto"/>
        <w:widowControl w:val="off"/>
        <w:rPr>
          <w:rFonts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编号</w:t>
            </w:r>
            <w:r>
              <w:rPr>
                <w:rFonts w:hint="eastAsia" w:ascii="宋体" w:hAnsi="宋体" w:cs="宋体"/>
                <w:b/>
                <w:sz w:val="24"/>
                <w:szCs w:val="24"/>
                <w:highlight w:val="none"/>
              </w:rPr>
            </w:r>
            <w:r/>
          </w:p>
        </w:tc>
        <w:tc>
          <w:tcPr>
            <w:shd w:val="pct10" w:color="auto" w:fill="ffffff"/>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货物名称</w:t>
            </w:r>
            <w:r>
              <w:rPr>
                <w:rFonts w:hint="eastAsia"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品牌</w:t>
            </w:r>
            <w:r>
              <w:rPr>
                <w:rFonts w:hint="eastAsia"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型号</w:t>
            </w:r>
            <w:r>
              <w:rPr>
                <w:rFonts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制造商和</w:t>
            </w:r>
            <w:r>
              <w:rPr>
                <w:rFonts w:hint="eastAsia" w:ascii="宋体" w:hAnsi="宋体" w:cs="宋体"/>
                <w:b/>
                <w:sz w:val="24"/>
                <w:szCs w:val="24"/>
                <w:highlight w:val="none"/>
              </w:rPr>
              <w:t xml:space="preserve">国别</w:t>
            </w:r>
            <w:r>
              <w:rPr>
                <w:rFonts w:hint="eastAsia" w:ascii="宋体" w:hAnsi="宋体" w:cs="宋体"/>
                <w:b/>
                <w:sz w:val="24"/>
                <w:szCs w:val="24"/>
                <w:highlight w:val="none"/>
              </w:rPr>
            </w:r>
            <w:r/>
          </w:p>
        </w:tc>
        <w:tc>
          <w:tcPr>
            <w:shd w:val="pct10" w:color="auto" w:fill="ffffff"/>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数量</w:t>
            </w:r>
            <w:r>
              <w:rPr>
                <w:rFonts w:hint="eastAsia" w:ascii="宋体" w:hAnsi="宋体" w:cs="宋体"/>
                <w:b/>
                <w:sz w:val="24"/>
                <w:szCs w:val="24"/>
                <w:highlight w:val="none"/>
              </w:rPr>
            </w:r>
            <w:r/>
          </w:p>
        </w:tc>
        <w:tc>
          <w:tcPr>
            <w:shd w:val="pct10" w:color="auto" w:fill="ffffff"/>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单价（元）</w:t>
            </w:r>
            <w:r>
              <w:rPr>
                <w:rFonts w:hint="eastAsia" w:ascii="宋体" w:hAnsi="宋体" w:cs="宋体"/>
                <w:b/>
                <w:sz w:val="24"/>
                <w:szCs w:val="24"/>
                <w:highlight w:val="none"/>
              </w:rPr>
            </w:r>
            <w:r/>
          </w:p>
        </w:tc>
        <w:tc>
          <w:tcPr>
            <w:shd w:val="pct10" w:color="auto" w:fill="ffffff"/>
            <w:tcW w:w="823" w:type="dxa"/>
            <w:vAlign w:val="center"/>
            <w:textDirection w:val="lrTb"/>
            <w:noWrap w:val="false"/>
          </w:tcPr>
          <w:p>
            <w:pPr>
              <w:pStyle w:val="964"/>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总价（元）</w:t>
            </w:r>
            <w:r>
              <w:rPr>
                <w:rFonts w:hint="eastAsia" w:ascii="宋体" w:hAnsi="宋体" w:cs="宋体"/>
                <w:b/>
                <w:sz w:val="24"/>
                <w:szCs w:val="24"/>
                <w:highlight w:val="none"/>
              </w:rPr>
            </w:r>
            <w:r/>
          </w:p>
        </w:tc>
      </w:tr>
      <w:tr>
        <w:trPr/>
        <w:tc>
          <w:tcPr>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rPr>
            </w:r>
            <w:r/>
          </w:p>
        </w:tc>
        <w:tc>
          <w:tcPr>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22" w:type="dxa"/>
            <w:vAlign w:val="center"/>
            <w:textDirection w:val="lrTb"/>
            <w:noWrap w:val="false"/>
          </w:tcPr>
          <w:p>
            <w:pPr>
              <w:pStyle w:val="964"/>
              <w:ind w:firstLine="118"/>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r>
      <w:tr>
        <w:trPr/>
        <w:tc>
          <w:tcPr>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r>
            <w:r/>
          </w:p>
        </w:tc>
        <w:tc>
          <w:tcPr>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22" w:type="dxa"/>
            <w:vAlign w:val="center"/>
            <w:textDirection w:val="lrTb"/>
            <w:noWrap w:val="false"/>
          </w:tcPr>
          <w:p>
            <w:pPr>
              <w:pStyle w:val="964"/>
              <w:ind w:firstLine="118"/>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r>
      <w:tr>
        <w:trPr>
          <w:trHeight w:val="761"/>
        </w:trPr>
        <w:tc>
          <w:tcPr>
            <w:gridSpan w:val="8"/>
            <w:tcW w:w="9402" w:type="dxa"/>
            <w:vAlign w:val="center"/>
            <w:textDirection w:val="lrTb"/>
            <w:noWrap w:val="false"/>
          </w:tcPr>
          <w:p>
            <w:pPr>
              <w:pStyle w:val="964"/>
              <w:jc w:val="left"/>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b/>
                <w:sz w:val="24"/>
                <w:szCs w:val="24"/>
              </w:rPr>
              <w:t xml:space="preserve">总价（人民币大写）：                         </w:t>
            </w:r>
            <w:r>
              <w:rPr>
                <w:rFonts w:hint="eastAsia" w:ascii="宋体" w:hAnsi="宋体" w:cs="宋体"/>
                <w:sz w:val="24"/>
                <w:szCs w:val="24"/>
              </w:rPr>
              <w:t xml:space="preserve">合计（小写）：</w:t>
            </w:r>
            <w:r>
              <w:rPr>
                <w:rFonts w:hint="eastAsia" w:ascii="宋体" w:hAnsi="宋体" w:cs="宋体"/>
                <w:sz w:val="24"/>
                <w:szCs w:val="24"/>
              </w:rPr>
            </w:r>
            <w:r/>
          </w:p>
          <w:p>
            <w:pPr>
              <w:pStyle w:val="964"/>
              <w:jc w:val="both"/>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c>
          <w:tcPr>
            <w:gridSpan w:val="8"/>
            <w:tcW w:w="9402" w:type="dxa"/>
            <w:vAlign w:val="center"/>
            <w:textDirection w:val="lrTb"/>
            <w:noWrap w:val="false"/>
          </w:tcPr>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此外，</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（1）若</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履行</w:t>
            </w:r>
            <w:r>
              <w:rPr>
                <w:rFonts w:hint="eastAsia" w:ascii="宋体" w:hAnsi="宋体" w:cs="宋体"/>
                <w:color w:val="000000"/>
                <w:sz w:val="24"/>
                <w:szCs w:val="24"/>
                <w:highlight w:val="none"/>
              </w:rPr>
              <w:t xml:space="preserve">过程中因国家政策调整，不在进口货物免税清单内，加征的关税亦包含在本合同总价款中。</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以上两种情况，甲方按照采购合同约定的付款方式支付给委托的外贸公司后，甲方即完成向乙方付款义务，乙方不得</w:t>
            </w:r>
            <w:r>
              <w:rPr>
                <w:rFonts w:hint="eastAsia" w:ascii="宋体" w:hAnsi="宋体" w:cs="宋体"/>
                <w:color w:val="000000"/>
                <w:sz w:val="24"/>
                <w:szCs w:val="24"/>
                <w:highlight w:val="none"/>
                <w:lang w:val="en-US" w:eastAsia="zh-CN"/>
              </w:rPr>
              <w:t xml:space="preserve">再</w:t>
            </w:r>
            <w:r>
              <w:rPr>
                <w:rFonts w:hint="eastAsia" w:ascii="宋体" w:hAnsi="宋体" w:cs="宋体"/>
                <w:color w:val="000000"/>
                <w:sz w:val="24"/>
                <w:szCs w:val="24"/>
                <w:highlight w:val="none"/>
              </w:rPr>
              <w:t xml:space="preserve">向甲方追索本项目款项。</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szCs w:val="24"/>
                <w:highlight w:val="none"/>
              </w:rPr>
            </w:r>
            <w:r/>
          </w:p>
        </w:tc>
      </w:tr>
    </w:tbl>
    <w:p>
      <w:pPr>
        <w:pStyle w:val="1004"/>
        <w:ind w:firstLine="482"/>
        <w:keepLines w:val="0"/>
        <w:keepNext w:val="0"/>
        <w:pageBreakBefore w:val="0"/>
        <w:spacing w:before="58" w:line="360" w:lineRule="auto"/>
        <w:widowControl w:val="off"/>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1004"/>
        <w:ind w:firstLine="480"/>
        <w:keepLines w:val="0"/>
        <w:keepNext w:val="0"/>
        <w:pageBreakBefore w:val="0"/>
        <w:spacing w:before="58" w:line="360" w:lineRule="auto"/>
        <w:widowControl w:val="off"/>
        <w:rPr>
          <w:rFonts w:hAnsi="宋体"/>
          <w:color w:val="000000"/>
          <w:sz w:val="24"/>
          <w:szCs w:val="24"/>
          <w:highlight w:val="none"/>
        </w:rPr>
      </w:pPr>
      <w:r>
        <w:rPr>
          <w:rFonts w:hAnsi="宋体"/>
          <w:color w:val="000000"/>
          <w:sz w:val="24"/>
          <w:szCs w:val="24"/>
          <w:highlight w:val="none"/>
        </w:rPr>
        <w:t xml:space="preserve">2.1结算方式</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rPr>
      </w:r>
      <w:r/>
    </w:p>
    <w:p>
      <w:pPr>
        <w:pStyle w:val="1004"/>
        <w:ind w:firstLine="480"/>
        <w:keepLines w:val="0"/>
        <w:keepNext w:val="0"/>
        <w:pageBreakBefore w:val="0"/>
        <w:spacing w:before="58" w:line="360" w:lineRule="auto"/>
        <w:widowControl w:val="off"/>
        <w:rPr>
          <w:rFonts w:hAnsi="宋体" w:cs="宋体"/>
          <w:bCs/>
          <w:color w:val="000000"/>
          <w:sz w:val="24"/>
          <w:highlight w:val="none"/>
        </w:rPr>
      </w:pPr>
      <w:r>
        <w:rPr>
          <w:rFonts w:hint="eastAsia" w:hAnsi="宋体" w:cs="宋体"/>
          <w:bCs/>
          <w:color w:val="000000"/>
          <w:sz w:val="24"/>
          <w:highlight w:val="none"/>
        </w:rPr>
        <w:t xml:space="preserve">A【国产设备及进口设备（非免税）】：货物交付、安装、调试且通过验收后一周内（遇寒暑假和法定节假日顺延），学校支付合同总金额的100%，付款之前需收到中标供应商开具的合法有效的相应全额发票。</w:t>
      </w:r>
      <w:r>
        <w:rPr>
          <w:rFonts w:hAnsi="宋体" w:cs="宋体"/>
          <w:bCs/>
          <w:color w:val="000000"/>
          <w:sz w:val="24"/>
          <w:highlight w:val="none"/>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rPr>
      </w:pPr>
      <w:r>
        <w:rPr>
          <w:rFonts w:hint="eastAsia" w:hAnsi="宋体" w:cs="宋体"/>
          <w:bCs/>
          <w:color w:val="000000"/>
          <w:sz w:val="24"/>
          <w:highlight w:val="none"/>
        </w:rPr>
        <w:t xml:space="preserve">B【进口设备（免税）】：</w:t>
      </w:r>
      <w:r>
        <w:rPr>
          <w:rFonts w:hint="eastAsia" w:hAnsi="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（1）合同签订后，外贸代理公司提供受益人为南京医科大学的100%合同金额的预付款银行保函，保函有效期为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en-US" w:eastAsia="zh-CN"/>
        </w:rPr>
        <w:t xml:space="preserve">天（供货期＋2个月）</w:t>
      </w:r>
      <w:r>
        <w:rPr>
          <w:rFonts w:hint="eastAsia" w:ascii="宋体" w:hAnsi="宋体" w:eastAsia="宋体" w:cs="宋体"/>
          <w:bCs/>
          <w:color w:val="000000"/>
          <w:sz w:val="24"/>
          <w:highlight w:val="none"/>
        </w:rPr>
        <w:t xml:space="preserve">，银行保函服务费由中标单位承担。</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green"/>
        </w:rPr>
      </w:pPr>
      <w:r>
        <w:rPr>
          <w:rFonts w:hint="eastAsia" w:ascii="宋体" w:hAnsi="宋体" w:eastAsia="宋体" w:cs="宋体"/>
          <w:bCs/>
          <w:color w:val="000000"/>
          <w:sz w:val="24"/>
          <w:highlight w:val="none"/>
        </w:rPr>
        <w:t xml:space="preserve">2.2履约保证金（根据招标文件要求选用）</w:t>
      </w:r>
      <w:r>
        <w:rPr>
          <w:rFonts w:hint="eastAsia" w:ascii="宋体" w:hAnsi="宋体" w:eastAsia="宋体" w:cs="宋体"/>
          <w:bCs/>
          <w:color w:val="000000"/>
          <w:sz w:val="24"/>
          <w:highlight w:val="green"/>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ascii="Wingdings 2" w:hAnsi="Wingdings 2" w:eastAsia="Wingdings 2" w:cs="Wingdings 2"/>
          <w:bCs/>
          <w:color w:val="000000"/>
          <w:sz w:val="24"/>
          <w:highlight w:val="none"/>
        </w:rPr>
        <w:t xml:space="preserve">£</w:t>
      </w:r>
      <w:r>
        <w:rPr>
          <w:rFonts w:hint="eastAsia" w:ascii="宋体" w:hAnsi="宋体" w:eastAsia="宋体" w:cs="宋体"/>
          <w:bCs/>
          <w:color w:val="000000"/>
          <w:sz w:val="24"/>
          <w:highlight w:val="none"/>
        </w:rPr>
        <w:t xml:space="preserve">本项目不需要缴纳履约保证金。</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ascii="Wingdings 2" w:hAnsi="Wingdings 2" w:eastAsia="Wingdings 2" w:cs="Wingdings 2"/>
          <w:bCs/>
          <w:color w:val="000000"/>
          <w:sz w:val="24"/>
          <w:highlight w:val="none"/>
        </w:rPr>
        <w:t xml:space="preserve">£</w:t>
      </w:r>
      <w:r>
        <w:rPr>
          <w:rFonts w:hint="eastAsia" w:ascii="宋体" w:hAnsi="宋体" w:eastAsia="宋体" w:cs="宋体"/>
          <w:bCs/>
          <w:color w:val="000000"/>
          <w:sz w:val="24"/>
          <w:highlight w:val="none"/>
        </w:rPr>
        <w:t xml:space="preserve">本项目需要缴纳履约保证金，具体要求如下：</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南京医科大学指定账户信息具体如下：</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单位名称：南京医科大学</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 户 行：南京市工行汉中门支行                          </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账    号：4301010109001038622</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注：请在转账时备注“项目名称+履约保证保金”字样。</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合同履行过程中，若经</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核实存在货物质量问题或</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违约情形，</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有权在通知</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后，从履约保证金中抵扣相应的补偿或赔偿款项。</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履约保证金退还流程</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自货物验收合格之日起12个月后，</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可向</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出具货物最终验收单，并同步提交填写完整的《履约保证金退还申请单》。经最终用户签字确认，核实无质量问题且</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无违约情形后，</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于确认完成后一个月内，将履约保证金一次性无息退还</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Ansi="宋体"/>
          <w:sz w:val="24"/>
          <w:szCs w:val="24"/>
        </w:rPr>
      </w:pPr>
      <w:r>
        <w:rPr>
          <w:rFonts w:hAnsi="宋体"/>
          <w:sz w:val="24"/>
          <w:szCs w:val="24"/>
        </w:rPr>
        <w:t xml:space="preserve">2.</w:t>
      </w:r>
      <w:r>
        <w:rPr>
          <w:rFonts w:hint="eastAsia" w:hAnsi="宋体"/>
          <w:sz w:val="24"/>
          <w:szCs w:val="24"/>
          <w:lang w:val="en-US" w:eastAsia="zh-CN"/>
        </w:rPr>
        <w:t xml:space="preserve">3</w:t>
      </w:r>
      <w:r>
        <w:rPr>
          <w:rFonts w:hAnsi="宋体"/>
          <w:sz w:val="24"/>
          <w:szCs w:val="24"/>
        </w:rPr>
        <w:t xml:space="preserve">当采购数量与实际使用数量不一致时，</w:t>
      </w:r>
      <w:r>
        <w:rPr>
          <w:rFonts w:hint="eastAsia" w:hAnsi="宋体"/>
          <w:sz w:val="24"/>
          <w:szCs w:val="24"/>
        </w:rPr>
        <w:t xml:space="preserve">乙方</w:t>
      </w:r>
      <w:r>
        <w:rPr>
          <w:rFonts w:hAnsi="宋体"/>
          <w:sz w:val="24"/>
          <w:szCs w:val="24"/>
        </w:rPr>
        <w:t xml:space="preserve">应根据实际使用量供货，合同的最终结算金额按实际使用</w:t>
      </w:r>
      <w:r>
        <w:rPr>
          <w:rFonts w:hAnsi="宋体"/>
          <w:sz w:val="24"/>
          <w:szCs w:val="24"/>
          <w:highlight w:val="none"/>
        </w:rPr>
        <w:t xml:space="preserve">量乘以</w:t>
      </w:r>
      <w:r>
        <w:rPr>
          <w:rFonts w:hint="eastAsia" w:hAnsi="宋体"/>
          <w:sz w:val="24"/>
          <w:szCs w:val="24"/>
          <w:highlight w:val="none"/>
          <w:lang w:eastAsia="zh-CN"/>
        </w:rPr>
        <w:t xml:space="preserve">本合同约定的</w:t>
      </w:r>
      <w:r>
        <w:rPr>
          <w:rFonts w:hAnsi="宋体"/>
          <w:sz w:val="24"/>
          <w:szCs w:val="24"/>
          <w:highlight w:val="none"/>
        </w:rPr>
        <w:t xml:space="preserve">成交单</w:t>
      </w:r>
      <w:r>
        <w:rPr>
          <w:rFonts w:hAnsi="宋体"/>
          <w:sz w:val="24"/>
          <w:szCs w:val="24"/>
        </w:rPr>
        <w:t xml:space="preserve">价进行计算。</w:t>
      </w:r>
      <w:r>
        <w:rPr>
          <w:rFonts w:hAnsi="宋体"/>
          <w:sz w:val="24"/>
          <w:szCs w:val="24"/>
        </w:rPr>
      </w:r>
      <w:r/>
    </w:p>
    <w:p>
      <w:pPr>
        <w:pStyle w:val="1004"/>
        <w:ind w:firstLine="480"/>
        <w:keepLines w:val="0"/>
        <w:keepNext w:val="0"/>
        <w:pageBreakBefore w:val="0"/>
        <w:spacing w:before="58" w:line="360" w:lineRule="auto"/>
        <w:widowControl w:val="off"/>
        <w:rPr>
          <w:rFonts w:hAnsi="宋体"/>
          <w:sz w:val="24"/>
          <w:szCs w:val="24"/>
        </w:rPr>
      </w:pPr>
      <w:r>
        <w:rPr>
          <w:rFonts w:hAnsi="宋体"/>
          <w:sz w:val="24"/>
          <w:szCs w:val="24"/>
        </w:rPr>
        <w:t xml:space="preserve">2.</w:t>
      </w:r>
      <w:r>
        <w:rPr>
          <w:rFonts w:hint="eastAsia" w:hAnsi="宋体"/>
          <w:sz w:val="24"/>
          <w:szCs w:val="24"/>
          <w:lang w:val="en-US" w:eastAsia="zh-CN"/>
        </w:rPr>
        <w:t xml:space="preserve">4</w:t>
      </w:r>
      <w:r>
        <w:rPr>
          <w:rFonts w:hAnsi="宋体"/>
          <w:sz w:val="24"/>
          <w:szCs w:val="24"/>
        </w:rPr>
        <w:t xml:space="preserve">乙方</w:t>
      </w:r>
      <w:r>
        <w:rPr>
          <w:rFonts w:hint="eastAsia" w:hAnsi="宋体"/>
          <w:sz w:val="24"/>
          <w:szCs w:val="24"/>
        </w:rPr>
        <w:t xml:space="preserve">指定账户信息：</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开户行：</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户 </w:t>
      </w:r>
      <w:r>
        <w:rPr>
          <w:rFonts w:hAnsi="宋体"/>
          <w:sz w:val="24"/>
          <w:szCs w:val="24"/>
        </w:rPr>
        <w:t xml:space="preserve"> </w:t>
      </w:r>
      <w:r>
        <w:rPr>
          <w:rFonts w:hint="eastAsia" w:hAnsi="宋体"/>
          <w:sz w:val="24"/>
          <w:szCs w:val="24"/>
        </w:rPr>
        <w:t xml:space="preserve">名：</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账 </w:t>
      </w:r>
      <w:r>
        <w:rPr>
          <w:rFonts w:hAnsi="宋体"/>
          <w:sz w:val="24"/>
          <w:szCs w:val="24"/>
        </w:rPr>
        <w:t xml:space="preserve"> </w:t>
      </w:r>
      <w:r>
        <w:rPr>
          <w:rFonts w:hint="eastAsia" w:hAnsi="宋体"/>
          <w:sz w:val="24"/>
          <w:szCs w:val="24"/>
        </w:rPr>
        <w:t xml:space="preserve">号：</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u w:val="single"/>
        </w:rPr>
      </w:pPr>
      <w:r>
        <w:rPr>
          <w:rFonts w:hint="eastAsia" w:hAnsi="宋体"/>
          <w:sz w:val="24"/>
          <w:szCs w:val="24"/>
        </w:rPr>
        <w:t xml:space="preserve">上述账户信息，如有变更，乙方应在变更前3日内</w:t>
      </w:r>
      <w:r>
        <w:rPr>
          <w:rFonts w:hint="eastAsia" w:hAnsi="宋体"/>
          <w:sz w:val="24"/>
          <w:szCs w:val="24"/>
          <w:lang w:val="en-US" w:eastAsia="zh-CN"/>
        </w:rPr>
        <w:t xml:space="preserve">书面</w:t>
      </w:r>
      <w:r>
        <w:rPr>
          <w:rFonts w:hint="eastAsia" w:hAnsi="宋体"/>
          <w:sz w:val="24"/>
          <w:szCs w:val="24"/>
        </w:rPr>
        <w:t xml:space="preserve">通知甲方。否则，由此产生的后果由乙方承担。</w:t>
      </w:r>
      <w:r>
        <w:rPr>
          <w:rFonts w:hAnsi="宋体"/>
          <w:sz w:val="24"/>
          <w:szCs w:val="24"/>
          <w:u w:val="single"/>
        </w:rPr>
      </w:r>
      <w:r/>
    </w:p>
    <w:p>
      <w:pPr>
        <w:pStyle w:val="1004"/>
        <w:ind w:firstLine="482"/>
        <w:keepLines w:val="0"/>
        <w:keepNext w:val="0"/>
        <w:pageBreakBefore w:val="0"/>
        <w:spacing w:before="58" w:line="360" w:lineRule="auto"/>
        <w:widowControl w:val="off"/>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4"/>
        <w:ind w:firstLine="480"/>
        <w:keepLines w:val="0"/>
        <w:keepNext w:val="0"/>
        <w:pageBreakBefore w:val="0"/>
        <w:spacing w:before="58" w:line="360" w:lineRule="auto"/>
        <w:widowControl w:val="off"/>
        <w:rPr>
          <w:rFonts w:hint="eastAsia" w:ascii="宋体" w:hAnsi="宋体" w:cs="宋体"/>
          <w:bCs/>
          <w:color w:val="000000"/>
          <w:sz w:val="24"/>
          <w:highlight w:val="none"/>
        </w:rPr>
      </w:pPr>
      <w:r>
        <w:rPr>
          <w:rFonts w:hint="eastAsia" w:ascii="宋体" w:hAnsi="宋体" w:cs="宋体"/>
          <w:bCs/>
          <w:sz w:val="24"/>
          <w:highlight w:val="none"/>
        </w:rPr>
        <w:t xml:space="preserve">3.1交付</w:t>
      </w:r>
      <w:r>
        <w:rPr>
          <w:rFonts w:hint="eastAsia" w:ascii="宋体" w:hAnsi="宋体" w:cs="宋体"/>
          <w:bCs/>
          <w:sz w:val="24"/>
          <w:highlight w:val="none"/>
          <w:lang w:val="en-US" w:eastAsia="zh-CN"/>
        </w:rPr>
        <w:t xml:space="preserve">期</w:t>
      </w:r>
      <w:r>
        <w:rPr>
          <w:rFonts w:hint="eastAsia" w:ascii="宋体" w:hAnsi="宋体" w:cs="宋体"/>
          <w:bCs/>
          <w:sz w:val="24"/>
          <w:highlight w:val="none"/>
        </w:rPr>
        <w:t xml:space="preserve">：</w:t>
      </w:r>
      <w:r>
        <w:rPr>
          <w:rFonts w:hint="eastAsia" w:ascii="宋体" w:hAnsi="宋体" w:cs="宋体"/>
          <w:bCs/>
          <w:sz w:val="24"/>
          <w:highlight w:val="none"/>
          <w:u w:val="single"/>
          <w:lang w:val="zh-CN"/>
        </w:rPr>
        <w:t xml:space="preserve">合同签订生效后，</w:t>
      </w:r>
      <w:r>
        <w:rPr>
          <w:rFonts w:hint="eastAsia" w:ascii="宋体" w:hAnsi="宋体" w:cs="宋体"/>
          <w:bCs/>
          <w:sz w:val="24"/>
          <w:highlight w:val="none"/>
          <w:u w:val="single"/>
        </w:rPr>
        <w:t xml:space="preserve">进口设备(免税)三个月内、国产设备及进口设备(非免税)一个月内全部设备、材料运抵现场，并安装、调试结束，验收合格，交付采购</w:t>
      </w:r>
      <w:r>
        <w:rPr>
          <w:rFonts w:hint="eastAsia" w:ascii="宋体" w:hAnsi="宋体" w:cs="宋体"/>
          <w:bCs/>
          <w:sz w:val="24"/>
          <w:highlight w:val="none"/>
          <w:u w:val="single"/>
          <w:lang w:val="en-US" w:eastAsia="zh-CN"/>
        </w:rPr>
        <w:t xml:space="preserve">方</w:t>
      </w:r>
      <w:r>
        <w:rPr>
          <w:rFonts w:hint="eastAsia" w:ascii="宋体" w:hAnsi="宋体" w:cs="宋体"/>
          <w:bCs/>
          <w:sz w:val="24"/>
          <w:highlight w:val="none"/>
          <w:u w:val="single"/>
        </w:rPr>
        <w:t xml:space="preserve">使用。</w:t>
      </w:r>
      <w:r>
        <w:rPr>
          <w:rFonts w:hint="eastAsia" w:ascii="宋体" w:hAnsi="宋体" w:cs="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交付</w:t>
      </w:r>
      <w:r>
        <w:rPr>
          <w:rFonts w:hint="eastAsia" w:ascii="宋体" w:hAnsi="宋体" w:cs="宋体"/>
          <w:bCs/>
          <w:sz w:val="24"/>
          <w:highlight w:val="none"/>
          <w:lang w:val="en-US" w:eastAsia="zh-CN"/>
        </w:rPr>
        <w:t xml:space="preserve">方式</w:t>
      </w:r>
      <w:r>
        <w:rPr>
          <w:rFonts w:hint="eastAsia" w:ascii="宋体" w:hAnsi="宋体" w:cs="宋体"/>
          <w:bCs/>
          <w:sz w:val="24"/>
          <w:highlight w:val="none"/>
        </w:rPr>
        <w:t xml:space="preserve">：</w:t>
      </w:r>
      <w:r>
        <w:rPr>
          <w:rFonts w:hint="eastAsia" w:ascii="宋体" w:hAnsi="宋体" w:cs="宋体"/>
          <w:bCs/>
          <w:sz w:val="24"/>
          <w:highlight w:val="none"/>
          <w:u w:val="single"/>
          <w:lang w:val="zh-CN"/>
        </w:rPr>
        <w:t xml:space="preserve">中标人在采购方指定地点交货，并完成安装、调试。</w:t>
      </w:r>
      <w:r>
        <w:rPr>
          <w:rFonts w:hint="eastAsia" w:ascii="宋体" w:hAnsi="宋体" w:cs="宋体"/>
          <w:bCs/>
          <w:sz w:val="24"/>
          <w:highlight w:val="none"/>
        </w:rPr>
      </w:r>
      <w:r/>
    </w:p>
    <w:p>
      <w:pPr>
        <w:pStyle w:val="964"/>
        <w:ind w:firstLine="480"/>
        <w:keepLines w:val="0"/>
        <w:keepNext w:val="0"/>
        <w:pageBreakBefore w:val="0"/>
        <w:spacing w:before="58" w:line="360" w:lineRule="auto"/>
        <w:widowControl w:val="off"/>
        <w:rPr>
          <w:rFonts w:hAnsi="宋体"/>
          <w:sz w:val="24"/>
          <w:szCs w:val="24"/>
          <w:highlight w:val="yellow"/>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交付地点：</w:t>
      </w:r>
      <w:r>
        <w:rPr>
          <w:rFonts w:hint="eastAsia" w:ascii="宋体" w:hAnsi="宋体" w:cs="宋体"/>
          <w:bCs/>
          <w:strike w:val="0"/>
          <w:sz w:val="24"/>
          <w:highlight w:val="none"/>
          <w:u w:val="single"/>
          <w:lang w:val="zh-CN"/>
        </w:rPr>
        <w:t xml:space="preserve">南京医科大学指定地点。</w:t>
      </w:r>
      <w:r>
        <w:rPr>
          <w:rFonts w:hAnsi="宋体"/>
          <w:sz w:val="24"/>
          <w:szCs w:val="24"/>
          <w:highlight w:val="yellow"/>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bookmarkEnd w:id="225"/>
      <w:r>
        <w:rPr>
          <w:rFonts w:hint="eastAsia" w:ascii="宋体" w:hAnsi="宋体" w:eastAsia="宋体" w:cs="宋体"/>
          <w:b/>
          <w:sz w:val="24"/>
          <w:szCs w:val="24"/>
        </w:rPr>
        <w:t xml:space="preserve">四、货物包装、发运及运输</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乙方应在货物发运前根据运输距离、防潮、防震、防锈和防破损装卸等要求进行相应的包装，以保证货物安全运达甲方指定地点。</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 使用说明书、质量检验证明书、随配附件和工具以及清单一并附于货物内。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乙方在货物发运手续办理完毕后24小时内或货到甲方48小时前通知甲方，以准备接货。</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 货物在交付甲方前发生的风险均由乙方负责。</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b/>
          <w:sz w:val="24"/>
          <w:szCs w:val="24"/>
        </w:rPr>
        <w:t xml:space="preserve">质量保证及售后服务</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5.3上述货物的质保期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年。（自交货验收合格次日起计算），因人为因素出现的故障不在免费保修范围内。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5.4在质保期内，如在使用过程中发生质量问题，乙方在接到甲方通知后在_________小时内响应，并在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小时内赶到甲方现场，免费予以排除故障、修复或者更换零部件。如未及时维修的，甲方委托他人维修，</w:t>
      </w:r>
      <w:r>
        <w:rPr>
          <w:rFonts w:hint="eastAsia" w:ascii="宋体" w:hAnsi="宋体" w:eastAsia="宋体" w:cs="宋体"/>
          <w:sz w:val="24"/>
          <w:szCs w:val="24"/>
        </w:rPr>
        <w:t xml:space="preserve">维修费优先从履约保证金中直接扣除，履约保证金不足的，甲方有权向乙方追偿；甲方无需经乙方同意即可单方委托第三方维修，维修费用按实际发生额计算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5.5 在质保期内，乙方应对货物出现的质量及安全问题负责处理解决并承担一切费用。</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六、调试和验收</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乙方交货前应对货物全面检查并对验收文件进行整理，列出清单提交甲方，检验的结果亦应随货物交甲方。</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6.2 甲方对乙方提供的货物在使用前进行调试时，乙方需负责安装并培训甲方的使用操作人员，并协助甲方一起调试，直到符合技术要求。</w:t>
      </w:r>
      <w:r>
        <w:rPr>
          <w:rFonts w:hint="eastAsia" w:ascii="宋体" w:hAnsi="宋体" w:eastAsia="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6.3 在安装、调试和验收过程中，如发现有漏件、缺件，乙方应无条件、无偿补齐，所发生的一切费用，视为已包含在投标时的投标报价中，且并不因此而影响交付甲方使用的时间。</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6.5 设备、材料安装、调试结束，甲、乙双方派员共同验收，达到验收标准则验收合格。验收完毕后出具验收结果报告并经双方签字确认；验收相关费用由乙方承担。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七、技术资料</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7.1乙方应按招标文件规定的时间向甲方提供使用货物的有关技术资料。</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八、知识产权</w:t>
      </w:r>
      <w:r>
        <w:rPr>
          <w:rFonts w:hint="eastAsia" w:ascii="宋体" w:hAnsi="宋体" w:eastAsia="宋体" w:cs="宋体"/>
          <w:b/>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九、违约责任</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乙方履约的前提下，甲方无故迟延支付货款的,甲方应按逾期付款总额每日万分之五向乙方支付违约金。</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9.8 乙方履行义务不符合合同约定时，甲方有权扣减总货款的10%作为违约金。</w:t>
      </w:r>
      <w:r>
        <w:rPr>
          <w:rFonts w:hint="eastAsia" w:ascii="宋体" w:hAnsi="宋体" w:eastAsia="宋体" w:cs="宋体"/>
          <w:sz w:val="24"/>
          <w:szCs w:val="24"/>
          <w:lang w:val="en-US" w:eastAsia="zh-CN"/>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ascii="宋体" w:hAnsi="宋体" w:eastAsia="宋体" w:cs="宋体"/>
          <w:sz w:val="24"/>
          <w:szCs w:val="24"/>
          <w:lang w:val="en-US" w:eastAsia="zh-CN"/>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十、不可抗力事件处理</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不可抗力事件发生后，应立即通知对方，并寄送有关权威机构出具的证明。</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不可抗力事件延续30天以上，双方应通过友好协商，确定是否继续履行合同。</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十一、诉讼</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十二、合同生效及其它</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12.1招投标文件、中标通知书作为合同的附件，与本合同具有同等法律效力。合同经双方法定代表人或授权委托代表人签字、盖章后生效。</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12.2本合同未尽事宜，遵照《中华人民共和国民法典》有关条文执行。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本合同正本一式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 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（以下无正文，为签字盖章处）</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南京医科大学（盖章）                 乙方： （盖章）</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地址：南京市江宁区龙眠大道101号            地址： </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法定代表人/授权代表：（签字）               法定代表人/授权代表：（签字）</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                 签订日期：   年    月    日</w:t>
      </w:r>
      <w:r>
        <w:rPr>
          <w:rFonts w:hint="eastAsia" w:ascii="宋体" w:hAnsi="宋体" w:eastAsia="宋体" w:cs="宋体"/>
          <w:sz w:val="24"/>
          <w:szCs w:val="24"/>
        </w:rPr>
      </w:r>
      <w:r/>
    </w:p>
    <w:p>
      <w:pPr>
        <w:pStyle w:val="1004"/>
        <w:spacing w:before="120" w:after="120" w:line="300" w:lineRule="auto"/>
        <w:rPr>
          <w:rFonts w:hint="eastAsia" w:ascii="宋体" w:hAnsi="宋体" w:cs="宋体"/>
          <w:szCs w:val="21"/>
        </w:rPr>
      </w:pPr>
      <w:r>
        <w:rPr>
          <w:rFonts w:hint="eastAsia" w:ascii="宋体" w:hAnsi="宋体" w:cs="宋体"/>
          <w:szCs w:val="21"/>
        </w:rPr>
      </w:r>
      <w:r/>
    </w:p>
    <w:p>
      <w:pPr>
        <w:pStyle w:val="964"/>
        <w:jc w:val="left"/>
        <w:keepLines w:val="0"/>
        <w:keepNext w:val="0"/>
        <w:pageBreakBefore w:val="0"/>
        <w:spacing w:before="58" w:line="360" w:lineRule="auto"/>
        <w:shd w:val="clear" w:color="auto" w:fill="ffffff"/>
        <w:widowControl/>
        <w:rPr>
          <w:rFonts w:hint="eastAsia" w:ascii="宋体" w:hAnsi="宋体" w:eastAsia="宋体" w:cs="宋体"/>
          <w:b/>
          <w:bCs/>
          <w:sz w:val="24"/>
          <w:szCs w:val="24"/>
          <w:lang w:val="zh-CN"/>
        </w:rPr>
      </w:pPr>
      <w:r>
        <w:rPr>
          <w:rFonts w:hint="eastAsia" w:ascii="宋体" w:hAnsi="宋体"/>
          <w:sz w:val="24"/>
          <w:szCs w:val="28"/>
        </w:rPr>
        <w:br w:type="page" w:clear="all"/>
      </w: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分项报价表</w:t>
      </w:r>
      <w:r>
        <w:rPr>
          <w:rFonts w:hint="eastAsia" w:ascii="宋体" w:hAnsi="宋体" w:eastAsia="宋体" w:cs="宋体"/>
          <w:b/>
          <w:bCs/>
          <w:sz w:val="24"/>
          <w:szCs w:val="24"/>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768"/>
        <w:gridCol w:w="713"/>
        <w:gridCol w:w="1044"/>
        <w:gridCol w:w="1044"/>
        <w:gridCol w:w="1214"/>
        <w:gridCol w:w="1216"/>
        <w:gridCol w:w="1071"/>
      </w:tblGrid>
      <w:tr>
        <w:trPr>
          <w:trHeight w:val="677"/>
        </w:trPr>
        <w:tc>
          <w:tcPr>
            <w:tcW w:w="632"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768"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标的名称</w:t>
            </w:r>
            <w:r>
              <w:rPr>
                <w:rFonts w:hint="eastAsia" w:ascii="宋体" w:hAnsi="宋体" w:eastAsia="宋体" w:cs="宋体"/>
                <w:b/>
                <w:bCs/>
                <w:sz w:val="22"/>
                <w:szCs w:val="22"/>
              </w:rPr>
            </w:r>
            <w:r/>
          </w:p>
        </w:tc>
        <w:tc>
          <w:tcPr>
            <w:tcW w:w="713"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数量</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单位</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品牌</w:t>
            </w: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规格型号</w:t>
            </w:r>
            <w:r>
              <w:rPr>
                <w:rFonts w:hint="eastAsia" w:ascii="宋体" w:hAnsi="宋体" w:eastAsia="宋体" w:cs="宋体"/>
                <w:b/>
                <w:bCs/>
                <w:sz w:val="22"/>
                <w:szCs w:val="22"/>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单价</w:t>
            </w:r>
            <w:r>
              <w:rPr>
                <w:rFonts w:hint="eastAsia" w:ascii="宋体" w:hAnsi="宋体" w:eastAsia="宋体" w:cs="宋体"/>
                <w:b/>
                <w:bCs/>
                <w:sz w:val="22"/>
                <w:szCs w:val="22"/>
              </w:rPr>
            </w:r>
            <w:r/>
          </w:p>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（万元）</w:t>
            </w:r>
            <w:r>
              <w:rPr>
                <w:rFonts w:hint="eastAsia" w:ascii="宋体" w:hAnsi="宋体" w:eastAsia="宋体" w:cs="宋体"/>
                <w:b/>
                <w:bCs/>
                <w:sz w:val="22"/>
                <w:szCs w:val="22"/>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总价</w:t>
            </w:r>
            <w:r>
              <w:rPr>
                <w:rFonts w:hint="eastAsia" w:ascii="宋体" w:hAnsi="宋体" w:eastAsia="宋体" w:cs="宋体"/>
                <w:b/>
                <w:bCs/>
                <w:sz w:val="22"/>
                <w:szCs w:val="22"/>
              </w:rPr>
            </w:r>
            <w:r/>
          </w:p>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（万元）</w:t>
            </w:r>
            <w:r>
              <w:rPr>
                <w:rFonts w:hint="eastAsia" w:ascii="宋体" w:hAnsi="宋体" w:eastAsia="宋体" w:cs="宋体"/>
                <w:b/>
                <w:bCs/>
                <w:sz w:val="22"/>
                <w:szCs w:val="22"/>
              </w:rPr>
            </w:r>
            <w:r/>
          </w:p>
        </w:tc>
      </w:tr>
      <w:tr>
        <w:trPr>
          <w:trHeight w:val="547"/>
        </w:trPr>
        <w:tc>
          <w:tcPr>
            <w:tcW w:w="632"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768"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713"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r>
      <w:tr>
        <w:trPr>
          <w:trHeight w:val="547"/>
        </w:trPr>
        <w:tc>
          <w:tcPr>
            <w:gridSpan w:val="4"/>
            <w:tcW w:w="4157"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合计</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r>
    </w:tbl>
    <w:p>
      <w:pPr>
        <w:pStyle w:val="964"/>
        <w:keepLines w:val="0"/>
        <w:keepNext w:val="0"/>
        <w:pageBreakBefore w:val="0"/>
        <w:spacing w:before="58"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keepLines w:val="0"/>
        <w:keepNext w:val="0"/>
        <w:pageBreakBefore w:val="0"/>
        <w:spacing w:before="58" w:line="360" w:lineRule="auto"/>
        <w:widowControl w:val="off"/>
        <w:rPr>
          <w:rFonts w:hint="eastAsia" w:ascii="宋体" w:hAnsi="宋体"/>
          <w:b/>
          <w:bCs/>
          <w:sz w:val="24"/>
        </w:rPr>
      </w:pPr>
      <w:r>
        <w:rPr>
          <w:rFonts w:hint="eastAsia" w:ascii="宋体" w:hAnsi="宋体" w:eastAsia="宋体" w:cs="宋体"/>
          <w:sz w:val="24"/>
          <w:szCs w:val="24"/>
          <w:lang w:val="en-US" w:eastAsia="zh-CN"/>
        </w:rPr>
        <w:br w:type="page" w:clear="all"/>
      </w:r>
      <w:r>
        <w:rPr>
          <w:rFonts w:hint="eastAsia" w:ascii="宋体" w:hAnsi="宋体"/>
          <w:b/>
          <w:bCs/>
          <w:sz w:val="24"/>
        </w:rPr>
        <w:t xml:space="preserve">附件2：货物配置清单</w:t>
      </w:r>
      <w:r>
        <w:rPr>
          <w:rFonts w:hint="eastAsia" w:ascii="宋体" w:hAnsi="宋体"/>
          <w:b/>
          <w:bCs/>
          <w:sz w:val="24"/>
        </w:rPr>
      </w:r>
      <w:r/>
    </w:p>
    <w:p>
      <w:pPr>
        <w:pStyle w:val="964"/>
        <w:jc w:val="center"/>
        <w:keepLines w:val="0"/>
        <w:keepNext w:val="0"/>
        <w:pageBreakBefore w:val="0"/>
        <w:spacing w:before="58" w:line="360" w:lineRule="auto"/>
        <w:widowControl w:val="off"/>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4"/>
              <w:keepLines w:val="0"/>
              <w:keepNext w:val="0"/>
              <w:pageBreakBefore w:val="0"/>
              <w:spacing w:before="58" w:line="360" w:lineRule="auto"/>
              <w:widowControl w:val="off"/>
              <w:rPr>
                <w:rFonts w:hint="eastAsia" w:ascii="宋体" w:hAnsi="宋体"/>
                <w:b/>
                <w:sz w:val="24"/>
              </w:rPr>
            </w:pPr>
            <w:r>
              <w:rPr>
                <w:rFonts w:hint="eastAsia" w:ascii="宋体" w:hAnsi="宋体"/>
                <w:b/>
                <w:sz w:val="24"/>
              </w:rPr>
            </w:r>
            <w:r/>
          </w:p>
        </w:tc>
      </w:tr>
    </w:tbl>
    <w:p>
      <w:pPr>
        <w:pStyle w:val="964"/>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64"/>
        <w:spacing w:after="143" w:line="360" w:lineRule="auto"/>
        <w:rPr>
          <w:rFonts w:hint="eastAsia" w:ascii="宋体" w:hAnsi="宋体" w:cs="宋体"/>
          <w:sz w:val="24"/>
        </w:rPr>
      </w:pPr>
      <w:r>
        <w:rPr>
          <w:rFonts w:hint="eastAsia" w:ascii="宋体" w:hAnsi="宋体" w:cs="宋体"/>
          <w:sz w:val="24"/>
        </w:rPr>
      </w:r>
      <w:r/>
    </w:p>
    <w:p>
      <w:pPr>
        <w:pStyle w:val="964"/>
        <w:jc w:val="left"/>
        <w:spacing w:line="360" w:lineRule="auto"/>
        <w:shd w:val="clear" w:color="auto" w:fill="ffffff"/>
        <w:widowControl/>
        <w:rPr>
          <w:rFonts w:ascii="宋体" w:hAnsi="宋体" w:eastAsia="宋体" w:cs="宋体"/>
          <w:b/>
          <w:bCs/>
          <w:sz w:val="24"/>
          <w:lang w:val="en-US" w:eastAsia="zh-CN"/>
        </w:rPr>
      </w:pPr>
      <w:r>
        <w:rPr>
          <w:rFonts w:ascii="宋体" w:hAnsi="宋体" w:cs="宋体"/>
          <w:sz w:val="24"/>
        </w:rPr>
        <w:br w:type="page" w:clear="all"/>
      </w:r>
      <w:r>
        <w:rPr>
          <w:rFonts w:hint="eastAsia" w:ascii="宋体" w:hAnsi="宋体" w:eastAsia="宋体" w:cs="宋体"/>
          <w:b/>
          <w:bCs/>
          <w:sz w:val="24"/>
          <w:lang w:val="en-US" w:eastAsia="zh-CN"/>
        </w:rPr>
        <w:t xml:space="preserve">附件3：履约保证金退还申请单</w:t>
      </w:r>
      <w:r>
        <w:rPr>
          <w:rFonts w:ascii="宋体" w:hAnsi="宋体" w:eastAsia="宋体" w:cs="宋体"/>
          <w:b/>
          <w:bCs/>
          <w:sz w:val="24"/>
          <w:lang w:val="en-US" w:eastAsia="zh-CN"/>
        </w:rPr>
      </w:r>
      <w:r/>
    </w:p>
    <w:p>
      <w:pPr>
        <w:pStyle w:val="964"/>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64"/>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4"/>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4"/>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ind w:firstLine="480"/>
              <w:rPr>
                <w:sz w:val="24"/>
              </w:rPr>
            </w:pPr>
            <w:r>
              <w:rPr>
                <w:rFonts w:hint="eastAsia"/>
                <w:sz w:val="24"/>
              </w:rPr>
              <w:t xml:space="preserve">自验收合格之日起，已正常使用满一年且无违约情况发生。</w:t>
            </w:r>
            <w:r>
              <w:rPr>
                <w:sz w:val="24"/>
              </w:rPr>
            </w:r>
            <w:r/>
          </w:p>
          <w:p>
            <w:pPr>
              <w:pStyle w:val="964"/>
              <w:rPr>
                <w:sz w:val="24"/>
              </w:rPr>
            </w:pPr>
            <w:r>
              <w:rPr>
                <w:sz w:val="24"/>
              </w:rPr>
            </w:r>
            <w:r/>
          </w:p>
          <w:p>
            <w:pPr>
              <w:pStyle w:val="964"/>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p>
            <w:pPr>
              <w:pStyle w:val="964"/>
              <w:rPr>
                <w:sz w:val="24"/>
              </w:rPr>
            </w:pPr>
            <w:r>
              <w:rPr>
                <w:sz w:val="24"/>
              </w:rPr>
            </w:r>
            <w:r/>
          </w:p>
          <w:p>
            <w:pPr>
              <w:pStyle w:val="964"/>
              <w:ind w:firstLine="3960"/>
              <w:rPr>
                <w:sz w:val="24"/>
              </w:rPr>
            </w:pPr>
            <w:r>
              <w:rPr>
                <w:sz w:val="24"/>
              </w:rPr>
            </w:r>
            <w:r/>
          </w:p>
        </w:tc>
      </w:tr>
    </w:tbl>
    <w:p>
      <w:pPr>
        <w:pStyle w:val="964"/>
        <w:jc w:val="center"/>
        <w:keepLines w:val="0"/>
        <w:keepNext w:val="0"/>
        <w:pageBreakBefore w:val="0"/>
        <w:spacing w:before="58" w:line="360" w:lineRule="auto"/>
        <w:rPr>
          <w:rFonts w:hint="eastAsia" w:ascii="宋体" w:hAnsi="宋体" w:eastAsia="宋体" w:cs="宋体"/>
          <w:sz w:val="24"/>
          <w:szCs w:val="24"/>
        </w:rPr>
        <w:outlineLvl w:val="0"/>
      </w:pPr>
      <w:r>
        <w:rPr>
          <w:rFonts w:ascii="宋体" w:hAnsi="宋体" w:cs="宋体"/>
          <w:sz w:val="24"/>
        </w:rPr>
        <w:br w:type="page" w:clear="all"/>
      </w:r>
      <w:bookmarkStart w:id="226" w:name="_Toc24545"/>
      <w:r/>
      <w:bookmarkStart w:id="227" w:name="_Toc12887270"/>
      <w:r/>
      <w:bookmarkStart w:id="228" w:name="_Toc9363435"/>
      <w:r/>
      <w:bookmarkStart w:id="229" w:name="_Toc8485121"/>
      <w:r/>
      <w:bookmarkStart w:id="230" w:name="_Toc12708980"/>
      <w:r>
        <w:rPr>
          <w:rFonts w:hint="eastAsia" w:ascii="华文中宋" w:hAnsi="华文中宋" w:eastAsia="华文中宋" w:cs="华文中宋"/>
          <w:b/>
          <w:sz w:val="36"/>
          <w:szCs w:val="36"/>
        </w:rPr>
        <w:t xml:space="preserve">第四章  项目需求</w:t>
      </w:r>
      <w:bookmarkEnd w:id="226"/>
      <w:r/>
      <w:bookmarkEnd w:id="227"/>
      <w:r/>
      <w:bookmarkEnd w:id="228"/>
      <w:r/>
      <w:bookmarkEnd w:id="229"/>
      <w:r/>
      <w:bookmarkEnd w:id="230"/>
      <w:r/>
      <w:bookmarkStart w:id="231" w:name="_Toc12887271"/>
      <w:r/>
      <w:bookmarkStart w:id="232" w:name="_Hlk28691518"/>
      <w:r>
        <w:rPr>
          <w:rFonts w:hint="eastAsia" w:ascii="宋体" w:hAnsi="宋体" w:eastAsia="宋体" w:cs="宋体"/>
          <w:sz w:val="24"/>
          <w:szCs w:val="24"/>
        </w:rPr>
      </w:r>
      <w:r/>
    </w:p>
    <w:p>
      <w:pPr>
        <w:pStyle w:val="964"/>
        <w:keepLines w:val="0"/>
        <w:keepNext w:val="0"/>
        <w:pageBreakBefore w:val="0"/>
        <w:spacing w:before="58" w:line="360" w:lineRule="auto"/>
        <w:rPr>
          <w:rFonts w:ascii="宋体" w:hAnsi="宋体" w:eastAsia="宋体" w:cs="宋体"/>
          <w:b/>
          <w:bCs/>
          <w:sz w:val="24"/>
          <w:szCs w:val="24"/>
        </w:rPr>
        <w:outlineLvl w:val="9"/>
      </w:pPr>
      <w:r/>
      <w:bookmarkStart w:id="233" w:name="_Toc155687997"/>
      <w:r/>
      <w:bookmarkStart w:id="234" w:name="_Toc155691715"/>
      <w:r>
        <w:rPr>
          <w:rFonts w:hint="eastAsia" w:ascii="宋体" w:hAnsi="宋体" w:eastAsia="宋体" w:cs="宋体"/>
          <w:b/>
          <w:bCs/>
          <w:sz w:val="24"/>
          <w:szCs w:val="24"/>
        </w:rPr>
        <w:t xml:space="preserve">一、项目需求清单</w:t>
      </w:r>
      <w:bookmarkEnd w:id="233"/>
      <w:r/>
      <w:bookmarkEnd w:id="234"/>
      <w:r>
        <w:rPr>
          <w:rFonts w:ascii="宋体" w:hAnsi="宋体" w:eastAsia="宋体" w:cs="宋体"/>
          <w:b/>
          <w:bCs/>
          <w:sz w:val="24"/>
          <w:szCs w:val="24"/>
        </w:rPr>
      </w:r>
      <w:r/>
    </w:p>
    <w:tbl>
      <w:tblPr>
        <w:tblW w:w="9402" w:type="dxa"/>
        <w:tblInd w:w="0" w:type="dxa"/>
        <w:tblLayout w:type="autofit"/>
        <w:tblCellMar>
          <w:left w:w="108" w:type="dxa"/>
          <w:top w:w="0" w:type="dxa"/>
          <w:right w:w="108" w:type="dxa"/>
          <w:bottom w:w="0" w:type="dxa"/>
        </w:tblCellMar>
        <w:tblLook w:val="04A0" w:firstRow="1" w:lastRow="0" w:firstColumn="1" w:lastColumn="0" w:noHBand="0" w:noVBand="1"/>
      </w:tblPr>
      <w:tblGrid>
        <w:gridCol w:w="900"/>
        <w:gridCol w:w="2847"/>
        <w:gridCol w:w="900"/>
        <w:gridCol w:w="900"/>
        <w:gridCol w:w="1382"/>
        <w:gridCol w:w="1572"/>
        <w:gridCol w:w="901"/>
      </w:tblGrid>
      <w:tr>
        <w:trPr>
          <w:tblHeade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标的名称</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数量</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最高限价</w:t>
            </w:r>
            <w:r>
              <w:rPr>
                <w:rFonts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采购标的所属行业</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val="en-US" w:eastAsia="zh-CN"/>
              </w:rPr>
              <w:t xml:space="preserve">属性</w:t>
            </w:r>
            <w:r>
              <w:rPr>
                <w:rFonts w:hint="eastAsia" w:ascii="宋体" w:hAnsi="宋体" w:eastAsia="宋体" w:cs="宋体"/>
                <w:b/>
                <w:bCs/>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rPr>
              <w:outlineLvl w:val="9"/>
            </w:pPr>
            <w:r>
              <w:rPr>
                <w:rFonts w:hint="eastAsia" w:ascii="宋体" w:hAnsi="宋体" w:eastAsia="宋体" w:cs="宋体"/>
                <w:sz w:val="24"/>
                <w:szCs w:val="24"/>
              </w:rPr>
              <w:t xml:space="preserve">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Micro PET/CT活体成像系统</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700万元</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rPr>
              <w:outlineLvl w:val="9"/>
            </w:pPr>
            <w:r>
              <w:rPr>
                <w:rFonts w:hint="eastAsia" w:ascii="宋体" w:hAnsi="宋体" w:eastAsia="宋体" w:cs="宋体"/>
                <w:sz w:val="24"/>
                <w:szCs w:val="24"/>
              </w:rPr>
              <w:t xml:space="preserve">工业</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lang w:eastAsia="zh-CN"/>
              </w:rPr>
            </w:r>
            <w:r/>
          </w:p>
        </w:tc>
      </w:tr>
    </w:tbl>
    <w:p>
      <w:pPr>
        <w:pStyle w:val="964"/>
        <w:keepLines w:val="0"/>
        <w:keepNext w:val="0"/>
        <w:pageBreakBefore w:val="0"/>
        <w:spacing w:before="58" w:line="36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技术部分</w:t>
      </w:r>
      <w:r>
        <w:rPr>
          <w:rFonts w:hint="eastAsia" w:ascii="宋体" w:hAnsi="宋体" w:eastAsia="宋体" w:cs="宋体"/>
          <w:b/>
          <w:bCs/>
          <w:sz w:val="24"/>
          <w:szCs w:val="24"/>
          <w:lang w:val="en-US" w:eastAsia="zh-CN"/>
        </w:rPr>
        <w:t xml:space="preserve">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ascii="宋体" w:hAnsi="宋体" w:eastAsia="宋体" w:cs="宋体"/>
          <w:b/>
          <w:bCs/>
          <w:sz w:val="24"/>
          <w:szCs w:val="24"/>
          <w:lang w:val="en-US"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bookmarkStart w:id="235" w:name="_Toc155691717"/>
      <w:r/>
      <w:bookmarkStart w:id="236" w:name="_Toc155687999"/>
      <w:r>
        <w:rPr>
          <w:rFonts w:hint="eastAsia" w:ascii="宋体" w:hAnsi="宋体" w:eastAsia="宋体" w:cs="宋体"/>
          <w:b w:val="0"/>
          <w:bCs w:val="0"/>
          <w:sz w:val="24"/>
          <w:szCs w:val="24"/>
        </w:rPr>
        <w:t xml:space="preserve">用途描述：Micro PET/CT可支持正电子核素成像，可满足活体动物功能-解剖成像及定量要求，尤其是在肿瘤、心血管疾病、糖尿病、神经科学和遗传基因疾病的研究，以及放射性药物科研转化。</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1.整机性能要求</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1.1机架设计：具备多模态一体化设计的机架，可同时具备满足模块化安装PET、SPECT和CT三个独立子系统，每个子系统需拥有独立的及其成像探测器装置，便于系统的升级和维护。</w:t>
      </w:r>
      <w:r>
        <w:rPr>
          <w:rFonts w:hint="eastAsia" w:ascii="宋体" w:hAnsi="宋体" w:eastAsia="宋体" w:cs="宋体"/>
          <w:b/>
          <w:bCs/>
          <w:sz w:val="24"/>
          <w:szCs w:val="24"/>
        </w:rPr>
        <w:t xml:space="preserve">提供独立子系统的机架实物图或设计图；</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1.2动物舱设计：集成式设计，动物舱内置视频监控功能、温控功能、照明功能、气体麻醉接口，门控信号采集于一体。</w:t>
      </w:r>
      <w:r>
        <w:rPr>
          <w:rFonts w:hint="eastAsia" w:ascii="宋体" w:hAnsi="宋体" w:eastAsia="宋体" w:cs="宋体"/>
          <w:b/>
          <w:bCs/>
          <w:sz w:val="24"/>
          <w:szCs w:val="24"/>
        </w:rPr>
        <w:t xml:space="preserve">提供动物舱实物照片佐证。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2.PET系统</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2.1探测器材料：LYSO或LSO切割晶体；</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2.2光电探测器采用SiPM芯片技术；</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径向有效视野：≥9cm ，</w:t>
      </w:r>
      <w:r>
        <w:rPr>
          <w:rFonts w:hint="eastAsia" w:ascii="宋体" w:hAnsi="宋体" w:eastAsia="宋体" w:cs="宋体"/>
          <w:b/>
          <w:bCs/>
          <w:sz w:val="24"/>
          <w:szCs w:val="24"/>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单床位轴向扫描长度：≥ 14cm，</w:t>
      </w:r>
      <w:r>
        <w:rPr>
          <w:rFonts w:hint="eastAsia" w:ascii="宋体" w:hAnsi="宋体" w:eastAsia="宋体" w:cs="宋体"/>
          <w:b/>
          <w:bCs/>
          <w:sz w:val="24"/>
          <w:szCs w:val="24"/>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2.5多床位轴向覆盖范围：≥ 30cm，</w:t>
      </w:r>
      <w:r>
        <w:rPr>
          <w:rFonts w:hint="eastAsia" w:ascii="宋体" w:hAnsi="宋体" w:eastAsia="宋体" w:cs="宋体"/>
          <w:b/>
          <w:bCs/>
          <w:sz w:val="24"/>
          <w:szCs w:val="24"/>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2.6晶体元数目：≥ 20000根；</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2.7晶体元大小：横截面尺寸≤1.65 mm,长度≥13 mm；</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2.8峰值灵敏度：≥10%（150-750keV）或≥8%（250-750keV），</w:t>
      </w:r>
      <w:r>
        <w:rPr>
          <w:rFonts w:hint="eastAsia" w:ascii="宋体" w:hAnsi="宋体" w:eastAsia="宋体" w:cs="宋体"/>
          <w:b/>
          <w:bCs/>
          <w:sz w:val="24"/>
          <w:szCs w:val="24"/>
          <w:highlight w:val="none"/>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2.9空间分辨率：≤0.8mm ，</w:t>
      </w:r>
      <w:r>
        <w:rPr>
          <w:rFonts w:hint="eastAsia" w:ascii="宋体" w:hAnsi="宋体" w:eastAsia="宋体" w:cs="宋体"/>
          <w:b/>
          <w:bCs/>
          <w:sz w:val="24"/>
          <w:szCs w:val="24"/>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2.10能量分辨率：≤15%；</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2.11实时重建预览功能：具备实时重建预览功能，满足PET动态采集过程中图像的快速实时成像，以验证打药是否成功。</w:t>
      </w:r>
      <w:r>
        <w:rPr>
          <w:rFonts w:hint="eastAsia" w:ascii="宋体" w:hAnsi="宋体" w:eastAsia="宋体" w:cs="宋体"/>
          <w:b/>
          <w:bCs/>
          <w:sz w:val="24"/>
          <w:szCs w:val="24"/>
        </w:rPr>
        <w:t xml:space="preserve">提供软件上的界面图像佐证；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2.12 PET重建算法：具备FBP/OSEM/PSF重建算法技术。</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3.CT系统</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3.1探测器类型：CMOS；</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3.2闪烁晶体类型：CsI；</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 探测器像素：≥ 250万；</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径向有效视野 ：≥ 9 cm，</w:t>
      </w:r>
      <w:r>
        <w:rPr>
          <w:rFonts w:hint="eastAsia" w:ascii="宋体" w:hAnsi="宋体" w:eastAsia="宋体" w:cs="宋体"/>
          <w:b/>
          <w:bCs/>
          <w:sz w:val="24"/>
          <w:szCs w:val="24"/>
        </w:rPr>
        <w:t xml:space="preserve">提供软件上界面图截图佐证；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3.5多床位轴向扫描范围：≥ 30 cm；</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 X射线最大功率≥ 50W，最大管电压：≥80 kV；</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最高空间分辨率：≤ 35 µm@10%MTF ，</w:t>
      </w:r>
      <w:r>
        <w:rPr>
          <w:rFonts w:hint="eastAsia" w:ascii="宋体" w:hAnsi="宋体" w:eastAsia="宋体" w:cs="宋体"/>
          <w:b/>
          <w:bCs/>
          <w:sz w:val="24"/>
          <w:szCs w:val="24"/>
        </w:rPr>
        <w:t xml:space="preserve">提供公开发布的产品册彩页或官网截图佐证；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软件具备骨分析模块，除了形态计量与骨密度分析功能，还有批量进行骨参数的自动计算和保存。</w:t>
      </w:r>
      <w:r>
        <w:rPr>
          <w:rFonts w:hint="eastAsia" w:ascii="宋体" w:hAnsi="宋体" w:eastAsia="宋体" w:cs="宋体"/>
          <w:b/>
          <w:bCs/>
          <w:sz w:val="24"/>
          <w:szCs w:val="24"/>
        </w:rPr>
        <w:t xml:space="preserve">提供软件中骨分析模块的界面截图佐证，以及数据批量分析的界面显示；</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软件具备肺功能分析模块，可以定量分析肺容量、功能余气量、潮气量指标。</w:t>
      </w:r>
      <w:r>
        <w:rPr>
          <w:rFonts w:hint="eastAsia" w:ascii="宋体" w:hAnsi="宋体" w:eastAsia="宋体" w:cs="宋体"/>
          <w:b/>
          <w:bCs/>
          <w:sz w:val="24"/>
          <w:szCs w:val="24"/>
        </w:rPr>
        <w:t xml:space="preserve">提供软件中相应的分析计算功能余气量（FRC）和潮气量VT等参数的界面以及流量-时间曲线、容量-时间曲线界面截图佐证；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3.10</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软件具备心脏定量分析模块，可计算舒张期和收缩期双心室功能参数，如ESV（收缩末期心室容积）、EDV（舒张末期心室容积）、SV（每搏输出量）、EF（射血分数）、CO（输出量）、HR（心率），及左右心室的容积-时间曲线、 dV/dt曲线等；可计算心肌功能参数，如心肌质量、心肌质量指数、室壁厚度图-ED、室壁厚度图-ES、室壁增厚图、室壁运动图、局部射血分数图。</w:t>
      </w:r>
      <w:r>
        <w:rPr>
          <w:rFonts w:hint="eastAsia" w:ascii="宋体" w:hAnsi="宋体" w:eastAsia="宋体" w:cs="宋体"/>
          <w:b/>
          <w:bCs/>
          <w:sz w:val="24"/>
          <w:szCs w:val="24"/>
        </w:rPr>
        <w:t xml:space="preserve">提供软件中相应的分析数据和图表界面截图佐证；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软件具备脂肪分析功能，可区分并计算脂肪质量，以及肌肉、脂肪、肝脏的CT比值和脂肪率。</w:t>
      </w:r>
      <w:r>
        <w:rPr>
          <w:rFonts w:hint="eastAsia" w:ascii="宋体" w:hAnsi="宋体" w:eastAsia="宋体" w:cs="宋体"/>
          <w:b/>
          <w:bCs/>
          <w:sz w:val="24"/>
          <w:szCs w:val="24"/>
        </w:rPr>
        <w:t xml:space="preserve">提供软件中相应的分析计算CT比值和脂肪率的界面截图佐证。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4.服务工作站（2台）</w:t>
      </w:r>
      <w:r>
        <w:rPr>
          <w:rFonts w:hint="eastAsia" w:ascii="宋体" w:hAnsi="宋体" w:eastAsia="宋体" w:cs="宋体"/>
          <w:b w:val="0"/>
          <w:bCs w:val="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4.1图像采集工作站：配置不低于CPU四核，内存≥64 GB，硬盘≥6 TB；</w:t>
      </w:r>
      <w:r>
        <w:rPr>
          <w:rFonts w:hint="eastAsia" w:ascii="宋体" w:hAnsi="宋体" w:eastAsia="宋体" w:cs="宋体"/>
          <w:b w:val="0"/>
          <w:bCs w:val="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4.2图像处理工作站：配置不低于CPU八核，内存≥64 GB ，硬盘≥6 TB。</w:t>
      </w:r>
      <w:r>
        <w:rPr>
          <w:rFonts w:hint="eastAsia" w:ascii="宋体" w:hAnsi="宋体" w:eastAsia="宋体" w:cs="宋体"/>
          <w:b w:val="0"/>
          <w:bCs w:val="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5.PET图像软件系统</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5.1图像采集软件：支持快速预扫描扫描、CT静态扫描、CT动态扫描、PET静态扫描、PET动态扫描、PET实时重建、 SPECT扫描、PET+CT模态自动扫描、SPECT+CT模态自动扫描、数据管理、系统配置、系统质控；</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5.2图像处理软件：支持3D图像渲染、DICOM/JPG/RAW等多种图像格式输出、ROI通用功能、图像对比、融合显示、支持多模态手动配准和自动配准等功能；</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5.3配套分析软件上支持SUV、%ID/g和KBq/ml三种单位的直接切换。</w:t>
      </w:r>
      <w:r>
        <w:rPr>
          <w:rFonts w:hint="eastAsia" w:ascii="宋体" w:hAnsi="宋体" w:eastAsia="宋体" w:cs="宋体"/>
          <w:b/>
          <w:bCs/>
          <w:sz w:val="24"/>
          <w:szCs w:val="24"/>
        </w:rPr>
        <w:t xml:space="preserve">提供软件界面截图佐证；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5.4同屏下，支持多组图像同步联动和对比。</w:t>
      </w:r>
      <w:r>
        <w:rPr>
          <w:rFonts w:hint="eastAsia" w:ascii="宋体" w:hAnsi="宋体" w:eastAsia="宋体" w:cs="宋体"/>
          <w:b/>
          <w:bCs/>
          <w:sz w:val="24"/>
          <w:szCs w:val="24"/>
        </w:rPr>
        <w:t xml:space="preserve">提供软件界面截图佐证；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5.5具备单模态图像显示，包括2D三个正交方向的图像显示及3D最大密度投影（MIP）和体渲染（VR）显示；</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5.6具备多模态图像融合显示，包括2D图像和3D图像的融合显示；可通过调节融合比例加强某一模态的显示强度；</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5.7具备平移、旋转、缩放、三维关联定位，便于观察特定器官和组织。</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6.具备集成式动物舱及以下功能：</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6.1动物视频监视：动物舱内内置高清摄像头观察动物实时状态；</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6.2动物体温维持：采用数字恒温控制的加热垫使动物体温相对稳定；</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6.3心电及呼吸门控：监测动物生理参数，通过心电呼吸门控采集模式减少运动伪影；</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6.4动物麻醉：支持吸入式麻醉和气体回收；</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6.5多通道麻醉接口：支持一次性放置至少两只实验小鼠采集；</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6.6舱盖识别功能：只要识别到舱体没有盖上，软件就不会启动扫描，可以防止因忘记盖舱盖导致动物苏醒引发逃逸。</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7.</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承诺</w:t>
      </w:r>
      <w:r>
        <w:rPr>
          <w:rFonts w:hint="eastAsia" w:ascii="宋体" w:hAnsi="宋体" w:eastAsia="宋体" w:cs="宋体"/>
          <w:b w:val="0"/>
          <w:bCs w:val="0"/>
          <w:sz w:val="24"/>
          <w:szCs w:val="24"/>
          <w:highlight w:val="none"/>
        </w:rPr>
        <w:t xml:space="preserve">提供生物医学影像定量软件5套：包含脑区分析模块、药代动力学分析模块、心脏分析模块</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承诺函和软件界面照片以及</w:t>
      </w:r>
      <w:r>
        <w:rPr>
          <w:rFonts w:hint="eastAsia" w:ascii="宋体" w:hAnsi="宋体" w:eastAsia="宋体" w:cs="宋体"/>
          <w:b/>
          <w:bCs/>
          <w:sz w:val="24"/>
          <w:szCs w:val="24"/>
          <w:highlight w:val="none"/>
        </w:rPr>
        <w:t xml:space="preserve">终身免费升级服务的承诺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承诺函格式自拟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8.</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承诺</w:t>
      </w:r>
      <w:r>
        <w:rPr>
          <w:rFonts w:hint="eastAsia" w:ascii="宋体" w:hAnsi="宋体" w:eastAsia="宋体" w:cs="宋体"/>
          <w:b w:val="0"/>
          <w:bCs w:val="0"/>
          <w:sz w:val="24"/>
          <w:szCs w:val="24"/>
          <w:highlight w:val="none"/>
        </w:rPr>
        <w:t xml:space="preserve">提供放射性药物生物内辐照剂量计算软件5套：能计算从全身给药的放射性药物到身体不同器官的辐射剂量，并对用户提供的药代动力学数据进行回归分析</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承诺函和软件界面照片以及</w:t>
      </w:r>
      <w:r>
        <w:rPr>
          <w:rFonts w:hint="eastAsia" w:ascii="宋体" w:hAnsi="宋体" w:eastAsia="宋体" w:cs="宋体"/>
          <w:b/>
          <w:bCs/>
          <w:sz w:val="24"/>
          <w:szCs w:val="24"/>
          <w:highlight w:val="none"/>
        </w:rPr>
        <w:t xml:space="preserve">终身免费升级服务的承诺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承诺函格式自拟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yellow"/>
          <w:lang w:eastAsia="zh-CN"/>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具备设备升级的能力：升级后SPECT子系统在活体小鼠实验中空间分辨率需≤0.9mm，</w:t>
      </w:r>
      <w:r>
        <w:rPr>
          <w:rFonts w:hint="eastAsia" w:ascii="宋体" w:hAnsi="宋体" w:eastAsia="宋体" w:cs="宋体"/>
          <w:b/>
          <w:bCs/>
          <w:strike w:val="0"/>
          <w:sz w:val="24"/>
          <w:szCs w:val="24"/>
          <w:lang w:val="en-US" w:eastAsia="zh-CN"/>
        </w:rPr>
        <w:t xml:space="preserve">提供</w:t>
      </w:r>
      <w:r>
        <w:rPr>
          <w:rFonts w:hint="eastAsia" w:ascii="宋体" w:hAnsi="宋体" w:eastAsia="宋体" w:cs="宋体"/>
          <w:b/>
          <w:bCs/>
          <w:strike w:val="0"/>
          <w:sz w:val="24"/>
          <w:szCs w:val="24"/>
        </w:rPr>
        <w:t xml:space="preserve">模体点阵图佐证</w:t>
      </w:r>
      <w:r>
        <w:rPr>
          <w:rFonts w:hint="eastAsia" w:ascii="宋体" w:hAnsi="宋体" w:eastAsia="宋体" w:cs="宋体"/>
          <w:b/>
          <w:bCs/>
          <w:sz w:val="24"/>
          <w:szCs w:val="24"/>
        </w:rPr>
        <w:t xml:space="preserve">。</w:t>
      </w:r>
      <w:r>
        <w:rPr>
          <w:rFonts w:hint="eastAsia" w:ascii="宋体" w:hAnsi="宋体" w:eastAsia="宋体" w:cs="宋体"/>
          <w:b w:val="0"/>
          <w:bCs w:val="0"/>
          <w:sz w:val="24"/>
          <w:szCs w:val="24"/>
          <w:highlight w:val="yellow"/>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t xml:space="preserve">附件设备：提供γ射线成像仪一台，可以对小鼠体内核素分布进行二维成像，同时提供解剖结构信息的X射线成像，通过自动配准融合技术快速生成双模态图像。其有效成像面积≥40*90 mm²，空间分辨率≤ 2.0 mm@0(与表面0距离)，能量范围25 KeV-650KeV。</w:t>
      </w:r>
      <w:r>
        <w:rPr>
          <w:rFonts w:hint="eastAsia" w:ascii="宋体" w:hAnsi="宋体" w:eastAsia="宋体" w:cs="宋体"/>
          <w:b w:val="0"/>
          <w:bCs w:val="0"/>
          <w:sz w:val="24"/>
          <w:szCs w:val="24"/>
        </w:rPr>
      </w:r>
      <w:r/>
    </w:p>
    <w:p>
      <w:pPr>
        <w:pStyle w:val="964"/>
        <w:keepLines w:val="0"/>
        <w:keepNext w:val="0"/>
        <w:pageBreakBefore w:val="0"/>
        <w:spacing w:before="58" w:line="36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四、商务部分要求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ascii="宋体" w:hAnsi="宋体" w:eastAsia="宋体" w:cs="宋体"/>
          <w:b/>
          <w:bCs/>
          <w:sz w:val="24"/>
          <w:szCs w:val="24"/>
          <w:lang w:val="en-US" w:eastAsia="zh-CN"/>
        </w:rPr>
      </w:r>
      <w:r/>
    </w:p>
    <w:p>
      <w:pPr>
        <w:pStyle w:val="964"/>
        <w:keepLines w:val="0"/>
        <w:keepNext w:val="0"/>
        <w:pageBreakBefore w:val="0"/>
        <w:spacing w:before="58"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w:t>
      </w:r>
      <w:bookmarkEnd w:id="235"/>
      <w:r/>
      <w:bookmarkEnd w:id="236"/>
      <w:r>
        <w:rPr>
          <w:rFonts w:hint="eastAsia" w:ascii="宋体" w:hAnsi="宋体" w:eastAsia="宋体" w:cs="宋体"/>
          <w:b/>
          <w:bCs/>
          <w:color w:val="000000"/>
          <w:sz w:val="24"/>
          <w:szCs w:val="24"/>
          <w:highlight w:val="none"/>
        </w:rPr>
        <w:t xml:space="preserve">服务要求（以下需提供承诺函，格式自拟）</w:t>
      </w:r>
      <w:r>
        <w:rPr>
          <w:rFonts w:hint="eastAsia" w:ascii="宋体" w:hAnsi="宋体" w:eastAsia="宋体" w:cs="宋体"/>
          <w:b/>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（1）技术培训：为采购方进行人员培训，提供每年不少于1次的设备操作现场免费培训，培训人员数量不低于3人。</w:t>
      </w:r>
      <w:r>
        <w:rPr>
          <w:rFonts w:hint="eastAsia"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（2）免费质保期：质保期1年，自验收合格次日起算。</w:t>
      </w:r>
      <w:r>
        <w:rPr>
          <w:rFonts w:hint="eastAsia"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（3）售后技术服务要求：接到故障通知后 2小时内作出答复，一般问题 24小时之内解决；若采购方有需求，8小时内到达现场解决；若遇重大问题在2天内解决。</w:t>
      </w:r>
      <w:r>
        <w:rPr>
          <w:rFonts w:hint="eastAsia"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（4）服务升级：提供主机软件及配套软件终身免费升级。</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、安装要求</w:t>
      </w:r>
      <w:r>
        <w:rPr>
          <w:rFonts w:hint="eastAsia" w:ascii="宋体" w:hAnsi="宋体" w:eastAsia="宋体" w:cs="宋体"/>
          <w:b/>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t xml:space="preserve">按照国家现行行业规范标准进行安装，符合国家或行业质量检验评定标准，没有行业标准的产品，投标人应提供相关制造商标准。</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t xml:space="preserve">设备安装调试：设备到货后，卖方在接到通知的7个工作日内派人前往负责该设备的安装、调试和操作培训，直至达到各项验收指标合格。</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为保障设备安装验收流程，配合相关工程建设进度，中标人需根据实际情况免费提供设备移机服务(提供承诺书原件加盖投标人公章)。</w:t>
      </w:r>
      <w:r>
        <w:rPr>
          <w:rFonts w:ascii="宋体" w:hAnsi="宋体" w:eastAsia="宋体" w:cs="宋体"/>
          <w:bCs/>
          <w:color w:val="000000"/>
          <w:sz w:val="24"/>
          <w:szCs w:val="24"/>
          <w:highlight w:val="none"/>
        </w:rPr>
      </w:r>
      <w:r/>
    </w:p>
    <w:p>
      <w:pPr>
        <w:pStyle w:val="964"/>
        <w:keepLines w:val="0"/>
        <w:keepNext w:val="0"/>
        <w:pageBreakBefore w:val="0"/>
        <w:spacing w:before="58" w:line="360" w:lineRule="auto"/>
        <w:rPr>
          <w:rFonts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交付方式、时间及地点</w:t>
      </w:r>
      <w:r>
        <w:rPr>
          <w:rFonts w:ascii="宋体" w:hAnsi="宋体" w:eastAsia="宋体" w:cs="宋体"/>
          <w:b/>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zh-CN"/>
        </w:rPr>
        <w:t xml:space="preserve">合同签订生效后，</w:t>
      </w:r>
      <w:r>
        <w:rPr>
          <w:rFonts w:hint="eastAsia" w:ascii="宋体" w:hAnsi="宋体" w:eastAsia="宋体" w:cs="宋体"/>
          <w:bCs/>
          <w:color w:val="000000"/>
          <w:sz w:val="24"/>
          <w:szCs w:val="24"/>
          <w:highlight w:val="none"/>
        </w:rPr>
        <w:t xml:space="preserve">进口设备(免税)三个月内、国产设备及进口设备(非免税)一个月内全部设备、材料运抵现场，并安装、调试结束，验收合格，交付采购</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使用。</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u w:val="none"/>
        </w:rPr>
        <w:outlineLvl w:val="9"/>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t xml:space="preserve">交货方式：</w:t>
      </w:r>
      <w:r>
        <w:rPr>
          <w:rFonts w:hint="eastAsia" w:ascii="宋体" w:hAnsi="宋体" w:eastAsia="宋体" w:cs="宋体"/>
          <w:bCs/>
          <w:color w:val="000000"/>
          <w:sz w:val="24"/>
          <w:szCs w:val="24"/>
          <w:highlight w:val="none"/>
          <w:lang w:val="zh-CN"/>
        </w:rPr>
        <w:t xml:space="preserve">中标人在采购方指定地点交货，并完成安装、调试。</w:t>
      </w:r>
      <w:r>
        <w:rPr>
          <w:rFonts w:ascii="宋体" w:hAnsi="宋体" w:eastAsia="宋体" w:cs="宋体"/>
          <w:bCs/>
          <w:color w:val="000000"/>
          <w:sz w:val="24"/>
          <w:szCs w:val="24"/>
          <w:highlight w:val="none"/>
          <w:u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t xml:space="preserve">交货地点：南京医科大学指定地点。</w:t>
      </w:r>
      <w:r>
        <w:rPr>
          <w:rFonts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rFonts w:ascii="宋体" w:hAnsi="宋体" w:eastAsia="宋体" w:cs="宋体"/>
          <w:b/>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4、</w:t>
      </w:r>
      <w:r>
        <w:rPr>
          <w:rFonts w:ascii="宋体" w:hAnsi="宋体" w:eastAsia="宋体" w:cs="宋体"/>
          <w:b/>
          <w:color w:val="000000"/>
          <w:sz w:val="24"/>
          <w:szCs w:val="24"/>
          <w:highlight w:val="none"/>
        </w:rPr>
        <w:t xml:space="preserve">货款支付</w:t>
      </w:r>
      <w:r>
        <w:rPr>
          <w:rFonts w:ascii="宋体" w:hAnsi="宋体" w:eastAsia="宋体" w:cs="宋体"/>
          <w:b/>
          <w:color w:val="000000"/>
          <w:sz w:val="24"/>
          <w:szCs w:val="24"/>
          <w:highlight w:val="none"/>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lang w:val="zh-CN" w:eastAsia="zh-CN"/>
        </w:rPr>
        <w:outlineLvl w:val="9"/>
      </w:pPr>
      <w:r>
        <w:rPr>
          <w:rFonts w:hint="eastAsia" w:hAnsi="宋体" w:cs="宋体"/>
          <w:bCs/>
          <w:color w:val="000000"/>
          <w:sz w:val="24"/>
          <w:highlight w:val="none"/>
        </w:rPr>
        <w:t xml:space="preserve">A【国产设备及进口设备（非免税）】：</w:t>
      </w:r>
      <w:r>
        <w:rPr>
          <w:rFonts w:hint="eastAsia" w:hAnsi="宋体" w:cs="宋体"/>
          <w:bCs/>
          <w:color w:val="000000"/>
          <w:sz w:val="24"/>
          <w:highlight w:val="none"/>
          <w:lang w:val="zh-CN" w:eastAsia="zh-CN"/>
        </w:rPr>
        <w:t xml:space="preserve">货物交付、安装、调试且通过验收后一周内（遇寒暑假和法定节假日顺延），学校支付合同总金额的100%，付款之前需收到中标供应商开具的合法有效的相应全额发票。</w:t>
      </w:r>
      <w:r>
        <w:rPr>
          <w:rFonts w:hint="eastAsia" w:hAnsi="宋体" w:cs="宋体"/>
          <w:bCs/>
          <w:color w:val="000000"/>
          <w:sz w:val="24"/>
          <w:highlight w:val="none"/>
          <w:lang w:val="zh-CN" w:eastAsia="zh-CN"/>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rPr>
        <w:outlineLvl w:val="9"/>
      </w:pPr>
      <w:r>
        <w:rPr>
          <w:rFonts w:hint="eastAsia" w:hAnsi="宋体" w:cs="宋体"/>
          <w:bCs/>
          <w:color w:val="000000"/>
          <w:sz w:val="24"/>
          <w:highlight w:val="none"/>
        </w:rPr>
        <w:t xml:space="preserve">B【进口设备（免税）】：</w:t>
      </w:r>
      <w:r>
        <w:rPr>
          <w:rFonts w:hint="eastAsia" w:hAnsi="宋体" w:cs="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（1）合同签订后，外贸代理公司提供受益人为南京医科大学的100%合同金额的预付款银行保函，保函有效期为</w:t>
      </w:r>
      <w:r>
        <w:rPr>
          <w:rFonts w:hint="eastAsia" w:ascii="宋体" w:hAnsi="宋体" w:eastAsia="宋体" w:cs="宋体"/>
          <w:bCs/>
          <w:color w:val="000000"/>
          <w:sz w:val="24"/>
          <w:szCs w:val="20"/>
          <w:highlight w:val="none"/>
          <w:u w:val="single"/>
          <w:lang w:val="en-US" w:eastAsia="zh-CN" w:bidi="ar-SA"/>
        </w:rPr>
        <w:t xml:space="preserve">     </w:t>
      </w:r>
      <w:r>
        <w:rPr>
          <w:rFonts w:hint="eastAsia" w:ascii="宋体" w:hAnsi="宋体" w:eastAsia="宋体" w:cs="宋体"/>
          <w:bCs/>
          <w:color w:val="000000"/>
          <w:sz w:val="24"/>
          <w:szCs w:val="20"/>
          <w:highlight w:val="none"/>
          <w:lang w:val="en-US" w:eastAsia="zh-CN" w:bidi="ar-SA"/>
        </w:rPr>
        <w:t xml:space="preserve">天（供货期＋2个月），银行保函服务费由中标单位承担。</w:t>
      </w:r>
      <w:r>
        <w:rPr>
          <w:rFonts w:hint="eastAsia" w:ascii="宋体" w:hAnsi="宋体" w:eastAsia="宋体" w:cs="宋体"/>
          <w:bCs/>
          <w:color w:val="000000"/>
          <w:sz w:val="24"/>
          <w:szCs w:val="20"/>
          <w:highlight w:val="none"/>
          <w:lang w:val="en-US" w:eastAsia="zh-CN" w:bidi="ar-SA"/>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（2）外贸代理公司收到100%货款后按照合同办理相关进口手续，货到验收合格后由学校通知外贸代理公司一周内开具合法有效的全额发票，并支付100%货款至境外厂家。</w:t>
      </w:r>
      <w:r>
        <w:rPr>
          <w:rFonts w:hint="eastAsia" w:ascii="宋体" w:hAnsi="宋体" w:eastAsia="宋体" w:cs="宋体"/>
          <w:bCs/>
          <w:color w:val="000000"/>
          <w:sz w:val="24"/>
          <w:szCs w:val="20"/>
          <w:highlight w:val="none"/>
          <w:lang w:val="en-US" w:eastAsia="zh-CN" w:bidi="ar-SA"/>
        </w:rPr>
      </w:r>
      <w:r/>
    </w:p>
    <w:p>
      <w:pPr>
        <w:pStyle w:val="964"/>
        <w:keepLines w:val="0"/>
        <w:keepNext w:val="0"/>
        <w:pageBreakBefore w:val="0"/>
        <w:spacing w:before="58" w:line="360" w:lineRule="auto"/>
        <w:widowControl w:val="off"/>
        <w:rPr>
          <w:rFonts w:hint="eastAsia" w:ascii="宋体" w:hAnsi="宋体" w:cs="宋体"/>
          <w:b/>
          <w:sz w:val="24"/>
          <w:highlight w:val="yellow"/>
          <w:lang w:val="en-US" w:eastAsia="zh-CN"/>
        </w:rPr>
        <w:outlineLvl w:val="9"/>
      </w:pPr>
      <w:r>
        <w:rPr>
          <w:rFonts w:hint="eastAsia" w:ascii="宋体" w:hAnsi="宋体" w:eastAsia="宋体" w:cs="宋体"/>
          <w:b/>
          <w:bCs w:val="0"/>
          <w:color w:val="000000"/>
          <w:sz w:val="24"/>
          <w:szCs w:val="24"/>
          <w:highlight w:val="none"/>
          <w:lang w:val="en-US" w:eastAsia="zh-CN"/>
        </w:rPr>
        <w:t xml:space="preserve">5、履约保证金</w:t>
      </w:r>
      <w:r>
        <w:rPr>
          <w:rFonts w:hint="eastAsia" w:ascii="宋体" w:hAnsi="宋体" w:cs="宋体"/>
          <w:b/>
          <w:sz w:val="24"/>
          <w:highlight w:val="yellow"/>
          <w:lang w:val="en-US" w:eastAsia="zh-CN"/>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（1）缴纳履约保证金</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南京医科大学指定账户信息具体如下：</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单位名称：南京医科大学</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开 户 行：南京市工行汉中门支行                          </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账    号：4301010109001038622</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注：请在转账时备注“项目名称+履约保证金”字样。</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（3）合同履行过程中，若经学校核实存在货物质量问题或中标供应商违约情形，学校有权在通知中标供应商后，从履约保证金中抵扣相应的补偿或赔偿款项。</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（4）履约保证金退还流程</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（4.1）自货物验收合格之日起12个月后，中标供应商可向学校出具货物最终验收单，并同步提交填写完整的《履约保证金退还申请单》。</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zh-CN" w:eastAsia="zh-CN" w:bidi="ar-SA"/>
        </w:rPr>
        <w:outlineLvl w:val="9"/>
      </w:pPr>
      <w:r>
        <w:rPr>
          <w:rFonts w:hint="eastAsia" w:ascii="宋体" w:hAnsi="宋体" w:eastAsia="宋体" w:cs="宋体"/>
          <w:bCs/>
          <w:color w:val="000000"/>
          <w:sz w:val="24"/>
          <w:szCs w:val="20"/>
          <w:highlight w:val="none"/>
          <w:lang w:val="en-US" w:eastAsia="zh-CN" w:bidi="ar-SA"/>
        </w:rPr>
        <w:t xml:space="preserve">（4.2）经最终用户签字确认，核实无质量问题且供应商无违约情形后，学校于确认完成后一个月内，将履约保证金一次性无息退还中标供应商。</w:t>
      </w:r>
      <w:r>
        <w:rPr>
          <w:rFonts w:hint="eastAsia" w:ascii="宋体" w:hAnsi="宋体" w:eastAsia="宋体" w:cs="宋体"/>
          <w:bCs/>
          <w:color w:val="000000"/>
          <w:sz w:val="24"/>
          <w:szCs w:val="20"/>
          <w:highlight w:val="none"/>
          <w:lang w:val="zh-CN" w:eastAsia="zh-CN" w:bidi="ar-SA"/>
        </w:rPr>
      </w:r>
      <w:r/>
    </w:p>
    <w:p>
      <w:pPr>
        <w:pStyle w:val="964"/>
        <w:keepLines w:val="0"/>
        <w:keepNext w:val="0"/>
        <w:pageBreakBefore w:val="0"/>
        <w:spacing w:before="58" w:line="360" w:lineRule="auto"/>
        <w:widowControl w:val="off"/>
        <w:rPr>
          <w:rFonts w:hint="eastAsia" w:ascii="宋体" w:hAnsi="宋体" w:eastAsia="宋体" w:cs="宋体"/>
          <w:b/>
          <w:bCs/>
          <w:color w:val="000000"/>
          <w:spacing w:val="8"/>
          <w:sz w:val="24"/>
          <w:szCs w:val="24"/>
          <w:lang w:val="en-US" w:eastAsia="zh-CN"/>
        </w:rPr>
        <w:outlineLvl w:val="9"/>
      </w:pPr>
      <w:r>
        <w:rPr>
          <w:rFonts w:hint="eastAsia" w:ascii="宋体" w:hAnsi="宋体" w:eastAsia="宋体" w:cs="宋体"/>
          <w:b/>
          <w:bCs/>
          <w:color w:val="000000"/>
          <w:spacing w:val="8"/>
          <w:sz w:val="24"/>
          <w:szCs w:val="24"/>
          <w:lang w:val="en-US" w:eastAsia="zh-CN"/>
        </w:rPr>
        <w:t xml:space="preserve">6、其他技术服务需求（以下需提供承诺函，格式自拟）</w:t>
      </w:r>
      <w:r>
        <w:rPr>
          <w:rFonts w:hint="eastAsia" w:ascii="宋体" w:hAnsi="宋体" w:eastAsia="宋体" w:cs="宋体"/>
          <w:b/>
          <w:bCs/>
          <w:color w:val="000000"/>
          <w:spacing w:val="8"/>
          <w:sz w:val="24"/>
          <w:szCs w:val="24"/>
          <w:lang w:val="en-US" w:eastAsia="zh-CN"/>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rPr>
        <w:t xml:space="preserve">投标人须保证本次投标产品系优质材料和先进工艺制成新出厂的产品，且完全与投标文件所述相符。</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ascii="宋体" w:hAnsi="宋体" w:eastAsia="宋体" w:cs="宋体"/>
          <w:bCs/>
          <w:sz w:val="24"/>
          <w:szCs w:val="24"/>
        </w:rPr>
        <w:t xml:space="preserve">交付使用前发生的产品硬件损坏和不合格，一律退换新品。在质保期开始的前三个月内，若发生产品损坏和性能不合格（非使用不当原因造成），除采购人同意修理之外，亦应退换新品。</w:t>
      </w:r>
      <w:r>
        <w:rPr>
          <w:rFonts w:ascii="宋体" w:hAnsi="宋体" w:eastAsia="宋体" w:cs="宋体"/>
          <w:bCs/>
          <w:sz w:val="24"/>
          <w:szCs w:val="24"/>
        </w:rPr>
      </w:r>
      <w:r/>
    </w:p>
    <w:p>
      <w:pPr>
        <w:pStyle w:val="964"/>
        <w:keepLines w:val="0"/>
        <w:keepNext w:val="0"/>
        <w:pageBreakBefore w:val="0"/>
        <w:spacing w:before="58" w:line="360" w:lineRule="auto"/>
        <w:widowControl w:val="off"/>
        <w:rPr>
          <w:rFonts w:hint="eastAsia" w:ascii="宋体" w:hAnsi="宋体" w:eastAsia="宋体" w:cs="宋体"/>
          <w:b/>
          <w:bCs/>
          <w:color w:val="000000"/>
          <w:spacing w:val="8"/>
          <w:sz w:val="24"/>
          <w:szCs w:val="24"/>
        </w:rPr>
        <w:outlineLvl w:val="9"/>
      </w:pPr>
      <w:r>
        <w:rPr>
          <w:rFonts w:hint="eastAsia" w:ascii="宋体" w:hAnsi="宋体" w:eastAsia="宋体" w:cs="宋体"/>
          <w:b/>
          <w:bCs/>
          <w:color w:val="000000"/>
          <w:spacing w:val="8"/>
          <w:sz w:val="24"/>
          <w:szCs w:val="24"/>
          <w:lang w:val="en-US" w:eastAsia="zh-CN"/>
        </w:rPr>
        <w:t xml:space="preserve">7</w:t>
      </w:r>
      <w:r>
        <w:rPr>
          <w:rFonts w:hint="eastAsia" w:ascii="宋体" w:hAnsi="宋体" w:eastAsia="宋体" w:cs="宋体"/>
          <w:b/>
          <w:bCs/>
          <w:color w:val="000000"/>
          <w:spacing w:val="8"/>
          <w:sz w:val="24"/>
          <w:szCs w:val="24"/>
        </w:rPr>
        <w:t xml:space="preserve">、投标报价要求</w:t>
      </w:r>
      <w:r>
        <w:rPr>
          <w:rFonts w:hint="eastAsia" w:ascii="宋体" w:hAnsi="宋体" w:eastAsia="宋体" w:cs="宋体"/>
          <w:b/>
          <w:bCs/>
          <w:color w:val="000000"/>
          <w:spacing w:val="8"/>
          <w:sz w:val="24"/>
          <w:szCs w:val="24"/>
        </w:rPr>
      </w:r>
      <w:r/>
    </w:p>
    <w:p>
      <w:pPr>
        <w:pStyle w:val="1001"/>
        <w:ind w:left="0"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rPr>
          <w:rFonts w:ascii="宋体" w:hAnsi="宋体" w:eastAsia="宋体" w:cs="宋体"/>
          <w:bCs/>
          <w:color w:val="000000"/>
          <w:sz w:val="24"/>
          <w:szCs w:val="24"/>
        </w:rPr>
      </w:r>
      <w:r/>
    </w:p>
    <w:p>
      <w:pPr>
        <w:pStyle w:val="1001"/>
        <w:ind w:left="0"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rPr>
          <w:rFonts w:ascii="宋体" w:hAnsi="宋体" w:eastAsia="宋体" w:cs="宋体"/>
          <w:bCs/>
          <w:color w:val="000000"/>
          <w:sz w:val="24"/>
          <w:szCs w:val="24"/>
        </w:rPr>
      </w:r>
      <w:r/>
    </w:p>
    <w:p>
      <w:pPr>
        <w:pStyle w:val="1001"/>
        <w:numPr>
          <w:ilvl w:val="0"/>
          <w:numId w:val="0"/>
        </w:numPr>
        <w:ind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报价时应充分考虑所有可能影响到报价的因素，一旦评审结束最终成交，如发生漏、缺、少项都将被认为是成交供应商的报价让利行为，损失自负。</w:t>
      </w:r>
      <w:r>
        <w:rPr>
          <w:rFonts w:ascii="宋体" w:hAnsi="宋体" w:eastAsia="宋体" w:cs="宋体"/>
          <w:bCs/>
          <w:color w:val="000000"/>
          <w:sz w:val="24"/>
          <w:szCs w:val="24"/>
        </w:rPr>
      </w:r>
      <w:r/>
    </w:p>
    <w:p>
      <w:pPr>
        <w:pStyle w:val="1001"/>
        <w:numPr>
          <w:ilvl w:val="0"/>
          <w:numId w:val="0"/>
        </w:numPr>
        <w:ind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rPr>
          <w:rFonts w:ascii="宋体" w:hAnsi="宋体" w:eastAsia="宋体" w:cs="宋体"/>
          <w:bCs/>
          <w:color w:val="000000"/>
          <w:sz w:val="24"/>
          <w:szCs w:val="24"/>
        </w:rPr>
      </w:r>
      <w:r/>
    </w:p>
    <w:p>
      <w:pPr>
        <w:pStyle w:val="964"/>
        <w:ind w:firstLine="480"/>
        <w:keepLines w:val="0"/>
        <w:keepNext w:val="0"/>
        <w:pageBreakBefore w:val="0"/>
        <w:spacing w:before="58"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各档代理费率为：</w:t>
      </w:r>
      <w:r>
        <w:rPr>
          <w:rFonts w:hint="eastAsia" w:ascii="宋体" w:hAnsi="宋体" w:eastAsia="宋体" w:cs="宋体"/>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5265"/>
        <w:gridCol w:w="2591"/>
      </w:tblGrid>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档列</w:t>
            </w:r>
            <w:r>
              <w:rPr>
                <w:rFonts w:hint="eastAsia" w:ascii="宋体" w:hAnsi="宋体" w:cs="宋体"/>
                <w:b/>
                <w:bCs/>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合同价（单位：美元）</w:t>
            </w:r>
            <w:r>
              <w:rPr>
                <w:rFonts w:hint="eastAsia" w:ascii="宋体" w:hAnsi="宋体" w:cs="宋体"/>
                <w:b/>
                <w:bCs/>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每段代理费率</w:t>
            </w:r>
            <w:r>
              <w:rPr>
                <w:rFonts w:hint="eastAsia" w:ascii="宋体" w:hAnsi="宋体" w:cs="宋体"/>
                <w:b/>
                <w:bCs/>
                <w:sz w:val="24"/>
                <w:highlight w:val="none"/>
              </w:rPr>
            </w:r>
            <w:r/>
          </w:p>
        </w:tc>
      </w:tr>
      <w:tr>
        <w:trPr>
          <w:trHeight w:val="460"/>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合同价＜10000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ascii="宋体" w:hAnsi="宋体" w:eastAsia="宋体" w:cs="宋体"/>
                <w:sz w:val="24"/>
                <w:highlight w:val="none"/>
                <w:lang w:val="en-US" w:eastAsia="zh-CN"/>
              </w:rPr>
              <w:outlineLvl w:val="9"/>
            </w:pPr>
            <w:r>
              <w:rPr>
                <w:rFonts w:hint="eastAsia" w:ascii="宋体" w:hAnsi="宋体" w:cs="宋体"/>
                <w:sz w:val="24"/>
                <w:highlight w:val="none"/>
                <w:lang w:val="en-US" w:eastAsia="zh-CN"/>
              </w:rPr>
              <w:t xml:space="preserve">0.13</w:t>
            </w:r>
            <w:r>
              <w:rPr>
                <w:rFonts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2</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10，000≤合同价＜30，000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0.1</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r>
            <w:r/>
          </w:p>
        </w:tc>
      </w:tr>
      <w:tr>
        <w:trPr>
          <w:trHeight w:val="431"/>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3</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30，000≤合同价＜50，000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4</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50，000≤合同价＜100，000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5</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100，000≤合同价＜200，000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r>
            <w:r/>
          </w:p>
        </w:tc>
      </w:tr>
      <w:tr>
        <w:trPr>
          <w:trHeight w:val="454"/>
        </w:trPr>
        <w:tc>
          <w:tcPr>
            <w:gridSpan w:val="3"/>
            <w:tcW w:w="940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合同价为20万美元及以上的，代理费率不高于上述代理费中最低一档。</w:t>
            </w:r>
            <w:r>
              <w:rPr>
                <w:rFonts w:hint="eastAsia" w:ascii="宋体" w:hAnsi="宋体" w:cs="宋体"/>
                <w:sz w:val="24"/>
                <w:highlight w:val="none"/>
              </w:rPr>
            </w:r>
            <w:r/>
          </w:p>
        </w:tc>
      </w:tr>
    </w:tbl>
    <w:p>
      <w:pPr>
        <w:pStyle w:val="964"/>
        <w:jc w:val="left"/>
        <w:keepLines w:val="0"/>
        <w:keepNext w:val="0"/>
        <w:pageBreakBefore w:val="0"/>
        <w:spacing w:before="58" w:line="360" w:lineRule="auto"/>
        <w:widowControl/>
        <w:rPr>
          <w:rFonts w:ascii="宋体" w:hAnsi="宋体" w:cs="仿宋"/>
          <w:sz w:val="24"/>
        </w:rPr>
        <w:outlineLvl w:val="9"/>
      </w:pPr>
      <w:r>
        <w:rPr>
          <w:rFonts w:hint="eastAsia" w:ascii="宋体" w:hAnsi="宋体" w:cs="宋体"/>
          <w:b/>
          <w:bCs/>
          <w:sz w:val="24"/>
          <w:lang w:bidi="ar"/>
        </w:rPr>
        <w:t xml:space="preserve">备注：外贸代理费按以下公式计算：</w:t>
      </w:r>
      <w:r>
        <w:rPr>
          <w:rFonts w:ascii="宋体" w:hAnsi="宋体" w:cs="仿宋"/>
          <w:sz w:val="24"/>
        </w:rPr>
      </w:r>
      <w:r/>
    </w:p>
    <w:p>
      <w:pPr>
        <w:pStyle w:val="964"/>
        <w:ind w:firstLine="240"/>
        <w:keepLines w:val="0"/>
        <w:keepNext w:val="0"/>
        <w:pageBreakBefore w:val="0"/>
        <w:spacing w:before="58" w:line="360" w:lineRule="auto"/>
        <w:rPr>
          <w:rFonts w:ascii="宋体" w:hAnsi="宋体"/>
          <w:sz w:val="24"/>
        </w:rPr>
        <w:outlineLvl w:val="9"/>
      </w:pPr>
      <w:r>
        <w:rPr>
          <w:rFonts w:hint="eastAsia" w:ascii="宋体" w:hAnsi="宋体" w:cs="仿宋"/>
          <w:sz w:val="24"/>
        </w:rPr>
        <w:t xml:space="preserve">示例：当合同价＜10000美元时，代理费率为0.</w:t>
      </w:r>
      <w:r>
        <w:rPr>
          <w:rFonts w:hint="eastAsia" w:ascii="宋体" w:hAnsi="宋体" w:cs="仿宋"/>
          <w:sz w:val="24"/>
          <w:lang w:val="en-US" w:eastAsia="zh-CN"/>
        </w:rPr>
        <w:t xml:space="preserve">13</w:t>
      </w:r>
      <w:r>
        <w:rPr>
          <w:rFonts w:hint="eastAsia" w:ascii="宋体" w:hAnsi="宋体" w:cs="仿宋"/>
          <w:sz w:val="24"/>
        </w:rPr>
        <w:t xml:space="preserve">，代理费（元）=9900美元（中标金额对应美金金额）*代理费率0.1</w:t>
      </w:r>
      <w:r>
        <w:rPr>
          <w:rFonts w:hint="eastAsia" w:ascii="宋体" w:hAnsi="宋体" w:cs="仿宋"/>
          <w:sz w:val="24"/>
          <w:lang w:val="en-US" w:eastAsia="zh-CN"/>
        </w:rPr>
        <w:t xml:space="preserve">3</w:t>
      </w:r>
      <w:r>
        <w:rPr>
          <w:rFonts w:hint="eastAsia" w:ascii="宋体" w:hAnsi="宋体" w:cs="仿宋"/>
          <w:sz w:val="24"/>
        </w:rPr>
        <w:t xml:space="preserve">=</w:t>
      </w:r>
      <w:r>
        <w:rPr>
          <w:rFonts w:hint="eastAsia" w:ascii="宋体" w:hAnsi="宋体" w:cs="仿宋"/>
          <w:sz w:val="24"/>
          <w:lang w:val="en-US" w:eastAsia="zh-CN"/>
        </w:rPr>
        <w:t xml:space="preserve">1287</w:t>
      </w:r>
      <w:r>
        <w:rPr>
          <w:rFonts w:hint="eastAsia" w:ascii="宋体" w:hAnsi="宋体" w:cs="仿宋"/>
          <w:sz w:val="24"/>
        </w:rPr>
        <w:t xml:space="preserve">人民币</w:t>
      </w:r>
      <w:r>
        <w:rPr>
          <w:rFonts w:ascii="宋体" w:hAnsi="宋体"/>
          <w:sz w:val="24"/>
        </w:rPr>
      </w:r>
      <w:r/>
    </w:p>
    <w:p>
      <w:pPr>
        <w:pStyle w:val="964"/>
        <w:ind w:firstLine="480"/>
        <w:keepLines w:val="0"/>
        <w:keepNext w:val="0"/>
        <w:pageBreakBefore w:val="0"/>
        <w:spacing w:before="58" w:line="360" w:lineRule="auto"/>
        <w:rPr>
          <w:rFonts w:ascii="宋体" w:hAnsi="宋体"/>
          <w:sz w:val="24"/>
        </w:rPr>
        <w:outlineLvl w:val="9"/>
      </w:pPr>
      <w:r>
        <w:rPr>
          <w:rFonts w:hint="eastAsia" w:ascii="宋体" w:hAnsi="宋体"/>
          <w:sz w:val="24"/>
        </w:rPr>
        <w:t xml:space="preserve">如潜在供应商所投产品为进口（免税）产品，请自行综合考虑外贸代理费等报价事宜。</w:t>
      </w:r>
      <w:r>
        <w:rPr>
          <w:rFonts w:ascii="宋体" w:hAnsi="宋体"/>
          <w:sz w:val="24"/>
        </w:rPr>
      </w:r>
      <w:r/>
    </w:p>
    <w:p>
      <w:pPr>
        <w:pStyle w:val="1004"/>
        <w:keepLines w:val="0"/>
        <w:keepNext w:val="0"/>
        <w:pageBreakBefore w:val="0"/>
        <w:spacing w:before="58" w:line="360" w:lineRule="auto"/>
        <w:widowControl w:val="off"/>
        <w:rPr>
          <w:rFonts w:hint="eastAsia" w:hAnsi="宋体" w:cs="宋体"/>
          <w:b/>
          <w:bCs/>
          <w:sz w:val="24"/>
          <w:szCs w:val="24"/>
        </w:rPr>
        <w:outlineLvl w:val="9"/>
      </w:pPr>
      <w:r>
        <w:rPr>
          <w:rFonts w:hint="eastAsia" w:hAnsi="宋体" w:cs="宋体"/>
          <w:b/>
          <w:bCs/>
          <w:sz w:val="24"/>
          <w:szCs w:val="24"/>
          <w:lang w:val="en-US" w:eastAsia="zh-CN"/>
        </w:rPr>
        <w:t xml:space="preserve">8</w:t>
      </w:r>
      <w:r>
        <w:rPr>
          <w:rFonts w:hint="eastAsia" w:hAnsi="宋体" w:cs="宋体"/>
          <w:b/>
          <w:bCs/>
          <w:sz w:val="24"/>
          <w:szCs w:val="24"/>
        </w:rPr>
        <w:t xml:space="preserve">、项目的验收方案要求</w:t>
      </w:r>
      <w:r>
        <w:rPr>
          <w:rFonts w:hint="eastAsia" w:hAnsi="宋体" w:cs="宋体"/>
          <w:b/>
          <w:bCs/>
          <w:sz w:val="24"/>
          <w:szCs w:val="24"/>
        </w:rPr>
      </w:r>
      <w:r/>
    </w:p>
    <w:p>
      <w:pPr>
        <w:pStyle w:val="964"/>
        <w:ind w:firstLine="480"/>
        <w:keepLines w:val="0"/>
        <w:keepNext w:val="0"/>
        <w:pageBreakBefore w:val="0"/>
        <w:spacing w:before="58" w:line="360" w:lineRule="auto"/>
        <w:widowControl w:val="off"/>
        <w:rPr>
          <w:rFonts w:ascii="宋体" w:hAnsi="宋体" w:cs="Arial"/>
          <w:b/>
          <w:bCs/>
          <w:sz w:val="24"/>
        </w:rPr>
        <w:outlineLvl w:val="9"/>
      </w:pPr>
      <w:r>
        <w:rPr>
          <w:rFonts w:hint="eastAsia" w:ascii="宋体" w:hAnsi="宋体"/>
          <w:bCs/>
          <w:sz w:val="24"/>
        </w:rPr>
        <w:t xml:space="preserve">投标人应根据招标文件要求及本项目特点，制订项目验收方案。验收方案要体现项目的全过程质量管控，对包括产品进场、安装过程、系统调试等实施验收并进行全过程记录，以及收集整理包括设备合格证、技术文档等的全套材料，确保本项目达到投标人的各项响应承诺要求，货物交付、安装、调试，准备验收前，中标人需提前一周提交验收申请通知单至南京医科大学资产处。</w:t>
      </w:r>
      <w:r>
        <w:rPr>
          <w:rFonts w:ascii="宋体" w:hAnsi="宋体" w:cs="Arial"/>
          <w:b/>
          <w:bCs/>
          <w:sz w:val="24"/>
        </w:rPr>
      </w:r>
      <w:r/>
    </w:p>
    <w:p>
      <w:pPr>
        <w:pStyle w:val="964"/>
        <w:spacing w:line="360" w:lineRule="auto"/>
        <w:rPr>
          <w:rFonts w:hint="eastAsia" w:ascii="宋体" w:hAnsi="宋体" w:cs="宋体"/>
          <w:b/>
          <w:sz w:val="24"/>
          <w:lang w:val="ja-JP"/>
        </w:rPr>
      </w:pPr>
      <w:r>
        <w:rPr>
          <w:rFonts w:hint="eastAsia" w:ascii="宋体" w:hAnsi="宋体" w:cs="宋体"/>
          <w:b/>
          <w:sz w:val="24"/>
          <w:lang w:val="ja-JP"/>
        </w:rPr>
      </w:r>
      <w:r/>
    </w:p>
    <w:p>
      <w:pPr>
        <w:pStyle w:val="964"/>
        <w:jc w:val="center"/>
        <w:spacing w:after="143" w:line="360" w:lineRule="auto"/>
        <w:rPr>
          <w:rFonts w:hint="eastAsia" w:ascii="华文中宋" w:hAnsi="华文中宋" w:eastAsia="华文中宋"/>
          <w:b/>
          <w:sz w:val="36"/>
          <w:szCs w:val="36"/>
        </w:rPr>
        <w:outlineLvl w:val="0"/>
      </w:pPr>
      <w:r/>
      <w:bookmarkEnd w:id="231"/>
      <w:r/>
      <w:bookmarkEnd w:id="232"/>
      <w:r/>
      <w:bookmarkStart w:id="237" w:name="_Toc8485122"/>
      <w:r/>
      <w:bookmarkStart w:id="238" w:name="_Toc9363436"/>
      <w:r/>
      <w:bookmarkStart w:id="239" w:name="_Toc120614281"/>
      <w:r/>
      <w:bookmarkStart w:id="240" w:name="_Toc26554093"/>
      <w:r/>
      <w:bookmarkStart w:id="241" w:name="_Toc49090575"/>
      <w:r>
        <w:rPr>
          <w:rFonts w:ascii="华文中宋" w:hAnsi="华文中宋" w:eastAsia="华文中宋"/>
          <w:sz w:val="24"/>
          <w:highlight w:val="lightGray"/>
        </w:rPr>
        <w:br w:type="page" w:clear="all"/>
      </w:r>
      <w:bookmarkStart w:id="242" w:name="_Toc12708982"/>
      <w:r/>
      <w:bookmarkStart w:id="243" w:name="_Toc8966"/>
      <w:r/>
      <w:bookmarkStart w:id="244" w:name="_Toc12887273"/>
      <w:r>
        <w:rPr>
          <w:rFonts w:hint="eastAsia" w:ascii="华文中宋" w:hAnsi="华文中宋" w:eastAsia="华文中宋"/>
          <w:b/>
          <w:sz w:val="36"/>
          <w:szCs w:val="36"/>
        </w:rPr>
        <w:t xml:space="preserve">第五章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评标方法与评标标准</w:t>
      </w:r>
      <w:bookmarkEnd w:id="237"/>
      <w:r/>
      <w:bookmarkEnd w:id="238"/>
      <w:r/>
      <w:bookmarkEnd w:id="242"/>
      <w:r/>
      <w:bookmarkEnd w:id="243"/>
      <w:r/>
      <w:bookmarkEnd w:id="244"/>
      <w:r>
        <w:rPr>
          <w:rFonts w:hint="eastAsia" w:ascii="华文中宋" w:hAnsi="华文中宋" w:eastAsia="华文中宋"/>
          <w:b/>
          <w:sz w:val="36"/>
          <w:szCs w:val="36"/>
        </w:rPr>
      </w:r>
      <w:r/>
    </w:p>
    <w:p>
      <w:pPr>
        <w:pStyle w:val="964"/>
        <w:keepLines w:val="0"/>
        <w:keepNext w:val="0"/>
        <w:pageBreakBefore w:val="0"/>
        <w:spacing w:line="360" w:lineRule="auto"/>
        <w:widowControl w:val="off"/>
        <w:rPr>
          <w:b/>
          <w:bCs/>
          <w:sz w:val="24"/>
          <w:szCs w:val="32"/>
        </w:rPr>
        <w:outlineLvl w:val="9"/>
      </w:pPr>
      <w:r/>
      <w:bookmarkStart w:id="245" w:name="_Toc9363437"/>
      <w:r/>
      <w:bookmarkStart w:id="246" w:name="_Toc12887274"/>
      <w:r/>
      <w:bookmarkStart w:id="247" w:name="_Toc47453314"/>
      <w:r/>
      <w:bookmarkStart w:id="248" w:name="_Toc12708983"/>
      <w:r>
        <w:rPr>
          <w:rFonts w:hint="eastAsia"/>
          <w:b/>
          <w:bCs/>
          <w:sz w:val="24"/>
          <w:szCs w:val="32"/>
        </w:rPr>
        <w:t xml:space="preserve">一、评标方法与定标原则</w:t>
      </w:r>
      <w:bookmarkEnd w:id="245"/>
      <w:r/>
      <w:bookmarkEnd w:id="246"/>
      <w:r/>
      <w:bookmarkEnd w:id="247"/>
      <w:r/>
      <w:bookmarkEnd w:id="248"/>
      <w:r>
        <w:rPr>
          <w:b/>
          <w:bCs/>
          <w:sz w:val="24"/>
          <w:szCs w:val="32"/>
        </w:rPr>
      </w:r>
      <w:r/>
    </w:p>
    <w:p>
      <w:pPr>
        <w:pStyle w:val="1047"/>
        <w:jc w:val="both"/>
        <w:keepLines w:val="0"/>
        <w:keepNext w:val="0"/>
        <w:pageBreakBefore w:val="0"/>
        <w:spacing w:before="0" w:after="0"/>
        <w:widowControl w:val="off"/>
        <w:rPr>
          <w:rFonts w:ascii="宋体" w:hAnsi="宋体"/>
          <w:bCs/>
        </w:rPr>
        <w:outlineLvl w:val="9"/>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64"/>
        <w:keepLines w:val="0"/>
        <w:keepNext w:val="0"/>
        <w:pageBreakBefore w:val="0"/>
        <w:spacing w:line="360" w:lineRule="auto"/>
        <w:widowControl w:val="off"/>
        <w:rPr>
          <w:b/>
          <w:bCs/>
          <w:sz w:val="24"/>
          <w:szCs w:val="32"/>
        </w:rPr>
        <w:outlineLvl w:val="9"/>
      </w:pPr>
      <w:r/>
      <w:bookmarkStart w:id="249" w:name="_Toc12887275"/>
      <w:r/>
      <w:bookmarkStart w:id="250" w:name="_Toc47453315"/>
      <w:r/>
      <w:bookmarkStart w:id="251" w:name="_Toc12708984"/>
      <w:r/>
      <w:bookmarkStart w:id="252" w:name="_Toc9363438"/>
      <w:r>
        <w:rPr>
          <w:rFonts w:hint="eastAsia"/>
          <w:b/>
          <w:bCs/>
          <w:sz w:val="24"/>
          <w:szCs w:val="32"/>
        </w:rPr>
        <w:t xml:space="preserve">二、评标标准</w:t>
      </w:r>
      <w:bookmarkEnd w:id="249"/>
      <w:r/>
      <w:bookmarkEnd w:id="250"/>
      <w:r/>
      <w:bookmarkEnd w:id="251"/>
      <w:r/>
      <w:bookmarkEnd w:id="252"/>
      <w:r>
        <w:rPr>
          <w:b/>
          <w:bCs/>
          <w:sz w:val="24"/>
          <w:szCs w:val="32"/>
        </w:rPr>
      </w:r>
      <w:r/>
    </w:p>
    <w:p>
      <w:pPr>
        <w:pStyle w:val="964"/>
        <w:ind w:firstLine="480"/>
        <w:keepLines w:val="0"/>
        <w:keepNext w:val="0"/>
        <w:pageBreakBefore w:val="0"/>
        <w:spacing w:line="360" w:lineRule="auto"/>
        <w:widowControl w:val="off"/>
        <w:rPr>
          <w:rFonts w:ascii="宋体" w:hAnsi="宋体"/>
          <w:bCs/>
          <w:sz w:val="24"/>
        </w:rPr>
        <w:outlineLvl w:val="9"/>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7530"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
                <w:bCs/>
                <w:sz w:val="24"/>
                <w:szCs w:val="24"/>
              </w:rPr>
              <w:t xml:space="preserve">（一）价格分</w:t>
            </w:r>
            <w:r>
              <w:rPr>
                <w:rFonts w:hint="eastAsia" w:ascii="宋体" w:hAnsi="宋体" w:eastAsia="宋体" w:cs="宋体"/>
                <w:bCs/>
                <w:sz w:val="24"/>
                <w:szCs w:val="24"/>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1.1价格分</w:t>
            </w:r>
            <w:r>
              <w:rPr>
                <w:rFonts w:hint="eastAsia" w:ascii="宋体" w:hAnsi="宋体" w:eastAsia="宋体" w:cs="宋体"/>
                <w:b/>
                <w:bCs/>
                <w:sz w:val="24"/>
                <w:szCs w:val="24"/>
              </w:rPr>
            </w:r>
            <w:r/>
          </w:p>
          <w:p>
            <w:pPr>
              <w:pStyle w:val="964"/>
              <w:keepLines w:val="0"/>
              <w:keepNext w:val="0"/>
              <w:pageBreakBefore w:val="0"/>
              <w:spacing w:before="58"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eastAsia="宋体" w:cs="宋体"/>
                <w:bCs/>
                <w:sz w:val="24"/>
                <w:szCs w:val="24"/>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30分</w:t>
            </w:r>
            <w:r>
              <w:rPr>
                <w:rFonts w:hint="eastAsia" w:ascii="宋体" w:hAnsi="宋体" w:eastAsia="宋体" w:cs="宋体"/>
                <w:b/>
                <w:bCs/>
                <w:sz w:val="24"/>
                <w:szCs w:val="24"/>
              </w:rPr>
            </w:r>
            <w:r/>
          </w:p>
        </w:tc>
      </w:tr>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（二）项目需求</w:t>
            </w:r>
            <w:r>
              <w:rPr>
                <w:rFonts w:hint="eastAsia" w:ascii="宋体" w:hAnsi="宋体" w:eastAsia="宋体" w:cs="宋体"/>
                <w:b/>
                <w:bCs/>
                <w:color w:val="000000"/>
                <w:sz w:val="24"/>
                <w:szCs w:val="24"/>
                <w:highlight w:val="none"/>
                <w:lang w:val="en-US" w:eastAsia="zh-CN"/>
              </w:rPr>
              <w:t xml:space="preserve">响</w:t>
            </w:r>
            <w:r>
              <w:rPr>
                <w:rFonts w:hint="eastAsia" w:ascii="宋体" w:hAnsi="宋体" w:eastAsia="宋体" w:cs="宋体"/>
                <w:b/>
                <w:bCs/>
                <w:color w:val="000000"/>
                <w:sz w:val="24"/>
                <w:szCs w:val="24"/>
                <w:highlight w:val="none"/>
              </w:rPr>
              <w:t xml:space="preserve">应情况</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2.1项目需求响应情况</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“第四章 项目需求”技术部分和商务部分要求的得</w:t>
            </w:r>
            <w:r>
              <w:rPr>
                <w:rFonts w:hint="eastAsia" w:ascii="宋体" w:hAnsi="宋体"/>
                <w:bCs/>
                <w:color w:val="000000"/>
                <w:sz w:val="24"/>
                <w:lang w:val="en-US" w:eastAsia="zh-CN"/>
              </w:rPr>
              <w:t xml:space="preserve">40</w:t>
            </w:r>
            <w:r>
              <w:rPr>
                <w:rFonts w:hint="eastAsia" w:ascii="宋体" w:hAnsi="宋体"/>
                <w:bCs/>
                <w:color w:val="000000"/>
                <w:sz w:val="24"/>
              </w:rPr>
              <w:t xml:space="preserve">分</w:t>
            </w:r>
            <w:r>
              <w:rPr>
                <w:rFonts w:hint="eastAsia" w:ascii="宋体" w:hAnsi="宋体" w:eastAsia="宋体" w:cs="宋体"/>
                <w:iCs/>
                <w:color w:val="000000"/>
                <w:sz w:val="24"/>
                <w:szCs w:val="24"/>
                <w:highlight w:val="none"/>
              </w:rPr>
              <w:t xml:space="preserve">；</w:t>
            </w:r>
            <w:r>
              <w:rPr>
                <w:rFonts w:hint="eastAsia" w:ascii="宋体" w:hAnsi="宋体" w:eastAsia="宋体" w:cs="宋体"/>
                <w:b/>
                <w:color w:val="000000"/>
                <w:sz w:val="24"/>
                <w:szCs w:val="24"/>
                <w:highlight w:val="none"/>
              </w:rPr>
              <w:t xml:space="preserve">标注“★”项为实质性要求和条件，如有任何一项不满足则为无效响应；</w:t>
            </w:r>
            <w:r>
              <w:rPr>
                <w:rFonts w:hint="eastAsia" w:ascii="宋体" w:hAnsi="宋体" w:eastAsia="宋体" w:cs="宋体"/>
                <w:bCs/>
                <w:color w:val="000000"/>
                <w:sz w:val="24"/>
                <w:szCs w:val="24"/>
                <w:highlight w:val="none"/>
              </w:rPr>
              <w:t xml:space="preserve">其中标注▲项有负偏离的每项减</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分，其他有负偏离的每项减</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
                <w:color w:val="000000"/>
                <w:sz w:val="24"/>
                <w:szCs w:val="24"/>
                <w:highlight w:val="none"/>
              </w:rPr>
              <w:t xml:space="preserve">（投标人需在“项目技术及商务需求响应及偏离表”中如实逐项填列所投产品的参数及服务承诺，如招标文件要求提供相应证明材料的，应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64"/>
              <w:keepLines w:val="0"/>
              <w:keepNext w:val="0"/>
              <w:pageBreakBefore w:val="0"/>
              <w:spacing w:before="58" w:line="360" w:lineRule="auto"/>
              <w:widowControl w:val="off"/>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cs="宋体"/>
                <w:b/>
                <w:bCs/>
                <w:color w:val="000000"/>
                <w:sz w:val="24"/>
                <w:lang w:val="en-US" w:eastAsia="zh-CN"/>
              </w:rPr>
              <w:t xml:space="preserve">商务部分要求以最高一级序号的指标项为一项商务条款进行扣分。</w:t>
            </w:r>
            <w:r>
              <w:rPr>
                <w:rFonts w:ascii="宋体" w:hAnsi="宋体" w:eastAsia="宋体" w:cs="宋体"/>
                <w:b/>
                <w:color w:val="000000"/>
                <w:sz w:val="24"/>
                <w:szCs w:val="24"/>
                <w:highlight w:val="none"/>
                <w:lang w:val="en-US" w:eastAsia="zh-CN"/>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c>
          <w:tcPr>
            <w:tcW w:w="939" w:type="dxa"/>
            <w:vAlign w:val="center"/>
            <w:vMerge w:val="restart"/>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w:t>
            </w:r>
            <w:r>
              <w:rPr>
                <w:rFonts w:hint="eastAsia" w:ascii="宋体" w:hAnsi="宋体"/>
                <w:b/>
                <w:bCs/>
                <w:color w:val="000000"/>
                <w:sz w:val="24"/>
                <w:highlight w:val="none"/>
              </w:rPr>
              <w:t xml:space="preserve">实施、培训、售后服务方案</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eastAsia="zh-TW"/>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1实施</w:t>
            </w:r>
            <w:r>
              <w:rPr>
                <w:rFonts w:hint="eastAsia" w:ascii="宋体" w:hAnsi="宋体" w:eastAsia="宋体" w:cs="宋体"/>
                <w:b/>
                <w:bCs/>
                <w:color w:val="000000"/>
                <w:sz w:val="24"/>
                <w:szCs w:val="24"/>
                <w:highlight w:val="none"/>
              </w:rPr>
              <w:t xml:space="preserve">方案</w:t>
            </w:r>
            <w:r>
              <w:rPr>
                <w:rFonts w:hint="eastAsia" w:ascii="宋体" w:hAnsi="宋体" w:eastAsia="宋体" w:cs="宋体"/>
                <w:strike w:val="0"/>
                <w:color w:val="000000"/>
                <w:sz w:val="24"/>
                <w:szCs w:val="24"/>
                <w:highlight w:val="none"/>
                <w:lang w:eastAsia="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eastAsia="zh-TW"/>
              </w:rPr>
              <w:outlineLvl w:val="9"/>
            </w:pPr>
            <w:r>
              <w:rPr>
                <w:rFonts w:hint="eastAsia" w:ascii="宋体" w:hAnsi="宋体" w:eastAsia="宋体" w:cs="宋体"/>
                <w:strike w:val="0"/>
                <w:color w:val="000000"/>
                <w:sz w:val="24"/>
                <w:szCs w:val="24"/>
                <w:highlight w:val="none"/>
                <w:lang w:val="zh-TW" w:eastAsia="zh-TW"/>
              </w:rPr>
              <w:t xml:space="preserve">需要根据本项目现场的实际调研情况提供针对性的安装实施方案，</w:t>
            </w:r>
            <w:r>
              <w:rPr>
                <w:rFonts w:hint="eastAsia" w:ascii="宋体" w:hAnsi="宋体" w:eastAsia="宋体" w:cs="宋体"/>
                <w:strike w:val="0"/>
                <w:color w:val="000000"/>
                <w:sz w:val="24"/>
                <w:szCs w:val="24"/>
                <w:highlight w:val="none"/>
                <w:lang w:eastAsia="zh-TW"/>
              </w:rPr>
              <w:t xml:space="preserve">对</w:t>
            </w:r>
            <w:r>
              <w:rPr>
                <w:rFonts w:hint="eastAsia" w:ascii="宋体" w:hAnsi="宋体" w:eastAsia="宋体" w:cs="宋体"/>
                <w:strike w:val="0"/>
                <w:color w:val="000000"/>
                <w:sz w:val="24"/>
                <w:szCs w:val="24"/>
                <w:highlight w:val="none"/>
                <w:lang w:val="zh-TW" w:eastAsia="zh-TW"/>
              </w:rPr>
              <w:t xml:space="preserve">项目进度安排、设备安装方案、系统调试方案、</w:t>
            </w:r>
            <w:r>
              <w:rPr>
                <w:rFonts w:hint="eastAsia" w:ascii="宋体" w:hAnsi="宋体" w:eastAsia="宋体" w:cs="宋体"/>
                <w:strike w:val="0"/>
                <w:color w:val="000000"/>
                <w:sz w:val="24"/>
                <w:szCs w:val="24"/>
                <w:highlight w:val="none"/>
                <w:lang w:eastAsia="zh-TW"/>
              </w:rPr>
              <w:t xml:space="preserve">重点与难点</w:t>
            </w:r>
            <w:r>
              <w:rPr>
                <w:rFonts w:hint="eastAsia" w:ascii="宋体" w:hAnsi="宋体" w:eastAsia="宋体" w:cs="宋体"/>
                <w:strike w:val="0"/>
                <w:color w:val="000000"/>
                <w:sz w:val="24"/>
                <w:szCs w:val="24"/>
                <w:highlight w:val="none"/>
                <w:lang w:val="zh-TW" w:eastAsia="zh-TW"/>
              </w:rPr>
              <w:t xml:space="preserve">等</w:t>
            </w:r>
            <w:r>
              <w:rPr>
                <w:rFonts w:hint="eastAsia" w:ascii="宋体" w:hAnsi="宋体" w:eastAsia="宋体" w:cs="宋体"/>
                <w:strike w:val="0"/>
                <w:color w:val="000000"/>
                <w:sz w:val="24"/>
                <w:szCs w:val="24"/>
                <w:highlight w:val="none"/>
                <w:lang w:eastAsia="zh-TW"/>
              </w:rPr>
              <w:t xml:space="preserve">进行打分</w:t>
            </w:r>
            <w:r>
              <w:rPr>
                <w:rFonts w:hint="eastAsia" w:ascii="宋体" w:hAnsi="宋体" w:eastAsia="宋体" w:cs="宋体"/>
                <w:strike w:val="0"/>
                <w:color w:val="000000"/>
                <w:sz w:val="24"/>
                <w:szCs w:val="24"/>
                <w:highlight w:val="none"/>
                <w:lang w:val="zh-TW" w:eastAsia="zh-TW"/>
              </w:rPr>
              <w:t xml:space="preserve">。</w:t>
            </w:r>
            <w:r>
              <w:rPr>
                <w:rFonts w:hint="eastAsia" w:ascii="宋体" w:hAnsi="宋体" w:eastAsia="宋体" w:cs="宋体"/>
                <w:strike w:val="0"/>
                <w:color w:val="000000"/>
                <w:sz w:val="24"/>
                <w:szCs w:val="24"/>
                <w:highlight w:val="none"/>
                <w:lang w:val="zh-TW" w:eastAsia="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eastAsia="zh-TW"/>
              </w:rPr>
              <w:outlineLvl w:val="9"/>
            </w:pPr>
            <w:r>
              <w:rPr>
                <w:rFonts w:hint="eastAsia" w:ascii="宋体" w:hAnsi="宋体" w:eastAsia="宋体" w:cs="宋体"/>
                <w:strike w:val="0"/>
                <w:color w:val="000000"/>
                <w:sz w:val="24"/>
                <w:szCs w:val="24"/>
                <w:highlight w:val="none"/>
                <w:lang w:val="zh-TW" w:eastAsia="zh-TW"/>
              </w:rPr>
              <w:t xml:space="preserve">方案详细、完整、科学合理、可行性高、可实施性强得</w:t>
            </w:r>
            <w:r>
              <w:rPr>
                <w:rFonts w:hint="eastAsia" w:ascii="宋体" w:hAnsi="宋体" w:eastAsia="宋体" w:cs="宋体"/>
                <w:strike w:val="0"/>
                <w:color w:val="000000"/>
                <w:sz w:val="24"/>
                <w:szCs w:val="24"/>
                <w:highlight w:val="none"/>
                <w:lang w:val="en-US" w:eastAsia="zh-TW"/>
              </w:rPr>
              <w:t xml:space="preserve">7</w:t>
            </w:r>
            <w:r>
              <w:rPr>
                <w:rFonts w:hint="eastAsia" w:ascii="宋体" w:hAnsi="宋体" w:eastAsia="宋体" w:cs="宋体"/>
                <w:strike w:val="0"/>
                <w:color w:val="000000"/>
                <w:sz w:val="24"/>
                <w:szCs w:val="24"/>
                <w:highlight w:val="none"/>
                <w:lang w:val="zh-TW" w:eastAsia="zh-TW"/>
              </w:rPr>
              <w:t xml:space="preserve">分；</w:t>
            </w:r>
            <w:r>
              <w:rPr>
                <w:rFonts w:hint="eastAsia" w:ascii="宋体" w:hAnsi="宋体" w:eastAsia="宋体" w:cs="宋体"/>
                <w:strike w:val="0"/>
                <w:color w:val="000000"/>
                <w:sz w:val="24"/>
                <w:szCs w:val="24"/>
                <w:highlight w:val="none"/>
                <w:lang w:val="zh-TW" w:eastAsia="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eastAsia="zh-TW"/>
              </w:rPr>
              <w:outlineLvl w:val="9"/>
            </w:pPr>
            <w:r>
              <w:rPr>
                <w:rFonts w:hint="eastAsia" w:ascii="宋体" w:hAnsi="宋体" w:eastAsia="宋体" w:cs="宋体"/>
                <w:strike w:val="0"/>
                <w:color w:val="000000"/>
                <w:sz w:val="24"/>
                <w:szCs w:val="24"/>
                <w:highlight w:val="none"/>
                <w:lang w:val="zh-TW" w:eastAsia="zh-TW"/>
              </w:rPr>
              <w:t xml:space="preserve">方案较详细、较完整、较科学合理、可行性较高、可实施性较强得</w:t>
            </w:r>
            <w:r>
              <w:rPr>
                <w:rFonts w:hint="eastAsia" w:ascii="宋体" w:hAnsi="宋体" w:eastAsia="宋体" w:cs="宋体"/>
                <w:strike w:val="0"/>
                <w:color w:val="000000"/>
                <w:sz w:val="24"/>
                <w:szCs w:val="24"/>
                <w:highlight w:val="none"/>
                <w:lang w:val="en-US" w:eastAsia="zh-TW"/>
              </w:rPr>
              <w:t xml:space="preserve">4</w:t>
            </w:r>
            <w:r>
              <w:rPr>
                <w:rFonts w:hint="eastAsia" w:ascii="宋体" w:hAnsi="宋体" w:eastAsia="宋体" w:cs="宋体"/>
                <w:strike w:val="0"/>
                <w:color w:val="000000"/>
                <w:sz w:val="24"/>
                <w:szCs w:val="24"/>
                <w:highlight w:val="none"/>
                <w:lang w:val="zh-TW" w:eastAsia="zh-TW"/>
              </w:rPr>
              <w:t xml:space="preserve">分；</w:t>
            </w:r>
            <w:r>
              <w:rPr>
                <w:rFonts w:hint="eastAsia" w:ascii="宋体" w:hAnsi="宋体" w:eastAsia="宋体" w:cs="宋体"/>
                <w:strike w:val="0"/>
                <w:color w:val="000000"/>
                <w:sz w:val="24"/>
                <w:szCs w:val="24"/>
                <w:highlight w:val="none"/>
                <w:lang w:val="zh-TW" w:eastAsia="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eastAsia="zh-TW"/>
              </w:rPr>
              <w:outlineLvl w:val="9"/>
            </w:pPr>
            <w:r>
              <w:rPr>
                <w:rFonts w:hint="eastAsia" w:ascii="宋体" w:hAnsi="宋体" w:eastAsia="宋体" w:cs="宋体"/>
                <w:strike w:val="0"/>
                <w:color w:val="000000"/>
                <w:sz w:val="24"/>
                <w:szCs w:val="24"/>
                <w:highlight w:val="none"/>
                <w:lang w:val="zh-TW" w:eastAsia="zh-TW"/>
              </w:rPr>
              <w:t xml:space="preserve">方案基本完整、略有瑕疵，科学合理性、可行性及可实施性一般，得</w:t>
            </w:r>
            <w:r>
              <w:rPr>
                <w:rFonts w:hint="eastAsia" w:ascii="宋体" w:hAnsi="宋体" w:eastAsia="宋体" w:cs="宋体"/>
                <w:strike w:val="0"/>
                <w:color w:val="000000"/>
                <w:sz w:val="24"/>
                <w:szCs w:val="24"/>
                <w:highlight w:val="none"/>
                <w:lang w:eastAsia="zh-TW"/>
              </w:rPr>
              <w:t xml:space="preserve">1</w:t>
            </w:r>
            <w:r>
              <w:rPr>
                <w:rFonts w:hint="eastAsia" w:ascii="宋体" w:hAnsi="宋体" w:eastAsia="宋体" w:cs="宋体"/>
                <w:strike w:val="0"/>
                <w:color w:val="000000"/>
                <w:sz w:val="24"/>
                <w:szCs w:val="24"/>
                <w:highlight w:val="none"/>
                <w:lang w:val="zh-TW" w:eastAsia="zh-TW"/>
              </w:rPr>
              <w:t xml:space="preserve">分；</w:t>
            </w:r>
            <w:r>
              <w:rPr>
                <w:rFonts w:hint="eastAsia" w:ascii="宋体" w:hAnsi="宋体" w:eastAsia="宋体" w:cs="宋体"/>
                <w:strike w:val="0"/>
                <w:color w:val="000000"/>
                <w:sz w:val="24"/>
                <w:szCs w:val="24"/>
                <w:highlight w:val="none"/>
                <w:lang w:val="zh-TW" w:eastAsia="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eastAsia="zh-TW"/>
              </w:rPr>
              <w:outlineLvl w:val="9"/>
            </w:pPr>
            <w:r>
              <w:rPr>
                <w:rFonts w:hint="eastAsia" w:ascii="宋体" w:hAnsi="宋体" w:eastAsia="宋体" w:cs="宋体"/>
                <w:strike w:val="0"/>
                <w:color w:val="000000"/>
                <w:sz w:val="24"/>
                <w:szCs w:val="24"/>
                <w:highlight w:val="none"/>
                <w:lang w:eastAsia="zh-TW"/>
              </w:rPr>
              <w:t xml:space="preserve">其他或未提供的得0分。</w:t>
            </w:r>
            <w:r>
              <w:rPr>
                <w:rFonts w:hint="eastAsia" w:ascii="宋体" w:hAnsi="宋体" w:eastAsia="宋体" w:cs="宋体"/>
                <w:strike w:val="0"/>
                <w:color w:val="000000"/>
                <w:sz w:val="24"/>
                <w:szCs w:val="24"/>
                <w:highlight w:val="none"/>
                <w:lang w:eastAsia="zh-TW"/>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c>
          <w:tcPr>
            <w:tcW w:w="939" w:type="dxa"/>
            <w:vAlign w:val="center"/>
            <w:vMerge w:val="continue"/>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3.2培训</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根据供应商提供的培训方案进行打分，包括但不限于人员操作培训、维修保养培训、以及相关科研教育等进阶培训。</w:t>
            </w:r>
            <w:r>
              <w:rPr>
                <w:rFonts w:hint="eastAsia" w:ascii="宋体" w:hAnsi="宋体" w:eastAsia="宋体" w:cs="宋体"/>
                <w:color w:val="000000"/>
                <w:sz w:val="24"/>
                <w:szCs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培训方案全面具体、科学合理且有针对性、完全满足项目实际需求得7分；</w:t>
            </w:r>
            <w:r>
              <w:rPr>
                <w:rFonts w:hint="eastAsia" w:ascii="宋体" w:hAnsi="宋体" w:eastAsia="宋体" w:cs="宋体"/>
                <w:color w:val="000000"/>
                <w:sz w:val="24"/>
                <w:szCs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培训方案对要求的各部分有完整的论述且大部分内容详细清晰，内容基本合理并能够满足项目需求得4分；</w:t>
            </w:r>
            <w:r>
              <w:rPr>
                <w:rFonts w:hint="eastAsia" w:ascii="宋体" w:hAnsi="宋体" w:eastAsia="宋体" w:cs="宋体"/>
                <w:color w:val="000000"/>
                <w:sz w:val="24"/>
                <w:szCs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培训方案方案中对要求的各部分有完整的论述但内容简单粗略，总体满足项目要求的得1分；</w:t>
            </w:r>
            <w:r>
              <w:rPr>
                <w:rFonts w:hint="eastAsia" w:ascii="宋体" w:hAnsi="宋体" w:eastAsia="宋体" w:cs="宋体"/>
                <w:color w:val="000000"/>
                <w:sz w:val="24"/>
                <w:szCs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其他或未提供的得0分。</w:t>
            </w:r>
            <w:r>
              <w:rPr>
                <w:rFonts w:hint="eastAsia" w:ascii="宋体" w:hAnsi="宋体" w:eastAsia="宋体" w:cs="宋体"/>
                <w:color w:val="000000"/>
                <w:sz w:val="24"/>
                <w:szCs w:val="24"/>
                <w:highlight w:val="none"/>
                <w:lang w:val="en-US" w:eastAsia="zh-CN"/>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val="en-US" w:eastAsia="zh-CN"/>
              </w:rPr>
            </w:r>
            <w:r/>
          </w:p>
        </w:tc>
      </w:tr>
      <w:tr>
        <w:trPr>
          <w:trHeight w:val="445"/>
        </w:trPr>
        <w:tc>
          <w:tcPr>
            <w:tcW w:w="939" w:type="dxa"/>
            <w:vAlign w:val="center"/>
            <w:vMerge w:val="continue"/>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3.3售后服务</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根据供应商提供的售后服务方案进行打分，包括但不限于售后服务体系、服务内容、故障解决方案、响应时间、专业技术人员保障等。</w:t>
            </w:r>
            <w:r>
              <w:rPr>
                <w:rFonts w:hint="eastAsia" w:ascii="宋体" w:hAnsi="宋体" w:eastAsia="宋体" w:cs="宋体"/>
                <w:color w:val="000000"/>
                <w:sz w:val="24"/>
                <w:szCs w:val="24"/>
                <w:highlight w:val="none"/>
                <w:lang w:val="zh-CN"/>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服务方案全面具体，科学合理且有针对性，完全满足项目实际需求且论述结构逻辑清晰得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服务方案中对要求的各部分有完整的论述且内容较详细清晰，基本合理并能够满足项目需求得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服务方案中对要求的各部分有完整的论述但内容简单粗略，总体满足项目要求得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其他或未提供的得0分。</w:t>
            </w: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8分</w:t>
            </w:r>
            <w:r>
              <w:rPr>
                <w:rFonts w:hint="eastAsia" w:ascii="宋体" w:hAnsi="宋体" w:eastAsia="宋体" w:cs="宋体"/>
                <w:b/>
                <w:bCs/>
                <w:color w:val="000000"/>
                <w:sz w:val="24"/>
                <w:szCs w:val="24"/>
                <w:highlight w:val="none"/>
                <w:lang w:val="en-US" w:eastAsia="zh-CN"/>
              </w:rPr>
            </w:r>
            <w:r/>
          </w:p>
        </w:tc>
      </w:tr>
      <w:tr>
        <w:trPr>
          <w:trHeight w:val="1736"/>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（四）业绩</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4.1业绩</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TW"/>
              </w:rPr>
              <w:t xml:space="preserve">供应商</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zh-TW"/>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rPr>
              <w:t xml:space="preserve">年</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TW"/>
              </w:rPr>
              <w:t xml:space="preserve">月1日</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rPr>
              <w:t xml:space="preserve">（以合同签订时间为准）</w:t>
            </w:r>
            <w:r>
              <w:rPr>
                <w:rFonts w:hint="eastAsia" w:ascii="宋体" w:hAnsi="宋体" w:eastAsia="宋体" w:cs="宋体"/>
                <w:color w:val="000000"/>
                <w:sz w:val="24"/>
                <w:szCs w:val="24"/>
                <w:highlight w:val="none"/>
                <w:lang w:val="zh-TW"/>
              </w:rPr>
              <w:t xml:space="preserve">以来</w:t>
            </w:r>
            <w:r>
              <w:rPr>
                <w:rFonts w:hint="eastAsia" w:ascii="宋体" w:hAnsi="宋体" w:eastAsia="宋体" w:cs="宋体"/>
                <w:color w:val="000000"/>
                <w:sz w:val="24"/>
                <w:szCs w:val="24"/>
                <w:highlight w:val="none"/>
                <w:lang w:val="en-US" w:eastAsia="zh-CN"/>
              </w:rPr>
              <w:t xml:space="preserve">承揽过</w:t>
            </w:r>
            <w:r>
              <w:rPr>
                <w:rFonts w:hint="eastAsia" w:ascii="宋体" w:hAnsi="宋体" w:eastAsia="宋体" w:cs="宋体"/>
                <w:color w:val="000000"/>
                <w:sz w:val="24"/>
                <w:szCs w:val="24"/>
                <w:highlight w:val="none"/>
                <w:lang w:val="zh-TW"/>
              </w:rPr>
              <w:t xml:space="preserve">类似项目业绩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TW"/>
              </w:rPr>
              <w:t xml:space="preserve">，每提供1</w:t>
            </w:r>
            <w:r>
              <w:rPr>
                <w:rFonts w:hint="eastAsia" w:ascii="宋体" w:hAnsi="宋体" w:eastAsia="宋体" w:cs="宋体"/>
                <w:color w:val="000000"/>
                <w:sz w:val="24"/>
                <w:szCs w:val="24"/>
                <w:highlight w:val="none"/>
                <w:lang w:val="en-US" w:eastAsia="zh-CN"/>
              </w:rPr>
              <w:t xml:space="preserve">份合同</w:t>
            </w:r>
            <w:r>
              <w:rPr>
                <w:rFonts w:hint="eastAsia" w:ascii="宋体" w:hAnsi="宋体" w:eastAsia="宋体" w:cs="宋体"/>
                <w:color w:val="000000"/>
                <w:sz w:val="24"/>
                <w:szCs w:val="24"/>
                <w:highlight w:val="none"/>
                <w:lang w:val="zh-TW"/>
              </w:rPr>
              <w:t xml:space="preserve">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zh-TW"/>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rPr>
              <w:t xml:space="preserve">分。</w:t>
            </w:r>
            <w:r>
              <w:rPr>
                <w:rFonts w:hint="eastAsia" w:ascii="宋体" w:hAnsi="宋体" w:cs="宋体"/>
                <w:b/>
                <w:bCs/>
                <w:color w:val="000000"/>
                <w:sz w:val="24"/>
                <w:highlight w:val="none"/>
                <w:lang w:val="zh-TW"/>
              </w:rPr>
              <w:t xml:space="preserve">（提供业绩合同</w:t>
            </w:r>
            <w:r>
              <w:rPr>
                <w:rFonts w:hint="eastAsia" w:ascii="宋体" w:hAnsi="宋体" w:cs="宋体"/>
                <w:b/>
                <w:bCs/>
                <w:color w:val="000000"/>
                <w:sz w:val="24"/>
                <w:highlight w:val="none"/>
                <w:lang w:val="zh-TW" w:eastAsia="zh-CN"/>
              </w:rPr>
              <w:t xml:space="preserve">并加盖公章</w:t>
            </w:r>
            <w:r>
              <w:rPr>
                <w:rFonts w:hint="eastAsia" w:ascii="宋体" w:hAnsi="宋体" w:cs="宋体"/>
                <w:b/>
                <w:bCs/>
                <w:color w:val="000000"/>
                <w:sz w:val="24"/>
                <w:highlight w:val="none"/>
                <w:lang w:val="zh-TW"/>
              </w:rPr>
              <w:t xml:space="preserve">，合同需体现相关内容，未体现不得分</w:t>
            </w:r>
            <w:r>
              <w:rPr>
                <w:rFonts w:hint="eastAsia" w:ascii="宋体" w:hAnsi="宋体" w:cs="宋体"/>
                <w:b/>
                <w:bCs/>
                <w:color w:val="000000"/>
                <w:sz w:val="24"/>
                <w:highlight w:val="none"/>
                <w:lang w:val="zh-TW" w:eastAsia="zh-CN"/>
              </w:rPr>
              <w:t xml:space="preserve">。</w:t>
            </w:r>
            <w:r>
              <w:rPr>
                <w:rFonts w:hint="eastAsia" w:ascii="宋体" w:hAnsi="宋体" w:cs="宋体"/>
                <w:b/>
                <w:bCs/>
                <w:color w:val="000000"/>
                <w:sz w:val="24"/>
                <w:highlight w:val="none"/>
                <w:lang w:val="zh-TW"/>
              </w:rPr>
              <w:t xml:space="preserve">）</w:t>
            </w: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1736"/>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w:t>
            </w:r>
            <w:r>
              <w:rPr>
                <w:rFonts w:hint="eastAsia" w:ascii="宋体" w:hAnsi="宋体" w:cs="宋体"/>
                <w:b/>
                <w:color w:val="000000"/>
                <w:sz w:val="24"/>
                <w:highlight w:val="none"/>
              </w:rPr>
              <w:t xml:space="preserve">客户评价</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5.1客户评价</w:t>
            </w:r>
            <w:r>
              <w:rPr>
                <w:rFonts w:hint="eastAsia" w:ascii="宋体" w:hAnsi="宋体"/>
                <w:b/>
                <w:bCs/>
                <w:color w:val="000000"/>
                <w:sz w:val="24"/>
                <w:highlight w:val="none"/>
              </w:rPr>
            </w:r>
            <w:r/>
          </w:p>
          <w:p>
            <w:pPr>
              <w:pStyle w:val="964"/>
              <w:spacing w:line="360" w:lineRule="auto"/>
              <w:rPr>
                <w:rFonts w:hint="eastAsia" w:ascii="宋体" w:hAnsi="宋体" w:cs="宋体"/>
                <w:b/>
                <w:bCs/>
                <w:color w:val="000000"/>
                <w:sz w:val="24"/>
                <w:highlight w:val="none"/>
                <w:lang w:val="zh-TW"/>
              </w:rPr>
            </w:pPr>
            <w:r>
              <w:rPr>
                <w:rFonts w:hint="eastAsia" w:ascii="宋体" w:hAnsi="宋体" w:eastAsia="宋体" w:cs="宋体"/>
                <w:color w:val="000000"/>
                <w:sz w:val="24"/>
                <w:szCs w:val="24"/>
                <w:highlight w:val="none"/>
                <w:lang w:val="zh-TW"/>
              </w:rPr>
              <w:t xml:space="preserve">据上述类似项目业绩所提供有效的客户评价，评价为优秀或良好（或同等类型或验收报告中的正面评价），每提供一个得1分，最高得3分。</w:t>
            </w:r>
            <w:r>
              <w:rPr>
                <w:rFonts w:ascii="宋体" w:hAnsi="宋体" w:cs="宋体"/>
                <w:b/>
                <w:bCs/>
                <w:color w:val="000000"/>
                <w:sz w:val="24"/>
                <w:highlight w:val="none"/>
              </w:rPr>
              <w:t xml:space="preserve"> </w:t>
            </w:r>
            <w:r>
              <w:rPr>
                <w:rFonts w:hint="eastAsia" w:ascii="宋体" w:hAnsi="宋体"/>
                <w:b/>
                <w:bCs/>
                <w:color w:val="000000"/>
                <w:sz w:val="24"/>
                <w:highlight w:val="none"/>
              </w:rPr>
              <w:t xml:space="preserve">（提供具有客户印章的</w:t>
            </w:r>
            <w:r>
              <w:rPr>
                <w:rFonts w:hint="eastAsia" w:ascii="宋体" w:hAnsi="宋体" w:cs="宋体"/>
                <w:b/>
                <w:bCs/>
                <w:sz w:val="24"/>
                <w:highlight w:val="none"/>
                <w:lang w:val="en-US" w:eastAsia="zh-CN"/>
              </w:rPr>
              <w:t xml:space="preserve">文件并</w:t>
            </w:r>
            <w:r>
              <w:rPr>
                <w:rFonts w:hint="eastAsia" w:ascii="宋体" w:hAnsi="宋体" w:eastAsia="宋体" w:cs="宋体"/>
                <w:b/>
                <w:bCs/>
                <w:sz w:val="24"/>
                <w:szCs w:val="24"/>
                <w:highlight w:val="none"/>
                <w:lang w:eastAsia="zh-CN"/>
              </w:rPr>
              <w:t xml:space="preserve">加盖公章</w:t>
            </w:r>
            <w:r>
              <w:rPr>
                <w:rFonts w:hint="eastAsia" w:ascii="宋体" w:hAnsi="宋体"/>
                <w:b/>
                <w:bCs/>
                <w:color w:val="000000"/>
                <w:sz w:val="24"/>
                <w:highlight w:val="none"/>
              </w:rPr>
              <w:t xml:space="preserve">，缺项不得分）</w:t>
            </w:r>
            <w:r>
              <w:rPr>
                <w:rFonts w:hint="eastAsia" w:ascii="宋体" w:hAnsi="宋体" w:cs="宋体"/>
                <w:b/>
                <w:bCs/>
                <w:color w:val="000000"/>
                <w:sz w:val="24"/>
                <w:highlight w:val="none"/>
                <w:lang w:val="zh-TW"/>
              </w:rPr>
            </w:r>
            <w:r/>
          </w:p>
        </w:tc>
        <w:tc>
          <w:tcPr>
            <w:tcW w:w="825" w:type="dxa"/>
            <w:vAlign w:val="center"/>
            <w:textDirection w:val="lrTb"/>
            <w:noWrap w:val="false"/>
          </w:tcPr>
          <w:p>
            <w:pPr>
              <w:pStyle w:val="964"/>
              <w:jc w:val="center"/>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3分</w:t>
            </w:r>
            <w:r>
              <w:rPr>
                <w:rFonts w:ascii="宋体" w:hAnsi="宋体" w:eastAsia="宋体" w:cs="宋体"/>
                <w:b/>
                <w:bCs/>
                <w:color w:val="000000"/>
                <w:sz w:val="24"/>
                <w:szCs w:val="24"/>
                <w:highlight w:val="none"/>
                <w:lang w:val="en-US" w:eastAsia="zh-CN"/>
              </w:rPr>
            </w:r>
            <w:r/>
          </w:p>
        </w:tc>
      </w:tr>
      <w:tr>
        <w:trPr>
          <w:trHeight w:val="901"/>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免费质保期</w:t>
            </w:r>
            <w:r>
              <w:rPr>
                <w:rFonts w:hint="eastAsia" w:ascii="宋体" w:hAnsi="宋体" w:eastAsia="宋体" w:cs="宋体"/>
                <w:b/>
                <w:bCs/>
                <w:color w:val="000000"/>
                <w:sz w:val="24"/>
                <w:szCs w:val="24"/>
                <w:highlight w:val="none"/>
                <w:lang w:val="en-US" w:eastAsia="zh-CN"/>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.1免费质保期</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供应商承诺项目整体及所投设备满足采购文件免费质保期（</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年）的基础上，质保期每增加1年加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（提供质保期承诺函</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lang w:eastAsia="zh-CN"/>
              </w:rPr>
              <w:t xml:space="preserve">加盖公章</w:t>
            </w:r>
            <w:r>
              <w:rPr>
                <w:rFonts w:hint="eastAsia" w:ascii="宋体" w:hAnsi="宋体" w:eastAsia="宋体" w:cs="宋体"/>
                <w:b/>
                <w:bCs/>
                <w:color w:val="000000"/>
                <w:sz w:val="24"/>
                <w:szCs w:val="24"/>
                <w:highlight w:val="none"/>
              </w:rPr>
              <w:t xml:space="preserve">，如承诺的设备质保期不一致按最低质保期计算）</w:t>
            </w:r>
            <w:r>
              <w:rPr>
                <w:rFonts w:hint="eastAsia" w:ascii="宋体" w:hAnsi="宋体" w:eastAsia="宋体" w:cs="宋体"/>
                <w:b/>
                <w:bCs/>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val="en-US" w:eastAsia="zh-CN"/>
              </w:rPr>
            </w:r>
            <w:r/>
          </w:p>
        </w:tc>
      </w:tr>
      <w:tr>
        <w:trPr>
          <w:trHeight w:val="536"/>
        </w:trPr>
        <w:tc>
          <w:tcPr>
            <w:gridSpan w:val="3"/>
            <w:tcW w:w="9294"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lang w:val="en-US" w:eastAsia="zh-CN"/>
              </w:rPr>
            </w:r>
            <w:r/>
          </w:p>
        </w:tc>
      </w:tr>
    </w:tbl>
    <w:p>
      <w:pPr>
        <w:pStyle w:val="964"/>
        <w:keepLines w:val="0"/>
        <w:keepNext w:val="0"/>
        <w:pageBreakBefore w:val="0"/>
        <w:spacing w:before="58" w:line="360" w:lineRule="auto"/>
        <w:widowControl w:val="off"/>
        <w:rPr>
          <w:b/>
          <w:bCs/>
          <w:color w:val="000000"/>
          <w:sz w:val="24"/>
          <w:szCs w:val="32"/>
          <w:highlight w:val="none"/>
        </w:rPr>
        <w:outlineLvl w:val="9"/>
      </w:pPr>
      <w:r>
        <w:rPr>
          <w:rFonts w:hint="eastAsia" w:ascii="宋体" w:hAnsi="宋体"/>
          <w:b/>
          <w:iCs/>
          <w:color w:val="000000"/>
          <w:sz w:val="24"/>
          <w:highlight w:val="none"/>
        </w:rPr>
        <w:t xml:space="preserve">注：采购人与中标人在签订合同时,有权要求中标人提供其投标文件中的承诺响应的证明材料原件进行真实性核实，如中标人无法提供,或无法核实真实性的,则视为虚假响应</w:t>
      </w:r>
      <w:r>
        <w:rPr>
          <w:rFonts w:hint="eastAsia" w:ascii="宋体" w:hAnsi="宋体"/>
          <w:b/>
          <w:iCs/>
          <w:color w:val="000000"/>
          <w:sz w:val="24"/>
          <w:highlight w:val="none"/>
          <w:lang w:eastAsia="zh-CN"/>
        </w:rPr>
        <w:t xml:space="preserve">，</w:t>
      </w:r>
      <w:r>
        <w:rPr>
          <w:rFonts w:hint="eastAsia" w:ascii="宋体" w:hAnsi="宋体"/>
          <w:b/>
          <w:sz w:val="24"/>
        </w:rPr>
        <w:t xml:space="preserve">报财政部门按照政府采购相关规定处理</w:t>
      </w:r>
      <w:r>
        <w:rPr>
          <w:rFonts w:hint="eastAsia" w:ascii="宋体" w:hAnsi="宋体"/>
          <w:b/>
          <w:iCs/>
          <w:color w:val="000000"/>
          <w:sz w:val="24"/>
          <w:highlight w:val="none"/>
        </w:rPr>
        <w:t xml:space="preserve">。</w:t>
      </w:r>
      <w:bookmarkStart w:id="253" w:name="_Toc47453316"/>
      <w:r/>
      <w:bookmarkStart w:id="254" w:name="_Toc12887276"/>
      <w:r/>
      <w:bookmarkStart w:id="255" w:name="_Toc9363439"/>
      <w:r/>
      <w:bookmarkStart w:id="256" w:name="_Toc8485125"/>
      <w:r/>
      <w:bookmarkStart w:id="257" w:name="_Toc12708985"/>
      <w:r>
        <w:rPr>
          <w:b/>
          <w:bCs/>
          <w:color w:val="000000"/>
          <w:sz w:val="24"/>
          <w:szCs w:val="32"/>
          <w:highlight w:val="none"/>
        </w:rPr>
      </w:r>
      <w:r/>
    </w:p>
    <w:p>
      <w:pPr>
        <w:pStyle w:val="964"/>
        <w:keepLines w:val="0"/>
        <w:keepNext w:val="0"/>
        <w:pageBreakBefore w:val="0"/>
        <w:spacing w:before="58" w:line="360" w:lineRule="auto"/>
        <w:widowControl w:val="off"/>
        <w:rPr>
          <w:b/>
          <w:bCs/>
          <w:color w:val="000000"/>
          <w:sz w:val="24"/>
          <w:szCs w:val="32"/>
          <w:highlight w:val="none"/>
        </w:rPr>
        <w:outlineLvl w:val="9"/>
      </w:pPr>
      <w:r>
        <w:rPr>
          <w:rFonts w:hint="eastAsia"/>
          <w:b/>
          <w:bCs/>
          <w:color w:val="000000"/>
          <w:sz w:val="24"/>
          <w:szCs w:val="32"/>
          <w:highlight w:val="none"/>
        </w:rPr>
        <w:t xml:space="preserve">三、政府采购政策功能落实</w:t>
      </w:r>
      <w:bookmarkEnd w:id="253"/>
      <w:r/>
      <w:bookmarkEnd w:id="254"/>
      <w:r/>
      <w:bookmarkEnd w:id="255"/>
      <w:r/>
      <w:bookmarkEnd w:id="256"/>
      <w:r/>
      <w:bookmarkEnd w:id="257"/>
      <w:r>
        <w:rPr>
          <w:b/>
          <w:bCs/>
          <w:color w:val="000000"/>
          <w:sz w:val="24"/>
          <w:szCs w:val="32"/>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Cs/>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Cs/>
          <w:color w:val="000000"/>
          <w:sz w:val="24"/>
          <w:highlight w:val="none"/>
        </w:rPr>
        <w:t xml:space="preserve">10</w:t>
      </w:r>
      <w:r>
        <w:rPr>
          <w:rFonts w:hint="eastAsia" w:ascii="宋体" w:hAnsi="宋体"/>
          <w:bCs/>
          <w:color w:val="000000"/>
          <w:sz w:val="24"/>
          <w:highlight w:val="none"/>
        </w:rPr>
        <w:t xml:space="preserve">%的扣除价格，用扣除后的价格参与评审。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bCs/>
          <w:color w:val="000000"/>
          <w:sz w:val="24"/>
          <w:highlight w:val="none"/>
        </w:rPr>
        <w:outlineLvl w:val="9"/>
      </w:pPr>
      <w:r>
        <w:rPr>
          <w:rFonts w:hint="eastAsia" w:ascii="宋体" w:hAnsi="宋体"/>
          <w:bCs/>
          <w:color w:val="000000"/>
          <w:sz w:val="24"/>
          <w:highlight w:val="none"/>
        </w:rPr>
        <w:t xml:space="preserve">（2）供应商需按照采购文件的要求提供相应的《中小</w:t>
      </w:r>
      <w:r>
        <w:rPr>
          <w:rFonts w:hint="eastAsia" w:ascii="宋体" w:hAnsi="宋体"/>
          <w:bCs/>
          <w:color w:val="000000"/>
          <w:sz w:val="24"/>
          <w:highlight w:val="none"/>
          <w:lang w:val="en-US" w:eastAsia="zh-CN"/>
        </w:rPr>
        <w:t xml:space="preserve">微</w:t>
      </w:r>
      <w:r>
        <w:rPr>
          <w:rFonts w:hint="eastAsia" w:ascii="宋体" w:hAnsi="宋体"/>
          <w:bCs/>
          <w:color w:val="000000"/>
          <w:sz w:val="24"/>
          <w:highlight w:val="none"/>
        </w:rPr>
        <w:t xml:space="preserve">企业声明函》。</w:t>
      </w:r>
      <w:r>
        <w:rPr>
          <w:rFonts w:hint="eastAsia"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Cs/>
          <w:color w:val="000000"/>
          <w:sz w:val="24"/>
          <w:highlight w:val="none"/>
        </w:rPr>
        <w:outlineLvl w:val="9"/>
      </w:pPr>
      <w:r/>
      <w:bookmarkStart w:id="258" w:name="_Hlk60665602"/>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的合同份额占到合同总金额30%以上的，对联合体或者大中型企业的报价给予</w:t>
      </w:r>
      <w:r>
        <w:rPr>
          <w:rFonts w:hint="eastAsia" w:ascii="宋体" w:hAnsi="宋体"/>
          <w:bCs/>
          <w:color w:val="000000"/>
          <w:sz w:val="24"/>
          <w:highlight w:val="none"/>
          <w:lang w:val="en-US" w:eastAsia="zh-CN"/>
        </w:rPr>
        <w:t xml:space="preserve">4</w:t>
      </w:r>
      <w:r>
        <w:rPr>
          <w:rFonts w:ascii="宋体" w:hAnsi="宋体"/>
          <w:bCs/>
          <w:color w:val="000000"/>
          <w:sz w:val="24"/>
          <w:highlight w:val="none"/>
        </w:rPr>
        <w:t xml:space="preserve">%的扣除，用扣除后的价格参加评审。</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hint="eastAsia" w:ascii="宋体" w:hAnsi="宋体" w:eastAsia="宋体" w:cs="Times New Roman"/>
          <w:b/>
          <w:bCs w:val="0"/>
          <w:color w:val="000000"/>
          <w:sz w:val="24"/>
          <w:highlight w:val="none"/>
          <w:lang w:eastAsia="zh-CN"/>
        </w:rPr>
        <w:outlineLvl w:val="9"/>
      </w:pP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六</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zh-CN"/>
        </w:rPr>
        <w:t xml:space="preserve">实施本国产品标准及相关政策</w:t>
      </w:r>
      <w:r>
        <w:rPr>
          <w:rFonts w:hint="eastAsia" w:ascii="宋体" w:hAnsi="宋体" w:eastAsia="宋体" w:cs="Times New Roman"/>
          <w:b/>
          <w:bCs w:val="0"/>
          <w:color w:val="000000"/>
          <w:sz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Times New Roman"/>
          <w:b w:val="0"/>
          <w:bCs/>
          <w:color w:val="000000"/>
          <w:sz w:val="24"/>
          <w:lang w:eastAsia="zh-CN"/>
        </w:rPr>
        <w:outlineLvl w:val="9"/>
      </w:pPr>
      <w:r>
        <w:rPr>
          <w:rFonts w:hint="eastAsia" w:ascii="宋体" w:hAnsi="宋体" w:eastAsia="宋体" w:cs="Times New Roman"/>
          <w:b w:val="0"/>
          <w:bCs/>
          <w:color w:val="000000"/>
          <w:sz w:val="24"/>
          <w:highlight w:val="none"/>
          <w:lang w:eastAsia="zh-CN"/>
        </w:rPr>
        <w:t xml:space="preserve">（</w:t>
      </w:r>
      <w:r>
        <w:rPr>
          <w:rFonts w:hint="eastAsia" w:ascii="宋体" w:hAnsi="宋体" w:eastAsia="宋体" w:cs="Times New Roman"/>
          <w:b w:val="0"/>
          <w:bCs/>
          <w:color w:val="000000"/>
          <w:sz w:val="24"/>
          <w:highlight w:val="none"/>
          <w:lang w:val="en-US" w:eastAsia="zh-CN"/>
        </w:rPr>
        <w:t xml:space="preserve">1</w:t>
      </w:r>
      <w:r>
        <w:rPr>
          <w:rFonts w:hint="eastAsia" w:ascii="宋体" w:hAnsi="宋体" w:eastAsia="宋体" w:cs="Times New Roman"/>
          <w:b w:val="0"/>
          <w:bCs/>
          <w:color w:val="000000"/>
          <w:sz w:val="24"/>
          <w:highlight w:val="none"/>
          <w:lang w:eastAsia="zh-CN"/>
        </w:rPr>
        <w:t xml:space="preserve">）根据</w:t>
      </w:r>
      <w:r>
        <w:rPr>
          <w:rFonts w:hint="eastAsia" w:ascii="宋体" w:hAnsi="宋体"/>
          <w:b w:val="0"/>
          <w:bCs/>
          <w:color w:val="000000"/>
          <w:sz w:val="24"/>
          <w:highlight w:val="none"/>
        </w:rPr>
        <w:t xml:space="preserve">《国务院办公厅关于在政府采购中实施本国产品标准及相关政策的通知》（国办发〔2025〕34号）</w:t>
      </w:r>
      <w:r>
        <w:rPr>
          <w:rFonts w:hint="eastAsia" w:ascii="宋体" w:hAnsi="宋体"/>
          <w:b w:val="0"/>
          <w:bCs/>
          <w:color w:val="000000"/>
          <w:sz w:val="24"/>
          <w:highlight w:val="none"/>
          <w:lang w:val="en-US" w:eastAsia="zh-CN"/>
        </w:rPr>
        <w:t xml:space="preserve">相关</w:t>
      </w:r>
      <w:r>
        <w:rPr>
          <w:rFonts w:hint="eastAsia" w:ascii="宋体" w:hAnsi="宋体" w:eastAsia="宋体" w:cs="Times New Roman"/>
          <w:b w:val="0"/>
          <w:bCs/>
          <w:color w:val="000000"/>
          <w:sz w:val="24"/>
          <w:highlight w:val="none"/>
          <w:lang w:eastAsia="zh-CN"/>
        </w:rPr>
        <w:t xml:space="preserve">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w:t>
      </w:r>
      <w:r>
        <w:rPr>
          <w:rFonts w:hint="eastAsia" w:ascii="宋体" w:hAnsi="宋体" w:eastAsia="宋体" w:cs="Times New Roman"/>
          <w:b w:val="0"/>
          <w:bCs/>
          <w:color w:val="000000"/>
          <w:sz w:val="24"/>
          <w:lang w:eastAsia="zh-CN"/>
        </w:rPr>
        <w:t xml:space="preserve">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b w:val="0"/>
          <w:bCs/>
          <w:color w:val="000000"/>
          <w:sz w:val="24"/>
          <w:lang w:eastAsia="zh-CN"/>
        </w:rPr>
      </w:r>
      <w:r/>
    </w:p>
    <w:p>
      <w:pPr>
        <w:pStyle w:val="964"/>
        <w:ind w:firstLine="480"/>
        <w:keepLines w:val="0"/>
        <w:keepNext w:val="0"/>
        <w:pageBreakBefore w:val="0"/>
        <w:spacing w:before="58" w:line="360" w:lineRule="auto"/>
        <w:widowControl w:val="off"/>
        <w:rPr>
          <w:rFonts w:hint="eastAsia" w:ascii="宋体" w:hAnsi="宋体"/>
          <w:b w:val="0"/>
          <w:bCs/>
          <w:color w:val="000000"/>
          <w:sz w:val="24"/>
          <w:lang w:eastAsia="zh-CN"/>
        </w:rPr>
        <w:outlineLvl w:val="9"/>
      </w:pPr>
      <w:r>
        <w:rPr>
          <w:rFonts w:hint="eastAsia" w:ascii="宋体" w:hAnsi="宋体"/>
          <w:b w:val="0"/>
          <w:bCs/>
          <w:color w:val="000000"/>
          <w:sz w:val="24"/>
          <w:lang w:eastAsia="zh-CN"/>
        </w:rPr>
        <w:t xml:space="preserve">（</w:t>
      </w:r>
      <w:r>
        <w:rPr>
          <w:rFonts w:hint="eastAsia" w:ascii="宋体" w:hAnsi="宋体"/>
          <w:b w:val="0"/>
          <w:bCs/>
          <w:color w:val="000000"/>
          <w:sz w:val="24"/>
          <w:lang w:val="en-US" w:eastAsia="zh-CN"/>
        </w:rPr>
        <w:t xml:space="preserve">2</w:t>
      </w:r>
      <w:r>
        <w:rPr>
          <w:rFonts w:hint="eastAsia" w:ascii="宋体" w:hAnsi="宋体"/>
          <w:b w:val="0"/>
          <w:bCs/>
          <w:color w:val="000000"/>
          <w:sz w:val="24"/>
          <w:lang w:eastAsia="zh-CN"/>
        </w:rPr>
        <w:t xml:space="preserve">）供应商需按照采购文件的要求提供相应的《关于符合本国产品标准的声明函》。</w:t>
      </w:r>
      <w:r>
        <w:rPr>
          <w:rFonts w:hint="eastAsia" w:ascii="宋体" w:hAnsi="宋体"/>
          <w:b w:val="0"/>
          <w:bCs/>
          <w:color w:val="000000"/>
          <w:sz w:val="24"/>
          <w:lang w:eastAsia="zh-CN"/>
        </w:rPr>
      </w:r>
      <w:r/>
    </w:p>
    <w:p>
      <w:pPr>
        <w:pStyle w:val="964"/>
        <w:ind w:firstLine="480"/>
        <w:jc w:val="both"/>
        <w:keepLines w:val="0"/>
        <w:keepNext w:val="0"/>
        <w:pageBreakBefore w:val="0"/>
        <w:spacing w:before="58" w:line="360" w:lineRule="auto"/>
        <w:widowControl w:val="off"/>
        <w:rPr>
          <w:rFonts w:hint="eastAsia" w:ascii="宋体" w:hAnsi="宋体"/>
          <w:b w:val="0"/>
          <w:bCs/>
          <w:color w:val="000000"/>
          <w:sz w:val="24"/>
          <w:lang w:eastAsia="zh-CN"/>
        </w:rPr>
        <w:outlineLvl w:val="9"/>
      </w:pPr>
      <w:r>
        <w:rPr>
          <w:rFonts w:hint="eastAsia" w:ascii="宋体" w:hAnsi="宋体"/>
          <w:b w:val="0"/>
          <w:bCs/>
          <w:color w:val="000000"/>
          <w:sz w:val="24"/>
          <w:lang w:eastAsia="zh-CN"/>
        </w:rPr>
        <w:t xml:space="preserve">（</w:t>
      </w:r>
      <w:r>
        <w:rPr>
          <w:rFonts w:hint="eastAsia" w:ascii="宋体" w:hAnsi="宋体"/>
          <w:b w:val="0"/>
          <w:bCs/>
          <w:color w:val="000000"/>
          <w:sz w:val="24"/>
          <w:lang w:val="en-US" w:eastAsia="zh-CN"/>
        </w:rPr>
        <w:t xml:space="preserve">3</w:t>
      </w:r>
      <w:r>
        <w:rPr>
          <w:rFonts w:hint="eastAsia" w:ascii="宋体" w:hAnsi="宋体"/>
          <w:b w:val="0"/>
          <w:bCs/>
          <w:color w:val="000000"/>
          <w:sz w:val="24"/>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color w:val="000000"/>
          <w:sz w:val="24"/>
          <w:lang w:eastAsia="zh-CN"/>
        </w:rPr>
      </w:r>
      <w:r/>
    </w:p>
    <w:p>
      <w:pPr>
        <w:pStyle w:val="964"/>
        <w:jc w:val="center"/>
        <w:spacing w:after="143" w:line="360" w:lineRule="auto"/>
        <w:rPr>
          <w:rFonts w:ascii="宋体" w:hAnsi="宋体"/>
          <w:bCs/>
          <w:sz w:val="24"/>
        </w:rPr>
        <w:outlineLvl w:val="0"/>
      </w:pPr>
      <w:r>
        <w:rPr>
          <w:rFonts w:ascii="宋体" w:hAnsi="宋体"/>
          <w:b w:val="0"/>
          <w:bCs/>
          <w:color w:val="000000"/>
          <w:sz w:val="24"/>
        </w:rPr>
        <w:br w:type="page" w:clear="all"/>
      </w:r>
      <w:bookmarkEnd w:id="223"/>
      <w:r/>
      <w:bookmarkEnd w:id="224"/>
      <w:r/>
      <w:bookmarkEnd w:id="239"/>
      <w:r/>
      <w:bookmarkEnd w:id="240"/>
      <w:r/>
      <w:bookmarkEnd w:id="241"/>
      <w:r/>
      <w:bookmarkEnd w:id="258"/>
      <w:r/>
      <w:bookmarkStart w:id="259" w:name="_Toc9363440"/>
      <w:r/>
      <w:bookmarkStart w:id="260" w:name="_Toc8485126"/>
      <w:r/>
      <w:bookmarkStart w:id="261" w:name="_Toc12708986"/>
      <w:r/>
      <w:bookmarkStart w:id="262" w:name="_Toc12887277"/>
      <w:r/>
      <w:bookmarkStart w:id="263" w:name="_Toc47453317"/>
      <w:r/>
      <w:bookmarkStart w:id="264" w:name="_Toc120614282"/>
      <w:r/>
      <w:bookmarkStart w:id="265" w:name="_Toc49090576"/>
      <w:r/>
      <w:bookmarkStart w:id="266" w:name="_Toc26554094"/>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59"/>
      <w:r/>
      <w:bookmarkEnd w:id="260"/>
      <w:r/>
      <w:bookmarkEnd w:id="261"/>
      <w:r/>
      <w:bookmarkEnd w:id="262"/>
      <w:r/>
      <w:bookmarkEnd w:id="263"/>
      <w:r>
        <w:rPr>
          <w:rFonts w:ascii="宋体" w:hAnsi="宋体"/>
          <w:bCs/>
          <w:sz w:val="24"/>
        </w:rPr>
      </w:r>
      <w:r/>
    </w:p>
    <w:p>
      <w:pPr>
        <w:pStyle w:val="964"/>
        <w:jc w:val="center"/>
        <w:spacing w:line="360" w:lineRule="auto"/>
        <w:rPr>
          <w:rFonts w:hint="eastAsia"/>
          <w:sz w:val="24"/>
        </w:rPr>
      </w:pPr>
      <w:r/>
      <w:bookmarkStart w:id="267" w:name="_Hlt26671244"/>
      <w:r/>
      <w:bookmarkEnd w:id="267"/>
      <w:r/>
      <w:bookmarkStart w:id="268" w:name="_Hlt26955039"/>
      <w:r/>
      <w:bookmarkEnd w:id="268"/>
      <w:r/>
      <w:bookmarkStart w:id="269" w:name="_Hlk198211373"/>
      <w:r/>
      <w:bookmarkStart w:id="270" w:name="_Hlk18338237"/>
      <w:r>
        <w:rPr>
          <w:rFonts w:hint="eastAsia"/>
          <w:sz w:val="28"/>
          <w:szCs w:val="28"/>
        </w:rPr>
        <w:t xml:space="preserve">（如参与多个分包，建议按分包制作投标文件</w:t>
      </w:r>
      <w:bookmarkEnd w:id="269"/>
      <w:r>
        <w:rPr>
          <w:rFonts w:hint="eastAsia"/>
          <w:sz w:val="28"/>
          <w:szCs w:val="28"/>
        </w:rPr>
        <w:t xml:space="preserve">）</w:t>
      </w:r>
      <w:r>
        <w:rPr>
          <w:rFonts w:hint="eastAsia"/>
          <w:sz w:val="24"/>
        </w:rPr>
      </w:r>
      <w:r/>
    </w:p>
    <w:p>
      <w:pPr>
        <w:pStyle w:val="964"/>
        <w:jc w:val="center"/>
        <w:rPr>
          <w:rFonts w:ascii="宋体" w:hAnsi="宋体"/>
          <w:b/>
          <w:sz w:val="72"/>
        </w:rPr>
      </w:pPr>
      <w:r/>
      <w:bookmarkEnd w:id="270"/>
      <w:r>
        <w:rPr>
          <w:rFonts w:ascii="宋体" w:hAnsi="宋体"/>
          <w:b/>
          <w:sz w:val="72"/>
        </w:rPr>
      </w:r>
      <w:r/>
    </w:p>
    <w:p>
      <w:pPr>
        <w:pStyle w:val="104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4"/>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64"/>
        <w:jc w:val="center"/>
        <w:rPr>
          <w:rFonts w:ascii="华文中宋" w:hAnsi="华文中宋" w:eastAsia="华文中宋"/>
          <w:b/>
          <w:sz w:val="72"/>
        </w:rPr>
      </w:pPr>
      <w:r>
        <w:rPr>
          <w:rFonts w:ascii="华文中宋" w:hAnsi="华文中宋" w:eastAsia="华文中宋"/>
          <w:b/>
          <w:sz w:val="72"/>
        </w:rPr>
      </w:r>
      <w:r/>
    </w:p>
    <w:p>
      <w:pPr>
        <w:pStyle w:val="964"/>
        <w:jc w:val="center"/>
        <w:rPr>
          <w:rFonts w:hint="eastAsia" w:ascii="华文中宋" w:hAnsi="华文中宋" w:eastAsia="华文中宋"/>
          <w:b/>
          <w:sz w:val="36"/>
        </w:rPr>
      </w:pPr>
      <w:r>
        <w:rPr>
          <w:rFonts w:hint="eastAsia" w:ascii="华文中宋" w:hAnsi="华文中宋" w:eastAsia="华文中宋"/>
          <w:b/>
          <w:sz w:val="36"/>
        </w:rPr>
      </w:r>
      <w:r/>
    </w:p>
    <w:p>
      <w:pPr>
        <w:pStyle w:val="104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1" w:name="_Hlk18338261"/>
      <w:r>
        <w:rPr>
          <w:rFonts w:hint="eastAsia" w:ascii="华文中宋" w:hAnsi="华文中宋" w:eastAsia="华文中宋"/>
          <w:sz w:val="32"/>
          <w:szCs w:val="22"/>
        </w:rPr>
        <w:t xml:space="preserve">（如有分包，需注明分包号）</w:t>
      </w:r>
      <w:bookmarkEnd w:id="271"/>
      <w:r>
        <w:rPr>
          <w:rFonts w:ascii="华文中宋" w:hAnsi="华文中宋" w:eastAsia="华文中宋"/>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4"/>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72"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64"/>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64"/>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4"/>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2024或2025年度审计报告，或2025年08月以来任意一个月的财务报表，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4"/>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64"/>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64"/>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4"/>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64"/>
        <w:ind w:firstLine="482"/>
        <w:spacing w:before="57" w:line="360" w:lineRule="auto"/>
        <w:rPr>
          <w:rFonts w:hint="eastAsia" w:ascii="宋体" w:hAnsi="宋体"/>
          <w:b/>
          <w:sz w:val="24"/>
          <w:highlight w:val="yellow"/>
        </w:rPr>
      </w:pPr>
      <w:r>
        <w:rPr>
          <w:rFonts w:hint="eastAsia" w:ascii="宋体" w:hAnsi="宋体"/>
          <w:b/>
          <w:sz w:val="24"/>
        </w:rPr>
        <w:t xml:space="preserve">四、价</w:t>
      </w:r>
      <w:r>
        <w:rPr>
          <w:rFonts w:hint="eastAsia" w:ascii="宋体" w:hAnsi="宋体"/>
          <w:b/>
          <w:sz w:val="24"/>
          <w:highlight w:val="none"/>
        </w:rPr>
        <w:t xml:space="preserve">格扣除证明文件（本采购文件格式及苏采云系统默认格式均可）</w:t>
      </w:r>
      <w:r>
        <w:rPr>
          <w:rFonts w:hint="eastAsia" w:ascii="宋体" w:hAnsi="宋体"/>
          <w:b/>
          <w:sz w:val="24"/>
          <w:highlight w:val="yellow"/>
        </w:rPr>
      </w:r>
      <w:r/>
    </w:p>
    <w:p>
      <w:pPr>
        <w:pStyle w:val="964"/>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64"/>
        <w:ind w:firstLine="480"/>
        <w:keepLines w:val="0"/>
        <w:keepNext w:val="0"/>
        <w:pageBreakBefore w:val="0"/>
        <w:spacing w:before="58" w:line="360" w:lineRule="auto"/>
        <w:widowControl w:val="off"/>
        <w:rPr>
          <w:rFonts w:ascii="宋体" w:hAnsi="宋体" w:eastAsia="宋体" w:cs="Times New Roman"/>
          <w:bCs/>
          <w:sz w:val="24"/>
          <w:lang w:val="en-US" w:eastAsia="zh-CN"/>
        </w:rPr>
      </w:pPr>
      <w:r>
        <w:rPr>
          <w:rFonts w:hint="eastAsia" w:ascii="宋体" w:hAnsi="宋体"/>
          <w:bCs/>
          <w:sz w:val="24"/>
        </w:rPr>
        <w:t xml:space="preserve">3.关于符合本国产品标准的声明函</w:t>
      </w:r>
      <w:r>
        <w:rPr>
          <w:rFonts w:ascii="宋体" w:hAnsi="宋体" w:eastAsia="宋体" w:cs="Times New Roman"/>
          <w:bCs/>
          <w:sz w:val="24"/>
          <w:lang w:val="en-US" w:eastAsia="zh-CN"/>
        </w:rPr>
      </w:r>
      <w:r/>
    </w:p>
    <w:p>
      <w:pPr>
        <w:pStyle w:val="964"/>
        <w:ind w:firstLine="480"/>
        <w:rPr>
          <w:rFonts w:hint="eastAsia" w:ascii="宋体" w:hAnsi="宋体" w:eastAsia="宋体" w:cs="Times New Roman"/>
          <w:bCs/>
          <w:sz w:val="24"/>
        </w:rPr>
      </w:pPr>
      <w:r>
        <w:rPr>
          <w:rFonts w:hint="eastAsia" w:ascii="宋体" w:hAnsi="宋体" w:eastAsia="宋体" w:cs="Times New Roman"/>
          <w:bCs/>
          <w:sz w:val="24"/>
        </w:rPr>
      </w:r>
      <w:r/>
    </w:p>
    <w:p>
      <w:pPr>
        <w:pStyle w:val="964"/>
        <w:spacing w:line="720" w:lineRule="auto"/>
        <w:rPr>
          <w:rFonts w:ascii="宋体" w:hAnsi="宋体"/>
          <w:b/>
          <w:sz w:val="24"/>
        </w:rPr>
      </w:pPr>
      <w:r>
        <w:rPr>
          <w:rFonts w:ascii="宋体" w:hAnsi="宋体"/>
          <w:b/>
          <w:sz w:val="24"/>
        </w:rPr>
      </w:r>
      <w:r/>
    </w:p>
    <w:p>
      <w:pPr>
        <w:pStyle w:val="964"/>
      </w:pPr>
      <w:r/>
      <w:bookmarkStart w:id="273" w:name="_Hlk47431668"/>
      <w:r/>
      <w:bookmarkStart w:id="274" w:name="_Toc12708987"/>
      <w:r/>
      <w:bookmarkStart w:id="275" w:name="_Toc8485127"/>
      <w:r/>
      <w:bookmarkStart w:id="276" w:name="_Toc9363441"/>
      <w:r/>
      <w:bookmarkStart w:id="277" w:name="_Toc12887279"/>
      <w:r/>
      <w:r/>
    </w:p>
    <w:p>
      <w:pPr>
        <w:pStyle w:val="964"/>
        <w:jc w:val="left"/>
        <w:spacing w:after="143" w:line="360" w:lineRule="auto"/>
        <w:rPr>
          <w:rFonts w:hint="eastAsia"/>
          <w:b/>
          <w:bCs/>
          <w:sz w:val="32"/>
          <w:szCs w:val="40"/>
        </w:rPr>
        <w:outlineLvl w:val="0"/>
      </w:pPr>
      <w:r>
        <w:br w:type="page" w:clear="all"/>
      </w:r>
      <w:bookmarkEnd w:id="273"/>
      <w:r/>
      <w:bookmarkStart w:id="278" w:name="_Toc10297"/>
      <w:r/>
      <w:bookmarkStart w:id="279" w:name="_Toc47453320"/>
      <w:r>
        <w:rPr>
          <w:rFonts w:hint="eastAsia"/>
          <w:b/>
          <w:bCs/>
          <w:sz w:val="32"/>
          <w:szCs w:val="40"/>
        </w:rPr>
        <w:t xml:space="preserve">附件：</w:t>
      </w:r>
      <w:bookmarkEnd w:id="278"/>
      <w:r>
        <w:rPr>
          <w:rFonts w:hint="eastAsia"/>
          <w:b/>
          <w:bCs/>
          <w:sz w:val="32"/>
          <w:szCs w:val="40"/>
        </w:rPr>
      </w:r>
      <w:r/>
    </w:p>
    <w:p>
      <w:pPr>
        <w:pStyle w:val="965"/>
        <w:jc w:val="center"/>
        <w:keepNext w:val="0"/>
        <w:widowControl/>
        <w:rPr>
          <w:rStyle w:val="1038"/>
          <w:rFonts w:ascii="Times New Roman" w:hAnsi="Times New Roman" w:eastAsia="宋体" w:cs="Times New Roman"/>
          <w:b/>
          <w:bCs/>
          <w:sz w:val="36"/>
        </w:rPr>
      </w:pPr>
      <w:r>
        <w:rPr>
          <w:rFonts w:hint="eastAsia" w:ascii="Times New Roman" w:hAnsi="Times New Roman" w:eastAsia="宋体" w:cs="Times New Roman"/>
          <w:b/>
          <w:sz w:val="32"/>
          <w:szCs w:val="20"/>
          <w:lang w:val="en-US" w:eastAsia="zh-CN" w:bidi="ar-SA"/>
        </w:rPr>
        <w:t xml:space="preserve">开标一览表</w:t>
      </w:r>
      <w:r>
        <w:rPr>
          <w:rStyle w:val="1038"/>
          <w:rFonts w:ascii="Times New Roman" w:hAnsi="Times New Roman" w:eastAsia="宋体" w:cs="Times New Roman"/>
          <w:b/>
          <w:bCs/>
          <w:sz w:val="36"/>
        </w:rPr>
        <w:t xml:space="preserve"> </w:t>
      </w:r>
      <w:r>
        <w:rPr>
          <w:rStyle w:val="1038"/>
          <w:rFonts w:ascii="Times New Roman" w:hAnsi="Times New Roman" w:eastAsia="宋体" w:cs="Times New Roman"/>
          <w:b/>
          <w:bCs/>
          <w:sz w:val="36"/>
        </w:rPr>
      </w:r>
      <w:r/>
    </w:p>
    <w:p>
      <w:pPr>
        <w:pStyle w:val="1029"/>
      </w:pPr>
      <w:r/>
      <w:r/>
    </w:p>
    <w:p>
      <w:pPr>
        <w:pStyle w:val="1029"/>
        <w:rPr>
          <w:rFonts w:hint="eastAsia"/>
        </w:rPr>
      </w:pPr>
      <w:r>
        <w:rPr>
          <w:rFonts w:hint="eastAsia"/>
        </w:rPr>
        <w:t xml:space="preserve">投标人全称（CA公章）：供应商名称 </w:t>
      </w:r>
      <w:r>
        <w:rPr>
          <w:rFonts w:hint="eastAsia"/>
        </w:rPr>
      </w:r>
      <w:r/>
    </w:p>
    <w:p>
      <w:pPr>
        <w:pStyle w:val="1029"/>
        <w:rPr>
          <w:rFonts w:hint="eastAsia"/>
        </w:rPr>
      </w:pPr>
      <w:r>
        <w:rPr>
          <w:rFonts w:hint="eastAsia"/>
        </w:rPr>
        <w:t xml:space="preserve">项目名称：项目名称 </w:t>
      </w:r>
      <w:r>
        <w:rPr>
          <w:rFonts w:hint="eastAsia"/>
        </w:rPr>
      </w:r>
      <w:r/>
    </w:p>
    <w:p>
      <w:pPr>
        <w:pStyle w:val="1029"/>
        <w:rPr>
          <w:rFonts w:hint="eastAsia"/>
        </w:rPr>
      </w:pPr>
      <w:r>
        <w:rPr>
          <w:rFonts w:hint="eastAsia"/>
        </w:rPr>
        <w:t xml:space="preserve">项目编号：项目编号 </w:t>
      </w:r>
      <w:r>
        <w:rPr>
          <w:rFonts w:hint="eastAsia"/>
        </w:rPr>
      </w:r>
      <w:r/>
    </w:p>
    <w:p>
      <w:pPr>
        <w:pStyle w:val="1029"/>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6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64"/>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6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64"/>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029"/>
        <w:jc w:val="right"/>
        <w:rPr>
          <w:rFonts w:hint="eastAsia"/>
        </w:rPr>
      </w:pPr>
      <w:r>
        <w:rPr>
          <w:rFonts w:hint="eastAsia"/>
        </w:rPr>
      </w:r>
      <w:r/>
    </w:p>
    <w:p>
      <w:pPr>
        <w:pStyle w:val="964"/>
        <w:keepLines w:val="0"/>
        <w:keepNext w:val="0"/>
        <w:pageBreakBefore w:val="0"/>
        <w:spacing w:line="360" w:lineRule="auto"/>
        <w:widowControl w:val="off"/>
        <w:rPr>
          <w:rFonts w:hint="eastAsia" w:ascii="宋体" w:hAnsi="宋体" w:eastAsia="宋体" w:cs="宋体"/>
          <w:bCs/>
          <w:iCs/>
          <w:sz w:val="24"/>
          <w:highlight w:val="none"/>
          <w:lang w:val="en-US" w:eastAsia="zh-CN" w:bidi="ar"/>
        </w:rPr>
        <w:outlineLvl w:val="9"/>
      </w:pPr>
      <w:r>
        <w:rPr>
          <w:rFonts w:hint="eastAsia"/>
        </w:rPr>
        <w:t xml:space="preserve">     </w:t>
      </w:r>
      <w:r>
        <w:t xml:space="preserve">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年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月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日</w:t>
      </w:r>
      <w:r>
        <w:rPr>
          <w:rFonts w:hint="eastAsia" w:ascii="宋体" w:hAnsi="宋体" w:eastAsia="宋体" w:cs="宋体"/>
          <w:bCs/>
          <w:iCs/>
          <w:sz w:val="24"/>
          <w:highlight w:val="none"/>
          <w:lang w:val="en-US" w:eastAsia="zh-CN" w:bidi="ar"/>
        </w:rPr>
      </w:r>
      <w:r/>
    </w:p>
    <w:p>
      <w:pPr>
        <w:pStyle w:val="967"/>
        <w:jc w:val="center"/>
        <w:rPr>
          <w:rFonts w:ascii="宋体" w:hAnsi="宋体" w:cs="宋体"/>
          <w:b/>
          <w:iCs/>
          <w:sz w:val="24"/>
        </w:rPr>
      </w:pPr>
      <w:r/>
      <w:bookmarkStart w:id="280" w:name="_Toc47453322"/>
      <w:r/>
      <w:bookmarkStart w:id="281" w:name="_Toc12887282"/>
      <w:r>
        <w:rPr>
          <w:rFonts w:hint="eastAsia"/>
          <w:b/>
          <w:bCs/>
          <w:sz w:val="32"/>
          <w:szCs w:val="40"/>
        </w:rPr>
        <w:br w:type="page" w:clear="all"/>
      </w:r>
      <w:r>
        <w:rPr>
          <w:rFonts w:hint="eastAsia" w:ascii="Times New Roman" w:hAnsi="Times New Roman" w:eastAsia="宋体" w:cs="Times New Roman"/>
          <w:b/>
        </w:rPr>
        <w:t xml:space="preserve">投标产品配置及分项报价表</w:t>
      </w:r>
      <w:bookmarkEnd w:id="280"/>
      <w:r/>
      <w:bookmarkEnd w:id="281"/>
      <w:r>
        <w:rPr>
          <w:rFonts w:ascii="宋体" w:hAnsi="宋体" w:cs="宋体"/>
          <w:b/>
          <w:iCs/>
          <w:sz w:val="24"/>
        </w:rPr>
      </w:r>
      <w:r/>
    </w:p>
    <w:p>
      <w:pPr>
        <w:pStyle w:val="1007"/>
        <w:pageBreakBefore w:val="0"/>
        <w:spacing w:line="360" w:lineRule="auto"/>
        <w:rPr>
          <w:rFonts w:ascii="宋体" w:hAnsi="宋体"/>
          <w:b/>
          <w:szCs w:val="24"/>
        </w:rPr>
        <w:outlineLvl w:val="9"/>
      </w:pPr>
      <w:r>
        <w:rPr>
          <w:rFonts w:ascii="宋体" w:hAnsi="宋体"/>
          <w:b/>
          <w:szCs w:val="24"/>
        </w:rPr>
      </w:r>
      <w:r/>
    </w:p>
    <w:p>
      <w:pPr>
        <w:pStyle w:val="1007"/>
        <w:pageBreakBefore w:val="0"/>
        <w:spacing w:line="360" w:lineRule="auto"/>
        <w:rPr>
          <w:rFonts w:ascii="宋体" w:hAnsi="宋体"/>
          <w:b/>
          <w:szCs w:val="24"/>
        </w:rPr>
        <w:outlineLvl w:val="9"/>
      </w:pPr>
      <w:r>
        <w:rPr>
          <w:rFonts w:hint="eastAsia" w:ascii="宋体" w:hAnsi="宋体"/>
          <w:b/>
          <w:szCs w:val="24"/>
        </w:rPr>
        <w:t xml:space="preserve">分包号：</w:t>
      </w:r>
      <w:r>
        <w:rPr>
          <w:rFonts w:ascii="宋体" w:hAnsi="宋体"/>
          <w:b/>
          <w:szCs w:val="24"/>
        </w:rPr>
      </w:r>
      <w:r/>
    </w:p>
    <w:p>
      <w:pPr>
        <w:pStyle w:val="1007"/>
        <w:pageBreakBefore w:val="0"/>
        <w:spacing w:line="360" w:lineRule="auto"/>
        <w:rPr>
          <w:rFonts w:ascii="宋体" w:hAnsi="宋体"/>
          <w:b/>
          <w:szCs w:val="24"/>
        </w:rPr>
        <w:outlineLvl w:val="9"/>
      </w:pPr>
      <w:r>
        <w:rPr>
          <w:rFonts w:hint="eastAsia" w:ascii="宋体" w:hAnsi="宋体"/>
          <w:b/>
          <w:szCs w:val="24"/>
        </w:rPr>
        <w:t xml:space="preserve">是否提供了中小</w:t>
      </w:r>
      <w:r>
        <w:rPr>
          <w:rFonts w:hint="eastAsia" w:ascii="宋体" w:hAnsi="宋体"/>
          <w:b/>
          <w:szCs w:val="24"/>
          <w:lang w:val="en-US" w:eastAsia="zh-CN"/>
        </w:rPr>
        <w:t xml:space="preserve">微</w:t>
      </w:r>
      <w:r>
        <w:rPr>
          <w:rFonts w:hint="eastAsia" w:ascii="宋体" w:hAnsi="宋体"/>
          <w:b/>
          <w:szCs w:val="24"/>
        </w:rPr>
        <w:t xml:space="preserve">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4"/>
              <w:jc w:val="center"/>
              <w:pageBreakBefore w:val="0"/>
              <w:spacing w:line="360" w:lineRule="auto"/>
              <w:rPr>
                <w:rFonts w:ascii="宋体" w:hAnsi="宋体"/>
                <w:b/>
                <w:sz w:val="22"/>
                <w:szCs w:val="22"/>
              </w:rPr>
              <w:outlineLvl w:val="9"/>
            </w:pPr>
            <w:r/>
            <w:bookmarkStart w:id="282"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品牌/规格/</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型号/产地</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单价</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单项</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产品</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备注</w:t>
            </w:r>
            <w:r>
              <w:rPr>
                <w:rFonts w:ascii="宋体" w:hAnsi="宋体"/>
                <w:b/>
                <w:sz w:val="22"/>
                <w:szCs w:val="22"/>
              </w:rPr>
            </w:r>
            <w:r/>
          </w:p>
          <w:p>
            <w:pPr>
              <w:pStyle w:val="964"/>
              <w:jc w:val="center"/>
              <w:pageBreakBefore w:val="0"/>
              <w:spacing w:line="360" w:lineRule="auto"/>
              <w:rPr>
                <w:rFonts w:hint="eastAsia" w:ascii="宋体" w:hAnsi="宋体"/>
                <w:bCs/>
                <w:sz w:val="22"/>
                <w:szCs w:val="22"/>
              </w:rPr>
              <w:outlineLvl w:val="9"/>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199"/>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155"/>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551"/>
        </w:trPr>
        <w:tc>
          <w:tcPr>
            <w:gridSpan w:val="2"/>
            <w:tcW w:w="3598" w:type="dxa"/>
            <w:vAlign w:val="center"/>
            <w:textDirection w:val="lrTb"/>
            <w:noWrap w:val="false"/>
          </w:tcPr>
          <w:p>
            <w:pPr>
              <w:pStyle w:val="964"/>
              <w:jc w:val="center"/>
              <w:pageBreakBefore w:val="0"/>
              <w:spacing w:line="360" w:lineRule="auto"/>
              <w:rPr>
                <w:rFonts w:ascii="宋体" w:hAnsi="宋体"/>
                <w:b/>
                <w:sz w:val="24"/>
              </w:rPr>
              <w:outlineLvl w:val="9"/>
            </w:pPr>
            <w:r/>
            <w:bookmarkEnd w:id="282"/>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4"/>
              <w:pageBreakBefore w:val="0"/>
              <w:spacing w:line="360" w:lineRule="auto"/>
              <w:rPr>
                <w:rFonts w:hint="eastAsia" w:ascii="宋体" w:hAnsi="宋体"/>
                <w:b/>
                <w:sz w:val="24"/>
              </w:rPr>
              <w:outlineLvl w:val="9"/>
            </w:pPr>
            <w:r>
              <w:rPr>
                <w:rFonts w:hint="eastAsia" w:ascii="宋体" w:hAnsi="宋体"/>
                <w:b/>
                <w:sz w:val="24"/>
              </w:rPr>
            </w:r>
            <w:r/>
          </w:p>
        </w:tc>
      </w:tr>
      <w:tr>
        <w:trPr>
          <w:cantSplit/>
          <w:trHeight w:val="551"/>
        </w:trPr>
        <w:tc>
          <w:tcPr>
            <w:gridSpan w:val="8"/>
            <w:tcW w:w="9268" w:type="dxa"/>
            <w:vAlign w:val="center"/>
            <w:textDirection w:val="lrTb"/>
            <w:noWrap w:val="false"/>
          </w:tcPr>
          <w:p>
            <w:pPr>
              <w:pStyle w:val="964"/>
              <w:pageBreakBefore w:val="0"/>
              <w:spacing w:line="360" w:lineRule="auto"/>
              <w:rPr>
                <w:rFonts w:hint="eastAsia" w:ascii="宋体" w:hAnsi="宋体"/>
                <w:b/>
                <w:sz w:val="24"/>
              </w:rPr>
              <w:outlineLvl w:val="9"/>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lang w:val="en-US" w:eastAsia="zh-CN"/>
              </w:rPr>
              <w:t xml:space="preserve">    </w:t>
            </w:r>
            <w:r>
              <w:rPr>
                <w:rFonts w:hint="eastAsia" w:ascii="宋体" w:hAnsi="宋体"/>
                <w:b/>
                <w:sz w:val="24"/>
                <w:highlight w:val="none"/>
                <w:lang w:val="en-US" w:eastAsia="zh-CN"/>
              </w:rPr>
              <w:t xml:space="preserve">%。</w:t>
            </w:r>
            <w:r>
              <w:rPr>
                <w:rFonts w:hint="eastAsia" w:ascii="宋体" w:hAnsi="宋体"/>
                <w:b/>
                <w:sz w:val="24"/>
              </w:rPr>
            </w:r>
            <w:r/>
          </w:p>
        </w:tc>
      </w:tr>
    </w:tbl>
    <w:p>
      <w:pPr>
        <w:pStyle w:val="964"/>
        <w:keepLines w:val="0"/>
        <w:keepNext w:val="0"/>
        <w:pageBreakBefore w:val="0"/>
        <w:spacing w:line="360" w:lineRule="auto"/>
        <w:widowControl w:val="off"/>
        <w:rPr>
          <w:rFonts w:ascii="宋体" w:hAnsi="宋体"/>
          <w:b/>
          <w:bCs/>
          <w:sz w:val="24"/>
        </w:rPr>
        <w:outlineLvl w:val="9"/>
      </w:pPr>
      <w:r>
        <w:rPr>
          <w:rFonts w:hint="eastAsia" w:ascii="宋体" w:hAnsi="宋体"/>
          <w:b/>
          <w:bCs/>
          <w:sz w:val="24"/>
        </w:rPr>
        <w:t xml:space="preserve">备注：</w:t>
      </w:r>
      <w:r>
        <w:rPr>
          <w:rFonts w:ascii="宋体" w:hAnsi="宋体"/>
          <w:b/>
          <w:bCs/>
          <w:sz w:val="24"/>
        </w:rPr>
      </w:r>
      <w:r/>
    </w:p>
    <w:p>
      <w:pPr>
        <w:pStyle w:val="964"/>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Start w:id="283" w:name="_Hlk45479321"/>
      <w:r>
        <w:rPr>
          <w:rFonts w:hint="eastAsia" w:ascii="宋体" w:hAnsi="宋体" w:eastAsia="宋体" w:cs="Times New Roman"/>
          <w:sz w:val="24"/>
          <w:highlight w:val="none"/>
        </w:rPr>
        <w:t xml:space="preserve">1、投标人应按招标文件所需货物或服务逐项报价，每项单价应包括设备费、服务费、安装费、税费等</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“分项报价表”中“总报价”金额应当与“开标一览表”中“投标总</w:t>
      </w:r>
      <w:r>
        <w:rPr>
          <w:rFonts w:hint="eastAsia" w:ascii="宋体" w:hAnsi="宋体" w:eastAsia="宋体" w:cs="Times New Roman"/>
          <w:sz w:val="24"/>
          <w:highlight w:val="none"/>
          <w:lang w:val="en-US" w:eastAsia="zh-CN"/>
        </w:rPr>
        <w:t xml:space="preserve">报</w:t>
      </w:r>
      <w:r>
        <w:rPr>
          <w:rFonts w:hint="eastAsia" w:ascii="宋体" w:hAnsi="宋体" w:eastAsia="宋体" w:cs="Times New Roman"/>
          <w:sz w:val="24"/>
          <w:highlight w:val="none"/>
        </w:rPr>
        <w:t xml:space="preserve">价”金额一致</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64"/>
        <w:keepLines w:val="0"/>
        <w:keepNext w:val="0"/>
        <w:pageBreakBefore w:val="0"/>
        <w:spacing w:line="360" w:lineRule="auto"/>
        <w:widowControl w:val="off"/>
        <w:rPr>
          <w:rFonts w:hint="eastAsia" w:ascii="宋体" w:hAnsi="宋体" w:eastAsia="宋体" w:cs="Times New Roman"/>
          <w:sz w:val="24"/>
          <w:highlight w:val="none"/>
        </w:rPr>
        <w:outlineLvl w:val="9"/>
      </w:pPr>
      <w:r>
        <w:rPr>
          <w:rFonts w:hint="eastAsia" w:ascii="宋体" w:hAnsi="宋体" w:eastAsia="宋体" w:cs="Times New Roman"/>
          <w:sz w:val="24"/>
          <w:highlight w:val="none"/>
        </w:rPr>
        <w:t xml:space="preserve">2、对于主要投标货物或服务，投标人如因分项报价不明确，而可能影响本项目实际结算的，评标委员会有权视为重大偏离处理；</w:t>
      </w:r>
      <w:r>
        <w:rPr>
          <w:rFonts w:hint="eastAsia" w:ascii="宋体" w:hAnsi="宋体" w:eastAsia="宋体" w:cs="Times New Roman"/>
          <w:sz w:val="24"/>
          <w:highlight w:val="none"/>
        </w:rPr>
      </w:r>
      <w:r/>
    </w:p>
    <w:p>
      <w:pPr>
        <w:pStyle w:val="964"/>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End w:id="283"/>
      <w:r>
        <w:rPr>
          <w:rFonts w:hint="eastAsia" w:ascii="宋体" w:hAnsi="宋体" w:eastAsia="宋体" w:cs="Times New Roman"/>
          <w:sz w:val="24"/>
          <w:highlight w:val="none"/>
        </w:rPr>
        <w:t xml:space="preserve">3、</w:t>
      </w:r>
      <w:bookmarkStart w:id="284" w:name="_Hlk87460113"/>
      <w:r/>
      <w:bookmarkStart w:id="285" w:name="_Hlk87459647"/>
      <w:r>
        <w:rPr>
          <w:rFonts w:hint="eastAsia" w:ascii="宋体" w:hAnsi="宋体" w:eastAsia="宋体" w:cs="Times New Roman"/>
          <w:sz w:val="24"/>
          <w:highlight w:val="none"/>
        </w:rPr>
        <w:t xml:space="preserve">本表中的“产品、服务名称”如为货物的，需在“产品制造商”中列明“所投货物制造商的全称</w:t>
      </w:r>
      <w:bookmarkEnd w:id="284"/>
      <w:r/>
      <w:bookmarkEnd w:id="285"/>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，涉及小型/微型、国产/进口等享受政府采购扶持政策的项目，需在备注中分别明确注明；</w:t>
      </w:r>
      <w:r>
        <w:rPr>
          <w:rFonts w:hint="eastAsia" w:ascii="宋体" w:hAnsi="宋体" w:eastAsia="宋体" w:cs="Times New Roman"/>
          <w:sz w:val="24"/>
          <w:highlight w:val="none"/>
          <w:lang w:eastAsia="zh-CN"/>
        </w:rPr>
      </w:r>
      <w:r/>
    </w:p>
    <w:p>
      <w:pPr>
        <w:pStyle w:val="964"/>
        <w:keepLines w:val="0"/>
        <w:keepNext w:val="0"/>
        <w:pageBreakBefore w:val="0"/>
        <w:spacing w:line="360" w:lineRule="auto"/>
        <w:widowControl w:val="off"/>
        <w:rPr>
          <w:rFonts w:hint="eastAsia" w:ascii="宋体" w:hAnsi="宋体" w:eastAsia="宋体" w:cs="Times New Roman"/>
          <w:sz w:val="24"/>
          <w:highlight w:val="none"/>
          <w:lang w:val="en-US" w:eastAsia="zh-CN"/>
        </w:rPr>
        <w:outlineLvl w:val="9"/>
      </w:pPr>
      <w:r>
        <w:rPr>
          <w:rFonts w:hint="eastAsia" w:ascii="宋体" w:hAnsi="宋体" w:eastAsia="宋体" w:cs="Times New Roman"/>
          <w:sz w:val="24"/>
          <w:highlight w:val="none"/>
          <w:lang w:val="en-US" w:eastAsia="zh-CN"/>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Times New Roman"/>
          <w:sz w:val="24"/>
          <w:highlight w:val="none"/>
          <w:lang w:val="en-US" w:eastAsia="zh-CN"/>
        </w:rPr>
      </w:r>
      <w:r/>
    </w:p>
    <w:p>
      <w:pPr>
        <w:pStyle w:val="964"/>
        <w:keepLines w:val="0"/>
        <w:keepNext w:val="0"/>
        <w:pageBreakBefore w:val="0"/>
        <w:spacing w:line="360" w:lineRule="auto"/>
        <w:widowControl w:val="off"/>
        <w:rPr>
          <w:rFonts w:hint="eastAsia" w:ascii="宋体" w:hAnsi="宋体" w:eastAsia="宋体" w:cs="Times New Roman"/>
          <w:sz w:val="24"/>
          <w:highlight w:val="yellow"/>
        </w:rPr>
        <w:outlineLvl w:val="9"/>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、如参与多个分包的，请各投标供应商按所投分包分别列表。</w:t>
      </w:r>
      <w:r>
        <w:rPr>
          <w:rFonts w:hint="eastAsia" w:ascii="宋体" w:hAnsi="宋体" w:eastAsia="宋体" w:cs="Times New Roman"/>
          <w:sz w:val="24"/>
          <w:highlight w:val="yellow"/>
        </w:rPr>
      </w:r>
      <w:r/>
    </w:p>
    <w:p>
      <w:pPr>
        <w:pStyle w:val="967"/>
        <w:jc w:val="center"/>
        <w:rPr>
          <w:rFonts w:hint="eastAsia" w:ascii="Times New Roman" w:hAnsi="Times New Roman" w:eastAsia="宋体" w:cs="Times New Roman"/>
          <w:b/>
        </w:rPr>
      </w:pPr>
      <w:r/>
      <w:bookmarkStart w:id="286" w:name="_Toc9363446"/>
      <w:r/>
      <w:bookmarkStart w:id="287" w:name="_Toc47453323"/>
      <w:r/>
      <w:bookmarkStart w:id="288" w:name="_Toc12887284"/>
      <w:r/>
      <w:bookmarkStart w:id="289" w:name="_Toc12708992"/>
      <w:r/>
      <w:bookmarkStart w:id="290" w:name="_Toc8485132"/>
      <w:r/>
      <w:bookmarkStart w:id="291" w:name="_Hlk47437482"/>
      <w:r>
        <w:rPr>
          <w:rFonts w:hint="eastAsia" w:ascii="Times New Roman" w:hAnsi="Times New Roman" w:eastAsia="宋体" w:cs="Times New Roman"/>
          <w:b/>
        </w:rPr>
        <w:t xml:space="preserve">项目技术及商务需求响应及偏离表</w:t>
      </w:r>
      <w:bookmarkEnd w:id="286"/>
      <w:r/>
      <w:bookmarkEnd w:id="287"/>
      <w:r/>
      <w:bookmarkEnd w:id="288"/>
      <w:r/>
      <w:bookmarkEnd w:id="289"/>
      <w:r/>
      <w:bookmarkEnd w:id="290"/>
      <w:r/>
      <w:bookmarkEnd w:id="291"/>
      <w:r>
        <w:rPr>
          <w:rFonts w:hint="eastAsia" w:ascii="Times New Roman" w:hAnsi="Times New Roman" w:eastAsia="宋体" w:cs="Times New Roman"/>
          <w:b/>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64"/>
              <w:jc w:val="center"/>
              <w:pageBreakBefore w:val="0"/>
              <w:spacing w:line="360" w:lineRule="auto"/>
              <w:rPr>
                <w:rFonts w:ascii="宋体" w:hAnsi="宋体"/>
                <w:b/>
                <w:sz w:val="24"/>
              </w:rPr>
              <w:outlineLvl w:val="9"/>
            </w:pPr>
            <w:r/>
            <w:bookmarkStart w:id="292"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符合/</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正偏离/</w:t>
            </w:r>
            <w:r>
              <w:rPr>
                <w:rFonts w:ascii="宋体" w:hAnsi="宋体"/>
                <w:b/>
                <w:sz w:val="22"/>
                <w:szCs w:val="22"/>
              </w:rPr>
            </w:r>
            <w:r/>
          </w:p>
          <w:p>
            <w:pPr>
              <w:pStyle w:val="964"/>
              <w:jc w:val="center"/>
              <w:pageBreakBefore w:val="0"/>
              <w:spacing w:line="360" w:lineRule="auto"/>
              <w:rPr>
                <w:rFonts w:ascii="宋体" w:hAnsi="宋体"/>
                <w:b/>
                <w:sz w:val="24"/>
              </w:rPr>
              <w:outlineLvl w:val="9"/>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bl>
    <w:p>
      <w:pPr>
        <w:pStyle w:val="964"/>
        <w:jc w:val="left"/>
        <w:pageBreakBefore w:val="0"/>
        <w:spacing w:line="300" w:lineRule="auto"/>
        <w:rPr>
          <w:rFonts w:hint="eastAsia" w:ascii="宋体" w:hAnsi="宋体"/>
          <w:b/>
          <w:sz w:val="24"/>
        </w:rPr>
        <w:outlineLvl w:val="9"/>
      </w:pPr>
      <w:r/>
      <w:bookmarkEnd w:id="292"/>
      <w:r/>
      <w:bookmarkStart w:id="293" w:name="_Hlk13224796"/>
      <w:r>
        <w:rPr>
          <w:rFonts w:hint="eastAsia" w:ascii="宋体" w:hAnsi="宋体"/>
          <w:b/>
          <w:sz w:val="24"/>
        </w:rPr>
      </w:r>
      <w:r/>
    </w:p>
    <w:p>
      <w:pPr>
        <w:pStyle w:val="964"/>
        <w:ind w:left="0" w:hanging="482"/>
        <w:jc w:val="left"/>
        <w:keepLines w:val="0"/>
        <w:keepNext w:val="0"/>
        <w:pageBreakBefore w:val="0"/>
        <w:spacing w:line="360" w:lineRule="auto"/>
        <w:widowControl w:val="off"/>
        <w:rPr>
          <w:rFonts w:ascii="宋体" w:hAnsi="宋体"/>
          <w:b/>
          <w:sz w:val="24"/>
        </w:rPr>
        <w:outlineLvl w:val="9"/>
      </w:pPr>
      <w:r>
        <w:rPr>
          <w:rFonts w:hint="eastAsia" w:ascii="宋体" w:hAnsi="宋体"/>
          <w:b/>
          <w:sz w:val="24"/>
        </w:rPr>
        <w:t xml:space="preserve">备注：</w:t>
      </w:r>
      <w:r>
        <w:rPr>
          <w:rFonts w:ascii="宋体" w:hAnsi="宋体"/>
          <w:b/>
          <w:sz w:val="24"/>
        </w:rPr>
      </w:r>
      <w:r/>
    </w:p>
    <w:p>
      <w:pPr>
        <w:pStyle w:val="964"/>
        <w:ind w:left="0"/>
        <w:jc w:val="left"/>
        <w:keepLines w:val="0"/>
        <w:keepNext w:val="0"/>
        <w:pageBreakBefore w:val="0"/>
        <w:spacing w:line="360" w:lineRule="auto"/>
        <w:widowControl w:val="off"/>
        <w:rPr>
          <w:rFonts w:hint="eastAsia" w:ascii="宋体" w:hAnsi="宋体"/>
          <w:sz w:val="24"/>
        </w:rPr>
        <w:outlineLvl w:val="9"/>
      </w:pPr>
      <w:r>
        <w:rPr>
          <w:rFonts w:hint="eastAsia" w:ascii="宋体" w:hAnsi="宋体"/>
          <w:sz w:val="24"/>
        </w:rPr>
        <w:t xml:space="preserve">1、“招标要求”栏按照本招标文件</w:t>
      </w:r>
      <w:r>
        <w:rPr>
          <w:rFonts w:hint="eastAsia" w:ascii="宋体" w:hAnsi="宋体"/>
          <w:b/>
          <w:bCs/>
          <w:sz w:val="24"/>
        </w:rPr>
        <w:t xml:space="preserve">“第四章</w:t>
      </w:r>
      <w:bookmarkStart w:id="294" w:name="_Hlk28858839"/>
      <w:r>
        <w:rPr>
          <w:rFonts w:hint="eastAsia" w:ascii="宋体" w:hAnsi="宋体"/>
          <w:b/>
          <w:bCs/>
          <w:sz w:val="24"/>
        </w:rPr>
        <w:t xml:space="preserve"> 项目需求”</w:t>
      </w:r>
      <w:bookmarkEnd w:id="294"/>
      <w:r>
        <w:rPr>
          <w:rFonts w:hint="eastAsia" w:ascii="宋体" w:hAnsi="宋体"/>
          <w:sz w:val="24"/>
        </w:rPr>
        <w:t xml:space="preserve">逐项填列</w:t>
      </w:r>
      <w:bookmarkStart w:id="295" w:name="_Hlk27472667"/>
      <w:r>
        <w:rPr>
          <w:rFonts w:hint="eastAsia" w:ascii="宋体" w:hAnsi="宋体"/>
          <w:sz w:val="24"/>
        </w:rPr>
        <w:t xml:space="preserve">，</w:t>
      </w:r>
      <w:bookmarkStart w:id="296" w:name="_Hlk45479488"/>
      <w:r>
        <w:rPr>
          <w:rFonts w:hint="eastAsia" w:ascii="宋体" w:hAnsi="宋体"/>
          <w:sz w:val="24"/>
        </w:rPr>
        <w:t xml:space="preserve">如需提供相应证明材料的，应</w:t>
      </w:r>
      <w:r>
        <w:rPr>
          <w:rFonts w:hint="eastAsia" w:ascii="宋体" w:hAnsi="宋体"/>
          <w:sz w:val="24"/>
          <w:lang w:val="en-US" w:eastAsia="zh-CN"/>
        </w:rPr>
        <w:t xml:space="preserve">将证明材料列于该表之下</w:t>
      </w:r>
      <w:r>
        <w:rPr>
          <w:rFonts w:hint="eastAsia" w:ascii="宋体" w:hAnsi="宋体"/>
          <w:sz w:val="24"/>
        </w:rPr>
        <w:t xml:space="preserve">；</w:t>
      </w:r>
      <w:r>
        <w:rPr>
          <w:rFonts w:hint="eastAsia" w:ascii="宋体" w:hAnsi="宋体"/>
          <w:sz w:val="24"/>
        </w:rPr>
      </w:r>
      <w:r/>
    </w:p>
    <w:p>
      <w:pPr>
        <w:pStyle w:val="964"/>
        <w:ind w:left="0"/>
        <w:jc w:val="left"/>
        <w:keepLines w:val="0"/>
        <w:keepNext w:val="0"/>
        <w:pageBreakBefore w:val="0"/>
        <w:spacing w:line="360" w:lineRule="auto"/>
        <w:widowControl w:val="off"/>
        <w:rPr>
          <w:rFonts w:ascii="宋体" w:hAnsi="宋体"/>
          <w:bCs/>
          <w:sz w:val="24"/>
        </w:rPr>
        <w:outlineLvl w:val="9"/>
      </w:pPr>
      <w:r/>
      <w:bookmarkEnd w:id="296"/>
      <w:r>
        <w:rPr>
          <w:rFonts w:hint="eastAsia" w:ascii="宋体" w:hAnsi="宋体"/>
          <w:sz w:val="24"/>
        </w:rPr>
        <w:t xml:space="preserve">2、如参与多个分包的，请各投标供应商按所投分包分别列表。</w:t>
      </w:r>
      <w:bookmarkEnd w:id="279"/>
      <w:r/>
      <w:bookmarkEnd w:id="293"/>
      <w:r/>
      <w:bookmarkEnd w:id="295"/>
      <w:r>
        <w:rPr>
          <w:rFonts w:ascii="宋体" w:hAnsi="宋体"/>
          <w:bCs/>
          <w:sz w:val="24"/>
        </w:rPr>
      </w:r>
      <w:r/>
    </w:p>
    <w:p>
      <w:pPr>
        <w:pStyle w:val="967"/>
        <w:jc w:val="center"/>
        <w:rPr>
          <w:b/>
          <w:bCs/>
          <w:sz w:val="32"/>
          <w:szCs w:val="40"/>
        </w:rPr>
      </w:pPr>
      <w:r>
        <w:rPr>
          <w:sz w:val="24"/>
        </w:rPr>
        <w:br w:type="page" w:clear="all"/>
      </w:r>
      <w:bookmarkEnd w:id="264"/>
      <w:r/>
      <w:bookmarkEnd w:id="265"/>
      <w:r/>
      <w:bookmarkEnd w:id="266"/>
      <w:r/>
      <w:bookmarkEnd w:id="274"/>
      <w:r/>
      <w:bookmarkEnd w:id="275"/>
      <w:r/>
      <w:bookmarkEnd w:id="276"/>
      <w:r/>
      <w:bookmarkEnd w:id="277"/>
      <w:r/>
      <w:bookmarkStart w:id="297" w:name="_Hlk87459952"/>
      <w:r/>
      <w:bookmarkStart w:id="298" w:name="_Toc120614284"/>
      <w:r>
        <w:rPr>
          <w:rFonts w:hint="eastAsia" w:ascii="Times New Roman" w:hAnsi="Times New Roman" w:eastAsia="宋体" w:cs="Times New Roman"/>
          <w:b/>
        </w:rPr>
        <w:t xml:space="preserve">具备履行合同所必需的设备和专业技术能力的书面声明</w:t>
      </w:r>
      <w:r>
        <w:rPr>
          <w:b/>
          <w:bCs/>
          <w:sz w:val="32"/>
          <w:szCs w:val="40"/>
        </w:rPr>
      </w:r>
      <w:r/>
    </w:p>
    <w:p>
      <w:pPr>
        <w:pStyle w:val="964"/>
        <w:ind w:firstLine="480"/>
        <w:pageBreakBefore w:val="0"/>
        <w:spacing w:before="57" w:line="360" w:lineRule="auto"/>
        <w:rPr>
          <w:rFonts w:ascii="宋体" w:hAnsi="宋体"/>
          <w:bCs/>
          <w:sz w:val="24"/>
        </w:rPr>
        <w:outlineLvl w:val="9"/>
      </w:pP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主要设备有：</w:t>
      </w:r>
      <w:bookmarkStart w:id="299" w:name="_Hlk14868056"/>
      <w:r>
        <w:rPr>
          <w:rFonts w:hint="eastAsia" w:ascii="宋体" w:hAnsi="宋体"/>
          <w:bCs/>
          <w:sz w:val="24"/>
        </w:rPr>
        <w:t xml:space="preserve">******</w:t>
      </w:r>
      <w:bookmarkEnd w:id="299"/>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主要专业技术能力有：******</w:t>
      </w: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64"/>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64"/>
        <w:jc w:val="left"/>
        <w:pageBreakBefore w:val="0"/>
        <w:widowControl/>
        <w:rPr>
          <w:rFonts w:hint="eastAsia" w:ascii="宋体" w:hAnsi="宋体"/>
          <w:bCs/>
          <w:sz w:val="24"/>
        </w:rPr>
        <w:outlineLvl w:val="9"/>
      </w:pPr>
      <w:r>
        <w:rPr>
          <w:rFonts w:hint="eastAsia" w:ascii="宋体" w:hAnsi="宋体"/>
          <w:bCs/>
          <w:sz w:val="24"/>
        </w:rPr>
      </w:r>
      <w:r/>
    </w:p>
    <w:p>
      <w:pPr>
        <w:pStyle w:val="964"/>
        <w:pageBreakBefore w:val="0"/>
        <w:spacing w:line="360" w:lineRule="auto"/>
        <w:rPr>
          <w:rFonts w:hint="eastAsia"/>
          <w:sz w:val="24"/>
        </w:rPr>
        <w:outlineLvl w:val="9"/>
      </w:pPr>
      <w:r>
        <w:rPr>
          <w:rFonts w:hint="eastAsia"/>
          <w:sz w:val="24"/>
        </w:rPr>
      </w:r>
      <w:r/>
    </w:p>
    <w:p>
      <w:pPr>
        <w:pStyle w:val="967"/>
        <w:jc w:val="center"/>
        <w:rPr>
          <w:b/>
          <w:bCs/>
          <w:sz w:val="32"/>
          <w:szCs w:val="40"/>
        </w:rPr>
      </w:pPr>
      <w:r>
        <w:rPr>
          <w:rFonts w:hint="eastAsia"/>
          <w:b/>
          <w:bCs/>
          <w:sz w:val="32"/>
          <w:szCs w:val="40"/>
        </w:rPr>
        <w:br w:type="page" w:clear="all"/>
      </w:r>
      <w:r>
        <w:rPr>
          <w:rFonts w:hint="eastAsia" w:ascii="Times New Roman" w:hAnsi="Times New Roman" w:eastAsia="宋体" w:cs="Times New Roman"/>
          <w:b/>
        </w:rPr>
        <w:t xml:space="preserve">参加本次</w:t>
      </w:r>
      <w:r>
        <w:rPr>
          <w:rFonts w:hint="eastAsia" w:ascii="Times New Roman" w:hAnsi="Times New Roman" w:eastAsia="宋体" w:cs="Times New Roman"/>
          <w:b/>
          <w:lang w:val="en-US" w:eastAsia="zh-CN"/>
        </w:rPr>
        <w:t xml:space="preserve">政府</w:t>
      </w:r>
      <w:r>
        <w:rPr>
          <w:rFonts w:hint="eastAsia" w:ascii="Times New Roman" w:hAnsi="Times New Roman" w:eastAsia="宋体" w:cs="Times New Roman"/>
          <w:b/>
        </w:rPr>
        <w:t xml:space="preserve">采购活动前3年内在经营活动中没有重大违法记录的书面声明</w:t>
      </w:r>
      <w:r>
        <w:rPr>
          <w:b/>
          <w:bCs/>
          <w:sz w:val="32"/>
          <w:szCs w:val="40"/>
        </w:rPr>
      </w:r>
      <w:r/>
    </w:p>
    <w:p>
      <w:pPr>
        <w:pStyle w:val="964"/>
        <w:ind w:firstLine="480"/>
        <w:pageBreakBefore w:val="0"/>
        <w:spacing w:before="57" w:line="480" w:lineRule="auto"/>
        <w:rPr>
          <w:rFonts w:ascii="宋体" w:hAnsi="宋体"/>
          <w:bCs/>
          <w:sz w:val="24"/>
        </w:rPr>
        <w:outlineLvl w:val="9"/>
      </w:pPr>
      <w:r>
        <w:rPr>
          <w:rFonts w:ascii="宋体" w:hAnsi="宋体"/>
          <w:bCs/>
          <w:sz w:val="24"/>
        </w:rPr>
      </w:r>
      <w:r/>
    </w:p>
    <w:p>
      <w:pPr>
        <w:pStyle w:val="964"/>
        <w:ind w:firstLine="480"/>
        <w:pageBreakBefore w:val="0"/>
        <w:spacing w:before="57" w:line="480" w:lineRule="auto"/>
        <w:rPr>
          <w:rFonts w:ascii="宋体" w:hAnsi="宋体"/>
          <w:bCs/>
          <w:sz w:val="24"/>
        </w:rPr>
        <w:outlineLvl w:val="9"/>
      </w:pPr>
      <w:r>
        <w:rPr>
          <w:rFonts w:hint="eastAsia" w:ascii="宋体" w:hAnsi="宋体"/>
          <w:bCs/>
          <w:sz w:val="24"/>
        </w:rPr>
        <w:t xml:space="preserve">我单位郑重声明：参加本次</w:t>
      </w:r>
      <w:r>
        <w:rPr>
          <w:rFonts w:hint="eastAsia" w:ascii="宋体" w:hAnsi="宋体"/>
          <w:bCs/>
          <w:sz w:val="24"/>
          <w:lang w:val="en-US" w:eastAsia="zh-CN"/>
        </w:rPr>
        <w:t xml:space="preserve">政府</w:t>
      </w:r>
      <w:r>
        <w:rPr>
          <w:rFonts w:hint="eastAsia" w:ascii="宋体" w:hAnsi="宋体"/>
          <w:bCs/>
          <w:sz w:val="24"/>
        </w:rPr>
        <w:t xml:space="preserve">采购活动前3年内，我单位在经营活动中没有因违法经营受到刑事处罚或者责令停产停业、吊销许可证或者执照、较大数额罚款等行政处罚。</w:t>
      </w: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ascii="宋体" w:hAnsi="宋体"/>
          <w:bCs/>
          <w:sz w:val="24"/>
        </w:rPr>
      </w:r>
      <w:r/>
    </w:p>
    <w:p>
      <w:pPr>
        <w:pStyle w:val="964"/>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64"/>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67"/>
        <w:jc w:val="center"/>
        <w:rPr>
          <w:rFonts w:ascii="宋体" w:hAnsi="宋体"/>
          <w:bCs/>
          <w:sz w:val="24"/>
        </w:rPr>
      </w:pPr>
      <w:r>
        <w:rPr>
          <w:rFonts w:ascii="宋体" w:hAnsi="宋体"/>
          <w:bCs/>
          <w:sz w:val="24"/>
        </w:rPr>
        <w:br w:type="page" w:clear="all"/>
      </w:r>
      <w:bookmarkEnd w:id="297"/>
      <w:r>
        <w:rPr>
          <w:rFonts w:hint="eastAsia" w:ascii="Times New Roman" w:hAnsi="Times New Roman" w:eastAsia="宋体" w:cs="Times New Roman"/>
          <w:b/>
        </w:rPr>
        <w:t xml:space="preserve">法人授权书</w:t>
      </w:r>
      <w:r>
        <w:rPr>
          <w:rFonts w:ascii="宋体" w:hAnsi="宋体"/>
          <w:bCs/>
          <w:sz w:val="24"/>
        </w:rPr>
      </w:r>
      <w:r/>
    </w:p>
    <w:p>
      <w:pPr>
        <w:pStyle w:val="1071"/>
        <w:ind w:firstLine="480"/>
        <w:pageBreakBefore w:val="0"/>
        <w:spacing w:before="85" w:line="480" w:lineRule="auto"/>
        <w:tabs>
          <w:tab w:val="left" w:pos="360" w:leader="none"/>
        </w:tabs>
        <w:rPr>
          <w:rFonts w:hint="eastAsia" w:ascii="宋体" w:hAnsi="宋体"/>
          <w:u w:val="none"/>
        </w:rPr>
        <w:outlineLvl w:val="9"/>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0" w:name="_Hlk109904818"/>
      <w:r/>
      <w:bookmarkStart w:id="301" w:name="_Hlk109904959"/>
      <w:r>
        <w:rPr>
          <w:rFonts w:hint="eastAsia" w:ascii="宋体" w:hAnsi="宋体"/>
          <w:u w:val="none"/>
        </w:rPr>
        <w:t xml:space="preserve">_</w:t>
      </w:r>
      <w:bookmarkStart w:id="302"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0"/>
      <w:r/>
      <w:bookmarkEnd w:id="302"/>
      <w:r>
        <w:rPr>
          <w:rFonts w:hint="eastAsia" w:ascii="宋体" w:hAnsi="宋体"/>
        </w:rPr>
        <w:t xml:space="preserve">_</w:t>
      </w:r>
      <w:bookmarkEnd w:id="301"/>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1"/>
        <w:ind w:firstLine="480"/>
        <w:pageBreakBefore w:val="0"/>
        <w:spacing w:before="85" w:line="480" w:lineRule="auto"/>
        <w:tabs>
          <w:tab w:val="left" w:pos="360" w:leader="none"/>
        </w:tabs>
        <w:rPr>
          <w:rFonts w:ascii="宋体" w:hAnsi="宋体"/>
        </w:rPr>
        <w:outlineLvl w:val="9"/>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1"/>
        <w:ind w:firstLine="480"/>
        <w:pageBreakBefore w:val="0"/>
        <w:spacing w:before="85" w:line="480" w:lineRule="auto"/>
        <w:tabs>
          <w:tab w:val="left" w:pos="360" w:leader="none"/>
        </w:tabs>
        <w:rPr>
          <w:rFonts w:ascii="宋体" w:hAnsi="宋体"/>
          <w:u w:val="none"/>
        </w:rPr>
        <w:outlineLvl w:val="9"/>
      </w:pPr>
      <w:r>
        <w:rPr>
          <w:rFonts w:hint="eastAsia" w:ascii="宋体" w:hAnsi="宋体"/>
          <w:u w:val="none"/>
        </w:rPr>
        <w:t xml:space="preserve">本授权书于______年____月____日起生效，特此声明。</w:t>
      </w:r>
      <w:r>
        <w:rPr>
          <w:rFonts w:ascii="宋体" w:hAnsi="宋体"/>
          <w:u w:val="none"/>
        </w:rPr>
      </w:r>
      <w:r/>
    </w:p>
    <w:p>
      <w:pPr>
        <w:pStyle w:val="1071"/>
        <w:ind w:firstLine="482"/>
        <w:pageBreakBefore w:val="0"/>
        <w:spacing w:before="85" w:line="480" w:lineRule="auto"/>
        <w:tabs>
          <w:tab w:val="left" w:pos="360" w:leader="none"/>
        </w:tabs>
        <w:rPr>
          <w:rFonts w:hint="eastAsia" w:ascii="黑体" w:hAnsi="黑体" w:eastAsia="黑体"/>
          <w:b/>
          <w:sz w:val="32"/>
          <w:szCs w:val="32"/>
          <w:u w:val="none"/>
        </w:rPr>
        <w:outlineLvl w:val="9"/>
      </w:pPr>
      <w:r/>
      <w:bookmarkStart w:id="303" w:name="_Hlk91232425"/>
      <w:r>
        <w:rPr>
          <w:rFonts w:hint="eastAsia" w:ascii="宋体" w:hAnsi="宋体"/>
          <w:b/>
          <w:bCs/>
          <w:u w:val="none"/>
        </w:rPr>
        <w:t xml:space="preserve">附：</w:t>
      </w:r>
      <w:r>
        <w:rPr>
          <w:rFonts w:hint="eastAsia" w:ascii="宋体" w:hAnsi="宋体"/>
          <w:color w:val="000000"/>
          <w:highlight w:val="none"/>
          <w:u w:val="none"/>
        </w:rPr>
        <w:t xml:space="preserve">法定代表人身份证复印件、被授权人的有效身份证复印件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071"/>
        <w:pageBreakBefore w:val="0"/>
        <w:spacing w:before="85"/>
        <w:tabs>
          <w:tab w:val="left" w:pos="360" w:leader="none"/>
        </w:tabs>
        <w:rPr>
          <w:rFonts w:ascii="宋体" w:hAnsi="宋体"/>
        </w:rPr>
        <w:outlineLvl w:val="9"/>
      </w:pPr>
      <w:r>
        <w:rPr>
          <w:rFonts w:ascii="宋体" w:hAnsi="宋体"/>
        </w:rPr>
      </w:r>
      <w:r/>
    </w:p>
    <w:p>
      <w:pPr>
        <w:pStyle w:val="1071"/>
        <w:ind w:firstLine="0"/>
        <w:jc w:val="both"/>
        <w:pageBreakBefore w:val="0"/>
        <w:spacing w:before="85"/>
        <w:tabs>
          <w:tab w:val="clear" w:pos="360" w:leader="none"/>
        </w:tabs>
        <w:rPr>
          <w:rFonts w:hint="eastAsia" w:ascii="宋体" w:hAnsi="宋体"/>
          <w:szCs w:val="20"/>
          <w:u w:val="none"/>
        </w:rPr>
        <w:outlineLvl w:val="9"/>
      </w:pPr>
      <w:r>
        <w:rPr>
          <w:rFonts w:hint="eastAsia" w:ascii="宋体" w:hAnsi="宋体"/>
          <w:szCs w:val="20"/>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1"/>
        <w:ind w:firstLine="480"/>
        <w:jc w:val="both"/>
        <w:pageBreakBefore w:val="0"/>
        <w:spacing w:before="85" w:line="480" w:lineRule="auto"/>
        <w:tabs>
          <w:tab w:val="left" w:pos="360" w:leader="none"/>
        </w:tabs>
        <w:rPr>
          <w:rFonts w:hint="eastAsia" w:ascii="宋体" w:hAnsi="宋体"/>
          <w:u w:val="none"/>
        </w:rPr>
        <w:outlineLvl w:val="9"/>
      </w:pPr>
      <w:r>
        <w:rPr>
          <w:rFonts w:hint="eastAsia" w:ascii="宋体" w:hAnsi="宋体"/>
          <w:u w:val="none"/>
        </w:rPr>
        <w:t xml:space="preserve">日    期：</w:t>
      </w:r>
      <w:bookmarkStart w:id="304" w:name="_格式3__银行出具的资信证明"/>
      <w:r/>
      <w:bookmarkEnd w:id="304"/>
      <w:r/>
      <w:bookmarkStart w:id="305" w:name="_Hlt26671380"/>
      <w:r/>
      <w:bookmarkEnd w:id="305"/>
      <w:r/>
      <w:bookmarkStart w:id="306" w:name="_Hlt26955070"/>
      <w:r/>
      <w:bookmarkEnd w:id="306"/>
      <w:r>
        <w:rPr>
          <w:rFonts w:hint="eastAsia" w:ascii="宋体" w:hAnsi="宋体"/>
          <w:u w:val="none"/>
        </w:rPr>
        <w:t xml:space="preserve">   年   月   日</w:t>
      </w:r>
      <w:r>
        <w:rPr>
          <w:rFonts w:hint="eastAsia" w:ascii="宋体" w:hAnsi="宋体"/>
          <w:u w:val="none"/>
        </w:rPr>
      </w:r>
      <w:r/>
    </w:p>
    <w:p>
      <w:pPr>
        <w:pStyle w:val="964"/>
        <w:jc w:val="left"/>
        <w:pageBreakBefore w:val="0"/>
        <w:widowControl/>
        <w:rPr>
          <w:rFonts w:hint="eastAsia" w:ascii="黑体" w:hAnsi="黑体" w:eastAsia="黑体"/>
          <w:b/>
          <w:sz w:val="32"/>
          <w:szCs w:val="32"/>
        </w:rPr>
        <w:outlineLvl w:val="9"/>
      </w:pPr>
      <w:r/>
      <w:bookmarkEnd w:id="303"/>
      <w:r>
        <w:rPr>
          <w:rFonts w:hint="eastAsia" w:ascii="黑体" w:hAnsi="黑体" w:eastAsia="黑体"/>
          <w:b/>
          <w:sz w:val="32"/>
          <w:szCs w:val="32"/>
        </w:rPr>
      </w:r>
      <w:r/>
    </w:p>
    <w:p>
      <w:pPr>
        <w:pStyle w:val="1071"/>
        <w:ind w:firstLine="0"/>
        <w:pageBreakBefore w:val="0"/>
        <w:spacing w:before="85" w:line="480" w:lineRule="auto"/>
        <w:tabs>
          <w:tab w:val="left" w:pos="360" w:leader="none"/>
        </w:tabs>
        <w:rPr>
          <w:rFonts w:ascii="宋体" w:hAnsi="宋体"/>
          <w:b/>
          <w:i/>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r>
        <w:rPr>
          <w:rFonts w:ascii="宋体" w:hAnsi="宋体"/>
          <w:b/>
          <w:i/>
        </w:rPr>
      </w:r>
      <w:r/>
    </w:p>
    <w:p>
      <w:pPr>
        <w:pStyle w:val="967"/>
        <w:jc w:val="center"/>
        <w:rPr>
          <w:rFonts w:hint="eastAsia" w:ascii="Times New Roman" w:hAnsi="Times New Roman" w:eastAsia="宋体" w:cs="Times New Roman"/>
          <w:b/>
        </w:rPr>
      </w:pPr>
      <w:r>
        <w:rPr>
          <w:rFonts w:ascii="宋体" w:hAnsi="宋体"/>
          <w:b/>
          <w:i/>
        </w:rPr>
        <w:br w:type="page" w:clear="all"/>
      </w:r>
      <w:bookmarkStart w:id="307" w:name="_Toc9363443"/>
      <w:r/>
      <w:bookmarkStart w:id="308" w:name="_Toc12708989"/>
      <w:r>
        <w:rPr>
          <w:rFonts w:hint="eastAsia" w:ascii="Times New Roman" w:hAnsi="Times New Roman" w:eastAsia="宋体" w:cs="Times New Roman"/>
          <w:b/>
        </w:rPr>
        <w:t xml:space="preserve">投标函</w:t>
      </w:r>
      <w:bookmarkEnd w:id="307"/>
      <w:r/>
      <w:bookmarkEnd w:id="308"/>
      <w:r>
        <w:rPr>
          <w:rFonts w:hint="eastAsia" w:ascii="Times New Roman" w:hAnsi="Times New Roman" w:eastAsia="宋体" w:cs="Times New Roman"/>
          <w:b/>
        </w:rPr>
      </w:r>
      <w:r/>
    </w:p>
    <w:p>
      <w:pPr>
        <w:pStyle w:val="964"/>
        <w:pageBreakBefore w:val="0"/>
        <w:spacing w:before="57" w:after="143" w:line="400" w:lineRule="exact"/>
        <w:rPr>
          <w:rFonts w:ascii="宋体" w:hAnsi="宋体"/>
          <w:sz w:val="24"/>
        </w:rPr>
        <w:outlineLvl w:val="9"/>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09" w:name="_Hlk109904992"/>
      <w:r/>
      <w:bookmarkStart w:id="310" w:name="_Hlk109904877"/>
      <w:r>
        <w:rPr>
          <w:rFonts w:hint="eastAsia" w:ascii="宋体" w:hAnsi="宋体"/>
          <w:sz w:val="24"/>
          <w:u w:val="single"/>
        </w:rPr>
        <w:t xml:space="preserve"> [被授权人的姓名</w:t>
      </w:r>
      <w:r>
        <w:rPr>
          <w:rFonts w:ascii="宋体" w:hAnsi="宋体"/>
          <w:sz w:val="24"/>
          <w:u w:val="single"/>
        </w:rPr>
        <w:t xml:space="preserve">]</w:t>
      </w:r>
      <w:bookmarkEnd w:id="309"/>
      <w:r/>
      <w:bookmarkEnd w:id="310"/>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64"/>
        <w:ind w:firstLine="480"/>
        <w:pageBreakBefore w:val="0"/>
        <w:spacing w:before="28" w:line="400" w:lineRule="exact"/>
        <w:rPr>
          <w:rFonts w:ascii="宋体" w:hAnsi="宋体"/>
          <w:sz w:val="24"/>
        </w:rPr>
        <w:outlineLvl w:val="9"/>
      </w:pPr>
      <w:r/>
      <w:bookmarkStart w:id="311" w:name="_Hlk109904608"/>
      <w:r>
        <w:rPr>
          <w:rFonts w:hint="eastAsia" w:ascii="宋体" w:hAnsi="宋体"/>
          <w:sz w:val="24"/>
        </w:rPr>
        <w:t xml:space="preserve">据此函，授权委托人宣布同意如下：</w:t>
      </w:r>
      <w:r>
        <w:rPr>
          <w:rFonts w:ascii="宋体" w:hAnsi="宋体"/>
          <w:sz w:val="24"/>
        </w:rPr>
      </w:r>
      <w:r/>
    </w:p>
    <w:p>
      <w:pPr>
        <w:pStyle w:val="964"/>
        <w:ind w:firstLine="480"/>
        <w:pageBreakBefore w:val="0"/>
        <w:spacing w:before="28" w:line="400" w:lineRule="exact"/>
        <w:rPr>
          <w:rFonts w:ascii="宋体" w:hAnsi="宋体"/>
          <w:sz w:val="24"/>
        </w:rPr>
        <w:outlineLvl w:val="9"/>
      </w:pPr>
      <w:r/>
      <w:bookmarkEnd w:id="311"/>
      <w:r>
        <w:rPr>
          <w:rFonts w:hint="eastAsia" w:ascii="宋体" w:hAnsi="宋体"/>
          <w:sz w:val="24"/>
        </w:rPr>
        <w:t xml:space="preserve">1.按招标文件规定的各项要求，向买方提供所需货物与服务。</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2.我们完全理解贵方不一定将合同授予最低报价的投标人。</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5.如果在开标后规定的投标有效期内撤回投标或中标后拒绝签订合同，</w:t>
      </w:r>
      <w:bookmarkStart w:id="312" w:name="_Hlk47427076"/>
      <w:r>
        <w:rPr>
          <w:rFonts w:hint="eastAsia" w:ascii="宋体" w:hAnsi="宋体"/>
          <w:sz w:val="24"/>
        </w:rPr>
        <w:t xml:space="preserve">我方同意承担由此引起的所有责任。</w:t>
      </w:r>
      <w:r>
        <w:rPr>
          <w:rFonts w:ascii="宋体" w:hAnsi="宋体"/>
          <w:sz w:val="24"/>
        </w:rPr>
      </w:r>
      <w:r/>
    </w:p>
    <w:p>
      <w:pPr>
        <w:pStyle w:val="964"/>
        <w:ind w:firstLine="480"/>
        <w:pageBreakBefore w:val="0"/>
        <w:spacing w:before="28" w:line="400" w:lineRule="exact"/>
        <w:rPr>
          <w:rFonts w:ascii="宋体" w:hAnsi="宋体"/>
          <w:sz w:val="24"/>
        </w:rPr>
        <w:outlineLvl w:val="9"/>
      </w:pPr>
      <w:r/>
      <w:bookmarkEnd w:id="312"/>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64"/>
        <w:ind w:firstLine="480"/>
        <w:pageBreakBefore w:val="0"/>
        <w:spacing w:before="28" w:after="85" w:line="400" w:lineRule="exact"/>
        <w:rPr>
          <w:rFonts w:ascii="宋体" w:hAnsi="宋体"/>
          <w:sz w:val="24"/>
        </w:rPr>
        <w:outlineLvl w:val="9"/>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bookmarkStart w:id="313"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61"/>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25"/>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1140"/>
        </w:trPr>
        <w:tc>
          <w:tcPr>
            <w:tcW w:w="1985" w:type="dxa"/>
            <w:vAlign w:val="center"/>
            <w:textDirection w:val="lrTb"/>
            <w:noWrap w:val="false"/>
          </w:tcPr>
          <w:p>
            <w:pPr>
              <w:pStyle w:val="964"/>
              <w:jc w:val="center"/>
              <w:pageBreakBefore w:val="0"/>
              <w:spacing w:before="57"/>
              <w:rPr>
                <w:rFonts w:hint="eastAsia" w:ascii="宋体" w:hAnsi="宋体"/>
                <w:b/>
                <w:bCs/>
                <w:sz w:val="24"/>
              </w:rPr>
              <w:outlineLvl w:val="9"/>
            </w:pPr>
            <w:r/>
            <w:bookmarkEnd w:id="313"/>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64"/>
              <w:pageBreakBefore w:val="0"/>
              <w:spacing w:before="57"/>
              <w:rPr>
                <w:rFonts w:ascii="宋体" w:hAnsi="宋体"/>
                <w:sz w:val="24"/>
              </w:rPr>
              <w:outlineLvl w:val="9"/>
            </w:pPr>
            <w:r>
              <w:rPr>
                <w:rFonts w:hint="eastAsia" w:ascii="宋体" w:hAnsi="宋体"/>
                <w:sz w:val="24"/>
              </w:rPr>
              <w:t xml:space="preserve">账户名称：</w:t>
            </w:r>
            <w:r>
              <w:rPr>
                <w:rFonts w:ascii="宋体" w:hAnsi="宋体"/>
                <w:sz w:val="24"/>
              </w:rPr>
            </w:r>
            <w:r/>
          </w:p>
          <w:p>
            <w:pPr>
              <w:pStyle w:val="964"/>
              <w:pageBreakBefore w:val="0"/>
              <w:spacing w:before="57"/>
              <w:rPr>
                <w:rFonts w:ascii="宋体" w:hAnsi="宋体"/>
                <w:bCs/>
                <w:sz w:val="24"/>
              </w:rPr>
              <w:outlineLvl w:val="9"/>
            </w:pPr>
            <w:r>
              <w:rPr>
                <w:rFonts w:hint="eastAsia" w:ascii="宋体" w:hAnsi="宋体"/>
                <w:bCs/>
                <w:sz w:val="24"/>
              </w:rPr>
              <w:t xml:space="preserve">开户银行：</w:t>
            </w:r>
            <w:r>
              <w:rPr>
                <w:rFonts w:ascii="宋体" w:hAnsi="宋体"/>
                <w:bCs/>
                <w:sz w:val="24"/>
              </w:rPr>
            </w:r>
            <w:r/>
          </w:p>
          <w:p>
            <w:pPr>
              <w:pStyle w:val="964"/>
              <w:pageBreakBefore w:val="0"/>
              <w:spacing w:before="57"/>
              <w:rPr>
                <w:rFonts w:hint="eastAsia" w:ascii="宋体" w:hAnsi="宋体"/>
                <w:sz w:val="24"/>
              </w:rPr>
              <w:outlineLvl w:val="9"/>
            </w:pPr>
            <w:r>
              <w:rPr>
                <w:rFonts w:hint="eastAsia" w:ascii="宋体" w:hAnsi="宋体"/>
                <w:bCs/>
                <w:sz w:val="24"/>
              </w:rPr>
              <w:t xml:space="preserve">账户号码：</w:t>
            </w:r>
            <w:r>
              <w:rPr>
                <w:rFonts w:hint="eastAsia" w:ascii="宋体" w:hAnsi="宋体"/>
                <w:sz w:val="24"/>
              </w:rPr>
            </w:r>
            <w:r/>
          </w:p>
        </w:tc>
      </w:tr>
    </w:tbl>
    <w:p>
      <w:pPr>
        <w:pStyle w:val="964"/>
        <w:ind w:firstLine="480"/>
        <w:pageBreakBefore w:val="0"/>
        <w:spacing w:before="57"/>
        <w:rPr>
          <w:rFonts w:hint="eastAsia" w:ascii="宋体" w:hAnsi="宋体"/>
          <w:sz w:val="24"/>
        </w:rPr>
        <w:outlineLvl w:val="9"/>
      </w:pPr>
      <w:r>
        <w:rPr>
          <w:rFonts w:hint="eastAsia" w:ascii="宋体" w:hAnsi="宋体"/>
          <w:sz w:val="24"/>
        </w:rPr>
      </w:r>
      <w:r/>
    </w:p>
    <w:p>
      <w:pPr>
        <w:pStyle w:val="964"/>
        <w:ind w:firstLine="480"/>
        <w:pageBreakBefore w:val="0"/>
        <w:spacing w:before="57" w:line="360" w:lineRule="auto"/>
        <w:rPr>
          <w:rFonts w:ascii="宋体" w:hAnsi="宋体"/>
          <w:sz w:val="24"/>
        </w:rPr>
        <w:outlineLvl w:val="9"/>
      </w:pPr>
      <w:r/>
      <w:bookmarkStart w:id="314" w:name="_Hlk13223570"/>
      <w:r>
        <w:rPr>
          <w:rFonts w:ascii="宋体" w:hAnsi="宋体"/>
          <w:sz w:val="24"/>
        </w:rPr>
      </w:r>
      <w:r/>
    </w:p>
    <w:p>
      <w:pPr>
        <w:pStyle w:val="964"/>
        <w:ind w:firstLine="480"/>
        <w:pageBreakBefore w:val="0"/>
        <w:spacing w:before="57" w:line="360" w:lineRule="auto"/>
        <w:rPr>
          <w:rFonts w:ascii="宋体" w:hAnsi="宋体"/>
          <w:sz w:val="24"/>
        </w:rPr>
        <w:outlineLvl w:val="9"/>
      </w:pPr>
      <w:r>
        <w:rPr>
          <w:rFonts w:hint="eastAsia" w:ascii="宋体" w:hAnsi="宋体"/>
          <w:sz w:val="24"/>
          <w:highlight w:val="none"/>
        </w:rPr>
        <w:t xml:space="preserve">投标人全称（公章）</w:t>
      </w:r>
      <w:r>
        <w:rPr>
          <w:rFonts w:hint="eastAsia" w:ascii="宋体" w:hAnsi="宋体"/>
          <w:sz w:val="24"/>
        </w:rPr>
        <w:t xml:space="preserve">： </w:t>
      </w:r>
      <w:r>
        <w:rPr>
          <w:rFonts w:ascii="宋体" w:hAnsi="宋体"/>
          <w:sz w:val="24"/>
        </w:rPr>
      </w:r>
      <w:r/>
    </w:p>
    <w:p>
      <w:pPr>
        <w:pStyle w:val="964"/>
        <w:ind w:firstLine="480"/>
        <w:pageBreakBefore w:val="0"/>
        <w:spacing w:before="57" w:line="360" w:lineRule="auto"/>
        <w:rPr>
          <w:rFonts w:ascii="宋体" w:hAnsi="宋体"/>
          <w:sz w:val="24"/>
        </w:rPr>
        <w:outlineLvl w:val="9"/>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71"/>
        <w:ind w:firstLine="0"/>
        <w:pageBreakBefore w:val="0"/>
        <w:spacing w:line="360" w:lineRule="auto"/>
        <w:tabs>
          <w:tab w:val="left" w:pos="360" w:leader="none"/>
        </w:tabs>
        <w:rPr>
          <w:rFonts w:ascii="宋体" w:hAnsi="宋体"/>
          <w:sz w:val="24"/>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bookmarkEnd w:id="298"/>
      <w:r/>
      <w:bookmarkEnd w:id="314"/>
      <w:r/>
      <w:bookmarkStart w:id="315" w:name="_格式2__法定代表人授权书"/>
      <w:r/>
      <w:bookmarkEnd w:id="315"/>
      <w:r/>
      <w:bookmarkStart w:id="316" w:name="_Toc12708995"/>
      <w:r/>
      <w:bookmarkStart w:id="317" w:name="_Toc12887286"/>
      <w:r/>
      <w:bookmarkStart w:id="318" w:name="_Toc9363449"/>
      <w:r/>
      <w:bookmarkStart w:id="319" w:name="_Toc8485135"/>
      <w:r/>
      <w:bookmarkStart w:id="320" w:name="_Hlt26955054"/>
      <w:r/>
      <w:bookmarkEnd w:id="320"/>
      <w:r>
        <w:rPr>
          <w:rFonts w:ascii="宋体" w:hAnsi="宋体"/>
          <w:sz w:val="24"/>
        </w:rPr>
      </w:r>
      <w:r/>
    </w:p>
    <w:p>
      <w:pPr>
        <w:pStyle w:val="967"/>
        <w:jc w:val="center"/>
        <w:rPr>
          <w:rFonts w:hint="eastAsia" w:ascii="Times New Roman" w:hAnsi="Times New Roman" w:eastAsia="宋体" w:cs="Times New Roman"/>
          <w:b/>
        </w:rPr>
      </w:pPr>
      <w:r>
        <w:rPr>
          <w:rFonts w:hint="eastAsia" w:ascii="Times New Roman" w:hAnsi="Times New Roman" w:eastAsia="宋体" w:cs="Times New Roman"/>
          <w:b/>
        </w:rPr>
        <w:t xml:space="preserve">投标单位承诺函</w:t>
      </w:r>
      <w:r>
        <w:rPr>
          <w:rFonts w:hint="eastAsia" w:ascii="Times New Roman" w:hAnsi="Times New Roman" w:eastAsia="宋体" w:cs="Times New Roman"/>
          <w:b/>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转包。</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w:t>
      </w:r>
      <w:r>
        <w:rPr>
          <w:rFonts w:hint="eastAsia" w:ascii="宋体" w:hAnsi="宋体" w:eastAsia="宋体"/>
          <w:sz w:val="24"/>
          <w:szCs w:val="24"/>
          <w:highlight w:val="none"/>
          <w:lang w:val="en-US" w:eastAsia="zh-CN"/>
        </w:rPr>
        <w:t xml:space="preserve">重大</w:t>
      </w:r>
      <w:r>
        <w:rPr>
          <w:rFonts w:hint="eastAsia" w:ascii="宋体" w:hAnsi="宋体" w:eastAsia="宋体"/>
          <w:sz w:val="24"/>
          <w:szCs w:val="24"/>
          <w:highlight w:val="none"/>
        </w:rPr>
        <w:t xml:space="preserve">税收违法</w:t>
      </w:r>
      <w:r>
        <w:rPr>
          <w:rFonts w:hint="eastAsia" w:ascii="宋体" w:hAnsi="宋体" w:eastAsia="宋体"/>
          <w:sz w:val="24"/>
          <w:szCs w:val="24"/>
          <w:highlight w:val="none"/>
          <w:lang w:val="en-US" w:eastAsia="zh-CN"/>
        </w:rPr>
        <w:t xml:space="preserve">失信主体名单</w:t>
      </w:r>
      <w:r>
        <w:rPr>
          <w:rFonts w:hint="eastAsia" w:ascii="宋体" w:hAnsi="宋体" w:eastAsia="宋体"/>
          <w:sz w:val="24"/>
          <w:szCs w:val="24"/>
          <w:highlight w:val="none"/>
        </w:rPr>
        <w:t xml:space="preserve">、政府采购严重</w:t>
      </w:r>
      <w:r>
        <w:rPr>
          <w:rFonts w:hint="eastAsia" w:ascii="宋体" w:hAnsi="宋体" w:eastAsia="宋体"/>
          <w:sz w:val="24"/>
          <w:szCs w:val="24"/>
          <w:highlight w:val="none"/>
          <w:lang w:val="en-US" w:eastAsia="zh-CN"/>
        </w:rPr>
        <w:t xml:space="preserve">违法</w:t>
      </w:r>
      <w:r>
        <w:rPr>
          <w:rFonts w:hint="eastAsia" w:ascii="宋体" w:hAnsi="宋体" w:eastAsia="宋体"/>
          <w:sz w:val="24"/>
          <w:szCs w:val="24"/>
          <w:highlight w:val="none"/>
        </w:rPr>
        <w:t xml:space="preserve">失信行为记录名单及其他不符合《中华人民共和国政府采购法》第二十二条规定条件的信用记录；</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4"/>
        <w:rPr>
          <w:rFonts w:ascii="Arial" w:hAnsi="Arial" w:cs="Arial"/>
          <w:sz w:val="24"/>
          <w:szCs w:val="22"/>
          <w:highlight w:val="none"/>
        </w:rPr>
      </w:pPr>
      <w:r>
        <w:rPr>
          <w:rFonts w:ascii="Arial" w:hAnsi="Arial" w:cs="Arial"/>
          <w:sz w:val="24"/>
          <w:szCs w:val="22"/>
          <w:highlight w:val="none"/>
        </w:rPr>
      </w:r>
      <w:r/>
    </w:p>
    <w:p>
      <w:pPr>
        <w:pStyle w:val="964"/>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64"/>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r>
      <w:r/>
    </w:p>
    <w:p>
      <w:pPr>
        <w:pStyle w:val="964"/>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1071"/>
        <w:tabs>
          <w:tab w:val="left" w:pos="360" w:leader="none"/>
        </w:tabs>
        <w:rPr>
          <w:b/>
          <w:iCs/>
          <w:highlight w:val="none"/>
          <w:u w:val="none"/>
        </w:rPr>
      </w:pPr>
      <w:r>
        <w:rPr>
          <w:b/>
          <w:iCs/>
          <w:highlight w:val="none"/>
          <w:u w:val="none"/>
        </w:rPr>
      </w:r>
      <w:r/>
    </w:p>
    <w:p>
      <w:pPr>
        <w:pStyle w:val="1071"/>
        <w:tabs>
          <w:tab w:val="left" w:pos="360" w:leader="none"/>
        </w:tabs>
        <w:rPr>
          <w:bCs/>
          <w:szCs w:val="21"/>
          <w:highlight w:val="none"/>
          <w:u w:val="none"/>
        </w:rPr>
      </w:pPr>
      <w:r>
        <w:rPr>
          <w:rFonts w:hint="eastAsia"/>
          <w:b/>
          <w:iCs/>
          <w:highlight w:val="none"/>
          <w:u w:val="none"/>
        </w:rPr>
        <w:t xml:space="preserve">备注：★</w:t>
      </w:r>
      <w:r>
        <w:rPr>
          <w:rFonts w:hint="eastAsia"/>
          <w:highlight w:val="none"/>
          <w:u w:val="none"/>
        </w:rPr>
        <w:t xml:space="preserve">联合体中各方均须加盖公章。</w:t>
      </w:r>
      <w:r>
        <w:rPr>
          <w:bCs/>
          <w:szCs w:val="21"/>
          <w:highlight w:val="none"/>
          <w:u w:val="none"/>
        </w:rPr>
      </w:r>
      <w:r/>
    </w:p>
    <w:p>
      <w:pPr>
        <w:pStyle w:val="967"/>
        <w:jc w:val="center"/>
        <w:rPr>
          <w:rFonts w:hint="eastAsia"/>
        </w:rPr>
      </w:pPr>
      <w:r>
        <w:rPr>
          <w:rFonts w:hint="eastAsia" w:ascii="Times New Roman" w:hAnsi="Times New Roman" w:eastAsia="宋体" w:cs="Times New Roman"/>
          <w:b/>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4"/>
              <w:jc w:val="center"/>
              <w:pageBreakBefore w:val="0"/>
              <w:spacing w:line="360" w:lineRule="auto"/>
              <w:rPr>
                <w:rFonts w:ascii="宋体" w:hAnsi="宋体"/>
                <w:b/>
                <w:szCs w:val="21"/>
              </w:rPr>
              <w:outlineLvl w:val="9"/>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4"/>
              <w:jc w:val="center"/>
              <w:pageBreakBefore w:val="0"/>
              <w:spacing w:line="360" w:lineRule="auto"/>
              <w:rPr>
                <w:rFonts w:ascii="宋体" w:hAnsi="宋体"/>
                <w:b/>
                <w:szCs w:val="21"/>
              </w:rPr>
              <w:outlineLvl w:val="9"/>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576"/>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bl>
    <w:p>
      <w:pPr>
        <w:pStyle w:val="964"/>
        <w:pageBreakBefore w:val="0"/>
        <w:spacing w:line="360" w:lineRule="auto"/>
        <w:rPr>
          <w:b/>
          <w:bCs/>
          <w:sz w:val="24"/>
        </w:rPr>
        <w:outlineLvl w:val="9"/>
      </w:pPr>
      <w:r>
        <w:rPr>
          <w:b/>
          <w:bCs/>
          <w:sz w:val="24"/>
        </w:rPr>
      </w:r>
      <w:r/>
    </w:p>
    <w:p>
      <w:pPr>
        <w:pStyle w:val="964"/>
        <w:pageBreakBefore w:val="0"/>
        <w:spacing w:line="360" w:lineRule="auto"/>
        <w:rPr>
          <w:rFonts w:hint="eastAsia"/>
          <w:b w:val="0"/>
          <w:bCs w:val="0"/>
          <w:sz w:val="24"/>
        </w:rPr>
        <w:outlineLvl w:val="9"/>
      </w:pPr>
      <w:r>
        <w:rPr>
          <w:rFonts w:hint="eastAsia"/>
          <w:b/>
          <w:bCs/>
          <w:sz w:val="24"/>
        </w:rPr>
        <w:t xml:space="preserve">注：</w:t>
      </w:r>
      <w:r>
        <w:rPr>
          <w:rFonts w:hint="eastAsia"/>
          <w:b w:val="0"/>
          <w:bCs w:val="0"/>
          <w:sz w:val="24"/>
        </w:rPr>
        <w:t xml:space="preserve">如果招标文件要求提供证明材料，投标人必须将证明材料列于该表之下。</w:t>
      </w:r>
      <w:r>
        <w:rPr>
          <w:rFonts w:hint="eastAsia"/>
          <w:b w:val="0"/>
          <w:bCs w:val="0"/>
          <w:sz w:val="24"/>
        </w:rPr>
      </w:r>
      <w:r/>
    </w:p>
    <w:p>
      <w:pPr>
        <w:pStyle w:val="964"/>
        <w:jc w:val="left"/>
        <w:pageBreakBefore w:val="0"/>
        <w:spacing w:line="360" w:lineRule="auto"/>
        <w:rPr>
          <w:rFonts w:hint="eastAsia" w:ascii="宋体" w:hAnsi="宋体"/>
          <w:sz w:val="24"/>
        </w:rPr>
        <w:outlineLvl w:val="9"/>
      </w:pPr>
      <w:r/>
      <w:bookmarkEnd w:id="316"/>
      <w:r/>
      <w:bookmarkEnd w:id="317"/>
      <w:r/>
      <w:bookmarkEnd w:id="318"/>
      <w:r/>
      <w:bookmarkEnd w:id="319"/>
      <w:r/>
      <w:bookmarkStart w:id="321" w:name="_Hlk8826879"/>
      <w:r/>
      <w:bookmarkStart w:id="322" w:name="_Toc8485138"/>
      <w:r/>
      <w:bookmarkStart w:id="323" w:name="_Toc9363451"/>
      <w:r/>
      <w:bookmarkStart w:id="324" w:name="_Toc12708996"/>
      <w:r/>
      <w:bookmarkStart w:id="325" w:name="_Toc12887287"/>
      <w:r>
        <w:rPr>
          <w:rFonts w:hint="eastAsia" w:ascii="宋体" w:hAnsi="宋体"/>
          <w:sz w:val="24"/>
        </w:rPr>
      </w:r>
      <w:r/>
    </w:p>
    <w:p>
      <w:pPr>
        <w:pStyle w:val="967"/>
        <w:jc w:val="center"/>
        <w:rPr>
          <w:rFonts w:ascii="宋体" w:hAnsi="宋体"/>
          <w:b/>
          <w:bCs/>
          <w:sz w:val="32"/>
          <w:szCs w:val="40"/>
        </w:rPr>
      </w:pPr>
      <w:r>
        <w:rPr>
          <w:rFonts w:hint="eastAsia" w:ascii="宋体" w:hAnsi="宋体"/>
          <w:b/>
          <w:bCs/>
          <w:sz w:val="32"/>
          <w:szCs w:val="40"/>
        </w:rPr>
        <w:br w:type="page" w:clear="all"/>
      </w:r>
      <w:r>
        <w:rPr>
          <w:rFonts w:hint="eastAsia" w:ascii="Times New Roman" w:hAnsi="Times New Roman" w:eastAsia="宋体" w:cs="Times New Roman"/>
          <w:b/>
        </w:rPr>
        <w:t xml:space="preserve">联合体协议（参考格式）</w:t>
      </w:r>
      <w:r>
        <w:rPr>
          <w:rFonts w:ascii="宋体" w:hAnsi="宋体"/>
          <w:b/>
          <w:bCs/>
          <w:sz w:val="32"/>
          <w:szCs w:val="40"/>
        </w:rPr>
      </w:r>
      <w:r/>
    </w:p>
    <w:p>
      <w:pPr>
        <w:pStyle w:val="979"/>
        <w:ind w:firstLine="0"/>
        <w:jc w:val="center"/>
        <w:pageBreakBefore w:val="0"/>
        <w:spacing w:line="360" w:lineRule="auto"/>
        <w:rPr>
          <w:b/>
          <w:bCs/>
          <w:sz w:val="24"/>
          <w:szCs w:val="24"/>
        </w:rPr>
        <w:outlineLvl w:val="9"/>
      </w:pPr>
      <w:r/>
      <w:bookmarkStart w:id="326" w:name="_Hlk27472787"/>
      <w:r>
        <w:rPr>
          <w:rFonts w:hint="eastAsia"/>
          <w:b/>
          <w:bCs/>
          <w:sz w:val="24"/>
          <w:szCs w:val="24"/>
        </w:rPr>
        <w:t xml:space="preserve">（参考格式，非联合体形式参加投标的供应商无需提供）</w:t>
      </w:r>
      <w:r>
        <w:rPr>
          <w:b/>
          <w:bCs/>
          <w:sz w:val="24"/>
          <w:szCs w:val="24"/>
        </w:rPr>
      </w:r>
      <w:r/>
    </w:p>
    <w:p>
      <w:pPr>
        <w:pStyle w:val="964"/>
        <w:pageBreakBefore w:val="0"/>
        <w:spacing w:line="360" w:lineRule="auto"/>
        <w:rPr>
          <w:rFonts w:ascii="宋体" w:hAnsi="宋体"/>
          <w:sz w:val="24"/>
          <w:u w:val="single"/>
        </w:rPr>
        <w:outlineLvl w:val="9"/>
      </w:pPr>
      <w:r/>
      <w:bookmarkEnd w:id="326"/>
      <w:r>
        <w:rPr>
          <w:rFonts w:ascii="宋体" w:hAnsi="宋体"/>
          <w:sz w:val="24"/>
          <w:u w:val="single"/>
        </w:rPr>
      </w:r>
      <w:r/>
    </w:p>
    <w:p>
      <w:pPr>
        <w:pStyle w:val="964"/>
        <w:pageBreakBefore w:val="0"/>
        <w:spacing w:line="360" w:lineRule="auto"/>
        <w:rPr>
          <w:rFonts w:ascii="宋体" w:hAnsi="宋体"/>
          <w:sz w:val="24"/>
        </w:rPr>
        <w:outlineLvl w:val="9"/>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64"/>
        <w:ind w:firstLine="480"/>
        <w:pageBreakBefore w:val="0"/>
        <w:spacing w:line="360" w:lineRule="auto"/>
        <w:rPr>
          <w:rFonts w:ascii="宋体" w:hAnsi="宋体"/>
          <w:sz w:val="24"/>
        </w:rPr>
        <w:outlineLvl w:val="9"/>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64"/>
        <w:ind w:firstLine="480"/>
        <w:pageBreakBefore w:val="0"/>
        <w:spacing w:line="360" w:lineRule="auto"/>
        <w:rPr>
          <w:rFonts w:hint="eastAsia" w:ascii="宋体" w:hAnsi="宋体"/>
          <w:sz w:val="24"/>
          <w:szCs w:val="21"/>
        </w:rPr>
        <w:outlineLvl w:val="9"/>
      </w:pPr>
      <w:r>
        <w:rPr>
          <w:rFonts w:ascii="宋体" w:hAnsi="宋体"/>
          <w:sz w:val="24"/>
        </w:rPr>
        <w:t xml:space="preserve">2</w:t>
      </w:r>
      <w:r>
        <w:rPr>
          <w:rFonts w:hint="eastAsia" w:ascii="宋体" w:hAnsi="宋体"/>
          <w:sz w:val="24"/>
        </w:rPr>
        <w:t xml:space="preserve">、若我们联合中标，</w:t>
      </w:r>
      <w:bookmarkStart w:id="327"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7"/>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64"/>
        <w:ind w:firstLine="480"/>
        <w:pageBreakBefore w:val="0"/>
        <w:spacing w:line="360" w:lineRule="auto"/>
        <w:rPr>
          <w:rFonts w:ascii="宋体" w:hAnsi="宋体"/>
          <w:sz w:val="24"/>
        </w:rPr>
        <w:outlineLvl w:val="9"/>
      </w:pPr>
      <w:r>
        <w:rPr>
          <w:rFonts w:ascii="宋体" w:hAnsi="宋体"/>
          <w:sz w:val="24"/>
        </w:rPr>
        <w:t xml:space="preserve">3</w:t>
      </w:r>
      <w:r>
        <w:rPr>
          <w:rFonts w:hint="eastAsia" w:ascii="宋体" w:hAnsi="宋体"/>
          <w:sz w:val="24"/>
        </w:rPr>
        <w:t xml:space="preserve">、其中</w:t>
      </w:r>
      <w:bookmarkStart w:id="328"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8"/>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64"/>
        <w:ind w:firstLine="480"/>
        <w:pageBreakBefore w:val="0"/>
        <w:spacing w:line="360" w:lineRule="auto"/>
        <w:rPr>
          <w:rFonts w:hint="eastAsia" w:ascii="宋体" w:hAnsi="宋体"/>
          <w:sz w:val="24"/>
        </w:rPr>
        <w:outlineLvl w:val="9"/>
      </w:pPr>
      <w:r>
        <w:rPr>
          <w:rFonts w:hint="eastAsia" w:ascii="宋体" w:hAnsi="宋体"/>
          <w:sz w:val="24"/>
        </w:rPr>
      </w:r>
      <w:r/>
    </w:p>
    <w:p>
      <w:pPr>
        <w:pStyle w:val="1071"/>
        <w:pageBreakBefore w:val="0"/>
        <w:spacing w:line="360" w:lineRule="auto"/>
        <w:tabs>
          <w:tab w:val="left" w:pos="360" w:leader="none"/>
        </w:tabs>
        <w:rPr>
          <w:b/>
          <w:iCs/>
          <w:szCs w:val="21"/>
          <w:u w:val="none"/>
        </w:rPr>
        <w:outlineLvl w:val="9"/>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64"/>
        <w:ind w:left="5250"/>
        <w:jc w:val="left"/>
        <w:pageBreakBefore w:val="0"/>
        <w:spacing w:line="360" w:lineRule="auto"/>
        <w:rPr>
          <w:rFonts w:ascii="宋体" w:hAnsi="宋体"/>
          <w:sz w:val="24"/>
        </w:rPr>
        <w:outlineLvl w:val="9"/>
      </w:pPr>
      <w:r>
        <w:rPr>
          <w:rFonts w:ascii="宋体" w:hAnsi="宋体"/>
          <w:sz w:val="24"/>
        </w:rPr>
      </w:r>
      <w:r/>
    </w:p>
    <w:p>
      <w:pPr>
        <w:pStyle w:val="964"/>
        <w:ind w:left="4200"/>
        <w:jc w:val="left"/>
        <w:pageBreakBefore w:val="0"/>
        <w:spacing w:line="360" w:lineRule="auto"/>
        <w:rPr>
          <w:rFonts w:ascii="宋体" w:hAnsi="宋体"/>
          <w:sz w:val="24"/>
          <w:highlight w:val="none"/>
        </w:rPr>
        <w:outlineLvl w:val="9"/>
      </w:pPr>
      <w:r>
        <w:rPr>
          <w:rFonts w:hint="eastAsia" w:ascii="宋体" w:hAnsi="宋体"/>
          <w:sz w:val="24"/>
        </w:rPr>
        <w:t xml:space="preserve">供应商单</w:t>
      </w:r>
      <w:r>
        <w:rPr>
          <w:rFonts w:hint="eastAsia" w:ascii="宋体" w:hAnsi="宋体"/>
          <w:sz w:val="24"/>
          <w:highlight w:val="none"/>
        </w:rPr>
        <w:t xml:space="preserve">位1名称（公章）：</w:t>
      </w:r>
      <w:r>
        <w:rPr>
          <w:rFonts w:ascii="宋体" w:hAnsi="宋体"/>
          <w:sz w:val="24"/>
          <w:highlight w:val="none"/>
        </w:rPr>
      </w:r>
      <w:r/>
    </w:p>
    <w:p>
      <w:pPr>
        <w:pStyle w:val="964"/>
        <w:ind w:left="420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64"/>
        <w:ind w:left="4200"/>
        <w:jc w:val="left"/>
        <w:pageBreakBefore w:val="0"/>
        <w:spacing w:line="360" w:lineRule="auto"/>
        <w:rPr>
          <w:rFonts w:ascii="宋体" w:hAnsi="宋体"/>
          <w:sz w:val="24"/>
        </w:rPr>
        <w:outlineLvl w:val="9"/>
      </w:pPr>
      <w:r>
        <w:rPr>
          <w:rFonts w:ascii="宋体" w:hAnsi="宋体"/>
          <w:sz w:val="24"/>
        </w:rPr>
        <w:t xml:space="preserve">……</w:t>
      </w:r>
      <w:r>
        <w:rPr>
          <w:rFonts w:ascii="宋体" w:hAnsi="宋体"/>
          <w:sz w:val="24"/>
        </w:rPr>
      </w:r>
      <w:r/>
    </w:p>
    <w:p>
      <w:pPr>
        <w:pStyle w:val="964"/>
        <w:ind w:left="4200"/>
        <w:jc w:val="left"/>
        <w:pageBreakBefore w:val="0"/>
        <w:spacing w:line="360" w:lineRule="auto"/>
        <w:rPr>
          <w:rFonts w:ascii="宋体" w:hAnsi="宋体"/>
          <w:sz w:val="24"/>
        </w:rPr>
        <w:outlineLvl w:val="9"/>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67"/>
        <w:jc w:val="center"/>
        <w:rPr>
          <w:rFonts w:hint="eastAsia" w:ascii="Times New Roman" w:hAnsi="Times New Roman" w:eastAsia="宋体" w:cs="Times New Roman"/>
          <w:b/>
        </w:rPr>
      </w:pPr>
      <w:r>
        <w:rPr>
          <w:rFonts w:ascii="宋体" w:hAnsi="宋体"/>
        </w:rPr>
        <w:br w:type="page" w:clear="all"/>
      </w:r>
      <w:bookmarkStart w:id="329" w:name="_Hlk60665956"/>
      <w:r>
        <w:rPr>
          <w:rFonts w:hint="eastAsia" w:ascii="Times New Roman" w:hAnsi="Times New Roman" w:eastAsia="宋体" w:cs="Times New Roman"/>
          <w:b/>
        </w:rPr>
        <w:t xml:space="preserve">中小微企业声明函（货物类）</w:t>
      </w:r>
      <w:r>
        <w:rPr>
          <w:rFonts w:hint="eastAsia" w:ascii="Times New Roman" w:hAnsi="Times New Roman" w:eastAsia="宋体" w:cs="Times New Roman"/>
          <w:b/>
        </w:rPr>
      </w:r>
      <w:r/>
    </w:p>
    <w:p>
      <w:pPr>
        <w:pStyle w:val="1029"/>
        <w:ind w:firstLine="240"/>
        <w:jc w:val="center"/>
        <w:spacing w:before="0" w:beforeAutospacing="0" w:after="0" w:afterAutospacing="0" w:line="0" w:lineRule="atLeast"/>
        <w:widowControl w:val="off"/>
      </w:pPr>
      <w:r>
        <w:t xml:space="preserve"> </w:t>
      </w:r>
      <w:r/>
    </w:p>
    <w:p>
      <w:pPr>
        <w:pStyle w:val="1029"/>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29"/>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29"/>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29"/>
        <w:ind w:firstLine="360"/>
        <w:jc w:val="both"/>
        <w:spacing w:before="0" w:beforeAutospacing="0" w:after="0" w:afterAutospacing="0" w:line="360" w:lineRule="auto"/>
        <w:widowControl w:val="off"/>
      </w:pPr>
      <w:r>
        <w:rPr>
          <w:rFonts w:hint="eastAsia"/>
          <w:color w:val="000000"/>
        </w:rPr>
        <w:t xml:space="preserve">……</w:t>
      </w:r>
      <w:r/>
    </w:p>
    <w:p>
      <w:pPr>
        <w:pStyle w:val="1029"/>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029"/>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029"/>
        <w:ind w:right="720"/>
        <w:jc w:val="both"/>
        <w:spacing w:before="0" w:beforeAutospacing="0" w:after="0" w:afterAutospacing="0" w:line="360" w:lineRule="auto"/>
        <w:widowControl w:val="off"/>
      </w:pPr>
      <w:r>
        <w:t xml:space="preserve"> </w:t>
      </w:r>
      <w:r>
        <w:rPr>
          <w:rFonts w:hint="eastAsia"/>
          <w:lang w:val="en-US" w:eastAsia="zh-CN"/>
        </w:rPr>
        <w:t xml:space="preserve">                                    </w:t>
      </w:r>
      <w:r>
        <w:rPr>
          <w:rFonts w:hint="eastAsia"/>
          <w:color w:val="000000"/>
        </w:rPr>
        <w:t xml:space="preserve">企业名称（加盖CA电子公章）：</w:t>
      </w:r>
      <w:r/>
    </w:p>
    <w:p>
      <w:pPr>
        <w:pStyle w:val="1029"/>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029"/>
        <w:jc w:val="both"/>
        <w:spacing w:before="0" w:beforeAutospacing="0" w:after="0" w:afterAutospacing="0" w:line="0" w:lineRule="atLeast"/>
        <w:widowControl w:val="off"/>
      </w:pPr>
      <w:r>
        <w:t xml:space="preserve"> </w:t>
      </w:r>
      <w:r/>
    </w:p>
    <w:p>
      <w:pPr>
        <w:pStyle w:val="1029"/>
        <w:ind w:firstLine="480"/>
        <w:jc w:val="both"/>
        <w:spacing w:before="0" w:beforeAutospacing="0" w:after="0" w:afterAutospacing="0" w:line="0" w:lineRule="atLeas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1.从业人员、营业收入、资产总额填报上一年度数据，无上一年度数据的新成立企业可不填报。</w:t>
      </w:r>
      <w:r>
        <w:rPr>
          <w:rFonts w:hint="eastAsia" w:ascii="宋体" w:hAnsi="宋体" w:eastAsia="宋体" w:cs="宋体"/>
          <w:b w:val="0"/>
          <w:bCs w:val="0"/>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val="0"/>
          <w:bCs w:val="0"/>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3.供应商应对照《工业和信息化部、国家统计局、国家发展和改革委员会、</w:t>
      </w:r>
      <w:r>
        <w:rPr>
          <w:rFonts w:hint="eastAsia" w:ascii="宋体" w:hAnsi="宋体" w:eastAsia="宋体" w:cs="宋体"/>
          <w:b w:val="0"/>
          <w:bCs w:val="0"/>
          <w:color w:val="000000"/>
          <w:sz w:val="21"/>
          <w:szCs w:val="21"/>
        </w:rPr>
      </w:r>
      <w:r/>
    </w:p>
    <w:p>
      <w:pPr>
        <w:pStyle w:val="964"/>
        <w:pageBreakBefore w:val="0"/>
        <w:spacing w:line="300" w:lineRule="auto"/>
        <w:rPr>
          <w:rFonts w:hint="eastAsia" w:ascii="宋体" w:hAnsi="宋体" w:eastAsia="宋体" w:cs="Times New Roman"/>
          <w:sz w:val="24"/>
        </w:rPr>
        <w:outlineLvl w:val="9"/>
      </w:pPr>
      <w:r>
        <w:rPr>
          <w:rFonts w:hint="eastAsia" w:ascii="宋体" w:hAnsi="宋体" w:eastAsia="宋体" w:cs="宋体"/>
          <w:b w:val="0"/>
          <w:bCs w:val="0"/>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Times New Roman"/>
          <w:sz w:val="24"/>
        </w:rPr>
      </w:r>
      <w:r/>
    </w:p>
    <w:p>
      <w:pPr>
        <w:pStyle w:val="967"/>
        <w:jc w:val="center"/>
        <w:rPr>
          <w:rFonts w:hint="eastAsia" w:ascii="Times New Roman" w:hAnsi="Times New Roman" w:eastAsia="宋体" w:cs="Times New Roman"/>
          <w:b/>
        </w:rPr>
      </w:pPr>
      <w:r/>
      <w:bookmarkEnd w:id="272"/>
      <w:r/>
      <w:bookmarkEnd w:id="321"/>
      <w:r/>
      <w:bookmarkEnd w:id="322"/>
      <w:r/>
      <w:bookmarkEnd w:id="323"/>
      <w:r/>
      <w:bookmarkEnd w:id="324"/>
      <w:r/>
      <w:bookmarkEnd w:id="325"/>
      <w:r/>
      <w:bookmarkEnd w:id="329"/>
      <w:r>
        <w:rPr>
          <w:rFonts w:hint="eastAsia" w:ascii="Times New Roman" w:hAnsi="Times New Roman" w:eastAsia="宋体" w:cs="Times New Roman"/>
          <w:b/>
        </w:rPr>
        <w:t xml:space="preserve">残疾人福利性单位声明函</w:t>
      </w:r>
      <w:bookmarkStart w:id="330" w:name="_Hlk27472839"/>
      <w:r>
        <w:rPr>
          <w:rFonts w:hint="eastAsia" w:ascii="Times New Roman" w:hAnsi="Times New Roman" w:eastAsia="宋体" w:cs="Times New Roman"/>
          <w:b/>
        </w:rPr>
      </w:r>
      <w:r/>
    </w:p>
    <w:p>
      <w:pPr>
        <w:pStyle w:val="964"/>
        <w:ind w:firstLine="480"/>
        <w:spacing w:before="57" w:line="480" w:lineRule="auto"/>
        <w:rPr>
          <w:rFonts w:ascii="宋体" w:hAnsi="宋体"/>
          <w:color w:val="ff0000"/>
          <w:sz w:val="24"/>
        </w:rPr>
      </w:pPr>
      <w:r/>
      <w:bookmarkEnd w:id="330"/>
      <w:r>
        <w:rPr>
          <w:rFonts w:ascii="宋体" w:hAnsi="宋体"/>
          <w:color w:val="ff0000"/>
          <w:sz w:val="24"/>
        </w:rPr>
      </w:r>
      <w:r/>
    </w:p>
    <w:p>
      <w:pPr>
        <w:pStyle w:val="1029"/>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1029"/>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1029"/>
        <w:ind w:firstLine="480"/>
        <w:jc w:val="both"/>
        <w:spacing w:before="0" w:beforeAutospacing="0" w:after="0" w:afterAutospacing="0" w:line="360" w:lineRule="auto"/>
        <w:widowControl w:val="off"/>
      </w:pPr>
      <w:r>
        <w:t xml:space="preserve"> </w:t>
      </w:r>
      <w:r/>
    </w:p>
    <w:p>
      <w:pPr>
        <w:pStyle w:val="1029"/>
        <w:ind w:firstLine="480"/>
        <w:jc w:val="both"/>
        <w:spacing w:before="0" w:beforeAutospacing="0" w:after="0" w:afterAutospacing="0" w:line="360" w:lineRule="auto"/>
        <w:widowControl w:val="off"/>
        <w:rPr>
          <w:b/>
          <w:bCs/>
        </w:rPr>
      </w:pPr>
      <w:r>
        <w:rPr>
          <w:rFonts w:hint="eastAsia"/>
          <w:b/>
          <w:bCs/>
          <w:color w:val="000000"/>
        </w:rPr>
        <w:t xml:space="preserve">备注：</w:t>
      </w:r>
      <w:r>
        <w:rPr>
          <w:b/>
          <w:bCs/>
        </w:rPr>
      </w:r>
      <w:r/>
    </w:p>
    <w:p>
      <w:pPr>
        <w:pStyle w:val="1029"/>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29"/>
        <w:ind w:firstLine="480"/>
        <w:jc w:val="both"/>
        <w:spacing w:before="0" w:beforeAutospacing="0" w:after="0" w:afterAutospacing="0" w:line="360" w:lineRule="auto"/>
        <w:widowControl w:val="off"/>
      </w:pPr>
      <w:r>
        <w:rPr>
          <w:rFonts w:hint="eastAsia"/>
          <w:color w:val="000000"/>
        </w:rPr>
        <w:t xml:space="preserve">2.非专门面向中小微型企业采购的项目，供应商如不提供此声明函，价格将不做相应扣除。</w:t>
      </w:r>
      <w:r/>
    </w:p>
    <w:p>
      <w:pPr>
        <w:pStyle w:val="1029"/>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1029"/>
        <w:ind w:firstLine="624"/>
        <w:jc w:val="both"/>
        <w:spacing w:before="0" w:beforeAutospacing="0" w:after="0" w:afterAutospacing="0" w:line="360" w:lineRule="auto"/>
        <w:widowControl w:val="off"/>
      </w:pPr>
      <w:r>
        <w:t xml:space="preserve"> </w:t>
      </w:r>
      <w:r/>
    </w:p>
    <w:p>
      <w:pPr>
        <w:pStyle w:val="1029"/>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964"/>
        <w:ind w:left="5250"/>
        <w:jc w:val="left"/>
        <w:pageBreakBefore w:val="0"/>
        <w:spacing w:line="360" w:lineRule="auto"/>
        <w:rPr>
          <w:rFonts w:hint="eastAsia" w:ascii="宋体" w:hAnsi="宋体"/>
          <w:sz w:val="24"/>
        </w:rPr>
        <w:outlineLvl w:val="9"/>
      </w:pPr>
      <w:r>
        <w:rPr>
          <w:rFonts w:hint="eastAsia"/>
          <w:color w:val="000000"/>
        </w:rPr>
        <w:t xml:space="preserve">               日  期：___年____月____日</w:t>
      </w:r>
      <w:r>
        <w:rPr>
          <w:rFonts w:hint="eastAsia" w:ascii="宋体" w:hAnsi="宋体"/>
          <w:sz w:val="24"/>
        </w:rPr>
      </w:r>
      <w:r/>
    </w:p>
    <w:p>
      <w:pPr>
        <w:pStyle w:val="964"/>
        <w:ind w:left="5250"/>
        <w:jc w:val="left"/>
        <w:pageBreakBefore w:val="0"/>
        <w:spacing w:line="360" w:lineRule="auto"/>
        <w:rPr>
          <w:rFonts w:hint="eastAsia" w:ascii="宋体" w:hAnsi="宋体"/>
          <w:sz w:val="24"/>
        </w:rPr>
        <w:outlineLvl w:val="9"/>
      </w:pPr>
      <w:r>
        <w:rPr>
          <w:rFonts w:hint="eastAsia" w:ascii="宋体" w:hAnsi="宋体"/>
          <w:sz w:val="24"/>
        </w:rPr>
      </w:r>
      <w:r/>
    </w:p>
    <w:p>
      <w:pPr>
        <w:pStyle w:val="964"/>
        <w:ind w:left="5250"/>
        <w:jc w:val="left"/>
        <w:pageBreakBefore w:val="0"/>
        <w:spacing w:line="360" w:lineRule="auto"/>
        <w:rPr>
          <w:rFonts w:hint="eastAsia" w:ascii="宋体" w:hAnsi="宋体"/>
          <w:sz w:val="24"/>
        </w:rPr>
        <w:outlineLvl w:val="9"/>
      </w:pPr>
      <w:r>
        <w:rPr>
          <w:rFonts w:hint="eastAsia" w:ascii="宋体" w:hAnsi="宋体"/>
          <w:sz w:val="24"/>
        </w:rPr>
      </w:r>
      <w:r/>
    </w:p>
    <w:p>
      <w:pPr>
        <w:pStyle w:val="964"/>
        <w:ind w:left="5250"/>
        <w:jc w:val="left"/>
        <w:pageBreakBefore w:val="0"/>
        <w:spacing w:line="360" w:lineRule="auto"/>
        <w:rPr>
          <w:rFonts w:hint="eastAsia" w:ascii="宋体" w:hAnsi="宋体"/>
          <w:sz w:val="24"/>
        </w:rPr>
        <w:outlineLvl w:val="9"/>
      </w:pPr>
      <w:r>
        <w:rPr>
          <w:rFonts w:hint="eastAsia" w:ascii="宋体" w:hAnsi="宋体"/>
          <w:sz w:val="24"/>
        </w:rPr>
      </w:r>
      <w:r/>
    </w:p>
    <w:p>
      <w:pPr>
        <w:pStyle w:val="967"/>
        <w:jc w:val="center"/>
        <w:spacing w:before="143" w:after="0" w:line="360" w:lineRule="auto"/>
        <w:rPr>
          <w:rFonts w:hint="eastAsia" w:ascii="宋体" w:hAnsi="宋体" w:eastAsia="宋体" w:cs="Times New Roman"/>
          <w:b/>
        </w:rPr>
      </w:pPr>
      <w:r>
        <w:rPr>
          <w:rFonts w:hint="eastAsia" w:ascii="宋体" w:hAnsi="宋体" w:eastAsia="宋体" w:cs="Times New Roman"/>
          <w:b/>
        </w:rPr>
        <w:t xml:space="preserve">关于符合本国产品标准的声明函</w:t>
      </w:r>
      <w:r>
        <w:rPr>
          <w:rFonts w:hint="eastAsia" w:ascii="宋体" w:hAnsi="宋体" w:eastAsia="宋体" w:cs="Times New Roman"/>
          <w:b/>
        </w:rPr>
      </w:r>
      <w:r/>
    </w:p>
    <w:p>
      <w:pPr>
        <w:pStyle w:val="1029"/>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29"/>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29"/>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29"/>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029"/>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029"/>
        <w:spacing w:before="30" w:beforeAutospacing="0" w:after="30" w:afterAutospacing="0" w:line="0" w:lineRule="atLeast"/>
        <w:shd w:val="clear" w:color="auto" w:fill="ffffff"/>
      </w:pPr>
      <w:r>
        <w:rPr>
          <w:shd w:val="clear" w:color="auto" w:fill="ffffff"/>
        </w:rPr>
        <w:t xml:space="preserve"> </w:t>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964"/>
        <w:keepLines w:val="0"/>
        <w:keepNext w:val="0"/>
        <w:pageBreakBefore w:val="0"/>
        <w:spacing w:line="360" w:lineRule="auto"/>
        <w:widowControl/>
        <w:rPr>
          <w:rFonts w:hint="eastAsia" w:ascii="宋体" w:hAnsi="宋体" w:eastAsia="宋体" w:cs="Times New Roman"/>
          <w:sz w:val="24"/>
          <w:szCs w:val="24"/>
          <w:lang w:val="en-US" w:eastAsia="zh-CN"/>
        </w:rPr>
        <w:outlineLvl w:val="9"/>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宋体" w:hAnsi="宋体" w:eastAsia="宋体" w:cs="宋体"/>
          <w:color w:val="000000"/>
          <w:sz w:val="24"/>
          <w:szCs w:val="24"/>
          <w:shd w:val="clear" w:color="auto" w:fill="ffffff"/>
          <w:lang w:val="en-US" w:eastAsia="zh-CN"/>
        </w:rPr>
        <w:t xml:space="preserve">。</w:t>
      </w:r>
      <w:r>
        <w:rPr>
          <w:rFonts w:hint="eastAsia" w:ascii="宋体" w:hAnsi="宋体" w:eastAsia="宋体" w:cs="Times New Roman"/>
          <w:sz w:val="24"/>
          <w:szCs w:val="24"/>
          <w:lang w:val="en-US" w:eastAsia="zh-CN"/>
        </w:rPr>
      </w:r>
      <w:r/>
    </w:p>
    <w:p>
      <w:pPr>
        <w:pStyle w:val="967"/>
        <w:jc w:val="center"/>
        <w:keepLines/>
        <w:keepNext/>
        <w:pageBreakBefore w:val="0"/>
        <w:spacing w:before="0" w:after="0" w:line="360" w:lineRule="auto"/>
        <w:widowControl w:val="off"/>
        <w:rPr>
          <w:rFonts w:hint="eastAsia" w:ascii="Times New Roman" w:hAnsi="Times New Roman" w:eastAsia="宋体" w:cs="Times New Roman"/>
          <w:b/>
        </w:rPr>
      </w:pPr>
      <w:r>
        <w:rPr>
          <w:rFonts w:hint="eastAsia"/>
          <w:b/>
          <w:bCs/>
          <w:sz w:val="32"/>
          <w:szCs w:val="32"/>
        </w:rPr>
        <w:br w:type="page" w:clear="all"/>
      </w:r>
      <w:r>
        <w:rPr>
          <w:rFonts w:hint="eastAsia" w:ascii="Times New Roman" w:hAnsi="Times New Roman" w:eastAsia="宋体" w:cs="Times New Roman"/>
          <w:b/>
        </w:rPr>
        <w:t xml:space="preserve">质疑函范本</w:t>
      </w:r>
      <w:r>
        <w:rPr>
          <w:rFonts w:hint="eastAsia" w:ascii="Times New Roman" w:hAnsi="Times New Roman" w:eastAsia="宋体" w:cs="Times New Roman"/>
          <w:b/>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一、质疑供应商基本信息</w:t>
      </w:r>
      <w:r>
        <w:rPr>
          <w:rFonts w:ascii="宋体" w:hAnsi="宋体" w:cs="仿宋"/>
          <w:b/>
          <w:bCs/>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二、质疑项目基本情况</w:t>
      </w:r>
      <w:r>
        <w:rPr>
          <w:rFonts w:ascii="宋体" w:hAnsi="宋体" w:cs="仿宋"/>
          <w:b/>
          <w:bCs/>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三、质疑事项具体内容</w:t>
      </w:r>
      <w:r>
        <w:rPr>
          <w:rFonts w:ascii="宋体" w:hAnsi="宋体" w:cs="仿宋"/>
          <w:b/>
          <w:bCs/>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四、与质疑事项相关的质疑请求</w:t>
      </w:r>
      <w:r>
        <w:rPr>
          <w:rFonts w:ascii="宋体" w:hAnsi="宋体" w:cs="仿宋"/>
          <w:b/>
          <w:bCs/>
          <w:sz w:val="24"/>
        </w:rPr>
      </w:r>
      <w:r/>
    </w:p>
    <w:p>
      <w:pPr>
        <w:pStyle w:val="964"/>
        <w:keepLines w:val="0"/>
        <w:keepNext w:val="0"/>
        <w:pageBreakBefore w:val="0"/>
        <w:spacing w:line="360" w:lineRule="auto"/>
        <w:rPr>
          <w:rFonts w:ascii="宋体" w:hAnsi="宋体"/>
          <w:sz w:val="24"/>
        </w:rPr>
        <w:outlineLvl w:val="9"/>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4"/>
        <w:keepLines w:val="0"/>
        <w:keepNext w:val="0"/>
        <w:pageBreakBefore w:val="0"/>
        <w:spacing w:line="360" w:lineRule="auto"/>
        <w:rPr>
          <w:rFonts w:ascii="宋体" w:hAnsi="宋体"/>
          <w:sz w:val="24"/>
        </w:rPr>
        <w:outlineLvl w:val="9"/>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4"/>
        <w:jc w:val="left"/>
        <w:keepLines w:val="0"/>
        <w:keepNext w:val="0"/>
        <w:pageBreakBefore w:val="0"/>
        <w:spacing w:line="360" w:lineRule="auto"/>
        <w:rPr>
          <w:rFonts w:ascii="宋体" w:hAnsi="宋体"/>
          <w:b/>
        </w:rPr>
        <w:outlineLvl w:val="9"/>
      </w:pPr>
      <w:r>
        <w:rPr>
          <w:rFonts w:hint="eastAsia" w:ascii="宋体" w:hAnsi="宋体"/>
          <w:b/>
        </w:rPr>
        <w:t xml:space="preserve">质疑函制作说明：</w:t>
      </w:r>
      <w:r>
        <w:rPr>
          <w:rFonts w:ascii="宋体" w:hAnsi="宋体"/>
          <w:b/>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1.供应商提出质疑时，应提交质疑函和必要的证明材料。</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3.质疑供应商若对项目的某一分包进行质疑，质疑函中应列明具体分包号。</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4.质疑函的质疑事项应具体、明确，并有必要的事实依据和法律依据。</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5.质疑函的质疑请求应与质疑事项相关。</w:t>
      </w:r>
      <w:r>
        <w:rPr>
          <w:rFonts w:ascii="宋体" w:hAnsi="宋体"/>
        </w:rPr>
      </w:r>
      <w:r/>
    </w:p>
    <w:p>
      <w:pPr>
        <w:pStyle w:val="964"/>
        <w:keepLines w:val="0"/>
        <w:keepNext w:val="0"/>
        <w:pageBreakBefore w:val="0"/>
        <w:spacing w:line="360" w:lineRule="auto"/>
        <w:widowControl/>
        <w:rPr>
          <w:rFonts w:hint="eastAsia" w:ascii="宋体" w:hAnsi="宋体"/>
          <w:lang w:eastAsia="zh-CN"/>
        </w:rPr>
        <w:outlineLvl w:val="9"/>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lang w:eastAsia="zh-CN"/>
        </w:rPr>
        <w:t xml:space="preserve">。</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rPr>
        <w:rStyle w:val="1039"/>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5"/>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0"/>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79"/>
      <w:isLgl w:val="false"/>
      <w:suff w:val="tab"/>
      <w:lvlText w:val="第%1章"/>
      <w:lvlJc w:val="left"/>
      <w:pPr>
        <w:pStyle w:val="964"/>
        <w:ind w:left="9351" w:hanging="420"/>
      </w:pPr>
      <w:rPr>
        <w:rFonts w:hint="eastAsia" w:ascii="黑体" w:eastAsia="黑体"/>
        <w:b w:val="0"/>
        <w:sz w:val="36"/>
        <w:lang w:val="en-US"/>
      </w:rPr>
    </w:lvl>
    <w:lvl w:ilvl="1">
      <w:start w:val="1"/>
      <w:numFmt w:val="decimal"/>
      <w:pStyle w:val="1077"/>
      <w:isLgl w:val="false"/>
      <w:suff w:val="tab"/>
      <w:lvlText w:val="%1.%2"/>
      <w:lvlJc w:val="left"/>
      <w:pPr>
        <w:pStyle w:val="96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3"/>
      <w:isLgl w:val="false"/>
      <w:suff w:val="tab"/>
      <w:lvlText w:val="%1.%2.%3"/>
      <w:lvlJc w:val="left"/>
      <w:pPr>
        <w:pStyle w:val="96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3"/>
      <w:isLgl w:val="false"/>
      <w:suff w:val="tab"/>
      <w:lvlText w:val="%1.%2.%3.%4"/>
      <w:lvlJc w:val="left"/>
      <w:pPr>
        <w:pStyle w:val="964"/>
        <w:ind w:left="0" w:firstLine="0"/>
        <w:tabs>
          <w:tab w:val="num" w:pos="1134" w:leader="none"/>
        </w:tabs>
      </w:pPr>
      <w:rPr>
        <w:rFonts w:hint="eastAsia"/>
      </w:rPr>
    </w:lvl>
    <w:lvl w:ilvl="4">
      <w:start w:val="1"/>
      <w:numFmt w:val="decimal"/>
      <w:isLgl w:val="false"/>
      <w:suff w:val="tab"/>
      <w:lvlText w:val="%1.%2.%3.%4.%5"/>
      <w:lvlJc w:val="left"/>
      <w:pPr>
        <w:pStyle w:val="964"/>
        <w:ind w:left="4620" w:hanging="850"/>
        <w:tabs>
          <w:tab w:val="num" w:pos="4850" w:leader="none"/>
        </w:tabs>
      </w:pPr>
      <w:rPr>
        <w:rFonts w:hint="eastAsia"/>
      </w:rPr>
    </w:lvl>
    <w:lvl w:ilvl="5">
      <w:start w:val="1"/>
      <w:numFmt w:val="decimal"/>
      <w:isLgl w:val="false"/>
      <w:suff w:val="tab"/>
      <w:lvlText w:val="%1.%2.%3.%4.%5.%6"/>
      <w:lvlJc w:val="left"/>
      <w:pPr>
        <w:pStyle w:val="964"/>
        <w:ind w:left="5329" w:hanging="1134"/>
        <w:tabs>
          <w:tab w:val="num" w:pos="5635" w:leader="none"/>
        </w:tabs>
      </w:pPr>
      <w:rPr>
        <w:rFonts w:hint="eastAsia"/>
      </w:rPr>
    </w:lvl>
    <w:lvl w:ilvl="6">
      <w:start w:val="1"/>
      <w:numFmt w:val="decimal"/>
      <w:isLgl w:val="false"/>
      <w:suff w:val="tab"/>
      <w:lvlText w:val="%1.%2.%3.%4.%5.%6.%7"/>
      <w:lvlJc w:val="left"/>
      <w:pPr>
        <w:pStyle w:val="964"/>
        <w:ind w:left="5896" w:hanging="1276"/>
        <w:tabs>
          <w:tab w:val="num" w:pos="6420" w:leader="none"/>
        </w:tabs>
      </w:pPr>
      <w:rPr>
        <w:rFonts w:hint="eastAsia"/>
      </w:rPr>
    </w:lvl>
    <w:lvl w:ilvl="7">
      <w:start w:val="1"/>
      <w:numFmt w:val="decimal"/>
      <w:isLgl w:val="false"/>
      <w:suff w:val="tab"/>
      <w:lvlText w:val="%1.%2.%3.%4.%5.%6.%7.%8"/>
      <w:lvlJc w:val="left"/>
      <w:pPr>
        <w:pStyle w:val="964"/>
        <w:ind w:left="6463" w:hanging="1418"/>
        <w:tabs>
          <w:tab w:val="num" w:pos="6845" w:leader="none"/>
        </w:tabs>
      </w:pPr>
      <w:rPr>
        <w:rFonts w:hint="eastAsia"/>
      </w:rPr>
    </w:lvl>
    <w:lvl w:ilvl="8">
      <w:start w:val="1"/>
      <w:numFmt w:val="decimal"/>
      <w:isLgl w:val="false"/>
      <w:suff w:val="tab"/>
      <w:lvlText w:val="%1.%2.%3.%4.%5.%6.%7.%8.%9"/>
      <w:lvlJc w:val="left"/>
      <w:pPr>
        <w:pStyle w:val="964"/>
        <w:ind w:left="7171" w:hanging="1700"/>
        <w:tabs>
          <w:tab w:val="num" w:pos="7631" w:leader="none"/>
        </w:tabs>
      </w:pPr>
      <w:rPr>
        <w:rFonts w:hint="eastAsia"/>
      </w:rPr>
    </w:lvl>
  </w:abstractNum>
  <w:abstractNum w:abstractNumId="2">
    <w:multiLevelType w:val="hybridMultilevel"/>
    <w:lvl w:ilvl="0">
      <w:start w:val="1"/>
      <w:numFmt w:val="decimal"/>
      <w:pStyle w:val="1072"/>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sz w:val="21"/>
      <w:szCs w:val="24"/>
      <w:lang w:val="en-US" w:eastAsia="zh-CN" w:bidi="ar-SA"/>
    </w:rPr>
  </w:style>
  <w:style w:type="paragraph" w:styleId="965">
    <w:name w:val="标题 1"/>
    <w:basedOn w:val="964"/>
    <w:next w:val="964"/>
    <w:link w:val="976"/>
    <w:qFormat/>
    <w:pPr>
      <w:keepNext/>
      <w:outlineLvl w:val="0"/>
    </w:pPr>
    <w:rPr>
      <w:rFonts w:ascii="楷体_GB2312" w:eastAsia="楷体_GB2312"/>
      <w:sz w:val="28"/>
      <w:szCs w:val="20"/>
    </w:rPr>
  </w:style>
  <w:style w:type="paragraph" w:styleId="966">
    <w:name w:val="标题 2"/>
    <w:basedOn w:val="964"/>
    <w:next w:val="964"/>
    <w:link w:val="977"/>
    <w:qFormat/>
    <w:pPr>
      <w:jc w:val="center"/>
      <w:keepLines/>
      <w:keepNext/>
      <w:spacing w:before="260" w:after="260" w:line="416" w:lineRule="auto"/>
      <w:outlineLvl w:val="1"/>
    </w:pPr>
    <w:rPr>
      <w:rFonts w:ascii="Arial" w:hAnsi="Arial" w:eastAsia="幼圆"/>
      <w:b/>
      <w:sz w:val="44"/>
      <w:szCs w:val="20"/>
    </w:rPr>
  </w:style>
  <w:style w:type="paragraph" w:styleId="967">
    <w:name w:val="标题 3"/>
    <w:basedOn w:val="964"/>
    <w:next w:val="979"/>
    <w:link w:val="978"/>
    <w:qFormat/>
    <w:pPr>
      <w:keepLines/>
      <w:keepNext/>
      <w:spacing w:before="260" w:after="260" w:line="416" w:lineRule="auto"/>
      <w:outlineLvl w:val="2"/>
    </w:pPr>
    <w:rPr>
      <w:b/>
      <w:sz w:val="32"/>
      <w:szCs w:val="20"/>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2"/>
    <w:qFormat/>
    <w:pPr>
      <w:keepNext/>
      <w:outlineLvl w:val="4"/>
    </w:pPr>
    <w:rPr>
      <w:rFonts w:ascii="宋体" w:hAnsi="宋体"/>
      <w:b/>
      <w:bCs/>
    </w:rPr>
  </w:style>
  <w:style w:type="paragraph" w:styleId="970">
    <w:name w:val="标题 6"/>
    <w:basedOn w:val="964"/>
    <w:next w:val="964"/>
    <w:link w:val="983"/>
    <w:qFormat/>
    <w:pPr>
      <w:numPr>
        <w:ilvl w:val="5"/>
        <w:numId w:val="1"/>
      </w:numPr>
      <w:keepLines/>
      <w:keepNext/>
      <w:spacing w:before="240" w:after="64" w:line="320" w:lineRule="auto"/>
      <w:outlineLvl w:val="5"/>
    </w:pPr>
    <w:rPr>
      <w:rFonts w:ascii="Arial" w:hAnsi="Arial" w:eastAsia="黑体"/>
      <w:b/>
      <w:bCs/>
      <w:sz w:val="24"/>
    </w:rPr>
  </w:style>
  <w:style w:type="paragraph" w:styleId="971">
    <w:name w:val="标题 7"/>
    <w:basedOn w:val="964"/>
    <w:next w:val="964"/>
    <w:link w:val="984"/>
    <w:qFormat/>
    <w:pPr>
      <w:numPr>
        <w:ilvl w:val="6"/>
        <w:numId w:val="1"/>
      </w:numPr>
      <w:keepLines/>
      <w:keepNext/>
      <w:spacing w:before="240" w:after="64" w:line="320" w:lineRule="auto"/>
      <w:outlineLvl w:val="6"/>
    </w:pPr>
    <w:rPr>
      <w:rFonts w:ascii="Times New Roman" w:hAnsi="Times New Roman"/>
      <w:b/>
      <w:bCs/>
      <w:sz w:val="24"/>
    </w:rPr>
  </w:style>
  <w:style w:type="paragraph" w:styleId="972">
    <w:name w:val="标题 8"/>
    <w:basedOn w:val="964"/>
    <w:next w:val="964"/>
    <w:link w:val="985"/>
    <w:qFormat/>
    <w:pPr>
      <w:numPr>
        <w:ilvl w:val="7"/>
        <w:numId w:val="1"/>
      </w:numPr>
      <w:keepLines/>
      <w:keepNext/>
      <w:spacing w:before="240" w:after="64" w:line="320" w:lineRule="auto"/>
      <w:outlineLvl w:val="7"/>
    </w:pPr>
    <w:rPr>
      <w:rFonts w:ascii="Arial" w:hAnsi="Arial" w:eastAsia="黑体"/>
      <w:sz w:val="24"/>
    </w:rPr>
  </w:style>
  <w:style w:type="paragraph" w:styleId="973">
    <w:name w:val="标题 9"/>
    <w:basedOn w:val="964"/>
    <w:next w:val="964"/>
    <w:link w:val="986"/>
    <w:qFormat/>
    <w:pPr>
      <w:numPr>
        <w:ilvl w:val="8"/>
        <w:numId w:val="1"/>
      </w:numPr>
      <w:keepLines/>
      <w:keepNext/>
      <w:spacing w:before="240" w:after="64" w:line="320" w:lineRule="auto"/>
      <w:outlineLvl w:val="8"/>
    </w:pPr>
    <w:rPr>
      <w:rFonts w:ascii="Arial" w:hAnsi="Arial" w:eastAsia="黑体"/>
      <w:szCs w:val="21"/>
    </w:rPr>
  </w:style>
  <w:style w:type="character" w:styleId="974">
    <w:name w:val="默认段落字体"/>
    <w:next w:val="974"/>
    <w:link w:val="964"/>
    <w:semiHidden/>
  </w:style>
  <w:style w:type="table" w:styleId="975">
    <w:name w:val="普通表格"/>
    <w:next w:val="975"/>
    <w:link w:val="964"/>
    <w:semiHidden/>
    <w:tblPr/>
  </w:style>
  <w:style w:type="character" w:styleId="976">
    <w:name w:val="标题 1 字符"/>
    <w:next w:val="976"/>
    <w:link w:val="965"/>
    <w:rPr>
      <w:rFonts w:ascii="楷体_GB2312" w:eastAsia="楷体_GB2312"/>
      <w:sz w:val="28"/>
      <w:lang w:val="en-US" w:eastAsia="zh-CN" w:bidi="ar-SA"/>
    </w:rPr>
  </w:style>
  <w:style w:type="character" w:styleId="977">
    <w:name w:val="标题 2 字符"/>
    <w:next w:val="977"/>
    <w:link w:val="966"/>
    <w:rPr>
      <w:rFonts w:ascii="Arial" w:hAnsi="Arial" w:eastAsia="幼圆"/>
      <w:b/>
      <w:sz w:val="44"/>
    </w:rPr>
  </w:style>
  <w:style w:type="character" w:styleId="978">
    <w:name w:val="标题 3 字符"/>
    <w:next w:val="978"/>
    <w:link w:val="967"/>
    <w:rPr>
      <w:b/>
      <w:sz w:val="32"/>
    </w:rPr>
  </w:style>
  <w:style w:type="paragraph" w:styleId="979">
    <w:name w:val="正文缩进"/>
    <w:basedOn w:val="964"/>
    <w:next w:val="979"/>
    <w:link w:val="980"/>
    <w:qFormat/>
    <w:pPr>
      <w:ind w:firstLine="420"/>
    </w:pPr>
    <w:rPr>
      <w:szCs w:val="20"/>
    </w:rPr>
  </w:style>
  <w:style w:type="character" w:styleId="980">
    <w:name w:val="正文缩进 字符"/>
    <w:next w:val="980"/>
    <w:link w:val="979"/>
    <w:qFormat/>
    <w:rPr>
      <w:rFonts w:eastAsia="宋体"/>
      <w:sz w:val="21"/>
      <w:lang w:val="en-US" w:eastAsia="zh-CN" w:bidi="ar-SA"/>
    </w:rPr>
  </w:style>
  <w:style w:type="character" w:styleId="981">
    <w:name w:val="标题 4 字符"/>
    <w:next w:val="981"/>
    <w:link w:val="968"/>
    <w:rPr>
      <w:rFonts w:ascii="Arial" w:hAnsi="Arial" w:eastAsia="黑体"/>
      <w:b/>
      <w:bCs/>
      <w:sz w:val="28"/>
      <w:szCs w:val="28"/>
    </w:rPr>
  </w:style>
  <w:style w:type="character" w:styleId="982">
    <w:name w:val="标题 5 字符"/>
    <w:next w:val="982"/>
    <w:link w:val="969"/>
    <w:rPr>
      <w:rFonts w:ascii="宋体" w:hAnsi="宋体"/>
      <w:b/>
      <w:bCs/>
      <w:sz w:val="21"/>
      <w:szCs w:val="24"/>
    </w:rPr>
  </w:style>
  <w:style w:type="character" w:styleId="983">
    <w:name w:val="标题 6 字符"/>
    <w:next w:val="983"/>
    <w:link w:val="970"/>
    <w:rPr>
      <w:rFonts w:ascii="Arial" w:hAnsi="Arial" w:eastAsia="黑体"/>
      <w:b/>
      <w:bCs/>
      <w:sz w:val="24"/>
      <w:szCs w:val="24"/>
    </w:rPr>
  </w:style>
  <w:style w:type="character" w:styleId="984">
    <w:name w:val="标题 7 字符"/>
    <w:next w:val="984"/>
    <w:link w:val="971"/>
    <w:rPr>
      <w:rFonts w:ascii="Times New Roman" w:hAnsi="Times New Roman"/>
      <w:b/>
      <w:bCs/>
      <w:sz w:val="24"/>
      <w:szCs w:val="24"/>
    </w:rPr>
  </w:style>
  <w:style w:type="character" w:styleId="985">
    <w:name w:val="标题 8 字符"/>
    <w:next w:val="985"/>
    <w:link w:val="972"/>
    <w:rPr>
      <w:rFonts w:ascii="Arial" w:hAnsi="Arial" w:eastAsia="黑体"/>
      <w:sz w:val="24"/>
      <w:szCs w:val="24"/>
    </w:rPr>
  </w:style>
  <w:style w:type="character" w:styleId="986">
    <w:name w:val="标题 9 字符"/>
    <w:next w:val="986"/>
    <w:link w:val="973"/>
    <w:rPr>
      <w:rFonts w:ascii="Arial" w:hAnsi="Arial" w:eastAsia="黑体"/>
      <w:sz w:val="21"/>
      <w:szCs w:val="21"/>
    </w:rPr>
  </w:style>
  <w:style w:type="paragraph" w:styleId="987">
    <w:name w:val="列表 3"/>
    <w:basedOn w:val="964"/>
    <w:next w:val="987"/>
    <w:link w:val="964"/>
    <w:pPr>
      <w:ind w:left="100" w:hanging="200"/>
    </w:pPr>
    <w:rPr>
      <w:rFonts w:ascii="Times New Roman" w:hAnsi="Times New Roman"/>
      <w:szCs w:val="21"/>
    </w:rPr>
  </w:style>
  <w:style w:type="paragraph" w:styleId="988">
    <w:name w:val="目录 7"/>
    <w:basedOn w:val="964"/>
    <w:next w:val="964"/>
    <w:link w:val="964"/>
    <w:semiHidden/>
    <w:pPr>
      <w:ind w:left="2520"/>
    </w:pPr>
  </w:style>
  <w:style w:type="paragraph" w:styleId="989">
    <w:name w:val="文档结构图"/>
    <w:basedOn w:val="964"/>
    <w:next w:val="989"/>
    <w:link w:val="990"/>
    <w:semiHidden/>
    <w:pPr>
      <w:shd w:val="clear" w:color="auto" w:fill="000080"/>
    </w:pPr>
  </w:style>
  <w:style w:type="character" w:styleId="990">
    <w:name w:val="文档结构图 字符"/>
    <w:next w:val="990"/>
    <w:link w:val="989"/>
    <w:semiHidden/>
    <w:rPr>
      <w:sz w:val="21"/>
      <w:szCs w:val="24"/>
      <w:shd w:val="clear" w:color="auto" w:fill="000080"/>
    </w:rPr>
  </w:style>
  <w:style w:type="paragraph" w:styleId="991">
    <w:name w:val="批注文字"/>
    <w:basedOn w:val="964"/>
    <w:next w:val="991"/>
    <w:link w:val="992"/>
    <w:uiPriority w:val="99"/>
    <w:qFormat/>
    <w:pPr>
      <w:jc w:val="left"/>
    </w:pPr>
  </w:style>
  <w:style w:type="character" w:styleId="992">
    <w:name w:val="批注文字 字符"/>
    <w:next w:val="992"/>
    <w:link w:val="991"/>
    <w:uiPriority w:val="99"/>
    <w:qFormat/>
    <w:rPr>
      <w:sz w:val="21"/>
      <w:szCs w:val="24"/>
    </w:rPr>
  </w:style>
  <w:style w:type="paragraph" w:styleId="993">
    <w:name w:val="正文文本 3"/>
    <w:basedOn w:val="964"/>
    <w:next w:val="993"/>
    <w:link w:val="994"/>
    <w:rPr>
      <w:rFonts w:ascii="仿宋_GB2312" w:hAnsi="Arial" w:eastAsia="仿宋_GB2312"/>
      <w:sz w:val="32"/>
      <w:szCs w:val="20"/>
    </w:rPr>
  </w:style>
  <w:style w:type="character" w:styleId="994">
    <w:name w:val="正文文本 3 字符"/>
    <w:next w:val="994"/>
    <w:link w:val="993"/>
    <w:rPr>
      <w:rFonts w:ascii="仿宋_GB2312" w:hAnsi="Arial" w:eastAsia="仿宋_GB2312"/>
      <w:sz w:val="32"/>
    </w:rPr>
  </w:style>
  <w:style w:type="paragraph" w:styleId="995">
    <w:name w:val="正文文本"/>
    <w:basedOn w:val="964"/>
    <w:next w:val="995"/>
    <w:link w:val="996"/>
    <w:rPr>
      <w:rFonts w:ascii="楷体_GB2312" w:hAnsi="Arial" w:eastAsia="楷体_GB2312"/>
      <w:sz w:val="28"/>
      <w:szCs w:val="20"/>
    </w:rPr>
  </w:style>
  <w:style w:type="character" w:styleId="996">
    <w:name w:val="正文文本 字符1"/>
    <w:next w:val="996"/>
    <w:link w:val="995"/>
    <w:rPr>
      <w:rFonts w:ascii="楷体_GB2312" w:hAnsi="Arial" w:eastAsia="楷体_GB2312"/>
      <w:sz w:val="28"/>
    </w:rPr>
  </w:style>
  <w:style w:type="paragraph" w:styleId="997">
    <w:name w:val="正文文本缩进"/>
    <w:basedOn w:val="964"/>
    <w:next w:val="999"/>
    <w:link w:val="998"/>
    <w:pPr>
      <w:ind w:firstLine="645"/>
    </w:pPr>
    <w:rPr>
      <w:rFonts w:ascii="楷体_GB2312" w:eastAsia="楷体_GB2312"/>
      <w:sz w:val="32"/>
      <w:szCs w:val="20"/>
    </w:rPr>
  </w:style>
  <w:style w:type="character" w:styleId="998">
    <w:name w:val="正文文本缩进 字符1"/>
    <w:next w:val="998"/>
    <w:link w:val="997"/>
    <w:rPr>
      <w:rFonts w:ascii="楷体_GB2312" w:eastAsia="楷体_GB2312"/>
      <w:sz w:val="32"/>
    </w:rPr>
  </w:style>
  <w:style w:type="paragraph" w:styleId="999">
    <w:name w:val="寄信人地址"/>
    <w:basedOn w:val="964"/>
    <w:next w:val="999"/>
    <w:link w:val="964"/>
    <w:qFormat/>
    <w:rPr>
      <w:rFonts w:ascii="Arial" w:hAnsi="Arial" w:cs="宋体"/>
    </w:rPr>
  </w:style>
  <w:style w:type="paragraph" w:styleId="1000">
    <w:name w:val="列表 2"/>
    <w:basedOn w:val="964"/>
    <w:next w:val="1000"/>
    <w:link w:val="964"/>
    <w:pPr>
      <w:ind w:left="100" w:hanging="200"/>
    </w:pPr>
    <w:rPr>
      <w:rFonts w:ascii="Times New Roman" w:hAnsi="Times New Roman"/>
      <w:szCs w:val="21"/>
    </w:rPr>
  </w:style>
  <w:style w:type="paragraph" w:styleId="1001">
    <w:name w:val="索引 4"/>
    <w:basedOn w:val="964"/>
    <w:next w:val="964"/>
    <w:link w:val="964"/>
    <w:uiPriority w:val="99"/>
    <w:qFormat/>
    <w:pPr>
      <w:ind w:left="600"/>
    </w:pPr>
    <w:rPr>
      <w:rFonts w:ascii="Calibri" w:hAnsi="Calibri"/>
    </w:rPr>
  </w:style>
  <w:style w:type="paragraph" w:styleId="1002">
    <w:name w:val="目录 5"/>
    <w:basedOn w:val="964"/>
    <w:next w:val="964"/>
    <w:link w:val="964"/>
    <w:semiHidden/>
    <w:pPr>
      <w:ind w:left="1680"/>
    </w:pPr>
  </w:style>
  <w:style w:type="paragraph" w:styleId="1003">
    <w:name w:val="目录 3"/>
    <w:basedOn w:val="964"/>
    <w:next w:val="964"/>
    <w:link w:val="964"/>
    <w:uiPriority w:val="39"/>
    <w:pPr>
      <w:ind w:left="539"/>
      <w:jc w:val="left"/>
      <w:spacing w:line="240" w:lineRule="exact"/>
      <w:tabs>
        <w:tab w:val="right" w:pos="9440" w:leader="dot"/>
      </w:tabs>
    </w:pPr>
    <w:rPr>
      <w:rFonts w:ascii="黑体" w:hAnsi="宋体" w:eastAsia="黑体"/>
      <w:bCs/>
      <w:iCs/>
      <w:sz w:val="18"/>
      <w:szCs w:val="32"/>
    </w:rPr>
  </w:style>
  <w:style w:type="paragraph" w:styleId="1004">
    <w:name w:val="纯文本"/>
    <w:basedOn w:val="964"/>
    <w:next w:val="1004"/>
    <w:link w:val="1005"/>
    <w:qFormat/>
    <w:rPr>
      <w:rFonts w:ascii="宋体" w:hAnsi="Courier New"/>
      <w:szCs w:val="20"/>
    </w:rPr>
  </w:style>
  <w:style w:type="character" w:styleId="1005">
    <w:name w:val="纯文本 字符"/>
    <w:next w:val="1005"/>
    <w:link w:val="1004"/>
    <w:qFormat/>
    <w:rPr>
      <w:rFonts w:ascii="宋体" w:hAnsi="Courier New"/>
      <w:sz w:val="21"/>
    </w:rPr>
  </w:style>
  <w:style w:type="paragraph" w:styleId="1006">
    <w:name w:val="目录 8"/>
    <w:basedOn w:val="964"/>
    <w:next w:val="964"/>
    <w:link w:val="964"/>
    <w:semiHidden/>
    <w:pPr>
      <w:ind w:left="2940"/>
    </w:pPr>
  </w:style>
  <w:style w:type="paragraph" w:styleId="1007">
    <w:name w:val="日期"/>
    <w:basedOn w:val="964"/>
    <w:next w:val="964"/>
    <w:link w:val="1008"/>
    <w:rPr>
      <w:sz w:val="24"/>
      <w:szCs w:val="20"/>
    </w:rPr>
  </w:style>
  <w:style w:type="character" w:styleId="1008">
    <w:name w:val="日期 字符"/>
    <w:next w:val="1008"/>
    <w:link w:val="1007"/>
    <w:rPr>
      <w:sz w:val="24"/>
    </w:rPr>
  </w:style>
  <w:style w:type="paragraph" w:styleId="1009">
    <w:name w:val="正文文本缩进 2"/>
    <w:basedOn w:val="964"/>
    <w:next w:val="1009"/>
    <w:link w:val="1010"/>
    <w:pPr>
      <w:ind w:firstLine="560"/>
    </w:pPr>
    <w:rPr>
      <w:rFonts w:ascii="宋体" w:hAnsi="宋体"/>
      <w:sz w:val="28"/>
    </w:rPr>
  </w:style>
  <w:style w:type="character" w:styleId="1010">
    <w:name w:val="正文文本缩进 2 字符"/>
    <w:next w:val="1010"/>
    <w:link w:val="1009"/>
    <w:rPr>
      <w:rFonts w:ascii="宋体" w:hAnsi="宋体"/>
      <w:sz w:val="28"/>
      <w:szCs w:val="24"/>
    </w:rPr>
  </w:style>
  <w:style w:type="paragraph" w:styleId="1011">
    <w:name w:val="批注框文本"/>
    <w:basedOn w:val="964"/>
    <w:next w:val="1011"/>
    <w:link w:val="1012"/>
    <w:semiHidden/>
    <w:rPr>
      <w:sz w:val="18"/>
      <w:szCs w:val="18"/>
    </w:rPr>
  </w:style>
  <w:style w:type="character" w:styleId="1012">
    <w:name w:val="批注框文本 字符"/>
    <w:next w:val="1012"/>
    <w:link w:val="1011"/>
    <w:semiHidden/>
    <w:rPr>
      <w:sz w:val="18"/>
      <w:szCs w:val="18"/>
    </w:rPr>
  </w:style>
  <w:style w:type="paragraph" w:styleId="1013">
    <w:name w:val="页脚"/>
    <w:basedOn w:val="964"/>
    <w:next w:val="1013"/>
    <w:link w:val="1014"/>
    <w:uiPriority w:val="99"/>
    <w:pPr>
      <w:jc w:val="left"/>
      <w:tabs>
        <w:tab w:val="center" w:pos="4153" w:leader="none"/>
        <w:tab w:val="right" w:pos="8306" w:leader="none"/>
      </w:tabs>
    </w:pPr>
    <w:rPr>
      <w:sz w:val="18"/>
      <w:szCs w:val="20"/>
    </w:rPr>
  </w:style>
  <w:style w:type="character" w:styleId="1014">
    <w:name w:val="页脚 字符"/>
    <w:next w:val="1014"/>
    <w:link w:val="1013"/>
    <w:uiPriority w:val="99"/>
    <w:rPr>
      <w:sz w:val="18"/>
    </w:rPr>
  </w:style>
  <w:style w:type="paragraph" w:styleId="1015">
    <w:name w:val="页眉"/>
    <w:basedOn w:val="964"/>
    <w:next w:val="1015"/>
    <w:link w:val="1016"/>
    <w:uiPriority w:val="99"/>
    <w:pPr>
      <w:jc w:val="center"/>
      <w:tabs>
        <w:tab w:val="center" w:pos="4153" w:leader="none"/>
        <w:tab w:val="right" w:pos="8306" w:leader="none"/>
      </w:tabs>
      <w:pBdr>
        <w:bottom w:val="single" w:color="000000" w:sz="6" w:space="1"/>
      </w:pBdr>
    </w:pPr>
    <w:rPr>
      <w:sz w:val="18"/>
      <w:szCs w:val="18"/>
    </w:rPr>
  </w:style>
  <w:style w:type="character" w:styleId="1016">
    <w:name w:val="页眉 字符"/>
    <w:next w:val="1016"/>
    <w:link w:val="1015"/>
    <w:uiPriority w:val="99"/>
    <w:rPr>
      <w:sz w:val="18"/>
      <w:szCs w:val="18"/>
    </w:rPr>
  </w:style>
  <w:style w:type="paragraph" w:styleId="1017">
    <w:name w:val="目录 1"/>
    <w:basedOn w:val="964"/>
    <w:next w:val="964"/>
    <w:link w:val="964"/>
    <w:uiPriority w:val="39"/>
    <w:pPr>
      <w:jc w:val="left"/>
      <w:spacing w:before="120" w:after="120" w:line="300" w:lineRule="exact"/>
      <w:tabs>
        <w:tab w:val="right" w:pos="9440" w:leader="dot"/>
      </w:tabs>
    </w:pPr>
    <w:rPr>
      <w:rFonts w:ascii="黑体" w:eastAsia="黑体"/>
      <w:b/>
      <w:caps/>
      <w:sz w:val="18"/>
      <w:szCs w:val="28"/>
    </w:rPr>
  </w:style>
  <w:style w:type="paragraph" w:styleId="1018">
    <w:name w:val="目录 4"/>
    <w:basedOn w:val="964"/>
    <w:next w:val="964"/>
    <w:link w:val="964"/>
    <w:semiHidden/>
    <w:pPr>
      <w:ind w:left="1260"/>
    </w:pPr>
  </w:style>
  <w:style w:type="paragraph" w:styleId="1019">
    <w:name w:val="列表"/>
    <w:basedOn w:val="964"/>
    <w:next w:val="1019"/>
    <w:link w:val="964"/>
    <w:pPr>
      <w:ind w:left="200" w:hanging="200"/>
    </w:pPr>
    <w:rPr>
      <w:rFonts w:ascii="Times New Roman" w:hAnsi="Times New Roman"/>
      <w:szCs w:val="21"/>
    </w:rPr>
  </w:style>
  <w:style w:type="paragraph" w:styleId="1020">
    <w:name w:val="目录 6"/>
    <w:basedOn w:val="964"/>
    <w:next w:val="964"/>
    <w:link w:val="964"/>
    <w:semiHidden/>
    <w:pPr>
      <w:ind w:left="2100"/>
    </w:pPr>
  </w:style>
  <w:style w:type="paragraph" w:styleId="1021">
    <w:name w:val="正文文本缩进 3"/>
    <w:basedOn w:val="964"/>
    <w:next w:val="1021"/>
    <w:link w:val="1022"/>
    <w:pPr>
      <w:ind w:firstLine="523"/>
    </w:pPr>
    <w:rPr>
      <w:rFonts w:ascii="仿宋_GB2312" w:hAnsi="宋体" w:eastAsia="仿宋_GB2312"/>
      <w:sz w:val="24"/>
    </w:rPr>
  </w:style>
  <w:style w:type="character" w:styleId="1022">
    <w:name w:val="正文文本缩进 3 字符"/>
    <w:next w:val="1022"/>
    <w:link w:val="1021"/>
    <w:rPr>
      <w:rFonts w:ascii="仿宋_GB2312" w:hAnsi="宋体" w:eastAsia="仿宋_GB2312"/>
      <w:sz w:val="24"/>
      <w:szCs w:val="24"/>
    </w:rPr>
  </w:style>
  <w:style w:type="paragraph" w:styleId="1023">
    <w:name w:val="图表目录"/>
    <w:basedOn w:val="964"/>
    <w:next w:val="964"/>
    <w:link w:val="964"/>
    <w:pPr>
      <w:ind w:left="840" w:hanging="420"/>
    </w:pPr>
    <w:rPr>
      <w:rFonts w:ascii="Times New Roman" w:hAnsi="Times New Roman"/>
      <w:szCs w:val="21"/>
    </w:rPr>
  </w:style>
  <w:style w:type="paragraph" w:styleId="1024">
    <w:name w:val="目录 2"/>
    <w:basedOn w:val="964"/>
    <w:next w:val="964"/>
    <w:link w:val="964"/>
    <w:uiPriority w:val="39"/>
    <w:pPr>
      <w:jc w:val="left"/>
      <w:spacing w:line="260" w:lineRule="exact"/>
      <w:tabs>
        <w:tab w:val="right" w:pos="9440" w:leader="dot"/>
      </w:tabs>
    </w:pPr>
    <w:rPr>
      <w:rFonts w:ascii="黑体" w:eastAsia="黑体"/>
      <w:b/>
      <w:bCs/>
      <w:smallCaps/>
      <w:sz w:val="18"/>
      <w:szCs w:val="44"/>
    </w:rPr>
  </w:style>
  <w:style w:type="paragraph" w:styleId="1025">
    <w:name w:val="目录 9"/>
    <w:basedOn w:val="964"/>
    <w:next w:val="964"/>
    <w:link w:val="964"/>
    <w:semiHidden/>
    <w:pPr>
      <w:ind w:left="3360"/>
    </w:pPr>
  </w:style>
  <w:style w:type="paragraph" w:styleId="1026">
    <w:name w:val="正文文本 2"/>
    <w:basedOn w:val="964"/>
    <w:next w:val="1026"/>
    <w:link w:val="1027"/>
    <w:pPr>
      <w:jc w:val="center"/>
    </w:pPr>
    <w:rPr>
      <w:rFonts w:ascii="仿宋_GB2312" w:eastAsia="仿宋_GB2312"/>
      <w:sz w:val="44"/>
    </w:rPr>
  </w:style>
  <w:style w:type="character" w:styleId="1027">
    <w:name w:val="正文文本 2 字符"/>
    <w:next w:val="1027"/>
    <w:link w:val="1026"/>
    <w:rPr>
      <w:rFonts w:ascii="仿宋_GB2312" w:eastAsia="仿宋_GB2312"/>
      <w:sz w:val="44"/>
      <w:szCs w:val="24"/>
    </w:rPr>
  </w:style>
  <w:style w:type="paragraph" w:styleId="1028">
    <w:name w:val="HTML 预设格式"/>
    <w:basedOn w:val="964"/>
    <w:next w:val="1028"/>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9">
    <w:name w:val="普通(网站)"/>
    <w:basedOn w:val="964"/>
    <w:next w:val="1029"/>
    <w:link w:val="964"/>
    <w:uiPriority w:val="99"/>
    <w:unhideWhenUsed/>
    <w:pPr>
      <w:jc w:val="left"/>
      <w:spacing w:before="100" w:beforeAutospacing="1" w:after="100" w:afterAutospacing="1"/>
      <w:widowControl/>
    </w:pPr>
    <w:rPr>
      <w:rFonts w:ascii="宋体" w:hAnsi="宋体" w:cs="宋体"/>
      <w:sz w:val="24"/>
    </w:rPr>
  </w:style>
  <w:style w:type="paragraph" w:styleId="1030">
    <w:name w:val="索引 1"/>
    <w:basedOn w:val="964"/>
    <w:next w:val="964"/>
    <w:link w:val="964"/>
    <w:semiHidden/>
    <w:rPr>
      <w:rFonts w:ascii="宋体" w:hAnsi="宋体"/>
      <w:szCs w:val="18"/>
    </w:rPr>
  </w:style>
  <w:style w:type="paragraph" w:styleId="1031">
    <w:name w:val="批注主题"/>
    <w:basedOn w:val="991"/>
    <w:next w:val="991"/>
    <w:link w:val="1032"/>
    <w:rPr>
      <w:b/>
      <w:bCs/>
    </w:rPr>
  </w:style>
  <w:style w:type="character" w:styleId="1032">
    <w:name w:val="批注主题 字符"/>
    <w:next w:val="1032"/>
    <w:link w:val="1031"/>
    <w:rPr>
      <w:b/>
      <w:bCs/>
      <w:sz w:val="21"/>
      <w:szCs w:val="24"/>
    </w:rPr>
  </w:style>
  <w:style w:type="paragraph" w:styleId="1033">
    <w:name w:val="正文首行缩进"/>
    <w:basedOn w:val="964"/>
    <w:next w:val="1033"/>
    <w:link w:val="1034"/>
    <w:pPr>
      <w:ind w:firstLine="200"/>
      <w:spacing w:line="360" w:lineRule="auto"/>
    </w:pPr>
    <w:rPr>
      <w:rFonts w:ascii="仿宋_GB2312" w:hAnsi="Times New Roman" w:eastAsia="仿宋_GB2312"/>
      <w:sz w:val="30"/>
      <w:szCs w:val="30"/>
    </w:rPr>
  </w:style>
  <w:style w:type="character" w:styleId="1034">
    <w:name w:val="正文文本首行缩进 字符"/>
    <w:next w:val="1034"/>
    <w:link w:val="1033"/>
    <w:rPr>
      <w:rFonts w:ascii="仿宋_GB2312" w:hAnsi="Times New Roman" w:eastAsia="仿宋_GB2312"/>
      <w:sz w:val="30"/>
      <w:szCs w:val="30"/>
    </w:rPr>
  </w:style>
  <w:style w:type="paragraph" w:styleId="1035">
    <w:name w:val="正文首行缩进 2"/>
    <w:basedOn w:val="997"/>
    <w:next w:val="964"/>
    <w:link w:val="1036"/>
    <w:pPr>
      <w:ind w:firstLine="420"/>
      <w:spacing w:line="360" w:lineRule="auto"/>
    </w:pPr>
    <w:rPr>
      <w:rFonts w:ascii="宋体" w:hAnsi="宋体"/>
      <w:sz w:val="21"/>
    </w:rPr>
  </w:style>
  <w:style w:type="character" w:styleId="1036">
    <w:name w:val="正文文本首行缩进 2 字符"/>
    <w:next w:val="1036"/>
    <w:link w:val="1035"/>
    <w:rPr>
      <w:rFonts w:ascii="宋体" w:hAnsi="宋体" w:eastAsia="楷体_GB2312"/>
      <w:sz w:val="21"/>
    </w:rPr>
  </w:style>
  <w:style w:type="table" w:styleId="1037">
    <w:name w:val="网格型"/>
    <w:basedOn w:val="975"/>
    <w:next w:val="1037"/>
    <w:link w:val="964"/>
    <w:qFormat/>
    <w:pPr>
      <w:jc w:val="both"/>
      <w:widowControl w:val="off"/>
    </w:pPr>
    <w:tblPr/>
  </w:style>
  <w:style w:type="character" w:styleId="1038">
    <w:name w:val="要点"/>
    <w:next w:val="1038"/>
    <w:link w:val="964"/>
    <w:qFormat/>
    <w:rPr>
      <w:b/>
      <w:bCs/>
    </w:rPr>
  </w:style>
  <w:style w:type="character" w:styleId="1039">
    <w:name w:val="页码"/>
    <w:next w:val="1039"/>
    <w:link w:val="964"/>
  </w:style>
  <w:style w:type="character" w:styleId="1040">
    <w:name w:val="已访问的超链接"/>
    <w:next w:val="1040"/>
    <w:link w:val="964"/>
    <w:rPr>
      <w:color w:val="800080"/>
      <w:u w:val="single"/>
    </w:rPr>
  </w:style>
  <w:style w:type="character" w:styleId="1041">
    <w:name w:val="强调"/>
    <w:next w:val="1041"/>
    <w:link w:val="964"/>
    <w:qFormat/>
    <w:rPr>
      <w:i/>
    </w:rPr>
  </w:style>
  <w:style w:type="character" w:styleId="1042">
    <w:name w:val="超链接"/>
    <w:next w:val="1042"/>
    <w:link w:val="964"/>
    <w:uiPriority w:val="99"/>
    <w:rPr>
      <w:color w:val="0000ff"/>
      <w:u w:val="single"/>
    </w:rPr>
  </w:style>
  <w:style w:type="character" w:styleId="1043">
    <w:name w:val="批注引用"/>
    <w:next w:val="1043"/>
    <w:link w:val="964"/>
    <w:rPr>
      <w:sz w:val="21"/>
      <w:szCs w:val="21"/>
    </w:rPr>
  </w:style>
  <w:style w:type="character" w:styleId="1044">
    <w:name w:val="标题2 Char"/>
    <w:next w:val="1044"/>
    <w:link w:val="964"/>
    <w:rPr>
      <w:rFonts w:ascii="FZKai-Z03" w:hAnsi="Book Antiqua" w:eastAsia="FZKai-Z03"/>
      <w:sz w:val="32"/>
      <w:lang w:val="en-US" w:eastAsia="zh-CN" w:bidi="ar-SA"/>
    </w:rPr>
  </w:style>
  <w:style w:type="character" w:styleId="1045">
    <w:name w:val="font5 Char"/>
    <w:next w:val="1045"/>
    <w:link w:val="964"/>
    <w:rPr>
      <w:rFonts w:ascii="宋体" w:hAnsi="宋体" w:eastAsia="宋体"/>
      <w:sz w:val="28"/>
      <w:szCs w:val="28"/>
      <w:lang w:val="en-US" w:eastAsia="zh-CN" w:bidi="ar-SA"/>
    </w:rPr>
  </w:style>
  <w:style w:type="character" w:styleId="1046">
    <w:name w:val="普通正文 Char"/>
    <w:next w:val="1046"/>
    <w:link w:val="1047"/>
    <w:qFormat/>
    <w:rPr>
      <w:rFonts w:ascii="Arial" w:hAnsi="Arial"/>
      <w:sz w:val="24"/>
      <w:szCs w:val="24"/>
    </w:rPr>
  </w:style>
  <w:style w:type="paragraph" w:styleId="1047">
    <w:name w:val="普通正文"/>
    <w:basedOn w:val="964"/>
    <w:next w:val="1047"/>
    <w:link w:val="1046"/>
    <w:qFormat/>
    <w:pPr>
      <w:ind w:firstLine="480"/>
      <w:jc w:val="left"/>
      <w:spacing w:before="120" w:after="120" w:line="360" w:lineRule="auto"/>
    </w:pPr>
    <w:rPr>
      <w:rFonts w:ascii="Arial" w:hAnsi="Arial"/>
      <w:sz w:val="24"/>
    </w:rPr>
  </w:style>
  <w:style w:type="character" w:styleId="1048">
    <w:name w:val="二级目录 Char"/>
    <w:next w:val="1048"/>
    <w:link w:val="1049"/>
    <w:rPr>
      <w:b/>
      <w:sz w:val="30"/>
      <w:szCs w:val="28"/>
      <w:lang w:val="en-US" w:eastAsia="zh-CN" w:bidi="ar-SA"/>
    </w:rPr>
  </w:style>
  <w:style w:type="paragraph" w:styleId="1049">
    <w:name w:val="二级目录"/>
    <w:next w:val="964"/>
    <w:link w:val="1048"/>
    <w:pPr>
      <w:ind w:left="907" w:hanging="907"/>
      <w:tabs>
        <w:tab w:val="left" w:pos="907" w:leader="none"/>
        <w:tab w:val="left" w:pos="1145" w:leader="none"/>
      </w:tabs>
      <w:outlineLvl w:val="1"/>
    </w:pPr>
    <w:rPr>
      <w:b/>
      <w:sz w:val="30"/>
      <w:szCs w:val="28"/>
      <w:lang w:val="en-US" w:eastAsia="zh-CN" w:bidi="ar-SA"/>
    </w:rPr>
  </w:style>
  <w:style w:type="character" w:styleId="1050">
    <w:name w:val="正文文本缩进 字符"/>
    <w:next w:val="1050"/>
    <w:link w:val="964"/>
    <w:rPr>
      <w:rFonts w:ascii="楷体_GB2312" w:hAnsi="Times New Roman" w:eastAsia="楷体_GB2312" w:cs="Times New Roman"/>
      <w:sz w:val="32"/>
      <w:szCs w:val="32"/>
    </w:rPr>
  </w:style>
  <w:style w:type="character" w:styleId="1051">
    <w:name w:val="纯文本 字符1"/>
    <w:next w:val="1051"/>
    <w:link w:val="964"/>
    <w:uiPriority w:val="99"/>
    <w:semiHidden/>
    <w:rPr>
      <w:rFonts w:ascii="等线" w:hAnsi="Courier New" w:cs="Courier New"/>
      <w:szCs w:val="21"/>
    </w:rPr>
  </w:style>
  <w:style w:type="character" w:styleId="1052">
    <w:name w:val="列出段落 Char,Bullet List Char,numbered Char,FooterText Char,List Paragraph1 Char,Paragraphe de liste1 Char"/>
    <w:next w:val="1052"/>
    <w:link w:val="1053"/>
    <w:rPr>
      <w:rFonts w:ascii="Calibri" w:hAnsi="Calibri"/>
      <w:sz w:val="24"/>
      <w:szCs w:val="24"/>
      <w:lang w:eastAsia="en-US" w:bidi="en-US"/>
    </w:rPr>
  </w:style>
  <w:style w:type="paragraph" w:styleId="1053">
    <w:name w:val="列出段落1"/>
    <w:basedOn w:val="964"/>
    <w:next w:val="1053"/>
    <w:link w:val="1052"/>
    <w:qFormat/>
    <w:pPr>
      <w:contextualSpacing/>
      <w:ind w:left="720"/>
      <w:jc w:val="left"/>
      <w:widowControl/>
    </w:pPr>
    <w:rPr>
      <w:sz w:val="24"/>
      <w:lang w:eastAsia="en-US" w:bidi="en-US"/>
    </w:rPr>
  </w:style>
  <w:style w:type="character" w:styleId="1054">
    <w:name w:val="jj1"/>
    <w:next w:val="1054"/>
    <w:link w:val="964"/>
    <w:rPr>
      <w:sz w:val="20"/>
      <w:szCs w:val="20"/>
      <w:u w:val="none"/>
    </w:rPr>
  </w:style>
  <w:style w:type="character" w:styleId="1055">
    <w:name w:val="正文文本 字符"/>
    <w:next w:val="1055"/>
    <w:link w:val="964"/>
    <w:rPr>
      <w:rFonts w:ascii="楷体_GB2312" w:hAnsi="Arial" w:eastAsia="楷体_GB2312" w:cs="Times New Roman"/>
      <w:sz w:val="28"/>
      <w:szCs w:val="28"/>
    </w:rPr>
  </w:style>
  <w:style w:type="character" w:styleId="1056">
    <w:name w:val="纯文本 Char"/>
    <w:next w:val="1056"/>
    <w:link w:val="964"/>
    <w:qFormat/>
    <w:rPr>
      <w:rFonts w:ascii="宋体" w:hAnsi="Courier New" w:cs="Courier New"/>
      <w:sz w:val="21"/>
      <w:szCs w:val="21"/>
    </w:rPr>
  </w:style>
  <w:style w:type="paragraph" w:styleId="1057">
    <w:name w:val="font6"/>
    <w:basedOn w:val="964"/>
    <w:next w:val="1057"/>
    <w:link w:val="964"/>
    <w:pPr>
      <w:jc w:val="left"/>
      <w:spacing w:before="100" w:beforeAutospacing="1" w:after="100" w:afterAutospacing="1"/>
      <w:widowControl/>
    </w:pPr>
    <w:rPr>
      <w:rFonts w:hint="eastAsia" w:ascii="宋体" w:hAnsi="宋体"/>
      <w:sz w:val="28"/>
      <w:szCs w:val="28"/>
      <w:u w:val="single"/>
    </w:rPr>
  </w:style>
  <w:style w:type="paragraph" w:styleId="1058">
    <w:name w:val="font7"/>
    <w:basedOn w:val="964"/>
    <w:next w:val="1058"/>
    <w:link w:val="964"/>
    <w:pPr>
      <w:jc w:val="left"/>
      <w:spacing w:before="100" w:beforeAutospacing="1" w:after="100" w:afterAutospacing="1"/>
      <w:widowControl/>
    </w:pPr>
    <w:rPr>
      <w:rFonts w:hint="eastAsia" w:ascii="宋体" w:hAnsi="宋体"/>
      <w:sz w:val="18"/>
      <w:szCs w:val="18"/>
    </w:rPr>
  </w:style>
  <w:style w:type="paragraph" w:styleId="1059">
    <w:name w:val="图标"/>
    <w:basedOn w:val="964"/>
    <w:next w:val="964"/>
    <w:link w:val="96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0">
    <w:name w:val="招标"/>
    <w:basedOn w:val="964"/>
    <w:next w:val="1060"/>
    <w:link w:val="964"/>
    <w:qFormat/>
    <w:pPr>
      <w:ind w:firstLine="420"/>
      <w:jc w:val="left"/>
      <w:spacing w:line="400" w:lineRule="exact"/>
    </w:pPr>
    <w:rPr>
      <w:rFonts w:ascii="宋体" w:hAnsi="宋体"/>
    </w:rPr>
  </w:style>
  <w:style w:type="paragraph" w:styleId="1061">
    <w:name w:val="4"/>
    <w:basedOn w:val="964"/>
    <w:next w:val="1021"/>
    <w:link w:val="964"/>
    <w:pPr>
      <w:ind w:firstLine="420"/>
      <w:spacing w:line="360" w:lineRule="auto"/>
    </w:pPr>
    <w:rPr>
      <w:rFonts w:ascii="Times New Roman" w:hAnsi="Times New Roman"/>
      <w:color w:val="ff0000"/>
      <w:sz w:val="24"/>
    </w:rPr>
  </w:style>
  <w:style w:type="paragraph" w:styleId="1062">
    <w:name w:val="Char Char Char Char"/>
    <w:basedOn w:val="989"/>
    <w:next w:val="1062"/>
    <w:link w:val="964"/>
    <w:pPr>
      <w:spacing w:line="360" w:lineRule="auto"/>
    </w:pPr>
    <w:rPr>
      <w:rFonts w:ascii="Tahoma" w:hAnsi="Tahoma"/>
      <w:sz w:val="24"/>
    </w:rPr>
  </w:style>
  <w:style w:type="paragraph" w:styleId="1063">
    <w:name w:val="正文 1.1.1"/>
    <w:basedOn w:val="964"/>
    <w:next w:val="964"/>
    <w:link w:val="964"/>
    <w:pPr>
      <w:numPr>
        <w:ilvl w:val="2"/>
        <w:numId w:val="2"/>
      </w:numPr>
      <w:spacing w:line="360" w:lineRule="auto"/>
      <w:tabs>
        <w:tab w:val="left" w:pos="851" w:leader="none"/>
      </w:tabs>
      <w:outlineLvl w:val="2"/>
    </w:pPr>
    <w:rPr>
      <w:rFonts w:ascii="宋体" w:hAnsi="宋体"/>
      <w:color w:val="000000"/>
      <w:sz w:val="28"/>
      <w:szCs w:val="21"/>
    </w:rPr>
  </w:style>
  <w:style w:type="paragraph" w:styleId="1064">
    <w:name w:val="普通 (Web)"/>
    <w:basedOn w:val="964"/>
    <w:next w:val="1064"/>
    <w:link w:val="964"/>
    <w:pPr>
      <w:jc w:val="left"/>
      <w:spacing w:before="100" w:beforeAutospacing="1" w:after="100" w:afterAutospacing="1"/>
      <w:widowControl/>
    </w:pPr>
    <w:rPr>
      <w:rFonts w:ascii="宋体" w:hAnsi="宋体"/>
      <w:sz w:val="24"/>
    </w:rPr>
  </w:style>
  <w:style w:type="paragraph" w:styleId="1065">
    <w:name w:val="xl24"/>
    <w:basedOn w:val="964"/>
    <w:next w:val="1065"/>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6">
    <w:name w:val="xl28"/>
    <w:basedOn w:val="964"/>
    <w:next w:val="1066"/>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7">
    <w:name w:val="正文空2格  1."/>
    <w:basedOn w:val="964"/>
    <w:next w:val="1067"/>
    <w:link w:val="964"/>
    <w:pPr>
      <w:ind w:firstLine="480"/>
      <w:spacing w:line="360" w:lineRule="auto"/>
    </w:pPr>
    <w:rPr>
      <w:rFonts w:ascii="宋体" w:eastAsia="仿宋" w:cs="宋体"/>
      <w:sz w:val="28"/>
      <w:szCs w:val="20"/>
    </w:rPr>
  </w:style>
  <w:style w:type="paragraph" w:styleId="1068">
    <w:name w:val="xl25"/>
    <w:basedOn w:val="964"/>
    <w:next w:val="1068"/>
    <w:link w:val="964"/>
    <w:pPr>
      <w:jc w:val="center"/>
      <w:spacing w:before="100" w:beforeAutospacing="1" w:after="100" w:afterAutospacing="1"/>
      <w:widowControl/>
    </w:pPr>
    <w:rPr>
      <w:rFonts w:ascii="Arial Unicode MS" w:hAnsi="Arial Unicode MS" w:eastAsia="Arial Unicode MS" w:cs="Arial Unicode MS"/>
      <w:sz w:val="24"/>
    </w:rPr>
  </w:style>
  <w:style w:type="paragraph" w:styleId="1069">
    <w:name w:val="xl26"/>
    <w:basedOn w:val="964"/>
    <w:next w:val="1069"/>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0">
    <w:name w:val="默认段落字体 Para Char Char Char Char Char Char Char Char Char1 Char Char Char Char Char Char Char"/>
    <w:basedOn w:val="989"/>
    <w:next w:val="1070"/>
    <w:link w:val="964"/>
    <w:rPr>
      <w:rFonts w:ascii="Tahoma" w:hAnsi="Tahoma"/>
      <w:sz w:val="24"/>
    </w:rPr>
  </w:style>
  <w:style w:type="paragraph" w:styleId="1071">
    <w:name w:val="Char"/>
    <w:basedOn w:val="964"/>
    <w:next w:val="1071"/>
    <w:link w:val="964"/>
    <w:pPr>
      <w:ind w:firstLine="561"/>
      <w:jc w:val="left"/>
      <w:tabs>
        <w:tab w:val="left" w:pos="360" w:leader="none"/>
      </w:tabs>
    </w:pPr>
    <w:rPr>
      <w:sz w:val="24"/>
      <w:u w:val="single"/>
    </w:rPr>
  </w:style>
  <w:style w:type="paragraph" w:styleId="1072">
    <w:name w:val="样式1"/>
    <w:basedOn w:val="964"/>
    <w:next w:val="1072"/>
    <w:link w:val="964"/>
    <w:pPr>
      <w:numPr>
        <w:ilvl w:val="0"/>
        <w:numId w:val="3"/>
      </w:numPr>
      <w:tabs>
        <w:tab w:val="left" w:pos="709" w:leader="none"/>
      </w:tabs>
    </w:pPr>
    <w:rPr>
      <w:rFonts w:ascii="宋体" w:hAnsi="宋体"/>
      <w:szCs w:val="21"/>
    </w:rPr>
  </w:style>
  <w:style w:type="paragraph" w:styleId="1073">
    <w:name w:val="xl47"/>
    <w:basedOn w:val="964"/>
    <w:next w:val="1073"/>
    <w:link w:val="964"/>
    <w:pPr>
      <w:jc w:val="center"/>
      <w:spacing w:before="100" w:beforeAutospacing="1" w:after="100" w:afterAutospacing="1"/>
      <w:widowControl/>
    </w:pPr>
    <w:rPr>
      <w:rFonts w:hint="eastAsia" w:ascii="方正姚体" w:hAnsi="宋体" w:eastAsia="方正姚体"/>
      <w:b/>
      <w:bCs/>
      <w:sz w:val="36"/>
      <w:szCs w:val="36"/>
    </w:rPr>
  </w:style>
  <w:style w:type="paragraph" w:styleId="1074">
    <w:name w:val="Char Char Char Char Char Char Char Char"/>
    <w:basedOn w:val="964"/>
    <w:next w:val="1074"/>
    <w:link w:val="964"/>
    <w:pPr>
      <w:jc w:val="left"/>
      <w:spacing w:after="160" w:line="240" w:lineRule="exact"/>
      <w:widowControl/>
    </w:pPr>
    <w:rPr>
      <w:rFonts w:ascii="Verdana" w:hAnsi="Verdana"/>
      <w:sz w:val="20"/>
      <w:szCs w:val="20"/>
      <w:lang w:eastAsia="en-US"/>
    </w:rPr>
  </w:style>
  <w:style w:type="paragraph" w:styleId="1075">
    <w:name w:val="标题1"/>
    <w:basedOn w:val="964"/>
    <w:next w:val="964"/>
    <w:link w:val="964"/>
    <w:pPr>
      <w:jc w:val="center"/>
      <w:spacing w:line="700" w:lineRule="atLeast"/>
      <w:tabs>
        <w:tab w:val="left" w:pos="9193" w:leader="none"/>
        <w:tab w:val="left" w:pos="9827" w:leader="none"/>
      </w:tabs>
    </w:pPr>
    <w:rPr>
      <w:rFonts w:eastAsia="方正小标宋_GBK"/>
      <w:sz w:val="44"/>
    </w:rPr>
  </w:style>
  <w:style w:type="paragraph" w:styleId="1076">
    <w:name w:val="标书正文格式"/>
    <w:next w:val="1076"/>
    <w:link w:val="964"/>
    <w:pPr>
      <w:ind w:firstLine="200"/>
      <w:spacing w:line="360" w:lineRule="auto"/>
    </w:pPr>
    <w:rPr>
      <w:rFonts w:eastAsia="楷体_GB2312"/>
      <w:sz w:val="24"/>
      <w:szCs w:val="24"/>
      <w:lang w:val="en-US" w:eastAsia="zh-CN" w:bidi="ar-SA"/>
    </w:rPr>
  </w:style>
  <w:style w:type="paragraph" w:styleId="1077">
    <w:name w:val="正文 1.1"/>
    <w:basedOn w:val="964"/>
    <w:next w:val="1063"/>
    <w:link w:val="96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8">
    <w:name w:val="网格表 31"/>
    <w:basedOn w:val="965"/>
    <w:next w:val="964"/>
    <w:link w:val="96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79">
    <w:name w:val="正文 第一章"/>
    <w:basedOn w:val="964"/>
    <w:next w:val="1077"/>
    <w:link w:val="964"/>
    <w:pPr>
      <w:numPr>
        <w:ilvl w:val="0"/>
        <w:numId w:val="2"/>
      </w:numPr>
      <w:jc w:val="center"/>
      <w:pageBreakBefore/>
      <w:spacing w:before="240" w:after="240" w:line="480" w:lineRule="auto"/>
      <w:outlineLvl w:val="0"/>
    </w:pPr>
    <w:rPr>
      <w:rFonts w:ascii="黑体" w:hAnsi="宋体" w:eastAsia="黑体"/>
      <w:sz w:val="36"/>
      <w:szCs w:val="21"/>
    </w:rPr>
  </w:style>
  <w:style w:type="paragraph" w:styleId="1080">
    <w:name w:val="附录1"/>
    <w:next w:val="1080"/>
    <w:link w:val="964"/>
    <w:pPr>
      <w:numPr>
        <w:ilvl w:val="0"/>
        <w:numId w:val="4"/>
      </w:numPr>
      <w:spacing w:before="240" w:line="600" w:lineRule="atLeast"/>
      <w:tabs>
        <w:tab w:val="left" w:pos="907" w:leader="none"/>
      </w:tabs>
    </w:pPr>
    <w:rPr>
      <w:b/>
      <w:i/>
      <w:sz w:val="28"/>
      <w:lang w:val="en-US" w:eastAsia="zh-CN" w:bidi="ar-SA"/>
    </w:rPr>
  </w:style>
  <w:style w:type="paragraph" w:styleId="1081">
    <w:name w:val="Char Char Char Char1 Char Char Char"/>
    <w:basedOn w:val="989"/>
    <w:next w:val="1081"/>
    <w:link w:val="964"/>
    <w:pPr>
      <w:spacing w:line="360" w:lineRule="auto"/>
    </w:pPr>
    <w:rPr>
      <w:rFonts w:ascii="Tahoma" w:hAnsi="Tahoma"/>
      <w:sz w:val="24"/>
    </w:rPr>
  </w:style>
  <w:style w:type="paragraph" w:styleId="1082">
    <w:name w:val=" Char"/>
    <w:basedOn w:val="964"/>
    <w:next w:val="1082"/>
    <w:link w:val="964"/>
    <w:rPr>
      <w:rFonts w:ascii="Tahoma" w:hAnsi="Tahoma"/>
      <w:sz w:val="24"/>
      <w:szCs w:val="20"/>
    </w:rPr>
  </w:style>
  <w:style w:type="paragraph" w:styleId="1083">
    <w:name w:val="第四级"/>
    <w:basedOn w:val="964"/>
    <w:next w:val="964"/>
    <w:link w:val="964"/>
    <w:pPr>
      <w:numPr>
        <w:ilvl w:val="3"/>
        <w:numId w:val="2"/>
      </w:numPr>
      <w:spacing w:line="360" w:lineRule="auto"/>
      <w:tabs>
        <w:tab w:val="left" w:pos="1134" w:leader="none"/>
      </w:tabs>
    </w:pPr>
    <w:rPr>
      <w:rFonts w:ascii="宋体" w:hAnsi="宋体" w:eastAsia="仿宋"/>
      <w:sz w:val="28"/>
      <w:szCs w:val="21"/>
    </w:rPr>
  </w:style>
  <w:style w:type="paragraph" w:styleId="1084">
    <w:name w:val="HTML 预先格式化"/>
    <w:basedOn w:val="964"/>
    <w:next w:val="1084"/>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5">
    <w:name w:val="Coms Alinea"/>
    <w:next w:val="1085"/>
    <w:link w:val="964"/>
    <w:pPr>
      <w:widowControl w:val="off"/>
    </w:pPr>
    <w:rPr>
      <w:rFonts w:ascii="Arial" w:hAnsi="Arial" w:cs="Arial"/>
      <w:lang w:val="en-US" w:eastAsia="zh-CN" w:bidi="ar-SA"/>
    </w:rPr>
  </w:style>
  <w:style w:type="paragraph" w:styleId="1086">
    <w:name w:val="标题2"/>
    <w:basedOn w:val="964"/>
    <w:next w:val="964"/>
    <w:link w:val="964"/>
    <w:pPr>
      <w:jc w:val="center"/>
    </w:pPr>
    <w:rPr>
      <w:rFonts w:eastAsia="FZKai-Z03"/>
    </w:rPr>
  </w:style>
  <w:style w:type="paragraph" w:styleId="1087">
    <w:name w:val="浅色网格 - 着色 31"/>
    <w:basedOn w:val="964"/>
    <w:next w:val="1087"/>
    <w:link w:val="964"/>
    <w:uiPriority w:val="34"/>
    <w:qFormat/>
    <w:pPr>
      <w:ind w:firstLine="420"/>
    </w:pPr>
    <w:rPr>
      <w:rFonts w:ascii="Calibri" w:hAnsi="Calibri"/>
      <w:szCs w:val="22"/>
    </w:rPr>
  </w:style>
  <w:style w:type="paragraph" w:styleId="1088">
    <w:name w:val="Table Text"/>
    <w:next w:val="1088"/>
    <w:link w:val="964"/>
    <w:pPr>
      <w:jc w:val="center"/>
      <w:spacing w:before="143" w:after="80"/>
    </w:pPr>
    <w:rPr>
      <w:rFonts w:ascii="仿宋_GB2312" w:hAnsi="宋体" w:eastAsia="仿宋_GB2312"/>
      <w:sz w:val="24"/>
      <w:lang w:val="en-US" w:eastAsia="zh-CN" w:bidi="ar-SA"/>
    </w:rPr>
  </w:style>
  <w:style w:type="paragraph" w:styleId="1089">
    <w:name w:val="标题3"/>
    <w:basedOn w:val="964"/>
    <w:next w:val="964"/>
    <w:link w:val="964"/>
    <w:rPr>
      <w:rFonts w:eastAsia="FZHei-B01"/>
    </w:rPr>
  </w:style>
  <w:style w:type="paragraph" w:styleId="1090">
    <w:name w:val="BioQuote Tekst"/>
    <w:basedOn w:val="964"/>
    <w:next w:val="1090"/>
    <w:link w:val="964"/>
    <w:pPr>
      <w:ind w:right="-1"/>
    </w:pPr>
    <w:rPr>
      <w:rFonts w:ascii="Arial" w:hAnsi="Arial"/>
      <w:sz w:val="22"/>
      <w:szCs w:val="20"/>
      <w:lang w:eastAsia="en-US"/>
    </w:rPr>
  </w:style>
  <w:style w:type="paragraph" w:styleId="1091">
    <w:name w:val=" Char Char Char Char1 Char Char"/>
    <w:basedOn w:val="964"/>
    <w:next w:val="1091"/>
    <w:link w:val="964"/>
    <w:pPr>
      <w:tabs>
        <w:tab w:val="left" w:pos="360" w:leader="none"/>
      </w:tabs>
    </w:pPr>
    <w:rPr>
      <w:sz w:val="24"/>
    </w:rPr>
  </w:style>
  <w:style w:type="paragraph" w:styleId="1092">
    <w:name w:val="font5"/>
    <w:basedOn w:val="964"/>
    <w:next w:val="1092"/>
    <w:link w:val="964"/>
    <w:pPr>
      <w:jc w:val="left"/>
      <w:spacing w:before="100" w:beforeAutospacing="1" w:after="100" w:afterAutospacing="1"/>
      <w:widowControl/>
    </w:pPr>
    <w:rPr>
      <w:rFonts w:hint="eastAsia" w:ascii="宋体" w:hAnsi="宋体"/>
      <w:sz w:val="28"/>
      <w:szCs w:val="28"/>
    </w:rPr>
  </w:style>
  <w:style w:type="paragraph" w:styleId="1093">
    <w:name w:val="Body Text(ch)"/>
    <w:basedOn w:val="964"/>
    <w:next w:val="995"/>
    <w:link w:val="964"/>
    <w:pPr>
      <w:spacing w:after="120"/>
    </w:pPr>
    <w:rPr>
      <w:rFonts w:ascii="宋体" w:hAnsi="Arial"/>
      <w:bCs/>
      <w:iCs/>
    </w:rPr>
  </w:style>
  <w:style w:type="paragraph" w:styleId="1094">
    <w:name w:val="xl27"/>
    <w:basedOn w:val="964"/>
    <w:next w:val="1094"/>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5">
    <w:name w:val="xl29"/>
    <w:basedOn w:val="964"/>
    <w:next w:val="1095"/>
    <w:link w:val="96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6">
    <w:name w:val="xl30"/>
    <w:basedOn w:val="964"/>
    <w:next w:val="1096"/>
    <w:link w:val="964"/>
    <w:pPr>
      <w:jc w:val="center"/>
      <w:spacing w:before="100" w:beforeAutospacing="1" w:after="100" w:afterAutospacing="1"/>
      <w:widowControl/>
    </w:pPr>
    <w:rPr>
      <w:rFonts w:ascii="宋体" w:hAnsi="宋体"/>
      <w:b/>
      <w:bCs/>
      <w:sz w:val="36"/>
      <w:szCs w:val="36"/>
    </w:rPr>
  </w:style>
  <w:style w:type="paragraph" w:styleId="1097">
    <w:name w:val="table_1stline"/>
    <w:basedOn w:val="964"/>
    <w:next w:val="1097"/>
    <w:link w:val="964"/>
    <w:pPr>
      <w:jc w:val="left"/>
      <w:spacing w:before="120"/>
      <w:widowControl/>
    </w:pPr>
    <w:rPr>
      <w:rFonts w:ascii="Times New Roman" w:hAnsi="Times New Roman"/>
      <w:bCs/>
      <w:sz w:val="20"/>
      <w:szCs w:val="20"/>
      <w:lang w:val="de-DE" w:eastAsia="de-DE"/>
    </w:rPr>
  </w:style>
  <w:style w:type="paragraph" w:styleId="1098">
    <w:name w:val="table_lines"/>
    <w:basedOn w:val="964"/>
    <w:next w:val="1098"/>
    <w:link w:val="964"/>
    <w:pPr>
      <w:jc w:val="left"/>
      <w:widowControl/>
    </w:pPr>
    <w:rPr>
      <w:rFonts w:ascii="Times New Roman" w:hAnsi="Times New Roman"/>
      <w:sz w:val="20"/>
      <w:szCs w:val="20"/>
      <w:lang w:val="de-DE" w:eastAsia="de-DE"/>
    </w:rPr>
  </w:style>
  <w:style w:type="paragraph" w:styleId="1099">
    <w:name w:val="Char Char Char Char Char Char Char Char Char Char"/>
    <w:basedOn w:val="964"/>
    <w:next w:val="1099"/>
    <w:link w:val="964"/>
    <w:pPr>
      <w:spacing w:line="360" w:lineRule="auto"/>
    </w:pPr>
    <w:rPr>
      <w:rFonts w:ascii="Times New Roman" w:hAnsi="Times New Roman"/>
      <w:sz w:val="24"/>
      <w:szCs w:val="20"/>
    </w:rPr>
  </w:style>
  <w:style w:type="paragraph" w:styleId="1100">
    <w:name w:val="_Style 89"/>
    <w:basedOn w:val="964"/>
    <w:next w:val="1087"/>
    <w:link w:val="964"/>
    <w:uiPriority w:val="34"/>
    <w:qFormat/>
    <w:pPr>
      <w:ind w:firstLine="420"/>
    </w:pPr>
    <w:rPr>
      <w:rFonts w:ascii="Times New Roman" w:hAnsi="Times New Roman"/>
    </w:rPr>
  </w:style>
  <w:style w:type="paragraph" w:styleId="1101">
    <w:name w:val="列表段落"/>
    <w:basedOn w:val="964"/>
    <w:next w:val="1101"/>
    <w:link w:val="964"/>
    <w:uiPriority w:val="1"/>
    <w:qFormat/>
    <w:pPr>
      <w:ind w:firstLine="420"/>
    </w:pPr>
    <w:rPr>
      <w:szCs w:val="22"/>
    </w:rPr>
  </w:style>
  <w:style w:type="character" w:styleId="1102">
    <w:name w:val="未处理的提及"/>
    <w:next w:val="1102"/>
    <w:link w:val="964"/>
    <w:uiPriority w:val="99"/>
    <w:unhideWhenUsed/>
    <w:rPr>
      <w:color w:val="605e5c"/>
      <w:shd w:val="clear" w:color="auto" w:fill="e1dfdd"/>
    </w:rPr>
  </w:style>
  <w:style w:type="character" w:styleId="1103">
    <w:name w:val="正文缩进 字符1"/>
    <w:next w:val="1103"/>
    <w:link w:val="964"/>
    <w:qFormat/>
    <w:rPr>
      <w:rFonts w:eastAsia="宋体"/>
      <w:sz w:val="21"/>
      <w:lang w:val="en-US" w:eastAsia="zh-CN" w:bidi="ar-SA"/>
    </w:rPr>
  </w:style>
  <w:style w:type="character" w:styleId="1104">
    <w:name w:val="正文缩进 Char"/>
    <w:next w:val="1104"/>
    <w:link w:val="964"/>
    <w:rPr>
      <w:rFonts w:eastAsia="宋体"/>
      <w:sz w:val="21"/>
      <w:lang w:val="en-US" w:eastAsia="zh-CN" w:bidi="ar-SA"/>
    </w:rPr>
  </w:style>
  <w:style w:type="character" w:styleId="1105">
    <w:name w:val="纯文本 Char1"/>
    <w:next w:val="1105"/>
    <w:link w:val="964"/>
    <w:uiPriority w:val="99"/>
    <w:qFormat/>
    <w:rPr>
      <w:rFonts w:ascii="宋体" w:hAnsi="Courier New"/>
      <w:sz w:val="21"/>
    </w:rPr>
  </w:style>
  <w:style w:type="paragraph" w:styleId="1106">
    <w:name w:val="修订"/>
    <w:next w:val="1106"/>
    <w:link w:val="964"/>
    <w:uiPriority w:val="99"/>
    <w:unhideWhenUsed/>
    <w:rPr>
      <w:sz w:val="21"/>
      <w:szCs w:val="24"/>
      <w:lang w:val="en-US" w:eastAsia="zh-CN" w:bidi="ar-SA"/>
    </w:rPr>
  </w:style>
  <w:style w:type="paragraph" w:styleId="1107">
    <w:name w:val="BodyText1I21"/>
    <w:basedOn w:val="1108"/>
    <w:next w:val="964"/>
    <w:link w:val="964"/>
    <w:qFormat/>
    <w:pPr>
      <w:ind w:firstLine="420"/>
    </w:pPr>
    <w:rPr>
      <w:rFonts w:ascii="Calibri" w:hAnsi="Calibri"/>
    </w:rPr>
  </w:style>
  <w:style w:type="paragraph" w:styleId="1108">
    <w:name w:val="BodyTextIndent1"/>
    <w:basedOn w:val="964"/>
    <w:next w:val="1109"/>
    <w:link w:val="964"/>
    <w:qFormat/>
    <w:pPr>
      <w:ind w:firstLine="403"/>
      <w:spacing w:line="440" w:lineRule="exact"/>
    </w:pPr>
    <w:rPr>
      <w:rFonts w:ascii="宋体" w:hAnsi="宋体" w:eastAsia="宋体"/>
      <w:szCs w:val="21"/>
    </w:rPr>
  </w:style>
  <w:style w:type="paragraph" w:styleId="1109">
    <w:name w:val="EnvelopeReturn1"/>
    <w:basedOn w:val="964"/>
    <w:next w:val="1109"/>
    <w:link w:val="964"/>
    <w:qFormat/>
    <w:rPr>
      <w:rFonts w:ascii="Arial" w:hAnsi="Arial"/>
    </w:rPr>
  </w:style>
  <w:style w:type="paragraph" w:styleId="1110">
    <w:name w:val="报告正文"/>
    <w:basedOn w:val="964"/>
    <w:next w:val="1110"/>
    <w:link w:val="964"/>
    <w:uiPriority w:val="99"/>
    <w:qFormat/>
    <w:pPr>
      <w:ind w:firstLine="560"/>
    </w:pPr>
    <w:rPr>
      <w:sz w:val="28"/>
      <w:szCs w:val="28"/>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9</cp:revision>
  <dcterms:created xsi:type="dcterms:W3CDTF">2025-02-27T00:48:00Z</dcterms:created>
  <dcterms:modified xsi:type="dcterms:W3CDTF">2026-05-25T08:05:49Z</dcterms:modified>
</cp:coreProperties>
</file>