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1"/>
        <w:rPr>
          <w:rFonts w:hint="eastAsia"/>
        </w:rPr>
      </w:pPr>
      <w:r>
        <w:rPr>
          <w:rFonts w:hint="eastAsia"/>
        </w:rPr>
      </w:r>
      <w:r/>
    </w:p>
    <w:p>
      <w:pPr>
        <w:pStyle w:val="952"/>
        <w:jc w:val="center"/>
        <w:rPr>
          <w:rFonts w:hint="eastAsia" w:eastAsia="黑体"/>
          <w:b/>
          <w:bCs/>
          <w:sz w:val="84"/>
        </w:rPr>
      </w:pPr>
      <w:r>
        <w:rPr>
          <w:rFonts w:hint="eastAsia" w:eastAsia="黑体"/>
          <w:b/>
          <w:bCs/>
          <w:sz w:val="84"/>
        </w:rPr>
        <w:t xml:space="preserve">招　标　文　件</w:t>
      </w:r>
      <w:r/>
    </w:p>
    <w:p>
      <w:pPr>
        <w:pStyle w:val="860"/>
        <w:ind w:firstLine="1506"/>
        <w:rPr>
          <w:b/>
          <w:sz w:val="30"/>
          <w:szCs w:val="30"/>
          <w:u w:val="single"/>
        </w:rPr>
      </w:pPr>
      <w:r>
        <w:rPr>
          <w:rFonts w:hint="eastAsia"/>
          <w:b/>
          <w:sz w:val="30"/>
          <w:szCs w:val="30"/>
        </w:rPr>
        <w:t xml:space="preserve">项目名称：</w:t>
      </w:r>
      <w:r>
        <w:rPr>
          <w:b/>
          <w:sz w:val="32"/>
          <w:szCs w:val="32"/>
        </w:rPr>
        <w:t xml:space="preserve">南京脑科医院虚拟化杀毒系统采购</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2"/>
          <w:szCs w:val="32"/>
        </w:rPr>
        <w:t xml:space="preserve">JSZC-320100-JZCG-G2026-0097</w:t>
      </w:r>
      <w:r>
        <w:rPr>
          <w:rFonts w:hint="eastAsia"/>
          <w:b/>
          <w:sz w:val="30"/>
          <w:szCs w:val="30"/>
        </w:rPr>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2"/>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2026年6月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jc w:val="left"/>
        <w:spacing w:before="120" w:after="120" w:line="360" w:lineRule="auto"/>
        <w:rPr>
          <w:szCs w:val="21"/>
        </w:rPr>
      </w:pPr>
      <w:r>
        <w:rPr>
          <w:szCs w:val="21"/>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rPr>
          <w:rFonts w:hint="eastAsia" w:ascii="黑体" w:hAnsi="宋体" w:eastAsia="黑体"/>
          <w:sz w:val="36"/>
          <w:szCs w:val="21"/>
        </w:rPr>
        <w:t xml:space="preserve">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投标文件格式………………………………25</w:t>
      </w:r>
      <w:r>
        <w:rPr>
          <w:rFonts w:hint="eastAsia" w:ascii="黑体" w:hAnsi="宋体" w:eastAsia="黑体"/>
          <w:sz w:val="36"/>
          <w:szCs w:val="21"/>
        </w:rPr>
      </w:r>
      <w:r/>
    </w:p>
    <w:p>
      <w:pPr>
        <w:pStyle w:val="860"/>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860"/>
        <w:ind w:firstLine="480"/>
        <w:spacing w:line="252" w:lineRule="auto"/>
        <w:rPr>
          <w:rFonts w:hint="eastAsia" w:ascii="宋体" w:hAnsi="宋体"/>
          <w:sz w:val="24"/>
          <w:szCs w:val="24"/>
        </w:rPr>
      </w:pPr>
      <w:r>
        <w:rPr>
          <w:rFonts w:hint="eastAsia" w:ascii="宋体" w:hAnsi="宋体"/>
          <w:sz w:val="24"/>
          <w:szCs w:val="24"/>
        </w:rPr>
      </w:r>
      <w:r/>
    </w:p>
    <w:p>
      <w:pPr>
        <w:pStyle w:val="860"/>
        <w:ind w:firstLine="480"/>
        <w:spacing w:line="252" w:lineRule="auto"/>
        <w:rPr>
          <w:rFonts w:ascii="宋体" w:hAnsi="宋体"/>
          <w:sz w:val="24"/>
          <w:szCs w:val="24"/>
        </w:rPr>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宋体" w:hAnsi="宋体"/>
          <w:sz w:val="24"/>
          <w:szCs w:val="24"/>
        </w:rPr>
        <w:t xml:space="preserve">受</w:t>
      </w:r>
      <w:r>
        <w:rPr>
          <w:rFonts w:ascii="宋体" w:hAnsi="宋体"/>
          <w:sz w:val="24"/>
          <w:szCs w:val="24"/>
        </w:rPr>
        <w:t xml:space="preserve">南京脑科医院</w:t>
      </w:r>
      <w:r>
        <w:rPr>
          <w:rFonts w:hint="eastAsia" w:ascii="宋体" w:hAnsi="宋体"/>
          <w:sz w:val="24"/>
          <w:szCs w:val="24"/>
        </w:rPr>
        <w:t xml:space="preserve">委托，南京市公共资源交易中心（以下简称“交易中心”）就</w:t>
      </w:r>
      <w:r>
        <w:rPr>
          <w:rFonts w:ascii="宋体" w:hAnsi="宋体"/>
          <w:sz w:val="24"/>
          <w:szCs w:val="24"/>
        </w:rPr>
        <w:br w:type="textWrapping" w:clear="all"/>
        <w:t xml:space="preserve">南京脑科医院虚拟化杀毒系统</w:t>
      </w:r>
      <w:r>
        <w:rPr>
          <w:rFonts w:hint="eastAsia" w:ascii="宋体" w:hAnsi="宋体"/>
          <w:sz w:val="24"/>
          <w:szCs w:val="24"/>
        </w:rPr>
        <w:t xml:space="preserve">进行公开招标采购，欢迎符合条件的供应商投标。</w:t>
      </w:r>
      <w:r>
        <w:rPr>
          <w:rFonts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End w:id="11"/>
      <w:r/>
      <w:bookmarkStart w:id="12" w:name="_Toc28359080"/>
      <w:r/>
      <w:bookmarkStart w:id="13" w:name="_Toc28359003"/>
      <w:r/>
      <w:bookmarkStart w:id="14" w:name="_Toc38985264"/>
      <w:r/>
      <w:bookmarkStart w:id="15" w:name="_Toc35393791"/>
      <w:r/>
      <w:bookmarkStart w:id="16" w:name="_Toc35393622"/>
      <w:r>
        <w:rPr>
          <w:rFonts w:hint="eastAsia" w:ascii="宋体" w:hAnsi="宋体"/>
          <w:sz w:val="24"/>
          <w:szCs w:val="24"/>
        </w:rPr>
        <w:t xml:space="preserve">1.项目编号：JSZC-320100-JZCG-G2026-0097 </w:t>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2.项目名称：南京脑科医院虚拟化杀毒系统采购</w:t>
      </w:r>
      <w:r/>
    </w:p>
    <w:p>
      <w:pPr>
        <w:pStyle w:val="860"/>
        <w:ind w:firstLine="480"/>
        <w:spacing w:line="252" w:lineRule="auto"/>
        <w:rPr>
          <w:rFonts w:hint="eastAsia" w:ascii="宋体" w:hAnsi="宋体"/>
          <w:sz w:val="24"/>
          <w:szCs w:val="24"/>
        </w:rPr>
      </w:pPr>
      <w:r>
        <w:rPr>
          <w:rFonts w:hint="eastAsia" w:ascii="宋体" w:hAnsi="宋体"/>
          <w:sz w:val="24"/>
          <w:szCs w:val="24"/>
        </w:rPr>
        <w:t xml:space="preserve">3.预算金额：10 万元</w:t>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4.最高限价：10 万元</w:t>
      </w:r>
      <w:r/>
    </w:p>
    <w:p>
      <w:pPr>
        <w:pStyle w:val="860"/>
        <w:ind w:firstLine="480"/>
        <w:spacing w:line="252" w:lineRule="auto"/>
        <w:rPr>
          <w:rFonts w:hint="eastAsia" w:ascii="宋体" w:hAnsi="宋体"/>
          <w:sz w:val="24"/>
          <w:szCs w:val="24"/>
        </w:rPr>
      </w:pPr>
      <w:r>
        <w:rPr>
          <w:rFonts w:hint="eastAsia" w:ascii="宋体" w:hAnsi="宋体"/>
          <w:sz w:val="24"/>
          <w:szCs w:val="24"/>
        </w:rPr>
        <w:t xml:space="preserve">5.采购需求（简介）：为切实履行网络安全责任，确保医疗数据安全合规，保障业务系统稳定运行，采购虚拟化杀毒软件授权数量。（</w:t>
      </w:r>
      <w:r>
        <w:rPr>
          <w:rFonts w:hint="eastAsia" w:ascii="宋体" w:hAnsi="宋体"/>
          <w:sz w:val="24"/>
          <w:szCs w:val="24"/>
        </w:rPr>
        <w:t xml:space="preserve">详细内容见本招标文件第四章）</w:t>
      </w:r>
      <w:r>
        <w:rPr>
          <w:rFonts w:hint="eastAsia" w:ascii="宋体" w:hAnsi="宋体"/>
          <w:sz w:val="24"/>
          <w:szCs w:val="24"/>
        </w:rPr>
        <w:t xml:space="preserve"> </w:t>
      </w:r>
      <w:r/>
    </w:p>
    <w:p>
      <w:pPr>
        <w:pStyle w:val="860"/>
        <w:ind w:firstLine="480"/>
        <w:spacing w:line="252"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30天</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7.本项目</w:t>
      </w:r>
      <w:r>
        <w:rPr>
          <w:rFonts w:hint="eastAsia" w:ascii="宋体" w:hAnsi="宋体"/>
          <w:sz w:val="24"/>
          <w:szCs w:val="24"/>
        </w:rPr>
        <w:t xml:space="preserve">不接受</w:t>
      </w:r>
      <w:r>
        <w:rPr>
          <w:rFonts w:hint="eastAsia" w:ascii="宋体" w:hAnsi="宋体"/>
          <w:sz w:val="24"/>
          <w:szCs w:val="24"/>
        </w:rPr>
        <w:t xml:space="preserve">联合体投标。</w:t>
      </w:r>
      <w:r/>
    </w:p>
    <w:p>
      <w:pPr>
        <w:pStyle w:val="860"/>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进口产品投标。</w:t>
      </w:r>
      <w:r>
        <w:rPr>
          <w:rFonts w:hint="eastAsia"/>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17" w:name="_Toc35393623"/>
      <w:r/>
      <w:bookmarkStart w:id="18" w:name="_Toc28359004"/>
      <w:r/>
      <w:bookmarkStart w:id="19" w:name="_Toc35393792"/>
      <w:r/>
      <w:bookmarkStart w:id="20" w:name="_Toc28359081"/>
      <w:r/>
      <w:bookmarkStart w:id="21" w:name="_Toc38985265"/>
      <w:r>
        <w:rPr>
          <w:rFonts w:hint="eastAsia" w:ascii="宋体" w:hAnsi="宋体" w:cs="宋体"/>
          <w:sz w:val="24"/>
          <w:szCs w:val="24"/>
        </w:rPr>
        <w:t xml:space="preserve">（一）通用资格要求</w:t>
      </w:r>
      <w:r/>
    </w:p>
    <w:p>
      <w:pPr>
        <w:pStyle w:val="860"/>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t xml:space="preserve">无</w:t>
      </w:r>
      <w:r/>
    </w:p>
    <w:p>
      <w:pPr>
        <w:pStyle w:val="860"/>
        <w:ind w:firstLine="480"/>
        <w:spacing w:line="440" w:lineRule="exact"/>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sz w:val="24"/>
          <w:szCs w:val="24"/>
        </w:rPr>
        <w:t xml:space="preserve">及其他不符合《中华人民共和国政府采购法》第二十二条规定条件的信用记录</w:t>
      </w:r>
      <w:r>
        <w:rPr>
          <w:rFonts w:hint="eastAsia" w:ascii="宋体" w:hAnsi="宋体"/>
          <w:sz w:val="24"/>
          <w:szCs w:val="24"/>
        </w:rPr>
        <w:t xml:space="preserve">情形。（投标文件中无需提供证明材料）</w:t>
      </w:r>
      <w:r/>
    </w:p>
    <w:p>
      <w:pPr>
        <w:pStyle w:val="860"/>
        <w:ind w:firstLine="480"/>
        <w:spacing w:line="252"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7" w:name="_Toc28359084"/>
      <w:r/>
      <w:bookmarkStart w:id="28" w:name="_Toc35393625"/>
      <w:r/>
      <w:bookmarkStart w:id="29" w:name="_Toc28359007"/>
      <w:r/>
      <w:bookmarkStart w:id="30" w:name="_Toc38985267"/>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6</w:t>
      </w:r>
      <w:r>
        <w:rPr>
          <w:rFonts w:hint="eastAsia" w:ascii="宋体" w:hAnsi="宋体"/>
          <w:bCs/>
          <w:sz w:val="24"/>
          <w:szCs w:val="24"/>
        </w:rPr>
        <w:t xml:space="preserve">月30</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3"/>
        <w:ind w:firstLine="498"/>
        <w:spacing w:before="145" w:after="145" w:line="252" w:lineRule="auto"/>
        <w:rPr>
          <w:rFonts w:hint="eastAsia"/>
        </w:rPr>
      </w:pPr>
      <w:r>
        <w:rPr>
          <w:rFonts w:hint="eastAsia"/>
        </w:rPr>
        <w:t xml:space="preserve">六、其他事宜</w:t>
      </w:r>
      <w:bookmarkEnd w:id="32"/>
      <w:r/>
      <w:bookmarkEnd w:id="33"/>
      <w:r/>
      <w:bookmarkEnd w:id="34"/>
      <w:r>
        <w:rPr>
          <w:rFonts w:hint="eastAsia"/>
        </w:rPr>
      </w:r>
      <w:r/>
    </w:p>
    <w:p>
      <w:pPr>
        <w:pStyle w:val="860"/>
        <w:ind w:firstLine="480"/>
        <w:spacing w:line="252" w:lineRule="auto"/>
        <w:tabs>
          <w:tab w:val="left" w:pos="900" w:leader="none"/>
        </w:tabs>
        <w:rPr>
          <w:rFonts w:hint="eastAsia" w:ascii="宋体" w:hAnsi="宋体"/>
          <w:bCs/>
          <w:sz w:val="24"/>
          <w:szCs w:val="24"/>
        </w:rPr>
      </w:pPr>
      <w:r/>
      <w:bookmarkStart w:id="35" w:name="_Toc28359085"/>
      <w:r/>
      <w:bookmarkStart w:id="36" w:name="_Toc35393627"/>
      <w:r/>
      <w:bookmarkStart w:id="37" w:name="_Toc28359008"/>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w:t>
      </w:r>
      <w:r>
        <w:rPr>
          <w:rFonts w:hint="eastAsia" w:ascii="宋体" w:hAnsi="宋体" w:cs="宋体"/>
          <w:sz w:val="24"/>
          <w:szCs w:val="24"/>
        </w:rPr>
        <w:t xml:space="preserve">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w:t>
      </w:r>
      <w:r>
        <w:rPr>
          <w:rFonts w:hint="eastAsia" w:ascii="宋体" w:hAnsi="宋体"/>
          <w:b/>
          <w:bCs/>
          <w:sz w:val="24"/>
          <w:lang w:val="zh-CN"/>
        </w:rPr>
        <w:t xml:space="preserve">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w:t>
      </w:r>
      <w:r>
        <w:rPr>
          <w:rFonts w:ascii="宋体" w:hAnsi="宋体"/>
          <w:sz w:val="24"/>
        </w:rPr>
        <w:t xml:space="preserve">陈女士</w:t>
      </w:r>
      <w:r>
        <w:rPr>
          <w:rFonts w:hint="eastAsia" w:ascii="宋体" w:hAnsi="宋体"/>
          <w:sz w:val="24"/>
        </w:rPr>
        <w:t xml:space="preserve">，收件地址：</w:t>
      </w:r>
      <w:r>
        <w:rPr>
          <w:rFonts w:ascii="宋体" w:hAnsi="宋体" w:cs="宋体"/>
          <w:sz w:val="24"/>
          <w:szCs w:val="24"/>
        </w:rPr>
        <w:t xml:space="preserve">南京市鼓楼区广州路264号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025-82296541</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lang w:val="zh-CN"/>
        </w:rPr>
        <w:t xml:space="preserve">建邺区</w:t>
      </w:r>
      <w:r>
        <w:rPr>
          <w:rFonts w:hint="eastAsia" w:ascii="宋体" w:hAnsi="宋体"/>
          <w:sz w:val="24"/>
          <w:lang w:val="zh-CN"/>
        </w:rPr>
        <w:t xml:space="preserve">江东中路265号南京市公共资源交易中心北门，联系电话：025-68505926。</w:t>
      </w:r>
      <w:r/>
    </w:p>
    <w:p>
      <w:pPr>
        <w:pStyle w:val="860"/>
        <w:ind w:firstLine="422"/>
        <w:jc w:val="left"/>
        <w:widowControl/>
        <w:rPr>
          <w:rFonts w:hint="eastAsia" w:ascii="宋体" w:hAnsi="宋体"/>
          <w:b/>
          <w:bCs/>
          <w:sz w:val="24"/>
          <w:lang w:val="zh-CN"/>
        </w:rPr>
      </w:pPr>
      <w:r>
        <w:rPr>
          <w:rFonts w:hint="eastAsia" w:ascii="宋体" w:hAnsi="宋体"/>
          <w:b/>
          <w:bCs/>
          <w:sz w:val="24"/>
          <w:lang w:val="zh-CN"/>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0"/>
        <w:ind w:firstLine="480"/>
        <w:jc w:val="left"/>
        <w:spacing w:line="252" w:lineRule="auto"/>
        <w:rPr>
          <w:rFonts w:ascii="宋体" w:hAnsi="宋体"/>
          <w:sz w:val="24"/>
          <w:szCs w:val="24"/>
        </w:rPr>
      </w:pPr>
      <w:r>
        <w:rPr>
          <w:rFonts w:ascii="宋体" w:hAnsi="宋体"/>
          <w:sz w:val="24"/>
          <w:szCs w:val="24"/>
        </w:rPr>
        <w:t xml:space="preserve">名  称：南京脑科医院          </w:t>
      </w:r>
      <w:r/>
    </w:p>
    <w:p>
      <w:pPr>
        <w:pStyle w:val="860"/>
        <w:ind w:firstLine="480"/>
        <w:jc w:val="left"/>
        <w:spacing w:line="252" w:lineRule="auto"/>
        <w:rPr>
          <w:rFonts w:ascii="宋体" w:hAnsi="宋体"/>
          <w:sz w:val="24"/>
          <w:szCs w:val="24"/>
        </w:rPr>
      </w:pPr>
      <w:r>
        <w:rPr>
          <w:rFonts w:ascii="宋体" w:hAnsi="宋体"/>
          <w:sz w:val="24"/>
          <w:szCs w:val="24"/>
        </w:rPr>
        <w:t xml:space="preserve">地  址：南京市鼓楼区广州路264号</w:t>
      </w:r>
      <w:r/>
    </w:p>
    <w:p>
      <w:pPr>
        <w:pStyle w:val="860"/>
        <w:ind w:firstLine="480"/>
        <w:jc w:val="left"/>
        <w:spacing w:line="252" w:lineRule="auto"/>
        <w:rPr>
          <w:rFonts w:ascii="宋体" w:hAnsi="宋体"/>
          <w:sz w:val="24"/>
          <w:szCs w:val="24"/>
        </w:rPr>
      </w:pPr>
      <w:r>
        <w:rPr>
          <w:rFonts w:ascii="宋体" w:hAnsi="宋体"/>
          <w:sz w:val="24"/>
          <w:szCs w:val="24"/>
        </w:rPr>
        <w:t xml:space="preserve">联系人：陈女士 </w:t>
      </w:r>
      <w:r/>
    </w:p>
    <w:p>
      <w:pPr>
        <w:pStyle w:val="860"/>
        <w:ind w:firstLine="480"/>
        <w:jc w:val="left"/>
        <w:spacing w:line="252" w:lineRule="auto"/>
        <w:rPr>
          <w:rFonts w:ascii="宋体" w:hAnsi="宋体"/>
          <w:sz w:val="24"/>
          <w:szCs w:val="24"/>
        </w:rPr>
      </w:pPr>
      <w:r>
        <w:rPr>
          <w:rFonts w:ascii="宋体" w:hAnsi="宋体"/>
          <w:sz w:val="24"/>
          <w:szCs w:val="24"/>
        </w:rPr>
        <w:t xml:space="preserve">联系电话：</w:t>
      </w:r>
      <w:bookmarkStart w:id="40" w:name="_Toc28359086"/>
      <w:r/>
      <w:bookmarkStart w:id="41" w:name="_Toc28359009"/>
      <w:r>
        <w:rPr>
          <w:rFonts w:ascii="宋体" w:hAnsi="宋体"/>
          <w:sz w:val="24"/>
          <w:szCs w:val="24"/>
        </w:rPr>
        <w:t xml:space="preserve">025-82296541</w:t>
      </w:r>
      <w:r/>
    </w:p>
    <w:p>
      <w:pPr>
        <w:pStyle w:val="860"/>
        <w:ind w:firstLine="480"/>
        <w:jc w:val="left"/>
        <w:spacing w:line="252" w:lineRule="auto"/>
        <w:rPr>
          <w:rFonts w:ascii="宋体" w:hAnsi="宋体"/>
          <w:sz w:val="24"/>
          <w:szCs w:val="24"/>
        </w:rPr>
      </w:pPr>
      <w:r>
        <w:rPr>
          <w:rFonts w:ascii="宋体" w:hAnsi="宋体"/>
          <w:sz w:val="24"/>
          <w:szCs w:val="24"/>
        </w:rPr>
        <w:t xml:space="preserve">2.交易中心</w:t>
      </w:r>
      <w:bookmarkEnd w:id="40"/>
      <w:r/>
      <w:bookmarkEnd w:id="41"/>
      <w:r>
        <w:rPr>
          <w:rFonts w:ascii="宋体" w:hAnsi="宋体"/>
          <w:sz w:val="24"/>
          <w:szCs w:val="24"/>
        </w:rPr>
      </w:r>
      <w:r/>
    </w:p>
    <w:p>
      <w:pPr>
        <w:pStyle w:val="860"/>
        <w:ind w:firstLine="480"/>
        <w:jc w:val="left"/>
        <w:spacing w:line="252" w:lineRule="auto"/>
        <w:rPr>
          <w:rFonts w:ascii="宋体" w:hAnsi="宋体"/>
          <w:sz w:val="24"/>
          <w:szCs w:val="24"/>
        </w:rPr>
      </w:pPr>
      <w:r>
        <w:rPr>
          <w:rFonts w:ascii="宋体" w:hAnsi="宋体"/>
          <w:sz w:val="24"/>
          <w:szCs w:val="24"/>
        </w:rPr>
        <w:t xml:space="preserve">地　址：南京市建邺区江东中路265号  </w:t>
      </w:r>
      <w:r/>
    </w:p>
    <w:p>
      <w:pPr>
        <w:pStyle w:val="860"/>
        <w:ind w:firstLine="480"/>
        <w:jc w:val="left"/>
        <w:spacing w:line="252" w:lineRule="auto"/>
        <w:rPr>
          <w:rFonts w:ascii="宋体" w:hAnsi="宋体"/>
          <w:sz w:val="24"/>
          <w:szCs w:val="24"/>
        </w:rPr>
      </w:pPr>
      <w:r>
        <w:rPr>
          <w:rFonts w:ascii="宋体" w:hAnsi="宋体"/>
          <w:sz w:val="24"/>
          <w:szCs w:val="24"/>
        </w:rPr>
        <w:t xml:space="preserve">联系人：李先生</w:t>
      </w:r>
      <w:r/>
    </w:p>
    <w:p>
      <w:pPr>
        <w:pStyle w:val="860"/>
        <w:ind w:firstLine="480"/>
        <w:spacing w:line="252" w:lineRule="auto"/>
        <w:rPr>
          <w:rFonts w:ascii="宋体" w:hAnsi="宋体"/>
          <w:sz w:val="24"/>
          <w:szCs w:val="24"/>
        </w:rPr>
      </w:pPr>
      <w:r>
        <w:rPr>
          <w:rFonts w:ascii="宋体" w:hAnsi="宋体"/>
          <w:sz w:val="24"/>
          <w:szCs w:val="24"/>
        </w:rPr>
        <w:t xml:space="preserve">联系电话：025-68505735</w:t>
      </w:r>
      <w:r>
        <w:rPr>
          <w:rFonts w:hint="eastAsia" w:ascii="宋体" w:hAnsi="宋体"/>
          <w:sz w:val="24"/>
          <w:szCs w:val="24"/>
        </w:rPr>
        <w:t xml:space="preserve"> </w:t>
      </w:r>
      <w:r>
        <w:rPr>
          <w:rFonts w:ascii="宋体" w:hAnsi="宋体"/>
          <w:sz w:val="24"/>
          <w:szCs w:val="24"/>
        </w:rPr>
      </w:r>
      <w:r/>
    </w:p>
    <w:p>
      <w:pPr>
        <w:pStyle w:val="860"/>
        <w:ind w:firstLine="480"/>
        <w:jc w:val="center"/>
        <w:spacing w:line="252" w:lineRule="auto"/>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7" w:name="_Toc16938519"/>
      <w:r/>
      <w:bookmarkStart w:id="48" w:name="_Toc513029203"/>
      <w:r/>
      <w:bookmarkStart w:id="49" w:name="_Toc20823275"/>
      <w:r/>
      <w:bookmarkStart w:id="50" w:name="_Toc120614214"/>
      <w:r/>
      <w:bookmarkStart w:id="51" w:name="_Toc513029242"/>
      <w:r/>
      <w:bookmarkStart w:id="52" w:name="_Toc20823314"/>
      <w:r/>
      <w:bookmarkStart w:id="53" w:name="_Toc16938558"/>
      <w:r/>
      <w:bookmarkStart w:id="54" w:name="_Toc479757207"/>
      <w:r/>
      <w:bookmarkStart w:id="55" w:name="_Toc120614221"/>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4"/>
        <w:ind w:firstLine="422"/>
        <w:spacing w:before="0" w:after="0" w:line="240" w:lineRule="auto"/>
        <w:rPr>
          <w:rFonts w:hint="eastAsia"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 满足招标公告对供应商资格要求的规定。</w:t>
      </w:r>
      <w:r/>
    </w:p>
    <w:p>
      <w:pPr>
        <w:pStyle w:val="860"/>
        <w:ind w:firstLine="420"/>
        <w:rPr>
          <w:rFonts w:hint="eastAsia" w:ascii="宋体" w:hAnsi="宋体"/>
          <w:sz w:val="24"/>
        </w:rPr>
      </w:pPr>
      <w:r>
        <w:rPr>
          <w:rFonts w:hint="eastAsia" w:ascii="宋体" w:hAnsi="宋体"/>
          <w:sz w:val="24"/>
        </w:rPr>
        <w:t xml:space="preserve">2.2 满足招标文件规定的实质性要求和条件。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64" w:name="_Toc16938522"/>
      <w:r/>
      <w:bookmarkStart w:id="65" w:name="_Toc513029206"/>
      <w:r/>
      <w:bookmarkStart w:id="66" w:name="_Toc20823278"/>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本次招标及由此产生的合同受中华人民共和国</w:t>
      </w:r>
      <w:r>
        <w:rPr>
          <w:rFonts w:hint="eastAsia" w:ascii="宋体" w:hAnsi="宋体"/>
          <w:sz w:val="24"/>
        </w:rPr>
        <w:t xml:space="preserve">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75" w:name="_Toc513029210"/>
      <w:r/>
      <w:bookmarkStart w:id="76" w:name="_Toc20823282"/>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（5）评标方法与评标标</w:t>
      </w:r>
      <w:r>
        <w:rPr>
          <w:rFonts w:hint="eastAsia" w:ascii="宋体" w:hAnsi="宋体"/>
          <w:sz w:val="24"/>
        </w:rPr>
        <w:t xml:space="preserve">准</w:t>
      </w:r>
      <w:r/>
    </w:p>
    <w:p>
      <w:pPr>
        <w:pStyle w:val="860"/>
        <w:ind w:firstLine="420"/>
        <w:rPr>
          <w:rFonts w:hint="eastAsia" w:ascii="宋体" w:hAnsi="宋体"/>
          <w:sz w:val="24"/>
        </w:rPr>
      </w:pPr>
      <w:r>
        <w:rPr>
          <w:rFonts w:hint="eastAsia" w:ascii="宋体" w:hAnsi="宋体"/>
          <w:sz w:val="24"/>
        </w:rPr>
        <w:t xml:space="preserve">（6）投标文件格式</w:t>
      </w:r>
      <w:r/>
    </w:p>
    <w:p>
      <w:pPr>
        <w:pStyle w:val="8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860"/>
        <w:ind w:firstLine="420"/>
        <w:rPr>
          <w:rFonts w:hint="eastAsia" w:ascii="宋体" w:hAnsi="宋体"/>
          <w:sz w:val="24"/>
        </w:rPr>
      </w:pPr>
      <w:r/>
      <w:bookmarkStart w:id="86" w:name="_Toc120614216"/>
      <w:r/>
      <w:bookmarkStart w:id="87" w:name="_Toc20823285"/>
      <w:r/>
      <w:bookmarkStart w:id="88" w:name="_Toc462564072"/>
      <w:r/>
      <w:bookmarkStart w:id="89" w:name="_Toc16938529"/>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w:t>
      </w:r>
      <w:r>
        <w:rPr>
          <w:rFonts w:hint="eastAsia" w:ascii="宋体" w:hAnsi="宋体"/>
          <w:sz w:val="24"/>
        </w:rPr>
        <w:t xml:space="preserve">组成部分，并对投标人具有约束力。</w:t>
      </w:r>
      <w:r/>
    </w:p>
    <w:p>
      <w:pPr>
        <w:pStyle w:val="8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w:t>
      </w:r>
      <w:r>
        <w:rPr>
          <w:rFonts w:hint="eastAsia" w:ascii="宋体" w:hAnsi="宋体"/>
          <w:sz w:val="24"/>
        </w:rPr>
        <w:t xml:space="preserve"> 除技术性能另有规定外，投标文件所使用的度量衡单位，均须采用国家法定计量单位。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4"/>
        <w:ind w:firstLine="422"/>
        <w:spacing w:before="0" w:after="0" w:line="240" w:lineRule="auto"/>
        <w:rPr>
          <w:rFonts w:hint="eastAsia" w:ascii="方正楷体_GBK" w:hAnsi="方正楷体_GBK" w:eastAsia="方正楷体_GBK" w:cs="方正楷体_GBK"/>
        </w:rPr>
      </w:pPr>
      <w:r/>
      <w:bookmarkStart w:id="99" w:name="_Hlt26668975"/>
      <w:r/>
      <w:bookmarkEnd w:id="99"/>
      <w:r/>
      <w:bookmarkStart w:id="100" w:name="_Hlt26670360"/>
      <w:r/>
      <w:bookmarkEnd w:id="100"/>
      <w:r/>
      <w:bookmarkStart w:id="101" w:name="_Toc14577357"/>
      <w:r/>
      <w:bookmarkStart w:id="102" w:name="_Toc513029219"/>
      <w:r/>
      <w:bookmarkStart w:id="103" w:name="_Toc513029216"/>
      <w:r/>
      <w:bookmarkStart w:id="104" w:name="_Toc14577354"/>
      <w:r/>
      <w:bookmarkStart w:id="105" w:name="_Toc49090507"/>
      <w:r/>
      <w:bookmarkStart w:id="106" w:name="_Toc49090509"/>
      <w:r/>
      <w:bookmarkStart w:id="107" w:name="_Hlt26954838"/>
      <w:r/>
      <w:bookmarkEnd w:id="107"/>
      <w:r>
        <w:rPr>
          <w:rFonts w:hint="eastAsia" w:ascii="方正楷体_GBK" w:hAnsi="方正楷体_GBK" w:eastAsia="方正楷体_GBK" w:cs="方正楷体_GBK"/>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rPr>
      </w:r>
      <w:r/>
    </w:p>
    <w:p>
      <w:pPr>
        <w:pStyle w:val="860"/>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9"/>
      <w:r/>
      <w:bookmarkStart w:id="110" w:name="_Hlt26670373"/>
      <w:r/>
      <w:bookmarkEnd w:id="110"/>
      <w:r>
        <w:rPr>
          <w:rFonts w:hint="eastAsia" w:ascii="方正楷体_GBK" w:hAnsi="方正楷体_GBK" w:eastAsia="方正楷体_GBK" w:cs="方正楷体_GBK"/>
        </w:rPr>
        <w:t xml:space="preserve">表</w:t>
      </w:r>
      <w:bookmarkEnd w:id="108"/>
      <w:r>
        <w:rPr>
          <w:rFonts w:hint="eastAsia" w:ascii="方正楷体_GBK" w:hAnsi="方正楷体_GBK" w:eastAsia="方正楷体_GBK" w:cs="方正楷体_GBK"/>
        </w:rPr>
        <w:t xml:space="preserve">（如有）</w:t>
      </w:r>
      <w:r/>
    </w:p>
    <w:p>
      <w:pPr>
        <w:pStyle w:val="860"/>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pStyle w:val="8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13" w:name="_Hlt26670425"/>
      <w:r/>
      <w:bookmarkEnd w:id="113"/>
      <w:r/>
      <w:bookmarkStart w:id="114" w:name="_Hlt26954848"/>
      <w:r/>
      <w:bookmarkEnd w:id="114"/>
      <w:r/>
      <w:bookmarkStart w:id="115" w:name="_Hlt26668983"/>
      <w:r/>
      <w:bookmarkEnd w:id="115"/>
      <w:r/>
      <w:bookmarkStart w:id="116" w:name="_Hlt26670482"/>
      <w:r/>
      <w:bookmarkEnd w:id="116"/>
      <w:r/>
      <w:bookmarkStart w:id="117" w:name="_Hlt26954844"/>
      <w:r/>
      <w:bookmarkEnd w:id="117"/>
      <w:r/>
      <w:bookmarkStart w:id="118" w:name="_Hlt26954842"/>
      <w:r/>
      <w:bookmarkEnd w:id="118"/>
      <w:r/>
      <w:bookmarkStart w:id="119" w:name="_Hlt26670403"/>
      <w:r/>
      <w:bookmarkEnd w:id="119"/>
      <w:r/>
      <w:bookmarkStart w:id="120" w:name="_Hlt26670486"/>
      <w:r/>
      <w:bookmarkEnd w:id="120"/>
      <w:r/>
      <w:bookmarkStart w:id="121" w:name="_Hlt26954731"/>
      <w:r/>
      <w:bookmarkEnd w:id="121"/>
      <w:r/>
      <w:bookmarkStart w:id="122" w:name="_Hlt26954846"/>
      <w:r/>
      <w:bookmarkEnd w:id="122"/>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0"/>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4"/>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w:t>
      </w:r>
      <w:r>
        <w:rPr>
          <w:rFonts w:hint="eastAsia" w:ascii="宋体" w:hAnsi="宋体"/>
          <w:sz w:val="24"/>
          <w:lang w:val="zh-CN"/>
        </w:rPr>
        <w:t xml:space="preserve">书面形式。投标人可以拒绝交易中心的这一要求而放弃投标。同意延长投标有效期的投标人既不能要求也不允许修改其投标文件，同时受投标有效期约束的所有权利与义务均延长至新的有效期满。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852"/>
      <w:r/>
      <w:bookmarkEnd w:id="130"/>
      <w:r/>
      <w:bookmarkStart w:id="131" w:name="_Hlt26954739"/>
      <w:r/>
      <w:bookmarkEnd w:id="131"/>
      <w:r/>
      <w:bookmarkStart w:id="132" w:name="_Toc20823296"/>
      <w:r/>
      <w:bookmarkStart w:id="133" w:name="_Toc16938540"/>
      <w:r/>
      <w:bookmarkStart w:id="134" w:name="_Toc513029224"/>
      <w:r/>
      <w:bookmarkStart w:id="135" w:name="_Toc120614217"/>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36" w:name="_Toc16938541"/>
      <w:r/>
      <w:bookmarkStart w:id="137" w:name="_Toc462564084"/>
      <w:r/>
      <w:bookmarkStart w:id="138" w:name="_Toc513029225"/>
      <w:r/>
      <w:bookmarkStart w:id="139" w:name="_Toc20823297"/>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pStyle w:val="8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sz w:val="24"/>
          <w:lang w:val="zh-CN"/>
        </w:rPr>
      </w:r>
      <w:r/>
    </w:p>
    <w:p>
      <w:pPr>
        <w:pStyle w:val="860"/>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w:t>
      </w:r>
      <w:r>
        <w:rPr>
          <w:rFonts w:hint="eastAsia" w:ascii="宋体" w:hAnsi="宋体"/>
          <w:sz w:val="24"/>
          <w:lang w:val="zh-CN"/>
        </w:rPr>
        <w:t xml:space="preserve">第2</w:t>
      </w:r>
      <w:r>
        <w:rPr>
          <w:rFonts w:hint="eastAsia" w:ascii="宋体" w:hAnsi="宋体"/>
          <w:sz w:val="24"/>
        </w:rPr>
        <w:t xml:space="preserve">5</w:t>
      </w:r>
      <w:r>
        <w:rPr>
          <w:rFonts w:hint="eastAsia" w:ascii="宋体" w:hAnsi="宋体"/>
          <w:sz w:val="24"/>
          <w:lang w:val="zh-CN"/>
        </w:rPr>
        <w:t xml:space="preserve">.1条规定做无效投标处理。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43" w:name="_Toc20823299"/>
      <w:r/>
      <w:bookmarkStart w:id="144" w:name="_Toc513029227"/>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4"/>
        <w:ind w:firstLine="422"/>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w:t>
      </w:r>
      <w:r>
        <w:rPr>
          <w:rFonts w:hint="eastAsia" w:ascii="宋体" w:hAnsi="宋体"/>
          <w:sz w:val="24"/>
          <w:lang w:val="zh-CN"/>
        </w:rPr>
        <w:t xml:space="preserve">电子投标文件进行修改，具体操作方法见《操作手册》。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53" w:name="_Toc513029230"/>
      <w:r/>
      <w:bookmarkStart w:id="154" w:name="_Toc20823302"/>
      <w:r/>
      <w:bookmarkStart w:id="155" w:name="_Toc16938546"/>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w:t>
      </w:r>
      <w:r>
        <w:rPr>
          <w:rFonts w:hint="eastAsia" w:ascii="宋体" w:hAnsi="宋体"/>
          <w:sz w:val="24"/>
          <w:lang w:val="zh-CN"/>
        </w:rPr>
        <w:t xml:space="preserve">工作，应按照《操作手册》规定执行。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4"/>
        <w:ind w:firstLine="422"/>
        <w:spacing w:before="0" w:after="0" w:line="240" w:lineRule="auto"/>
        <w:rPr>
          <w:rFonts w:hint="eastAsia" w:ascii="方正楷体_GBK" w:hAnsi="方正楷体_GBK" w:eastAsia="方正楷体_GBK" w:cs="方正楷体_GBK"/>
        </w:rPr>
      </w:pPr>
      <w:r/>
      <w:bookmarkStart w:id="156" w:name="_Toc513029231"/>
      <w:r/>
      <w:bookmarkStart w:id="157" w:name="_Toc20823303"/>
      <w:r/>
      <w:bookmarkStart w:id="158" w:name="_Toc16938547"/>
      <w:r>
        <w:rPr>
          <w:rFonts w:hint="eastAsia" w:ascii="方正楷体_GBK" w:hAnsi="方正楷体_GBK" w:eastAsia="方正楷体_GBK" w:cs="方正楷体_GBK"/>
        </w:rPr>
        <w:t xml:space="preserve">21.评标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0"/>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w:t>
      </w:r>
      <w:r>
        <w:rPr>
          <w:rFonts w:hint="eastAsia" w:ascii="宋体" w:hAnsi="宋体"/>
          <w:sz w:val="24"/>
          <w:lang w:val="zh-CN"/>
        </w:rPr>
        <w:t xml:space="preserve">委、交易中心均不得向投标人或与评标无关的其他人员透露。</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64"/>
        <w:ind w:firstLine="422"/>
        <w:spacing w:before="0" w:after="0" w:line="240" w:lineRule="auto"/>
        <w:rPr>
          <w:rFonts w:hint="eastAsia" w:ascii="方正楷体_GBK" w:hAnsi="方正楷体_GBK" w:eastAsia="方正楷体_GBK" w:cs="方正楷体_GBK"/>
        </w:rPr>
      </w:pPr>
      <w:r/>
      <w:bookmarkStart w:id="159" w:name="_Toc20823304"/>
      <w:r/>
      <w:bookmarkStart w:id="160" w:name="_Toc16938548"/>
      <w:r/>
      <w:bookmarkStart w:id="161" w:name="_Toc513029232"/>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w:t>
      </w:r>
      <w:r>
        <w:rPr>
          <w:rFonts w:hint="eastAsia" w:ascii="宋体" w:hAnsi="宋体"/>
          <w:sz w:val="24"/>
          <w:lang w:val="zh-CN"/>
        </w:rPr>
        <w:t xml:space="preserve">求投标人作出必要的澄清、说明或者补正。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162" w:name="_Toc513029233"/>
      <w:r/>
      <w:bookmarkStart w:id="163" w:name="_Toc16938549"/>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8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w:t>
      </w:r>
      <w:r>
        <w:rPr>
          <w:rFonts w:hint="eastAsia" w:ascii="宋体" w:hAnsi="宋体"/>
          <w:sz w:val="24"/>
          <w:lang w:val="zh-CN"/>
        </w:rPr>
        <w:t xml:space="preserve">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w:t>
      </w:r>
      <w:r>
        <w:rPr>
          <w:rFonts w:hint="eastAsia" w:ascii="宋体" w:hAnsi="宋体"/>
          <w:sz w:val="24"/>
          <w:lang w:val="zh-CN"/>
        </w:rPr>
        <w:t xml:space="preserve">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w:t>
      </w:r>
      <w:r>
        <w:rPr>
          <w:rFonts w:hint="eastAsia" w:ascii="宋体" w:hAnsi="宋体"/>
          <w:sz w:val="24"/>
          <w:lang w:val="zh-CN"/>
        </w:rPr>
        <w:t xml:space="preserve">一致的，以开标一览表为准；</w:t>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860"/>
        <w:ind w:firstLine="420"/>
        <w:rPr>
          <w:rFonts w:hint="eastAsia" w:ascii="宋体" w:hAnsi="宋体"/>
          <w:sz w:val="24"/>
          <w:lang w:val="zh-CN"/>
        </w:rPr>
      </w:pPr>
      <w:r/>
      <w:bookmarkStart w:id="165" w:name="_Toc16938550"/>
      <w:r/>
      <w:bookmarkStart w:id="166" w:name="_Toc20823306"/>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w:t>
      </w:r>
      <w:r>
        <w:rPr>
          <w:rFonts w:hint="eastAsia" w:ascii="宋体" w:hAnsi="宋体"/>
          <w:sz w:val="24"/>
          <w:lang w:val="zh-CN"/>
        </w:rPr>
        <w:t xml:space="preserve">评委会联系。</w:t>
      </w:r>
      <w:r/>
    </w:p>
    <w:p>
      <w:pPr>
        <w:pStyle w:val="860"/>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（4）评</w:t>
      </w:r>
      <w:r>
        <w:rPr>
          <w:rFonts w:hint="eastAsia" w:ascii="宋体" w:hAnsi="宋体"/>
          <w:sz w:val="24"/>
          <w:lang w:val="zh-CN"/>
        </w:rPr>
        <w:t xml:space="preserve">委会基于专业判断，认为供应商报价过低，有可能影响产品质量或者不能诚信履约的其他情形。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评委会依据专业经验，参考同类项目中标价格、类</w:t>
      </w:r>
      <w:r>
        <w:rPr>
          <w:rFonts w:hint="eastAsia" w:ascii="宋体" w:hAnsi="宋体"/>
          <w:sz w:val="24"/>
          <w:lang w:val="zh-CN"/>
        </w:rPr>
        <w:t xml:space="preserve">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pStyle w:val="860"/>
        <w:ind w:firstLine="420"/>
        <w:rPr>
          <w:rFonts w:hint="eastAsia" w:ascii="宋体" w:hAnsi="宋体"/>
          <w:sz w:val="24"/>
          <w:lang w:val="zh-CN"/>
        </w:rPr>
      </w:pPr>
      <w:r/>
      <w:bookmarkStart w:id="169" w:name="_Toc513029235"/>
      <w:r/>
      <w:bookmarkStart w:id="170" w:name="_Toc16938551"/>
      <w:r/>
      <w:bookmarkStart w:id="171" w:name="_Toc20823307"/>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w:t>
      </w:r>
      <w:r>
        <w:rPr>
          <w:rFonts w:hint="eastAsia" w:ascii="宋体" w:hAnsi="宋体"/>
          <w:sz w:val="24"/>
          <w:lang w:val="zh-CN"/>
        </w:rPr>
        <w:t xml:space="preserve">具备招标文件中规定资格要求。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0"/>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860"/>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0"/>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860"/>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860"/>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w:t>
      </w:r>
      <w:r>
        <w:rPr>
          <w:rFonts w:hint="eastAsia" w:ascii="宋体" w:hAnsi="宋体"/>
          <w:b/>
          <w:bCs/>
          <w:sz w:val="24"/>
          <w:lang w:val="zh-CN"/>
        </w:rPr>
        <w:t xml:space="preserve">实将被取消中标资格：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0"/>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4"/>
        <w:ind w:firstLine="422"/>
        <w:spacing w:before="0" w:after="0" w:line="240" w:lineRule="auto"/>
        <w:rPr>
          <w:rFonts w:hint="eastAsia" w:ascii="方正楷体_GBK" w:hAnsi="方正楷体_GBK" w:eastAsia="方正楷体_GBK" w:cs="方正楷体_GBK"/>
        </w:rPr>
      </w:pPr>
      <w:r/>
      <w:bookmarkEnd w:id="176"/>
      <w:r>
        <w:rPr>
          <w:rFonts w:hint="eastAsia" w:ascii="方正楷体_GBK" w:hAnsi="方正楷体_GBK" w:eastAsia="方正楷体_GBK" w:cs="方正楷体_GBK"/>
        </w:rPr>
        <w:t xml:space="preserve">27.中标通知书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w:t>
      </w:r>
      <w:r>
        <w:rPr>
          <w:rFonts w:hint="eastAsia" w:ascii="宋体" w:hAnsi="宋体"/>
          <w:sz w:val="24"/>
          <w:lang w:val="zh-CN"/>
        </w:rPr>
        <w:t xml:space="preserve">有法律效力。《中标通知书》发出后，采购人改变中标结果或者中标人放弃中标项目的，应当依法承担法律责任。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sz w:val="30"/>
          <w:szCs w:val="30"/>
        </w:rPr>
        <w:t xml:space="preserve">七、授予合同</w:t>
      </w:r>
      <w:bookmarkEnd w:id="177"/>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End w:id="178"/>
      <w:r/>
      <w:bookmarkEnd w:id="179"/>
      <w:r/>
      <w:bookmarkEnd w:id="180"/>
      <w:r/>
      <w:bookmarkStart w:id="181" w:name="_Toc513029237"/>
      <w:r/>
      <w:bookmarkStart w:id="182" w:name="_Toc16938553"/>
      <w:r/>
      <w:bookmarkStart w:id="183" w:name="_Toc20823309"/>
      <w:r>
        <w:rPr>
          <w:rFonts w:hint="eastAsia" w:ascii="方正楷体_GBK" w:hAnsi="方正楷体_GBK" w:eastAsia="方正楷体_GBK" w:cs="方正楷体_GBK"/>
        </w:rPr>
        <w:t xml:space="preserve">28.签订合同</w:t>
      </w:r>
      <w:r/>
    </w:p>
    <w:p>
      <w:pPr>
        <w:pStyle w:val="8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4"/>
        <w:ind w:firstLine="422"/>
        <w:spacing w:before="0" w:after="0" w:line="240" w:lineRule="auto"/>
        <w:rPr>
          <w:rFonts w:hint="eastAsia" w:ascii="方正楷体_GBK" w:hAnsi="方正楷体_GBK" w:eastAsia="方正楷体_GBK" w:cs="方正楷体_GBK"/>
        </w:rPr>
      </w:pPr>
      <w:r/>
      <w:bookmarkEnd w:id="181"/>
      <w:r/>
      <w:bookmarkEnd w:id="182"/>
      <w:r/>
      <w:bookmarkEnd w:id="183"/>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w:t>
      </w:r>
      <w:r>
        <w:rPr>
          <w:rFonts w:hint="eastAsia" w:ascii="宋体" w:hAnsi="宋体"/>
          <w:sz w:val="24"/>
        </w:rPr>
        <w:t xml:space="preserve">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w:t>
      </w:r>
      <w:r>
        <w:rPr>
          <w:rFonts w:hint="eastAsia" w:ascii="宋体" w:hAnsi="宋体"/>
          <w:sz w:val="24"/>
          <w:lang w:val="zh-CN"/>
        </w:rPr>
        <w:t xml:space="preserve">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w:t>
      </w:r>
      <w:r>
        <w:rPr>
          <w:rFonts w:hint="eastAsia" w:ascii="宋体" w:hAnsi="宋体"/>
          <w:sz w:val="24"/>
          <w:lang w:val="zh-CN"/>
        </w:rPr>
        <w:t xml:space="preserve">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w:t>
      </w:r>
      <w:r>
        <w:rPr>
          <w:rFonts w:hint="eastAsia" w:ascii="宋体" w:hAnsi="宋体"/>
          <w:sz w:val="24"/>
          <w:lang w:val="zh-CN"/>
        </w:rPr>
        <w:t xml:space="preserve">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w:t>
      </w:r>
      <w:r>
        <w:rPr>
          <w:rFonts w:hint="eastAsia" w:ascii="宋体" w:hAnsi="宋体"/>
          <w:sz w:val="24"/>
          <w:lang w:val="zh-CN"/>
        </w:rPr>
        <w:t xml:space="preserve">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w:t>
      </w:r>
      <w:r>
        <w:rPr>
          <w:rFonts w:hint="eastAsia" w:ascii="宋体" w:hAnsi="宋体"/>
          <w:sz w:val="24"/>
        </w:rPr>
        <w:t xml:space="preserve">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w:t>
      </w:r>
      <w:r>
        <w:rPr>
          <w:rFonts w:hint="eastAsia" w:ascii="宋体" w:hAnsi="宋体"/>
          <w:sz w:val="24"/>
          <w:lang w:val="zh-CN"/>
        </w:rPr>
        <w:t xml:space="preserve">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0"/>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w:t>
      </w:r>
      <w:r>
        <w:rPr>
          <w:rFonts w:hint="eastAsia" w:ascii="宋体" w:hAnsi="宋体"/>
          <w:sz w:val="24"/>
          <w:lang w:val="zh-CN"/>
        </w:rPr>
        <w:t xml:space="preserve">规的要求。采购人、中标供应商双方签订合同及验收环节，应包含上述市场准入类资质要求的条款。</w:t>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w:t>
      </w:r>
      <w:r>
        <w:rPr>
          <w:rFonts w:hint="eastAsia" w:ascii="宋体" w:hAnsi="宋体"/>
          <w:sz w:val="24"/>
        </w:rPr>
        <w:t xml:space="preserve">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w:t>
      </w:r>
      <w:r>
        <w:rPr>
          <w:rFonts w:hint="eastAsia" w:ascii="宋体" w:hAnsi="宋体"/>
          <w:sz w:val="24"/>
          <w:lang w:val="zh-CN"/>
        </w:rPr>
        <w:t xml:space="preserve">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w:t>
      </w:r>
      <w:r>
        <w:rPr>
          <w:rFonts w:hint="eastAsia" w:ascii="宋体" w:hAnsi="宋体"/>
          <w:b/>
          <w:bCs/>
          <w:sz w:val="24"/>
        </w:rPr>
        <w:t xml:space="preserve">要求供应商提供其他证明材料。供应商提供虚假《关于符合本国产品标准的声明函》、虚假证明文件谋取中标（成交）的，依照《中华人民共和国政府采购法》等法律法规规定追究相应责任。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41"/>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1"/>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0"/>
        <w:ind w:firstLine="480"/>
        <w:spacing w:line="264" w:lineRule="auto"/>
        <w:rPr>
          <w:rFonts w:hint="eastAsia" w:ascii="宋体" w:hAnsi="宋体"/>
          <w:bCs/>
          <w:sz w:val="24"/>
          <w:szCs w:val="21"/>
        </w:rPr>
      </w:pPr>
      <w:r/>
      <w:bookmarkStart w:id="184" w:name="_Toc513029243"/>
      <w:r/>
      <w:bookmarkStart w:id="185" w:name="_Toc20823315"/>
      <w:r/>
      <w:bookmarkStart w:id="186" w:name="_Toc16938559"/>
      <w:r/>
      <w:bookmarkStart w:id="187" w:name="_Toc462564139"/>
      <w:r/>
      <w:bookmarkStart w:id="188" w:name="_Hlt16619350"/>
      <w:r/>
      <w:bookmarkStart w:id="189" w:name="_Toc20823346"/>
      <w:r/>
      <w:bookmarkStart w:id="190" w:name="_Toc120614244"/>
      <w:r/>
      <w:bookmarkStart w:id="191" w:name="_Toc16938590"/>
      <w:r/>
      <w:bookmarkStart w:id="192" w:name="_Toc479757211"/>
      <w:r>
        <w:rPr>
          <w:rFonts w:hint="eastAsia" w:ascii="宋体" w:hAnsi="宋体"/>
          <w:bCs/>
          <w:sz w:val="24"/>
          <w:szCs w:val="21"/>
        </w:rPr>
        <w:t xml:space="preserve">以下为本项目的合同条款，合同双方不得对招标、投标文件内容作实质性修改。</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w:t>
      </w:r>
      <w:r>
        <w:rPr>
          <w:rFonts w:hint="eastAsia" w:ascii="宋体" w:hAnsi="宋体" w:cs="Courier New"/>
          <w:sz w:val="24"/>
          <w:szCs w:val="24"/>
        </w:rPr>
        <w:t xml:space="preserve">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p>
    <w:p>
      <w:pPr>
        <w:pStyle w:val="860"/>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3"/>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w:t>
      </w:r>
      <w:r>
        <w:rPr>
          <w:rFonts w:hint="eastAsia" w:ascii="宋体" w:hAnsi="宋体" w:cs="Courier New"/>
          <w:sz w:val="24"/>
          <w:szCs w:val="24"/>
        </w:rPr>
        <w:t xml:space="preserve">合同货物（包含与货物相关的服务）或其任何一部分时不受第三方提出侵犯其专利权、著作权、商标权、工业设计权、商业秘密等知识产权的起诉。一旦出现侵权，由乙方负全部责任。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3"/>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903"/>
        <w:spacing w:line="264" w:lineRule="auto"/>
        <w:rPr>
          <w:rFonts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w:t>
      </w:r>
      <w:r>
        <w:rPr>
          <w:rFonts w:hAnsi="宋体"/>
          <w:sz w:val="24"/>
          <w:szCs w:val="24"/>
        </w:rPr>
        <w:t xml:space="preserve">10</w:t>
      </w:r>
      <w:r>
        <w:rPr>
          <w:rFonts w:hint="eastAsia" w:hAnsi="宋体"/>
          <w:sz w:val="24"/>
          <w:szCs w:val="24"/>
        </w:rPr>
        <w:t xml:space="preserve">%作为预付款。</w:t>
      </w:r>
      <w:r>
        <w:rPr>
          <w:rFonts w:hAnsi="宋体"/>
          <w:sz w:val="24"/>
          <w:szCs w:val="24"/>
        </w:rPr>
      </w:r>
      <w:r/>
    </w:p>
    <w:p>
      <w:pPr>
        <w:pStyle w:val="903"/>
        <w:spacing w:line="264" w:lineRule="auto"/>
        <w:rPr>
          <w:rFonts w:hint="eastAsia" w:hAnsi="宋体"/>
          <w:sz w:val="24"/>
          <w:szCs w:val="24"/>
        </w:rPr>
      </w:pPr>
      <w:r>
        <w:rPr>
          <w:rFonts w:hint="eastAsia" w:hAnsi="宋体"/>
          <w:sz w:val="24"/>
          <w:szCs w:val="24"/>
        </w:rPr>
        <w:t xml:space="preserve">8.1.2</w:t>
      </w:r>
      <w:r>
        <w:rPr>
          <w:rFonts w:hint="eastAsia" w:hAnsi="宋体"/>
          <w:sz w:val="24"/>
          <w:szCs w:val="24"/>
        </w:rPr>
        <w:t xml:space="preserve"> </w:t>
      </w:r>
      <w:r>
        <w:rPr>
          <w:rFonts w:hAnsi="宋体"/>
          <w:sz w:val="24"/>
          <w:szCs w:val="24"/>
        </w:rPr>
        <w:t xml:space="preserve">软件及授权部署完成并正常运行1个月后，由甲方组织验收，验收合格后，甲方支付合同总价款的90%。</w:t>
      </w:r>
      <w:r>
        <w:rPr>
          <w:rFonts w:hint="eastAsia" w:hAnsi="宋体"/>
          <w:sz w:val="24"/>
          <w:szCs w:val="24"/>
        </w:rPr>
      </w:r>
      <w:r/>
    </w:p>
    <w:p>
      <w:pPr>
        <w:pStyle w:val="903"/>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3"/>
        <w:spacing w:line="264" w:lineRule="auto"/>
        <w:rPr>
          <w:rFonts w:hint="eastAsia" w:hAnsi="宋体"/>
          <w:sz w:val="24"/>
          <w:szCs w:val="24"/>
        </w:rPr>
      </w:pPr>
      <w:r>
        <w:rPr>
          <w:rFonts w:hint="eastAsia" w:hAnsi="宋体"/>
          <w:sz w:val="24"/>
          <w:szCs w:val="24"/>
        </w:rPr>
        <w:t xml:space="preserve">8.3 当采购数量</w:t>
      </w:r>
      <w:r>
        <w:rPr>
          <w:rFonts w:hint="eastAsia" w:hAnsi="宋体"/>
          <w:sz w:val="24"/>
          <w:szCs w:val="24"/>
        </w:rPr>
        <w:t xml:space="preserve">与实际使用数量不一致时，乙方应根据实际使用量供货，合同的最终结算金额按实际使用量乘以成交单价进行计算。</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spacing w:line="264" w:lineRule="auto"/>
      </w:pPr>
      <w:r>
        <w:rPr>
          <w:rFonts w:hint="eastAsia" w:ascii="方正黑体_GBK" w:hAnsi="方正黑体_GBK" w:eastAsia="方正黑体_GBK" w:cs="方正黑体_GBK"/>
          <w:bCs/>
          <w:sz w:val="24"/>
          <w:szCs w:val="24"/>
        </w:rPr>
        <w:t xml:space="preserve">十一、项目验收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w:t>
      </w:r>
      <w:r>
        <w:rPr>
          <w:rFonts w:hint="eastAsia" w:ascii="宋体" w:hAnsi="宋体" w:cs="Courier New"/>
          <w:sz w:val="24"/>
          <w:szCs w:val="24"/>
        </w:rPr>
        <w:t xml:space="preserve">违法违规情形的，甲方将及时报告本级财政部门。</w:t>
      </w:r>
      <w:r/>
    </w:p>
    <w:p>
      <w:pPr>
        <w:pStyle w:val="860"/>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w:t>
      </w:r>
      <w:r>
        <w:rPr>
          <w:rFonts w:hint="eastAsia" w:ascii="宋体" w:hAnsi="宋体" w:cs="Courier New"/>
          <w:sz w:val="24"/>
          <w:szCs w:val="24"/>
        </w:rPr>
        <w:t xml:space="preserve">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0"/>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w:t>
      </w:r>
      <w:r>
        <w:rPr>
          <w:rFonts w:hint="eastAsia" w:ascii="宋体" w:hAnsi="宋体" w:cs="Courier New"/>
          <w:sz w:val="24"/>
          <w:szCs w:val="24"/>
        </w:rPr>
        <w:t xml:space="preserve">法院管辖。</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3"/>
        <w:spacing w:before="120" w:after="120" w:line="264" w:lineRule="auto"/>
        <w:rPr>
          <w:rFonts w:hint="eastAsia" w:hAnsi="宋体"/>
          <w:sz w:val="24"/>
          <w:szCs w:val="24"/>
        </w:rPr>
      </w:pPr>
      <w:r/>
      <w:bookmarkEnd w:id="184"/>
      <w:r/>
      <w:bookmarkEnd w:id="185"/>
      <w:r/>
      <w:bookmarkEnd w:id="186"/>
      <w:r/>
      <w:bookmarkStart w:id="193" w:name="_Hlt16619369"/>
      <w:r/>
      <w:bookmarkEnd w:id="193"/>
      <w:r>
        <w:rPr>
          <w:rFonts w:hint="eastAsia" w:hAnsi="宋体"/>
          <w:sz w:val="24"/>
          <w:szCs w:val="24"/>
        </w:rPr>
        <w:t xml:space="preserve">  </w:t>
      </w:r>
      <w:r/>
    </w:p>
    <w:p>
      <w:pPr>
        <w:pStyle w:val="903"/>
        <w:spacing w:before="120" w:after="120" w:line="264" w:lineRule="auto"/>
        <w:rPr>
          <w:rFonts w:hint="eastAsia" w:hAnsi="宋体"/>
          <w:sz w:val="24"/>
          <w:szCs w:val="24"/>
        </w:rPr>
      </w:pPr>
      <w:r>
        <w:rPr>
          <w:rFonts w:hint="eastAsia" w:hAnsi="宋体"/>
          <w:sz w:val="24"/>
          <w:szCs w:val="24"/>
        </w:rPr>
        <w:t xml:space="preserve">甲  方：（公章）                       乙  方：（公章） </w:t>
      </w:r>
      <w:r/>
    </w:p>
    <w:p>
      <w:pPr>
        <w:pStyle w:val="903"/>
        <w:spacing w:before="120" w:after="120" w:line="264" w:lineRule="auto"/>
        <w:rPr>
          <w:rFonts w:hint="eastAsia" w:hAnsi="宋体"/>
          <w:sz w:val="24"/>
          <w:szCs w:val="24"/>
        </w:rPr>
      </w:pPr>
      <w:r>
        <w:rPr>
          <w:rFonts w:hint="eastAsia" w:hAnsi="宋体"/>
          <w:sz w:val="24"/>
          <w:szCs w:val="24"/>
        </w:rPr>
        <w:t xml:space="preserve">地  址：                               地  址： </w:t>
      </w:r>
      <w:r/>
    </w:p>
    <w:p>
      <w:pPr>
        <w:pStyle w:val="903"/>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03"/>
        <w:spacing w:before="120" w:after="120" w:line="264" w:lineRule="auto"/>
        <w:rPr>
          <w:rFonts w:hint="eastAsia" w:hAnsi="宋体"/>
          <w:sz w:val="24"/>
          <w:szCs w:val="24"/>
        </w:rPr>
      </w:pPr>
      <w:r>
        <w:rPr>
          <w:rFonts w:hint="eastAsia" w:hAnsi="宋体"/>
          <w:sz w:val="24"/>
          <w:szCs w:val="24"/>
        </w:rPr>
        <w:t xml:space="preserve">联系电话：                             联系电话：          </w:t>
      </w:r>
      <w:r/>
    </w:p>
    <w:p>
      <w:pPr>
        <w:pStyle w:val="903"/>
        <w:spacing w:before="120" w:after="120" w:line="264" w:lineRule="auto"/>
        <w:rPr>
          <w:rFonts w:hint="eastAsia" w:hAnsi="宋体"/>
          <w:sz w:val="24"/>
          <w:szCs w:val="24"/>
        </w:rPr>
      </w:pPr>
      <w:r>
        <w:rPr>
          <w:rFonts w:hint="eastAsia" w:hAnsi="宋体"/>
          <w:sz w:val="24"/>
          <w:szCs w:val="24"/>
        </w:rPr>
        <w:t xml:space="preserve">                                          </w:t>
      </w:r>
      <w:r/>
    </w:p>
    <w:p>
      <w:pPr>
        <w:pStyle w:val="903"/>
        <w:ind w:firstLine="4800"/>
        <w:spacing w:before="120" w:after="120" w:line="264" w:lineRule="auto"/>
        <w:rPr>
          <w:rFonts w:hint="eastAsia" w:hAnsi="宋体"/>
          <w:sz w:val="24"/>
          <w:szCs w:val="24"/>
        </w:rPr>
      </w:pPr>
      <w:r>
        <w:rPr>
          <w:rFonts w:hint="eastAsia" w:hAnsi="宋体"/>
          <w:sz w:val="24"/>
          <w:szCs w:val="24"/>
        </w:rPr>
        <w:t xml:space="preserve">签订日期：      </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3"/>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8"/>
      <w:r>
        <w:rPr>
          <w:rFonts w:hint="eastAsia" w:ascii="方正小标宋简体" w:hAnsi="方正小标宋简体" w:eastAsia="方正小标宋简体" w:cs="方正小标宋简体"/>
          <w:sz w:val="36"/>
          <w:szCs w:val="36"/>
        </w:rPr>
        <w:t xml:space="preserve">四章  采购需求</w:t>
      </w:r>
      <w:bookmarkEnd w:id="189"/>
      <w:r/>
      <w:bookmarkEnd w:id="190"/>
      <w:r/>
      <w:bookmarkEnd w:id="191"/>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194" w:name="_Toc26554093"/>
      <w:r/>
      <w:bookmarkStart w:id="195"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（一）项目背景</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随着医院信息化建设的不断推进，</w:t>
      </w:r>
      <w:r>
        <w:rPr>
          <w:rFonts w:hint="eastAsia" w:ascii="宋体" w:hAnsi="宋体" w:cs="宋体"/>
          <w:bCs/>
          <w:sz w:val="24"/>
          <w:szCs w:val="24"/>
        </w:rPr>
        <w:t xml:space="preserve">南京脑科医院</w:t>
      </w:r>
      <w:r>
        <w:rPr>
          <w:rFonts w:ascii="宋体" w:hAnsi="宋体" w:cs="宋体"/>
          <w:bCs/>
          <w:sz w:val="24"/>
          <w:szCs w:val="24"/>
        </w:rPr>
        <w:t xml:space="preserve">数据中心新增虚拟化服务器数量持续增加，现有杀毒系统授权点数已用尽，无法继续满足设备覆</w:t>
      </w:r>
      <w:r>
        <w:rPr>
          <w:rFonts w:ascii="宋体" w:hAnsi="宋体" w:cs="宋体"/>
          <w:bCs/>
          <w:sz w:val="24"/>
          <w:szCs w:val="24"/>
        </w:rPr>
        <w:t xml:space="preserve">盖需求，若不及时采购补充，新增服务器将处于无防护状态，极易遭受病毒攻击、数据泄露等安全风险，严重威胁医院信息系统安全及业务连续性。</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为切实履行网络安全责任，确保医疗数据安全合规，保障业务系统稳定运行，亟需追加采购虚拟化杀毒软件授权数量。</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（二）项目建设遵循标准</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遵循国家、行业及地方现行的规范和标准。</w:t>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118"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64"/>
        <w:gridCol w:w="2294"/>
        <w:gridCol w:w="851"/>
        <w:gridCol w:w="815"/>
        <w:gridCol w:w="1241"/>
        <w:gridCol w:w="1405"/>
        <w:gridCol w:w="1211"/>
        <w:gridCol w:w="1411"/>
      </w:tblGrid>
      <w:tr>
        <w:trPr>
          <w:trHeight w:val="692"/>
        </w:trPr>
        <w:tc>
          <w:tcPr>
            <w:tcW w:w="38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4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408"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62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70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60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70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1043"/>
        </w:trPr>
        <w:tc>
          <w:tcPr>
            <w:tcW w:w="38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147" w:type="pct"/>
            <w:vAlign w:val="center"/>
            <w:textDirection w:val="lrTb"/>
            <w:noWrap w:val="false"/>
          </w:tcPr>
          <w:p>
            <w:pPr>
              <w:pStyle w:val="860"/>
              <w:spacing w:line="264" w:lineRule="auto"/>
              <w:rPr>
                <w:rFonts w:hint="eastAsia" w:ascii="宋体" w:hAnsi="宋体" w:cs="宋体"/>
                <w:bCs/>
                <w:sz w:val="24"/>
                <w:szCs w:val="24"/>
              </w:rPr>
            </w:pPr>
            <w:r/>
            <w:bookmarkStart w:id="196" w:name="OLE_LINK13"/>
            <w:r>
              <w:rPr>
                <w:rFonts w:hint="eastAsia" w:ascii="宋体" w:hAnsi="宋体"/>
                <w:sz w:val="24"/>
                <w:szCs w:val="24"/>
              </w:rPr>
              <w:t xml:space="preserve">虚拟化服务器杀毒系统授权</w:t>
            </w:r>
            <w:bookmarkEnd w:id="196"/>
            <w:r>
              <w:rPr>
                <w:rFonts w:hint="eastAsia" w:ascii="宋体" w:hAnsi="宋体" w:cs="宋体"/>
                <w:bCs/>
                <w:sz w:val="24"/>
                <w:szCs w:val="24"/>
              </w:rPr>
            </w:r>
            <w:r/>
          </w:p>
        </w:tc>
        <w:tc>
          <w:tcPr>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bCs/>
                <w:sz w:val="24"/>
                <w:szCs w:val="24"/>
              </w:rPr>
              <w:t xml:space="preserve">200</w:t>
            </w:r>
            <w:r>
              <w:rPr>
                <w:rFonts w:hint="eastAsia" w:ascii="宋体" w:hAnsi="宋体" w:cs="宋体"/>
                <w:bCs/>
                <w:sz w:val="24"/>
                <w:szCs w:val="24"/>
              </w:rPr>
            </w:r>
            <w:r/>
          </w:p>
        </w:tc>
        <w:tc>
          <w:tcPr>
            <w:tcW w:w="408"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bCs/>
                <w:sz w:val="24"/>
                <w:szCs w:val="24"/>
              </w:rPr>
              <w:t xml:space="preserve">点</w:t>
            </w:r>
            <w:r>
              <w:rPr>
                <w:rFonts w:hint="eastAsia" w:ascii="宋体" w:hAnsi="宋体" w:cs="宋体"/>
                <w:bCs/>
                <w:sz w:val="24"/>
                <w:szCs w:val="24"/>
              </w:rPr>
            </w:r>
            <w:r/>
          </w:p>
        </w:tc>
        <w:tc>
          <w:tcPr>
            <w:tcW w:w="620" w:type="pct"/>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500</w:t>
            </w:r>
            <w:r>
              <w:rPr>
                <w:rFonts w:ascii="宋体" w:hAnsi="宋体" w:cs="宋体"/>
                <w:bCs/>
                <w:sz w:val="24"/>
                <w:szCs w:val="24"/>
              </w:rPr>
            </w:r>
            <w:r/>
          </w:p>
        </w:tc>
        <w:tc>
          <w:tcPr>
            <w:tcW w:w="70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60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70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r>
    </w:tbl>
    <w:p>
      <w:pPr>
        <w:pStyle w:val="860"/>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5325"/>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val="false"/>
          </w:tcPr>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虚拟化服务器杀毒系统授权</w:t>
            </w:r>
            <w:r/>
          </w:p>
        </w:tc>
        <w:tc>
          <w:tcPr>
            <w:tcW w:w="7790" w:type="dxa"/>
            <w:vAlign w:val="center"/>
            <w:textDirection w:val="lrTb"/>
            <w:noWrap w:val="false"/>
          </w:tcPr>
          <w:p>
            <w:pPr>
              <w:pStyle w:val="860"/>
              <w:jc w:val="left"/>
              <w:spacing w:line="264" w:lineRule="auto"/>
              <w:rPr>
                <w:rFonts w:ascii="宋体" w:hAnsi="宋体" w:cs="宋体"/>
                <w:bCs/>
                <w:sz w:val="24"/>
                <w:szCs w:val="24"/>
              </w:rPr>
            </w:pPr>
            <w:r>
              <w:rPr>
                <w:rFonts w:ascii="宋体" w:hAnsi="宋体" w:cs="宋体"/>
                <w:bCs/>
                <w:sz w:val="24"/>
                <w:szCs w:val="24"/>
              </w:rPr>
              <w:t xml:space="preserve">★1、国产适配：支持中标麒麟、银河麒麟、麒麟V10、统信UOS、龙蜥、欧拉等国产操作系统。</w:t>
            </w:r>
            <w:r/>
          </w:p>
          <w:p>
            <w:pPr>
              <w:pStyle w:val="860"/>
              <w:jc w:val="left"/>
              <w:spacing w:line="264" w:lineRule="auto"/>
              <w:rPr>
                <w:rFonts w:ascii="宋体" w:hAnsi="宋体" w:cs="宋体"/>
                <w:bCs/>
                <w:sz w:val="24"/>
                <w:szCs w:val="24"/>
              </w:rPr>
            </w:pPr>
            <w:r>
              <w:rPr>
                <w:rFonts w:ascii="宋体" w:hAnsi="宋体" w:cs="宋体"/>
                <w:bCs/>
                <w:sz w:val="24"/>
                <w:szCs w:val="24"/>
              </w:rPr>
              <w:t xml:space="preserve">★2、提供虚拟服务器杀毒系统软件200个主机三年授权。（投标供应商需承诺提供三年原厂质保，提供承诺函并加盖公章）</w:t>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支持通过arp缓存、ping、nmap等方式发现未纳入安全管控的主机，清理资产死角。支持指定协议（tcp、udp）和端口进行扫描发现，支持获取操作系统信息。为防止网络扫描拥堵，未知资产扫描时应允许控制扫描速率，包括并发扫描数量，每秒最大发包数量，每次下发间隔。</w:t>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支持清点主机相关资产，系统层:包括进程、端口、账号、公钥KEY、启动项、计划任务、环境变量、内核模块等信息。应用层:包括安装包、jar包、python包、应用、数据库等信息。业务层:包括web站点、web框架、web应用、web服务等信息。</w:t>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支持提供windows的补丁扫描，支持补丁替换关系梳理，可逐级查询补丁替代关系；补丁列表支持通过旧补丁修复漏洞的cve编号找到替换补丁;支持对linux主机补丁进行扫描，提供补丁的权威解释、linux补丁编号、扫描验证信息及命令级的修复建议，提供精细化的补丁风险特征标识。</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6</w:t>
            </w:r>
            <w:r>
              <w:rPr>
                <w:rFonts w:ascii="宋体" w:hAnsi="宋体" w:cs="宋体"/>
                <w:bCs/>
                <w:sz w:val="24"/>
                <w:szCs w:val="24"/>
              </w:rPr>
              <w:t xml:space="preserve">、当主机有多个网卡时，可自定义主机IP显示规则，方便运维工作，</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支持检测各类常见系统与应用漏洞，漏洞详细信息至少包括：漏洞等级，漏洞名称、漏洞说明、漏洞类型、影响应用与版本、漏洞exp链接、修复建议、CVE编号、CVSS评分与详情、参考链接、引用链接、并提供各维度的补丁风险特征：内核风险、是否存在exp、远程利用、本地提权。漏洞检测支持可以选择配置检测方式，包括版本比和poc的方式进行扫描，poc校验能够提供校验返回结果，具备产品自营漏洞描述信息。</w:t>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8</w:t>
            </w:r>
            <w:r>
              <w:rPr>
                <w:rFonts w:ascii="宋体" w:hAnsi="宋体" w:cs="宋体"/>
                <w:bCs/>
                <w:sz w:val="24"/>
                <w:szCs w:val="24"/>
              </w:rPr>
              <w:t xml:space="preserve">、支持检查Linux/Windows系统账号弱密码；应用进行弱密码检测，至少包括：InfluxDB、MySQL、Redis；中间件弱密码检测，至少包括：Weblogic、Jenkins、Tomcat；</w:t>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、支持以时间顺序展示弱密码的修复历史，统计修复所用时长。根据过去7天、过去30天、过去3个月等维度，统计弱密码修复趋势进展、业务组的分布情况、修复时长分布情况等。</w:t>
            </w:r>
            <w:r/>
          </w:p>
          <w:p>
            <w:pPr>
              <w:pStyle w:val="860"/>
              <w:jc w:val="left"/>
              <w:spacing w:line="264"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t xml:space="preserve">、支持检查主机系统、应用、账号的不安全配置产生脆弱性风险。</w:t>
            </w:r>
            <w:r/>
          </w:p>
          <w:p>
            <w:pPr>
              <w:pStyle w:val="860"/>
              <w:jc w:val="left"/>
              <w:spacing w:line="264"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11</w:t>
            </w:r>
            <w:r>
              <w:rPr>
                <w:rFonts w:ascii="宋体" w:hAnsi="宋体" w:cs="宋体"/>
                <w:bCs/>
                <w:sz w:val="24"/>
                <w:szCs w:val="24"/>
              </w:rPr>
              <w:t xml:space="preserve">、告警支持统一管理，在系统中未被打开的通</w:t>
            </w:r>
            <w:r>
              <w:rPr>
                <w:rFonts w:ascii="宋体" w:hAnsi="宋体" w:cs="宋体"/>
                <w:bCs/>
                <w:sz w:val="24"/>
                <w:szCs w:val="24"/>
              </w:rPr>
              <w:t xml:space="preserve">知应标识未读，提供一键批量标记所有通知已读。每条通知告警应包括，告警发送时间，告警消息类型，告警标题，告警内容，且支持筛选搜索。</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2</w:t>
            </w:r>
            <w:r>
              <w:rPr>
                <w:rFonts w:ascii="宋体" w:hAnsi="宋体" w:cs="宋体"/>
                <w:bCs/>
                <w:sz w:val="24"/>
                <w:szCs w:val="24"/>
              </w:rPr>
              <w:t xml:space="preserve">、支持实时检测SSH、VSFTP、SMB、RDP、WINRM、RADMIN账号暴力破解行为，并支持配置自动封停，也可在告警界面进行手动封禁和解封。暴力破解封停方式至少支持选择tcp_wrapper封停和防火墙封停两种方式。</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3</w:t>
            </w:r>
            <w:r>
              <w:rPr>
                <w:rFonts w:ascii="宋体" w:hAnsi="宋体" w:cs="宋体"/>
                <w:bCs/>
                <w:sz w:val="24"/>
                <w:szCs w:val="24"/>
              </w:rPr>
              <w:t xml:space="preserve">、支持自定义恶意进程名与进程参数检测，实时监控服务器的恶意进程启动行为</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4</w:t>
            </w:r>
            <w:r>
              <w:rPr>
                <w:rFonts w:ascii="宋体" w:hAnsi="宋体" w:cs="宋体"/>
                <w:bCs/>
                <w:sz w:val="24"/>
                <w:szCs w:val="24"/>
              </w:rPr>
              <w:t xml:space="preserve">、支持批量配置白名单规则，批量按照连接进程名、进程命令行、进程树、适用主机范围加入白名单。其中进程命令行应支持正则表达式。</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5</w:t>
            </w:r>
            <w:r>
              <w:rPr>
                <w:rFonts w:ascii="宋体" w:hAnsi="宋体" w:cs="宋体"/>
                <w:bCs/>
                <w:sz w:val="24"/>
                <w:szCs w:val="24"/>
              </w:rPr>
              <w:t xml:space="preserve">、等保基线检测：支持按照等级保护检测标准（等保二级、三级）对操作系统和应用进行基线检测，内容至少应包含检查项，检查结果，通过率、</w:t>
            </w:r>
            <w:r>
              <w:rPr>
                <w:rFonts w:ascii="宋体" w:hAnsi="宋体" w:cs="宋体"/>
                <w:bCs/>
                <w:sz w:val="24"/>
                <w:szCs w:val="24"/>
              </w:rPr>
              <w:t xml:space="preserve">修复方法等；支持数据库的等保基线检测，支持录入数据库的用户名、密码和端口检查凭证，管理凭证需要管理员权限密码。</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6</w:t>
            </w:r>
            <w:r>
              <w:rPr>
                <w:rFonts w:ascii="宋体" w:hAnsi="宋体" w:cs="宋体"/>
                <w:bCs/>
                <w:sz w:val="24"/>
                <w:szCs w:val="24"/>
              </w:rPr>
              <w:t xml:space="preserve">、支持病毒检测，支持静态扫描和动态进程实时检测两种模式，可自定义配置每个杀毒引擎的开启与关闭，并可选择特定主机进行防病毒功能开启和关闭。发现病毒时，</w:t>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、支持批量手动或自动隔离病毒文件，并支持配置白名单，可以下载病毒文件。病毒删除后支持查看修复历史，记录修复的相关信息。</w:t>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8</w:t>
            </w:r>
            <w:r>
              <w:rPr>
                <w:rFonts w:ascii="宋体" w:hAnsi="宋体" w:cs="宋体"/>
                <w:bCs/>
                <w:sz w:val="24"/>
                <w:szCs w:val="24"/>
              </w:rPr>
              <w:t xml:space="preserve">、支持采用定时扫描和实时检测两种方式，对文件的新增、修改、删除、权限变更等变化行为进行告警。支持一键自动学习并引用web站点目录，并支持配置根据文件变化数量和危险程度进行告警。</w:t>
            </w:r>
            <w:r/>
          </w:p>
          <w:p>
            <w:pPr>
              <w:pStyle w:val="860"/>
              <w:jc w:val="left"/>
              <w:spacing w:line="264"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9</w:t>
            </w:r>
            <w:r>
              <w:rPr>
                <w:rFonts w:ascii="宋体" w:hAnsi="宋体" w:cs="宋体"/>
                <w:bCs/>
                <w:sz w:val="24"/>
                <w:szCs w:val="24"/>
              </w:rPr>
              <w:t xml:space="preserve">、支持常见的Linux和Windows操作系统，客户端安装支持一条命令直接安装，不需要重启服务或系统。客户端部署至少支持支持直连、代理和NAT方式。</w:t>
            </w:r>
            <w:r/>
          </w:p>
          <w:p>
            <w:pPr>
              <w:pStyle w:val="860"/>
              <w:jc w:val="left"/>
              <w:spacing w:line="264"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20</w:t>
            </w:r>
            <w:r>
              <w:rPr>
                <w:rFonts w:ascii="宋体" w:hAnsi="宋体" w:cs="宋体"/>
                <w:bCs/>
                <w:sz w:val="24"/>
                <w:szCs w:val="24"/>
              </w:rPr>
              <w:t xml:space="preserve">、支持以时间维度详细展示客户端安装记录，应至少记录并支持检索如下信息：安装时间，主机名，主机IP，操作系统，连接方式，业务组，当前是否在线等信息；相关信息应支持导出csv格式完整安装记录。</w:t>
            </w:r>
            <w:r>
              <w:rPr>
                <w:rFonts w:hint="eastAsia" w:ascii="宋体" w:hAnsi="宋体" w:cs="宋体"/>
                <w:bCs/>
                <w:sz w:val="24"/>
                <w:szCs w:val="24"/>
              </w:rPr>
              <w:t xml:space="preserve">（</w:t>
            </w:r>
            <w:r>
              <w:rPr>
                <w:rFonts w:ascii="宋体" w:hAnsi="宋体" w:cs="宋体"/>
                <w:bCs/>
                <w:sz w:val="24"/>
                <w:szCs w:val="24"/>
              </w:rPr>
              <w:t xml:space="preserve">签订合同时需提供能体现</w:t>
            </w:r>
            <w:r>
              <w:rPr>
                <w:rFonts w:ascii="宋体" w:hAnsi="宋体" w:cs="宋体"/>
                <w:bCs/>
                <w:sz w:val="24"/>
                <w:szCs w:val="24"/>
              </w:rPr>
              <w:t xml:space="preserve">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21</w:t>
            </w:r>
            <w:r>
              <w:rPr>
                <w:rFonts w:ascii="宋体" w:hAnsi="宋体" w:cs="宋体"/>
                <w:bCs/>
                <w:sz w:val="24"/>
                <w:szCs w:val="24"/>
              </w:rPr>
              <w:t xml:space="preserve">、支持产品配置agent迁移任务，可将已上线的Agent从原本所在服务端迁移到新部署的服务端上，可配置需要迁移的服务端IP、端口、加密通信秘钥等。</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2</w:t>
            </w:r>
            <w:r>
              <w:rPr>
                <w:rFonts w:ascii="宋体" w:hAnsi="宋体" w:cs="宋体"/>
                <w:bCs/>
                <w:sz w:val="24"/>
                <w:szCs w:val="24"/>
              </w:rPr>
              <w:t xml:space="preserve">、客户端具有反逆向、反调试功能、自保护功能，客户端和管理中心通信采用安全的加密机制</w:t>
            </w:r>
            <w:r>
              <w:rPr>
                <w:rFonts w:hint="eastAsia" w:ascii="宋体" w:hAnsi="宋体" w:cs="宋体"/>
                <w:bCs/>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签订合同时</w:t>
            </w:r>
            <w:r>
              <w:rPr>
                <w:rFonts w:ascii="宋体" w:hAnsi="宋体" w:cs="宋体"/>
                <w:bCs/>
                <w:sz w:val="24"/>
                <w:szCs w:val="24"/>
              </w:rPr>
              <w:t xml:space="preserve">提供国家信息中心软件评测中心出具的检测报告）</w:t>
            </w:r>
            <w:r/>
          </w:p>
          <w:p>
            <w:pPr>
              <w:pStyle w:val="860"/>
              <w:jc w:val="left"/>
              <w:spacing w:line="264"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3</w:t>
            </w:r>
            <w:r>
              <w:rPr>
                <w:rFonts w:ascii="宋体" w:hAnsi="宋体" w:cs="宋体"/>
                <w:bCs/>
                <w:sz w:val="24"/>
                <w:szCs w:val="24"/>
              </w:rPr>
              <w:t xml:space="preserve">、支持设置对agent的异常操作监控，包括监控agent的离线行为、停用行为和卸载agent的行为，并可设置对应的告警时间。</w:t>
            </w:r>
            <w:r>
              <w:rPr>
                <w:rFonts w:hint="eastAsia" w:ascii="宋体" w:hAnsi="宋体" w:cs="宋体"/>
                <w:bCs/>
                <w:sz w:val="24"/>
                <w:szCs w:val="24"/>
              </w:rPr>
              <w:t xml:space="preserve">（</w:t>
            </w:r>
            <w:r>
              <w:rPr>
                <w:rFonts w:ascii="宋体" w:hAnsi="宋体" w:cs="宋体"/>
                <w:bCs/>
                <w:sz w:val="24"/>
                <w:szCs w:val="24"/>
              </w:rPr>
              <w:t xml:space="preserve">签订合同时需提供能体现上述参数指标的彩页或技术白皮书或官网截图证明进行核验。</w:t>
            </w:r>
            <w:r>
              <w:rPr>
                <w:rFonts w:hint="eastAsia" w:ascii="宋体" w:hAnsi="宋体" w:cs="宋体"/>
                <w:bCs/>
                <w:sz w:val="24"/>
                <w:szCs w:val="24"/>
              </w:rPr>
              <w:t xml:space="preserve">)</w:t>
            </w:r>
            <w:r>
              <w:rPr>
                <w:rFonts w:ascii="宋体" w:hAnsi="宋体" w:cs="宋体"/>
                <w:bCs/>
                <w:sz w:val="24"/>
                <w:szCs w:val="24"/>
              </w:rPr>
            </w:r>
            <w:r/>
          </w:p>
          <w:p>
            <w:pPr>
              <w:pStyle w:val="860"/>
              <w:jc w:val="left"/>
              <w:spacing w:line="264"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4</w:t>
            </w:r>
            <w:r>
              <w:rPr>
                <w:rFonts w:ascii="宋体" w:hAnsi="宋体" w:cs="宋体"/>
                <w:bCs/>
                <w:sz w:val="24"/>
                <w:szCs w:val="24"/>
              </w:rPr>
              <w:t xml:space="preserve">、客户端在安装前后，Linux服务器内核模块无变化。（签订合同</w:t>
            </w:r>
            <w:r>
              <w:rPr>
                <w:rFonts w:hint="eastAsia" w:ascii="宋体" w:hAnsi="宋体" w:cs="宋体"/>
                <w:bCs/>
                <w:sz w:val="24"/>
                <w:szCs w:val="24"/>
              </w:rPr>
              <w:t xml:space="preserve">时</w:t>
            </w:r>
            <w:r>
              <w:rPr>
                <w:rFonts w:ascii="宋体" w:hAnsi="宋体" w:cs="宋体"/>
                <w:bCs/>
                <w:sz w:val="24"/>
                <w:szCs w:val="24"/>
              </w:rPr>
              <w:t xml:space="preserve">提供国家信息中心软件评测中心出具的产品安全性检测报告）</w:t>
            </w:r>
            <w:r/>
          </w:p>
          <w:p>
            <w:pPr>
              <w:pStyle w:val="860"/>
              <w:jc w:val="left"/>
              <w:spacing w:line="264"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5</w:t>
            </w:r>
            <w:r>
              <w:rPr>
                <w:rFonts w:ascii="宋体" w:hAnsi="宋体" w:cs="宋体"/>
                <w:bCs/>
                <w:sz w:val="24"/>
                <w:szCs w:val="24"/>
              </w:rPr>
              <w:t xml:space="preserve">、支持对主机的资产、风险和入侵等信息进行大屏展示，自定义选择图表维度进行灵活组合展示。</w:t>
            </w:r>
            <w:r>
              <w:rPr>
                <w:rFonts w:hint="eastAsia" w:ascii="宋体" w:hAnsi="宋体" w:cs="宋体"/>
                <w:bCs/>
                <w:sz w:val="24"/>
                <w:szCs w:val="24"/>
              </w:rPr>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(1)投标人应当具有良好的服务理念和完善的售后服务体系，能够按照投标技术方案提供系统集成技术支持服务；</w:t>
      </w:r>
      <w:r/>
    </w:p>
    <w:p>
      <w:pPr>
        <w:pStyle w:val="860"/>
        <w:ind w:firstLine="480"/>
        <w:spacing w:line="264" w:lineRule="auto"/>
        <w:rPr>
          <w:rFonts w:ascii="宋体" w:hAnsi="宋体" w:cs="宋体"/>
          <w:sz w:val="24"/>
          <w:szCs w:val="24"/>
        </w:rPr>
      </w:pPr>
      <w:r>
        <w:rPr>
          <w:rFonts w:ascii="宋体" w:hAnsi="宋体" w:cs="宋体"/>
          <w:sz w:val="24"/>
          <w:szCs w:val="24"/>
        </w:rPr>
        <w:t xml:space="preserve">(2)须提供实施项目组人员名单，项目负责人须具有三年以上工作经验，以及良好的沟通协调能力。</w:t>
      </w:r>
      <w:r/>
    </w:p>
    <w:p>
      <w:pPr>
        <w:pStyle w:val="860"/>
        <w:ind w:firstLine="480"/>
        <w:spacing w:line="264" w:lineRule="auto"/>
        <w:rPr>
          <w:rFonts w:ascii="宋体" w:hAnsi="宋体" w:cs="宋体"/>
          <w:sz w:val="24"/>
          <w:szCs w:val="24"/>
        </w:rPr>
      </w:pPr>
      <w:r>
        <w:rPr>
          <w:rFonts w:ascii="宋体" w:hAnsi="宋体" w:cs="宋体"/>
          <w:sz w:val="24"/>
          <w:szCs w:val="24"/>
        </w:rPr>
        <w:t xml:space="preserve">(3)质保期为项目通过验收起3年。</w:t>
      </w:r>
      <w:r>
        <w:rPr>
          <w:rFonts w:hint="eastAsia" w:ascii="宋体" w:hAnsi="宋体" w:cs="宋体"/>
          <w:sz w:val="24"/>
          <w:szCs w:val="24"/>
        </w:rPr>
        <w:t xml:space="preserve">质保期</w:t>
      </w:r>
      <w:r>
        <w:rPr>
          <w:rFonts w:ascii="宋体" w:hAnsi="宋体" w:cs="宋体"/>
          <w:sz w:val="24"/>
          <w:szCs w:val="24"/>
        </w:rPr>
        <w:t xml:space="preserve">内应用软件和硬件的升级、维护</w:t>
      </w:r>
      <w:r>
        <w:rPr>
          <w:rFonts w:hint="eastAsia" w:ascii="宋体" w:hAnsi="宋体" w:cs="宋体"/>
          <w:sz w:val="24"/>
          <w:szCs w:val="24"/>
        </w:rPr>
        <w:t xml:space="preserve">费用包含在报价中</w:t>
      </w:r>
      <w:r>
        <w:rPr>
          <w:rFonts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(4)在系统建设、使用、运维等过程中遇到问题时，都能够得到投标人相应的技术支持与帮助</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(5)提供7x24小时热线电话、远程网络、现场等技术支持服务，服务响应时间不超过2小时。对于系统故障，要求提供快速响应</w:t>
      </w:r>
      <w:r>
        <w:rPr>
          <w:rFonts w:ascii="宋体" w:hAnsi="宋体" w:cs="宋体"/>
          <w:sz w:val="24"/>
          <w:szCs w:val="24"/>
        </w:rPr>
        <w:t xml:space="preserve">机制，满足医院业务连续性要求</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(6)根据医院的业务特点和用户认知程度不同，提出系统而有效的培训方案</w:t>
      </w:r>
      <w:r>
        <w:rPr>
          <w:rFonts w:hint="eastAsia" w:ascii="宋体" w:hAnsi="宋体" w:cs="宋体"/>
          <w:sz w:val="24"/>
          <w:szCs w:val="24"/>
        </w:rPr>
        <w:t xml:space="preserve">。</w:t>
      </w:r>
      <w:r/>
    </w:p>
    <w:p>
      <w:pPr>
        <w:pStyle w:val="860"/>
        <w:ind w:firstLine="480"/>
        <w:spacing w:line="264" w:lineRule="auto"/>
        <w:rPr>
          <w:rFonts w:ascii="宋体" w:hAnsi="宋体" w:cs="宋体"/>
          <w:sz w:val="24"/>
          <w:szCs w:val="24"/>
        </w:rPr>
      </w:pPr>
      <w:r>
        <w:rPr>
          <w:rFonts w:ascii="宋体" w:hAnsi="宋体" w:cs="宋体"/>
          <w:sz w:val="24"/>
          <w:szCs w:val="24"/>
        </w:rPr>
        <w:t xml:space="preserve">(7)所提供产品符合国家有关规定。供货人须保证所提供产品具有合法的版权或使用权，本项目采购的产品，如在本项目范围内使用过程中出现版权或使用权纠纷，应由供货人负责。</w:t>
      </w:r>
      <w:r/>
    </w:p>
    <w:p>
      <w:pPr>
        <w:pStyle w:val="860"/>
        <w:ind w:firstLine="480"/>
        <w:spacing w:line="264" w:lineRule="auto"/>
        <w:rPr>
          <w:rFonts w:ascii="宋体" w:hAnsi="宋体" w:cs="宋体"/>
          <w:sz w:val="24"/>
          <w:szCs w:val="24"/>
        </w:rPr>
      </w:pPr>
      <w:r>
        <w:rPr>
          <w:rFonts w:ascii="宋体" w:hAnsi="宋体" w:cs="宋体"/>
          <w:sz w:val="24"/>
          <w:szCs w:val="24"/>
        </w:rPr>
        <w:t xml:space="preserve">(8)符合国家及省、市关于信息系统安全的的相关法律法规要求。</w:t>
      </w:r>
      <w:r/>
    </w:p>
    <w:p>
      <w:pPr>
        <w:pStyle w:val="860"/>
        <w:ind w:firstLine="480"/>
        <w:spacing w:line="264" w:lineRule="auto"/>
        <w:rPr>
          <w:rFonts w:ascii="宋体" w:hAnsi="宋体" w:cs="宋体"/>
          <w:sz w:val="24"/>
          <w:szCs w:val="24"/>
        </w:rPr>
      </w:pPr>
      <w:r>
        <w:rPr>
          <w:rFonts w:ascii="宋体" w:hAnsi="宋体" w:cs="宋体"/>
          <w:sz w:val="24"/>
          <w:szCs w:val="24"/>
        </w:rPr>
        <w:t xml:space="preserve">(9)需按照采购方的要求，在两个网络区域分开部署。</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0"/>
        <w:ind w:firstLine="480"/>
        <w:spacing w:line="264" w:lineRule="auto"/>
        <w:rPr>
          <w:rFonts w:hint="eastAsia" w:ascii="宋体" w:hAnsi="宋体" w:cs="宋体"/>
          <w:bCs/>
          <w:sz w:val="24"/>
          <w:szCs w:val="24"/>
        </w:rPr>
      </w:pPr>
      <w:r/>
      <w:bookmarkStart w:id="197" w:name="OLE_LINK1"/>
      <w:r>
        <w:rPr>
          <w:rFonts w:hint="eastAsia" w:ascii="宋体" w:hAnsi="宋体" w:cs="宋体"/>
          <w:bCs/>
          <w:sz w:val="24"/>
          <w:szCs w:val="24"/>
        </w:rPr>
        <w:t xml:space="preserve">6.其他要求</w:t>
      </w:r>
      <w:r/>
    </w:p>
    <w:p>
      <w:pPr>
        <w:pStyle w:val="860"/>
        <w:ind w:firstLine="480"/>
        <w:spacing w:line="264" w:lineRule="auto"/>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198" w:name="_Toc120614281"/>
      <w:r>
        <w:rPr>
          <w:rFonts w:hint="eastAsia" w:ascii="方正小标宋简体" w:hAnsi="方正小标宋简体" w:eastAsia="方正小标宋简体" w:cs="方正小标宋简体"/>
          <w:sz w:val="36"/>
          <w:szCs w:val="36"/>
        </w:rPr>
        <w:br w:type="page" w:clear="all"/>
        <w:t xml:space="preserve">第五</w:t>
      </w:r>
      <w:r>
        <w:rPr>
          <w:rFonts w:hint="eastAsia" w:ascii="方正小标宋简体" w:hAnsi="方正小标宋简体" w:eastAsia="方正小标宋简体" w:cs="方正小标宋简体"/>
          <w:sz w:val="36"/>
          <w:szCs w:val="36"/>
        </w:rPr>
        <w:t xml:space="preserve">章  评标方法与评标标准</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2.技术项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860"/>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ind w:firstLine="480"/>
        <w:spacing w:line="264" w:lineRule="auto"/>
        <w:rPr>
          <w:rFonts w:hint="eastAsia"/>
          <w:sz w:val="24"/>
          <w:szCs w:val="24"/>
        </w:rPr>
      </w:pPr>
      <w:r>
        <w:rPr>
          <w:rFonts w:hint="eastAsia" w:ascii="黑体" w:hAnsi="黑体" w:eastAsia="黑体" w:cs="黑体"/>
          <w:sz w:val="24"/>
          <w:szCs w:val="24"/>
        </w:rPr>
        <w:t xml:space="preserve">三、评标标准</w:t>
      </w:r>
      <w:r>
        <w:rPr>
          <w:rFonts w:hint="eastAsia"/>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33</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zCs w:val="21"/>
              </w:rPr>
              <w:t xml:space="preserve">总体技术</w:t>
            </w:r>
            <w:r/>
          </w:p>
          <w:p>
            <w:pPr>
              <w:pStyle w:val="860"/>
              <w:jc w:val="left"/>
              <w:spacing w:before="68" w:line="264" w:lineRule="auto"/>
              <w:rPr>
                <w:rFonts w:hint="eastAsia" w:ascii="宋体" w:hAnsi="宋体" w:cs="宋体"/>
                <w:szCs w:val="21"/>
              </w:rPr>
            </w:pPr>
            <w:r>
              <w:rPr>
                <w:rFonts w:ascii="宋体" w:hAnsi="宋体" w:cs="宋体"/>
                <w:szCs w:val="21"/>
              </w:rPr>
              <w:t xml:space="preserve">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bookmarkStart w:id="199" w:name="OLE_LINK5"/>
            <w:r>
              <w:rPr>
                <w:rFonts w:hint="eastAsia"/>
                <w:szCs w:val="21"/>
              </w:rPr>
              <w:t xml:space="preserve">根据本项目采购需求中“技术要求”编制总体技术方案，内容包含：1.需求匹配；2.兼容性和扩展性；3.实施可行性。以上每项内容逐项评分：</w:t>
            </w:r>
            <w:r>
              <w:rPr>
                <w:szCs w:val="21"/>
              </w:rPr>
            </w:r>
            <w:r/>
          </w:p>
          <w:p>
            <w:pPr>
              <w:pStyle w:val="860"/>
            </w:pPr>
            <w:r>
              <w:t xml:space="preserve">方案内容</w:t>
            </w:r>
            <w:r>
              <w:rPr>
                <w:rFonts w:hint="eastAsia"/>
                <w:szCs w:val="21"/>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199"/>
            <w:r>
              <w:rPr>
                <w:rFonts w:hint="eastAsi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实施</w:t>
            </w:r>
            <w:r>
              <w:rPr>
                <w:rFonts w:ascii="宋体" w:hAnsi="宋体" w:cs="宋体"/>
                <w:szCs w:val="21"/>
              </w:rPr>
              <w:t xml:space="preserve">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rFonts w:hint="eastAsia"/>
                <w:szCs w:val="21"/>
              </w:rPr>
              <w:t xml:space="preserve">根据本项目采购需求中“商务要求”编制实施方案，内容包含：1.</w:t>
            </w:r>
            <w:r>
              <w:t xml:space="preserve"> </w:t>
            </w:r>
            <w:r>
              <w:rPr>
                <w:szCs w:val="21"/>
              </w:rPr>
              <w:t xml:space="preserve">进度计划安排</w:t>
            </w:r>
            <w:r>
              <w:rPr>
                <w:rFonts w:hint="eastAsia"/>
                <w:szCs w:val="21"/>
              </w:rPr>
              <w:t xml:space="preserve">；2.人员配置；3.质量保证措施。以上每项内容逐项评分：</w:t>
            </w:r>
            <w:r>
              <w:rPr>
                <w:szCs w:val="21"/>
              </w:rPr>
            </w:r>
            <w:r/>
          </w:p>
          <w:p>
            <w:pPr>
              <w:pStyle w:val="860"/>
            </w:pPr>
            <w:r>
              <w:t xml:space="preserve">方案内容</w:t>
            </w:r>
            <w:bookmarkStart w:id="200" w:name="OLE_LINK14"/>
            <w:r>
              <w:rPr>
                <w:rFonts w:hint="eastAsia"/>
                <w:szCs w:val="21"/>
              </w:rPr>
              <w:t xml:space="preserve">完整合理</w:t>
            </w:r>
            <w:bookmarkEnd w:id="200"/>
            <w:r>
              <w:rPr>
                <w:rFonts w:hint="eastAsia"/>
                <w:szCs w:val="21"/>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spacing w:line="264" w:lineRule="auto"/>
              <w:rPr>
                <w:rFonts w:hint="eastAsia" w:ascii="宋体" w:hAnsi="宋体" w:cs="宋体"/>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rFonts w:hint="eastAsia"/>
                <w:szCs w:val="21"/>
              </w:rPr>
              <w:t xml:space="preserve">根据本项目采购需求中“商务要求”编制售后服务方案，内容包含：1.服务流程；2.服务内容；3.服务人员。以上每项内容逐项评分：</w:t>
            </w:r>
            <w:r>
              <w:rPr>
                <w:szCs w:val="21"/>
              </w:rPr>
            </w:r>
            <w:r/>
          </w:p>
          <w:p>
            <w:pPr>
              <w:pStyle w:val="860"/>
            </w:pPr>
            <w:r>
              <w:t xml:space="preserve">方案内容</w:t>
            </w:r>
            <w:r>
              <w:rPr>
                <w:rFonts w:hint="eastAsia"/>
                <w:szCs w:val="21"/>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szCs w:val="21"/>
              </w:rPr>
            </w:pPr>
            <w:r>
              <w:rPr>
                <w:rFonts w:hint="eastAsia" w:ascii="宋体" w:hAnsi="宋体" w:cs="宋体"/>
                <w:spacing w:val="-1"/>
                <w:szCs w:val="21"/>
              </w:rPr>
              <w:t xml:space="preserve">投标人业绩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投标人提供</w:t>
            </w:r>
            <w:r>
              <w:rPr>
                <w:rFonts w:hint="eastAsia" w:ascii="宋体" w:hAnsi="宋体" w:cs="宋体"/>
                <w:szCs w:val="21"/>
              </w:rPr>
              <w:t xml:space="preserve">2023年1月1日</w:t>
            </w:r>
            <w:r>
              <w:rPr>
                <w:rFonts w:hint="eastAsia" w:ascii="宋体" w:hAnsi="宋体" w:cs="宋体"/>
                <w:szCs w:val="21"/>
              </w:rPr>
              <w:t xml:space="preserve">（含）以来</w:t>
            </w:r>
            <w:r>
              <w:rPr>
                <w:rFonts w:hint="eastAsia" w:ascii="宋体" w:hAnsi="宋体" w:cs="宋体"/>
                <w:szCs w:val="21"/>
              </w:rPr>
              <w:t xml:space="preserve">类似项目业绩</w:t>
            </w:r>
            <w:r>
              <w:rPr>
                <w:rFonts w:hint="eastAsia" w:ascii="宋体" w:hAnsi="宋体" w:cs="宋体"/>
                <w:szCs w:val="21"/>
              </w:rPr>
              <w:t xml:space="preserve">，每提供1个得</w:t>
            </w:r>
            <w:r>
              <w:rPr>
                <w:rFonts w:hint="eastAsia" w:ascii="宋体" w:hAnsi="宋体" w:cs="宋体"/>
                <w:szCs w:val="21"/>
              </w:rPr>
              <w:t xml:space="preserve">1</w:t>
            </w:r>
            <w:r>
              <w:rPr>
                <w:rFonts w:hint="eastAsia" w:ascii="宋体" w:hAnsi="宋体" w:cs="宋体"/>
                <w:szCs w:val="21"/>
              </w:rPr>
              <w:t xml:space="preserve">分，最多得</w:t>
            </w:r>
            <w:r>
              <w:rPr>
                <w:rFonts w:hint="eastAsia" w:ascii="宋体" w:hAnsi="宋体" w:cs="宋体"/>
                <w:szCs w:val="21"/>
              </w:rPr>
              <w:t xml:space="preserve">3</w:t>
            </w:r>
            <w:r>
              <w:rPr>
                <w:rFonts w:hint="eastAsia" w:ascii="宋体" w:hAnsi="宋体" w:cs="宋体"/>
                <w:szCs w:val="21"/>
              </w:rPr>
              <w:t xml:space="preserve">分。（时间以合同签订时间为准，提供有效合同，合同页须清晰可见相应内容）</w:t>
            </w:r>
            <w:r>
              <w:rPr>
                <w:rFonts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0"/>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rPr>
              <w:t xml:space="preserve">5</w:t>
            </w:r>
            <w:r>
              <w:rPr>
                <w:rFonts w:ascii="宋体" w:hAnsi="宋体" w:cs="宋体"/>
                <w:spacing w:val="-2"/>
              </w:rPr>
              <w:t xml:space="preserve">.1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rPr>
              <w:t xml:space="preserve">履约能力1</w:t>
            </w:r>
            <w:r>
              <w:rPr>
                <w:rFonts w:hint="eastAsia" w:ascii="宋体" w:hAnsi="宋体" w:cs="宋体"/>
                <w:spacing w:val="-1"/>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rPr>
            </w:pPr>
            <w:r>
              <w:rPr>
                <w:rFonts w:ascii="宋体" w:hAnsi="宋体" w:cs="宋体"/>
              </w:rPr>
              <w:t xml:space="preserve">项目经理能力：</w:t>
            </w:r>
            <w:r/>
          </w:p>
          <w:p>
            <w:pPr>
              <w:pStyle w:val="860"/>
              <w:spacing w:line="264" w:lineRule="auto"/>
              <w:rPr>
                <w:rFonts w:ascii="宋体" w:hAnsi="宋体" w:cs="宋体"/>
              </w:rPr>
            </w:pPr>
            <w:r>
              <w:rPr>
                <w:rFonts w:ascii="宋体" w:hAnsi="宋体" w:cs="宋体"/>
              </w:rPr>
              <w:t xml:space="preserve">具有计算机技术与软件专业技术资格证书信息安全工程师、中国网络安全审查认证和市场监管大数据中心认证证书CCRC、注册信息安全专业人员CISP证书的，每提供一项得2分，最多得6分。</w:t>
            </w:r>
            <w:r/>
          </w:p>
          <w:p>
            <w:pPr>
              <w:pStyle w:val="860"/>
              <w:spacing w:line="264" w:lineRule="auto"/>
              <w:rPr>
                <w:rFonts w:hint="eastAsia" w:ascii="宋体" w:hAnsi="宋体" w:cs="宋体"/>
                <w:szCs w:val="21"/>
              </w:rPr>
            </w:pPr>
            <w:r>
              <w:rPr>
                <w:rFonts w:ascii="宋体" w:hAnsi="宋体" w:cs="宋体"/>
              </w:rPr>
              <w:t xml:space="preserve">(提供上述人员证书和供应商为其缴纳的202</w:t>
            </w:r>
            <w:r>
              <w:rPr>
                <w:rFonts w:hint="eastAsia" w:ascii="宋体" w:hAnsi="宋体" w:cs="宋体"/>
              </w:rPr>
              <w:t xml:space="preserve">6</w:t>
            </w:r>
            <w:r>
              <w:rPr>
                <w:rFonts w:ascii="宋体" w:hAnsi="宋体" w:cs="宋体"/>
              </w:rPr>
              <w:t xml:space="preserve">年</w:t>
            </w:r>
            <w:r>
              <w:rPr>
                <w:rFonts w:hint="eastAsia" w:ascii="宋体" w:hAnsi="宋体" w:cs="宋体"/>
              </w:rPr>
              <w:t xml:space="preserve">1</w:t>
            </w:r>
            <w:r>
              <w:rPr>
                <w:rFonts w:ascii="宋体" w:hAnsi="宋体" w:cs="宋体"/>
              </w:rPr>
              <w:t xml:space="preserve">月以来任意一个月的社保证明材料，缺一不可)</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zCs w:val="21"/>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rPr>
              <w:t xml:space="preserve">5</w:t>
            </w:r>
            <w:r>
              <w:rPr>
                <w:rFonts w:ascii="宋体" w:hAnsi="宋体" w:cs="宋体"/>
                <w:spacing w:val="-2"/>
              </w:rPr>
              <w:t xml:space="preserve">.2</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rPr>
              <w:t xml:space="preserve">履约能力2</w:t>
            </w:r>
            <w:r>
              <w:rPr>
                <w:rFonts w:hint="eastAsia" w:ascii="宋体" w:hAnsi="宋体" w:cs="宋体"/>
                <w:spacing w:val="-1"/>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rPr>
            </w:pPr>
            <w:r>
              <w:rPr>
                <w:rFonts w:ascii="宋体" w:hAnsi="宋体" w:cs="宋体"/>
              </w:rPr>
              <w:t xml:space="preserve">服务团队人员(项目经理除外):</w:t>
            </w:r>
            <w:r/>
          </w:p>
          <w:p>
            <w:pPr>
              <w:pStyle w:val="860"/>
              <w:spacing w:line="264" w:lineRule="auto"/>
              <w:rPr>
                <w:rFonts w:ascii="宋体" w:hAnsi="宋体" w:cs="宋体"/>
              </w:rPr>
            </w:pPr>
            <w:r>
              <w:rPr>
                <w:rFonts w:ascii="宋体" w:hAnsi="宋体" w:cs="宋体"/>
              </w:rPr>
              <w:t xml:space="preserve">（1）具有注册信息安全专业人员CISP证书的，每提供一项得1分，最多2分。</w:t>
            </w:r>
            <w:r/>
          </w:p>
          <w:p>
            <w:pPr>
              <w:pStyle w:val="860"/>
              <w:spacing w:line="264" w:lineRule="auto"/>
              <w:rPr>
                <w:rFonts w:ascii="宋体" w:hAnsi="宋体" w:cs="宋体"/>
              </w:rPr>
            </w:pPr>
            <w:r>
              <w:rPr>
                <w:rFonts w:ascii="宋体" w:hAnsi="宋体" w:cs="宋体"/>
              </w:rPr>
              <w:t xml:space="preserve">（2）具有中国网络安全审查认证和市场监管大数据中心认证证书CCRC，得2分。</w:t>
            </w:r>
            <w:r/>
          </w:p>
          <w:p>
            <w:pPr>
              <w:pStyle w:val="860"/>
              <w:spacing w:line="264" w:lineRule="auto"/>
              <w:rPr>
                <w:rFonts w:ascii="宋体" w:hAnsi="宋体" w:cs="宋体"/>
              </w:rPr>
            </w:pPr>
            <w:r>
              <w:rPr>
                <w:rFonts w:ascii="宋体" w:hAnsi="宋体" w:cs="宋体"/>
              </w:rPr>
              <w:t xml:space="preserve">（3）服务团队人员具有中国网络安全审查认证中心CISAW，得2分。</w:t>
            </w:r>
            <w:r/>
          </w:p>
          <w:p>
            <w:pPr>
              <w:pStyle w:val="860"/>
              <w:spacing w:line="264" w:lineRule="auto"/>
              <w:rPr>
                <w:rFonts w:hint="eastAsia" w:ascii="宋体" w:hAnsi="宋体" w:cs="宋体"/>
                <w:szCs w:val="21"/>
              </w:rPr>
            </w:pPr>
            <w:r>
              <w:rPr>
                <w:rFonts w:hint="eastAsia" w:ascii="宋体" w:hAnsi="宋体" w:cs="宋体"/>
              </w:rPr>
              <w:t xml:space="preserve">（提供上述人员证书和供应商为其缴纳的2026年1月以来任意一个</w:t>
            </w:r>
            <w:r>
              <w:rPr>
                <w:rFonts w:ascii="宋体" w:hAnsi="宋体" w:cs="宋体"/>
              </w:rPr>
              <w:t xml:space="preserve">月的社保证明材料，缺一不可）</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rPr>
              <w:t xml:space="preserve">客观分</w:t>
            </w:r>
            <w:r>
              <w:rPr>
                <w:rFonts w:hint="eastAsia" w:ascii="宋体" w:hAnsi="宋体" w:cs="宋体"/>
                <w:szCs w:val="21"/>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rPr>
            </w:pPr>
            <w:r>
              <w:rPr>
                <w:rFonts w:hint="eastAsia" w:ascii="宋体" w:hAnsi="宋体" w:cs="宋体"/>
                <w:spacing w:val="-2"/>
              </w:rPr>
              <w:t xml:space="preserve"> 5.3</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rPr>
            </w:pPr>
            <w:r>
              <w:t xml:space="preserve">履约能力3</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rPr>
            </w:pPr>
            <w:r/>
            <w:bookmarkStart w:id="201" w:name="OLE_LINK4"/>
            <w:r>
              <w:rPr>
                <w:rFonts w:hint="eastAsia" w:ascii="宋体" w:hAnsi="宋体" w:cs="宋体"/>
              </w:rPr>
              <w:t xml:space="preserve">供应商</w:t>
            </w:r>
            <w:bookmarkEnd w:id="201"/>
            <w:r>
              <w:rPr>
                <w:rFonts w:hint="eastAsia" w:ascii="宋体" w:hAnsi="宋体" w:cs="宋体"/>
              </w:rPr>
              <w:t xml:space="preserve">所投</w:t>
            </w:r>
            <w:r>
              <w:rPr>
                <w:rFonts w:ascii="宋体" w:hAnsi="宋体" w:cs="宋体"/>
              </w:rPr>
              <w:t xml:space="preserve">产品具备虚拟化安全防护产品网络安全专用产品安全检测证书</w:t>
            </w:r>
            <w:r>
              <w:rPr>
                <w:rFonts w:hint="eastAsia" w:ascii="宋体" w:hAnsi="宋体" w:cs="宋体"/>
              </w:rPr>
              <w:t xml:space="preserve">，</w:t>
            </w:r>
            <w:r>
              <w:rPr>
                <w:rFonts w:ascii="宋体" w:hAnsi="宋体" w:cs="宋体"/>
              </w:rPr>
              <w:t xml:space="preserve">得2分</w:t>
            </w:r>
            <w:r>
              <w:rPr>
                <w:rFonts w:ascii="宋体" w:hAnsi="宋体" w:cs="宋体"/>
              </w:rPr>
              <w:t xml:space="preserve">，</w:t>
            </w:r>
            <w:bookmarkStart w:id="202" w:name="OLE_LINK3"/>
            <w:r>
              <w:rPr>
                <w:rFonts w:ascii="宋体" w:hAnsi="宋体" w:cs="宋体"/>
              </w:rPr>
              <w:t xml:space="preserve">提供证书</w:t>
            </w:r>
            <w:r>
              <w:rPr>
                <w:rFonts w:hint="eastAsia" w:ascii="宋体" w:hAnsi="宋体" w:cs="宋体"/>
              </w:rPr>
              <w:t xml:space="preserve">扫描件</w:t>
            </w:r>
            <w:r>
              <w:rPr>
                <w:rFonts w:ascii="宋体" w:hAnsi="宋体" w:cs="宋体"/>
              </w:rPr>
              <w:t xml:space="preserve">。</w:t>
            </w:r>
            <w:bookmarkEnd w:id="202"/>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rPr>
            </w:pPr>
            <w:r>
              <w:rPr>
                <w:rFonts w:hint="eastAsia" w:ascii="宋体" w:hAnsi="宋体" w:cs="宋体"/>
                <w:spacing w:val="-2"/>
              </w:rPr>
              <w:t xml:space="preserve">5.4</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rPr>
            </w:pPr>
            <w:r>
              <w:t xml:space="preserve">履约能力</w:t>
            </w:r>
            <w:r>
              <w:rPr>
                <w:rFonts w:hint="eastAsia"/>
              </w:rPr>
              <w:t xml:space="preserve">4</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rPr>
            </w:pPr>
            <w:r>
              <w:rPr>
                <w:rFonts w:hint="eastAsia" w:ascii="宋体" w:hAnsi="宋体" w:cs="宋体"/>
              </w:rPr>
              <w:t xml:space="preserve">供应商具有</w:t>
            </w:r>
            <w:r>
              <w:rPr>
                <w:rFonts w:ascii="宋体" w:hAnsi="宋体" w:cs="宋体"/>
              </w:rPr>
              <w:t xml:space="preserve">有效期内产品相关计算机软件著作权登记证书</w:t>
            </w:r>
            <w:r>
              <w:rPr>
                <w:rFonts w:hint="eastAsia" w:ascii="宋体" w:hAnsi="宋体" w:cs="宋体"/>
              </w:rPr>
              <w:t xml:space="preserve">，</w:t>
            </w:r>
            <w:r>
              <w:rPr>
                <w:rFonts w:ascii="宋体" w:hAnsi="宋体" w:cs="宋体"/>
              </w:rPr>
              <w:t xml:space="preserve">得2分。提供证书</w:t>
            </w:r>
            <w:r>
              <w:rPr>
                <w:rFonts w:hint="eastAsia" w:ascii="宋体" w:hAnsi="宋体" w:cs="宋体"/>
              </w:rPr>
              <w:t xml:space="preserve">扫描件</w:t>
            </w:r>
            <w:r>
              <w:rPr>
                <w:rFonts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60"/>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3"/>
        <w:rPr>
          <w:rFonts w:hint="eastAsia"/>
        </w:rPr>
      </w:pPr>
      <w:r>
        <w:rPr>
          <w:rFonts w:hint="eastAsia"/>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投标</w:t>
      </w:r>
      <w:bookmarkEnd w:id="194"/>
      <w:r/>
      <w:bookmarkEnd w:id="195"/>
      <w:r/>
      <w:bookmarkEnd w:id="198"/>
      <w:r>
        <w:rPr>
          <w:rFonts w:hint="eastAsia" w:ascii="方正小标宋简体" w:hAnsi="方正小标宋简体" w:eastAsia="方正小标宋简体" w:cs="方正小标宋简体"/>
          <w:sz w:val="36"/>
          <w:szCs w:val="36"/>
        </w:rPr>
        <w:t xml:space="preserve">文件格式 </w:t>
      </w:r>
      <w:r/>
    </w:p>
    <w:p>
      <w:pPr>
        <w:pStyle w:val="860"/>
        <w:jc w:val="center"/>
        <w:rPr>
          <w:rFonts w:hint="eastAsia" w:ascii="宋体" w:hAnsi="宋体"/>
          <w:b/>
          <w:sz w:val="72"/>
          <w:szCs w:val="21"/>
        </w:rPr>
      </w:pPr>
      <w:r/>
      <w:bookmarkStart w:id="203" w:name="_Hlt26671244"/>
      <w:r/>
      <w:bookmarkEnd w:id="203"/>
      <w:r/>
      <w:bookmarkStart w:id="204" w:name="_Hlt26955039"/>
      <w:r/>
      <w:bookmarkEnd w:id="204"/>
      <w:r/>
      <w:bookmarkStart w:id="205" w:name="_Toc120614282"/>
      <w:r/>
      <w:bookmarkStart w:id="206" w:name="_Toc26554094"/>
      <w:r/>
      <w:bookmarkStart w:id="207" w:name="_Toc49090576"/>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投  标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7"/>
      <w:r/>
      <w:bookmarkEnd w:id="192"/>
      <w:r/>
      <w:bookmarkEnd w:id="205"/>
      <w:r/>
      <w:bookmarkEnd w:id="206"/>
      <w:r/>
      <w:bookmarkEnd w:id="207"/>
      <w:r>
        <w:rPr>
          <w:rFonts w:hint="eastAsia" w:ascii="方正黑体_GBK" w:hAnsi="方正黑体_GBK" w:eastAsia="方正黑体_GBK" w:cs="方正黑体_GBK"/>
          <w:sz w:val="32"/>
          <w:szCs w:val="32"/>
        </w:rPr>
        <w:t xml:space="preserve">投标文件目录</w:t>
      </w:r>
      <w:r/>
    </w:p>
    <w:p>
      <w:pPr>
        <w:pStyle w:val="860"/>
        <w:ind w:firstLine="560"/>
        <w:spacing w:line="600" w:lineRule="exact"/>
        <w:rPr>
          <w:rFonts w:hint="eastAsia" w:ascii="宋体" w:hAnsi="宋体" w:cs="宋体"/>
          <w:sz w:val="28"/>
          <w:szCs w:val="28"/>
        </w:rPr>
      </w:pPr>
      <w:r/>
      <w:bookmarkStart w:id="208" w:name="_Toc120614284"/>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rPr>
      </w: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pStyle w:val="860"/>
        <w:ind w:firstLine="480"/>
        <w:spacing w:line="440" w:lineRule="exact"/>
        <w:rPr>
          <w:rFonts w:ascii="宋体" w:hAnsi="宋体"/>
          <w:sz w:val="24"/>
          <w:szCs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79"/>
        <w:rPr>
          <w:sz w:val="24"/>
        </w:rPr>
      </w:pPr>
      <w:r>
        <w:rPr>
          <w:sz w:val="24"/>
        </w:rPr>
      </w:r>
      <w:r/>
    </w:p>
    <w:p>
      <w:pPr>
        <w:pStyle w:val="979"/>
        <w:rPr>
          <w:sz w:val="24"/>
        </w:rPr>
      </w:pPr>
      <w:r>
        <w:rPr>
          <w:sz w:val="24"/>
        </w:rPr>
      </w:r>
      <w:r/>
    </w:p>
    <w:p>
      <w:pPr>
        <w:pStyle w:val="979"/>
        <w:rPr>
          <w:sz w:val="24"/>
        </w:rPr>
      </w:pPr>
      <w:r>
        <w:rPr>
          <w:sz w:val="24"/>
        </w:rPr>
      </w:r>
      <w:r/>
    </w:p>
    <w:p>
      <w:pPr>
        <w:pStyle w:val="979"/>
        <w:rPr>
          <w:sz w:val="24"/>
        </w:rPr>
      </w:pPr>
      <w:r>
        <w:rPr>
          <w:sz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w:t>
      </w:r>
      <w:r>
        <w:rPr>
          <w:rFonts w:hint="eastAsia" w:ascii="宋体" w:hAnsi="宋体"/>
          <w:sz w:val="24"/>
          <w:szCs w:val="24"/>
        </w:rPr>
        <w:t xml:space="preserve">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80"/>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0"/>
        <w:ind w:firstLine="480"/>
        <w:rPr>
          <w:rFonts w:hint="eastAsia"/>
          <w:sz w:val="24"/>
          <w:szCs w:val="24"/>
        </w:rPr>
      </w:pPr>
      <w:r>
        <w:rPr>
          <w:rFonts w:hint="eastAsia"/>
          <w:sz w:val="24"/>
          <w:szCs w:val="24"/>
        </w:rPr>
        <w:t xml:space="preserve">本项目申请人的特定资格要求中要求提供的材料。</w:t>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81"/>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0"/>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0"/>
        <w:ind w:firstLine="480"/>
        <w:spacing w:line="480" w:lineRule="exact"/>
        <w:rPr>
          <w:rFonts w:hint="eastAsia"/>
          <w:sz w:val="24"/>
          <w:szCs w:val="24"/>
        </w:rPr>
      </w:pPr>
      <w:r>
        <w:rPr>
          <w:rFonts w:hint="eastAsia"/>
          <w:sz w:val="24"/>
          <w:szCs w:val="24"/>
        </w:rPr>
        <w:t xml:space="preserve">被授权人身份证号码：</w:t>
      </w:r>
      <w:r/>
    </w:p>
    <w:p>
      <w:pPr>
        <w:pStyle w:val="950"/>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0"/>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0"/>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0"/>
        <w:ind w:firstLine="480"/>
        <w:spacing w:line="480" w:lineRule="exact"/>
        <w:rPr>
          <w:rFonts w:hint="eastAsia"/>
          <w:sz w:val="24"/>
          <w:szCs w:val="24"/>
        </w:rPr>
      </w:pPr>
      <w:r>
        <w:rPr>
          <w:rFonts w:hint="eastAsia"/>
          <w:sz w:val="24"/>
          <w:szCs w:val="24"/>
        </w:rPr>
        <w:t xml:space="preserve">日    期：</w:t>
      </w:r>
      <w:bookmarkStart w:id="209" w:name="_Hlt26955070"/>
      <w:r/>
      <w:bookmarkEnd w:id="209"/>
      <w:r/>
      <w:bookmarkStart w:id="210" w:name="_Hlt26671380"/>
      <w:r/>
      <w:bookmarkEnd w:id="210"/>
      <w:r/>
      <w:bookmarkStart w:id="211" w:name="_格式3__银行出具的资信证明"/>
      <w:r/>
      <w:bookmarkEnd w:id="211"/>
      <w:r>
        <w:rPr>
          <w:rFonts w:hint="eastAsia"/>
          <w:sz w:val="24"/>
          <w:szCs w:val="24"/>
        </w:rPr>
      </w:r>
      <w:r/>
    </w:p>
    <w:p>
      <w:pPr>
        <w:pStyle w:val="881"/>
        <w:rPr>
          <w:rFonts w:hint="eastAsia"/>
          <w:i/>
          <w:sz w:val="24"/>
          <w:szCs w:val="24"/>
          <w:u w:val="single"/>
        </w:rPr>
      </w:pPr>
      <w:r>
        <w:rPr>
          <w:rFonts w:hint="eastAsia"/>
          <w:i/>
          <w:sz w:val="24"/>
          <w:szCs w:val="24"/>
          <w:u w:val="single"/>
        </w:rPr>
      </w:r>
      <w:r/>
    </w:p>
    <w:p>
      <w:pPr>
        <w:pStyle w:val="881"/>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60"/>
        <w:spacing w:line="460" w:lineRule="exact"/>
        <w:rPr>
          <w:rFonts w:hint="eastAsia" w:ascii="楷体" w:hAnsi="楷体" w:eastAsia="楷体"/>
          <w:sz w:val="24"/>
          <w:szCs w:val="24"/>
        </w:rPr>
      </w:pPr>
      <w:r>
        <w:rPr>
          <w:rFonts w:hint="eastAsia" w:ascii="楷体" w:hAnsi="楷体" w:eastAsia="楷体"/>
          <w:bCs/>
          <w:sz w:val="24"/>
          <w:szCs w:val="24"/>
        </w:rPr>
      </w:r>
      <w:r/>
    </w:p>
    <w:p>
      <w:pPr>
        <w:pStyle w:val="860"/>
        <w:spacing w:line="460" w:lineRule="exact"/>
        <w:rPr>
          <w:rFonts w:hint="eastAsia" w:ascii="宋体" w:hAnsi="宋体"/>
          <w:bCs/>
          <w:sz w:val="24"/>
        </w:rPr>
      </w:pPr>
      <w:r>
        <w:rPr>
          <w:rFonts w:hint="eastAsia" w:ascii="宋体" w:hAnsi="宋体"/>
          <w:bCs/>
          <w:sz w:val="24"/>
        </w:rPr>
      </w:r>
      <w:r/>
    </w:p>
    <w:p>
      <w:pPr>
        <w:pStyle w:val="979"/>
        <w:rPr>
          <w:rFonts w:hint="eastAsia"/>
          <w:bCs/>
          <w:sz w:val="24"/>
        </w:rPr>
      </w:pPr>
      <w:r>
        <w:rPr>
          <w:rFonts w:hint="eastAsia"/>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2"/>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5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2"/>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w:t>
      </w:r>
      <w:r>
        <w:rPr>
          <w:rFonts w:hint="eastAsia" w:ascii="宋体" w:hAnsi="宋体"/>
          <w:szCs w:val="21"/>
        </w:rPr>
        <w:t xml:space="preserve">已提供和将要提供的文件是真实的、准确的。</w:t>
      </w:r>
      <w:r/>
    </w:p>
    <w:p>
      <w:pPr>
        <w:pStyle w:val="95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7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2"/>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2"/>
        <w:spacing w:before="0" w:after="0" w:line="420" w:lineRule="exact"/>
        <w:rPr>
          <w:rFonts w:hint="eastAsia" w:ascii="宋体" w:hAnsi="宋体"/>
          <w:szCs w:val="21"/>
        </w:rPr>
      </w:pPr>
      <w:r>
        <w:rPr>
          <w:rFonts w:hint="eastAsia" w:ascii="宋体" w:hAnsi="宋体"/>
          <w:szCs w:val="21"/>
        </w:rPr>
        <w:t xml:space="preserve">地  址：</w:t>
      </w:r>
      <w:r/>
    </w:p>
    <w:p>
      <w:pPr>
        <w:pStyle w:val="952"/>
        <w:spacing w:before="0" w:after="0" w:line="420" w:lineRule="exact"/>
        <w:rPr>
          <w:rFonts w:hint="eastAsia" w:ascii="宋体" w:hAnsi="宋体"/>
          <w:szCs w:val="21"/>
        </w:rPr>
      </w:pPr>
      <w:r>
        <w:rPr>
          <w:rFonts w:hint="eastAsia" w:ascii="宋体" w:hAnsi="宋体"/>
          <w:szCs w:val="21"/>
        </w:rPr>
        <w:t xml:space="preserve">邮  编：</w:t>
      </w:r>
      <w:r/>
    </w:p>
    <w:p>
      <w:pPr>
        <w:pStyle w:val="95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2"/>
        <w:spacing w:before="0" w:after="0" w:line="420" w:lineRule="exact"/>
        <w:rPr>
          <w:rFonts w:hint="eastAsia" w:ascii="宋体" w:hAnsi="宋体"/>
          <w:szCs w:val="21"/>
        </w:rPr>
      </w:pPr>
      <w:r>
        <w:rPr>
          <w:rFonts w:hint="eastAsia" w:ascii="宋体" w:hAnsi="宋体"/>
          <w:szCs w:val="21"/>
        </w:rPr>
        <w:t xml:space="preserve">日  期：</w:t>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0"/>
        <w:rPr>
          <w:rFonts w:hint="eastAsia" w:ascii="宋体" w:hAnsi="宋体"/>
          <w:sz w:val="24"/>
          <w:szCs w:val="24"/>
        </w:rPr>
      </w:pPr>
      <w:r>
        <w:rPr>
          <w:rFonts w:hint="eastAsia" w:ascii="宋体" w:hAnsi="宋体"/>
          <w:sz w:val="24"/>
          <w:szCs w:val="24"/>
        </w:rPr>
        <w:t xml:space="preserve">投标人名称：（加盖电子公章）</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2"/>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ind w:firstLine="640"/>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73"/>
        <w:ind w:firstLine="640"/>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73"/>
        <w:ind w:firstLine="640"/>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73"/>
        <w:ind w:firstLine="640"/>
        <w:rPr>
          <w:rFonts w:hint="eastAsia" w:ascii="黑体" w:hAnsi="黑体" w:eastAsia="黑体"/>
          <w:sz w:val="32"/>
          <w:szCs w:val="32"/>
        </w:rPr>
      </w:pPr>
      <w:r>
        <w:rPr>
          <w:rFonts w:hint="eastAsia" w:ascii="黑体" w:hAnsi="黑体" w:eastAsia="黑体"/>
          <w:sz w:val="32"/>
          <w:szCs w:val="32"/>
        </w:rPr>
      </w:r>
      <w:r/>
    </w:p>
    <w:p>
      <w:pPr>
        <w:pStyle w:val="860"/>
        <w:rPr>
          <w:rFonts w:hint="eastAsia" w:ascii="黑体" w:hAnsi="黑体" w:eastAsia="黑体"/>
          <w:sz w:val="32"/>
          <w:szCs w:val="32"/>
        </w:rPr>
      </w:pPr>
      <w:r>
        <w:rPr>
          <w:rFonts w:hint="eastAsia" w:ascii="黑体" w:hAnsi="黑体" w:eastAsia="黑体"/>
          <w:sz w:val="32"/>
          <w:szCs w:val="32"/>
        </w:rPr>
      </w:r>
      <w:r/>
    </w:p>
    <w:p>
      <w:pPr>
        <w:pStyle w:val="873"/>
        <w:ind w:firstLine="640"/>
        <w:rPr>
          <w:rFonts w:hint="eastAsia" w:ascii="黑体" w:hAnsi="黑体" w:eastAsia="黑体"/>
          <w:sz w:val="32"/>
          <w:szCs w:val="32"/>
        </w:rPr>
      </w:pPr>
      <w:r>
        <w:rPr>
          <w:rFonts w:hint="eastAsia" w:ascii="黑体" w:hAnsi="黑体" w:eastAsia="黑体"/>
          <w:sz w:val="32"/>
          <w:szCs w:val="32"/>
        </w:rPr>
      </w:r>
      <w:r/>
    </w:p>
    <w:p>
      <w:pPr>
        <w:pStyle w:val="860"/>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0"/>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86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7"/>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7"/>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rPr>
      </w:r>
      <w:r/>
    </w:p>
    <w:p>
      <w:pPr>
        <w:pStyle w:val="927"/>
        <w:ind w:firstLine="480"/>
        <w:jc w:val="both"/>
        <w:spacing w:before="0" w:beforeAutospacing="0" w:after="0" w:afterAutospacing="0" w:line="360" w:lineRule="auto"/>
      </w:pPr>
      <w:r>
        <w:rPr>
          <w:rFonts w:hint="eastAsia"/>
        </w:rPr>
        <w:t xml:space="preserve">4.行数不够，可自行添加。</w:t>
      </w:r>
      <w:r/>
    </w:p>
    <w:p>
      <w:pPr>
        <w:pStyle w:val="860"/>
        <w:spacing w:line="480" w:lineRule="exact"/>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八、技术要求响应及偏离表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7"/>
        <w:ind w:firstLine="480"/>
        <w:jc w:val="both"/>
        <w:spacing w:before="0" w:beforeAutospacing="0" w:after="0" w:afterAutospacing="0"/>
      </w:p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7"/>
        <w:ind w:firstLine="480"/>
        <w:jc w:val="both"/>
        <w:spacing w:before="0" w:beforeAutospacing="0" w:after="0" w:afterAutospacing="0" w:line="360" w:lineRule="auto"/>
        <w:rPr>
          <w:rFonts w:hint="eastAsia"/>
          <w:highlight w:val="none"/>
        </w:rPr>
      </w:pPr>
      <w:r>
        <w:rPr>
          <w:rFonts w:hint="eastAsia"/>
        </w:rPr>
        <w:t xml:space="preserve">3.行数不够，可自行添加。</w:t>
      </w:r>
      <w:r/>
    </w:p>
    <w:p>
      <w:pPr>
        <w:pStyle w:val="927"/>
        <w:ind w:firstLine="480"/>
        <w:jc w:val="both"/>
        <w:spacing w:before="0" w:beforeAutospacing="0" w:after="0" w:afterAutospacing="0" w:line="360" w:lineRule="auto"/>
        <w:rPr>
          <w:rFonts w:hint="eastAsia"/>
        </w:rPr>
      </w:pPr>
      <w:r>
        <w:rPr>
          <w:rFonts w:hint="eastAsia"/>
          <w:highlight w:val="none"/>
        </w:rPr>
      </w:r>
      <w:r>
        <w:rPr>
          <w:rFonts w:hint="eastAsia"/>
          <w:highlight w:val="non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rPr>
          <w:rFonts w:hint="eastAsia"/>
        </w:rPr>
      </w:pPr>
      <w:r>
        <w:rPr>
          <w:rFonts w:hint="eastAsia"/>
        </w:rPr>
        <w:t xml:space="preserve">备注： </w:t>
      </w:r>
      <w:r/>
    </w:p>
    <w:p>
      <w:pPr>
        <w:pStyle w:val="92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2.行数不够，可自行添加。</w:t>
      </w:r>
      <w:r/>
    </w:p>
    <w:p>
      <w:pPr>
        <w:pStyle w:val="860"/>
        <w:spacing w:line="480" w:lineRule="auto"/>
        <w:rPr>
          <w:rFonts w:hint="eastAsia" w:ascii="宋体" w:hAnsi="宋体"/>
          <w:sz w:val="24"/>
          <w:szCs w:val="21"/>
        </w:rPr>
      </w:pPr>
      <w:r>
        <w:rPr>
          <w:rFonts w:hint="eastAsia" w:ascii="宋体" w:hAnsi="宋体"/>
          <w:sz w:val="24"/>
          <w:szCs w:val="21"/>
        </w:rPr>
      </w:r>
      <w:r/>
    </w:p>
    <w:p>
      <w:pPr>
        <w:pStyle w:val="860"/>
        <w:spacing w:line="480" w:lineRule="auto"/>
        <w:rPr>
          <w:rFonts w:hint="eastAsia" w:ascii="仿宋_GB2312" w:hAnsi="Arial"/>
          <w:sz w:val="30"/>
          <w:szCs w:val="21"/>
        </w:rPr>
      </w:pPr>
      <w:r>
        <w:rPr>
          <w:rFonts w:hint="eastAsia"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860"/>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w:t>
      </w:r>
      <w:r/>
    </w:p>
    <w:p>
      <w:pPr>
        <w:pStyle w:val="860"/>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1"/>
        <w:spacing w:line="336" w:lineRule="auto"/>
        <w:rPr>
          <w:rFonts w:hint="eastAsia" w:ascii="宋体" w:hAnsi="宋体"/>
          <w:sz w:val="24"/>
          <w:szCs w:val="24"/>
        </w:rPr>
      </w:pPr>
      <w:r>
        <w:rPr>
          <w:rFonts w:hint="eastAsia" w:ascii="宋体" w:hAnsi="宋体"/>
          <w:sz w:val="24"/>
          <w:szCs w:val="24"/>
        </w:rPr>
      </w:r>
      <w:r/>
    </w:p>
    <w:p>
      <w:pPr>
        <w:pStyle w:val="860"/>
        <w:spacing w:line="336" w:lineRule="auto"/>
        <w:rPr>
          <w:rFonts w:hint="eastAsia"/>
        </w:rPr>
      </w:pPr>
      <w:r>
        <w:rPr>
          <w:rFonts w:hint="eastAsia"/>
        </w:rPr>
      </w:r>
      <w:r/>
    </w:p>
    <w:p>
      <w:pPr>
        <w:pStyle w:val="860"/>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w:t>
      </w:r>
      <w:r>
        <w:rPr>
          <w:rFonts w:hint="eastAsia" w:ascii="宋体" w:hAnsi="宋体"/>
          <w:b/>
          <w:bCs/>
          <w:sz w:val="24"/>
          <w:szCs w:val="24"/>
        </w:rPr>
        <w:t xml:space="preserve">商号或者注册商标）</w:t>
      </w:r>
      <w:r>
        <w:rPr>
          <w:rFonts w:hint="eastAsia" w:ascii="宋体" w:hAnsi="宋体"/>
          <w:sz w:val="24"/>
          <w:szCs w:val="24"/>
        </w:rPr>
        <w:t xml:space="preserve">，不对其中涉及的服务的承接商、工程的承建商作出要求。</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1"/>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0"/>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0"/>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w:t>
      </w:r>
      <w:r>
        <w:rPr>
          <w:rFonts w:hint="eastAsia" w:ascii="方正小标宋简体" w:hAnsi="方正小标宋简体" w:eastAsia="方正小标宋简体" w:cs="方正小标宋简体"/>
          <w:sz w:val="32"/>
          <w:szCs w:val="32"/>
        </w:rPr>
        <w:t xml:space="preserve">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w:t>
      </w:r>
      <w:r>
        <w:rPr>
          <w:rFonts w:hint="eastAsia" w:ascii="宋体" w:hAnsi="宋体"/>
          <w:sz w:val="24"/>
          <w:szCs w:val="24"/>
        </w:rPr>
        <w:t xml:space="preserve">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60"/>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微软雅黑" w:hAnsi="微软雅黑" w:eastAsia="微软雅黑" w:cs="微软雅黑"/>
          <w:sz w:val="32"/>
          <w:szCs w:val="32"/>
          <w:shd w:val="clear" w:color="auto" w:fill="ffffff"/>
        </w:rPr>
        <w:t xml:space="preserve">（</w:t>
      </w:r>
      <w:r>
        <w:rPr>
          <w:rFonts w:ascii="微软雅黑" w:hAnsi="微软雅黑" w:eastAsia="微软雅黑" w:cs="微软雅黑"/>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7"/>
          <w:rFonts w:hint="eastAsia"/>
          <w:i w:val="0"/>
          <w:u w:val="single"/>
          <w:shd w:val="clear" w:color="auto" w:fill="ffffff"/>
        </w:rPr>
        <w:t xml:space="preserve">（产品名称1）</w:t>
      </w:r>
      <w:r>
        <w:rPr>
          <w:rStyle w:val="93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7"/>
          <w:rFonts w:hint="eastAsia"/>
          <w:i w:val="0"/>
          <w:u w:val="single"/>
          <w:shd w:val="clear" w:color="auto" w:fill="ffffff"/>
        </w:rPr>
        <w:t xml:space="preserve">（厂名）</w:t>
      </w:r>
      <w:r>
        <w:rPr>
          <w:rStyle w:val="937"/>
          <w:rFonts w:hint="eastAsia"/>
          <w:i w:val="0"/>
          <w:shd w:val="clear" w:color="auto" w:fill="ffffff"/>
          <w:vertAlign w:val="superscript"/>
        </w:rPr>
        <w:t xml:space="preserve">2</w:t>
      </w:r>
      <w:r>
        <w:rPr>
          <w:rFonts w:hint="eastAsia"/>
          <w:shd w:val="clear" w:color="auto" w:fill="ffffff"/>
        </w:rPr>
        <w:t xml:space="preserve">，厂址为</w:t>
      </w:r>
      <w:r>
        <w:rPr>
          <w:rStyle w:val="937"/>
          <w:rFonts w:hint="eastAsia"/>
          <w:i w:val="0"/>
          <w:u w:val="single"/>
          <w:shd w:val="clear" w:color="auto" w:fill="ffffff"/>
        </w:rPr>
        <w:t xml:space="preserve">（生产厂址）</w:t>
      </w:r>
      <w:r>
        <w:rPr>
          <w:rFonts w:hint="eastAsia"/>
          <w:shd w:val="clear" w:color="auto" w:fill="ffffff"/>
        </w:rPr>
        <w:t xml:space="preserve">。</w:t>
      </w:r>
      <w:r>
        <w:rPr>
          <w:rStyle w:val="937"/>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37"/>
          <w:rFonts w:hint="eastAsia"/>
          <w:i w:val="0"/>
          <w:strike/>
          <w:u w:val="single"/>
          <w:shd w:val="clear" w:color="auto" w:fill="ffffff"/>
        </w:rPr>
        <w:t xml:space="preserve">（规定比例）</w:t>
      </w:r>
      <w:r>
        <w:rPr>
          <w:rStyle w:val="937"/>
          <w:rFonts w:hint="eastAsia"/>
          <w:i w:val="0"/>
          <w:shd w:val="clear" w:color="auto" w:fill="ffffff"/>
          <w:vertAlign w:val="superscript"/>
        </w:rPr>
        <w:t xml:space="preserve">3</w:t>
      </w:r>
      <w:r>
        <w:rPr>
          <w:rFonts w:hint="eastAsia"/>
          <w:strike/>
          <w:shd w:val="clear" w:color="auto" w:fill="ffffff"/>
        </w:rPr>
        <w:t xml:space="preserve">。</w:t>
      </w:r>
      <w:r>
        <w:rPr>
          <w:rStyle w:val="937"/>
          <w:rFonts w:hint="eastAsia"/>
          <w:i w:val="0"/>
          <w:strike/>
          <w:u w:val="single"/>
          <w:shd w:val="clear" w:color="auto" w:fill="ffffff"/>
        </w:rPr>
        <w:t xml:space="preserve">（产品名称1）</w:t>
      </w:r>
      <w:r>
        <w:rPr>
          <w:rFonts w:hint="eastAsia"/>
          <w:strike/>
          <w:shd w:val="clear" w:color="auto" w:fill="ffffff"/>
        </w:rPr>
        <w:t xml:space="preserve">的</w:t>
      </w:r>
      <w:r>
        <w:rPr>
          <w:rStyle w:val="937"/>
          <w:rFonts w:hint="eastAsia"/>
          <w:i w:val="0"/>
          <w:strike/>
          <w:u w:val="single"/>
          <w:shd w:val="clear" w:color="auto" w:fill="ffffff"/>
        </w:rPr>
        <w:t xml:space="preserve">（关键组件）</w:t>
      </w:r>
      <w:r>
        <w:rPr>
          <w:rStyle w:val="937"/>
          <w:rFonts w:hint="eastAsia"/>
          <w:i w:val="0"/>
          <w:shd w:val="clear" w:color="auto" w:fill="ffffff"/>
          <w:vertAlign w:val="superscript"/>
        </w:rPr>
        <w:t xml:space="preserve">4</w:t>
      </w:r>
      <w:r>
        <w:rPr>
          <w:rFonts w:hint="eastAsia"/>
          <w:strike/>
          <w:shd w:val="clear" w:color="auto" w:fill="ffffff"/>
        </w:rPr>
        <w:t xml:space="preserve">在中国境内生产。</w:t>
      </w:r>
      <w:r>
        <w:rPr>
          <w:rStyle w:val="937"/>
          <w:rFonts w:hint="eastAsia"/>
          <w:i w:val="0"/>
          <w:strike/>
          <w:u w:val="single"/>
          <w:shd w:val="clear" w:color="auto" w:fill="ffffff"/>
        </w:rPr>
        <w:t xml:space="preserve">（产品名称1）</w:t>
      </w:r>
      <w:r>
        <w:rPr>
          <w:rFonts w:hint="eastAsia"/>
          <w:strike/>
          <w:shd w:val="clear" w:color="auto" w:fill="ffffff"/>
        </w:rPr>
        <w:t xml:space="preserve">的</w:t>
      </w:r>
      <w:r>
        <w:rPr>
          <w:rStyle w:val="937"/>
          <w:rFonts w:hint="eastAsia"/>
          <w:i w:val="0"/>
          <w:strike/>
          <w:u w:val="single"/>
          <w:shd w:val="clear" w:color="auto" w:fill="ffffff"/>
        </w:rPr>
        <w:t xml:space="preserve">（关键工序）</w:t>
      </w:r>
      <w:r>
        <w:rPr>
          <w:rStyle w:val="937"/>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27"/>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37"/>
          <w:rFonts w:hint="eastAsia"/>
          <w:i w:val="0"/>
          <w:u w:val="single"/>
          <w:shd w:val="clear" w:color="auto" w:fill="ffffff"/>
        </w:rPr>
        <w:t xml:space="preserve">（产品名称2）</w:t>
      </w:r>
      <w:r>
        <w:rPr>
          <w:rFonts w:hint="eastAsia"/>
          <w:shd w:val="clear" w:color="auto" w:fill="ffffff"/>
        </w:rPr>
        <w:t xml:space="preserve">，生产厂为</w:t>
      </w:r>
      <w:r>
        <w:rPr>
          <w:rStyle w:val="937"/>
          <w:rFonts w:hint="eastAsia"/>
          <w:i w:val="0"/>
          <w:u w:val="single"/>
          <w:shd w:val="clear" w:color="auto" w:fill="ffffff"/>
        </w:rPr>
        <w:t xml:space="preserve">（厂名）</w:t>
      </w:r>
      <w:r>
        <w:rPr>
          <w:rFonts w:hint="eastAsia"/>
          <w:shd w:val="clear" w:color="auto" w:fill="ffffff"/>
        </w:rPr>
        <w:t xml:space="preserve">，厂址为</w:t>
      </w:r>
      <w:r>
        <w:rPr>
          <w:rStyle w:val="937"/>
          <w:rFonts w:hint="eastAsia"/>
          <w:i w:val="0"/>
          <w:u w:val="single"/>
          <w:shd w:val="clear" w:color="auto" w:fill="ffffff"/>
        </w:rPr>
        <w:t xml:space="preserve">（生产厂址）</w:t>
      </w:r>
      <w:r>
        <w:rPr>
          <w:rFonts w:hint="eastAsia"/>
          <w:shd w:val="clear" w:color="auto" w:fill="ffffff"/>
        </w:rPr>
        <w:t xml:space="preserve">。</w:t>
      </w:r>
      <w:r>
        <w:rPr>
          <w:rStyle w:val="937"/>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37"/>
          <w:rFonts w:hint="eastAsia"/>
          <w:i w:val="0"/>
          <w:strike/>
          <w:u w:val="single"/>
          <w:shd w:val="clear" w:color="auto" w:fill="ffffff"/>
        </w:rPr>
        <w:t xml:space="preserve">（规定比例）</w:t>
      </w:r>
      <w:r>
        <w:rPr>
          <w:rFonts w:hint="eastAsia"/>
          <w:strike/>
          <w:shd w:val="clear" w:color="auto" w:fill="ffffff"/>
        </w:rPr>
        <w:t xml:space="preserve">。</w:t>
      </w:r>
      <w:r>
        <w:rPr>
          <w:rStyle w:val="937"/>
          <w:rFonts w:hint="eastAsia"/>
          <w:i w:val="0"/>
          <w:strike/>
          <w:u w:val="single"/>
          <w:shd w:val="clear" w:color="auto" w:fill="ffffff"/>
        </w:rPr>
        <w:t xml:space="preserve">（产品名称2）</w:t>
      </w:r>
      <w:r>
        <w:rPr>
          <w:rFonts w:hint="eastAsia"/>
          <w:strike/>
          <w:shd w:val="clear" w:color="auto" w:fill="ffffff"/>
        </w:rPr>
        <w:t xml:space="preserve">的</w:t>
      </w:r>
      <w:r>
        <w:rPr>
          <w:rStyle w:val="937"/>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37"/>
          <w:rFonts w:hint="eastAsia"/>
          <w:i w:val="0"/>
          <w:strike/>
          <w:u w:val="single"/>
          <w:shd w:val="clear" w:color="auto" w:fill="ffffff"/>
        </w:rPr>
        <w:t xml:space="preserve">（产品名称2）</w:t>
      </w:r>
      <w:r>
        <w:rPr>
          <w:rFonts w:hint="eastAsia"/>
          <w:strike/>
          <w:shd w:val="clear" w:color="auto" w:fill="ffffff"/>
        </w:rPr>
        <w:t xml:space="preserve">的</w:t>
      </w:r>
      <w:r>
        <w:rPr>
          <w:rStyle w:val="937"/>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2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37"/>
          <w:vertAlign w:val="superscript"/>
        </w:rPr>
        <w:t xml:space="preserve">6</w:t>
      </w:r>
      <w:r>
        <w:rPr>
          <w:rFonts w:hint="eastAsia"/>
          <w:shd w:val="clear" w:color="auto" w:fill="ffffff"/>
        </w:rPr>
      </w:r>
      <w:r/>
    </w:p>
    <w:p>
      <w:pPr>
        <w:pStyle w:val="927"/>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w:t>
      </w:r>
      <w:r>
        <w:rPr>
          <w:rFonts w:hint="eastAsia"/>
          <w:shd w:val="clear" w:color="auto" w:fill="ffffff"/>
        </w:rPr>
        <w:t xml:space="preserve">愿承担相应法律责任。</w:t>
      </w:r>
      <w:r>
        <w:rPr>
          <w:rFonts w:hint="eastAsia"/>
        </w:rPr>
      </w:r>
      <w:r/>
    </w:p>
    <w:p>
      <w:pPr>
        <w:pStyle w:val="92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7"/>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2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92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927"/>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0"/>
        <w:jc w:val="center"/>
        <w:rPr>
          <w:rFonts w:hint="eastAsia" w:ascii="方正小标宋简体" w:hAnsi="方正小标宋简体" w:eastAsia="方正小标宋简体" w:cs="方正小标宋简体"/>
          <w:sz w:val="32"/>
          <w:szCs w:val="32"/>
        </w:rPr>
      </w:pPr>
      <w:r>
        <w:br w:type="page" w:clear="all"/>
      </w:r>
      <w:bookmarkEnd w:id="208"/>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w:t>
      </w:r>
      <w:r>
        <w:rPr>
          <w:rFonts w:hint="eastAsia" w:ascii="宋体" w:hAnsi="宋体" w:cs="仿宋"/>
          <w:sz w:val="24"/>
          <w:szCs w:val="24"/>
        </w:rPr>
        <w:t xml:space="preserve">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5"/>
        <w:rFonts w:ascii="宋体" w:hAnsi="宋体"/>
      </w:rPr>
      <w:framePr w:wrap="around" w:vAnchor="text" w:hAnchor="margin" w:xAlign="center" w:y="1"/>
    </w:pPr>
    <w:r>
      <w:rPr>
        <w:rFonts w:ascii="宋体" w:hAnsi="宋体"/>
      </w:rPr>
      <w:fldChar w:fldCharType="begin"/>
    </w:r>
    <w:r>
      <w:rPr>
        <w:rStyle w:val="935"/>
        <w:rFonts w:ascii="宋体" w:hAnsi="宋体"/>
      </w:rPr>
      <w:instrText xml:space="preserve">PAGE  </w:instrText>
    </w:r>
    <w:r>
      <w:rPr>
        <w:rFonts w:ascii="宋体" w:hAnsi="宋体"/>
      </w:rPr>
      <w:fldChar w:fldCharType="separate"/>
    </w:r>
    <w:r>
      <w:rPr>
        <w:rStyle w:val="935"/>
        <w:rFonts w:ascii="宋体" w:hAnsi="宋体"/>
      </w:rPr>
      <w:t xml:space="preserve">４２</w:t>
    </w:r>
    <w:r>
      <w:rPr>
        <w:rFonts w:ascii="宋体" w:hAnsi="宋体"/>
      </w:rPr>
      <w:fldChar w:fldCharType="end"/>
    </w:r>
    <w:r>
      <w:rPr>
        <w:rStyle w:val="935"/>
        <w:rFonts w:ascii="宋体" w:hAnsi="宋体"/>
      </w:rPr>
    </w:r>
    <w:r/>
  </w:p>
  <w:p>
    <w:pPr>
      <w:pStyle w:val="9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4"/>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1"/>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4">
    <w:name w:val="批注文字 字符"/>
    <w:next w:val="894"/>
    <w:link w:val="893"/>
    <w:rPr>
      <w:rFonts w:ascii="Calibri" w:hAnsi="Calibri" w:eastAsia="宋体" w:cs="Times New Roman"/>
      <w:sz w:val="21"/>
      <w:szCs w:val="24"/>
    </w:rPr>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索引 4"/>
    <w:basedOn w:val="860"/>
    <w:next w:val="860"/>
    <w:link w:val="860"/>
    <w:uiPriority w:val="99"/>
    <w:unhideWhenUsed/>
    <w:pPr>
      <w:ind w:left="600"/>
    </w:pPr>
  </w:style>
  <w:style w:type="paragraph" w:styleId="901">
    <w:name w:val="toc 5"/>
    <w:basedOn w:val="860"/>
    <w:next w:val="860"/>
    <w:link w:val="860"/>
    <w:semiHidden/>
    <w:pPr>
      <w:ind w:left="840"/>
      <w:jc w:val="left"/>
    </w:pPr>
    <w:rPr>
      <w:rFonts w:ascii="Times New Roman" w:hAnsi="Times New Roman" w:eastAsia="宋体" w:cs="Times New Roman"/>
      <w:szCs w:val="21"/>
    </w:rPr>
  </w:style>
  <w:style w:type="paragraph" w:styleId="902">
    <w:name w:val="toc 3"/>
    <w:basedOn w:val="860"/>
    <w:next w:val="860"/>
    <w:link w:val="860"/>
    <w:semiHidden/>
    <w:pPr>
      <w:ind w:left="420"/>
      <w:jc w:val="left"/>
    </w:pPr>
    <w:rPr>
      <w:rFonts w:ascii="Times New Roman" w:hAnsi="Times New Roman" w:eastAsia="宋体" w:cs="Times New Roman"/>
      <w:i/>
      <w:iCs/>
      <w:szCs w:val="24"/>
    </w:rPr>
  </w:style>
  <w:style w:type="paragraph" w:styleId="903">
    <w:name w:val="纯文本"/>
    <w:basedOn w:val="860"/>
    <w:next w:val="903"/>
    <w:link w:val="904"/>
    <w:rPr>
      <w:rFonts w:ascii="宋体" w:hAnsi="Courier New" w:eastAsia="宋体" w:cs="Courier New"/>
      <w:szCs w:val="21"/>
    </w:rPr>
  </w:style>
  <w:style w:type="character" w:styleId="904">
    <w:name w:val="纯文本 字符"/>
    <w:next w:val="904"/>
    <w:link w:val="903"/>
    <w:rPr>
      <w:rFonts w:ascii="宋体" w:hAnsi="Courier New" w:eastAsia="宋体" w:cs="Courier New"/>
      <w:szCs w:val="21"/>
    </w:rPr>
  </w:style>
  <w:style w:type="paragraph" w:styleId="905">
    <w:name w:val="toc 8"/>
    <w:basedOn w:val="860"/>
    <w:next w:val="860"/>
    <w:link w:val="860"/>
    <w:semiHidden/>
    <w:pPr>
      <w:ind w:left="1470"/>
      <w:jc w:val="left"/>
    </w:pPr>
    <w:rPr>
      <w:rFonts w:ascii="Times New Roman" w:hAnsi="Times New Roman" w:eastAsia="宋体" w:cs="Times New Roman"/>
      <w:szCs w:val="21"/>
    </w:rPr>
  </w:style>
  <w:style w:type="paragraph" w:styleId="906">
    <w:name w:val="日期"/>
    <w:basedOn w:val="860"/>
    <w:next w:val="860"/>
    <w:link w:val="907"/>
    <w:rPr>
      <w:rFonts w:ascii="Times New Roman" w:hAnsi="Times New Roman" w:eastAsia="宋体" w:cs="Times New Roman"/>
      <w:sz w:val="24"/>
      <w:szCs w:val="24"/>
    </w:rPr>
  </w:style>
  <w:style w:type="character" w:styleId="907">
    <w:name w:val="日期 字符"/>
    <w:next w:val="907"/>
    <w:link w:val="906"/>
    <w:rPr>
      <w:rFonts w:ascii="Times New Roman" w:hAnsi="Times New Roman" w:eastAsia="宋体" w:cs="Times New Roman"/>
      <w:sz w:val="24"/>
      <w:szCs w:val="24"/>
    </w:rPr>
  </w:style>
  <w:style w:type="paragraph" w:styleId="908">
    <w:name w:val="正文文本缩进 2"/>
    <w:basedOn w:val="860"/>
    <w:next w:val="908"/>
    <w:link w:val="909"/>
    <w:pPr>
      <w:ind w:left="630" w:firstLine="645"/>
    </w:pPr>
    <w:rPr>
      <w:rFonts w:ascii="Arial" w:hAnsi="Arial" w:eastAsia="仿宋_GB2312" w:cs="Arial"/>
      <w:sz w:val="32"/>
      <w:szCs w:val="32"/>
    </w:rPr>
  </w:style>
  <w:style w:type="character" w:styleId="909">
    <w:name w:val="正文文本缩进 2 字符"/>
    <w:next w:val="909"/>
    <w:link w:val="908"/>
    <w:rPr>
      <w:rFonts w:ascii="Arial" w:hAnsi="Arial" w:eastAsia="仿宋_GB2312" w:cs="Arial"/>
      <w:sz w:val="32"/>
      <w:szCs w:val="32"/>
    </w:rPr>
  </w:style>
  <w:style w:type="paragraph" w:styleId="910">
    <w:name w:val="批注框文本"/>
    <w:basedOn w:val="860"/>
    <w:next w:val="910"/>
    <w:link w:val="911"/>
    <w:semiHidden/>
    <w:rPr>
      <w:rFonts w:ascii="Times New Roman" w:hAnsi="Times New Roman" w:eastAsia="宋体" w:cs="Times New Roman"/>
      <w:sz w:val="18"/>
      <w:szCs w:val="18"/>
    </w:rPr>
  </w:style>
  <w:style w:type="character" w:styleId="911">
    <w:name w:val="批注框文本 字符"/>
    <w:next w:val="911"/>
    <w:link w:val="910"/>
    <w:semiHidden/>
    <w:rPr>
      <w:rFonts w:ascii="Times New Roman" w:hAnsi="Times New Roman" w:eastAsia="宋体" w:cs="Times New Roman"/>
      <w:sz w:val="18"/>
      <w:szCs w:val="18"/>
    </w:rPr>
  </w:style>
  <w:style w:type="paragraph" w:styleId="912">
    <w:name w:val="页脚"/>
    <w:basedOn w:val="860"/>
    <w:next w:val="912"/>
    <w:link w:val="913"/>
    <w:pPr>
      <w:jc w:val="left"/>
      <w:tabs>
        <w:tab w:val="center" w:pos="4153" w:leader="none"/>
        <w:tab w:val="right" w:pos="8306" w:leader="none"/>
      </w:tabs>
    </w:pPr>
    <w:rPr>
      <w:rFonts w:ascii="Times New Roman" w:hAnsi="Times New Roman" w:eastAsia="宋体" w:cs="Times New Roman"/>
      <w:sz w:val="18"/>
      <w:szCs w:val="18"/>
    </w:rPr>
  </w:style>
  <w:style w:type="character" w:styleId="913">
    <w:name w:val="页脚 字符"/>
    <w:next w:val="913"/>
    <w:link w:val="912"/>
    <w:rPr>
      <w:rFonts w:ascii="Times New Roman" w:hAnsi="Times New Roman" w:eastAsia="宋体" w:cs="Times New Roman"/>
      <w:sz w:val="18"/>
      <w:szCs w:val="18"/>
    </w:rPr>
  </w:style>
  <w:style w:type="paragraph" w:styleId="914">
    <w:name w:val="页眉"/>
    <w:basedOn w:val="860"/>
    <w:next w:val="914"/>
    <w:link w:val="91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5">
    <w:name w:val="页眉 字符"/>
    <w:next w:val="915"/>
    <w:link w:val="914"/>
    <w:rPr>
      <w:rFonts w:ascii="Times New Roman" w:hAnsi="Times New Roman" w:eastAsia="宋体" w:cs="Times New Roman"/>
      <w:sz w:val="18"/>
      <w:szCs w:val="18"/>
    </w:rPr>
  </w:style>
  <w:style w:type="paragraph" w:styleId="916">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7">
    <w:name w:val="toc 4"/>
    <w:basedOn w:val="860"/>
    <w:next w:val="860"/>
    <w:link w:val="860"/>
    <w:semiHidden/>
    <w:pPr>
      <w:ind w:left="630"/>
      <w:jc w:val="left"/>
    </w:pPr>
    <w:rPr>
      <w:rFonts w:ascii="Times New Roman" w:hAnsi="Times New Roman" w:eastAsia="宋体" w:cs="Times New Roman"/>
      <w:szCs w:val="21"/>
    </w:rPr>
  </w:style>
  <w:style w:type="paragraph" w:styleId="918">
    <w:name w:val="列表"/>
    <w:basedOn w:val="860"/>
    <w:next w:val="918"/>
    <w:link w:val="860"/>
    <w:pPr>
      <w:ind w:left="200" w:hanging="200"/>
    </w:pPr>
    <w:rPr>
      <w:rFonts w:ascii="Times New Roman" w:hAnsi="Times New Roman" w:eastAsia="宋体" w:cs="Times New Roman"/>
      <w:szCs w:val="21"/>
    </w:rPr>
  </w:style>
  <w:style w:type="paragraph" w:styleId="919">
    <w:name w:val="toc 6"/>
    <w:basedOn w:val="860"/>
    <w:next w:val="860"/>
    <w:link w:val="860"/>
    <w:semiHidden/>
    <w:pPr>
      <w:ind w:left="1050"/>
      <w:jc w:val="left"/>
    </w:pPr>
    <w:rPr>
      <w:rFonts w:ascii="Times New Roman" w:hAnsi="Times New Roman" w:eastAsia="宋体" w:cs="Times New Roman"/>
      <w:szCs w:val="21"/>
    </w:rPr>
  </w:style>
  <w:style w:type="paragraph" w:styleId="920">
    <w:name w:val="正文文本缩进 3"/>
    <w:basedOn w:val="860"/>
    <w:next w:val="920"/>
    <w:link w:val="921"/>
    <w:pPr>
      <w:ind w:left="645" w:firstLine="645"/>
    </w:pPr>
    <w:rPr>
      <w:rFonts w:ascii="Arial" w:hAnsi="Arial" w:eastAsia="仿宋_GB2312" w:cs="Arial"/>
      <w:color w:val="ffff00"/>
      <w:sz w:val="32"/>
      <w:szCs w:val="32"/>
    </w:rPr>
  </w:style>
  <w:style w:type="character" w:styleId="921">
    <w:name w:val="正文文本缩进 3 字符"/>
    <w:next w:val="921"/>
    <w:link w:val="920"/>
    <w:rPr>
      <w:rFonts w:ascii="Arial" w:hAnsi="Arial" w:eastAsia="仿宋_GB2312" w:cs="Arial"/>
      <w:color w:val="ffff00"/>
      <w:sz w:val="32"/>
      <w:szCs w:val="32"/>
    </w:rPr>
  </w:style>
  <w:style w:type="paragraph" w:styleId="922">
    <w:name w:val="图表目录"/>
    <w:basedOn w:val="860"/>
    <w:next w:val="860"/>
    <w:link w:val="860"/>
    <w:semiHidden/>
    <w:pPr>
      <w:ind w:left="840" w:hanging="420"/>
    </w:pPr>
    <w:rPr>
      <w:rFonts w:ascii="Times New Roman" w:hAnsi="Times New Roman" w:eastAsia="宋体" w:cs="Times New Roman"/>
      <w:szCs w:val="21"/>
    </w:rPr>
  </w:style>
  <w:style w:type="paragraph" w:styleId="923">
    <w:name w:val="toc 2"/>
    <w:basedOn w:val="860"/>
    <w:next w:val="860"/>
    <w:link w:val="860"/>
    <w:semiHidden/>
    <w:pPr>
      <w:ind w:left="210"/>
      <w:jc w:val="left"/>
    </w:pPr>
    <w:rPr>
      <w:rFonts w:ascii="Times New Roman" w:hAnsi="Times New Roman" w:eastAsia="宋体" w:cs="Times New Roman"/>
      <w:smallCaps/>
      <w:szCs w:val="24"/>
    </w:rPr>
  </w:style>
  <w:style w:type="paragraph" w:styleId="924">
    <w:name w:val="toc 9"/>
    <w:basedOn w:val="860"/>
    <w:next w:val="860"/>
    <w:link w:val="860"/>
    <w:semiHidden/>
    <w:pPr>
      <w:ind w:left="1680"/>
      <w:jc w:val="left"/>
    </w:pPr>
    <w:rPr>
      <w:rFonts w:ascii="Times New Roman" w:hAnsi="Times New Roman" w:eastAsia="宋体" w:cs="Times New Roman"/>
      <w:szCs w:val="21"/>
    </w:rPr>
  </w:style>
  <w:style w:type="paragraph" w:styleId="925">
    <w:name w:val="正文文本 2"/>
    <w:basedOn w:val="860"/>
    <w:next w:val="925"/>
    <w:link w:val="926"/>
    <w:pPr>
      <w:jc w:val="center"/>
      <w:widowControl/>
    </w:pPr>
    <w:rPr>
      <w:rFonts w:ascii="楷体_GB2312" w:hAnsi="Times New Roman" w:eastAsia="楷体_GB2312" w:cs="Times New Roman"/>
      <w:sz w:val="28"/>
      <w:szCs w:val="28"/>
    </w:rPr>
  </w:style>
  <w:style w:type="character" w:styleId="926">
    <w:name w:val="正文文本 2 字符"/>
    <w:next w:val="926"/>
    <w:link w:val="925"/>
    <w:rPr>
      <w:rFonts w:ascii="楷体_GB2312" w:hAnsi="Times New Roman" w:eastAsia="楷体_GB2312" w:cs="Times New Roman"/>
      <w:sz w:val="28"/>
      <w:szCs w:val="28"/>
    </w:rPr>
  </w:style>
  <w:style w:type="paragraph" w:styleId="927">
    <w:name w:val="普通(网站)"/>
    <w:basedOn w:val="860"/>
    <w:next w:val="927"/>
    <w:link w:val="860"/>
    <w:uiPriority w:val="99"/>
    <w:pPr>
      <w:jc w:val="left"/>
      <w:spacing w:before="100" w:beforeAutospacing="1" w:after="100" w:afterAutospacing="1"/>
      <w:widowControl/>
    </w:pPr>
    <w:rPr>
      <w:rFonts w:ascii="宋体" w:hAnsi="宋体" w:eastAsia="宋体" w:cs="宋体"/>
      <w:sz w:val="24"/>
      <w:szCs w:val="24"/>
    </w:rPr>
  </w:style>
  <w:style w:type="paragraph" w:styleId="928">
    <w:name w:val="索引 1"/>
    <w:basedOn w:val="860"/>
    <w:next w:val="860"/>
    <w:link w:val="860"/>
    <w:semiHidden/>
    <w:pPr>
      <w:spacing w:line="240" w:lineRule="atLeast"/>
    </w:pPr>
    <w:rPr>
      <w:rFonts w:ascii="Times New Roman" w:hAnsi="Times New Roman" w:eastAsia="宋体" w:cs="Times New Roman"/>
      <w:b/>
      <w:bCs/>
      <w:szCs w:val="21"/>
    </w:rPr>
  </w:style>
  <w:style w:type="paragraph" w:styleId="929">
    <w:name w:val="批注主题"/>
    <w:basedOn w:val="893"/>
    <w:next w:val="893"/>
    <w:link w:val="930"/>
    <w:semiHidden/>
    <w:rPr>
      <w:rFonts w:ascii="Times New Roman" w:hAnsi="Times New Roman" w:eastAsia="宋体" w:cs="Times New Roman"/>
      <w:b/>
      <w:bCs/>
      <w:szCs w:val="21"/>
    </w:rPr>
  </w:style>
  <w:style w:type="character" w:styleId="930">
    <w:name w:val="批注主题 字符"/>
    <w:next w:val="930"/>
    <w:link w:val="929"/>
    <w:semiHidden/>
    <w:rPr>
      <w:rFonts w:ascii="Times New Roman" w:hAnsi="Times New Roman" w:eastAsia="宋体" w:cs="Times New Roman"/>
      <w:b/>
      <w:bCs/>
      <w:szCs w:val="21"/>
    </w:rPr>
  </w:style>
  <w:style w:type="paragraph" w:styleId="931">
    <w:name w:val="正文文本首行缩进"/>
    <w:basedOn w:val="860"/>
    <w:next w:val="931"/>
    <w:link w:val="932"/>
    <w:pPr>
      <w:ind w:firstLine="200"/>
      <w:spacing w:line="360" w:lineRule="auto"/>
    </w:pPr>
    <w:rPr>
      <w:rFonts w:ascii="仿宋_GB2312" w:hAnsi="Times New Roman" w:eastAsia="仿宋_GB2312" w:cs="Times New Roman"/>
      <w:sz w:val="30"/>
      <w:szCs w:val="30"/>
    </w:rPr>
  </w:style>
  <w:style w:type="character" w:styleId="932">
    <w:name w:val="正文文本首行缩进 字符"/>
    <w:next w:val="932"/>
    <w:link w:val="931"/>
    <w:rPr>
      <w:rFonts w:ascii="仿宋_GB2312" w:hAnsi="Times New Roman" w:eastAsia="仿宋_GB2312" w:cs="Times New Roman"/>
      <w:sz w:val="30"/>
      <w:szCs w:val="30"/>
    </w:rPr>
  </w:style>
  <w:style w:type="table" w:styleId="933">
    <w:name w:val="网格型"/>
    <w:basedOn w:val="871"/>
    <w:next w:val="933"/>
    <w:link w:val="860"/>
    <w:pPr>
      <w:jc w:val="both"/>
      <w:widowControl w:val="off"/>
    </w:pPr>
    <w:rPr>
      <w:rFonts w:ascii="Times New Roman" w:hAnsi="Times New Roman" w:eastAsia="宋体" w:cs="Times New Roman"/>
      <w:sz w:val="20"/>
      <w:szCs w:val="20"/>
    </w:rPr>
    <w:tblPr/>
  </w:style>
  <w:style w:type="character" w:styleId="934">
    <w:name w:val="要点"/>
    <w:next w:val="934"/>
    <w:link w:val="860"/>
    <w:qFormat/>
    <w:rPr>
      <w:b/>
      <w:bCs/>
    </w:rPr>
  </w:style>
  <w:style w:type="character" w:styleId="935">
    <w:name w:val="页码"/>
    <w:next w:val="935"/>
    <w:link w:val="860"/>
  </w:style>
  <w:style w:type="character" w:styleId="936">
    <w:name w:val="访问过的超链接"/>
    <w:next w:val="936"/>
    <w:link w:val="860"/>
    <w:rPr>
      <w:color w:val="800080"/>
      <w:u w:val="single"/>
    </w:rPr>
  </w:style>
  <w:style w:type="character" w:styleId="937">
    <w:name w:val="强调"/>
    <w:next w:val="937"/>
    <w:link w:val="860"/>
    <w:qFormat/>
    <w:rPr>
      <w:i/>
    </w:rPr>
  </w:style>
  <w:style w:type="character" w:styleId="938">
    <w:name w:val="超链接"/>
    <w:next w:val="938"/>
    <w:link w:val="860"/>
    <w:rPr>
      <w:color w:val="0000ff"/>
      <w:u w:val="single"/>
    </w:rPr>
  </w:style>
  <w:style w:type="character" w:styleId="939">
    <w:name w:val="批注引用"/>
    <w:next w:val="939"/>
    <w:link w:val="860"/>
    <w:semiHidden/>
    <w:rPr>
      <w:sz w:val="21"/>
      <w:szCs w:val="21"/>
    </w:rPr>
  </w:style>
  <w:style w:type="character" w:styleId="940">
    <w:name w:val="批注文字 字符1"/>
    <w:next w:val="940"/>
    <w:link w:val="893"/>
    <w:uiPriority w:val="99"/>
    <w:semiHidden/>
  </w:style>
  <w:style w:type="paragraph" w:styleId="941">
    <w:name w:val="索引 41"/>
    <w:basedOn w:val="860"/>
    <w:next w:val="860"/>
    <w:link w:val="860"/>
    <w:semiHidden/>
    <w:qFormat/>
    <w:pPr>
      <w:ind w:left="1260"/>
    </w:pPr>
    <w:rPr>
      <w:rFonts w:ascii="Calibri" w:hAnsi="Calibri" w:eastAsia="Calibri" w:cs="宋体"/>
      <w:sz w:val="20"/>
      <w:lang w:val="zh-CN"/>
    </w:rPr>
  </w:style>
  <w:style w:type="character" w:styleId="942">
    <w:name w:val="font5 Char"/>
    <w:next w:val="942"/>
    <w:link w:val="860"/>
    <w:rPr>
      <w:rFonts w:ascii="宋体" w:hAnsi="宋体" w:eastAsia="宋体"/>
      <w:sz w:val="28"/>
      <w:szCs w:val="28"/>
      <w:lang w:val="en-US" w:eastAsia="zh-CN" w:bidi="ar-SA"/>
    </w:rPr>
  </w:style>
  <w:style w:type="character" w:styleId="943">
    <w:name w:val="二级目录 Char"/>
    <w:next w:val="943"/>
    <w:link w:val="944"/>
    <w:rPr>
      <w:b/>
      <w:sz w:val="30"/>
      <w:szCs w:val="28"/>
    </w:rPr>
  </w:style>
  <w:style w:type="paragraph" w:styleId="944">
    <w:name w:val="二级目录"/>
    <w:next w:val="860"/>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Bullet List Char,numbered Char,FooterText Char,List Paragraph1 Char,Paragraphe de liste1 Char"/>
    <w:next w:val="945"/>
    <w:link w:val="946"/>
    <w:rPr>
      <w:rFonts w:ascii="Calibri" w:hAnsi="Calibri"/>
      <w:sz w:val="24"/>
      <w:szCs w:val="24"/>
      <w:lang w:eastAsia="en-US" w:bidi="en-US"/>
    </w:rPr>
  </w:style>
  <w:style w:type="paragraph" w:styleId="946">
    <w:name w:val="列出段落1"/>
    <w:basedOn w:val="860"/>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60"/>
    <w:next w:val="897"/>
    <w:link w:val="860"/>
    <w:pPr>
      <w:spacing w:after="120"/>
    </w:pPr>
    <w:rPr>
      <w:rFonts w:ascii="宋体" w:hAnsi="Arial" w:eastAsia="宋体" w:cs="Times New Roman"/>
      <w:bCs/>
      <w:iCs/>
      <w:szCs w:val="24"/>
    </w:rPr>
  </w:style>
  <w:style w:type="paragraph" w:styleId="948">
    <w:name w:val="xl27"/>
    <w:basedOn w:val="860"/>
    <w:next w:val="948"/>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60"/>
    <w:next w:val="94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60"/>
    <w:next w:val="950"/>
    <w:link w:val="860"/>
    <w:pPr>
      <w:ind w:firstLine="200"/>
      <w:tabs>
        <w:tab w:val="left" w:pos="360" w:leader="none"/>
      </w:tabs>
    </w:pPr>
    <w:rPr>
      <w:rFonts w:ascii="Times New Roman" w:hAnsi="Times New Roman" w:eastAsia="宋体" w:cs="Times New Roman"/>
      <w:sz w:val="28"/>
      <w:szCs w:val="30"/>
    </w:rPr>
  </w:style>
  <w:style w:type="paragraph" w:styleId="951">
    <w:name w:val=" Char"/>
    <w:basedOn w:val="891"/>
    <w:next w:val="951"/>
    <w:link w:val="860"/>
    <w:rPr>
      <w:rFonts w:ascii="Tahoma" w:hAnsi="Tahoma"/>
      <w:sz w:val="24"/>
      <w:szCs w:val="24"/>
    </w:rPr>
  </w:style>
  <w:style w:type="paragraph" w:styleId="952">
    <w:name w:val="普通正文"/>
    <w:basedOn w:val="860"/>
    <w:next w:val="952"/>
    <w:link w:val="860"/>
    <w:pPr>
      <w:ind w:firstLine="480"/>
      <w:jc w:val="left"/>
      <w:spacing w:before="120" w:after="120" w:line="360" w:lineRule="auto"/>
    </w:pPr>
    <w:rPr>
      <w:rFonts w:ascii="Arial" w:hAnsi="Arial" w:eastAsia="宋体" w:cs="Times New Roman"/>
      <w:sz w:val="24"/>
      <w:szCs w:val="24"/>
    </w:rPr>
  </w:style>
  <w:style w:type="paragraph" w:styleId="953">
    <w:name w:val="table_lines"/>
    <w:basedOn w:val="860"/>
    <w:next w:val="953"/>
    <w:link w:val="860"/>
    <w:pPr>
      <w:jc w:val="left"/>
      <w:widowControl/>
    </w:pPr>
    <w:rPr>
      <w:rFonts w:ascii="Times New Roman" w:hAnsi="Times New Roman" w:eastAsia="宋体" w:cs="Times New Roman"/>
      <w:sz w:val="20"/>
      <w:szCs w:val="20"/>
      <w:lang w:val="de-DE" w:eastAsia="de-DE"/>
    </w:rPr>
  </w:style>
  <w:style w:type="paragraph" w:styleId="954">
    <w:name w:val="附录1"/>
    <w:next w:val="954"/>
    <w:link w:val="860"/>
    <w:pPr>
      <w:numPr>
        <w:ilvl w:val="0"/>
        <w:numId w:val="2"/>
      </w:numPr>
      <w:spacing w:before="240" w:line="600" w:lineRule="atLeast"/>
      <w:tabs>
        <w:tab w:val="left" w:pos="907" w:leader="none"/>
      </w:tabs>
    </w:pPr>
    <w:rPr>
      <w:b/>
      <w:i/>
      <w:sz w:val="28"/>
      <w:lang w:val="en-US" w:eastAsia="zh-CN" w:bidi="ar-SA"/>
    </w:rPr>
  </w:style>
  <w:style w:type="paragraph" w:styleId="955">
    <w:name w:val="font7"/>
    <w:basedOn w:val="860"/>
    <w:next w:val="955"/>
    <w:link w:val="860"/>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91"/>
    <w:next w:val="956"/>
    <w:link w:val="860"/>
    <w:pPr>
      <w:spacing w:line="360" w:lineRule="auto"/>
    </w:pPr>
    <w:rPr>
      <w:rFonts w:ascii="Tahoma" w:hAnsi="Tahoma"/>
      <w:sz w:val="24"/>
      <w:szCs w:val="24"/>
    </w:rPr>
  </w:style>
  <w:style w:type="paragraph" w:styleId="957">
    <w:name w:val="列表段落"/>
    <w:basedOn w:val="860"/>
    <w:next w:val="957"/>
    <w:link w:val="860"/>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60"/>
    <w:next w:val="920"/>
    <w:link w:val="860"/>
    <w:pPr>
      <w:ind w:firstLine="420"/>
      <w:spacing w:line="360" w:lineRule="auto"/>
    </w:pPr>
    <w:rPr>
      <w:rFonts w:ascii="Times New Roman" w:hAnsi="Times New Roman" w:eastAsia="宋体" w:cs="Times New Roman"/>
      <w:color w:val="ff0000"/>
      <w:sz w:val="24"/>
      <w:szCs w:val="24"/>
    </w:rPr>
  </w:style>
  <w:style w:type="paragraph" w:styleId="959">
    <w:name w:val="普通 (Web)"/>
    <w:basedOn w:val="860"/>
    <w:next w:val="959"/>
    <w:link w:val="860"/>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60"/>
    <w:next w:val="960"/>
    <w:link w:val="860"/>
    <w:pPr>
      <w:spacing w:line="360" w:lineRule="auto"/>
    </w:pPr>
    <w:rPr>
      <w:rFonts w:ascii="Times New Roman" w:hAnsi="Times New Roman" w:eastAsia="宋体" w:cs="Times New Roman"/>
      <w:sz w:val="24"/>
      <w:szCs w:val="20"/>
    </w:rPr>
  </w:style>
  <w:style w:type="paragraph" w:styleId="961">
    <w:name w:val="样式1"/>
    <w:basedOn w:val="860"/>
    <w:next w:val="961"/>
    <w:link w:val="860"/>
    <w:pPr>
      <w:numPr>
        <w:ilvl w:val="0"/>
        <w:numId w:val="3"/>
      </w:numPr>
      <w:tabs>
        <w:tab w:val="left" w:pos="709" w:leader="none"/>
      </w:tabs>
    </w:pPr>
    <w:rPr>
      <w:rFonts w:ascii="宋体" w:hAnsi="宋体" w:eastAsia="宋体" w:cs="Times New Roman"/>
      <w:szCs w:val="21"/>
    </w:rPr>
  </w:style>
  <w:style w:type="paragraph" w:styleId="962">
    <w:name w:val="font6"/>
    <w:basedOn w:val="860"/>
    <w:next w:val="962"/>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60"/>
    <w:next w:val="963"/>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6">
    <w:name w:val="xl24"/>
    <w:basedOn w:val="860"/>
    <w:next w:val="96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60"/>
    <w:next w:val="967"/>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60"/>
    <w:next w:val="968"/>
    <w:link w:val="860"/>
    <w:pPr>
      <w:jc w:val="left"/>
      <w:spacing w:after="160" w:line="240" w:lineRule="exact"/>
      <w:widowControl/>
    </w:pPr>
    <w:rPr>
      <w:rFonts w:ascii="Verdana" w:hAnsi="Verdana" w:eastAsia="宋体" w:cs="Times New Roman"/>
      <w:sz w:val="20"/>
      <w:szCs w:val="20"/>
      <w:lang w:eastAsia="en-US"/>
    </w:rPr>
  </w:style>
  <w:style w:type="paragraph" w:styleId="969">
    <w:name w:val="xl28"/>
    <w:basedOn w:val="860"/>
    <w:next w:val="969"/>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60"/>
    <w:next w:val="970"/>
    <w:link w:val="860"/>
    <w:pPr>
      <w:jc w:val="left"/>
      <w:spacing w:after="160" w:line="240" w:lineRule="exact"/>
      <w:widowControl/>
    </w:pPr>
    <w:rPr>
      <w:rFonts w:ascii="Verdana" w:hAnsi="Verdana" w:eastAsia="宋体" w:cs="Times New Roman"/>
      <w:sz w:val="20"/>
      <w:szCs w:val="20"/>
      <w:lang w:eastAsia="en-US"/>
    </w:rPr>
  </w:style>
  <w:style w:type="paragraph" w:styleId="971">
    <w:name w:val="xl30"/>
    <w:basedOn w:val="860"/>
    <w:next w:val="971"/>
    <w:link w:val="860"/>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91"/>
    <w:next w:val="972"/>
    <w:link w:val="860"/>
    <w:pPr>
      <w:spacing w:line="360" w:lineRule="auto"/>
    </w:pPr>
    <w:rPr>
      <w:rFonts w:ascii="Tahoma" w:hAnsi="Tahoma"/>
      <w:sz w:val="24"/>
      <w:szCs w:val="24"/>
    </w:rPr>
  </w:style>
  <w:style w:type="paragraph" w:styleId="973">
    <w:name w:val="table_1stline"/>
    <w:basedOn w:val="860"/>
    <w:next w:val="973"/>
    <w:link w:val="860"/>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60"/>
    <w:next w:val="974"/>
    <w:link w:val="860"/>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修订"/>
    <w:next w:val="976"/>
    <w:link w:val="860"/>
    <w:uiPriority w:val="99"/>
    <w:semiHidden/>
    <w:rPr>
      <w:sz w:val="21"/>
      <w:szCs w:val="21"/>
      <w:lang w:val="en-US" w:eastAsia="zh-CN" w:bidi="ar-SA"/>
    </w:rPr>
  </w:style>
  <w:style w:type="paragraph" w:styleId="977">
    <w:name w:val="无间隔"/>
    <w:next w:val="977"/>
    <w:link w:val="860"/>
    <w:uiPriority w:val="99"/>
    <w:qFormat/>
    <w:pPr>
      <w:jc w:val="both"/>
      <w:widowControl w:val="off"/>
    </w:pPr>
    <w:rPr>
      <w:sz w:val="21"/>
      <w:szCs w:val="21"/>
      <w:lang w:val="en-US" w:eastAsia="zh-CN" w:bidi="ar-SA"/>
    </w:rPr>
  </w:style>
  <w:style w:type="table" w:styleId="978">
    <w:name w:val="Table Normal"/>
    <w:next w:val="978"/>
    <w:link w:val="860"/>
    <w:qFormat/>
    <w:rPr>
      <w:lang w:val="en-US" w:eastAsia="zh-CN" w:bidi="ar-SA"/>
    </w:rPr>
    <w:tbl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paragraph" w:styleId="980">
    <w:name w:val="正文文本 211"/>
    <w:basedOn w:val="860"/>
    <w:next w:val="980"/>
    <w:link w:val="860"/>
    <w:uiPriority w:val="99"/>
    <w:qFormat/>
    <w:pPr>
      <w:jc w:val="center"/>
    </w:pPr>
    <w:rPr>
      <w:b/>
      <w:bCs/>
      <w:sz w:val="20"/>
      <w:szCs w:val="20"/>
    </w:rPr>
  </w:style>
  <w:style w:type="paragraph" w:styleId="981">
    <w:name w:val="正文文本1"/>
    <w:basedOn w:val="860"/>
    <w:next w:val="860"/>
    <w:link w:val="860"/>
    <w:semiHidden/>
    <w:qFormat/>
    <w:rPr>
      <w:rFonts w:ascii="Arial" w:hAnsi="Arial" w:eastAsia="Arial" w:cs="Arial"/>
      <w:sz w:val="21"/>
      <w:szCs w:val="21"/>
      <w:lang w:val="en-US" w:eastAsia="en-US" w:bidi="ar-SA"/>
    </w:rPr>
  </w:style>
  <w:style w:type="paragraph" w:styleId="982">
    <w:name w:val="Table Paragraph"/>
    <w:basedOn w:val="860"/>
    <w:next w:val="982"/>
    <w:link w:val="860"/>
    <w:uiPriority w:val="1"/>
    <w:qFormat/>
    <w:pPr>
      <w:jc w:val="left"/>
    </w:pPr>
    <w:rPr>
      <w:rFonts w:ascii="宋体" w:hAnsi="宋体" w:eastAsia="宋体" w:cs="宋体"/>
      <w:sz w:val="22"/>
      <w:szCs w:val="22"/>
      <w:lang w:val="zh-CN" w:bidi="zh-CN"/>
    </w:rPr>
  </w:style>
  <w:style w:type="table" w:styleId="983">
    <w:name w:val="网格型1"/>
    <w:basedOn w:val="984"/>
    <w:next w:val="983"/>
    <w:link w:val="860"/>
    <w:qFormat/>
    <w:pPr>
      <w:jc w:val="both"/>
      <w:widowControl w:val="off"/>
    </w:pPr>
    <w:tblPr/>
  </w:style>
  <w:style w:type="table" w:styleId="984">
    <w:name w:val="普通表格1"/>
    <w:next w:val="984"/>
    <w:link w:val="860"/>
    <w:uiPriority w:val="99"/>
    <w:unhideWhenUsed/>
    <w:qFormat/>
    <w:rPr>
      <w:lang w:val="en-US" w:eastAsia="zh-CN" w:bidi="ar-SA"/>
    </w:rPr>
    <w:tblPr/>
  </w:style>
  <w:style w:type="paragraph" w:styleId="985">
    <w:name w:val="正文文本缩进1"/>
    <w:basedOn w:val="860"/>
    <w:next w:val="986"/>
    <w:link w:val="860"/>
    <w:unhideWhenUsed/>
    <w:qFormat/>
    <w:pPr>
      <w:ind w:left="420"/>
      <w:spacing w:after="120"/>
    </w:pPr>
  </w:style>
  <w:style w:type="paragraph" w:styleId="986">
    <w:name w:val="正文首行缩进 21"/>
    <w:basedOn w:val="985"/>
    <w:next w:val="986"/>
    <w:link w:val="860"/>
    <w:qFormat/>
    <w:pPr>
      <w:ind w:left="0" w:firstLine="420"/>
      <w:spacing w:after="0" w:line="360" w:lineRule="auto"/>
    </w:pPr>
    <w:rPr>
      <w:rFonts w:ascii="宋体" w:hAnsi="宋体"/>
      <w:sz w:val="20"/>
      <w:szCs w:val="20"/>
      <w:lang w:val="en-US" w:eastAsia="en-US"/>
    </w:rPr>
  </w:style>
  <w:style w:type="table" w:styleId="987">
    <w:name w:val="Table Normal_0"/>
    <w:next w:val="987"/>
    <w:link w:val="860"/>
    <w:qFormat/>
    <w:rPr>
      <w:lang w:val="en-US" w:eastAsia="zh-CN" w:bidi="ar-SA"/>
    </w:rPr>
    <w:tblPr/>
  </w:style>
  <w:style w:type="paragraph" w:styleId="988">
    <w:name w:val="正文首行缩进 211"/>
    <w:basedOn w:val="989"/>
    <w:next w:val="860"/>
    <w:link w:val="860"/>
    <w:qFormat/>
    <w:pPr>
      <w:ind w:left="0" w:firstLine="420"/>
      <w:spacing w:after="0" w:line="360" w:lineRule="auto"/>
    </w:pPr>
    <w:rPr>
      <w:rFonts w:ascii="宋体" w:hAnsi="宋体" w:eastAsia="宋体" w:cs="Times New Roman"/>
      <w:szCs w:val="20"/>
    </w:rPr>
  </w:style>
  <w:style w:type="paragraph" w:styleId="989">
    <w:name w:val="正文文本缩进11"/>
    <w:basedOn w:val="860"/>
    <w:next w:val="990"/>
    <w:link w:val="860"/>
    <w:unhideWhenUsed/>
    <w:qFormat/>
    <w:pPr>
      <w:ind w:left="420"/>
      <w:spacing w:after="120"/>
    </w:pPr>
  </w:style>
  <w:style w:type="paragraph" w:styleId="990">
    <w:name w:val="寄信人地址1"/>
    <w:basedOn w:val="860"/>
    <w:next w:val="990"/>
    <w:link w:val="860"/>
    <w:qFormat/>
    <w:rPr>
      <w:rFonts w:ascii="Arial" w:hAnsi="Arial" w:eastAsia="宋体" w:cs="宋体"/>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8</cp:revision>
  <dcterms:created xsi:type="dcterms:W3CDTF">2026-06-02T09:44:00Z</dcterms:created>
  <dcterms:modified xsi:type="dcterms:W3CDTF">2026-06-09T03:22:07Z</dcterms:modified>
  <cp:version>1048576</cp:version>
</cp:coreProperties>
</file>