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41D662">
      <w:pPr>
        <w:rPr>
          <w:rFonts w:hint="eastAsia" w:ascii="楷体_GB2312" w:eastAsia="楷体_GB2312"/>
          <w:bCs/>
          <w:color w:val="000000"/>
          <w:sz w:val="36"/>
          <w:szCs w:val="36"/>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p>
    <w:p w14:paraId="10CA5AB3">
      <w:pPr>
        <w:pStyle w:val="216"/>
        <w:rPr>
          <w:color w:val="000000"/>
          <w:highlight w:val="none"/>
        </w:rPr>
      </w:pPr>
    </w:p>
    <w:p w14:paraId="3E064A7C">
      <w:pPr>
        <w:ind w:left="660"/>
        <w:rPr>
          <w:rFonts w:hint="eastAsia" w:ascii="楷体_GB2312" w:eastAsia="楷体_GB2312"/>
          <w:bCs/>
          <w:color w:val="000000"/>
          <w:sz w:val="30"/>
          <w:highlight w:val="none"/>
        </w:rPr>
      </w:pPr>
    </w:p>
    <w:p w14:paraId="12645F80">
      <w:pPr>
        <w:pStyle w:val="226"/>
        <w:jc w:val="center"/>
        <w:rPr>
          <w:rFonts w:hint="eastAsia" w:hAnsi="宋体"/>
          <w:b/>
          <w:color w:val="000000"/>
          <w:sz w:val="140"/>
          <w:szCs w:val="140"/>
          <w:highlight w:val="none"/>
        </w:rPr>
      </w:pPr>
      <w:r>
        <w:rPr>
          <w:rFonts w:hint="eastAsia" w:hAnsi="宋体"/>
          <w:b/>
          <w:sz w:val="96"/>
          <w:szCs w:val="96"/>
          <w:highlight w:val="none"/>
        </w:rPr>
        <w:t>无锡市政府采购</w:t>
      </w:r>
    </w:p>
    <w:p w14:paraId="2FB06CEB">
      <w:pPr>
        <w:pStyle w:val="216"/>
        <w:jc w:val="center"/>
        <w:rPr>
          <w:color w:val="000000"/>
          <w:highlight w:val="none"/>
        </w:rPr>
      </w:pPr>
    </w:p>
    <w:p w14:paraId="1E4F4EC9">
      <w:pPr>
        <w:pStyle w:val="218"/>
        <w:jc w:val="center"/>
        <w:rPr>
          <w:rFonts w:hint="eastAsia"/>
          <w:color w:val="000000"/>
          <w:highlight w:val="none"/>
        </w:rPr>
      </w:pPr>
    </w:p>
    <w:p w14:paraId="638E3F92">
      <w:pPr>
        <w:pStyle w:val="218"/>
        <w:jc w:val="center"/>
        <w:rPr>
          <w:rFonts w:hint="eastAsia"/>
          <w:color w:val="000000"/>
          <w:highlight w:val="none"/>
        </w:rPr>
      </w:pPr>
    </w:p>
    <w:p w14:paraId="6329B9F9">
      <w:pPr>
        <w:pStyle w:val="226"/>
        <w:jc w:val="center"/>
        <w:rPr>
          <w:rFonts w:hint="eastAsia" w:hAnsi="宋体"/>
          <w:b/>
          <w:color w:val="000000"/>
          <w:sz w:val="72"/>
          <w:szCs w:val="72"/>
          <w:highlight w:val="none"/>
        </w:rPr>
      </w:pPr>
      <w:r>
        <w:rPr>
          <w:rFonts w:hint="eastAsia" w:hAnsi="宋体"/>
          <w:b/>
          <w:color w:val="000000"/>
          <w:sz w:val="72"/>
          <w:szCs w:val="72"/>
          <w:highlight w:val="none"/>
        </w:rPr>
        <w:t>公开招标</w:t>
      </w:r>
      <w:r>
        <w:rPr>
          <w:rFonts w:hAnsi="宋体"/>
          <w:b/>
          <w:color w:val="000000"/>
          <w:sz w:val="72"/>
          <w:szCs w:val="72"/>
          <w:highlight w:val="none"/>
        </w:rPr>
        <w:t>文</w:t>
      </w:r>
      <w:r>
        <w:rPr>
          <w:rFonts w:hint="eastAsia" w:hAnsi="宋体"/>
          <w:b/>
          <w:color w:val="000000"/>
          <w:sz w:val="72"/>
          <w:szCs w:val="72"/>
          <w:highlight w:val="none"/>
        </w:rPr>
        <w:t>件</w:t>
      </w:r>
    </w:p>
    <w:p w14:paraId="52D081E9">
      <w:pPr>
        <w:jc w:val="center"/>
        <w:rPr>
          <w:rFonts w:hint="eastAsia" w:ascii="宋体" w:hAnsi="宋体"/>
          <w:b/>
          <w:color w:val="000000"/>
          <w:sz w:val="28"/>
          <w:szCs w:val="28"/>
          <w:highlight w:val="none"/>
        </w:rPr>
      </w:pPr>
    </w:p>
    <w:p w14:paraId="2414BC89">
      <w:pPr>
        <w:jc w:val="center"/>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（全流程电子化）</w:t>
      </w:r>
    </w:p>
    <w:p w14:paraId="4A919508">
      <w:pPr>
        <w:jc w:val="left"/>
        <w:rPr>
          <w:rFonts w:hint="eastAsia" w:ascii="华文中宋" w:hAnsi="华文中宋" w:eastAsia="华文中宋"/>
          <w:bCs/>
          <w:color w:val="000000"/>
          <w:sz w:val="30"/>
          <w:highlight w:val="none"/>
        </w:rPr>
      </w:pPr>
    </w:p>
    <w:p w14:paraId="4E0F35C3">
      <w:pPr>
        <w:pStyle w:val="15"/>
        <w:rPr>
          <w:rFonts w:hint="eastAsia" w:hAnsi="华文中宋"/>
          <w:color w:val="000000"/>
          <w:sz w:val="30"/>
          <w:highlight w:val="none"/>
        </w:rPr>
      </w:pPr>
    </w:p>
    <w:p w14:paraId="388E5C39">
      <w:pPr>
        <w:pStyle w:val="27"/>
        <w:rPr>
          <w:rFonts w:hint="eastAsia" w:ascii="华文中宋" w:hAnsi="华文中宋" w:eastAsia="华文中宋"/>
          <w:bCs/>
          <w:color w:val="000000"/>
          <w:sz w:val="30"/>
          <w:highlight w:val="none"/>
        </w:rPr>
      </w:pPr>
    </w:p>
    <w:p w14:paraId="4874BD24">
      <w:pPr>
        <w:rPr>
          <w:rFonts w:hint="eastAsia" w:ascii="华文中宋" w:hAnsi="华文中宋" w:eastAsia="华文中宋"/>
          <w:bCs/>
          <w:color w:val="000000"/>
          <w:sz w:val="30"/>
          <w:highlight w:val="none"/>
        </w:rPr>
      </w:pPr>
    </w:p>
    <w:p w14:paraId="4188DE07">
      <w:pPr>
        <w:pStyle w:val="15"/>
        <w:rPr>
          <w:rFonts w:hint="eastAsia" w:hAnsi="华文中宋"/>
          <w:color w:val="000000"/>
          <w:sz w:val="30"/>
          <w:highlight w:val="none"/>
        </w:rPr>
      </w:pPr>
    </w:p>
    <w:p w14:paraId="3ABA851D">
      <w:pPr>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pacing w:val="108"/>
          <w:sz w:val="32"/>
          <w:szCs w:val="32"/>
          <w:highlight w:val="none"/>
        </w:rPr>
        <w:t>项目名</w:t>
      </w:r>
      <w:r>
        <w:rPr>
          <w:rFonts w:hint="eastAsia" w:ascii="宋体" w:hAnsi="宋体" w:eastAsia="宋体" w:cs="宋体"/>
          <w:b/>
          <w:color w:val="000000"/>
          <w:sz w:val="32"/>
          <w:szCs w:val="32"/>
          <w:highlight w:val="none"/>
        </w:rPr>
        <w:t>称：</w:t>
      </w:r>
      <w:r>
        <w:rPr>
          <w:rFonts w:hint="eastAsia" w:ascii="宋体" w:hAnsi="宋体" w:eastAsia="宋体" w:cs="宋体"/>
          <w:color w:val="000000"/>
          <w:sz w:val="30"/>
          <w:szCs w:val="30"/>
          <w:highlight w:val="none"/>
        </w:rPr>
        <w:t>梁溪区档案史志馆新馆历史文化布展采购项目</w:t>
      </w:r>
    </w:p>
    <w:p w14:paraId="37EF872B">
      <w:pPr>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b/>
          <w:color w:val="000000"/>
          <w:spacing w:val="108"/>
          <w:sz w:val="32"/>
          <w:szCs w:val="32"/>
          <w:highlight w:val="none"/>
        </w:rPr>
        <w:t>项目编</w:t>
      </w:r>
      <w:r>
        <w:rPr>
          <w:rFonts w:hint="eastAsia" w:ascii="宋体" w:hAnsi="宋体" w:eastAsia="宋体" w:cs="宋体"/>
          <w:b/>
          <w:color w:val="000000"/>
          <w:sz w:val="32"/>
          <w:szCs w:val="32"/>
          <w:highlight w:val="none"/>
        </w:rPr>
        <w:t>号：</w:t>
      </w:r>
      <w:r>
        <w:rPr>
          <w:rFonts w:hint="eastAsia" w:ascii="宋体" w:hAnsi="宋体" w:eastAsia="宋体" w:cs="宋体"/>
          <w:color w:val="000000"/>
          <w:sz w:val="30"/>
          <w:szCs w:val="30"/>
          <w:highlight w:val="none"/>
          <w:lang w:eastAsia="zh-CN"/>
        </w:rPr>
        <w:t>JSZC-320213-SGYT-G2026-0005</w:t>
      </w:r>
    </w:p>
    <w:p w14:paraId="0A61006E">
      <w:pPr>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pacing w:val="108"/>
          <w:sz w:val="32"/>
          <w:szCs w:val="32"/>
          <w:highlight w:val="none"/>
        </w:rPr>
        <w:t>采购人</w:t>
      </w:r>
      <w:r>
        <w:rPr>
          <w:rFonts w:hint="eastAsia" w:ascii="宋体" w:hAnsi="宋体" w:eastAsia="宋体" w:cs="宋体"/>
          <w:b/>
          <w:bCs/>
          <w:color w:val="000000"/>
          <w:sz w:val="32"/>
          <w:szCs w:val="32"/>
          <w:highlight w:val="none"/>
        </w:rPr>
        <w:t>：</w:t>
      </w:r>
      <w:r>
        <w:rPr>
          <w:rFonts w:hint="eastAsia" w:ascii="宋体" w:hAnsi="宋体" w:eastAsia="宋体" w:cs="宋体"/>
          <w:color w:val="000000"/>
          <w:sz w:val="30"/>
          <w:szCs w:val="30"/>
          <w:highlight w:val="none"/>
        </w:rPr>
        <w:t>无锡市梁溪区档案史志馆</w:t>
      </w:r>
    </w:p>
    <w:p w14:paraId="465A25D9">
      <w:pPr>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2"/>
          <w:szCs w:val="32"/>
          <w:highlight w:val="none"/>
        </w:rPr>
        <w:t>采购代理机构：</w:t>
      </w:r>
      <w:r>
        <w:rPr>
          <w:rFonts w:hint="eastAsia" w:ascii="宋体" w:hAnsi="宋体" w:eastAsia="宋体" w:cs="宋体"/>
          <w:color w:val="000000"/>
          <w:sz w:val="30"/>
          <w:szCs w:val="30"/>
          <w:highlight w:val="none"/>
        </w:rPr>
        <w:t>江苏广源通项目管理有限公司</w:t>
      </w:r>
    </w:p>
    <w:p w14:paraId="0B6ABDEB">
      <w:pPr>
        <w:pStyle w:val="218"/>
        <w:ind w:firstLine="0"/>
        <w:rPr>
          <w:rFonts w:hint="eastAsia" w:ascii="宋体" w:hAnsi="宋体"/>
          <w:b/>
          <w:bCs/>
          <w:color w:val="000000"/>
          <w:sz w:val="30"/>
          <w:szCs w:val="30"/>
          <w:highlight w:val="none"/>
        </w:rPr>
      </w:pPr>
    </w:p>
    <w:p w14:paraId="190489CF">
      <w:pPr>
        <w:rPr>
          <w:rFonts w:hint="eastAsia" w:ascii="宋体" w:hAnsi="宋体"/>
          <w:b/>
          <w:color w:val="000000"/>
          <w:sz w:val="28"/>
          <w:szCs w:val="28"/>
          <w:highlight w:val="none"/>
        </w:rPr>
      </w:pPr>
    </w:p>
    <w:p w14:paraId="5E278ED5">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二〇二六</w:t>
      </w:r>
      <w:r>
        <w:rPr>
          <w:rFonts w:hint="eastAsia" w:ascii="宋体" w:hAnsi="宋体" w:eastAsia="宋体" w:cs="宋体"/>
          <w:bCs/>
          <w:color w:val="000000"/>
          <w:sz w:val="30"/>
          <w:szCs w:val="30"/>
          <w:highlight w:val="none"/>
        </w:rPr>
        <w:t>年</w:t>
      </w:r>
      <w:r>
        <w:rPr>
          <w:rFonts w:hint="eastAsia" w:ascii="宋体" w:hAnsi="宋体" w:eastAsia="宋体" w:cs="宋体"/>
          <w:bCs/>
          <w:color w:val="000000"/>
          <w:sz w:val="30"/>
          <w:szCs w:val="30"/>
          <w:highlight w:val="none"/>
          <w:lang w:val="en-US" w:eastAsia="zh-CN"/>
        </w:rPr>
        <w:t>六</w:t>
      </w:r>
      <w:r>
        <w:rPr>
          <w:rFonts w:hint="eastAsia" w:ascii="宋体" w:hAnsi="宋体" w:eastAsia="宋体" w:cs="宋体"/>
          <w:bCs/>
          <w:color w:val="000000"/>
          <w:sz w:val="30"/>
          <w:szCs w:val="30"/>
          <w:highlight w:val="none"/>
        </w:rPr>
        <w:t>月</w:t>
      </w:r>
    </w:p>
    <w:p w14:paraId="2E9F69E8">
      <w:pPr>
        <w:rPr>
          <w:rStyle w:val="259"/>
          <w:rFonts w:hint="eastAsia" w:eastAsia="黑体"/>
          <w:sz w:val="48"/>
          <w:szCs w:val="48"/>
          <w:highlight w:val="none"/>
        </w:rPr>
      </w:pPr>
    </w:p>
    <w:p w14:paraId="34AEABAB">
      <w:pPr>
        <w:rPr>
          <w:rStyle w:val="259"/>
          <w:rFonts w:hint="eastAsia" w:eastAsia="黑体"/>
          <w:sz w:val="48"/>
          <w:szCs w:val="48"/>
          <w:highlight w:val="none"/>
        </w:rPr>
      </w:pPr>
    </w:p>
    <w:p w14:paraId="2BFC966A">
      <w:pPr>
        <w:pStyle w:val="15"/>
        <w:rPr>
          <w:rStyle w:val="259"/>
          <w:rFonts w:hint="eastAsia" w:eastAsia="黑体"/>
          <w:sz w:val="48"/>
          <w:szCs w:val="48"/>
          <w:highlight w:val="none"/>
        </w:rPr>
      </w:pPr>
    </w:p>
    <w:p w14:paraId="14232B70">
      <w:pPr>
        <w:jc w:val="center"/>
        <w:rPr>
          <w:rFonts w:hint="eastAsia"/>
          <w:b/>
          <w:color w:val="000000"/>
          <w:sz w:val="40"/>
          <w:szCs w:val="40"/>
          <w:highlight w:val="none"/>
        </w:rPr>
      </w:pPr>
      <w:r>
        <w:rPr>
          <w:b/>
          <w:color w:val="000000"/>
          <w:sz w:val="40"/>
          <w:szCs w:val="40"/>
          <w:highlight w:val="none"/>
        </w:rPr>
        <w:t>目    录</w:t>
      </w:r>
    </w:p>
    <w:p w14:paraId="244633BE">
      <w:pPr>
        <w:pStyle w:val="216"/>
        <w:rPr>
          <w:color w:val="000000"/>
          <w:highlight w:val="none"/>
        </w:rPr>
      </w:pPr>
    </w:p>
    <w:p w14:paraId="343BC183">
      <w:pPr>
        <w:pStyle w:val="25"/>
        <w:tabs>
          <w:tab w:val="right" w:leader="dot" w:pos="8291"/>
        </w:tabs>
        <w:spacing w:line="480" w:lineRule="auto"/>
        <w:rPr>
          <w:rFonts w:hint="eastAsia" w:ascii="宋体" w:hAnsi="宋体" w:eastAsia="宋体" w:cstheme="minorBidi"/>
          <w:kern w:val="2"/>
          <w:sz w:val="28"/>
          <w:szCs w:val="28"/>
          <w:highlight w:val="none"/>
          <w14:ligatures w14:val="standardContextual"/>
        </w:rPr>
      </w:pPr>
      <w:r>
        <w:rPr>
          <w:rFonts w:hint="eastAsia" w:ascii="宋体" w:hAnsi="宋体" w:eastAsia="宋体"/>
          <w:bCs/>
          <w:color w:val="000000"/>
          <w:sz w:val="28"/>
          <w:szCs w:val="28"/>
          <w:highlight w:val="none"/>
        </w:rPr>
        <w:fldChar w:fldCharType="begin"/>
      </w:r>
      <w:r>
        <w:rPr>
          <w:rFonts w:hint="eastAsia" w:ascii="宋体" w:hAnsi="宋体" w:eastAsia="宋体"/>
          <w:bCs/>
          <w:color w:val="000000"/>
          <w:sz w:val="28"/>
          <w:szCs w:val="28"/>
          <w:highlight w:val="none"/>
        </w:rPr>
        <w:instrText xml:space="preserve"> TOC \o "1-1" \u </w:instrText>
      </w:r>
      <w:r>
        <w:rPr>
          <w:rFonts w:hint="eastAsia" w:ascii="宋体" w:hAnsi="宋体" w:eastAsia="宋体"/>
          <w:bCs/>
          <w:color w:val="000000"/>
          <w:sz w:val="28"/>
          <w:szCs w:val="28"/>
          <w:highlight w:val="none"/>
        </w:rPr>
        <w:fldChar w:fldCharType="separate"/>
      </w:r>
      <w:r>
        <w:rPr>
          <w:rFonts w:hint="eastAsia" w:ascii="宋体" w:hAnsi="宋体" w:eastAsia="宋体"/>
          <w:bCs/>
          <w:color w:val="000000"/>
          <w:sz w:val="28"/>
          <w:szCs w:val="28"/>
          <w:highlight w:val="none"/>
        </w:rPr>
        <w:t>一． 投标邀请函</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_Toc229228101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1</w:t>
      </w:r>
      <w:r>
        <w:rPr>
          <w:rFonts w:hint="eastAsia" w:ascii="宋体" w:hAnsi="宋体" w:eastAsia="宋体"/>
          <w:sz w:val="28"/>
          <w:szCs w:val="28"/>
          <w:highlight w:val="none"/>
        </w:rPr>
        <w:fldChar w:fldCharType="end"/>
      </w:r>
    </w:p>
    <w:p w14:paraId="737B8EFC">
      <w:pPr>
        <w:pStyle w:val="25"/>
        <w:tabs>
          <w:tab w:val="right" w:leader="dot" w:pos="8291"/>
        </w:tabs>
        <w:spacing w:line="480" w:lineRule="auto"/>
        <w:rPr>
          <w:rFonts w:hint="eastAsia" w:ascii="宋体" w:hAnsi="宋体" w:eastAsia="宋体" w:cstheme="minorBidi"/>
          <w:kern w:val="2"/>
          <w:sz w:val="28"/>
          <w:szCs w:val="28"/>
          <w:highlight w:val="none"/>
          <w14:ligatures w14:val="standardContextual"/>
        </w:rPr>
      </w:pPr>
      <w:r>
        <w:rPr>
          <w:rFonts w:hint="eastAsia" w:ascii="宋体" w:hAnsi="宋体" w:eastAsia="宋体"/>
          <w:bCs/>
          <w:color w:val="000000"/>
          <w:sz w:val="28"/>
          <w:szCs w:val="28"/>
          <w:highlight w:val="none"/>
        </w:rPr>
        <w:t>二． 投标供应商须知</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_Toc229228102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7</w:t>
      </w:r>
      <w:r>
        <w:rPr>
          <w:rFonts w:hint="eastAsia" w:ascii="宋体" w:hAnsi="宋体" w:eastAsia="宋体"/>
          <w:sz w:val="28"/>
          <w:szCs w:val="28"/>
          <w:highlight w:val="none"/>
        </w:rPr>
        <w:fldChar w:fldCharType="end"/>
      </w:r>
    </w:p>
    <w:p w14:paraId="662955ED">
      <w:pPr>
        <w:pStyle w:val="25"/>
        <w:tabs>
          <w:tab w:val="right" w:leader="dot" w:pos="8291"/>
        </w:tabs>
        <w:spacing w:line="480" w:lineRule="auto"/>
        <w:rPr>
          <w:rFonts w:hint="eastAsia" w:ascii="宋体" w:hAnsi="宋体" w:eastAsia="宋体" w:cstheme="minorBidi"/>
          <w:kern w:val="2"/>
          <w:sz w:val="28"/>
          <w:szCs w:val="28"/>
          <w:highlight w:val="none"/>
          <w14:ligatures w14:val="standardContextual"/>
        </w:rPr>
      </w:pPr>
      <w:r>
        <w:rPr>
          <w:rFonts w:hint="eastAsia" w:ascii="宋体" w:hAnsi="宋体" w:eastAsia="宋体"/>
          <w:bCs/>
          <w:color w:val="000000"/>
          <w:sz w:val="28"/>
          <w:szCs w:val="28"/>
          <w:highlight w:val="none"/>
        </w:rPr>
        <w:t>三． 采购需求</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_Toc229228103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24</w:t>
      </w:r>
      <w:r>
        <w:rPr>
          <w:rFonts w:hint="eastAsia" w:ascii="宋体" w:hAnsi="宋体" w:eastAsia="宋体"/>
          <w:sz w:val="28"/>
          <w:szCs w:val="28"/>
          <w:highlight w:val="none"/>
        </w:rPr>
        <w:fldChar w:fldCharType="end"/>
      </w:r>
    </w:p>
    <w:p w14:paraId="5AD25304">
      <w:pPr>
        <w:pStyle w:val="25"/>
        <w:tabs>
          <w:tab w:val="right" w:leader="dot" w:pos="8291"/>
        </w:tabs>
        <w:spacing w:line="480" w:lineRule="auto"/>
        <w:rPr>
          <w:rFonts w:hint="eastAsia" w:ascii="宋体" w:hAnsi="宋体" w:eastAsia="宋体" w:cstheme="minorBidi"/>
          <w:kern w:val="2"/>
          <w:sz w:val="28"/>
          <w:szCs w:val="28"/>
          <w:highlight w:val="none"/>
          <w14:ligatures w14:val="standardContextual"/>
        </w:rPr>
      </w:pPr>
      <w:r>
        <w:rPr>
          <w:rFonts w:hint="eastAsia" w:ascii="宋体" w:hAnsi="宋体" w:eastAsia="宋体"/>
          <w:bCs/>
          <w:color w:val="000000"/>
          <w:sz w:val="28"/>
          <w:szCs w:val="28"/>
          <w:highlight w:val="none"/>
        </w:rPr>
        <w:t>四． 合同书（格式）</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_Toc229228104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44</w:t>
      </w:r>
      <w:r>
        <w:rPr>
          <w:rFonts w:hint="eastAsia" w:ascii="宋体" w:hAnsi="宋体" w:eastAsia="宋体"/>
          <w:sz w:val="28"/>
          <w:szCs w:val="28"/>
          <w:highlight w:val="none"/>
        </w:rPr>
        <w:fldChar w:fldCharType="end"/>
      </w:r>
    </w:p>
    <w:p w14:paraId="51C7AC33">
      <w:pPr>
        <w:pStyle w:val="25"/>
        <w:tabs>
          <w:tab w:val="right" w:leader="dot" w:pos="8291"/>
        </w:tabs>
        <w:spacing w:line="480" w:lineRule="auto"/>
        <w:rPr>
          <w:rFonts w:hint="eastAsia" w:ascii="宋体" w:hAnsi="宋体" w:eastAsia="宋体" w:cstheme="minorBidi"/>
          <w:kern w:val="2"/>
          <w:sz w:val="28"/>
          <w:szCs w:val="28"/>
          <w:highlight w:val="none"/>
          <w14:ligatures w14:val="standardContextual"/>
        </w:rPr>
      </w:pPr>
      <w:r>
        <w:rPr>
          <w:rFonts w:hint="eastAsia" w:ascii="宋体" w:hAnsi="宋体" w:eastAsia="宋体"/>
          <w:bCs/>
          <w:color w:val="000000"/>
          <w:sz w:val="28"/>
          <w:szCs w:val="28"/>
          <w:highlight w:val="none"/>
        </w:rPr>
        <w:t>五． 附件</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_Toc229228105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45</w:t>
      </w:r>
      <w:r>
        <w:rPr>
          <w:rFonts w:hint="eastAsia" w:ascii="宋体" w:hAnsi="宋体" w:eastAsia="宋体"/>
          <w:sz w:val="28"/>
          <w:szCs w:val="28"/>
          <w:highlight w:val="none"/>
        </w:rPr>
        <w:fldChar w:fldCharType="end"/>
      </w:r>
    </w:p>
    <w:p w14:paraId="74260202">
      <w:pPr>
        <w:pStyle w:val="240"/>
        <w:spacing w:line="480" w:lineRule="auto"/>
        <w:rPr>
          <w:rFonts w:hint="eastAsia" w:ascii="宋体" w:hAnsi="宋体" w:eastAsia="宋体"/>
          <w:bCs/>
          <w:color w:val="000000"/>
          <w:highlight w:val="none"/>
        </w:rPr>
      </w:pPr>
      <w:r>
        <w:rPr>
          <w:rFonts w:hint="eastAsia" w:ascii="宋体" w:hAnsi="宋体" w:eastAsia="宋体"/>
          <w:bCs/>
          <w:color w:val="000000"/>
          <w:sz w:val="28"/>
          <w:szCs w:val="28"/>
          <w:highlight w:val="none"/>
        </w:rPr>
        <w:fldChar w:fldCharType="end"/>
      </w:r>
    </w:p>
    <w:p w14:paraId="7127ECA0">
      <w:pPr>
        <w:spacing w:line="480" w:lineRule="auto"/>
        <w:rPr>
          <w:rStyle w:val="265"/>
          <w:rFonts w:hint="eastAsia" w:ascii="宋体" w:hAnsi="宋体" w:eastAsia="宋体"/>
          <w:b/>
          <w:smallCaps/>
          <w:color w:val="000000"/>
          <w:sz w:val="24"/>
          <w:highlight w:val="none"/>
        </w:rPr>
      </w:pPr>
    </w:p>
    <w:p w14:paraId="23ADB787">
      <w:pPr>
        <w:pStyle w:val="49"/>
        <w:rPr>
          <w:rStyle w:val="265"/>
          <w:rFonts w:hint="eastAsia" w:ascii="宋体" w:hAnsi="宋体" w:eastAsia="宋体"/>
          <w:b/>
          <w:bCs/>
          <w:smallCaps/>
          <w:color w:val="000000"/>
          <w:sz w:val="24"/>
          <w:szCs w:val="24"/>
          <w:highlight w:val="none"/>
        </w:rPr>
      </w:pPr>
    </w:p>
    <w:p w14:paraId="5A668431">
      <w:pPr>
        <w:pStyle w:val="49"/>
        <w:rPr>
          <w:rStyle w:val="265"/>
          <w:rFonts w:hint="eastAsia" w:ascii="宋体" w:hAnsi="宋体" w:eastAsia="宋体"/>
          <w:b/>
          <w:bCs/>
          <w:smallCaps/>
          <w:color w:val="000000"/>
          <w:sz w:val="24"/>
          <w:szCs w:val="24"/>
          <w:highlight w:val="none"/>
        </w:rPr>
      </w:pPr>
    </w:p>
    <w:p w14:paraId="29EA36F3">
      <w:pPr>
        <w:pStyle w:val="49"/>
        <w:rPr>
          <w:rStyle w:val="265"/>
          <w:rFonts w:hint="eastAsia" w:ascii="宋体" w:hAnsi="宋体" w:eastAsia="宋体"/>
          <w:b/>
          <w:bCs/>
          <w:smallCaps/>
          <w:color w:val="000000"/>
          <w:sz w:val="24"/>
          <w:szCs w:val="24"/>
          <w:highlight w:val="none"/>
        </w:rPr>
      </w:pPr>
    </w:p>
    <w:p w14:paraId="194AD861">
      <w:pPr>
        <w:pStyle w:val="49"/>
        <w:rPr>
          <w:rStyle w:val="265"/>
          <w:rFonts w:hint="eastAsia" w:ascii="宋体" w:hAnsi="宋体" w:eastAsia="宋体"/>
          <w:b/>
          <w:bCs/>
          <w:smallCaps/>
          <w:color w:val="000000"/>
          <w:sz w:val="24"/>
          <w:szCs w:val="24"/>
          <w:highlight w:val="none"/>
        </w:rPr>
      </w:pPr>
    </w:p>
    <w:p w14:paraId="675BBB61">
      <w:pPr>
        <w:pStyle w:val="49"/>
        <w:rPr>
          <w:rStyle w:val="265"/>
          <w:rFonts w:hint="eastAsia" w:ascii="宋体" w:hAnsi="宋体" w:eastAsia="宋体"/>
          <w:b/>
          <w:bCs/>
          <w:smallCaps/>
          <w:color w:val="000000"/>
          <w:sz w:val="24"/>
          <w:szCs w:val="24"/>
          <w:highlight w:val="none"/>
        </w:rPr>
      </w:pPr>
    </w:p>
    <w:p w14:paraId="453076A4">
      <w:pPr>
        <w:pStyle w:val="49"/>
        <w:rPr>
          <w:rStyle w:val="265"/>
          <w:rFonts w:hint="eastAsia" w:ascii="宋体" w:hAnsi="宋体" w:eastAsia="宋体"/>
          <w:b/>
          <w:bCs/>
          <w:smallCaps/>
          <w:color w:val="000000"/>
          <w:sz w:val="24"/>
          <w:szCs w:val="24"/>
          <w:highlight w:val="none"/>
        </w:rPr>
      </w:pPr>
    </w:p>
    <w:p w14:paraId="6F445BD3">
      <w:pPr>
        <w:pStyle w:val="49"/>
        <w:rPr>
          <w:rStyle w:val="265"/>
          <w:rFonts w:hint="eastAsia" w:ascii="宋体" w:hAnsi="宋体" w:eastAsia="宋体"/>
          <w:b/>
          <w:bCs/>
          <w:smallCaps/>
          <w:color w:val="000000"/>
          <w:sz w:val="24"/>
          <w:szCs w:val="24"/>
          <w:highlight w:val="none"/>
        </w:rPr>
      </w:pPr>
    </w:p>
    <w:p w14:paraId="2C839D39">
      <w:pPr>
        <w:pStyle w:val="49"/>
        <w:rPr>
          <w:rStyle w:val="265"/>
          <w:rFonts w:hint="eastAsia" w:ascii="宋体" w:hAnsi="宋体" w:eastAsia="宋体"/>
          <w:b/>
          <w:bCs/>
          <w:smallCaps/>
          <w:color w:val="000000"/>
          <w:sz w:val="24"/>
          <w:szCs w:val="24"/>
          <w:highlight w:val="none"/>
        </w:rPr>
        <w:sectPr>
          <w:pgSz w:w="11907" w:h="16840"/>
          <w:pgMar w:top="1440" w:right="1803" w:bottom="1440" w:left="1803" w:header="851" w:footer="992" w:gutter="0"/>
          <w:cols w:space="720" w:num="1"/>
          <w:docGrid w:linePitch="360" w:charSpace="0"/>
        </w:sectPr>
      </w:pPr>
    </w:p>
    <w:p w14:paraId="50335904">
      <w:pPr>
        <w:numPr>
          <w:ilvl w:val="0"/>
          <w:numId w:val="2"/>
        </w:numPr>
        <w:spacing w:line="360" w:lineRule="auto"/>
        <w:jc w:val="center"/>
        <w:outlineLvl w:val="0"/>
        <w:rPr>
          <w:rFonts w:hint="eastAsia" w:ascii="黑体" w:eastAsia="黑体"/>
          <w:bCs/>
          <w:color w:val="000000"/>
          <w:sz w:val="32"/>
          <w:szCs w:val="32"/>
          <w:highlight w:val="none"/>
        </w:rPr>
      </w:pPr>
      <w:bookmarkStart w:id="0" w:name="_Toc229228101"/>
      <w:r>
        <w:rPr>
          <w:rFonts w:hint="eastAsia" w:ascii="黑体" w:eastAsia="黑体"/>
          <w:bCs/>
          <w:color w:val="000000"/>
          <w:sz w:val="32"/>
          <w:szCs w:val="32"/>
          <w:highlight w:val="none"/>
        </w:rPr>
        <w:t>投标邀请函</w:t>
      </w:r>
      <w:bookmarkEnd w:id="0"/>
    </w:p>
    <w:p w14:paraId="5CEAC8F7">
      <w:pPr>
        <w:spacing w:line="360" w:lineRule="auto"/>
        <w:ind w:left="-2" w:firstLine="36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江苏广源通项目管理有限公司受无锡市梁溪区档案史志馆委托，对梁溪区档案史志馆新馆历史文化布展采购项目进行公开招标采购，欢迎符合相关条件的供应商参加投标并提请注意下列相关事项：</w:t>
      </w:r>
    </w:p>
    <w:p w14:paraId="362C95C1">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（一）招标项目信息</w:t>
      </w:r>
    </w:p>
    <w:p w14:paraId="6779E7C6">
      <w:pPr>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1.项目名称：</w:t>
      </w:r>
      <w:r>
        <w:rPr>
          <w:rFonts w:hint="eastAsia" w:ascii="宋体" w:hAnsi="宋体" w:eastAsia="宋体" w:cs="宋体"/>
          <w:bCs/>
          <w:color w:val="000000"/>
          <w:sz w:val="24"/>
          <w:szCs w:val="24"/>
          <w:highlight w:val="none"/>
        </w:rPr>
        <w:t>梁溪区档案史志馆新馆历史文化布展采购项目</w:t>
      </w:r>
    </w:p>
    <w:p w14:paraId="4ABD8EE4">
      <w:pPr>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2.项目编号：</w:t>
      </w:r>
      <w:r>
        <w:rPr>
          <w:rFonts w:hint="eastAsia" w:ascii="宋体" w:hAnsi="宋体" w:eastAsia="宋体" w:cs="宋体"/>
          <w:bCs/>
          <w:color w:val="000000"/>
          <w:sz w:val="24"/>
          <w:szCs w:val="24"/>
          <w:highlight w:val="none"/>
          <w:lang w:eastAsia="zh-CN"/>
        </w:rPr>
        <w:t>JSZC-320213-SGYT-G2026-0005</w:t>
      </w:r>
      <w:r>
        <w:rPr>
          <w:rFonts w:hint="eastAsia" w:ascii="宋体" w:hAnsi="宋体" w:eastAsia="宋体" w:cs="宋体"/>
          <w:bCs/>
          <w:color w:val="000000"/>
          <w:sz w:val="24"/>
          <w:szCs w:val="24"/>
          <w:highlight w:val="none"/>
        </w:rPr>
        <w:t xml:space="preserve"> </w:t>
      </w:r>
    </w:p>
    <w:p w14:paraId="651F933F">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3.项目预算：900</w:t>
      </w:r>
      <w:r>
        <w:rPr>
          <w:rFonts w:hint="eastAsia" w:ascii="宋体" w:hAnsi="宋体" w:eastAsia="宋体" w:cs="宋体"/>
          <w:sz w:val="24"/>
          <w:szCs w:val="24"/>
          <w:highlight w:val="none"/>
        </w:rPr>
        <w:t>万元，最高限价：887.1182万元；超出此报价范围的按无效投标处理。</w:t>
      </w:r>
    </w:p>
    <w:p w14:paraId="0760D09A">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4.采购内容：本项目位于无锡市梁溪区档案史志馆新馆二楼及三楼，面积约1400平方米，主要内容包括：展陈空间整合、展线规划、平面布置设计；展墙、展板、各级展标、文字、图片、图表等设计；展项设计；</w:t>
      </w:r>
      <w:r>
        <w:rPr>
          <w:rFonts w:hint="eastAsia" w:ascii="宋体" w:hAnsi="宋体" w:eastAsia="宋体"/>
          <w:bCs/>
          <w:sz w:val="24"/>
          <w:highlight w:val="none"/>
        </w:rPr>
        <w:t>配套设施、互动体验展示设施、音效影视文件等设计；</w:t>
      </w:r>
      <w:r>
        <w:rPr>
          <w:rFonts w:ascii="宋体" w:hAnsi="宋体" w:eastAsia="宋体" w:cs="宋体"/>
          <w:sz w:val="24"/>
          <w:szCs w:val="24"/>
          <w:highlight w:val="none"/>
        </w:rPr>
        <w:t>展品</w:t>
      </w:r>
      <w:r>
        <w:rPr>
          <w:rFonts w:hint="eastAsia" w:ascii="宋体" w:hAnsi="宋体" w:eastAsia="宋体" w:cs="宋体"/>
          <w:sz w:val="24"/>
          <w:szCs w:val="24"/>
          <w:highlight w:val="none"/>
        </w:rPr>
        <w:t>陈列</w:t>
      </w:r>
      <w:r>
        <w:rPr>
          <w:rFonts w:hint="eastAsia" w:ascii="宋体" w:hAnsi="宋体" w:eastAsia="宋体"/>
          <w:bCs/>
          <w:sz w:val="24"/>
          <w:highlight w:val="none"/>
        </w:rPr>
        <w:t>设计</w:t>
      </w:r>
      <w:r>
        <w:rPr>
          <w:rFonts w:hint="eastAsia" w:ascii="宋体" w:hAnsi="宋体" w:eastAsia="宋体" w:cs="宋体"/>
          <w:color w:val="000000"/>
          <w:sz w:val="24"/>
          <w:szCs w:val="24"/>
          <w:highlight w:val="none"/>
        </w:rPr>
        <w:t>；研学等功能区域设置等规划以及上述范围内的安装等。</w:t>
      </w:r>
    </w:p>
    <w:p w14:paraId="282F48F6">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5.质量标准：一次性验收合格，符合采购人实际需求。</w:t>
      </w:r>
    </w:p>
    <w:p w14:paraId="390ED4DE">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6.服务期：合同签订后5日历天内完成深化设计方案。深化设计方案过会审定后，100日历天完成合同全部内容并交付采购方使用，并经采购单位及相关部门验收合格，具体按采购单位要求。</w:t>
      </w:r>
    </w:p>
    <w:p w14:paraId="090917C7">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ascii="宋体" w:hAnsi="宋体" w:eastAsia="宋体" w:cs="宋体"/>
          <w:color w:val="000000"/>
          <w:sz w:val="24"/>
          <w:szCs w:val="24"/>
          <w:highlight w:val="none"/>
        </w:rPr>
        <w:t>.质保期：自验收合格之日起整体2年</w:t>
      </w:r>
      <w:r>
        <w:rPr>
          <w:rFonts w:hint="eastAsia" w:ascii="宋体" w:hAnsi="宋体" w:eastAsia="宋体" w:cs="宋体"/>
          <w:color w:val="000000"/>
          <w:sz w:val="24"/>
          <w:szCs w:val="24"/>
          <w:highlight w:val="none"/>
        </w:rPr>
        <w:t>。</w:t>
      </w:r>
    </w:p>
    <w:p w14:paraId="3CE1D99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.采购人：</w:t>
      </w:r>
      <w:r>
        <w:rPr>
          <w:rFonts w:hint="eastAsia" w:ascii="宋体" w:hAnsi="宋体" w:eastAsia="宋体" w:cs="宋体"/>
          <w:bCs/>
          <w:color w:val="000000"/>
          <w:sz w:val="24"/>
          <w:szCs w:val="24"/>
          <w:highlight w:val="none"/>
        </w:rPr>
        <w:t>无锡市梁溪区档案史志馆</w:t>
      </w:r>
    </w:p>
    <w:p w14:paraId="3F64C3A7">
      <w:pPr>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.本项目标的所属行业：</w:t>
      </w:r>
      <w:r>
        <w:rPr>
          <w:rFonts w:ascii="宋体" w:hAnsi="宋体" w:eastAsia="宋体" w:cs="宋体"/>
          <w:color w:val="000000"/>
          <w:sz w:val="24"/>
          <w:szCs w:val="24"/>
          <w:highlight w:val="none"/>
        </w:rPr>
        <w:t>其他未列明行业。根据《中小企业划型标准规定》工信部联企业</w:t>
      </w:r>
      <w:r>
        <w:rPr>
          <w:rFonts w:hint="eastAsia" w:ascii="宋体" w:hAnsi="宋体" w:eastAsia="宋体" w:cs="宋体"/>
          <w:color w:val="000000"/>
          <w:sz w:val="24"/>
          <w:szCs w:val="24"/>
          <w:highlight w:val="none"/>
          <w:lang w:eastAsia="zh-CN"/>
        </w:rPr>
        <w:t>〔2011〕300号</w:t>
      </w:r>
      <w:r>
        <w:rPr>
          <w:rFonts w:ascii="宋体" w:hAnsi="宋体" w:eastAsia="宋体" w:cs="宋体"/>
          <w:color w:val="000000"/>
          <w:sz w:val="24"/>
          <w:szCs w:val="24"/>
          <w:highlight w:val="none"/>
        </w:rPr>
        <w:t>，其他未列明行业：从业人员300人以下的为中小微型企业。其中，从业人员100人及以上的为中型企业；从业人员10人及以上的为小型企业；从业人员10人以下的为微型企业。</w:t>
      </w:r>
    </w:p>
    <w:p w14:paraId="17B2C30C">
      <w:pPr>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.本项目是否专门面向中小企业：是</w:t>
      </w:r>
    </w:p>
    <w:p w14:paraId="3FF173FC">
      <w:pPr>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（二）投标供应商资格要求</w:t>
      </w:r>
    </w:p>
    <w:p w14:paraId="2CFB4F1C">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1.具有独立承担民事责任的能力；[提供营业执照副本或事业单位法人证书或民办非企业单位登记证书或社会团体法人登记证书或基金会法人登记证书或其他组织的营业执照等证明文件]</w:t>
      </w:r>
    </w:p>
    <w:p w14:paraId="4016A05E">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[提供近一年中任意一个月份（不含开标当月）的财务状况报告（资产负债表和利润表）或由会计师事务所出具的2024年度的财务审计报告原件扫描件并加盖公章或签电子公章]</w:t>
      </w:r>
    </w:p>
    <w:p w14:paraId="3F12FCA8">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p w14:paraId="56738FF2">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4.参加政府采购活动前三年内，在经营活动中没有重大违法记录；[提供书面声明]</w:t>
      </w:r>
    </w:p>
    <w:p w14:paraId="2A662BBB">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投标供应商授权代理人、项目负责人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公章的扫描件或含有县（区）级及以上社保部门电子加盖公章或签电子公章或带二维码验证的扫描件]</w:t>
      </w:r>
    </w:p>
    <w:p w14:paraId="2CA85F3B">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并加盖公章或签电子公章；投标供应商如为残疾人福利性单位的提供《残疾人福利性单位声明函》]</w:t>
      </w:r>
    </w:p>
    <w:p w14:paraId="525A1A0C">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7.特定资格要求：</w:t>
      </w:r>
    </w:p>
    <w:p w14:paraId="65A6205D">
      <w:pPr>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3134801B">
      <w:pPr>
        <w:shd w:val="clear" w:color="auto" w:fill="FFFFFF"/>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 </w:t>
      </w:r>
    </w:p>
    <w:p w14:paraId="46234A00">
      <w:pPr>
        <w:shd w:val="clear" w:color="auto" w:fill="FFFFFF"/>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2DAB2B2">
      <w:pPr>
        <w:shd w:val="clear" w:color="auto" w:fill="FFFFFF"/>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8.</w:t>
      </w:r>
      <w:r>
        <w:rPr>
          <w:rFonts w:hint="eastAsia" w:ascii="宋体" w:hAnsi="宋体" w:eastAsia="宋体" w:cs="宋体"/>
          <w:color w:val="000000"/>
          <w:sz w:val="24"/>
          <w:szCs w:val="24"/>
          <w:highlight w:val="none"/>
        </w:rPr>
        <w:t>本项目不接受联合体投标。</w:t>
      </w:r>
    </w:p>
    <w:p w14:paraId="2B06488F">
      <w:pPr>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（三）供应商主体信息库注册</w:t>
      </w:r>
    </w:p>
    <w:p w14:paraId="2B1A4D06">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1.请有意参加本项目投标的供应商按以下流程进行操作：</w:t>
      </w:r>
    </w:p>
    <w:p w14:paraId="2B09A610">
      <w:pPr>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（1）访问“江苏政府采购网”点击“苏采云”—“供应商”按钮进入注册界面，也可以直接通过http://www.ccgp-jiangsu.gov.cn/jiangsu/bridge_page.html进入注册界面。注册完成后需在系统中填写资质信息并提交审核。</w:t>
      </w:r>
    </w:p>
    <w:p w14:paraId="2C348736">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办理并领取CA和电子签章: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一楼窗口），办理指南链接：http://jsxcmm.com/help/help.html。</w:t>
      </w:r>
    </w:p>
    <w:p w14:paraId="7633DC75">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（3）潜在供应商访问“苏采云”平台的方法：</w:t>
      </w:r>
      <w:r>
        <w:rPr>
          <w:rFonts w:hint="eastAsia" w:ascii="宋体" w:hAnsi="宋体" w:eastAsia="宋体" w:cs="宋体"/>
          <w:sz w:val="24"/>
          <w:szCs w:val="24"/>
          <w:highlight w:val="none"/>
        </w:rPr>
        <w:t>访问“江苏政府采购网”点击“苏采云”—“供应商”按钮进入注册界面-</w:t>
      </w:r>
      <w:r>
        <w:rPr>
          <w:rFonts w:hint="eastAsia" w:ascii="宋体" w:hAnsi="宋体" w:eastAsia="宋体" w:cs="宋体"/>
          <w:color w:val="000000"/>
          <w:sz w:val="24"/>
          <w:szCs w:val="24"/>
          <w:highlight w:val="none"/>
        </w:rPr>
        <w:t>“苏采云”系统用户注册--获取“CA数字证书”--CA绑定与登录--项目参与--下载招标文件（后缀名为“.kedt”）--将后缀名为“.kedt”的招标文件导入政府采购客户端工具--制作投标文件--导出加密的投标文件（后缀名为zip）--通过“苏采云”系统上传投标文件。</w:t>
      </w:r>
    </w:p>
    <w:p w14:paraId="3E9D7D66">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（4）CA驱动下载链接（政务CA方正签章控件驱动）：</w:t>
      </w:r>
    </w:p>
    <w:p w14:paraId="3AE08680">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在“苏采云”账号登录页面，点击“驱动下载”链接中的“政务CA、方正签章控件驱动安装包及安装说明”可以直接下载驱动安装包，安装包中附有驱动安装手册。</w:t>
      </w:r>
    </w:p>
    <w:p w14:paraId="5294AB2D">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技术服务电话：0510-81827781</w:t>
      </w:r>
    </w:p>
    <w:p w14:paraId="2C77AC8C">
      <w:pPr>
        <w:numPr>
          <w:ilvl w:val="0"/>
          <w:numId w:val="3"/>
        </w:numPr>
        <w:shd w:val="clear" w:color="auto" w:fill="FFFFFF"/>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完成苏采云注册的供应商方可在苏采云中进行CA绑定。登录“苏采云”平台，插入CA后，点击【账号设置】——【绑定CA】。</w:t>
      </w:r>
    </w:p>
    <w:p w14:paraId="0623507A">
      <w:pPr>
        <w:numPr>
          <w:ilvl w:val="0"/>
          <w:numId w:val="3"/>
        </w:num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供应商应按上述要求提供相关材料及注册登记信息，所提供的材料应均是真实的、准确的，若有违背，供应商自行承担由此而产生的一切后果。</w:t>
      </w:r>
    </w:p>
    <w:p w14:paraId="13D31517">
      <w:pPr>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如供应商未按上述要求操作，由此所产生的损失及风险由供应商自行承担。</w:t>
      </w:r>
    </w:p>
    <w:p w14:paraId="23DCD2BF">
      <w:pPr>
        <w:shd w:val="clear" w:color="auto" w:fill="FFFFFF"/>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技术支持QQ：田女士：3071474382 ；王先生：897651173。</w:t>
      </w:r>
    </w:p>
    <w:p w14:paraId="698DB67C">
      <w:pPr>
        <w:shd w:val="clear" w:color="auto" w:fill="FFFFFF"/>
        <w:topLinePunct/>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苏采云系统应使用谷歌浏览器参与不见面开标。</w:t>
      </w:r>
    </w:p>
    <w:p w14:paraId="7C9EAFB9">
      <w:pPr>
        <w:shd w:val="clear" w:color="auto" w:fill="FFFFFF"/>
        <w:spacing w:line="360" w:lineRule="auto"/>
        <w:ind w:firstLine="482"/>
        <w:jc w:val="left"/>
        <w:rPr>
          <w:rFonts w:hint="eastAsia" w:ascii="宋体" w:hAnsi="宋体" w:eastAsia="宋体" w:cs="宋体"/>
          <w:color w:val="000000"/>
          <w:sz w:val="24"/>
          <w:szCs w:val="24"/>
          <w:highlight w:val="none"/>
        </w:rPr>
      </w:pPr>
      <w:bookmarkStart w:id="1" w:name="_Toc112006902"/>
      <w:r>
        <w:rPr>
          <w:rFonts w:hint="eastAsia" w:ascii="宋体" w:hAnsi="宋体" w:eastAsia="宋体" w:cs="宋体"/>
          <w:b/>
          <w:bCs/>
          <w:color w:val="000000"/>
          <w:sz w:val="24"/>
          <w:szCs w:val="24"/>
          <w:highlight w:val="none"/>
        </w:rPr>
        <w:t>（四）获取</w:t>
      </w:r>
      <w:bookmarkEnd w:id="1"/>
      <w:r>
        <w:rPr>
          <w:rFonts w:hint="eastAsia" w:ascii="宋体" w:hAnsi="宋体" w:eastAsia="宋体" w:cs="宋体"/>
          <w:b/>
          <w:bCs/>
          <w:color w:val="000000"/>
          <w:sz w:val="24"/>
          <w:szCs w:val="24"/>
          <w:highlight w:val="none"/>
        </w:rPr>
        <w:t>招标文件</w:t>
      </w:r>
    </w:p>
    <w:p w14:paraId="6EC855FF">
      <w:pPr>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提供招标文件期限：详见招标公告。</w:t>
      </w:r>
      <w:r>
        <w:rPr>
          <w:rFonts w:hint="eastAsia" w:ascii="宋体" w:hAnsi="宋体" w:eastAsia="宋体" w:cs="宋体"/>
          <w:b/>
          <w:bCs/>
          <w:sz w:val="24"/>
          <w:szCs w:val="24"/>
          <w:highlight w:val="none"/>
        </w:rPr>
        <w:t>之后仍可下载招标文件，但不作为供应商权益受到损害的证明材料和依据。</w:t>
      </w:r>
    </w:p>
    <w:p w14:paraId="16981957">
      <w:pPr>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获取方式：本项目采用网上注册登记方式，网上注册登记成功后系统内自行免费获取招标文件。</w:t>
      </w:r>
    </w:p>
    <w:p w14:paraId="6410E244">
      <w:pPr>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潜在投标供应商可在项目招标公告附件中查看招标文件，</w:t>
      </w:r>
      <w:r>
        <w:rPr>
          <w:rFonts w:hint="eastAsia" w:ascii="宋体" w:hAnsi="宋体" w:eastAsia="宋体" w:cs="宋体"/>
          <w:b/>
          <w:bCs/>
          <w:color w:val="000000"/>
          <w:sz w:val="24"/>
          <w:szCs w:val="24"/>
          <w:highlight w:val="none"/>
        </w:rPr>
        <w:t>如确定投标，</w:t>
      </w:r>
      <w:r>
        <w:rPr>
          <w:rFonts w:hint="eastAsia" w:ascii="宋体" w:hAnsi="宋体" w:eastAsia="宋体" w:cs="宋体"/>
          <w:b/>
          <w:bCs/>
          <w:color w:val="000000" w:themeColor="text1"/>
          <w:sz w:val="24"/>
          <w:szCs w:val="24"/>
          <w:highlight w:val="none"/>
          <w14:textFill>
            <w14:solidFill>
              <w14:schemeClr w14:val="tx1"/>
            </w14:solidFill>
          </w14:textFill>
        </w:rPr>
        <w:t>必须在苏采云平台</w:t>
      </w:r>
      <w:r>
        <w:rPr>
          <w:rFonts w:hint="eastAsia" w:ascii="宋体" w:hAnsi="宋体" w:eastAsia="宋体" w:cs="宋体"/>
          <w:b/>
          <w:bCs/>
          <w:color w:val="000000"/>
          <w:sz w:val="24"/>
          <w:szCs w:val="24"/>
          <w:highlight w:val="none"/>
        </w:rPr>
        <w:t>（</w:t>
      </w:r>
      <w:r>
        <w:rPr>
          <w:rFonts w:hint="eastAsia" w:ascii="宋体" w:hAnsi="宋体" w:eastAsia="宋体" w:cs="宋体"/>
          <w:b/>
          <w:bCs/>
          <w:sz w:val="24"/>
          <w:szCs w:val="24"/>
          <w:highlight w:val="none"/>
        </w:rPr>
        <w:t>http://jszfcg.jsczt.cn/jszc/login?</w:t>
      </w:r>
      <w:r>
        <w:rPr>
          <w:rFonts w:hint="eastAsia" w:ascii="宋体" w:hAnsi="宋体" w:eastAsia="宋体" w:cs="宋体"/>
          <w:b/>
          <w:bCs/>
          <w:color w:val="000000"/>
          <w:sz w:val="24"/>
          <w:szCs w:val="24"/>
          <w:highlight w:val="none"/>
        </w:rPr>
        <w:t>）中免费下载公开招标文件（“项目参与”——“采购项目”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76C5255D">
      <w:pPr>
        <w:shd w:val="clear" w:color="auto" w:fill="FFFFFF"/>
        <w:spacing w:line="360" w:lineRule="auto"/>
        <w:ind w:firstLine="482"/>
        <w:jc w:val="left"/>
        <w:rPr>
          <w:rFonts w:hint="eastAsia" w:ascii="宋体" w:hAnsi="宋体" w:eastAsia="宋体" w:cs="宋体"/>
          <w:b/>
          <w:bCs/>
          <w:color w:val="000000"/>
          <w:sz w:val="24"/>
          <w:szCs w:val="24"/>
          <w:highlight w:val="none"/>
        </w:rPr>
      </w:pPr>
      <w:bookmarkStart w:id="2" w:name="_Toc112006903"/>
      <w:r>
        <w:rPr>
          <w:rFonts w:hint="eastAsia" w:ascii="宋体" w:hAnsi="宋体" w:eastAsia="宋体" w:cs="宋体"/>
          <w:b/>
          <w:bCs/>
          <w:color w:val="000000"/>
          <w:sz w:val="24"/>
          <w:szCs w:val="24"/>
          <w:highlight w:val="none"/>
        </w:rPr>
        <w:t>（五）公开答疑时间、地点</w:t>
      </w:r>
      <w:bookmarkEnd w:id="2"/>
    </w:p>
    <w:p w14:paraId="043758C0">
      <w:pPr>
        <w:spacing w:line="360" w:lineRule="auto"/>
        <w:ind w:firstLine="720"/>
        <w:rPr>
          <w:rFonts w:hint="eastAsia" w:ascii="宋体" w:hAnsi="宋体" w:eastAsia="宋体" w:cs="宋体"/>
          <w:color w:val="000000"/>
          <w:sz w:val="24"/>
          <w:szCs w:val="24"/>
          <w:highlight w:val="none"/>
        </w:rPr>
      </w:pPr>
      <w:r>
        <w:rPr>
          <w:highlight w:val="none"/>
        </w:rPr>
        <w:fldChar w:fldCharType="begin"/>
      </w:r>
      <w:r>
        <w:rPr>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highlight w:val="none"/>
        </w:rPr>
        <w:fldChar w:fldCharType="separate"/>
      </w:r>
      <w:r>
        <w:rPr>
          <w:rFonts w:hint="eastAsia" w:ascii="宋体" w:hAnsi="宋体" w:eastAsia="宋体" w:cs="宋体"/>
          <w:color w:val="000000"/>
          <w:sz w:val="24"/>
          <w:szCs w:val="24"/>
          <w:highlight w:val="none"/>
        </w:rPr>
        <w:t>代理机构将以电话咨询、电子邮箱等方式开展线上不见面答疑服务。截至</w:t>
      </w:r>
      <w:r>
        <w:rPr>
          <w:rFonts w:hint="eastAsia" w:ascii="宋体" w:hAnsi="宋体" w:eastAsia="宋体" w:cs="宋体"/>
          <w:color w:val="000000" w:themeColor="text1"/>
          <w:sz w:val="24"/>
          <w:szCs w:val="24"/>
          <w:highlight w:val="none"/>
          <w14:textFill>
            <w14:solidFill>
              <w14:schemeClr w14:val="tx1"/>
            </w14:solidFill>
          </w14:textFill>
        </w:rPr>
        <w:t>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sz w:val="24"/>
          <w:szCs w:val="24"/>
          <w:highlight w:val="none"/>
        </w:rPr>
        <w:t>10:00前，有关单位对于招标文件的相关事项如有疑问可通过上述方式咨询；投标供应商如有需要对招标文件要求澄清的问题，请以书面形式（必须加盖投标供应商公章，也请务必留下联系方式，以便回复）提出“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JSZC-320213-SGYT-G2026-0005</w:t>
      </w:r>
      <w:r>
        <w:rPr>
          <w:rFonts w:hint="eastAsia" w:ascii="宋体" w:hAnsi="宋体" w:eastAsia="宋体" w:cs="宋体"/>
          <w:color w:val="000000"/>
          <w:sz w:val="24"/>
          <w:szCs w:val="24"/>
          <w:highlight w:val="none"/>
        </w:rPr>
        <w:t>项目需澄清问题”，</w:t>
      </w:r>
      <w:r>
        <w:rPr>
          <w:highlight w:val="none"/>
        </w:rPr>
        <w:fldChar w:fldCharType="begin"/>
      </w:r>
      <w:r>
        <w:rPr>
          <w:highlight w:val="none"/>
        </w:rPr>
        <w:instrText xml:space="preserve"> HYPERLINK "mailto:并于答疑截止时间前邮箱（xszfcgzx@163.com）给项目联系人。若未在法定时间内提出澄清，由此造成的损失及风险由投标人自行承担。" </w:instrText>
      </w:r>
      <w:r>
        <w:rPr>
          <w:highlight w:val="none"/>
        </w:rPr>
        <w:fldChar w:fldCharType="separate"/>
      </w:r>
      <w:r>
        <w:rPr>
          <w:rFonts w:hint="eastAsia" w:ascii="宋体" w:hAnsi="宋体" w:eastAsia="宋体" w:cs="宋体"/>
          <w:color w:val="000000"/>
          <w:sz w:val="24"/>
          <w:szCs w:val="24"/>
          <w:highlight w:val="none"/>
        </w:rPr>
        <w:t>并于答疑截止时间前通过电子邮箱（985988753</w:t>
      </w:r>
      <w:r>
        <w:rPr>
          <w:rFonts w:hint="eastAsia" w:ascii="宋体" w:hAnsi="宋体" w:eastAsia="宋体" w:cs="宋体"/>
          <w:sz w:val="24"/>
          <w:szCs w:val="24"/>
          <w:highlight w:val="none"/>
        </w:rPr>
        <w:t>@qq.com</w:t>
      </w:r>
      <w:r>
        <w:rPr>
          <w:rFonts w:hint="eastAsia" w:ascii="宋体" w:hAnsi="宋体" w:eastAsia="宋体" w:cs="宋体"/>
          <w:color w:val="000000"/>
          <w:sz w:val="24"/>
          <w:szCs w:val="24"/>
          <w:highlight w:val="none"/>
        </w:rPr>
        <w:t>）发送给项目联系人。若未在规定时间内提出澄清，由此造成的损失及风险由投标供应商自行承担。</w:t>
      </w:r>
      <w:r>
        <w:rPr>
          <w:rFonts w:hint="eastAsia" w:ascii="宋体" w:hAnsi="宋体" w:eastAsia="宋体" w:cs="宋体"/>
          <w:color w:val="000000"/>
          <w:sz w:val="24"/>
          <w:szCs w:val="24"/>
          <w:highlight w:val="none"/>
        </w:rPr>
        <w:fldChar w:fldCharType="end"/>
      </w:r>
    </w:p>
    <w:p w14:paraId="5A5469E2">
      <w:pPr>
        <w:shd w:val="clear" w:color="auto" w:fill="FFFFFF"/>
        <w:spacing w:line="360" w:lineRule="auto"/>
        <w:ind w:firstLine="482"/>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（六）现场踏勘:</w:t>
      </w:r>
      <w:r>
        <w:rPr>
          <w:rFonts w:hint="eastAsia" w:ascii="宋体" w:hAnsi="宋体" w:eastAsia="宋体" w:cs="宋体"/>
          <w:color w:val="000000"/>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736EDC6A">
      <w:pPr>
        <w:shd w:val="clear" w:color="auto" w:fill="FFFFFF"/>
        <w:spacing w:line="360" w:lineRule="auto"/>
        <w:ind w:firstLine="482"/>
        <w:jc w:val="left"/>
        <w:rPr>
          <w:rFonts w:hint="eastAsia" w:ascii="宋体" w:hAnsi="宋体" w:eastAsia="宋体" w:cs="宋体"/>
          <w:b/>
          <w:bCs/>
          <w:color w:val="000000"/>
          <w:sz w:val="24"/>
          <w:szCs w:val="24"/>
          <w:highlight w:val="none"/>
        </w:rPr>
      </w:pPr>
      <w:bookmarkStart w:id="3" w:name="_Toc112006904"/>
      <w:r>
        <w:rPr>
          <w:rFonts w:hint="eastAsia" w:ascii="宋体" w:hAnsi="宋体" w:eastAsia="宋体" w:cs="宋体"/>
          <w:b/>
          <w:bCs/>
          <w:color w:val="000000"/>
          <w:sz w:val="24"/>
          <w:szCs w:val="24"/>
          <w:highlight w:val="none"/>
        </w:rPr>
        <w:t>（七）投标及开标、定标时间、地点：</w:t>
      </w:r>
      <w:bookmarkEnd w:id="3"/>
    </w:p>
    <w:p w14:paraId="7F0ABC20">
      <w:pPr>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本项目进行线上不见面采购活动，供应商准备好制作标书的笔记本电脑、CA锁（政务CA），在投标截止时间前半小时，</w:t>
      </w:r>
      <w:r>
        <w:rPr>
          <w:rFonts w:hint="eastAsia" w:ascii="宋体" w:hAnsi="宋体" w:eastAsia="宋体" w:cs="宋体"/>
          <w:color w:val="000000" w:themeColor="text1"/>
          <w:sz w:val="24"/>
          <w:szCs w:val="24"/>
          <w:highlight w:val="none"/>
          <w14:textFill>
            <w14:solidFill>
              <w14:schemeClr w14:val="tx1"/>
            </w14:solidFill>
          </w14:textFill>
        </w:rPr>
        <w:t>登录苏采云网上开标大厅，在系统进入标书解密环节后，方可解密，请在规定时间内登录网上开标大厅参与采购活动。</w:t>
      </w:r>
    </w:p>
    <w:p w14:paraId="59E00DEF">
      <w:pPr>
        <w:shd w:val="clear" w:color="auto" w:fill="FFFFFF"/>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投标截止时间（网上投标截止时间苏采云投标客户端投标）：2026年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日9:30，投标截止时间后的投标文件恕不接受。</w:t>
      </w:r>
    </w:p>
    <w:p w14:paraId="038382D6">
      <w:pPr>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日9:30。</w:t>
      </w:r>
    </w:p>
    <w:p w14:paraId="673F0CA1">
      <w:pPr>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网上投标解密时间：2026年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日开启解密后半小时。</w:t>
      </w:r>
    </w:p>
    <w:p w14:paraId="78D461DD">
      <w:pPr>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投标及开标地点：</w:t>
      </w:r>
      <w:r>
        <w:rPr>
          <w:rFonts w:hint="eastAsia" w:ascii="宋体" w:hAnsi="宋体" w:eastAsia="宋体" w:cs="宋体"/>
          <w:bCs/>
          <w:color w:val="000000" w:themeColor="text1"/>
          <w:sz w:val="24"/>
          <w:szCs w:val="24"/>
          <w:highlight w:val="none"/>
          <w14:textFill>
            <w14:solidFill>
              <w14:schemeClr w14:val="tx1"/>
            </w14:solidFill>
          </w14:textFill>
        </w:rPr>
        <w:t>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w:t>
      </w:r>
    </w:p>
    <w:p w14:paraId="06BB5246">
      <w:pPr>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定标时间：2026年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日评标结束</w:t>
      </w:r>
    </w:p>
    <w:p w14:paraId="5B500BFD">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定标地点：</w:t>
      </w:r>
      <w:bookmarkStart w:id="4" w:name="_Toc112006905"/>
      <w:r>
        <w:rPr>
          <w:rFonts w:hint="eastAsia" w:ascii="宋体" w:hAnsi="宋体" w:eastAsia="宋体" w:cs="宋体"/>
          <w:bCs/>
          <w:color w:val="000000" w:themeColor="text1"/>
          <w:sz w:val="24"/>
          <w:szCs w:val="24"/>
          <w:highlight w:val="none"/>
          <w14:textFill>
            <w14:solidFill>
              <w14:schemeClr w14:val="tx1"/>
            </w14:solidFill>
          </w14:textFill>
        </w:rPr>
        <w:t>江苏省政府采购（苏采云）平台</w:t>
      </w:r>
    </w:p>
    <w:p w14:paraId="28E8CA78">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（八）投标文件份数：</w:t>
      </w:r>
      <w:bookmarkEnd w:id="4"/>
      <w:r>
        <w:rPr>
          <w:rFonts w:hint="eastAsia" w:ascii="宋体" w:hAnsi="宋体" w:eastAsia="宋体" w:cs="宋体"/>
          <w:color w:val="000000"/>
          <w:sz w:val="24"/>
          <w:szCs w:val="24"/>
          <w:highlight w:val="none"/>
        </w:rPr>
        <w:t>请按规定上传电子投标文件，不接收纸质投标文件。</w:t>
      </w:r>
    </w:p>
    <w:p w14:paraId="05AC241B">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（九）投标有效期：投标截止之日起90天</w:t>
      </w:r>
    </w:p>
    <w:p w14:paraId="37F1D05D">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（十）采购方法及相关事项：</w:t>
      </w:r>
    </w:p>
    <w:p w14:paraId="52D34E3C">
      <w:pPr>
        <w:shd w:val="clear" w:color="auto" w:fill="FFFFFF"/>
        <w:spacing w:line="360" w:lineRule="auto"/>
        <w:ind w:firstLine="480"/>
        <w:jc w:val="left"/>
        <w:rPr>
          <w:rFonts w:hint="eastAsia" w:ascii="宋体" w:hAnsi="宋体" w:eastAsia="宋体" w:cs="宋体"/>
          <w:b/>
          <w:bCs/>
          <w:sz w:val="24"/>
          <w:szCs w:val="24"/>
          <w:highlight w:val="none"/>
        </w:rPr>
      </w:pPr>
      <w:bookmarkStart w:id="5" w:name="_Toc112006909"/>
      <w:r>
        <w:rPr>
          <w:rFonts w:hint="eastAsia" w:ascii="宋体" w:hAnsi="宋体" w:eastAsia="宋体" w:cs="宋体"/>
          <w:b/>
          <w:bCs/>
          <w:sz w:val="24"/>
          <w:szCs w:val="24"/>
          <w:highlight w:val="none"/>
        </w:rPr>
        <w:t>1.本次采购采用“江苏省政府采购（苏采云）平台”进行招标投标活动，招标、投标、评标和中标结果发布全程电子化。</w:t>
      </w:r>
    </w:p>
    <w:p w14:paraId="0F6D3475">
      <w:pPr>
        <w:shd w:val="clear" w:color="auto" w:fill="FFFFFF"/>
        <w:spacing w:line="360" w:lineRule="auto"/>
        <w:ind w:firstLine="48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2.供应商应在开标前登录谷歌浏览器进入不见面大厅，并准备好耳麦和摄像设备。因供应商网络与电源不稳定、未按要求配置上述设备、上述设备发生故障等自身原因，导致开标评标失败，供应商自行承担后果。</w:t>
      </w:r>
    </w:p>
    <w:p w14:paraId="6B822C1E">
      <w:pPr>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3.</w:t>
      </w:r>
      <w:r>
        <w:rPr>
          <w:rFonts w:hint="eastAsia" w:ascii="宋体" w:hAnsi="宋体" w:eastAsia="宋体" w:cs="宋体"/>
          <w:b/>
          <w:bCs/>
          <w:color w:val="000000"/>
          <w:sz w:val="24"/>
          <w:szCs w:val="24"/>
          <w:highlight w:val="none"/>
        </w:rPr>
        <w:t>有关本次招标的事项若存在变动或修改，敬请及时关注“江苏政府采购网”发布的信息。</w:t>
      </w:r>
    </w:p>
    <w:p w14:paraId="7BE35CE7">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（十一）其他</w:t>
      </w:r>
      <w:bookmarkEnd w:id="5"/>
    </w:p>
    <w:p w14:paraId="5C6FFA3C">
      <w:pPr>
        <w:shd w:val="clear" w:color="auto" w:fill="FFFFFF"/>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采购人：无锡市梁溪区档案史志馆</w:t>
      </w:r>
    </w:p>
    <w:p w14:paraId="4EDFB46D">
      <w:pPr>
        <w:shd w:val="clear" w:color="auto" w:fill="FFFFFF"/>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采购人地址：</w:t>
      </w:r>
      <w:r>
        <w:rPr>
          <w:rFonts w:ascii="宋体" w:hAnsi="宋体" w:eastAsia="宋体" w:cs="宋体"/>
          <w:sz w:val="24"/>
          <w:szCs w:val="24"/>
          <w:highlight w:val="none"/>
        </w:rPr>
        <w:t>梁溪区人民东路328号</w:t>
      </w:r>
      <w:r>
        <w:rPr>
          <w:rFonts w:hint="eastAsia" w:ascii="宋体" w:hAnsi="宋体" w:eastAsia="宋体" w:cs="宋体"/>
          <w:sz w:val="24"/>
          <w:szCs w:val="24"/>
          <w:highlight w:val="none"/>
        </w:rPr>
        <w:t xml:space="preserve">     </w:t>
      </w:r>
    </w:p>
    <w:p w14:paraId="77199143">
      <w:pPr>
        <w:shd w:val="clear" w:color="auto" w:fill="FFFFFF"/>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ascii="宋体" w:hAnsi="宋体" w:eastAsia="宋体" w:cs="宋体"/>
          <w:sz w:val="24"/>
          <w:szCs w:val="24"/>
          <w:highlight w:val="none"/>
        </w:rPr>
        <w:t>高蓓洁</w:t>
      </w:r>
    </w:p>
    <w:p w14:paraId="2AE6A51D">
      <w:pPr>
        <w:shd w:val="clear" w:color="auto" w:fill="FFFFFF"/>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联系方式：0510-</w:t>
      </w:r>
      <w:r>
        <w:rPr>
          <w:rFonts w:ascii="宋体" w:hAnsi="宋体" w:eastAsia="宋体" w:cs="宋体"/>
          <w:sz w:val="24"/>
          <w:szCs w:val="24"/>
          <w:highlight w:val="none"/>
        </w:rPr>
        <w:t>81803070</w:t>
      </w:r>
    </w:p>
    <w:p w14:paraId="6D59010E">
      <w:pPr>
        <w:shd w:val="clear" w:color="auto" w:fill="FFFFFF"/>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bCs/>
          <w:sz w:val="24"/>
          <w:szCs w:val="24"/>
          <w:highlight w:val="none"/>
        </w:rPr>
        <w:t>.</w:t>
      </w:r>
      <w:r>
        <w:rPr>
          <w:rFonts w:hint="eastAsia" w:ascii="宋体" w:hAnsi="宋体" w:eastAsia="宋体" w:cs="宋体"/>
          <w:color w:val="000000"/>
          <w:sz w:val="24"/>
          <w:szCs w:val="24"/>
          <w:highlight w:val="none"/>
        </w:rPr>
        <w:t>采购代理机构：江苏广源通项目管理有限公司</w:t>
      </w:r>
    </w:p>
    <w:p w14:paraId="0A8A66C8">
      <w:pPr>
        <w:shd w:val="clear" w:color="auto" w:fill="FFFFFF"/>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地址：无锡市梁溪区广益路208号1008-1020室</w:t>
      </w:r>
    </w:p>
    <w:p w14:paraId="7A95C152">
      <w:pPr>
        <w:shd w:val="clear" w:color="auto" w:fill="FFFFFF"/>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联系人：罗庆斌、王丽洁</w:t>
      </w:r>
    </w:p>
    <w:p w14:paraId="5E266F9B">
      <w:pPr>
        <w:shd w:val="clear" w:color="auto" w:fill="FFFFFF"/>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  话： 0510-88789307、15995288545</w:t>
      </w:r>
    </w:p>
    <w:p w14:paraId="0394813A">
      <w:pPr>
        <w:shd w:val="clear" w:color="auto" w:fill="FFFFFF"/>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  编：214000</w:t>
      </w:r>
    </w:p>
    <w:p w14:paraId="732E4178">
      <w:pPr>
        <w:shd w:val="clear" w:color="auto" w:fill="FFFFFF"/>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电子邮件地址：985988753@qq.com</w:t>
      </w:r>
    </w:p>
    <w:p w14:paraId="509289A9">
      <w:pPr>
        <w:pStyle w:val="48"/>
        <w:rPr>
          <w:rFonts w:hint="eastAsia" w:ascii="宋体" w:hAnsi="宋体" w:cs="宋体"/>
          <w:color w:val="000000"/>
          <w:sz w:val="24"/>
          <w:szCs w:val="24"/>
          <w:highlight w:val="none"/>
        </w:rPr>
      </w:pPr>
    </w:p>
    <w:p w14:paraId="20B7F5FB">
      <w:pPr>
        <w:pStyle w:val="48"/>
        <w:rPr>
          <w:rFonts w:hint="eastAsia" w:ascii="宋体" w:hAnsi="宋体" w:cs="宋体"/>
          <w:color w:val="000000"/>
          <w:sz w:val="24"/>
          <w:szCs w:val="24"/>
          <w:highlight w:val="none"/>
        </w:rPr>
      </w:pPr>
    </w:p>
    <w:p w14:paraId="4C647301">
      <w:pPr>
        <w:pStyle w:val="48"/>
        <w:rPr>
          <w:rFonts w:hint="eastAsia" w:ascii="宋体" w:hAnsi="宋体" w:cs="宋体"/>
          <w:color w:val="000000"/>
          <w:sz w:val="24"/>
          <w:szCs w:val="24"/>
          <w:highlight w:val="none"/>
        </w:rPr>
      </w:pPr>
    </w:p>
    <w:p w14:paraId="449CB884">
      <w:pPr>
        <w:pStyle w:val="48"/>
        <w:rPr>
          <w:rFonts w:hint="eastAsia" w:ascii="宋体" w:hAnsi="宋体" w:cs="宋体"/>
          <w:color w:val="000000"/>
          <w:sz w:val="24"/>
          <w:szCs w:val="24"/>
          <w:highlight w:val="none"/>
        </w:rPr>
      </w:pPr>
    </w:p>
    <w:p w14:paraId="4B5F80E9">
      <w:pPr>
        <w:pStyle w:val="48"/>
        <w:rPr>
          <w:rFonts w:hint="eastAsia" w:ascii="宋体" w:hAnsi="宋体" w:cs="宋体"/>
          <w:color w:val="000000"/>
          <w:sz w:val="24"/>
          <w:szCs w:val="24"/>
          <w:highlight w:val="none"/>
        </w:rPr>
      </w:pPr>
    </w:p>
    <w:p w14:paraId="29E14622">
      <w:pPr>
        <w:pStyle w:val="48"/>
        <w:rPr>
          <w:rFonts w:hint="eastAsia" w:ascii="宋体" w:hAnsi="宋体" w:cs="宋体"/>
          <w:color w:val="000000"/>
          <w:sz w:val="24"/>
          <w:szCs w:val="24"/>
          <w:highlight w:val="none"/>
        </w:rPr>
      </w:pPr>
    </w:p>
    <w:p w14:paraId="424C57E0">
      <w:pPr>
        <w:pStyle w:val="48"/>
        <w:rPr>
          <w:rFonts w:hint="eastAsia" w:ascii="宋体" w:hAnsi="宋体" w:cs="宋体"/>
          <w:color w:val="000000"/>
          <w:sz w:val="24"/>
          <w:szCs w:val="24"/>
          <w:highlight w:val="none"/>
        </w:rPr>
      </w:pPr>
    </w:p>
    <w:p w14:paraId="05D3F7D5">
      <w:pPr>
        <w:pStyle w:val="48"/>
        <w:rPr>
          <w:rFonts w:hint="eastAsia" w:ascii="宋体" w:hAnsi="宋体" w:cs="宋体"/>
          <w:color w:val="000000"/>
          <w:sz w:val="24"/>
          <w:szCs w:val="24"/>
          <w:highlight w:val="none"/>
        </w:rPr>
      </w:pPr>
    </w:p>
    <w:p w14:paraId="2FD7567C">
      <w:pPr>
        <w:pStyle w:val="48"/>
        <w:rPr>
          <w:rFonts w:hint="eastAsia" w:ascii="宋体" w:hAnsi="宋体" w:cs="宋体"/>
          <w:color w:val="000000"/>
          <w:sz w:val="24"/>
          <w:szCs w:val="24"/>
          <w:highlight w:val="none"/>
        </w:rPr>
      </w:pPr>
    </w:p>
    <w:p w14:paraId="731D9E0C">
      <w:pPr>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r>
    </w:p>
    <w:p w14:paraId="52452BBE">
      <w:pPr>
        <w:numPr>
          <w:ilvl w:val="0"/>
          <w:numId w:val="2"/>
        </w:numPr>
        <w:spacing w:line="360" w:lineRule="auto"/>
        <w:jc w:val="center"/>
        <w:outlineLvl w:val="0"/>
        <w:rPr>
          <w:rFonts w:hint="eastAsia" w:ascii="黑体" w:eastAsia="黑体"/>
          <w:bCs/>
          <w:color w:val="000000"/>
          <w:sz w:val="32"/>
          <w:szCs w:val="32"/>
          <w:highlight w:val="none"/>
        </w:rPr>
      </w:pPr>
      <w:bookmarkStart w:id="6" w:name="_Toc229228102"/>
      <w:r>
        <w:rPr>
          <w:rFonts w:hint="eastAsia" w:ascii="黑体" w:eastAsia="黑体"/>
          <w:bCs/>
          <w:color w:val="000000"/>
          <w:sz w:val="32"/>
          <w:szCs w:val="32"/>
          <w:highlight w:val="none"/>
        </w:rPr>
        <w:t>投标供应商须知</w:t>
      </w:r>
      <w:bookmarkEnd w:id="6"/>
    </w:p>
    <w:p w14:paraId="42ABFBC1">
      <w:pPr>
        <w:spacing w:line="360" w:lineRule="auto"/>
        <w:outlineLvl w:val="1"/>
        <w:rPr>
          <w:rFonts w:hint="eastAsia" w:ascii="宋体" w:hAnsi="宋体" w:eastAsia="宋体" w:cs="宋体"/>
          <w:bCs/>
          <w:color w:val="000000"/>
          <w:sz w:val="24"/>
          <w:szCs w:val="24"/>
          <w:highlight w:val="none"/>
        </w:rPr>
      </w:pPr>
      <w:bookmarkStart w:id="7" w:name="_Toc112006911"/>
      <w:r>
        <w:rPr>
          <w:rFonts w:hint="eastAsia" w:ascii="宋体" w:hAnsi="宋体" w:eastAsia="宋体" w:cs="宋体"/>
          <w:b/>
          <w:color w:val="000000"/>
          <w:sz w:val="24"/>
          <w:szCs w:val="24"/>
          <w:highlight w:val="none"/>
        </w:rPr>
        <w:t>（一）遵循原则：</w:t>
      </w:r>
      <w:bookmarkEnd w:id="7"/>
    </w:p>
    <w:p w14:paraId="5AE5EBE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公开透明原则、公平竞争原则、公正原则和诚实信用原则。</w:t>
      </w:r>
    </w:p>
    <w:p w14:paraId="419735F6">
      <w:pPr>
        <w:spacing w:line="360" w:lineRule="auto"/>
        <w:outlineLvl w:val="1"/>
        <w:rPr>
          <w:rFonts w:hint="eastAsia" w:ascii="宋体" w:hAnsi="宋体" w:eastAsia="宋体" w:cs="宋体"/>
          <w:b/>
          <w:color w:val="000000"/>
          <w:sz w:val="24"/>
          <w:szCs w:val="24"/>
          <w:highlight w:val="none"/>
        </w:rPr>
      </w:pPr>
      <w:bookmarkStart w:id="8" w:name="_Toc112006912"/>
      <w:r>
        <w:rPr>
          <w:rFonts w:hint="eastAsia" w:ascii="宋体" w:hAnsi="宋体" w:eastAsia="宋体" w:cs="宋体"/>
          <w:b/>
          <w:color w:val="000000"/>
          <w:sz w:val="24"/>
          <w:szCs w:val="24"/>
          <w:highlight w:val="none"/>
        </w:rPr>
        <w:t>（二）招标文件：</w:t>
      </w:r>
      <w:bookmarkEnd w:id="8"/>
    </w:p>
    <w:p w14:paraId="60FDF7A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1.招标文件包括本文件目录所列全部内容，投标供应商应仔细阅读，并在投标文件中充分响应招标文件的所有要求。</w:t>
      </w:r>
    </w:p>
    <w:p w14:paraId="0A13BBD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2.潜在投标供应商可在项目招标公告附件中查看公开招标文件，</w:t>
      </w:r>
      <w:r>
        <w:rPr>
          <w:rFonts w:hint="eastAsia" w:ascii="宋体" w:hAnsi="宋体" w:eastAsia="宋体" w:cs="宋体"/>
          <w:bCs/>
          <w:color w:val="000000" w:themeColor="text1"/>
          <w:sz w:val="24"/>
          <w:szCs w:val="24"/>
          <w:highlight w:val="none"/>
          <w14:textFill>
            <w14:solidFill>
              <w14:schemeClr w14:val="tx1"/>
            </w14:solidFill>
          </w14:textFill>
        </w:rPr>
        <w:t>如确定投标，必须在苏采云平台</w:t>
      </w:r>
      <w:r>
        <w:rPr>
          <w:rFonts w:hint="eastAsia" w:ascii="宋体" w:hAnsi="宋体" w:eastAsia="宋体" w:cs="宋体"/>
          <w:color w:val="000000" w:themeColor="text1"/>
          <w:sz w:val="24"/>
          <w:szCs w:val="24"/>
          <w:highlight w:val="none"/>
          <w14:textFill>
            <w14:solidFill>
              <w14:schemeClr w14:val="tx1"/>
            </w14:solidFill>
          </w14:textFill>
        </w:rPr>
        <w:t>中</w:t>
      </w:r>
      <w:r>
        <w:rPr>
          <w:rFonts w:hint="eastAsia" w:ascii="宋体" w:hAnsi="宋体" w:eastAsia="宋体" w:cs="宋体"/>
          <w:color w:val="000000"/>
          <w:sz w:val="24"/>
          <w:szCs w:val="24"/>
          <w:highlight w:val="none"/>
        </w:rPr>
        <w:t>免费下载公开招标文件（“项目参与”——“采购项目”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3219AA4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3.投标供应商一旦参加本项目投标，即表明承诺接受了本招标文件中的所有条件和规定。</w:t>
      </w:r>
    </w:p>
    <w:p w14:paraId="1DA54B3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4.招标文件仅作为本次招投标使用。</w:t>
      </w:r>
    </w:p>
    <w:p w14:paraId="6943616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5.招标文件中的“法定代表人”是指投标供应商的营业执照或相关部门的登记证明文件中的“法定代表人”或“负责人”。</w:t>
      </w:r>
    </w:p>
    <w:p w14:paraId="58FBD5BA">
      <w:pPr>
        <w:spacing w:line="360" w:lineRule="auto"/>
        <w:outlineLvl w:val="1"/>
        <w:rPr>
          <w:rFonts w:hint="eastAsia" w:ascii="宋体" w:hAnsi="宋体" w:eastAsia="宋体" w:cs="宋体"/>
          <w:b/>
          <w:color w:val="000000"/>
          <w:sz w:val="24"/>
          <w:szCs w:val="24"/>
          <w:highlight w:val="none"/>
        </w:rPr>
      </w:pPr>
      <w:bookmarkStart w:id="9" w:name="_Toc112006913"/>
      <w:r>
        <w:rPr>
          <w:rFonts w:hint="eastAsia" w:ascii="宋体" w:hAnsi="宋体" w:eastAsia="宋体" w:cs="宋体"/>
          <w:b/>
          <w:color w:val="000000"/>
          <w:sz w:val="24"/>
          <w:szCs w:val="24"/>
          <w:highlight w:val="none"/>
        </w:rPr>
        <w:t>（三）招标文件的解释：</w:t>
      </w:r>
      <w:bookmarkEnd w:id="9"/>
    </w:p>
    <w:p w14:paraId="5043145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本招标文件的最终解释权归采购人及江苏广源通项目管理有限公司。</w:t>
      </w:r>
    </w:p>
    <w:p w14:paraId="38702A4B">
      <w:pPr>
        <w:spacing w:line="360" w:lineRule="auto"/>
        <w:outlineLvl w:val="1"/>
        <w:rPr>
          <w:rFonts w:hint="eastAsia" w:ascii="宋体" w:hAnsi="宋体" w:eastAsia="宋体" w:cs="宋体"/>
          <w:bCs/>
          <w:color w:val="000000"/>
          <w:sz w:val="24"/>
          <w:szCs w:val="24"/>
          <w:highlight w:val="none"/>
        </w:rPr>
      </w:pPr>
      <w:bookmarkStart w:id="10" w:name="_Toc112006914"/>
      <w:r>
        <w:rPr>
          <w:rFonts w:hint="eastAsia" w:ascii="宋体" w:hAnsi="宋体" w:eastAsia="宋体" w:cs="宋体"/>
          <w:b/>
          <w:color w:val="000000"/>
          <w:sz w:val="24"/>
          <w:szCs w:val="24"/>
          <w:highlight w:val="none"/>
        </w:rPr>
        <w:t>（四）招标文件的补充或修正：</w:t>
      </w:r>
      <w:bookmarkEnd w:id="10"/>
      <w:r>
        <w:rPr>
          <w:rFonts w:hint="eastAsia" w:ascii="宋体" w:hAnsi="宋体" w:eastAsia="宋体" w:cs="宋体"/>
          <w:b/>
          <w:color w:val="000000"/>
          <w:sz w:val="24"/>
          <w:szCs w:val="24"/>
          <w:highlight w:val="none"/>
        </w:rPr>
        <w:t xml:space="preserve"> </w:t>
      </w:r>
    </w:p>
    <w:p w14:paraId="42134D2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1.江苏广源通项目管理有限公司可在投标截止时间15日前对招标文件进行必要的澄清或者修改，不足15日且影响投标文件编制的，将顺延提交投标文件的截止时间。</w:t>
      </w:r>
    </w:p>
    <w:p w14:paraId="7984673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如需对招标文件进行澄清或修正，江苏广源通项目管理有限公司将在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投标要求，而造成的损失及风险（包括但不限于未中标）由投标供应商自行承担。</w:t>
      </w:r>
    </w:p>
    <w:p w14:paraId="6778F88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江苏广源通项目管理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w:t>
      </w:r>
    </w:p>
    <w:p w14:paraId="26E358F1">
      <w:pPr>
        <w:spacing w:line="360" w:lineRule="auto"/>
        <w:outlineLvl w:val="1"/>
        <w:rPr>
          <w:rFonts w:hint="eastAsia" w:ascii="宋体" w:hAnsi="宋体" w:eastAsia="宋体" w:cs="宋体"/>
          <w:b/>
          <w:color w:val="000000"/>
          <w:sz w:val="24"/>
          <w:szCs w:val="24"/>
          <w:highlight w:val="none"/>
        </w:rPr>
      </w:pPr>
      <w:bookmarkStart w:id="11" w:name="_Toc112006915"/>
      <w:r>
        <w:rPr>
          <w:rFonts w:hint="eastAsia" w:ascii="宋体" w:hAnsi="宋体" w:eastAsia="宋体" w:cs="宋体"/>
          <w:b/>
          <w:color w:val="000000"/>
          <w:sz w:val="24"/>
          <w:szCs w:val="24"/>
          <w:highlight w:val="none"/>
        </w:rPr>
        <w:t>（五）投标文件的组成：</w:t>
      </w:r>
      <w:bookmarkEnd w:id="11"/>
    </w:p>
    <w:p w14:paraId="7AD7DFBA">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第一部分：商务标</w:t>
      </w:r>
    </w:p>
    <w:p w14:paraId="46AEDC0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1.投标函（格式见附件）</w:t>
      </w:r>
    </w:p>
    <w:p w14:paraId="3D3BE35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2.证明文件：</w:t>
      </w:r>
    </w:p>
    <w:p w14:paraId="3D8C6E0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（1）资格、资信证明文件</w:t>
      </w:r>
    </w:p>
    <w:p w14:paraId="4F66911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①关于资格的声明函（格式见附件）；</w:t>
      </w:r>
    </w:p>
    <w:p w14:paraId="2CD9B55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②投标供应商营业执照副本或事业单位法人证书或民办非企业单位登记证书或社会团体法人登记证书或基金会法人登记证书或其他组织的营业执照等证明文件原件扫描件并加盖公章或签电子公章；</w:t>
      </w:r>
    </w:p>
    <w:p w14:paraId="370EA01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③投标供应商法定代表人授权委托书（格式见附件，法定代表人亲自参加投标的除外）；</w:t>
      </w:r>
    </w:p>
    <w:p w14:paraId="4720C29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④投标供应商法定代表人身份证原件扫描件（身份证应为正、反面）；</w:t>
      </w:r>
    </w:p>
    <w:p w14:paraId="4ED5D6B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⑤投标供应商法定代表人授权代表身份证原件扫描件（身份证应为正、反面，法定代表人亲自参加投标的除外）；</w:t>
      </w:r>
    </w:p>
    <w:p w14:paraId="7C9B561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⑥投标供应商提供近一年中任意一个月份（不含开标当月）的财务状况报告（资产负债表和利润表）或由会计师事务所出具的2024年度的财务审计报告原件扫描件并加盖公章或签电子公章；</w:t>
      </w:r>
    </w:p>
    <w:p w14:paraId="6E41A25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⑦投标供应商近一年中任意一个月份（不含开标当月）的依法缴纳税收和依法缴纳社会保障资金的相关材料（提供相关主管部门证明或银行代扣证明，或者提供依法免税的主管部门出具的相应证明材料、不需要缴纳社会保障资金的主管部门出具的证明材料）；</w:t>
      </w:r>
    </w:p>
    <w:p w14:paraId="66FEC20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⑧投标供应商授权代理人、项目负责人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公章的或含有县（区）级及以上社保部门电子加盖公章或签电子公章或带二维码验证的扫描件）；</w:t>
      </w:r>
    </w:p>
    <w:p w14:paraId="56670E5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⑨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4A9EF4FA">
      <w:pPr>
        <w:spacing w:line="360" w:lineRule="auto"/>
        <w:ind w:firstLine="480"/>
        <w:rPr>
          <w:rFonts w:hint="eastAsia"/>
          <w:highlight w:val="none"/>
        </w:rPr>
      </w:pPr>
      <w:r>
        <w:rPr>
          <w:rFonts w:hint="eastAsia" w:ascii="宋体" w:hAnsi="宋体" w:eastAsia="宋体" w:cs="宋体"/>
          <w:bCs/>
          <w:color w:val="000000"/>
          <w:sz w:val="24"/>
          <w:szCs w:val="24"/>
          <w:highlight w:val="none"/>
        </w:rPr>
        <w:t>⑩承诺书（格式见附件）；</w:t>
      </w:r>
    </w:p>
    <w:p w14:paraId="4F2909F0">
      <w:pPr>
        <w:spacing w:line="360" w:lineRule="auto"/>
        <w:ind w:firstLine="480"/>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上述资格、资信证明文件中的资格证明文件必须全部提供，必须确保所有证明文件均为真实的、有效的且清晰的，否则资格审查不予通过。</w:t>
      </w:r>
      <w:r>
        <w:rPr>
          <w:rFonts w:hint="eastAsia" w:ascii="宋体" w:hAnsi="宋体" w:eastAsia="宋体" w:cs="宋体"/>
          <w:bCs/>
          <w:color w:val="000000"/>
          <w:sz w:val="24"/>
          <w:szCs w:val="24"/>
          <w:highlight w:val="none"/>
        </w:rPr>
        <w:t>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投标文件的审核和评分结果。</w:t>
      </w:r>
    </w:p>
    <w:p w14:paraId="746F245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（2）补充性文件</w:t>
      </w:r>
    </w:p>
    <w:p w14:paraId="66D1E38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①投标供应商情况表；</w:t>
      </w:r>
    </w:p>
    <w:p w14:paraId="1D12049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②投标供应商认为必须提供的其他证明材料。</w:t>
      </w:r>
    </w:p>
    <w:p w14:paraId="5745D85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3.开标一览表（格式见附件）</w:t>
      </w:r>
    </w:p>
    <w:p w14:paraId="2D8934C8">
      <w:pPr>
        <w:spacing w:line="360" w:lineRule="auto"/>
        <w:ind w:left="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4.明细报价表（格式见附件）</w:t>
      </w:r>
    </w:p>
    <w:p w14:paraId="03BAB8D2">
      <w:pPr>
        <w:spacing w:line="360" w:lineRule="auto"/>
        <w:ind w:left="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5.拟投入本项目的人员一览表</w:t>
      </w:r>
    </w:p>
    <w:p w14:paraId="1A716C3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评分标准中对应的其他所需证明材料（如有自行添加）</w:t>
      </w:r>
    </w:p>
    <w:p w14:paraId="0C50BA5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.其他（投标供应商认为有必要提供的声明和文件，如有自拟并自行添加）</w:t>
      </w:r>
    </w:p>
    <w:p w14:paraId="100A79D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第二部分：技术标</w:t>
      </w:r>
    </w:p>
    <w:p w14:paraId="7CF046A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1.技术部分（按评分标准编制，格式自拟）</w:t>
      </w:r>
    </w:p>
    <w:p w14:paraId="28D44F70">
      <w:pPr>
        <w:spacing w:line="360" w:lineRule="auto"/>
        <w:outlineLvl w:val="1"/>
        <w:rPr>
          <w:rFonts w:hint="eastAsia" w:ascii="宋体" w:hAnsi="宋体" w:eastAsia="宋体" w:cs="宋体"/>
          <w:b/>
          <w:color w:val="000000"/>
          <w:sz w:val="24"/>
          <w:szCs w:val="24"/>
          <w:highlight w:val="none"/>
        </w:rPr>
      </w:pPr>
      <w:bookmarkStart w:id="12" w:name="_Toc112006916"/>
      <w:r>
        <w:rPr>
          <w:rFonts w:hint="eastAsia" w:ascii="宋体" w:hAnsi="宋体" w:eastAsia="宋体" w:cs="宋体"/>
          <w:b/>
          <w:color w:val="000000"/>
          <w:sz w:val="24"/>
          <w:szCs w:val="24"/>
          <w:highlight w:val="none"/>
        </w:rPr>
        <w:t>（六）投标文件的要求：</w:t>
      </w:r>
      <w:bookmarkEnd w:id="12"/>
    </w:p>
    <w:p w14:paraId="73F84770">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1.所有文件、往来函件均应使用简体中文（规格、型号辅助符号例外）。</w:t>
      </w:r>
    </w:p>
    <w:p w14:paraId="16D98608">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2.投标文件由投标供应商按给定格式如实填写（编写），须有法人（盖章）、法定代表人或法定代表人授权代表签字或盖章，方为有效，未尽事宜可自行补充。</w:t>
      </w:r>
    </w:p>
    <w:p w14:paraId="31F79B94">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3.如无特别说明，投标供应商报价一律以人民币为投标结算货币，结算单位为“元”。</w:t>
      </w:r>
    </w:p>
    <w:p w14:paraId="031838DD">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4.投标文件格式部分，应由投标供应商按给定格式提供，不得更改。</w:t>
      </w:r>
    </w:p>
    <w:p w14:paraId="534A1D52">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5.投标供应商在制作电子投标文件时，请正确关联到对应页，在评审过程中，评审专家如因在相对应页面找不到该相关联的文件，由此产生的后果由投标供应商自行承担。</w:t>
      </w:r>
    </w:p>
    <w:p w14:paraId="5D53C4FB">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6.投标费用自理。</w:t>
      </w:r>
    </w:p>
    <w:p w14:paraId="71B8BB21">
      <w:pPr>
        <w:spacing w:line="360" w:lineRule="auto"/>
        <w:outlineLvl w:val="1"/>
        <w:rPr>
          <w:rFonts w:hint="eastAsia" w:ascii="宋体" w:hAnsi="宋体" w:eastAsia="宋体" w:cs="宋体"/>
          <w:b/>
          <w:color w:val="000000"/>
          <w:sz w:val="24"/>
          <w:szCs w:val="24"/>
          <w:highlight w:val="none"/>
        </w:rPr>
      </w:pPr>
      <w:bookmarkStart w:id="13" w:name="_Toc112006917"/>
      <w:bookmarkStart w:id="14" w:name="_Toc112006918"/>
      <w:r>
        <w:rPr>
          <w:rFonts w:hint="eastAsia" w:ascii="宋体" w:hAnsi="宋体" w:eastAsia="宋体" w:cs="宋体"/>
          <w:b/>
          <w:color w:val="000000"/>
          <w:sz w:val="24"/>
          <w:szCs w:val="24"/>
          <w:highlight w:val="none"/>
        </w:rPr>
        <w:t>（七） 网上投标</w:t>
      </w:r>
      <w:bookmarkEnd w:id="13"/>
    </w:p>
    <w:p w14:paraId="56EFDB0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4AB33127">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2.投标供应商应对CA数字证书妥善保管，如被他人盗用投标，后果自负。</w:t>
      </w:r>
    </w:p>
    <w:p w14:paraId="57717E2F">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3.投标供应商按招标文件规定的网上解密时间进行解密，如未按时解密后果自负。</w:t>
      </w:r>
    </w:p>
    <w:p w14:paraId="3802A2D2">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4.投标供应商应当对招标文件提出的要求和条件作出实质性响应，并在电子投标系统逐条应答。</w:t>
      </w:r>
    </w:p>
    <w:p w14:paraId="582D32A5">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5.投标供应商应对要求提供的资格证明文件（如资质证书、资格证书）、技术资料（如白皮书、彩页、手册、检测报告等）扫描上传至投标系统。</w:t>
      </w:r>
    </w:p>
    <w:p w14:paraId="58FCD468">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6.投标供应商进行网上投标请参照《“苏采云”系统供应商操作手册》。</w:t>
      </w:r>
    </w:p>
    <w:p w14:paraId="766D8C45">
      <w:pPr>
        <w:pStyle w:val="236"/>
        <w:widowControl w:val="0"/>
        <w:spacing w:line="360" w:lineRule="auto"/>
        <w:ind w:firstLine="482"/>
        <w:rPr>
          <w:rFonts w:hint="eastAsia" w:ascii="宋体" w:hAnsi="宋体" w:cs="宋体"/>
          <w:sz w:val="24"/>
          <w:szCs w:val="24"/>
          <w:highlight w:val="none"/>
        </w:rPr>
      </w:pPr>
      <w:r>
        <w:rPr>
          <w:rFonts w:hint="eastAsia" w:ascii="宋体" w:hAnsi="宋体" w:cs="宋体"/>
          <w:b/>
          <w:bCs/>
          <w:color w:val="000000"/>
          <w:sz w:val="24"/>
          <w:szCs w:val="24"/>
          <w:highlight w:val="none"/>
        </w:rPr>
        <w:t>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bookmarkEnd w:id="14"/>
    </w:p>
    <w:p w14:paraId="63AB21E2">
      <w:pPr>
        <w:spacing w:line="360" w:lineRule="auto"/>
        <w:outlineLvl w:val="1"/>
        <w:rPr>
          <w:rFonts w:hint="eastAsia" w:ascii="宋体" w:hAnsi="宋体" w:eastAsia="宋体" w:cs="宋体"/>
          <w:b/>
          <w:color w:val="000000"/>
          <w:sz w:val="24"/>
          <w:szCs w:val="24"/>
          <w:highlight w:val="none"/>
        </w:rPr>
      </w:pPr>
      <w:bookmarkStart w:id="15" w:name="_Toc112006919"/>
      <w:r>
        <w:rPr>
          <w:rFonts w:hint="eastAsia" w:ascii="宋体" w:hAnsi="宋体" w:eastAsia="宋体" w:cs="宋体"/>
          <w:b/>
          <w:color w:val="000000"/>
          <w:sz w:val="24"/>
          <w:szCs w:val="24"/>
          <w:highlight w:val="none"/>
        </w:rPr>
        <w:t>（八）无效投标文件的确认：</w:t>
      </w:r>
      <w:bookmarkEnd w:id="15"/>
    </w:p>
    <w:p w14:paraId="373FCDD1">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投标供应商有下列情况之一者，其投标文件无效：</w:t>
      </w:r>
    </w:p>
    <w:p w14:paraId="25C7A84A">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1.电子投标文件未按规定时间上传的，纸质投标文件（如有）未按规定的期限、地点送达的；</w:t>
      </w:r>
    </w:p>
    <w:p w14:paraId="778FDECB">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2.未按《“苏采云”系统供应商操作手册》进行正确操作的；</w:t>
      </w:r>
    </w:p>
    <w:p w14:paraId="65630FA0">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3.电子投标文件未按采购文件要求签章的；</w:t>
      </w:r>
    </w:p>
    <w:p w14:paraId="245B4CF6">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4.投标供应商未按采购文件要求解密电子投标文件的；</w:t>
      </w:r>
    </w:p>
    <w:p w14:paraId="5DA4390E">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5.不具备采购文件中规定的资格要求的；</w:t>
      </w:r>
    </w:p>
    <w:p w14:paraId="002DB711">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6.报价超过采购文件中规定的预算金额或最高限价或最高单项限价的；</w:t>
      </w:r>
    </w:p>
    <w:p w14:paraId="74D4A6A5">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7.投标供应商的法定代表人授权代表无法定代表人授权委托书的；</w:t>
      </w:r>
    </w:p>
    <w:p w14:paraId="1D09ECE0">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8.投标文件含有采购人不能接受的附加条件的；</w:t>
      </w:r>
    </w:p>
    <w:p w14:paraId="20D102A7">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9.投标文件中有采购文件未允许提供的选择性内容的；</w:t>
      </w:r>
    </w:p>
    <w:p w14:paraId="0D5F79C4">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10.恶意串通其他投标供应商，故意哄抬价格或压价的；</w:t>
      </w:r>
    </w:p>
    <w:p w14:paraId="22CF176A">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11.提供虚假材料的（包括工商营业执照、财务报表、资格证明文件等）；</w:t>
      </w:r>
    </w:p>
    <w:p w14:paraId="7DC214B9">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12.不具备采购文件中规定的资格要求或未按采购文件规定的要求提供资格、资信证明文件的或提供的资格、资信证明文件图片字迹模糊不清、无法辨认的；</w:t>
      </w:r>
    </w:p>
    <w:p w14:paraId="19A1E788">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13.不同投标供应商投标文件中的项目相关人员出现同一人的；</w:t>
      </w:r>
    </w:p>
    <w:p w14:paraId="733C1CA7">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14.不同投标供应商聘请同一人为其投标提供技术或经济咨询服务的；</w:t>
      </w:r>
    </w:p>
    <w:p w14:paraId="6424211C">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15.不同投标供应商的单位负责人为同一人或者存在直接控股、管理关系的；</w:t>
      </w:r>
    </w:p>
    <w:p w14:paraId="5917257C">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16.不同投标供应商的投标文件异常一致或者投标报价呈规律性差异；</w:t>
      </w:r>
    </w:p>
    <w:p w14:paraId="6805D89E">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17.投标文件商务标中同一方案有选择性报价且未声明以哪一个为准的；</w:t>
      </w:r>
    </w:p>
    <w:p w14:paraId="435405AE">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18.投标文件报价出现前后不一致，投标供应商拒不确认修正后的报价的；</w:t>
      </w:r>
    </w:p>
    <w:p w14:paraId="096ACDB7">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bCs/>
          <w:sz w:val="24"/>
          <w:szCs w:val="24"/>
          <w:highlight w:val="none"/>
        </w:rPr>
        <w:t>19.同一投标供应商提交两种（含两种）以上不同的投标报价的</w:t>
      </w:r>
      <w:r>
        <w:rPr>
          <w:rFonts w:hint="eastAsia" w:ascii="宋体" w:hAnsi="宋体" w:eastAsia="宋体" w:cs="宋体"/>
          <w:sz w:val="24"/>
          <w:szCs w:val="24"/>
          <w:highlight w:val="none"/>
        </w:rPr>
        <w:t>；</w:t>
      </w:r>
    </w:p>
    <w:p w14:paraId="61628F5D">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eastAsia="宋体" w:cs="宋体"/>
          <w:sz w:val="24"/>
          <w:szCs w:val="24"/>
          <w:highlight w:val="none"/>
        </w:rPr>
        <w:t>自江苏省政府采购（苏采云平台通知之时起一小时内</w:t>
      </w:r>
      <w:r>
        <w:rPr>
          <w:rFonts w:hint="eastAsia" w:ascii="宋体" w:hAnsi="宋体" w:eastAsia="宋体" w:cs="宋体"/>
          <w:bCs/>
          <w:sz w:val="24"/>
          <w:szCs w:val="24"/>
          <w:highlight w:val="none"/>
        </w:rPr>
        <w:t>）提交书面说明或相关证明材料以证明其报价合理性的；</w:t>
      </w:r>
    </w:p>
    <w:p w14:paraId="1D22D13B">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21.未通过初步资格性审查、投标文件资格性检查、投标文件符合性检查的；</w:t>
      </w:r>
    </w:p>
    <w:p w14:paraId="5BC1943B">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22.列入失信被执行人、重大税收违法失信主体、政府采购严重违法失信行为记录名单及其他不符合《中华人民共和国政府采购法》第二十二条规定条件的；</w:t>
      </w:r>
    </w:p>
    <w:p w14:paraId="2C60866F">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23.不同投标供应商的投标文件存在明显的相似性或一致性，特征显示由同一单位或者同一个人编制的；</w:t>
      </w:r>
    </w:p>
    <w:p w14:paraId="0E12127D">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24.不同投标供应商投标文件内容存在非正常一致、项目组成员或者联系人员出现同一人、投标文件中错误（或异常）一致或雷同、电子文档信息一致或雷同的；</w:t>
      </w:r>
    </w:p>
    <w:p w14:paraId="665C07CB">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25.不同投标供应商的委托代理人、项目负责人以及其他相关人员有在同一个单位缴纳社会保险的；</w:t>
      </w:r>
    </w:p>
    <w:p w14:paraId="73A3F466">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26.同一投标文件中单位名称落款与公章不是同一单位的；</w:t>
      </w:r>
    </w:p>
    <w:p w14:paraId="73E3DE58">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27.不同投标供应商委托同一单位或者个人办理投标事宜的；</w:t>
      </w:r>
    </w:p>
    <w:p w14:paraId="07D5C863">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28.投标文件内容不全或不符合法律法规和采购文件中规定的其他实质性要求的。</w:t>
      </w:r>
    </w:p>
    <w:p w14:paraId="2F753F87">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29.不同投标供应商的投标文件由同一台电脑编制或者同一把数字证书加密锁加密或者同一台附属设备打印的；</w:t>
      </w:r>
    </w:p>
    <w:p w14:paraId="4012F569">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30.不同投标供应商的投标文件上传使用的MAC地址和IP地址一致的，其投标无效；</w:t>
      </w:r>
    </w:p>
    <w:p w14:paraId="325D8F0B">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31.电子投标文件与采购文件要求格式不一致而无法导入计算机评标系统；</w:t>
      </w:r>
    </w:p>
    <w:p w14:paraId="4A4560ED">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32.其他法律法规及本采购文件规定的属于无效投标的情形；</w:t>
      </w:r>
    </w:p>
    <w:p w14:paraId="62A44C52">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33.同一投标供应商提交两种（含两种）以上不同的投标报价的。</w:t>
      </w:r>
    </w:p>
    <w:p w14:paraId="5410D907">
      <w:pPr>
        <w:spacing w:line="360" w:lineRule="auto"/>
        <w:outlineLvl w:val="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（九）开标、评标：</w:t>
      </w:r>
    </w:p>
    <w:p w14:paraId="2562C95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bCs/>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59D2183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2.解密时，供应商须自行准备设备（包括但不限于笔记本电脑、</w:t>
      </w:r>
      <w:r>
        <w:rPr>
          <w:rStyle w:val="626"/>
          <w:rFonts w:hint="eastAsia" w:ascii="宋体" w:hAnsi="宋体" w:eastAsia="宋体" w:cs="宋体"/>
          <w:sz w:val="24"/>
          <w:highlight w:val="none"/>
        </w:rPr>
        <w:t>CA锁、</w:t>
      </w:r>
      <w:r>
        <w:rPr>
          <w:rFonts w:hint="eastAsia" w:ascii="宋体" w:hAnsi="宋体" w:eastAsia="宋体"/>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6BF7F67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3.投标供应商如果对开标过程和开标记录有疑义，应当根据《操作手册》规定提出，如“苏采云”系统中《开标记录表》宣布后5分钟内未提出的，视同认可开标结果。</w:t>
      </w:r>
    </w:p>
    <w:p w14:paraId="22B7BA3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4.投标截止时间后参加投标的供应商或解密投标文件的供应商不足三家的，不开标；开标后，所有投标供应商可在线上开标大厅中看到所有投标供应商的投标报价。</w:t>
      </w:r>
    </w:p>
    <w:p w14:paraId="7D70327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5.投标文件的审查</w:t>
      </w:r>
    </w:p>
    <w:p w14:paraId="544DC312">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（1）投标文件报价出现前后不一致的，按照下列规定修正：</w:t>
      </w:r>
    </w:p>
    <w:p w14:paraId="4641657A">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①投标文件中开标一览表（报价表）内容与投标文件中相应内容不一致的，以开标一览表（报价表）为准；</w:t>
      </w:r>
    </w:p>
    <w:p w14:paraId="55DECE4A">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②大写金额和小写金额不一致的，以大写金额为准；</w:t>
      </w:r>
    </w:p>
    <w:p w14:paraId="5F9CC5F9">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③单价金额小数点或者百分比有明显错位的，以开标一览表的总价为准，并修改单价；</w:t>
      </w:r>
    </w:p>
    <w:p w14:paraId="1C63BA2D">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④总价金额与按单价汇总金额不一致的，以单价金额计算结果为准。</w:t>
      </w:r>
    </w:p>
    <w:p w14:paraId="38EA0639">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04FD8331">
      <w:pPr>
        <w:pStyle w:val="643"/>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（2）电子投标文件与纸质投标文件（如有）不符的，以电子投标文件为准。</w:t>
      </w:r>
    </w:p>
    <w:p w14:paraId="0C9E910C">
      <w:pPr>
        <w:tabs>
          <w:tab w:val="left" w:pos="840"/>
          <w:tab w:val="left" w:pos="1050"/>
        </w:tabs>
        <w:spacing w:line="360" w:lineRule="auto"/>
        <w:ind w:firstLine="480" w:firstLineChars="200"/>
        <w:rPr>
          <w:rFonts w:hint="eastAsia" w:ascii="宋体" w:hAnsi="宋体" w:eastAsia="宋体" w:cs="宋体"/>
          <w:sz w:val="24"/>
          <w:szCs w:val="20"/>
          <w:highlight w:val="none"/>
        </w:rPr>
      </w:pPr>
      <w:r>
        <w:rPr>
          <w:rFonts w:hint="eastAsia" w:ascii="宋体" w:hAnsi="宋体" w:eastAsia="宋体"/>
          <w:sz w:val="24"/>
          <w:szCs w:val="24"/>
          <w:highlight w:val="none"/>
        </w:rPr>
        <w:t>（3）投标供应商未参加开标的，视同认可开标结果。</w:t>
      </w:r>
    </w:p>
    <w:p w14:paraId="3A2F2D3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6.评标程序</w:t>
      </w:r>
    </w:p>
    <w:p w14:paraId="3EE63EC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评标工作由采购代理机构负责组织，具体评标事务由依法组建的评标委员会负责。</w:t>
      </w:r>
    </w:p>
    <w:p w14:paraId="2202D05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（1）投标文件初审。初审分为资格性审查和符合性审查。</w:t>
      </w:r>
    </w:p>
    <w:p w14:paraId="60FFDCC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52C6384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B．符合性审查。评标委员会依据采购文件的规定，从投标文件的有效性、完整性和对采购文件的响应程度进行审查，以确定是否对采购文件的实质性要求作出响应。</w:t>
      </w:r>
    </w:p>
    <w:p w14:paraId="1968EDA8">
      <w:pPr>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①未通过资格审查或符合性审查的投标人，将在</w:t>
      </w:r>
      <w:r>
        <w:rPr>
          <w:rFonts w:hint="eastAsia" w:ascii="宋体" w:hAnsi="宋体" w:eastAsia="宋体"/>
          <w:bCs/>
          <w:sz w:val="24"/>
          <w:szCs w:val="24"/>
          <w:highlight w:val="none"/>
        </w:rPr>
        <w:t>“苏采云”系统</w:t>
      </w:r>
      <w:r>
        <w:rPr>
          <w:rFonts w:hint="eastAsia" w:ascii="宋体" w:hAnsi="宋体" w:eastAsia="宋体"/>
          <w:bCs/>
          <w:sz w:val="24"/>
          <w:highlight w:val="none"/>
        </w:rPr>
        <w:t>中告知未通过资格审查或符合性审查的原因，</w:t>
      </w:r>
      <w:r>
        <w:rPr>
          <w:rFonts w:ascii="宋体" w:hAnsi="宋体" w:eastAsia="宋体"/>
          <w:bCs/>
          <w:sz w:val="24"/>
          <w:highlight w:val="none"/>
        </w:rPr>
        <w:t>评标结束后，将不再告知未通过资格审查和</w:t>
      </w:r>
      <w:r>
        <w:rPr>
          <w:rFonts w:hint="eastAsia" w:ascii="宋体" w:hAnsi="宋体" w:eastAsia="宋体"/>
          <w:bCs/>
          <w:sz w:val="24"/>
          <w:highlight w:val="none"/>
        </w:rPr>
        <w:t>符合性</w:t>
      </w:r>
      <w:r>
        <w:rPr>
          <w:rFonts w:ascii="宋体" w:hAnsi="宋体" w:eastAsia="宋体"/>
          <w:bCs/>
          <w:sz w:val="24"/>
          <w:highlight w:val="none"/>
        </w:rPr>
        <w:t>审查的原因。</w:t>
      </w:r>
    </w:p>
    <w:p w14:paraId="697209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56F3459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DC1040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C.如果投标文件实质上没有响应招标文件的要求，评委会将予以拒绝，其投标文件无效，投标人不得通过修改或撤销不合要求的偏离或保留而使其投标成为实质性响应的投标。</w:t>
      </w:r>
    </w:p>
    <w:p w14:paraId="00C3478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5E9C8DA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（3）比较与评价。评标委员会按采购文件中规定的评标方法和标准，对资格性检查和符合性检查合格的投标文件进行商务和技术评估，综合比较与评价。</w:t>
      </w:r>
    </w:p>
    <w:p w14:paraId="36F2A6DE">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5．评标方法</w:t>
      </w:r>
    </w:p>
    <w:p w14:paraId="15F8733C">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投标供应商通过初审的，方可进入比较与评价程序，本项目采用综合评分法。</w:t>
      </w:r>
    </w:p>
    <w:p w14:paraId="77697D71">
      <w:pPr>
        <w:tabs>
          <w:tab w:val="left" w:pos="525"/>
          <w:tab w:val="left" w:pos="1050"/>
          <w:tab w:val="left" w:pos="1146"/>
          <w:tab w:val="left" w:pos="1770"/>
        </w:tabs>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按照技术标优劣顺序推荐。中标候选人并列的，由采购人或者采购人委托评标委员会按照招标文件规定的方式确定中标人；招标文件未规定的，采取随机抽取的方式确定。投标文件满足招标文件全部实质性要求，且按照评审因素的量化指标评审得分最高的投标供应商排名第一，为中标单位。本次评标评分保留小数点后两位。未列入本评分细则的其他条件不作为评分内容。</w:t>
      </w:r>
    </w:p>
    <w:p w14:paraId="24FE3E2E">
      <w:pPr>
        <w:numPr>
          <w:ilvl w:val="0"/>
          <w:numId w:val="4"/>
        </w:num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评标标准：</w:t>
      </w:r>
    </w:p>
    <w:p w14:paraId="48A4345E">
      <w:pPr>
        <w:spacing w:line="360" w:lineRule="auto"/>
        <w:ind w:firstLine="480" w:firstLineChars="200"/>
        <w:rPr>
          <w:rFonts w:hint="eastAsia" w:ascii="宋体" w:hAnsi="宋体" w:eastAsia="宋体" w:cs="宋体"/>
          <w:b/>
          <w:sz w:val="24"/>
          <w:szCs w:val="24"/>
          <w:highlight w:val="none"/>
        </w:rPr>
      </w:pPr>
      <w:r>
        <w:rPr>
          <w:rFonts w:hint="eastAsia" w:ascii="宋体" w:hAnsi="宋体" w:eastAsia="宋体" w:cs="宋体"/>
          <w:bCs/>
          <w:sz w:val="24"/>
          <w:szCs w:val="24"/>
          <w:highlight w:val="none"/>
        </w:rPr>
        <w:t>6.1评分项目及分值（总分100分）</w:t>
      </w:r>
    </w:p>
    <w:p w14:paraId="5E79C2D4">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（1）报价                                        30分</w:t>
      </w:r>
    </w:p>
    <w:p w14:paraId="00342034">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（2）商务分                                      20分</w:t>
      </w:r>
    </w:p>
    <w:p w14:paraId="6AC40E8E">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（3）技术部分（暗标）                            50分</w:t>
      </w:r>
    </w:p>
    <w:p w14:paraId="7E6F491B">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6.2各项目评分标准</w:t>
      </w:r>
    </w:p>
    <w:p w14:paraId="0E549223">
      <w:pPr>
        <w:pStyle w:val="582"/>
        <w:spacing w:line="360" w:lineRule="auto"/>
        <w:ind w:firstLine="482" w:firstLineChars="200"/>
        <w:rPr>
          <w:rFonts w:hint="eastAsia" w:hAnsi="宋体"/>
          <w:b/>
          <w:bCs/>
          <w:color w:val="auto"/>
          <w:highlight w:val="none"/>
        </w:rPr>
      </w:pPr>
      <w:r>
        <w:rPr>
          <w:rFonts w:hint="eastAsia" w:hAnsi="宋体"/>
          <w:b/>
          <w:bCs/>
          <w:color w:val="auto"/>
          <w:highlight w:val="none"/>
        </w:rPr>
        <w:t>（1）报价（</w:t>
      </w:r>
      <w:r>
        <w:rPr>
          <w:rFonts w:hint="eastAsia" w:hAnsi="宋体"/>
          <w:b/>
          <w:bCs/>
          <w:color w:val="auto"/>
          <w:highlight w:val="none"/>
          <w:lang w:val="en-US" w:eastAsia="zh-CN"/>
        </w:rPr>
        <w:t>30</w:t>
      </w:r>
      <w:r>
        <w:rPr>
          <w:rFonts w:hint="eastAsia" w:hAnsi="宋体"/>
          <w:b/>
          <w:bCs/>
          <w:color w:val="auto"/>
          <w:highlight w:val="none"/>
        </w:rPr>
        <w:t>分）</w:t>
      </w:r>
    </w:p>
    <w:p w14:paraId="5D770FF8">
      <w:pPr>
        <w:spacing w:line="360" w:lineRule="auto"/>
        <w:ind w:firstLine="480"/>
        <w:rPr>
          <w:rFonts w:hint="eastAsia" w:ascii="宋体" w:hAnsi="宋体" w:eastAsia="宋体" w:cs="宋体"/>
          <w:b/>
          <w:sz w:val="24"/>
          <w:highlight w:val="none"/>
        </w:rPr>
      </w:pPr>
      <w:r>
        <w:rPr>
          <w:rFonts w:hint="eastAsia" w:ascii="宋体" w:hAnsi="宋体" w:eastAsia="宋体" w:cs="宋体"/>
          <w:bCs/>
          <w:sz w:val="24"/>
          <w:highlight w:val="none"/>
        </w:rPr>
        <w:t>采用低价优先法计算，即满足招标文件要求且投标价格最低的投标报价为评标基准价，其价格分为满分。其他投标供应商的价格分统一按照下列公式计算：</w:t>
      </w:r>
      <w:r>
        <w:rPr>
          <w:rFonts w:hint="eastAsia" w:ascii="宋体" w:hAnsi="宋体" w:eastAsia="宋体" w:cs="宋体"/>
          <w:b/>
          <w:sz w:val="24"/>
          <w:highlight w:val="none"/>
        </w:rPr>
        <w:t>投标报价得分=（评标基准价/投标报价）</w:t>
      </w:r>
      <w:r>
        <w:rPr>
          <w:rFonts w:hint="eastAsia" w:ascii="宋体" w:hAnsi="宋体" w:eastAsia="宋体" w:cs="宋体"/>
          <w:b/>
          <w:sz w:val="24"/>
          <w:szCs w:val="24"/>
          <w:highlight w:val="none"/>
        </w:rPr>
        <w:t>×</w:t>
      </w:r>
      <w:r>
        <w:rPr>
          <w:rFonts w:hint="eastAsia" w:ascii="宋体" w:hAnsi="宋体" w:eastAsia="宋体" w:cs="宋体"/>
          <w:b/>
          <w:sz w:val="24"/>
          <w:highlight w:val="none"/>
        </w:rPr>
        <w:t>价格权值</w:t>
      </w:r>
      <w:r>
        <w:rPr>
          <w:rFonts w:hint="eastAsia" w:ascii="宋体" w:hAnsi="宋体" w:eastAsia="宋体" w:cs="宋体"/>
          <w:b/>
          <w:sz w:val="24"/>
          <w:szCs w:val="24"/>
          <w:highlight w:val="none"/>
        </w:rPr>
        <w:t>×</w:t>
      </w:r>
      <w:r>
        <w:rPr>
          <w:rFonts w:hint="eastAsia" w:ascii="宋体" w:hAnsi="宋体" w:eastAsia="宋体" w:cs="宋体"/>
          <w:b/>
          <w:sz w:val="24"/>
          <w:highlight w:val="none"/>
        </w:rPr>
        <w:t>100</w:t>
      </w:r>
    </w:p>
    <w:p w14:paraId="3BAC9355">
      <w:pPr>
        <w:spacing w:line="360" w:lineRule="auto"/>
        <w:ind w:firstLine="482" w:firstLineChars="200"/>
        <w:jc w:val="left"/>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评审过程中出现下列情形之一的，评标委员会应当启动异常低价投标（响应）审查程序：</w:t>
      </w:r>
    </w:p>
    <w:p w14:paraId="669CEF7B">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根据《关于推动解决政府采购异常低价问题的通知》（财库〔2026〕2号）要求，政府采购评审中出现下列情形之一的，评审委员会应当启动异常低价投标（响应）审查程序：</w:t>
      </w:r>
    </w:p>
    <w:p w14:paraId="2D9C2617">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（1）投标（响应）报价低于全部通过符合性审查供应商投标（响应）报价平均值50%的，即投标（响应</w:t>
      </w:r>
      <w:r>
        <w:rPr>
          <w:rFonts w:hint="eastAsia" w:ascii="宋体" w:hAnsi="宋体" w:eastAsia="宋体" w:cs="宋体"/>
          <w:sz w:val="24"/>
          <w:szCs w:val="24"/>
          <w:highlight w:val="none"/>
        </w:rPr>
        <w:t>）</w:t>
      </w:r>
      <w:r>
        <w:rPr>
          <w:rFonts w:ascii="宋体" w:hAnsi="宋体" w:eastAsia="宋体" w:cs="宋体"/>
          <w:sz w:val="24"/>
          <w:szCs w:val="24"/>
          <w:highlight w:val="none"/>
        </w:rPr>
        <w:t>报价＜全部通过符合性审查供应商投标（响应）报价平均值×50%；</w:t>
      </w:r>
    </w:p>
    <w:p w14:paraId="5A6E031E">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 xml:space="preserve">（2）投标（响应）报价低于通过符合性审查的次低报价供应商投标（响应）报价50%的，即投标（响应 </w:t>
      </w:r>
      <w:r>
        <w:rPr>
          <w:rFonts w:hint="eastAsia" w:ascii="宋体" w:hAnsi="宋体" w:eastAsia="宋体" w:cs="宋体"/>
          <w:sz w:val="24"/>
          <w:szCs w:val="24"/>
          <w:highlight w:val="none"/>
        </w:rPr>
        <w:t>）</w:t>
      </w:r>
      <w:r>
        <w:rPr>
          <w:rFonts w:ascii="宋体" w:hAnsi="宋体" w:eastAsia="宋体" w:cs="宋体"/>
          <w:sz w:val="24"/>
          <w:szCs w:val="24"/>
          <w:highlight w:val="none"/>
        </w:rPr>
        <w:t>报价＜通过符合性审查的次低报价供应商投标（响应）报价×50%；</w:t>
      </w:r>
    </w:p>
    <w:p w14:paraId="497A69AB">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（3）投标（响应）报价低于采购项目最高限价45%的，即投标（响应）报价＜采购项目最高限价×45% ;</w:t>
      </w:r>
    </w:p>
    <w:p w14:paraId="7834A1CE">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（4）评审委员会基于专业判断，认为供应商报价过低，有可能影响产品质量或者不能诚信履约的其他情形。</w:t>
      </w:r>
    </w:p>
    <w:p w14:paraId="16305021">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相关法律法规对供应商报价有规定的，从其规定。</w:t>
      </w:r>
    </w:p>
    <w:p w14:paraId="567EB1DE">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如果项目或采购包存在有分项价格最高限价要求或单价最高限价（最高限制单价）要求时，有上述情形的，应当启动异常低价投标（响应）审查程序。</w:t>
      </w:r>
    </w:p>
    <w:p w14:paraId="557A6E1C">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4DF078E">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B31B532">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D00F424">
      <w:pPr>
        <w:spacing w:line="360" w:lineRule="auto"/>
        <w:ind w:firstLine="480" w:firstLineChars="200"/>
        <w:rPr>
          <w:rFonts w:hint="eastAsia" w:ascii="宋体" w:hAnsi="宋体" w:eastAsia="宋体" w:cs="宋体"/>
          <w:sz w:val="24"/>
          <w:szCs w:val="24"/>
          <w:highlight w:val="none"/>
        </w:rPr>
      </w:pPr>
      <w:r>
        <w:rPr>
          <w:rFonts w:ascii="宋体" w:hAnsi="宋体" w:eastAsia="宋体" w:cs="宋体"/>
          <w:sz w:val="24"/>
          <w:szCs w:val="24"/>
          <w:highlight w:val="none"/>
        </w:rPr>
        <w:t>财政部门在投诉处理、监督检查中发现评审委员会未按规定对异常低价开展审查的，依法予以纠正并追究评审专家的法律责任。</w:t>
      </w:r>
    </w:p>
    <w:p w14:paraId="78A2CCA9">
      <w:pPr>
        <w:tabs>
          <w:tab w:val="left" w:pos="945"/>
          <w:tab w:val="left" w:pos="1155"/>
          <w:tab w:val="left" w:pos="3823"/>
        </w:tabs>
        <w:spacing w:line="360" w:lineRule="auto"/>
        <w:ind w:left="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（2）商务分（20分）：</w:t>
      </w:r>
    </w:p>
    <w:p w14:paraId="1892697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1）业绩（6分）：投标人自2022年1月1日以来（以合同签订时间为准）具有与本项目同类项目案例的，每提供一个得3分，本项最多得6分。提供合同</w:t>
      </w:r>
      <w:r>
        <w:rPr>
          <w:rFonts w:ascii="宋体" w:hAnsi="宋体" w:eastAsia="宋体" w:cs="宋体"/>
          <w:bCs/>
          <w:sz w:val="24"/>
          <w:szCs w:val="24"/>
          <w:highlight w:val="none"/>
          <w:lang w:bidi="zh-CN"/>
        </w:rPr>
        <w:t>原件扫描件签章并上传至系统</w:t>
      </w:r>
      <w:r>
        <w:rPr>
          <w:rFonts w:hint="eastAsia" w:ascii="宋体" w:hAnsi="宋体" w:eastAsia="宋体" w:cs="宋体"/>
          <w:sz w:val="24"/>
          <w:highlight w:val="none"/>
        </w:rPr>
        <w:t>。</w:t>
      </w:r>
    </w:p>
    <w:p w14:paraId="43E45CE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2）体系认证证书（6分）</w:t>
      </w:r>
    </w:p>
    <w:p w14:paraId="2ACE15D7">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具有有效期内质量管理体系认证、环境管理体系认证、职业健康安全管理体系认证。每项有效证书得2分，本项最高得6分。上传证书扫描件至投标文件，同时还须提供该证书在“国家市场监督管理总局-全国认证认可信息公共服务平台”网站查询到的有效认证截图。</w:t>
      </w:r>
    </w:p>
    <w:p w14:paraId="3F28AADA">
      <w:pPr>
        <w:numPr>
          <w:ilvl w:val="0"/>
          <w:numId w:val="5"/>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人员配备（8分）</w:t>
      </w:r>
    </w:p>
    <w:p w14:paraId="162F4D8E">
      <w:pPr>
        <w:spacing w:line="360" w:lineRule="auto"/>
        <w:ind w:firstLine="480" w:firstLineChars="200"/>
        <w:rPr>
          <w:rFonts w:hint="eastAsia" w:asciiTheme="minorEastAsia" w:hAnsiTheme="minorEastAsia" w:eastAsiaTheme="minorEastAsia" w:cstheme="minorEastAsia"/>
          <w:bCs/>
          <w:sz w:val="24"/>
          <w:highlight w:val="none"/>
          <w:lang w:bidi="zh-CN"/>
        </w:rPr>
      </w:pPr>
      <w:r>
        <w:rPr>
          <w:rFonts w:hint="eastAsia" w:ascii="宋体" w:hAnsi="宋体" w:eastAsia="宋体" w:cs="宋体"/>
          <w:sz w:val="24"/>
          <w:highlight w:val="none"/>
        </w:rPr>
        <w:t>投标人为本项目配备的</w:t>
      </w:r>
      <w:r>
        <w:rPr>
          <w:rFonts w:asciiTheme="minorEastAsia" w:hAnsiTheme="minorEastAsia" w:eastAsiaTheme="minorEastAsia" w:cstheme="minorEastAsia"/>
          <w:bCs/>
          <w:sz w:val="24"/>
          <w:highlight w:val="none"/>
          <w:lang w:bidi="zh-CN"/>
        </w:rPr>
        <w:t>项目组成员所学专业具有视觉传达专业</w:t>
      </w:r>
      <w:r>
        <w:rPr>
          <w:rFonts w:hint="eastAsia" w:asciiTheme="minorEastAsia" w:hAnsiTheme="minorEastAsia" w:eastAsiaTheme="minorEastAsia" w:cstheme="minorEastAsia"/>
          <w:bCs/>
          <w:sz w:val="24"/>
          <w:highlight w:val="none"/>
          <w:lang w:bidi="zh-CN"/>
        </w:rPr>
        <w:t>、美术专业、绘画专业、公共艺术专业的，有一项专业的得2分/人，本项最高得8分。</w:t>
      </w:r>
    </w:p>
    <w:p w14:paraId="2FBF0AB1">
      <w:pPr>
        <w:spacing w:line="360" w:lineRule="auto"/>
        <w:ind w:firstLine="480" w:firstLineChars="200"/>
        <w:rPr>
          <w:rFonts w:hint="eastAsia" w:asciiTheme="minorEastAsia" w:hAnsiTheme="minorEastAsia" w:eastAsiaTheme="minorEastAsia" w:cstheme="minorEastAsia"/>
          <w:bCs/>
          <w:sz w:val="24"/>
          <w:highlight w:val="none"/>
          <w:lang w:bidi="zh-CN"/>
        </w:rPr>
      </w:pPr>
      <w:r>
        <w:rPr>
          <w:rFonts w:asciiTheme="minorEastAsia" w:hAnsiTheme="minorEastAsia" w:eastAsiaTheme="minorEastAsia" w:cstheme="minorEastAsia"/>
          <w:bCs/>
          <w:sz w:val="24"/>
          <w:highlight w:val="none"/>
          <w:lang w:bidi="zh-CN"/>
        </w:rPr>
        <w:t>提供</w:t>
      </w:r>
      <w:r>
        <w:rPr>
          <w:rFonts w:hint="eastAsia" w:asciiTheme="minorEastAsia" w:hAnsiTheme="minorEastAsia" w:eastAsiaTheme="minorEastAsia" w:cstheme="minorEastAsia"/>
          <w:bCs/>
          <w:sz w:val="24"/>
          <w:highlight w:val="none"/>
          <w:lang w:bidi="zh-CN"/>
        </w:rPr>
        <w:t>毕业</w:t>
      </w:r>
      <w:r>
        <w:rPr>
          <w:rFonts w:asciiTheme="minorEastAsia" w:hAnsiTheme="minorEastAsia" w:eastAsiaTheme="minorEastAsia" w:cstheme="minorEastAsia"/>
          <w:bCs/>
          <w:sz w:val="24"/>
          <w:highlight w:val="none"/>
          <w:lang w:bidi="zh-CN"/>
        </w:rPr>
        <w:t>证书的原件扫描件及法定的社保收缴部门出具的近一年中任意一个月份（不含投标当月）的投标供应商依法为其缴纳社会保险证明扫描件签章并上传至投标系统，不提供或提供不全不得分</w:t>
      </w:r>
      <w:r>
        <w:rPr>
          <w:rFonts w:hint="eastAsia" w:asciiTheme="minorEastAsia" w:hAnsiTheme="minorEastAsia" w:eastAsiaTheme="minorEastAsia" w:cstheme="minorEastAsia"/>
          <w:bCs/>
          <w:sz w:val="24"/>
          <w:highlight w:val="none"/>
          <w:lang w:bidi="zh-CN"/>
        </w:rPr>
        <w:t>。</w:t>
      </w:r>
    </w:p>
    <w:p w14:paraId="4F09F46D">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szCs w:val="24"/>
          <w:highlight w:val="none"/>
        </w:rPr>
        <w:t>（3）项目方案（50分，暗标）</w:t>
      </w:r>
      <w:r>
        <w:rPr>
          <w:rFonts w:hint="eastAsia" w:ascii="宋体" w:hAnsi="宋体" w:eastAsia="宋体" w:cs="宋体"/>
          <w:sz w:val="24"/>
          <w:highlight w:val="none"/>
        </w:rPr>
        <w:t>：在响应招标文件需求的基础上针对下列各部分进行评价，要求体现科学合理性、条理性、完善性、针对性，无方案不得分。本项为暗标，投标人编制服务方案时请按以下顺序编制，并符合暗标编制要求。</w:t>
      </w:r>
    </w:p>
    <w:p w14:paraId="56FB793C">
      <w:pPr>
        <w:spacing w:line="360" w:lineRule="auto"/>
        <w:ind w:firstLine="480"/>
        <w:jc w:val="left"/>
        <w:rPr>
          <w:rFonts w:hint="eastAsia" w:ascii="宋体" w:hAnsi="宋体" w:eastAsia="宋体" w:cs="宋体"/>
          <w:bCs w:val="0"/>
          <w:sz w:val="24"/>
          <w:highlight w:val="none"/>
          <w:lang w:val="en-US" w:eastAsia="zh-CN"/>
        </w:rPr>
      </w:pPr>
      <w:r>
        <w:rPr>
          <w:rFonts w:hint="eastAsia" w:ascii="宋体" w:hAnsi="宋体" w:eastAsia="宋体" w:cs="Arial"/>
          <w:b/>
          <w:bCs w:val="0"/>
          <w:sz w:val="24"/>
          <w:szCs w:val="24"/>
          <w:highlight w:val="none"/>
          <w:lang w:bidi="zh-CN"/>
        </w:rPr>
        <w:t>1.项目总体实施方案（</w:t>
      </w:r>
      <w:r>
        <w:rPr>
          <w:rFonts w:hint="eastAsia" w:ascii="宋体" w:hAnsi="宋体" w:eastAsia="宋体" w:cs="Arial"/>
          <w:b/>
          <w:bCs w:val="0"/>
          <w:sz w:val="24"/>
          <w:szCs w:val="24"/>
          <w:highlight w:val="none"/>
          <w:lang w:val="en-US" w:eastAsia="zh-CN" w:bidi="zh-CN"/>
        </w:rPr>
        <w:t>15</w:t>
      </w:r>
      <w:r>
        <w:rPr>
          <w:rFonts w:hint="eastAsia" w:ascii="宋体" w:hAnsi="宋体" w:eastAsia="宋体" w:cs="Arial"/>
          <w:b/>
          <w:bCs w:val="0"/>
          <w:sz w:val="24"/>
          <w:szCs w:val="24"/>
          <w:highlight w:val="none"/>
          <w:lang w:bidi="zh-CN"/>
        </w:rPr>
        <w:t>分）</w:t>
      </w:r>
      <w:r>
        <w:rPr>
          <w:rFonts w:hint="eastAsia" w:ascii="宋体" w:hAnsi="宋体" w:eastAsia="宋体" w:cs="Arial"/>
          <w:b w:val="0"/>
          <w:bCs/>
          <w:sz w:val="24"/>
          <w:szCs w:val="24"/>
          <w:highlight w:val="none"/>
          <w:lang w:bidi="zh-CN"/>
        </w:rPr>
        <w:t>：</w:t>
      </w:r>
      <w:r>
        <w:rPr>
          <w:rFonts w:hint="eastAsia" w:ascii="宋体" w:hAnsi="宋体" w:eastAsia="宋体" w:cs="宋体"/>
          <w:sz w:val="24"/>
          <w:highlight w:val="none"/>
        </w:rPr>
        <w:t>内容包括：</w:t>
      </w:r>
      <w:r>
        <w:rPr>
          <w:rFonts w:hint="eastAsia" w:ascii="宋体" w:hAnsi="宋体" w:eastAsia="宋体" w:cs="宋体"/>
          <w:sz w:val="24"/>
          <w:highlight w:val="none"/>
          <w:lang w:val="en-US" w:eastAsia="zh-CN"/>
        </w:rPr>
        <w:t xml:space="preserve"> </w:t>
      </w:r>
      <w:r>
        <w:rPr>
          <w:rFonts w:hint="eastAsia" w:ascii="宋体" w:hAnsi="宋体" w:eastAsia="宋体" w:cs="宋体"/>
          <w:bCs w:val="0"/>
          <w:sz w:val="24"/>
          <w:highlight w:val="none"/>
        </w:rPr>
        <w:fldChar w:fldCharType="begin"/>
      </w:r>
      <w:r>
        <w:rPr>
          <w:rFonts w:hint="eastAsia" w:ascii="宋体" w:hAnsi="宋体" w:eastAsia="宋体" w:cs="宋体"/>
          <w:bCs w:val="0"/>
          <w:sz w:val="24"/>
          <w:highlight w:val="none"/>
        </w:rPr>
        <w:instrText xml:space="preserve"> = 1 \* GB3 </w:instrText>
      </w:r>
      <w:r>
        <w:rPr>
          <w:rFonts w:hint="eastAsia" w:ascii="宋体" w:hAnsi="宋体" w:eastAsia="宋体" w:cs="宋体"/>
          <w:bCs w:val="0"/>
          <w:sz w:val="24"/>
          <w:highlight w:val="none"/>
        </w:rPr>
        <w:fldChar w:fldCharType="separate"/>
      </w:r>
      <w:r>
        <w:rPr>
          <w:rFonts w:hint="eastAsia" w:ascii="宋体" w:hAnsi="宋体" w:eastAsia="宋体" w:cs="宋体"/>
          <w:bCs w:val="0"/>
          <w:sz w:val="24"/>
          <w:highlight w:val="none"/>
        </w:rPr>
        <w:t>①</w:t>
      </w:r>
      <w:r>
        <w:rPr>
          <w:rFonts w:hint="eastAsia" w:ascii="宋体" w:hAnsi="宋体" w:eastAsia="宋体" w:cs="宋体"/>
          <w:bCs w:val="0"/>
          <w:sz w:val="24"/>
          <w:highlight w:val="none"/>
        </w:rPr>
        <w:fldChar w:fldCharType="end"/>
      </w:r>
      <w:r>
        <w:rPr>
          <w:rFonts w:hint="eastAsia" w:ascii="宋体" w:hAnsi="宋体" w:eastAsia="宋体" w:cs="宋体"/>
          <w:bCs w:val="0"/>
          <w:sz w:val="24"/>
          <w:highlight w:val="none"/>
        </w:rPr>
        <w:t>项目总体实施计划及思路；</w:t>
      </w:r>
      <w:r>
        <w:rPr>
          <w:rFonts w:hint="eastAsia" w:ascii="宋体" w:hAnsi="宋体" w:eastAsia="宋体" w:cs="宋体"/>
          <w:bCs w:val="0"/>
          <w:sz w:val="24"/>
          <w:highlight w:val="none"/>
        </w:rPr>
        <w:fldChar w:fldCharType="begin"/>
      </w:r>
      <w:r>
        <w:rPr>
          <w:rFonts w:hint="eastAsia" w:ascii="宋体" w:hAnsi="宋体" w:eastAsia="宋体" w:cs="宋体"/>
          <w:bCs w:val="0"/>
          <w:sz w:val="24"/>
          <w:highlight w:val="none"/>
        </w:rPr>
        <w:instrText xml:space="preserve"> = 2 \* GB3 </w:instrText>
      </w:r>
      <w:r>
        <w:rPr>
          <w:rFonts w:hint="eastAsia" w:ascii="宋体" w:hAnsi="宋体" w:eastAsia="宋体" w:cs="宋体"/>
          <w:bCs w:val="0"/>
          <w:sz w:val="24"/>
          <w:highlight w:val="none"/>
        </w:rPr>
        <w:fldChar w:fldCharType="separate"/>
      </w:r>
      <w:r>
        <w:rPr>
          <w:rFonts w:hint="eastAsia" w:ascii="宋体" w:hAnsi="宋体" w:eastAsia="宋体" w:cs="宋体"/>
          <w:bCs w:val="0"/>
          <w:sz w:val="24"/>
          <w:highlight w:val="none"/>
        </w:rPr>
        <w:t>②</w:t>
      </w:r>
      <w:r>
        <w:rPr>
          <w:rFonts w:hint="eastAsia" w:ascii="宋体" w:hAnsi="宋体" w:eastAsia="宋体" w:cs="宋体"/>
          <w:bCs w:val="0"/>
          <w:sz w:val="24"/>
          <w:highlight w:val="none"/>
        </w:rPr>
        <w:fldChar w:fldCharType="end"/>
      </w:r>
      <w:r>
        <w:rPr>
          <w:rFonts w:hint="eastAsia" w:ascii="宋体" w:hAnsi="宋体" w:eastAsia="宋体" w:cs="宋体"/>
          <w:bCs w:val="0"/>
          <w:sz w:val="24"/>
          <w:highlight w:val="none"/>
        </w:rPr>
        <w:t>项目总体管控（进度、质量、安全、造价等）；③安装调试及技术支撑方案；④实施过程中</w:t>
      </w:r>
      <w:r>
        <w:rPr>
          <w:rFonts w:hint="eastAsia" w:ascii="宋体" w:hAnsi="宋体" w:eastAsia="宋体" w:cs="宋体"/>
          <w:bCs w:val="0"/>
          <w:sz w:val="24"/>
          <w:highlight w:val="none"/>
          <w:lang w:val="en-US" w:eastAsia="zh-CN"/>
        </w:rPr>
        <w:t>可能遇到的重点难点问题</w:t>
      </w:r>
      <w:r>
        <w:rPr>
          <w:rFonts w:hint="eastAsia" w:ascii="宋体" w:hAnsi="宋体" w:eastAsia="宋体" w:cs="宋体"/>
          <w:bCs w:val="0"/>
          <w:sz w:val="24"/>
          <w:highlight w:val="none"/>
        </w:rPr>
        <w:t>。</w:t>
      </w:r>
      <w:r>
        <w:rPr>
          <w:rFonts w:hint="eastAsia" w:ascii="宋体" w:hAnsi="宋体" w:eastAsia="宋体" w:cs="宋体"/>
          <w:bCs w:val="0"/>
          <w:sz w:val="24"/>
          <w:highlight w:val="none"/>
          <w:lang w:val="en-US" w:eastAsia="zh-CN"/>
        </w:rPr>
        <w:t>⑤</w:t>
      </w:r>
      <w:r>
        <w:rPr>
          <w:rFonts w:hint="eastAsia" w:ascii="宋体" w:hAnsi="宋体" w:eastAsia="宋体" w:cs="宋体"/>
          <w:bCs w:val="0"/>
          <w:sz w:val="24"/>
          <w:highlight w:val="none"/>
        </w:rPr>
        <w:t>实施过程中遇到的问题处理措施及解决方案</w:t>
      </w:r>
      <w:r>
        <w:rPr>
          <w:rFonts w:hint="eastAsia" w:ascii="宋体" w:hAnsi="宋体" w:eastAsia="宋体" w:cs="宋体"/>
          <w:bCs w:val="0"/>
          <w:sz w:val="24"/>
          <w:highlight w:val="none"/>
          <w:lang w:eastAsia="zh-CN"/>
        </w:rPr>
        <w:t>。</w:t>
      </w:r>
    </w:p>
    <w:p w14:paraId="16B448B5">
      <w:pPr>
        <w:topLinePunct/>
        <w:spacing w:line="360" w:lineRule="auto"/>
        <w:ind w:firstLine="480" w:firstLineChars="200"/>
        <w:rPr>
          <w:rFonts w:hint="eastAsia" w:ascii="宋体" w:hAnsi="宋体" w:eastAsia="宋体" w:cs="宋体"/>
          <w:b w:val="0"/>
          <w:bCs w:val="0"/>
          <w:color w:val="auto"/>
          <w:sz w:val="24"/>
          <w:szCs w:val="32"/>
          <w:highlight w:val="none"/>
        </w:rPr>
      </w:pPr>
      <w:r>
        <w:rPr>
          <w:rFonts w:hint="eastAsia" w:ascii="宋体" w:hAnsi="宋体" w:eastAsia="宋体" w:cs="宋体"/>
          <w:color w:val="auto"/>
          <w:sz w:val="24"/>
          <w:szCs w:val="32"/>
          <w:highlight w:val="none"/>
        </w:rPr>
        <w:t>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3</w:t>
      </w:r>
      <w:r>
        <w:rPr>
          <w:rFonts w:hint="eastAsia" w:ascii="宋体" w:hAnsi="宋体" w:eastAsia="宋体" w:cs="宋体"/>
          <w:color w:val="auto"/>
          <w:sz w:val="24"/>
          <w:szCs w:val="32"/>
          <w:highlight w:val="none"/>
        </w:rPr>
        <w:t>分；以上内容存在1处瑕疵的该条得2分；以上内容存在2处瑕疵的该条得1分；未提交方案或不满足项目需求书要求或内容存在3处及以上瑕疵的该条得0分；本项最高得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15</w:t>
      </w:r>
      <w:r>
        <w:rPr>
          <w:rFonts w:hint="eastAsia" w:ascii="宋体" w:hAnsi="宋体" w:eastAsia="宋体" w:cs="宋体"/>
          <w:color w:val="auto"/>
          <w:sz w:val="24"/>
          <w:szCs w:val="32"/>
          <w:highlight w:val="none"/>
        </w:rPr>
        <w:t>分。</w:t>
      </w:r>
    </w:p>
    <w:p w14:paraId="7EF68218">
      <w:pPr>
        <w:topLinePunct/>
        <w:spacing w:line="360" w:lineRule="auto"/>
        <w:ind w:firstLine="482" w:firstLineChars="200"/>
        <w:rPr>
          <w:rFonts w:hint="eastAsia" w:ascii="宋体" w:hAnsi="宋体" w:eastAsia="宋体" w:cs="Arial"/>
          <w:b w:val="0"/>
          <w:bCs/>
          <w:color w:val="auto"/>
          <w:sz w:val="24"/>
          <w:szCs w:val="24"/>
          <w:highlight w:val="none"/>
          <w:lang w:val="en-US" w:eastAsia="zh-CN" w:bidi="zh-CN"/>
        </w:rPr>
      </w:pPr>
      <w:r>
        <w:rPr>
          <w:rFonts w:hint="eastAsia" w:ascii="宋体" w:hAnsi="宋体" w:eastAsia="宋体" w:cs="Arial"/>
          <w:b/>
          <w:bCs w:val="0"/>
          <w:color w:val="auto"/>
          <w:sz w:val="24"/>
          <w:szCs w:val="24"/>
          <w:highlight w:val="none"/>
          <w:lang w:val="en-US" w:eastAsia="zh-CN" w:bidi="zh-CN"/>
        </w:rPr>
        <w:t>2.对项目方案的优化与创新（</w:t>
      </w:r>
      <w:r>
        <w:rPr>
          <w:rFonts w:hint="eastAsia" w:ascii="宋体" w:hAnsi="宋体" w:eastAsia="宋体" w:cs="Arial"/>
          <w:b/>
          <w:bCs w:val="0"/>
          <w:sz w:val="24"/>
          <w:szCs w:val="24"/>
          <w:highlight w:val="none"/>
          <w:lang w:val="en-US" w:eastAsia="zh-CN" w:bidi="zh-CN"/>
        </w:rPr>
        <w:t>8</w:t>
      </w:r>
      <w:r>
        <w:rPr>
          <w:rFonts w:hint="eastAsia" w:ascii="宋体" w:hAnsi="宋体" w:eastAsia="宋体" w:cs="Arial"/>
          <w:b/>
          <w:bCs w:val="0"/>
          <w:color w:val="auto"/>
          <w:sz w:val="24"/>
          <w:szCs w:val="24"/>
          <w:highlight w:val="none"/>
          <w:lang w:val="en-US" w:eastAsia="zh-CN" w:bidi="zh-CN"/>
        </w:rPr>
        <w:t>分）</w:t>
      </w:r>
      <w:r>
        <w:rPr>
          <w:rFonts w:hint="eastAsia" w:ascii="宋体" w:hAnsi="宋体" w:eastAsia="宋体" w:cs="Arial"/>
          <w:b/>
          <w:bCs w:val="0"/>
          <w:sz w:val="24"/>
          <w:szCs w:val="24"/>
          <w:highlight w:val="none"/>
          <w:lang w:val="en-US" w:eastAsia="zh-CN" w:bidi="zh-CN"/>
        </w:rPr>
        <w:t>：</w:t>
      </w:r>
      <w:r>
        <w:rPr>
          <w:rFonts w:hint="eastAsia" w:ascii="宋体" w:hAnsi="宋体" w:eastAsia="宋体" w:cs="Arial"/>
          <w:b w:val="0"/>
          <w:bCs/>
          <w:color w:val="auto"/>
          <w:sz w:val="24"/>
          <w:szCs w:val="24"/>
          <w:highlight w:val="none"/>
          <w:lang w:val="en-US" w:eastAsia="zh-CN" w:bidi="zh-CN"/>
        </w:rPr>
        <w:t>投标供应商须根据原建筑图纸、设计方案、采购需求等在充分调研、取材的基础上进行优化与创新。</w:t>
      </w:r>
      <w:r>
        <w:rPr>
          <w:rFonts w:hint="eastAsia" w:ascii="宋体" w:hAnsi="宋体" w:eastAsia="宋体" w:cs="Arial"/>
          <w:bCs/>
          <w:sz w:val="24"/>
          <w:szCs w:val="24"/>
          <w:highlight w:val="none"/>
          <w:lang w:bidi="zh-CN"/>
        </w:rPr>
        <w:t>包括</w:t>
      </w:r>
      <w:r>
        <w:rPr>
          <w:rFonts w:hint="eastAsia" w:ascii="宋体" w:hAnsi="宋体" w:eastAsia="宋体" w:cs="Arial"/>
          <w:bCs/>
          <w:sz w:val="24"/>
          <w:szCs w:val="24"/>
          <w:highlight w:val="none"/>
          <w:lang w:val="en-US" w:bidi="zh-CN"/>
        </w:rPr>
        <w:t>①</w:t>
      </w:r>
      <w:r>
        <w:rPr>
          <w:rFonts w:hint="eastAsia" w:ascii="宋体" w:hAnsi="宋体" w:eastAsia="宋体" w:cs="Arial"/>
          <w:bCs/>
          <w:sz w:val="24"/>
          <w:szCs w:val="24"/>
          <w:highlight w:val="none"/>
          <w:lang w:bidi="zh-CN"/>
        </w:rPr>
        <w:t>整体布局创意丰富，构思立意精准，构图布局合理</w:t>
      </w:r>
      <w:r>
        <w:rPr>
          <w:rFonts w:hint="eastAsia" w:ascii="宋体" w:hAnsi="宋体" w:eastAsia="宋体" w:cs="Arial"/>
          <w:bCs/>
          <w:sz w:val="24"/>
          <w:szCs w:val="24"/>
          <w:highlight w:val="none"/>
          <w:lang w:val="en-US" w:bidi="zh-CN"/>
        </w:rPr>
        <w:t>②</w:t>
      </w:r>
      <w:r>
        <w:rPr>
          <w:rFonts w:hint="eastAsia" w:ascii="宋体" w:hAnsi="宋体" w:eastAsia="宋体" w:cs="Arial"/>
          <w:bCs/>
          <w:sz w:val="24"/>
          <w:szCs w:val="24"/>
          <w:highlight w:val="none"/>
          <w:lang w:bidi="zh-CN"/>
        </w:rPr>
        <w:t>参观流线艺术感染力强，效果震撼，完美服务于内容主题表达</w:t>
      </w:r>
      <w:r>
        <w:rPr>
          <w:rFonts w:hint="eastAsia" w:ascii="宋体" w:hAnsi="宋体" w:eastAsia="宋体" w:cs="Arial"/>
          <w:bCs/>
          <w:sz w:val="24"/>
          <w:szCs w:val="24"/>
          <w:highlight w:val="none"/>
          <w:lang w:val="en-US" w:bidi="zh-CN"/>
        </w:rPr>
        <w:t>③</w:t>
      </w:r>
      <w:r>
        <w:rPr>
          <w:rFonts w:hint="eastAsia" w:ascii="宋体" w:hAnsi="宋体" w:eastAsia="宋体" w:cs="Arial"/>
          <w:bCs/>
          <w:sz w:val="24"/>
          <w:szCs w:val="24"/>
          <w:highlight w:val="none"/>
          <w:lang w:bidi="zh-CN"/>
        </w:rPr>
        <w:t>内容落位采用先进、适宜的制作工艺，设施易维护，利于长期使用。</w:t>
      </w:r>
      <w:r>
        <w:rPr>
          <w:rFonts w:hint="eastAsia" w:ascii="宋体" w:hAnsi="宋体" w:eastAsia="宋体" w:cs="Arial"/>
          <w:bCs/>
          <w:sz w:val="24"/>
          <w:szCs w:val="24"/>
          <w:highlight w:val="none"/>
          <w:lang w:val="en-US" w:bidi="zh-CN"/>
        </w:rPr>
        <w:t>④</w:t>
      </w:r>
      <w:r>
        <w:rPr>
          <w:rFonts w:hint="eastAsia" w:ascii="宋体" w:hAnsi="宋体" w:eastAsia="宋体" w:cs="Arial"/>
          <w:bCs/>
          <w:sz w:val="24"/>
          <w:szCs w:val="24"/>
          <w:highlight w:val="none"/>
          <w:lang w:bidi="zh-CN"/>
        </w:rPr>
        <w:t>设计说明等。</w:t>
      </w:r>
      <w:r>
        <w:rPr>
          <w:rFonts w:hint="eastAsia" w:ascii="宋体" w:hAnsi="宋体" w:eastAsia="宋体" w:cs="Arial"/>
          <w:b w:val="0"/>
          <w:bCs/>
          <w:color w:val="auto"/>
          <w:sz w:val="24"/>
          <w:szCs w:val="24"/>
          <w:highlight w:val="none"/>
          <w:lang w:val="en-US" w:eastAsia="zh-CN" w:bidi="zh-CN"/>
        </w:rPr>
        <w:t>（投标人可采用文字表述，也可以采用图片形式。）</w:t>
      </w:r>
    </w:p>
    <w:p w14:paraId="2A1D6F23">
      <w:pPr>
        <w:topLinePunct/>
        <w:spacing w:line="360" w:lineRule="auto"/>
        <w:ind w:firstLine="480" w:firstLineChars="200"/>
        <w:rPr>
          <w:rFonts w:hint="eastAsia" w:ascii="宋体" w:hAnsi="宋体" w:cs="宋体"/>
          <w:b w:val="0"/>
          <w:bCs w:val="0"/>
          <w:color w:val="auto"/>
          <w:sz w:val="24"/>
          <w:szCs w:val="28"/>
          <w:highlight w:val="none"/>
        </w:rPr>
      </w:pPr>
      <w:r>
        <w:rPr>
          <w:rFonts w:hint="eastAsia" w:ascii="宋体" w:hAnsi="宋体" w:eastAsia="宋体" w:cs="宋体"/>
          <w:color w:val="auto"/>
          <w:sz w:val="24"/>
          <w:szCs w:val="32"/>
          <w:highlight w:val="none"/>
        </w:rPr>
        <w:t>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2</w:t>
      </w:r>
      <w:r>
        <w:rPr>
          <w:rFonts w:hint="eastAsia" w:ascii="宋体" w:hAnsi="宋体" w:eastAsia="宋体" w:cs="宋体"/>
          <w:color w:val="auto"/>
          <w:sz w:val="24"/>
          <w:szCs w:val="32"/>
          <w:highlight w:val="none"/>
        </w:rPr>
        <w:t>分；以上内容存在1处瑕疵的该条得</w:t>
      </w:r>
      <w:r>
        <w:rPr>
          <w:rFonts w:hint="eastAsia" w:ascii="宋体" w:hAnsi="宋体" w:eastAsia="宋体" w:cs="宋体"/>
          <w:color w:val="auto"/>
          <w:sz w:val="24"/>
          <w:szCs w:val="32"/>
          <w:highlight w:val="none"/>
          <w:lang w:val="en-US" w:eastAsia="zh-CN"/>
        </w:rPr>
        <w:t>1</w:t>
      </w:r>
      <w:r>
        <w:rPr>
          <w:rFonts w:hint="eastAsia" w:ascii="宋体" w:hAnsi="宋体" w:eastAsia="宋体" w:cs="宋体"/>
          <w:color w:val="auto"/>
          <w:sz w:val="24"/>
          <w:szCs w:val="32"/>
          <w:highlight w:val="none"/>
        </w:rPr>
        <w:t>分；以上内容存在2处瑕疵的该条得</w:t>
      </w:r>
      <w:r>
        <w:rPr>
          <w:rFonts w:hint="eastAsia" w:ascii="宋体" w:hAnsi="宋体" w:eastAsia="宋体" w:cs="宋体"/>
          <w:color w:val="auto"/>
          <w:sz w:val="24"/>
          <w:szCs w:val="32"/>
          <w:highlight w:val="none"/>
          <w:lang w:val="en-US" w:eastAsia="zh-CN"/>
        </w:rPr>
        <w:t>0.5</w:t>
      </w:r>
      <w:r>
        <w:rPr>
          <w:rFonts w:hint="eastAsia" w:ascii="宋体" w:hAnsi="宋体" w:eastAsia="宋体" w:cs="宋体"/>
          <w:color w:val="auto"/>
          <w:sz w:val="24"/>
          <w:szCs w:val="32"/>
          <w:highlight w:val="none"/>
        </w:rPr>
        <w:t>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8</w:t>
      </w:r>
      <w:r>
        <w:rPr>
          <w:rFonts w:hint="eastAsia" w:ascii="宋体" w:hAnsi="宋体" w:eastAsia="宋体" w:cs="宋体"/>
          <w:color w:val="auto"/>
          <w:sz w:val="24"/>
          <w:szCs w:val="32"/>
          <w:highlight w:val="none"/>
        </w:rPr>
        <w:t>分。</w:t>
      </w:r>
    </w:p>
    <w:p w14:paraId="66DB02DC">
      <w:pPr>
        <w:keepNext w:val="0"/>
        <w:keepLines w:val="0"/>
        <w:pageBreakBefore w:val="0"/>
        <w:widowControl w:val="0"/>
        <w:spacing w:line="360" w:lineRule="auto"/>
        <w:ind w:firstLine="482"/>
        <w:rPr>
          <w:rFonts w:hint="eastAsia" w:ascii="宋体" w:hAnsi="宋体" w:eastAsia="宋体" w:cs="宋体"/>
          <w:color w:val="auto"/>
          <w:sz w:val="24"/>
          <w:szCs w:val="32"/>
          <w:highlight w:val="none"/>
        </w:rPr>
      </w:pPr>
      <w:r>
        <w:rPr>
          <w:rFonts w:hint="eastAsia" w:ascii="宋体" w:hAnsi="宋体" w:eastAsia="宋体" w:cs="宋体"/>
          <w:b/>
          <w:bCs w:val="0"/>
          <w:color w:val="auto"/>
          <w:sz w:val="24"/>
          <w:szCs w:val="32"/>
          <w:highlight w:val="none"/>
          <w:lang w:val="en-US" w:eastAsia="zh-CN"/>
        </w:rPr>
        <w:t>3、</w:t>
      </w:r>
      <w:r>
        <w:rPr>
          <w:rFonts w:hint="eastAsia" w:ascii="宋体" w:hAnsi="宋体" w:eastAsia="宋体" w:cs="宋体"/>
          <w:b/>
          <w:bCs w:val="0"/>
          <w:color w:val="auto"/>
          <w:sz w:val="24"/>
          <w:szCs w:val="32"/>
          <w:highlight w:val="none"/>
        </w:rPr>
        <w:t>现场布展专项服务方案（</w:t>
      </w:r>
      <w:r>
        <w:rPr>
          <w:rFonts w:hint="eastAsia" w:ascii="宋体" w:hAnsi="宋体" w:eastAsia="宋体" w:cs="宋体"/>
          <w:b/>
          <w:bCs w:val="0"/>
          <w:color w:val="auto"/>
          <w:sz w:val="24"/>
          <w:szCs w:val="32"/>
          <w:highlight w:val="none"/>
          <w:lang w:val="en-US" w:eastAsia="zh-CN"/>
        </w:rPr>
        <w:t>12</w:t>
      </w:r>
      <w:r>
        <w:rPr>
          <w:rFonts w:hint="eastAsia" w:ascii="宋体" w:hAnsi="宋体" w:eastAsia="宋体" w:cs="宋体"/>
          <w:b/>
          <w:bCs w:val="0"/>
          <w:color w:val="auto"/>
          <w:sz w:val="24"/>
          <w:szCs w:val="32"/>
          <w:highlight w:val="none"/>
        </w:rPr>
        <w:t>分）</w:t>
      </w:r>
      <w:r>
        <w:rPr>
          <w:rFonts w:hint="eastAsia" w:ascii="宋体" w:hAnsi="宋体" w:eastAsia="宋体" w:cs="宋体"/>
          <w:color w:val="auto"/>
          <w:sz w:val="24"/>
          <w:szCs w:val="32"/>
          <w:highlight w:val="none"/>
        </w:rPr>
        <w:t>：内容包括：①现场设计深化全维度服务方案；</w:t>
      </w:r>
      <w:r>
        <w:rPr>
          <w:rFonts w:hint="eastAsia" w:ascii="宋体" w:hAnsi="宋体" w:eastAsia="宋体" w:cs="宋体"/>
          <w:color w:val="auto"/>
          <w:sz w:val="24"/>
          <w:szCs w:val="32"/>
          <w:highlight w:val="none"/>
          <w:lang w:val="en-US" w:eastAsia="zh-CN"/>
        </w:rPr>
        <w:t>②</w:t>
      </w:r>
      <w:r>
        <w:rPr>
          <w:rFonts w:hint="eastAsia" w:ascii="宋体" w:hAnsi="宋体" w:eastAsia="宋体"/>
          <w:bCs/>
          <w:sz w:val="24"/>
          <w:szCs w:val="24"/>
          <w:highlight w:val="none"/>
        </w:rPr>
        <w:t>数字虚拟展览配套服务</w:t>
      </w:r>
      <w:r>
        <w:rPr>
          <w:rFonts w:hint="eastAsia" w:ascii="宋体" w:hAnsi="宋体" w:eastAsia="宋体" w:cs="宋体"/>
          <w:sz w:val="24"/>
          <w:highlight w:val="none"/>
        </w:rPr>
        <w:t>技术深化方案</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③</w:t>
      </w:r>
      <w:r>
        <w:rPr>
          <w:rFonts w:hint="eastAsia" w:ascii="宋体" w:hAnsi="宋体" w:eastAsia="宋体" w:cs="宋体"/>
          <w:sz w:val="24"/>
          <w:highlight w:val="none"/>
        </w:rPr>
        <w:t>艺术场景及雕塑</w:t>
      </w:r>
      <w:r>
        <w:rPr>
          <w:rFonts w:hint="eastAsia" w:ascii="宋体" w:hAnsi="宋体" w:eastAsia="宋体" w:cs="宋体"/>
          <w:sz w:val="24"/>
          <w:highlight w:val="none"/>
          <w:lang w:val="en-US" w:eastAsia="zh-CN"/>
        </w:rPr>
        <w:t>深化方案；</w:t>
      </w:r>
      <w:r>
        <w:rPr>
          <w:rFonts w:hint="eastAsia" w:ascii="宋体" w:hAnsi="宋体" w:eastAsia="宋体" w:cs="宋体"/>
          <w:color w:val="auto"/>
          <w:sz w:val="24"/>
          <w:szCs w:val="32"/>
          <w:highlight w:val="none"/>
          <w:lang w:val="en-US" w:eastAsia="zh-CN"/>
        </w:rPr>
        <w:t>④</w:t>
      </w:r>
      <w:r>
        <w:rPr>
          <w:rFonts w:hint="eastAsia" w:ascii="宋体" w:hAnsi="宋体" w:eastAsia="宋体" w:cs="宋体"/>
          <w:color w:val="auto"/>
          <w:sz w:val="24"/>
          <w:szCs w:val="32"/>
          <w:highlight w:val="none"/>
        </w:rPr>
        <w:t>现场服务团队的人员配置；</w:t>
      </w:r>
      <w:r>
        <w:rPr>
          <w:rFonts w:hint="eastAsia" w:ascii="宋体" w:hAnsi="宋体" w:eastAsia="宋体" w:cs="宋体"/>
          <w:color w:val="auto"/>
          <w:sz w:val="24"/>
          <w:szCs w:val="32"/>
          <w:highlight w:val="none"/>
          <w:lang w:val="en-US" w:eastAsia="zh-CN"/>
        </w:rPr>
        <w:t>⑤</w:t>
      </w:r>
      <w:r>
        <w:rPr>
          <w:rFonts w:hint="eastAsia" w:ascii="宋体" w:hAnsi="宋体" w:eastAsia="宋体" w:cs="宋体"/>
          <w:color w:val="auto"/>
          <w:sz w:val="24"/>
          <w:szCs w:val="32"/>
          <w:highlight w:val="none"/>
        </w:rPr>
        <w:t>布展现场的秩序、各工序衔接服务方案；</w:t>
      </w:r>
      <w:r>
        <w:rPr>
          <w:rFonts w:hint="eastAsia" w:ascii="宋体" w:hAnsi="宋体" w:eastAsia="宋体" w:cs="宋体"/>
          <w:color w:val="auto"/>
          <w:sz w:val="24"/>
          <w:szCs w:val="32"/>
          <w:highlight w:val="none"/>
          <w:lang w:val="en-US" w:eastAsia="zh-CN"/>
        </w:rPr>
        <w:t>⑥</w:t>
      </w:r>
      <w:r>
        <w:rPr>
          <w:rFonts w:hint="eastAsia" w:ascii="宋体" w:hAnsi="宋体" w:eastAsia="宋体" w:cs="宋体"/>
          <w:color w:val="auto"/>
          <w:sz w:val="24"/>
          <w:szCs w:val="32"/>
          <w:highlight w:val="none"/>
        </w:rPr>
        <w:t>布展成品的防护服务方案。</w:t>
      </w:r>
    </w:p>
    <w:p w14:paraId="518C825F">
      <w:pPr>
        <w:topLinePunct/>
        <w:spacing w:line="360" w:lineRule="auto"/>
        <w:ind w:firstLine="480" w:firstLineChars="200"/>
        <w:rPr>
          <w:rFonts w:hint="eastAsia" w:ascii="宋体" w:hAnsi="宋体" w:eastAsia="宋体" w:cs="Arial"/>
          <w:bCs/>
          <w:sz w:val="24"/>
          <w:szCs w:val="24"/>
          <w:highlight w:val="none"/>
          <w:lang w:bidi="zh-CN"/>
        </w:rPr>
      </w:pPr>
      <w:r>
        <w:rPr>
          <w:rFonts w:hint="eastAsia" w:ascii="宋体" w:hAnsi="宋体" w:eastAsia="宋体" w:cs="宋体"/>
          <w:color w:val="auto"/>
          <w:sz w:val="24"/>
          <w:szCs w:val="32"/>
          <w:highlight w:val="none"/>
        </w:rPr>
        <w:t>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2</w:t>
      </w:r>
      <w:r>
        <w:rPr>
          <w:rFonts w:hint="eastAsia" w:ascii="宋体" w:hAnsi="宋体" w:eastAsia="宋体" w:cs="宋体"/>
          <w:color w:val="auto"/>
          <w:sz w:val="24"/>
          <w:szCs w:val="32"/>
          <w:highlight w:val="none"/>
        </w:rPr>
        <w:t>分；以上内容存在1处瑕疵的该条得</w:t>
      </w:r>
      <w:r>
        <w:rPr>
          <w:rFonts w:hint="eastAsia" w:ascii="宋体" w:hAnsi="宋体" w:eastAsia="宋体" w:cs="宋体"/>
          <w:color w:val="auto"/>
          <w:sz w:val="24"/>
          <w:szCs w:val="32"/>
          <w:highlight w:val="none"/>
          <w:lang w:val="en-US" w:eastAsia="zh-CN"/>
        </w:rPr>
        <w:t>1</w:t>
      </w:r>
      <w:r>
        <w:rPr>
          <w:rFonts w:hint="eastAsia" w:ascii="宋体" w:hAnsi="宋体" w:eastAsia="宋体" w:cs="宋体"/>
          <w:color w:val="auto"/>
          <w:sz w:val="24"/>
          <w:szCs w:val="32"/>
          <w:highlight w:val="none"/>
        </w:rPr>
        <w:t>分；以上内容存在2处瑕疵的该条得</w:t>
      </w:r>
      <w:r>
        <w:rPr>
          <w:rFonts w:hint="eastAsia" w:ascii="宋体" w:hAnsi="宋体" w:eastAsia="宋体" w:cs="宋体"/>
          <w:color w:val="auto"/>
          <w:sz w:val="24"/>
          <w:szCs w:val="32"/>
          <w:highlight w:val="none"/>
          <w:lang w:val="en-US" w:eastAsia="zh-CN"/>
        </w:rPr>
        <w:t>0.5</w:t>
      </w:r>
      <w:r>
        <w:rPr>
          <w:rFonts w:hint="eastAsia" w:ascii="宋体" w:hAnsi="宋体" w:eastAsia="宋体" w:cs="宋体"/>
          <w:color w:val="auto"/>
          <w:sz w:val="24"/>
          <w:szCs w:val="32"/>
          <w:highlight w:val="none"/>
        </w:rPr>
        <w:t>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12</w:t>
      </w:r>
      <w:r>
        <w:rPr>
          <w:rFonts w:hint="eastAsia" w:ascii="宋体" w:hAnsi="宋体" w:eastAsia="宋体" w:cs="宋体"/>
          <w:color w:val="auto"/>
          <w:sz w:val="24"/>
          <w:szCs w:val="32"/>
          <w:highlight w:val="none"/>
        </w:rPr>
        <w:t>分。</w:t>
      </w:r>
    </w:p>
    <w:p w14:paraId="53B2BCF1">
      <w:pPr>
        <w:keepNext w:val="0"/>
        <w:keepLines w:val="0"/>
        <w:pageBreakBefore w:val="0"/>
        <w:widowControl w:val="0"/>
        <w:spacing w:line="360" w:lineRule="auto"/>
        <w:ind w:firstLine="482"/>
        <w:rPr>
          <w:rFonts w:hint="eastAsia" w:ascii="宋体" w:hAnsi="宋体" w:eastAsia="宋体" w:cs="宋体"/>
          <w:color w:val="auto"/>
          <w:sz w:val="24"/>
          <w:szCs w:val="32"/>
          <w:highlight w:val="none"/>
          <w:lang w:eastAsia="zh-CN"/>
        </w:rPr>
      </w:pPr>
      <w:r>
        <w:rPr>
          <w:rFonts w:hint="eastAsia" w:ascii="宋体" w:hAnsi="宋体" w:eastAsia="宋体" w:cs="宋体"/>
          <w:bCs/>
          <w:sz w:val="24"/>
          <w:highlight w:val="none"/>
          <w:lang w:val="en-US" w:bidi="zh-CN"/>
        </w:rPr>
        <w:t>4</w:t>
      </w:r>
      <w:r>
        <w:rPr>
          <w:rFonts w:hint="eastAsia" w:ascii="宋体" w:hAnsi="宋体" w:eastAsia="宋体" w:cs="宋体"/>
          <w:bCs/>
          <w:sz w:val="24"/>
          <w:highlight w:val="none"/>
          <w:lang w:bidi="zh-CN"/>
        </w:rPr>
        <w:t>.</w:t>
      </w:r>
      <w:r>
        <w:rPr>
          <w:rFonts w:hint="eastAsia" w:ascii="宋体" w:hAnsi="宋体" w:eastAsia="宋体" w:cs="宋体"/>
          <w:b/>
          <w:bCs/>
          <w:color w:val="auto"/>
          <w:sz w:val="24"/>
          <w:szCs w:val="32"/>
          <w:highlight w:val="none"/>
        </w:rPr>
        <w:t>服务响应与招标人各部门协调方案</w:t>
      </w:r>
      <w:r>
        <w:rPr>
          <w:rFonts w:hint="eastAsia" w:ascii="宋体" w:hAnsi="宋体" w:eastAsia="宋体" w:cs="宋体"/>
          <w:b/>
          <w:bCs/>
          <w:color w:val="FF0000"/>
          <w:sz w:val="24"/>
          <w:szCs w:val="32"/>
          <w:highlight w:val="none"/>
        </w:rPr>
        <w:t>（</w:t>
      </w:r>
      <w:r>
        <w:rPr>
          <w:rFonts w:hint="eastAsia" w:ascii="宋体" w:hAnsi="宋体" w:cs="宋体"/>
          <w:b/>
          <w:bCs/>
          <w:color w:val="FF0000"/>
          <w:sz w:val="24"/>
          <w:szCs w:val="32"/>
          <w:highlight w:val="none"/>
          <w:lang w:val="en-US" w:eastAsia="zh-CN"/>
        </w:rPr>
        <w:t>6</w:t>
      </w:r>
      <w:r>
        <w:rPr>
          <w:rFonts w:hint="eastAsia" w:ascii="宋体" w:hAnsi="宋体" w:eastAsia="宋体" w:cs="宋体"/>
          <w:b/>
          <w:bCs/>
          <w:color w:val="FF0000"/>
          <w:sz w:val="24"/>
          <w:szCs w:val="32"/>
          <w:highlight w:val="none"/>
        </w:rPr>
        <w:t>分）</w:t>
      </w:r>
      <w:r>
        <w:rPr>
          <w:rFonts w:hint="eastAsia" w:ascii="宋体" w:hAnsi="宋体" w:eastAsia="宋体" w:cs="宋体"/>
          <w:b/>
          <w:bCs/>
          <w:color w:val="auto"/>
          <w:sz w:val="24"/>
          <w:szCs w:val="32"/>
          <w:highlight w:val="none"/>
        </w:rPr>
        <w:t>：</w:t>
      </w:r>
      <w:r>
        <w:rPr>
          <w:rFonts w:hint="eastAsia" w:ascii="宋体" w:hAnsi="宋体" w:eastAsia="宋体" w:cs="宋体"/>
          <w:color w:val="auto"/>
          <w:sz w:val="24"/>
          <w:szCs w:val="32"/>
          <w:highlight w:val="none"/>
        </w:rPr>
        <w:t>内容包括：①针对本项目的服务响应时间、响应机制等全过程全覆盖的响应方案；②协同配合服务、与招标人多部门对接服务、验收配合服务等方案</w:t>
      </w:r>
      <w:r>
        <w:rPr>
          <w:rFonts w:hint="eastAsia" w:ascii="宋体" w:hAnsi="宋体" w:eastAsia="宋体" w:cs="宋体"/>
          <w:color w:val="auto"/>
          <w:sz w:val="24"/>
          <w:szCs w:val="32"/>
          <w:highlight w:val="none"/>
          <w:lang w:eastAsia="zh-CN"/>
        </w:rPr>
        <w:t>。</w:t>
      </w:r>
    </w:p>
    <w:p w14:paraId="7523145B">
      <w:pPr>
        <w:topLinePunct/>
        <w:spacing w:line="360" w:lineRule="auto"/>
        <w:ind w:firstLine="480" w:firstLineChars="200"/>
        <w:rPr>
          <w:rFonts w:hint="eastAsia" w:ascii="宋体" w:hAnsi="宋体" w:cs="宋体"/>
          <w:b w:val="0"/>
          <w:bCs w:val="0"/>
          <w:color w:val="auto"/>
          <w:sz w:val="24"/>
          <w:szCs w:val="28"/>
          <w:highlight w:val="none"/>
        </w:rPr>
      </w:pPr>
      <w:r>
        <w:rPr>
          <w:rFonts w:hint="eastAsia" w:ascii="宋体" w:hAnsi="宋体" w:eastAsia="宋体" w:cs="宋体"/>
          <w:color w:val="auto"/>
          <w:sz w:val="24"/>
          <w:szCs w:val="32"/>
          <w:highlight w:val="none"/>
        </w:rPr>
        <w:t xml:space="preserve"> 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3</w:t>
      </w:r>
      <w:r>
        <w:rPr>
          <w:rFonts w:hint="eastAsia" w:ascii="宋体" w:hAnsi="宋体" w:eastAsia="宋体" w:cs="宋体"/>
          <w:color w:val="auto"/>
          <w:sz w:val="24"/>
          <w:szCs w:val="32"/>
          <w:highlight w:val="none"/>
        </w:rPr>
        <w:t>分；以上内容存在1处瑕疵的该条得</w:t>
      </w:r>
      <w:r>
        <w:rPr>
          <w:rFonts w:hint="eastAsia" w:ascii="宋体" w:hAnsi="宋体" w:eastAsia="宋体" w:cs="宋体"/>
          <w:color w:val="auto"/>
          <w:sz w:val="24"/>
          <w:szCs w:val="32"/>
          <w:highlight w:val="none"/>
          <w:lang w:val="en-US" w:eastAsia="zh-CN"/>
        </w:rPr>
        <w:t>2</w:t>
      </w:r>
      <w:r>
        <w:rPr>
          <w:rFonts w:hint="eastAsia" w:ascii="宋体" w:hAnsi="宋体" w:eastAsia="宋体" w:cs="宋体"/>
          <w:color w:val="auto"/>
          <w:sz w:val="24"/>
          <w:szCs w:val="32"/>
          <w:highlight w:val="none"/>
        </w:rPr>
        <w:t>分；以上内容存在2处瑕疵的该条得</w:t>
      </w:r>
      <w:r>
        <w:rPr>
          <w:rFonts w:hint="eastAsia" w:ascii="宋体" w:hAnsi="宋体" w:eastAsia="宋体" w:cs="宋体"/>
          <w:color w:val="auto"/>
          <w:sz w:val="24"/>
          <w:szCs w:val="32"/>
          <w:highlight w:val="none"/>
          <w:lang w:val="en-US" w:eastAsia="zh-CN"/>
        </w:rPr>
        <w:t>1</w:t>
      </w:r>
      <w:r>
        <w:rPr>
          <w:rFonts w:hint="eastAsia" w:ascii="宋体" w:hAnsi="宋体" w:eastAsia="宋体" w:cs="宋体"/>
          <w:color w:val="auto"/>
          <w:sz w:val="24"/>
          <w:szCs w:val="32"/>
          <w:highlight w:val="none"/>
        </w:rPr>
        <w:t>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6</w:t>
      </w:r>
      <w:r>
        <w:rPr>
          <w:rFonts w:hint="eastAsia" w:ascii="宋体" w:hAnsi="宋体" w:eastAsia="宋体" w:cs="宋体"/>
          <w:color w:val="auto"/>
          <w:sz w:val="24"/>
          <w:szCs w:val="32"/>
          <w:highlight w:val="none"/>
        </w:rPr>
        <w:t>分。</w:t>
      </w:r>
    </w:p>
    <w:p w14:paraId="2BFEFDDE">
      <w:pPr>
        <w:spacing w:line="360" w:lineRule="auto"/>
        <w:ind w:firstLine="480"/>
        <w:jc w:val="left"/>
        <w:rPr>
          <w:rFonts w:ascii="宋体"/>
          <w:bCs/>
          <w:color w:val="auto"/>
          <w:sz w:val="24"/>
          <w:highlight w:val="none"/>
        </w:rPr>
      </w:pPr>
      <w:r>
        <w:rPr>
          <w:rFonts w:hint="eastAsia" w:ascii="宋体" w:hAnsi="宋体" w:eastAsia="宋体" w:cs="Arial"/>
          <w:b/>
          <w:bCs w:val="0"/>
          <w:color w:val="auto"/>
          <w:sz w:val="24"/>
          <w:szCs w:val="24"/>
          <w:highlight w:val="none"/>
          <w:lang w:val="en-US" w:eastAsia="zh-CN" w:bidi="zh-CN"/>
        </w:rPr>
        <w:t>5.</w:t>
      </w:r>
      <w:r>
        <w:rPr>
          <w:rFonts w:hint="eastAsia" w:ascii="宋体" w:hAnsi="宋体" w:eastAsia="宋体" w:cs="Arial"/>
          <w:b/>
          <w:bCs w:val="0"/>
          <w:color w:val="auto"/>
          <w:sz w:val="24"/>
          <w:szCs w:val="24"/>
          <w:highlight w:val="none"/>
          <w:lang w:bidi="zh-CN"/>
        </w:rPr>
        <w:t>安全、文明作业及现场保护措施（</w:t>
      </w:r>
      <w:r>
        <w:rPr>
          <w:rFonts w:hint="eastAsia" w:ascii="宋体" w:hAnsi="宋体" w:eastAsia="宋体" w:cs="Arial"/>
          <w:b/>
          <w:bCs w:val="0"/>
          <w:sz w:val="24"/>
          <w:szCs w:val="24"/>
          <w:highlight w:val="none"/>
          <w:lang w:val="en-US" w:eastAsia="zh-CN" w:bidi="zh-CN"/>
        </w:rPr>
        <w:t>9</w:t>
      </w:r>
      <w:r>
        <w:rPr>
          <w:rFonts w:hint="eastAsia" w:ascii="宋体" w:hAnsi="宋体" w:eastAsia="宋体" w:cs="Arial"/>
          <w:b/>
          <w:bCs w:val="0"/>
          <w:color w:val="auto"/>
          <w:sz w:val="24"/>
          <w:szCs w:val="24"/>
          <w:highlight w:val="none"/>
          <w:lang w:bidi="zh-CN"/>
        </w:rPr>
        <w:t>分）：</w:t>
      </w:r>
      <w:r>
        <w:rPr>
          <w:rFonts w:hint="eastAsia" w:ascii="宋体" w:hAnsi="宋体" w:cs="宋体"/>
          <w:color w:val="auto"/>
          <w:sz w:val="24"/>
          <w:highlight w:val="none"/>
        </w:rPr>
        <w:t>内容包括：</w:t>
      </w:r>
      <w:r>
        <w:rPr>
          <w:rFonts w:hint="eastAsia" w:ascii="宋体" w:hAnsi="宋体" w:eastAsia="宋体" w:cs="宋体"/>
          <w:color w:val="auto"/>
          <w:sz w:val="24"/>
          <w:szCs w:val="32"/>
          <w:highlight w:val="none"/>
        </w:rPr>
        <w:t>①安全保障服务；②安全应急处置预案；③文明作业、环保合规及现场保护措施</w:t>
      </w:r>
      <w:r>
        <w:rPr>
          <w:rFonts w:hint="eastAsia" w:ascii="宋体"/>
          <w:bCs/>
          <w:color w:val="auto"/>
          <w:sz w:val="24"/>
          <w:highlight w:val="none"/>
        </w:rPr>
        <w:t>。</w:t>
      </w:r>
    </w:p>
    <w:p w14:paraId="23947F55">
      <w:pPr>
        <w:topLinePunct/>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3</w:t>
      </w:r>
      <w:r>
        <w:rPr>
          <w:rFonts w:hint="eastAsia" w:ascii="宋体" w:hAnsi="宋体" w:eastAsia="宋体" w:cs="宋体"/>
          <w:color w:val="auto"/>
          <w:sz w:val="24"/>
          <w:szCs w:val="32"/>
          <w:highlight w:val="none"/>
        </w:rPr>
        <w:t>分；以上内容存在1处瑕疵的该条得</w:t>
      </w:r>
      <w:r>
        <w:rPr>
          <w:rFonts w:hint="eastAsia" w:ascii="宋体" w:hAnsi="宋体" w:eastAsia="宋体" w:cs="宋体"/>
          <w:color w:val="auto"/>
          <w:sz w:val="24"/>
          <w:szCs w:val="32"/>
          <w:highlight w:val="none"/>
          <w:lang w:val="en-US" w:eastAsia="zh-CN"/>
        </w:rPr>
        <w:t>2</w:t>
      </w:r>
      <w:r>
        <w:rPr>
          <w:rFonts w:hint="eastAsia" w:ascii="宋体" w:hAnsi="宋体" w:eastAsia="宋体" w:cs="宋体"/>
          <w:color w:val="auto"/>
          <w:sz w:val="24"/>
          <w:szCs w:val="32"/>
          <w:highlight w:val="none"/>
        </w:rPr>
        <w:t>分；以上内容存在2处瑕疵的该条得</w:t>
      </w:r>
      <w:r>
        <w:rPr>
          <w:rFonts w:hint="eastAsia" w:ascii="宋体" w:hAnsi="宋体" w:eastAsia="宋体" w:cs="宋体"/>
          <w:color w:val="auto"/>
          <w:sz w:val="24"/>
          <w:szCs w:val="32"/>
          <w:highlight w:val="none"/>
          <w:lang w:val="en-US" w:eastAsia="zh-CN"/>
        </w:rPr>
        <w:t>1</w:t>
      </w:r>
      <w:bookmarkStart w:id="45" w:name="_GoBack"/>
      <w:bookmarkEnd w:id="45"/>
      <w:r>
        <w:rPr>
          <w:rFonts w:hint="eastAsia" w:ascii="宋体" w:hAnsi="宋体" w:eastAsia="宋体" w:cs="宋体"/>
          <w:color w:val="auto"/>
          <w:sz w:val="24"/>
          <w:szCs w:val="32"/>
          <w:highlight w:val="none"/>
        </w:rPr>
        <w:t>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9</w:t>
      </w:r>
      <w:r>
        <w:rPr>
          <w:rFonts w:hint="eastAsia" w:ascii="宋体" w:hAnsi="宋体" w:eastAsia="宋体" w:cs="宋体"/>
          <w:color w:val="auto"/>
          <w:sz w:val="24"/>
          <w:szCs w:val="32"/>
          <w:highlight w:val="none"/>
        </w:rPr>
        <w:t>分。</w:t>
      </w:r>
    </w:p>
    <w:p w14:paraId="21033C44">
      <w:pPr>
        <w:spacing w:line="360" w:lineRule="auto"/>
        <w:ind w:firstLine="482"/>
        <w:rPr>
          <w:rFonts w:hint="eastAsia" w:ascii="宋体" w:hAnsi="宋体" w:eastAsia="宋体" w:cs="宋体"/>
          <w:color w:val="auto"/>
          <w:sz w:val="24"/>
          <w:szCs w:val="32"/>
          <w:highlight w:val="none"/>
        </w:rPr>
      </w:pPr>
      <w:r>
        <w:rPr>
          <w:rFonts w:hint="eastAsia" w:ascii="宋体" w:hAnsi="宋体" w:eastAsia="宋体" w:cs="宋体"/>
          <w:b/>
          <w:bCs/>
          <w:sz w:val="24"/>
          <w:szCs w:val="24"/>
          <w:highlight w:val="none"/>
          <w:lang w:val="en-US" w:eastAsia="zh-CN"/>
        </w:rPr>
        <w:t>注：（</w:t>
      </w:r>
      <w:r>
        <w:rPr>
          <w:rFonts w:hint="eastAsia" w:ascii="宋体" w:hAnsi="宋体" w:eastAsia="宋体" w:cs="宋体"/>
          <w:bCs/>
          <w:sz w:val="24"/>
          <w:szCs w:val="24"/>
          <w:highlight w:val="none"/>
        </w:rPr>
        <w:t>本项所称“瑕疵”是指内容缺项、不完整或缺少关键点</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非专门针对本项目或不适用本项目特性、套用其他项目内容</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对同一问题前后表述矛盾</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存在逻辑漏洞、科学原理或常识错误</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不利于本项目目标的实现、现有技术条件下不可能出现的情形等任意一种情形</w:t>
      </w:r>
      <w:r>
        <w:rPr>
          <w:rFonts w:hint="eastAsia" w:ascii="宋体" w:hAnsi="宋体" w:eastAsia="宋体" w:cs="宋体"/>
          <w:bCs/>
          <w:sz w:val="24"/>
          <w:szCs w:val="24"/>
          <w:highlight w:val="none"/>
          <w:lang w:eastAsia="zh-CN"/>
        </w:rPr>
        <w:t>）</w:t>
      </w:r>
    </w:p>
    <w:p w14:paraId="786452EB">
      <w:pPr>
        <w:pStyle w:val="47"/>
        <w:widowControl w:val="0"/>
        <w:spacing w:line="360" w:lineRule="auto"/>
        <w:ind w:firstLine="442"/>
        <w:rPr>
          <w:rFonts w:hint="eastAsia" w:ascii="宋体" w:hAnsi="宋体" w:eastAsia="宋体" w:cs="宋体"/>
          <w:bCs/>
          <w:color w:val="FF0000"/>
          <w:sz w:val="24"/>
          <w:szCs w:val="24"/>
          <w:highlight w:val="none"/>
        </w:rPr>
      </w:pPr>
      <w:r>
        <w:rPr>
          <w:rFonts w:hint="eastAsia" w:ascii="宋体" w:hAnsi="宋体" w:eastAsia="宋体"/>
          <w:b/>
          <w:bCs/>
          <w:sz w:val="24"/>
          <w:szCs w:val="24"/>
          <w:highlight w:val="none"/>
        </w:rPr>
        <w:t>暗标编制要求：本项目技术方案为暗标，采用暗标形式，须按下列格式编制，凡是有一项方案编制不符合暗标要求的，</w:t>
      </w:r>
      <w:r>
        <w:rPr>
          <w:rFonts w:hint="eastAsia" w:ascii="宋体" w:hAnsi="宋体" w:eastAsia="宋体"/>
          <w:b/>
          <w:bCs/>
          <w:sz w:val="24"/>
          <w:szCs w:val="24"/>
          <w:highlight w:val="none"/>
          <w:u w:val="single"/>
        </w:rPr>
        <w:t>技术标按零分处理</w:t>
      </w:r>
      <w:r>
        <w:rPr>
          <w:rFonts w:hint="eastAsia" w:ascii="宋体" w:hAnsi="宋体" w:eastAsia="宋体"/>
          <w:b/>
          <w:bCs/>
          <w:sz w:val="24"/>
          <w:szCs w:val="24"/>
          <w:highlight w:val="none"/>
        </w:rPr>
        <w:t>：（1）技术文件正文所用文字采用“宋体”四号“常规”字（黑色），表格中所用文字采用“宋体”、“常规”字（黑色），四号。不得设置页码、页眉、页脚，纸张大小为A4纸。（2）技术文件内不得出现可识别投标供应商身份的任何字符和徽标（包括文字、符号、图案、标识、标志、人员姓名、企业名称等），相关人员姓名应以职务或职称代替。（3）技术文件中出现的效果图、照片、图片等可采用彩色图片，但不得出现能体现投标供应商身份的信息。（4）暗标的封面，统一上传至技术标的“技术方案”正文前，格式见附件。</w:t>
      </w:r>
    </w:p>
    <w:p w14:paraId="3BCDFA02">
      <w:pPr>
        <w:spacing w:line="360" w:lineRule="auto"/>
        <w:outlineLvl w:val="1"/>
        <w:rPr>
          <w:rFonts w:hint="eastAsia" w:ascii="宋体" w:hAnsi="宋体" w:eastAsia="宋体" w:cs="宋体"/>
          <w:b/>
          <w:color w:val="000000"/>
          <w:sz w:val="24"/>
          <w:szCs w:val="24"/>
          <w:highlight w:val="none"/>
        </w:rPr>
      </w:pPr>
      <w:bookmarkStart w:id="16" w:name="_Toc112006921"/>
      <w:bookmarkStart w:id="17" w:name="_Toc112006920"/>
      <w:r>
        <w:rPr>
          <w:rFonts w:hint="eastAsia" w:ascii="宋体" w:hAnsi="宋体" w:eastAsia="宋体" w:cs="宋体"/>
          <w:b/>
          <w:color w:val="000000"/>
          <w:sz w:val="24"/>
          <w:szCs w:val="24"/>
          <w:highlight w:val="none"/>
        </w:rPr>
        <w:t>（十）定标：</w:t>
      </w:r>
      <w:bookmarkEnd w:id="16"/>
      <w:bookmarkEnd w:id="17"/>
    </w:p>
    <w:p w14:paraId="67FCE349">
      <w:pPr>
        <w:spacing w:line="360" w:lineRule="auto"/>
        <w:ind w:firstLine="480"/>
        <w:rPr>
          <w:rFonts w:hint="eastAsia" w:ascii="宋体" w:hAnsi="宋体" w:eastAsia="宋体" w:cs="宋体"/>
          <w:bCs/>
          <w:color w:val="000000"/>
          <w:sz w:val="24"/>
          <w:szCs w:val="24"/>
          <w:highlight w:val="none"/>
        </w:rPr>
      </w:pPr>
      <w:bookmarkStart w:id="18" w:name="_Toc112006922"/>
      <w:r>
        <w:rPr>
          <w:rFonts w:hint="eastAsia" w:ascii="宋体" w:hAnsi="宋体" w:eastAsia="宋体" w:cs="宋体"/>
          <w:bCs/>
          <w:color w:val="000000"/>
          <w:sz w:val="24"/>
          <w:szCs w:val="24"/>
          <w:highlight w:val="none"/>
        </w:rPr>
        <w:t>1．评标委员会根据招标文件规定的评标方法和评标标准进行评审，按评审得分由高到低的原则推荐中标候选人，江苏广源通项目管理有限公司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广源通项目管理有限公司将在江苏政府采购网上发布中标公告。江苏广源通项目管理有限公司和评标委员会对未中标原因不作解释。如有质疑，应在法定质疑期限内，即中标公告期限届满之日起7个工作日内，以书面形式（原件）送达江苏广源通项目管理有限公司，并且针对同一采购程序环节的质疑，须在法定质疑期内一次性提出。质疑函应当列明具体的质疑事项及事实根据（格式详见中国政府采购网《</w:t>
      </w:r>
      <w:r>
        <w:rPr>
          <w:rFonts w:hint="eastAsia"/>
          <w:highlight w:val="none"/>
        </w:rPr>
        <w:fldChar w:fldCharType="begin"/>
      </w:r>
      <w:r>
        <w:rPr>
          <w:highlight w:val="none"/>
        </w:rPr>
        <w:instrText xml:space="preserve"> HYPERLINK "http://download.ccgp.gov.cn/2018/zhiyihanfanben.zip" \t "_blank" </w:instrText>
      </w:r>
      <w:r>
        <w:rPr>
          <w:rFonts w:hint="eastAsia"/>
          <w:highlight w:val="none"/>
        </w:rPr>
        <w:fldChar w:fldCharType="separate"/>
      </w:r>
      <w:r>
        <w:rPr>
          <w:rFonts w:hint="eastAsia" w:ascii="宋体" w:hAnsi="宋体" w:eastAsia="宋体" w:cs="宋体"/>
          <w:bCs/>
          <w:color w:val="000000"/>
          <w:sz w:val="24"/>
          <w:szCs w:val="24"/>
          <w:highlight w:val="none"/>
        </w:rPr>
        <w:t>政府采购供应商质疑</w:t>
      </w:r>
      <w:bookmarkStart w:id="19" w:name="_Hlt50664450"/>
      <w:bookmarkStart w:id="20" w:name="_Hlt50664451"/>
      <w:r>
        <w:rPr>
          <w:rFonts w:hint="eastAsia" w:ascii="宋体" w:hAnsi="宋体" w:eastAsia="宋体" w:cs="宋体"/>
          <w:bCs/>
          <w:color w:val="000000"/>
          <w:sz w:val="24"/>
          <w:szCs w:val="24"/>
          <w:highlight w:val="none"/>
        </w:rPr>
        <w:t>函</w:t>
      </w:r>
      <w:bookmarkEnd w:id="19"/>
      <w:bookmarkEnd w:id="20"/>
      <w:r>
        <w:rPr>
          <w:rFonts w:hint="eastAsia" w:ascii="宋体" w:hAnsi="宋体" w:eastAsia="宋体" w:cs="宋体"/>
          <w:bCs/>
          <w:color w:val="000000"/>
          <w:sz w:val="24"/>
          <w:szCs w:val="24"/>
          <w:highlight w:val="none"/>
        </w:rPr>
        <w:t>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认为自己合法权益受到损害的相关证据材料以及质疑供应商的名称、地址、邮编、联系人、联系电话、日期，同时该质疑函应由投标供应商法定代表人签字并加盖单位公章（原件）。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如质疑查无实据或投标供应商捏造事实，提供虚假材料进行恶意举报，不配合或采用不正当手段干扰政府采购事宜的，将记入投标供应商在江苏省和无锡市的政府采购“供应商诚信记录”，并按相关规定处理。</w:t>
      </w:r>
    </w:p>
    <w:p w14:paraId="6BA8491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2．在发布中标公告的同时，江苏广源通项目管理有限公司将向中标供应商发出中标通知书。</w:t>
      </w:r>
    </w:p>
    <w:p w14:paraId="32084AC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3．投标供应商电子投标文件将作为电子档案保存。</w:t>
      </w:r>
    </w:p>
    <w:p w14:paraId="032964ED">
      <w:pPr>
        <w:spacing w:line="360" w:lineRule="auto"/>
        <w:outlineLvl w:val="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（十一）废标的确认：</w:t>
      </w:r>
    </w:p>
    <w:p w14:paraId="6611872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在招标采购中，出现下列情况之一的，应予废标：</w:t>
      </w:r>
    </w:p>
    <w:p w14:paraId="497ABFB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1．符合专业条件的投标供应商或者对招标文件作出实质性响应的投标供应商不足三家；</w:t>
      </w:r>
    </w:p>
    <w:p w14:paraId="051959C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2．出现影响采购公正的违法、违规行为；</w:t>
      </w:r>
    </w:p>
    <w:p w14:paraId="3894C9C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3．投标供应商的报价均超过采购预算，采购人不能支付的；</w:t>
      </w:r>
    </w:p>
    <w:p w14:paraId="3F0EC05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4．因重大变故，采购任务取消。</w:t>
      </w:r>
      <w:bookmarkEnd w:id="18"/>
    </w:p>
    <w:p w14:paraId="33F6E2DD">
      <w:pPr>
        <w:spacing w:line="360" w:lineRule="auto"/>
        <w:outlineLvl w:val="1"/>
        <w:rPr>
          <w:rFonts w:hint="eastAsia" w:ascii="宋体" w:hAnsi="宋体" w:eastAsia="宋体" w:cs="宋体"/>
          <w:b/>
          <w:color w:val="000000"/>
          <w:sz w:val="24"/>
          <w:szCs w:val="24"/>
          <w:highlight w:val="none"/>
        </w:rPr>
      </w:pPr>
      <w:bookmarkStart w:id="21" w:name="_Toc112006923"/>
      <w:r>
        <w:rPr>
          <w:rFonts w:hint="eastAsia" w:ascii="宋体" w:hAnsi="宋体" w:eastAsia="宋体" w:cs="宋体"/>
          <w:b/>
          <w:color w:val="000000"/>
          <w:sz w:val="24"/>
          <w:szCs w:val="24"/>
          <w:highlight w:val="none"/>
        </w:rPr>
        <w:t>（十二）中标无效的确认：</w:t>
      </w:r>
    </w:p>
    <w:p w14:paraId="216A16C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1．提供虚假材料谋取中标的；</w:t>
      </w:r>
    </w:p>
    <w:p w14:paraId="7DF85F4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2．采取不正当手段诋毁、排挤其他投标供应商的；</w:t>
      </w:r>
    </w:p>
    <w:p w14:paraId="3C6C0D3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3．与招标采购单位、其他投标供应商恶意串通的；</w:t>
      </w:r>
    </w:p>
    <w:p w14:paraId="184402E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4．向招标采购单位行贿或者提供其他不正当利益的；</w:t>
      </w:r>
    </w:p>
    <w:p w14:paraId="042F039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5．在招标过程中与招标采购单位进行协商谈判、不按照招标文件和中标供应商的投标文件订立合同，或者与采购人另行订立背离合同实质性内容的协议的；</w:t>
      </w:r>
    </w:p>
    <w:p w14:paraId="1AA8DAB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6．拒绝有关部门监督检查或者提供虚假情况的。</w:t>
      </w:r>
    </w:p>
    <w:p w14:paraId="5ADBA72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p>
    <w:p w14:paraId="37A842A2">
      <w:pPr>
        <w:spacing w:line="360" w:lineRule="auto"/>
        <w:outlineLvl w:val="1"/>
        <w:rPr>
          <w:rFonts w:hint="eastAsia" w:ascii="宋体" w:hAnsi="宋体" w:eastAsia="宋体" w:cs="宋体"/>
          <w:b/>
          <w:color w:val="000000"/>
          <w:sz w:val="24"/>
          <w:szCs w:val="24"/>
          <w:highlight w:val="none"/>
        </w:rPr>
      </w:pPr>
      <w:bookmarkStart w:id="22" w:name="_Toc112006924"/>
      <w:r>
        <w:rPr>
          <w:rFonts w:hint="eastAsia" w:ascii="宋体" w:hAnsi="宋体" w:eastAsia="宋体" w:cs="宋体"/>
          <w:b/>
          <w:color w:val="000000"/>
          <w:sz w:val="24"/>
          <w:szCs w:val="24"/>
          <w:highlight w:val="none"/>
        </w:rPr>
        <w:t>（十三）签订、履行合同：</w:t>
      </w:r>
    </w:p>
    <w:p w14:paraId="4D1114E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235C73EF">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2.本项目不收取履约保证金。</w:t>
      </w:r>
    </w:p>
    <w:p w14:paraId="2CD8554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3.代理机构见证合同的履行，中标供应商非因不可抗力未履行招、投标文件和合同规定的义务，一经查实，江苏广源通项目管理有限公司将根据具体情况提请政府采购管理部门作出相应处理。</w:t>
      </w:r>
      <w:bookmarkEnd w:id="22"/>
    </w:p>
    <w:p w14:paraId="024BE973">
      <w:pPr>
        <w:spacing w:line="360" w:lineRule="auto"/>
        <w:outlineLvl w:val="1"/>
        <w:rPr>
          <w:rFonts w:hint="eastAsia" w:ascii="宋体" w:hAnsi="宋体" w:eastAsia="宋体" w:cs="宋体"/>
          <w:b/>
          <w:color w:val="000000"/>
          <w:sz w:val="24"/>
          <w:szCs w:val="24"/>
          <w:highlight w:val="none"/>
        </w:rPr>
      </w:pPr>
      <w:bookmarkStart w:id="23" w:name="_Toc112006925"/>
      <w:r>
        <w:rPr>
          <w:rFonts w:hint="eastAsia" w:ascii="宋体" w:hAnsi="宋体" w:eastAsia="宋体" w:cs="宋体"/>
          <w:b/>
          <w:color w:val="000000"/>
          <w:sz w:val="24"/>
          <w:szCs w:val="24"/>
          <w:highlight w:val="none"/>
        </w:rPr>
        <w:t>（十四）注意事项：</w:t>
      </w:r>
    </w:p>
    <w:p w14:paraId="354788C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中标供应商有下列情形之一的，情节严重的，由财政部门将其列入不良行为记录名单，在一至三年内禁止参加政府采购活动，并予以通报：</w:t>
      </w:r>
    </w:p>
    <w:p w14:paraId="1457871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（1）中标后无正当理由不与采购人签订合同的；</w:t>
      </w:r>
    </w:p>
    <w:p w14:paraId="7CE5BEA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（2）将中标项目转让给他人，或者在投标文件中未说明，且未经过采购人同意，将中标项目分包给他人的；</w:t>
      </w:r>
    </w:p>
    <w:p w14:paraId="14CF722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（3）拒绝履行合同义务的。</w:t>
      </w:r>
    </w:p>
    <w:p w14:paraId="755AC3E3">
      <w:pPr>
        <w:spacing w:line="360" w:lineRule="auto"/>
        <w:outlineLvl w:val="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（十五）中标服务费：</w:t>
      </w:r>
      <w:bookmarkEnd w:id="23"/>
      <w:r>
        <w:rPr>
          <w:rFonts w:hint="eastAsia" w:ascii="宋体" w:hAnsi="宋体" w:eastAsia="宋体" w:cs="宋体"/>
          <w:b/>
          <w:color w:val="000000"/>
          <w:sz w:val="24"/>
          <w:szCs w:val="24"/>
          <w:highlight w:val="none"/>
        </w:rPr>
        <w:t xml:space="preserve"> </w:t>
      </w:r>
    </w:p>
    <w:p w14:paraId="3619E27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本项目采购代理服务费由中标供应商支付，</w:t>
      </w:r>
      <w:r>
        <w:rPr>
          <w:rFonts w:hint="eastAsia" w:ascii="宋体" w:hAnsi="宋体" w:eastAsia="宋体" w:cs="宋体"/>
          <w:bCs/>
          <w:color w:val="000000"/>
          <w:sz w:val="24"/>
          <w:szCs w:val="24"/>
          <w:highlight w:val="none"/>
          <w:lang w:val="en-US" w:eastAsia="zh-CN"/>
        </w:rPr>
        <w:t>代理服务费应包含在投标报价中。招标代理费在领取中标通知书时一次性支付给招标代理机构，</w:t>
      </w:r>
      <w:r>
        <w:rPr>
          <w:rFonts w:hint="eastAsia" w:ascii="宋体" w:hAnsi="宋体" w:eastAsia="宋体" w:cs="宋体"/>
          <w:bCs/>
          <w:color w:val="000000"/>
          <w:sz w:val="24"/>
          <w:szCs w:val="24"/>
          <w:highlight w:val="none"/>
        </w:rPr>
        <w:t>代理服务费（服务招标）按差额定率累进法计算，以中标金额为计费基础，中标金额：100万元以内1.5%、100万-500万元0.8%、500万-1000万元0.45%、1000万-5000万元0.25%，在此基础上按80％计取。</w:t>
      </w:r>
    </w:p>
    <w:p w14:paraId="1A12952D">
      <w:pPr>
        <w:spacing w:line="360" w:lineRule="auto"/>
        <w:outlineLvl w:val="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（十六）政府采购政策：</w:t>
      </w:r>
    </w:p>
    <w:p w14:paraId="55F1A8ED">
      <w:pPr>
        <w:tabs>
          <w:tab w:val="left" w:pos="525"/>
          <w:tab w:val="left" w:pos="105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根据《关于深入推进政府采购线上合同信用融资工作的通知》（苏财购〔2021〕82号），中标、成交供应商可采用合同融资形式，中标人可凭政府采购合同办理融资贷款，详见无锡市政府采购网“政采贷”专栏。</w:t>
      </w:r>
    </w:p>
    <w:p w14:paraId="32EA742D">
      <w:pPr>
        <w:tabs>
          <w:tab w:val="left" w:pos="525"/>
          <w:tab w:val="left" w:pos="105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777A149">
      <w:pPr>
        <w:tabs>
          <w:tab w:val="left" w:pos="525"/>
          <w:tab w:val="left" w:pos="105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根据《无锡市财政局关于在全市政府采购领域进一步推行电子履约保函的通知》，中标、成交供应商可以采用电子履约保函形式，具体操作可登录江苏省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3735D89">
      <w:pPr>
        <w:tabs>
          <w:tab w:val="left" w:pos="525"/>
          <w:tab w:val="left" w:pos="105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供应商可通过江苏政府采购网下载“政府采购电子履约保函（保险）操作手册”,具体地址为：http://www.ccgp-jiangsu.gov.cn/jiangsu/zlxz/。</w:t>
      </w:r>
    </w:p>
    <w:p w14:paraId="2BD83FD1">
      <w:pPr>
        <w:tabs>
          <w:tab w:val="left" w:pos="525"/>
          <w:tab w:val="left" w:pos="105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采购人应当严格按照政府采购法有关规定，在中标、成交通知书发出之日起15日内，按照招标文件确定的事项与中标、成交供应商签订政府采购合同。采购人因不可抗力原因迟延签订合同的，应当自不可抗力事由消除之日起7日内完成合同签订事宜。</w:t>
      </w:r>
    </w:p>
    <w:p w14:paraId="2214EFE6">
      <w:pPr>
        <w:tabs>
          <w:tab w:val="left" w:pos="525"/>
          <w:tab w:val="left" w:pos="105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843FC2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采购人原则上应当自收到发票后10个工作日内将资金支付到合同约定的供应商账户。</w:t>
      </w:r>
    </w:p>
    <w:p w14:paraId="032D6DD1">
      <w:pPr>
        <w:spacing w:line="360" w:lineRule="auto"/>
        <w:outlineLvl w:val="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（十七）其他：</w:t>
      </w:r>
    </w:p>
    <w:p w14:paraId="00DA91E5">
      <w:pPr>
        <w:tabs>
          <w:tab w:val="left" w:pos="525"/>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的条款必须认真审阅，投标供应商应自行检查招标文件页数是否齐全。若有遗漏、重复或不清楚，需立刻通知采购人予以更正；凡属对条款的误解所造成的投标价格失误，由投标供应商负责。未尽事项按《中华人民共和国政府采购法》及其他有关政府采购的法律法规的规定执行。</w:t>
      </w:r>
    </w:p>
    <w:p w14:paraId="5C1B9CB0">
      <w:pPr>
        <w:spacing w:line="360" w:lineRule="auto"/>
        <w:rPr>
          <w:rFonts w:hint="eastAsia" w:ascii="宋体" w:hAnsi="宋体" w:eastAsia="宋体" w:cs="宋体"/>
          <w:b/>
          <w:color w:val="000000"/>
          <w:sz w:val="24"/>
          <w:szCs w:val="24"/>
          <w:highlight w:val="none"/>
        </w:rPr>
      </w:pPr>
    </w:p>
    <w:p w14:paraId="2A56FA01">
      <w:pPr>
        <w:spacing w:line="360" w:lineRule="auto"/>
        <w:rPr>
          <w:rFonts w:hint="eastAsia" w:ascii="宋体" w:hAnsi="宋体" w:eastAsia="宋体" w:cs="宋体"/>
          <w:b/>
          <w:color w:val="000000"/>
          <w:sz w:val="24"/>
          <w:szCs w:val="24"/>
          <w:highlight w:val="none"/>
        </w:rPr>
      </w:pPr>
    </w:p>
    <w:p w14:paraId="65C1B893">
      <w:pPr>
        <w:spacing w:line="360" w:lineRule="auto"/>
        <w:rPr>
          <w:rFonts w:hint="eastAsia" w:ascii="宋体" w:hAnsi="宋体" w:eastAsia="宋体" w:cs="宋体"/>
          <w:b/>
          <w:color w:val="000000"/>
          <w:sz w:val="24"/>
          <w:szCs w:val="24"/>
          <w:highlight w:val="none"/>
        </w:rPr>
      </w:pPr>
    </w:p>
    <w:p w14:paraId="53D2D2CB">
      <w:pPr>
        <w:spacing w:line="360" w:lineRule="auto"/>
        <w:rPr>
          <w:rFonts w:hint="eastAsia" w:ascii="宋体" w:hAnsi="宋体" w:eastAsia="宋体" w:cs="宋体"/>
          <w:b/>
          <w:color w:val="000000"/>
          <w:sz w:val="24"/>
          <w:szCs w:val="24"/>
          <w:highlight w:val="none"/>
        </w:rPr>
      </w:pPr>
    </w:p>
    <w:p w14:paraId="59ED8518">
      <w:pPr>
        <w:spacing w:line="360" w:lineRule="auto"/>
        <w:rPr>
          <w:rFonts w:hint="eastAsia" w:ascii="宋体" w:hAnsi="宋体" w:eastAsia="宋体" w:cs="宋体"/>
          <w:b/>
          <w:color w:val="000000"/>
          <w:sz w:val="24"/>
          <w:szCs w:val="24"/>
          <w:highlight w:val="none"/>
        </w:rPr>
      </w:pPr>
    </w:p>
    <w:p w14:paraId="0817D146">
      <w:pPr>
        <w:spacing w:line="360" w:lineRule="auto"/>
        <w:rPr>
          <w:rFonts w:hint="eastAsia" w:ascii="宋体" w:hAnsi="宋体" w:eastAsia="宋体" w:cs="宋体"/>
          <w:b/>
          <w:color w:val="000000"/>
          <w:sz w:val="24"/>
          <w:szCs w:val="24"/>
          <w:highlight w:val="none"/>
        </w:rPr>
      </w:pPr>
    </w:p>
    <w:p w14:paraId="14C41EF5">
      <w:pPr>
        <w:spacing w:line="360" w:lineRule="auto"/>
        <w:rPr>
          <w:rFonts w:hint="eastAsia" w:ascii="宋体" w:hAnsi="宋体" w:eastAsia="宋体" w:cs="宋体"/>
          <w:b/>
          <w:color w:val="000000"/>
          <w:sz w:val="24"/>
          <w:szCs w:val="24"/>
          <w:highlight w:val="none"/>
        </w:rPr>
      </w:pPr>
    </w:p>
    <w:p w14:paraId="42E45D25">
      <w:pPr>
        <w:spacing w:line="360" w:lineRule="auto"/>
        <w:rPr>
          <w:rFonts w:hint="eastAsia" w:ascii="宋体" w:hAnsi="宋体" w:eastAsia="宋体" w:cs="宋体"/>
          <w:b/>
          <w:color w:val="000000"/>
          <w:sz w:val="24"/>
          <w:szCs w:val="24"/>
          <w:highlight w:val="none"/>
        </w:rPr>
      </w:pPr>
    </w:p>
    <w:p w14:paraId="4DD61A80">
      <w:pPr>
        <w:spacing w:line="360" w:lineRule="auto"/>
        <w:rPr>
          <w:rFonts w:hint="eastAsia" w:ascii="宋体" w:hAnsi="宋体" w:eastAsia="宋体" w:cs="宋体"/>
          <w:b/>
          <w:color w:val="000000"/>
          <w:sz w:val="24"/>
          <w:szCs w:val="24"/>
          <w:highlight w:val="none"/>
        </w:rPr>
      </w:pPr>
    </w:p>
    <w:p w14:paraId="29C373F9">
      <w:pPr>
        <w:spacing w:line="360" w:lineRule="auto"/>
        <w:rPr>
          <w:rFonts w:hint="eastAsia" w:ascii="宋体" w:hAnsi="宋体" w:eastAsia="宋体" w:cs="宋体"/>
          <w:b/>
          <w:color w:val="000000"/>
          <w:sz w:val="24"/>
          <w:szCs w:val="24"/>
          <w:highlight w:val="none"/>
        </w:rPr>
      </w:pPr>
    </w:p>
    <w:p w14:paraId="4A44D845">
      <w:pPr>
        <w:spacing w:line="360" w:lineRule="auto"/>
        <w:rPr>
          <w:rFonts w:hint="eastAsia" w:ascii="宋体" w:hAnsi="宋体" w:eastAsia="宋体" w:cs="宋体"/>
          <w:b/>
          <w:color w:val="000000"/>
          <w:sz w:val="24"/>
          <w:szCs w:val="24"/>
          <w:highlight w:val="none"/>
        </w:rPr>
      </w:pPr>
    </w:p>
    <w:p w14:paraId="4E29AD7A">
      <w:pPr>
        <w:spacing w:line="360" w:lineRule="auto"/>
        <w:rPr>
          <w:rFonts w:hint="eastAsia" w:ascii="宋体" w:hAnsi="宋体" w:eastAsia="宋体" w:cs="宋体"/>
          <w:b/>
          <w:color w:val="000000"/>
          <w:sz w:val="24"/>
          <w:szCs w:val="24"/>
          <w:highlight w:val="none"/>
        </w:rPr>
      </w:pPr>
    </w:p>
    <w:p w14:paraId="2FF0F611">
      <w:pPr>
        <w:spacing w:line="360" w:lineRule="auto"/>
        <w:rPr>
          <w:rFonts w:hint="eastAsia" w:ascii="宋体" w:hAnsi="宋体" w:eastAsia="宋体" w:cs="宋体"/>
          <w:b/>
          <w:color w:val="000000"/>
          <w:sz w:val="24"/>
          <w:szCs w:val="24"/>
          <w:highlight w:val="none"/>
        </w:rPr>
      </w:pPr>
    </w:p>
    <w:p w14:paraId="4A1CAE5C">
      <w:pPr>
        <w:spacing w:line="360" w:lineRule="auto"/>
        <w:rPr>
          <w:rFonts w:hint="eastAsia" w:ascii="宋体" w:hAnsi="宋体" w:eastAsia="宋体" w:cs="宋体"/>
          <w:b/>
          <w:color w:val="000000"/>
          <w:sz w:val="24"/>
          <w:szCs w:val="24"/>
          <w:highlight w:val="none"/>
        </w:rPr>
      </w:pPr>
    </w:p>
    <w:p w14:paraId="4959E480">
      <w:pPr>
        <w:spacing w:line="360" w:lineRule="auto"/>
        <w:rPr>
          <w:rFonts w:hint="eastAsia" w:ascii="宋体" w:hAnsi="宋体" w:eastAsia="宋体" w:cs="宋体"/>
          <w:b/>
          <w:color w:val="000000"/>
          <w:sz w:val="24"/>
          <w:szCs w:val="24"/>
          <w:highlight w:val="none"/>
        </w:rPr>
      </w:pPr>
    </w:p>
    <w:p w14:paraId="189FDD9E">
      <w:pPr>
        <w:spacing w:line="360" w:lineRule="auto"/>
        <w:rPr>
          <w:rFonts w:hint="eastAsia" w:ascii="宋体" w:hAnsi="宋体" w:eastAsia="宋体" w:cs="宋体"/>
          <w:b/>
          <w:color w:val="000000"/>
          <w:sz w:val="24"/>
          <w:szCs w:val="24"/>
          <w:highlight w:val="none"/>
        </w:rPr>
      </w:pPr>
    </w:p>
    <w:p w14:paraId="4805A514">
      <w:pPr>
        <w:spacing w:line="360" w:lineRule="auto"/>
        <w:rPr>
          <w:rFonts w:hint="eastAsia" w:ascii="宋体" w:hAnsi="宋体" w:eastAsia="宋体" w:cs="宋体"/>
          <w:b/>
          <w:color w:val="000000"/>
          <w:sz w:val="24"/>
          <w:szCs w:val="24"/>
          <w:highlight w:val="none"/>
        </w:rPr>
      </w:pPr>
    </w:p>
    <w:p w14:paraId="1B9AD054">
      <w:pPr>
        <w:spacing w:line="360" w:lineRule="auto"/>
        <w:rPr>
          <w:rFonts w:hint="eastAsia" w:ascii="宋体" w:hAnsi="宋体" w:eastAsia="宋体" w:cs="宋体"/>
          <w:b/>
          <w:color w:val="000000"/>
          <w:sz w:val="24"/>
          <w:szCs w:val="24"/>
          <w:highlight w:val="none"/>
        </w:rPr>
      </w:pPr>
    </w:p>
    <w:p w14:paraId="1D36D4C0">
      <w:pPr>
        <w:spacing w:line="360" w:lineRule="auto"/>
        <w:rPr>
          <w:rFonts w:hint="eastAsia" w:ascii="宋体" w:hAnsi="宋体" w:eastAsia="宋体" w:cs="宋体"/>
          <w:b/>
          <w:color w:val="000000"/>
          <w:sz w:val="24"/>
          <w:szCs w:val="24"/>
          <w:highlight w:val="none"/>
        </w:rPr>
      </w:pPr>
    </w:p>
    <w:p w14:paraId="5B8C7FFF">
      <w:pPr>
        <w:spacing w:line="360" w:lineRule="auto"/>
        <w:rPr>
          <w:rFonts w:hint="eastAsia" w:ascii="宋体" w:hAnsi="宋体" w:eastAsia="宋体" w:cs="宋体"/>
          <w:b/>
          <w:color w:val="000000"/>
          <w:sz w:val="24"/>
          <w:szCs w:val="24"/>
          <w:highlight w:val="none"/>
        </w:rPr>
      </w:pPr>
    </w:p>
    <w:p w14:paraId="381746F5">
      <w:pPr>
        <w:spacing w:line="360" w:lineRule="auto"/>
        <w:rPr>
          <w:rFonts w:hint="eastAsia" w:ascii="宋体" w:hAnsi="宋体" w:eastAsia="宋体" w:cs="宋体"/>
          <w:b/>
          <w:color w:val="000000"/>
          <w:sz w:val="24"/>
          <w:szCs w:val="24"/>
          <w:highlight w:val="none"/>
        </w:rPr>
      </w:pPr>
    </w:p>
    <w:p w14:paraId="71C8FAB9">
      <w:pPr>
        <w:widowControl/>
        <w:jc w:val="left"/>
        <w:rPr>
          <w:rFonts w:hint="eastAsia" w:ascii="黑体" w:eastAsia="黑体"/>
          <w:bCs/>
          <w:color w:val="000000"/>
          <w:sz w:val="32"/>
          <w:szCs w:val="32"/>
          <w:highlight w:val="none"/>
        </w:rPr>
      </w:pPr>
      <w:bookmarkStart w:id="24" w:name="_Toc229228103"/>
      <w:r>
        <w:rPr>
          <w:rFonts w:hint="eastAsia" w:ascii="黑体" w:eastAsia="黑体"/>
          <w:bCs/>
          <w:color w:val="000000"/>
          <w:sz w:val="32"/>
          <w:szCs w:val="32"/>
          <w:highlight w:val="none"/>
        </w:rPr>
        <w:br w:type="page"/>
      </w:r>
    </w:p>
    <w:p w14:paraId="7009FF5D">
      <w:pPr>
        <w:numPr>
          <w:ilvl w:val="0"/>
          <w:numId w:val="2"/>
        </w:numPr>
        <w:spacing w:line="360" w:lineRule="auto"/>
        <w:jc w:val="center"/>
        <w:outlineLvl w:val="0"/>
        <w:rPr>
          <w:rFonts w:hint="eastAsia" w:ascii="黑体" w:eastAsia="黑体"/>
          <w:bCs/>
          <w:color w:val="000000"/>
          <w:sz w:val="32"/>
          <w:szCs w:val="32"/>
          <w:highlight w:val="none"/>
        </w:rPr>
      </w:pPr>
      <w:r>
        <w:rPr>
          <w:rFonts w:hint="eastAsia" w:ascii="黑体" w:eastAsia="黑体"/>
          <w:bCs/>
          <w:color w:val="000000"/>
          <w:sz w:val="32"/>
          <w:szCs w:val="32"/>
          <w:highlight w:val="none"/>
        </w:rPr>
        <w:t>采购需求</w:t>
      </w:r>
      <w:bookmarkEnd w:id="24"/>
    </w:p>
    <w:p w14:paraId="4A96953C">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（一）项目概况</w:t>
      </w:r>
    </w:p>
    <w:p w14:paraId="0AFF49CB">
      <w:pPr>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本项目位于无锡市梁溪区档案史志馆新馆二楼及三楼，面积约1400平方米，主要内容包括：展陈空间整合、展线规划、平面布置设计；展墙、展板、各级展标、文字、图片、图表等设计；展项设计；</w:t>
      </w:r>
      <w:r>
        <w:rPr>
          <w:rFonts w:hint="eastAsia" w:ascii="宋体" w:hAnsi="宋体" w:eastAsia="宋体"/>
          <w:bCs/>
          <w:sz w:val="24"/>
          <w:highlight w:val="none"/>
        </w:rPr>
        <w:t>配套设施、互动体验展示设施、音效影视文件等设计；</w:t>
      </w:r>
      <w:r>
        <w:rPr>
          <w:rFonts w:ascii="宋体" w:hAnsi="宋体" w:eastAsia="宋体" w:cs="宋体"/>
          <w:sz w:val="24"/>
          <w:szCs w:val="24"/>
          <w:highlight w:val="none"/>
        </w:rPr>
        <w:t>展品</w:t>
      </w:r>
      <w:r>
        <w:rPr>
          <w:rFonts w:hint="eastAsia" w:ascii="宋体" w:hAnsi="宋体" w:eastAsia="宋体" w:cs="宋体"/>
          <w:sz w:val="24"/>
          <w:szCs w:val="24"/>
          <w:highlight w:val="none"/>
        </w:rPr>
        <w:t>陈列</w:t>
      </w:r>
      <w:r>
        <w:rPr>
          <w:rFonts w:hint="eastAsia" w:ascii="宋体" w:hAnsi="宋体" w:eastAsia="宋体"/>
          <w:bCs/>
          <w:sz w:val="24"/>
          <w:highlight w:val="none"/>
        </w:rPr>
        <w:t>设计</w:t>
      </w:r>
      <w:r>
        <w:rPr>
          <w:rFonts w:hint="eastAsia" w:ascii="宋体" w:hAnsi="宋体" w:eastAsia="宋体" w:cs="宋体"/>
          <w:color w:val="000000"/>
          <w:sz w:val="24"/>
          <w:szCs w:val="24"/>
          <w:highlight w:val="none"/>
        </w:rPr>
        <w:t>；研学等功能区域设置等规划以及上述范围内的安装等。</w:t>
      </w:r>
    </w:p>
    <w:p w14:paraId="1899071D">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（二）指导思想</w:t>
      </w:r>
    </w:p>
    <w:p w14:paraId="41B29284">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1、项目定位</w:t>
      </w:r>
    </w:p>
    <w:p w14:paraId="7AABA785">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一部无锡史，半部在梁溪。从古至今，梁溪始终是无锡的城市之根、文化之芯、工商之源。为深入贯彻落实习近平总书记“档案工作存史资政育人”的重要批示精神，并活化利用原馆所藏档案，梁溪区档案史志馆新馆历史文化展应运而生。</w:t>
      </w:r>
    </w:p>
    <w:p w14:paraId="264683CB">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本项目立足梁溪深厚的历史文化底蕴，以档案史志为凭，以“江南好，真个到梁溪”为主题，旨在打造一个集知识性、体验性、传播性于一体的城区记忆殿堂。为梁溪建设中国式现代化精彩城区、增强文化自信提供坚实支撑，成为长三角地区区级档案史志馆的示范性展陈。</w:t>
      </w:r>
    </w:p>
    <w:p w14:paraId="7A3ABA90">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2、项目内容</w:t>
      </w:r>
    </w:p>
    <w:p w14:paraId="3A1432E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本次项目以清代纳兰性德古诗“江南好，真个到梁溪。一幅云林高士画，数行泉石故人题。还似梦游非。”引出展览。梳理梁溪区发展历程，突出文化传承和产业发展，通过“图文+实物+互动”，凸显无锡城市之根、文化之芯、工商之源的核心地位，展现“最无锡”的中心城区形象。</w:t>
      </w:r>
    </w:p>
    <w:p w14:paraId="33F0B24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展示内容建议（但不限于）以下方面，可在此基础上提出富有创意的思路。</w:t>
      </w:r>
    </w:p>
    <w:p w14:paraId="33F47E7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内容建议：</w:t>
      </w:r>
    </w:p>
    <w:p w14:paraId="45A4CDA2">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第一部分：城市之根</w:t>
      </w:r>
    </w:p>
    <w:p w14:paraId="5E71AC59">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以“古迹”为主题，突出描绘“城之演变”，梳理梁溪的历史脉络：历代城郭变迁、市井烟火的迭代，还原梁溪在时代浪潮中始终鲜活的生存底色。</w:t>
      </w:r>
    </w:p>
    <w:p w14:paraId="49EDACC5">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第二部分：文化之芯</w:t>
      </w:r>
    </w:p>
    <w:p w14:paraId="3E09E49F">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以“人文”为主题，立足“人之风华”，致敬梁溪历代文人墨客、贤臣能士的治世功绩与文化贡献，详述非物质文化遗产的独特魅力，凸显梁溪“人杰地灵”的人文基因。</w:t>
      </w:r>
    </w:p>
    <w:p w14:paraId="1C94868C">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第三部分：工商之源</w:t>
      </w:r>
    </w:p>
    <w:p w14:paraId="08FA7A16">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以“经济”为主题，聚焦“商之传承”，系统叙述梁溪在无锡经济大局中的重要地位，展现梁溪文化中“以文兴商”“奋勇争先”的精神特质。</w:t>
      </w:r>
    </w:p>
    <w:p w14:paraId="0C2A4D93">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第四部分：红色热土</w:t>
      </w:r>
    </w:p>
    <w:p w14:paraId="4DEEC0FD">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无锡梁溪这片热土上诞生了众多革命故事，涌现出众多革命先烈，留下了众多红色资源，是全区各级党组织的文化基因、精神灵魂、历史记忆的所在。</w:t>
      </w:r>
    </w:p>
    <w:p w14:paraId="5B6E99C7">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第五部分：方志揽胜</w:t>
      </w:r>
    </w:p>
    <w:p w14:paraId="3D0E4867">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满足</w:t>
      </w:r>
      <w:r>
        <w:rPr>
          <w:rFonts w:ascii="宋体" w:hAnsi="宋体" w:eastAsia="宋体"/>
          <w:bCs/>
          <w:sz w:val="24"/>
          <w:highlight w:val="none"/>
        </w:rPr>
        <w:t>图书阅览、休憩</w:t>
      </w:r>
      <w:r>
        <w:rPr>
          <w:rFonts w:hint="eastAsia" w:ascii="宋体" w:hAnsi="宋体" w:eastAsia="宋体"/>
          <w:bCs/>
          <w:sz w:val="24"/>
          <w:highlight w:val="none"/>
        </w:rPr>
        <w:t>、沙龙</w:t>
      </w:r>
      <w:r>
        <w:rPr>
          <w:rFonts w:ascii="宋体" w:hAnsi="宋体" w:eastAsia="宋体"/>
          <w:bCs/>
          <w:sz w:val="24"/>
          <w:highlight w:val="none"/>
        </w:rPr>
        <w:t>功能</w:t>
      </w:r>
      <w:r>
        <w:rPr>
          <w:rFonts w:hint="eastAsia" w:ascii="宋体" w:hAnsi="宋体" w:eastAsia="宋体"/>
          <w:bCs/>
          <w:sz w:val="24"/>
          <w:highlight w:val="none"/>
        </w:rPr>
        <w:t>，</w:t>
      </w:r>
      <w:r>
        <w:rPr>
          <w:rFonts w:ascii="宋体" w:hAnsi="宋体" w:eastAsia="宋体"/>
          <w:bCs/>
          <w:sz w:val="24"/>
          <w:highlight w:val="none"/>
        </w:rPr>
        <w:t>集中展示梁溪地方志编修成果，以及历代编纂的梁溪区志书、年鉴、地情丛书，特别是改革开放以来的修志成就。</w:t>
      </w:r>
    </w:p>
    <w:p w14:paraId="67FC5A7A">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尾厅：不忘初心·逐梦未来</w:t>
      </w:r>
    </w:p>
    <w:p w14:paraId="5727E9F6">
      <w:pPr>
        <w:topLinePunct/>
        <w:spacing w:line="360" w:lineRule="auto"/>
        <w:ind w:firstLine="480" w:firstLineChars="200"/>
        <w:rPr>
          <w:rFonts w:hint="eastAsia" w:ascii="宋体" w:hAnsi="宋体" w:eastAsia="宋体"/>
          <w:bCs/>
          <w:sz w:val="24"/>
          <w:highlight w:val="none"/>
        </w:rPr>
      </w:pPr>
      <w:r>
        <w:rPr>
          <w:rFonts w:ascii="宋体" w:hAnsi="宋体" w:eastAsia="宋体"/>
          <w:bCs/>
          <w:sz w:val="24"/>
          <w:highlight w:val="none"/>
        </w:rPr>
        <w:t>凝聚文化自信，展望梁溪发展愿景。</w:t>
      </w:r>
    </w:p>
    <w:p w14:paraId="314774EF">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建议梁溪区档案史志馆新馆历史文化展根据实际情况和设计需求，设置主题墙、基本陈列展厅和珍贵档案展厅，满足档案保存、学术研究、文化展示、公众教育、休憩阅读等多种功能。</w:t>
      </w:r>
    </w:p>
    <w:p w14:paraId="1D5DC440">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其中部分区域需满足20人左右沙龙、研学等活动的开展，同时能根据实际情况灵活变动，兼顾小型临展等活动开展需要。</w:t>
      </w:r>
    </w:p>
    <w:p w14:paraId="313E9368">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（三）项目要求</w:t>
      </w:r>
    </w:p>
    <w:p w14:paraId="48A9D38C">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1.采购内容及范围</w:t>
      </w:r>
    </w:p>
    <w:p w14:paraId="362588B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本项目地点无锡市梁溪区档案史志馆新馆二楼及三楼，原建筑面积约3345.67㎡（以现场勘查为准），实际设计面积控制在1400㎡左右，具体包括：</w:t>
      </w:r>
    </w:p>
    <w:p w14:paraId="58FB7D32">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①整体项目设计（方案设计、深化设计及设计服务等）；</w:t>
      </w:r>
    </w:p>
    <w:p w14:paraId="42FECC64">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②室内布展范围内的布置；</w:t>
      </w:r>
    </w:p>
    <w:p w14:paraId="43F4016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③布展制作及安装工作等；</w:t>
      </w:r>
    </w:p>
    <w:p w14:paraId="02E5B30B">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④</w:t>
      </w:r>
      <w:r>
        <w:rPr>
          <w:rFonts w:hint="eastAsia" w:ascii="宋体" w:hAnsi="宋体" w:eastAsia="宋体"/>
          <w:bCs/>
          <w:sz w:val="24"/>
          <w:szCs w:val="24"/>
          <w:highlight w:val="none"/>
        </w:rPr>
        <w:t>配套设施</w:t>
      </w:r>
      <w:r>
        <w:rPr>
          <w:rFonts w:hint="eastAsia" w:ascii="宋体" w:hAnsi="宋体" w:eastAsia="宋体"/>
          <w:bCs/>
          <w:sz w:val="24"/>
          <w:highlight w:val="none"/>
        </w:rPr>
        <w:t>采购、安装及调整工作等</w:t>
      </w:r>
    </w:p>
    <w:p w14:paraId="4112677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⑤数字内容制作、安装及调试工作等</w:t>
      </w:r>
    </w:p>
    <w:p w14:paraId="7A17279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2.设计要求</w:t>
      </w:r>
    </w:p>
    <w:p w14:paraId="65572FB6">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 xml:space="preserve">（1）设计方案应体现以人为本的原则，要求合理、科学地考虑平面布局与流程，充分满足使用要求。 </w:t>
      </w:r>
    </w:p>
    <w:p w14:paraId="5CCE413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（2）展览主题鲜明，主脉络清晰。</w:t>
      </w:r>
    </w:p>
    <w:p w14:paraId="6FA7DA1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 xml:space="preserve">（3）展示内容既要紧密联系新时代新要求，又要结合历史。 </w:t>
      </w:r>
    </w:p>
    <w:p w14:paraId="15670777">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（4）展示形式传统与现代结合，鼓励采用新技术、新理念科学阐释。</w:t>
      </w:r>
    </w:p>
    <w:p w14:paraId="2C9628F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（5）布展、材料要做到节能，符合环保要求和节能观念,满足可持续发展的需要。</w:t>
      </w:r>
    </w:p>
    <w:p w14:paraId="17AF33B3">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6）实施要求：本次招标集创意、内容、设计、布展及相关设备实施为一个整体招标。中标人在项目布展实施过程中，必须严格遵守有关市容、环境保护等规定，若发生因违反此类规定而被罚款的事件，由中标人自行负责。</w:t>
      </w:r>
    </w:p>
    <w:p w14:paraId="375F1FF0">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3.设计原则</w:t>
      </w:r>
    </w:p>
    <w:p w14:paraId="5758FFB8">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（1）庄重大气、布局合理</w:t>
      </w:r>
    </w:p>
    <w:p w14:paraId="0C572544">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设计要坚持高质量、高水平、精致大气、经济实用原则，拒绝花哨，氛围应既庄重大方、又严肃鲜活。在空间组合、展览布局和流线组织上，要有效合理利用空间，平衡好展示面积与展示内容。</w:t>
      </w:r>
    </w:p>
    <w:p w14:paraId="063D590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（2）地域文化、独具特色</w:t>
      </w:r>
    </w:p>
    <w:p w14:paraId="7A8C30C9">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不得简单地拷贝和抄袭其他展馆，不得堆积展项，切实将体现梁溪历史文化特色的代表元素融入到空间设计之中，避免与周边地区展示馆雷同。</w:t>
      </w:r>
    </w:p>
    <w:p w14:paraId="6F387C6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（3）设计科学、可读性强</w:t>
      </w:r>
    </w:p>
    <w:p w14:paraId="6509CFD6">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考虑不同人群的参观需求，包括各级领导、市民群众、青少年等受众。同时兼顾相关单位的参观交流。应充分考虑各展区之间的互相关系，科学合理地划分每个展区内容的逻辑、动线及公共配套等安排。</w:t>
      </w:r>
    </w:p>
    <w:p w14:paraId="44774325">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（4）科学规划、合理统筹</w:t>
      </w:r>
    </w:p>
    <w:p w14:paraId="2E57CCB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各设计单位充分考虑展馆当前实际情况，合理、有效地利用现有空间，在设计创新的基础上兼顾制作成本、维护费用和展馆运营效益等经济因素。</w:t>
      </w:r>
    </w:p>
    <w:p w14:paraId="79546B8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4.布展深化设计方案</w:t>
      </w:r>
    </w:p>
    <w:p w14:paraId="36AD1F76">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（1）设计规模</w:t>
      </w:r>
    </w:p>
    <w:p w14:paraId="2A9CC56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建筑面积为3345.67平方米左右（实际以另附设计图纸为准），总设计面积控制在1400平方米左右。</w:t>
      </w:r>
    </w:p>
    <w:p w14:paraId="5B4E3B4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（2）设计深度要求</w:t>
      </w:r>
    </w:p>
    <w:p w14:paraId="12E0709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进行展陈空间整合、展线规划、平面布置设计；展墙、展板、各级展标、文字、图片、图表等设计；展项设计；展项设计；配套设施、互动体验展示设施、音效影视文件等设计；</w:t>
      </w:r>
      <w:r>
        <w:rPr>
          <w:rFonts w:ascii="宋体" w:hAnsi="宋体" w:eastAsia="宋体" w:cs="宋体"/>
          <w:sz w:val="24"/>
          <w:szCs w:val="24"/>
          <w:highlight w:val="none"/>
        </w:rPr>
        <w:t>展品</w:t>
      </w:r>
      <w:r>
        <w:rPr>
          <w:rFonts w:hint="eastAsia" w:ascii="宋体" w:hAnsi="宋体" w:eastAsia="宋体" w:cs="宋体"/>
          <w:sz w:val="24"/>
          <w:szCs w:val="24"/>
          <w:highlight w:val="none"/>
        </w:rPr>
        <w:t>陈列</w:t>
      </w:r>
      <w:r>
        <w:rPr>
          <w:rFonts w:hint="eastAsia" w:ascii="宋体" w:hAnsi="宋体" w:eastAsia="宋体"/>
          <w:bCs/>
          <w:sz w:val="24"/>
          <w:highlight w:val="none"/>
        </w:rPr>
        <w:t>设计；</w:t>
      </w:r>
      <w:r>
        <w:rPr>
          <w:rFonts w:hint="eastAsia" w:ascii="宋体" w:hAnsi="宋体" w:eastAsia="宋体"/>
          <w:bCs/>
          <w:sz w:val="24"/>
          <w:highlight w:val="none"/>
          <w:lang w:val="en-US" w:eastAsia="zh-CN"/>
        </w:rPr>
        <w:t>展览灯光</w:t>
      </w:r>
      <w:r>
        <w:rPr>
          <w:rFonts w:hint="eastAsia" w:ascii="宋体" w:hAnsi="宋体" w:eastAsia="宋体"/>
          <w:bCs/>
          <w:sz w:val="24"/>
          <w:highlight w:val="none"/>
        </w:rPr>
        <w:t>等设计；研学等功能区域设置等规划。</w:t>
      </w:r>
    </w:p>
    <w:p w14:paraId="77874D1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5.项目需求表</w:t>
      </w:r>
    </w:p>
    <w:tbl>
      <w:tblPr>
        <w:tblStyle w:val="38"/>
        <w:tblW w:w="9284" w:type="dxa"/>
        <w:tblInd w:w="-314" w:type="dxa"/>
        <w:tblLayout w:type="fixed"/>
        <w:tblCellMar>
          <w:top w:w="0" w:type="dxa"/>
          <w:left w:w="108" w:type="dxa"/>
          <w:bottom w:w="0" w:type="dxa"/>
          <w:right w:w="108" w:type="dxa"/>
        </w:tblCellMar>
      </w:tblPr>
      <w:tblGrid>
        <w:gridCol w:w="563"/>
        <w:gridCol w:w="3950"/>
        <w:gridCol w:w="4531"/>
        <w:gridCol w:w="240"/>
      </w:tblGrid>
      <w:tr w14:paraId="48458271">
        <w:tblPrEx>
          <w:tblCellMar>
            <w:top w:w="0" w:type="dxa"/>
            <w:left w:w="108" w:type="dxa"/>
            <w:bottom w:w="0" w:type="dxa"/>
            <w:right w:w="108" w:type="dxa"/>
          </w:tblCellMar>
        </w:tblPrEx>
        <w:trPr>
          <w:trHeight w:val="96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1CA5C579">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序号</w:t>
            </w:r>
          </w:p>
        </w:tc>
        <w:tc>
          <w:tcPr>
            <w:tcW w:w="3950" w:type="dxa"/>
            <w:tcBorders>
              <w:top w:val="single" w:color="000000" w:sz="4" w:space="0"/>
              <w:left w:val="single" w:color="000000" w:sz="4" w:space="0"/>
              <w:bottom w:val="single" w:color="000000" w:sz="4" w:space="0"/>
              <w:right w:val="single" w:color="000000" w:sz="4" w:space="0"/>
            </w:tcBorders>
            <w:vAlign w:val="center"/>
          </w:tcPr>
          <w:p w14:paraId="1E958382">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展示需求</w:t>
            </w:r>
          </w:p>
        </w:tc>
        <w:tc>
          <w:tcPr>
            <w:tcW w:w="4531" w:type="dxa"/>
            <w:tcBorders>
              <w:top w:val="single" w:color="000000" w:sz="4" w:space="0"/>
              <w:left w:val="single" w:color="000000" w:sz="4" w:space="0"/>
              <w:bottom w:val="single" w:color="000000" w:sz="4" w:space="0"/>
              <w:right w:val="single" w:color="000000" w:sz="4" w:space="0"/>
            </w:tcBorders>
            <w:vAlign w:val="center"/>
          </w:tcPr>
          <w:p w14:paraId="68E2CFD1">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主要展示内容及要求</w:t>
            </w:r>
          </w:p>
        </w:tc>
        <w:tc>
          <w:tcPr>
            <w:tcW w:w="240" w:type="dxa"/>
            <w:tcBorders>
              <w:top w:val="nil"/>
              <w:left w:val="nil"/>
              <w:bottom w:val="nil"/>
              <w:right w:val="nil"/>
            </w:tcBorders>
            <w:noWrap/>
            <w:vAlign w:val="center"/>
          </w:tcPr>
          <w:p w14:paraId="604B6A9A">
            <w:pPr>
              <w:rPr>
                <w:rFonts w:hint="eastAsia" w:ascii="宋体" w:hAnsi="宋体" w:eastAsia="宋体" w:cs="宋体"/>
                <w:sz w:val="20"/>
                <w:szCs w:val="20"/>
                <w:highlight w:val="none"/>
              </w:rPr>
            </w:pPr>
          </w:p>
        </w:tc>
      </w:tr>
      <w:tr w14:paraId="42C27504">
        <w:tblPrEx>
          <w:tblCellMar>
            <w:top w:w="0" w:type="dxa"/>
            <w:left w:w="108" w:type="dxa"/>
            <w:bottom w:w="0" w:type="dxa"/>
            <w:right w:w="108" w:type="dxa"/>
          </w:tblCellMar>
        </w:tblPrEx>
        <w:trPr>
          <w:trHeight w:val="658"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2DAA037E">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互动打卡区域（面积约102㎡）</w:t>
            </w:r>
          </w:p>
        </w:tc>
        <w:tc>
          <w:tcPr>
            <w:tcW w:w="240" w:type="dxa"/>
            <w:tcBorders>
              <w:top w:val="nil"/>
              <w:left w:val="nil"/>
              <w:bottom w:val="nil"/>
              <w:right w:val="nil"/>
            </w:tcBorders>
            <w:noWrap/>
            <w:vAlign w:val="center"/>
          </w:tcPr>
          <w:p w14:paraId="6E54B576">
            <w:pPr>
              <w:rPr>
                <w:rFonts w:hint="eastAsia" w:ascii="宋体" w:hAnsi="宋体" w:eastAsia="宋体" w:cs="宋体"/>
                <w:sz w:val="20"/>
                <w:szCs w:val="20"/>
                <w:highlight w:val="none"/>
              </w:rPr>
            </w:pPr>
          </w:p>
        </w:tc>
      </w:tr>
      <w:tr w14:paraId="64E504D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390FEBC0">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32D401A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设置以“江南水弄堂”为设计元素主题造型墙，布置面积约20㎡</w:t>
            </w:r>
          </w:p>
        </w:tc>
        <w:tc>
          <w:tcPr>
            <w:tcW w:w="4531" w:type="dxa"/>
            <w:tcBorders>
              <w:top w:val="single" w:color="000000" w:sz="4" w:space="0"/>
              <w:left w:val="single" w:color="000000" w:sz="4" w:space="0"/>
              <w:bottom w:val="single" w:color="000000" w:sz="4" w:space="0"/>
              <w:right w:val="single" w:color="000000" w:sz="4" w:space="0"/>
            </w:tcBorders>
            <w:vAlign w:val="center"/>
          </w:tcPr>
          <w:p w14:paraId="0A50933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定制建筑立体模型，综合材质，表面艺术化处理，暗藏灯带造型。</w:t>
            </w:r>
          </w:p>
        </w:tc>
        <w:tc>
          <w:tcPr>
            <w:tcW w:w="240" w:type="dxa"/>
            <w:tcBorders>
              <w:top w:val="nil"/>
              <w:left w:val="nil"/>
              <w:bottom w:val="nil"/>
              <w:right w:val="nil"/>
            </w:tcBorders>
            <w:noWrap/>
            <w:vAlign w:val="center"/>
          </w:tcPr>
          <w:p w14:paraId="502CE1F3">
            <w:pPr>
              <w:rPr>
                <w:rFonts w:hint="eastAsia" w:ascii="宋体" w:hAnsi="宋体" w:eastAsia="宋体" w:cs="宋体"/>
                <w:sz w:val="20"/>
                <w:szCs w:val="20"/>
                <w:highlight w:val="none"/>
              </w:rPr>
            </w:pPr>
          </w:p>
        </w:tc>
      </w:tr>
      <w:tr w14:paraId="768D1719">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40F8671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149841F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设置1处体现江南水乡的诗意氛围的互动打卡装置</w:t>
            </w:r>
          </w:p>
        </w:tc>
        <w:tc>
          <w:tcPr>
            <w:tcW w:w="4531" w:type="dxa"/>
            <w:tcBorders>
              <w:top w:val="single" w:color="000000" w:sz="4" w:space="0"/>
              <w:left w:val="single" w:color="000000" w:sz="4" w:space="0"/>
              <w:bottom w:val="single" w:color="000000" w:sz="4" w:space="0"/>
              <w:right w:val="single" w:color="000000" w:sz="4" w:space="0"/>
            </w:tcBorders>
            <w:vAlign w:val="center"/>
          </w:tcPr>
          <w:p w14:paraId="30275B5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江南水乡主题打卡造景，融合江南元素，营造温婉雅致的江南文化氛围，综合材质。</w:t>
            </w:r>
          </w:p>
        </w:tc>
        <w:tc>
          <w:tcPr>
            <w:tcW w:w="240" w:type="dxa"/>
            <w:tcBorders>
              <w:top w:val="nil"/>
              <w:left w:val="nil"/>
              <w:bottom w:val="nil"/>
              <w:right w:val="nil"/>
            </w:tcBorders>
            <w:noWrap/>
            <w:vAlign w:val="center"/>
          </w:tcPr>
          <w:p w14:paraId="70E75AA3">
            <w:pPr>
              <w:rPr>
                <w:rFonts w:hint="eastAsia" w:ascii="宋体" w:hAnsi="宋体" w:eastAsia="宋体" w:cs="宋体"/>
                <w:sz w:val="20"/>
                <w:szCs w:val="20"/>
                <w:highlight w:val="none"/>
              </w:rPr>
            </w:pPr>
          </w:p>
        </w:tc>
      </w:tr>
      <w:tr w14:paraId="65C3ECA6">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1DBC0BE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52214D1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设置5个互动打卡区造型椅，方便参观者打卡拍照</w:t>
            </w:r>
          </w:p>
        </w:tc>
        <w:tc>
          <w:tcPr>
            <w:tcW w:w="4531" w:type="dxa"/>
            <w:tcBorders>
              <w:top w:val="single" w:color="000000" w:sz="4" w:space="0"/>
              <w:left w:val="single" w:color="000000" w:sz="4" w:space="0"/>
              <w:bottom w:val="single" w:color="000000" w:sz="4" w:space="0"/>
              <w:right w:val="single" w:color="000000" w:sz="4" w:space="0"/>
            </w:tcBorders>
            <w:vAlign w:val="center"/>
          </w:tcPr>
          <w:p w14:paraId="62978A0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配合打卡造景，定制特殊外观造型椅，玻璃钢一体成型工艺，材质坚固耐用、质感细腻光洁，兼具高强度与耐候性，外观现代大气，整体呈现独特艺术效果与高品质视觉质感。</w:t>
            </w:r>
          </w:p>
        </w:tc>
        <w:tc>
          <w:tcPr>
            <w:tcW w:w="240" w:type="dxa"/>
            <w:tcBorders>
              <w:top w:val="nil"/>
              <w:left w:val="nil"/>
              <w:bottom w:val="nil"/>
              <w:right w:val="nil"/>
            </w:tcBorders>
            <w:noWrap/>
            <w:vAlign w:val="center"/>
          </w:tcPr>
          <w:p w14:paraId="6A9809FC">
            <w:pPr>
              <w:rPr>
                <w:rFonts w:hint="eastAsia" w:ascii="宋体" w:hAnsi="宋体" w:eastAsia="宋体" w:cs="宋体"/>
                <w:sz w:val="20"/>
                <w:szCs w:val="20"/>
                <w:highlight w:val="none"/>
              </w:rPr>
            </w:pPr>
          </w:p>
        </w:tc>
      </w:tr>
      <w:tr w14:paraId="2EF90CD7">
        <w:tblPrEx>
          <w:tblCellMar>
            <w:top w:w="0" w:type="dxa"/>
            <w:left w:w="108" w:type="dxa"/>
            <w:bottom w:w="0" w:type="dxa"/>
            <w:right w:w="108" w:type="dxa"/>
          </w:tblCellMar>
        </w:tblPrEx>
        <w:trPr>
          <w:trHeight w:val="196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285A8FEC">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35500EA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通过平面布展内容系统呈现展览内容，强化主题氛围，引导观众阅读与理解，塑造完整统一的展厅形象，增强展览感染力与传播效果，布置面积约102㎡</w:t>
            </w:r>
          </w:p>
        </w:tc>
        <w:tc>
          <w:tcPr>
            <w:tcW w:w="4531" w:type="dxa"/>
            <w:tcBorders>
              <w:top w:val="single" w:color="000000" w:sz="4" w:space="0"/>
              <w:left w:val="single" w:color="000000" w:sz="4" w:space="0"/>
              <w:bottom w:val="single" w:color="000000" w:sz="4" w:space="0"/>
              <w:right w:val="single" w:color="000000" w:sz="4" w:space="0"/>
            </w:tcBorders>
            <w:vAlign w:val="center"/>
          </w:tcPr>
          <w:p w14:paraId="5B4DEB5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57493813">
            <w:pPr>
              <w:rPr>
                <w:rFonts w:hint="eastAsia" w:ascii="宋体" w:hAnsi="宋体" w:eastAsia="宋体" w:cs="宋体"/>
                <w:sz w:val="20"/>
                <w:szCs w:val="20"/>
                <w:highlight w:val="none"/>
              </w:rPr>
            </w:pPr>
          </w:p>
        </w:tc>
      </w:tr>
      <w:tr w14:paraId="3421C05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236E6914">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5DC1D6F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展陈配套服务，对该区域进行基础改造，满足布展要求，布置面积约102㎡</w:t>
            </w:r>
          </w:p>
        </w:tc>
        <w:tc>
          <w:tcPr>
            <w:tcW w:w="4531" w:type="dxa"/>
            <w:tcBorders>
              <w:top w:val="single" w:color="000000" w:sz="4" w:space="0"/>
              <w:left w:val="single" w:color="000000" w:sz="4" w:space="0"/>
              <w:bottom w:val="single" w:color="000000" w:sz="4" w:space="0"/>
              <w:right w:val="single" w:color="000000" w:sz="4" w:space="0"/>
            </w:tcBorders>
            <w:vAlign w:val="center"/>
          </w:tcPr>
          <w:p w14:paraId="7061A6F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6D501425">
            <w:pPr>
              <w:rPr>
                <w:rFonts w:hint="eastAsia" w:ascii="宋体" w:hAnsi="宋体" w:eastAsia="宋体" w:cs="宋体"/>
                <w:sz w:val="20"/>
                <w:szCs w:val="20"/>
                <w:highlight w:val="none"/>
              </w:rPr>
            </w:pPr>
          </w:p>
        </w:tc>
      </w:tr>
      <w:tr w14:paraId="5172C329">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0DDD5913">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6</w:t>
            </w:r>
          </w:p>
        </w:tc>
        <w:tc>
          <w:tcPr>
            <w:tcW w:w="3950" w:type="dxa"/>
            <w:tcBorders>
              <w:top w:val="single" w:color="000000" w:sz="4" w:space="0"/>
              <w:left w:val="single" w:color="000000" w:sz="4" w:space="0"/>
              <w:bottom w:val="single" w:color="000000" w:sz="4" w:space="0"/>
              <w:right w:val="single" w:color="000000" w:sz="4" w:space="0"/>
            </w:tcBorders>
            <w:vAlign w:val="center"/>
          </w:tcPr>
          <w:p w14:paraId="7FAEE49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专业灯光配套布置服务，满足展厅要求，布置面积约102㎡</w:t>
            </w:r>
          </w:p>
        </w:tc>
        <w:tc>
          <w:tcPr>
            <w:tcW w:w="4531" w:type="dxa"/>
            <w:tcBorders>
              <w:top w:val="single" w:color="000000" w:sz="4" w:space="0"/>
              <w:left w:val="single" w:color="000000" w:sz="4" w:space="0"/>
              <w:bottom w:val="single" w:color="000000" w:sz="4" w:space="0"/>
              <w:right w:val="single" w:color="000000" w:sz="4" w:space="0"/>
            </w:tcBorders>
            <w:vAlign w:val="center"/>
          </w:tcPr>
          <w:p w14:paraId="7384B25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44BAE868">
            <w:pPr>
              <w:rPr>
                <w:rFonts w:hint="eastAsia" w:ascii="宋体" w:hAnsi="宋体" w:eastAsia="宋体" w:cs="宋体"/>
                <w:sz w:val="20"/>
                <w:szCs w:val="20"/>
                <w:highlight w:val="none"/>
              </w:rPr>
            </w:pPr>
          </w:p>
        </w:tc>
      </w:tr>
      <w:tr w14:paraId="54D448EE">
        <w:tblPrEx>
          <w:tblCellMar>
            <w:top w:w="0" w:type="dxa"/>
            <w:left w:w="108" w:type="dxa"/>
            <w:bottom w:w="0" w:type="dxa"/>
            <w:right w:w="108" w:type="dxa"/>
          </w:tblCellMar>
        </w:tblPrEx>
        <w:trPr>
          <w:trHeight w:val="732"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3AB5CC85">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第一部分（面积约227㎡）</w:t>
            </w:r>
          </w:p>
        </w:tc>
        <w:tc>
          <w:tcPr>
            <w:tcW w:w="240" w:type="dxa"/>
            <w:tcBorders>
              <w:top w:val="nil"/>
              <w:left w:val="nil"/>
              <w:bottom w:val="nil"/>
              <w:right w:val="nil"/>
            </w:tcBorders>
            <w:noWrap/>
            <w:vAlign w:val="center"/>
          </w:tcPr>
          <w:p w14:paraId="6B73CEE0">
            <w:pPr>
              <w:rPr>
                <w:rFonts w:hint="eastAsia" w:ascii="宋体" w:hAnsi="宋体" w:eastAsia="宋体" w:cs="宋体"/>
                <w:sz w:val="20"/>
                <w:szCs w:val="20"/>
                <w:highlight w:val="none"/>
              </w:rPr>
            </w:pPr>
          </w:p>
        </w:tc>
      </w:tr>
      <w:tr w14:paraId="1B1626C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6EFEBF7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3E04B68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设置1处定制前言造型装置，精准传递展览主题核心内涵，强化展览开篇仪式感，面积约10㎡</w:t>
            </w:r>
          </w:p>
        </w:tc>
        <w:tc>
          <w:tcPr>
            <w:tcW w:w="4531" w:type="dxa"/>
            <w:tcBorders>
              <w:top w:val="single" w:color="000000" w:sz="4" w:space="0"/>
              <w:left w:val="single" w:color="000000" w:sz="4" w:space="0"/>
              <w:bottom w:val="single" w:color="000000" w:sz="4" w:space="0"/>
              <w:right w:val="single" w:color="000000" w:sz="4" w:space="0"/>
            </w:tcBorders>
            <w:vAlign w:val="center"/>
          </w:tcPr>
          <w:p w14:paraId="55DB927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多层透明材质垂直拼接结构，边缘精细抛光，上下固定安装，氛围灯光渲染，面层艺术处理。</w:t>
            </w:r>
          </w:p>
        </w:tc>
        <w:tc>
          <w:tcPr>
            <w:tcW w:w="240" w:type="dxa"/>
            <w:tcBorders>
              <w:top w:val="nil"/>
              <w:left w:val="nil"/>
              <w:bottom w:val="nil"/>
              <w:right w:val="nil"/>
            </w:tcBorders>
            <w:noWrap/>
            <w:vAlign w:val="center"/>
          </w:tcPr>
          <w:p w14:paraId="638FB4C0">
            <w:pPr>
              <w:rPr>
                <w:rFonts w:hint="eastAsia" w:ascii="宋体" w:hAnsi="宋体" w:eastAsia="宋体" w:cs="宋体"/>
                <w:sz w:val="20"/>
                <w:szCs w:val="20"/>
                <w:highlight w:val="none"/>
              </w:rPr>
            </w:pPr>
          </w:p>
        </w:tc>
      </w:tr>
      <w:tr w14:paraId="4EC6C19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3BDB8CBF">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70B3420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设置1处定制一级标题装置，引导观展逻辑，让观众快速理解内容结构</w:t>
            </w:r>
          </w:p>
        </w:tc>
        <w:tc>
          <w:tcPr>
            <w:tcW w:w="4531" w:type="dxa"/>
            <w:tcBorders>
              <w:top w:val="single" w:color="000000" w:sz="4" w:space="0"/>
              <w:left w:val="single" w:color="000000" w:sz="4" w:space="0"/>
              <w:bottom w:val="single" w:color="000000" w:sz="4" w:space="0"/>
              <w:right w:val="single" w:color="000000" w:sz="4" w:space="0"/>
            </w:tcBorders>
            <w:vAlign w:val="center"/>
          </w:tcPr>
          <w:p w14:paraId="27F984D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骨架基础及基层，四周采用定制烤漆边框，漆面均匀光滑，收口精致，面层艺术处理，墙面固定安装。</w:t>
            </w:r>
          </w:p>
        </w:tc>
        <w:tc>
          <w:tcPr>
            <w:tcW w:w="240" w:type="dxa"/>
            <w:tcBorders>
              <w:top w:val="nil"/>
              <w:left w:val="nil"/>
              <w:bottom w:val="nil"/>
              <w:right w:val="nil"/>
            </w:tcBorders>
            <w:noWrap/>
            <w:vAlign w:val="center"/>
          </w:tcPr>
          <w:p w14:paraId="2A6A658E">
            <w:pPr>
              <w:rPr>
                <w:rFonts w:hint="eastAsia" w:ascii="宋体" w:hAnsi="宋体" w:eastAsia="宋体" w:cs="宋体"/>
                <w:sz w:val="20"/>
                <w:szCs w:val="20"/>
                <w:highlight w:val="none"/>
              </w:rPr>
            </w:pPr>
          </w:p>
        </w:tc>
      </w:tr>
      <w:tr w14:paraId="5F2A01F7">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39FCAE5E">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2DBA2C0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设置1处定制艺术造型展台，面积约26㎡</w:t>
            </w:r>
          </w:p>
        </w:tc>
        <w:tc>
          <w:tcPr>
            <w:tcW w:w="4531" w:type="dxa"/>
            <w:tcBorders>
              <w:top w:val="single" w:color="000000" w:sz="4" w:space="0"/>
              <w:left w:val="single" w:color="000000" w:sz="4" w:space="0"/>
              <w:bottom w:val="single" w:color="000000" w:sz="4" w:space="0"/>
              <w:right w:val="single" w:color="000000" w:sz="4" w:space="0"/>
            </w:tcBorders>
            <w:vAlign w:val="center"/>
          </w:tcPr>
          <w:p w14:paraId="5A39021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骨架基础及基层，围边打磨、烤漆处理，边角抛光，底部固定安装。</w:t>
            </w:r>
          </w:p>
        </w:tc>
        <w:tc>
          <w:tcPr>
            <w:tcW w:w="240" w:type="dxa"/>
            <w:tcBorders>
              <w:top w:val="nil"/>
              <w:left w:val="nil"/>
              <w:bottom w:val="nil"/>
              <w:right w:val="nil"/>
            </w:tcBorders>
            <w:noWrap/>
            <w:vAlign w:val="center"/>
          </w:tcPr>
          <w:p w14:paraId="5812AAA9">
            <w:pPr>
              <w:rPr>
                <w:rFonts w:hint="eastAsia" w:ascii="宋体" w:hAnsi="宋体" w:eastAsia="宋体" w:cs="宋体"/>
                <w:sz w:val="20"/>
                <w:szCs w:val="20"/>
                <w:highlight w:val="none"/>
              </w:rPr>
            </w:pPr>
          </w:p>
        </w:tc>
      </w:tr>
      <w:tr w14:paraId="4D83D629">
        <w:tblPrEx>
          <w:tblCellMar>
            <w:top w:w="0" w:type="dxa"/>
            <w:left w:w="108" w:type="dxa"/>
            <w:bottom w:w="0" w:type="dxa"/>
            <w:right w:w="108" w:type="dxa"/>
          </w:tblCellMar>
        </w:tblPrEx>
        <w:trPr>
          <w:trHeight w:val="268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699A4223">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5DE817A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设置1处可视化显示设施，面积约28㎡,以影片描绘“城之演变”,凸显梁溪作为无锡“城市之根”的地位,并设置满足内容扩充，交互联动的使用功能</w:t>
            </w:r>
          </w:p>
        </w:tc>
        <w:tc>
          <w:tcPr>
            <w:tcW w:w="4531" w:type="dxa"/>
            <w:tcBorders>
              <w:top w:val="single" w:color="000000" w:sz="4" w:space="0"/>
              <w:left w:val="single" w:color="000000" w:sz="4" w:space="0"/>
              <w:bottom w:val="single" w:color="000000" w:sz="4" w:space="0"/>
              <w:right w:val="single" w:color="000000" w:sz="4" w:space="0"/>
            </w:tcBorders>
            <w:vAlign w:val="center"/>
          </w:tcPr>
          <w:p w14:paraId="06762768">
            <w:pPr>
              <w:widowControl/>
              <w:jc w:val="left"/>
              <w:textAlignment w:val="center"/>
              <w:rPr>
                <w:rFonts w:ascii="宋体" w:hAnsi="宋体" w:eastAsia="宋体" w:cs="宋体"/>
                <w:sz w:val="20"/>
                <w:szCs w:val="20"/>
                <w:highlight w:val="none"/>
                <w:lang w:bidi="ar"/>
              </w:rPr>
            </w:pPr>
            <w:r>
              <w:rPr>
                <w:rFonts w:hint="eastAsia" w:ascii="宋体" w:hAnsi="宋体" w:eastAsia="宋体" w:cs="宋体"/>
                <w:sz w:val="20"/>
                <w:szCs w:val="20"/>
                <w:highlight w:val="none"/>
                <w:lang w:bidi="ar"/>
              </w:rPr>
              <w:t>定制可视化显示设施及运行相关配件，配合问答互动设施，增强互动，便于内容更新。</w:t>
            </w:r>
          </w:p>
          <w:p w14:paraId="2BE01A7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180s大型综合影片及交互程序，影片主要围绕以“何以梁溪”之问开篇，以千年运河为叙事主线，通过“溯水寻源”与“河城共生”两大篇章，层层递进地解码梁溪作为无锡“城市之根”的由来与精神内核等相关内容进行演绎。</w:t>
            </w:r>
          </w:p>
        </w:tc>
        <w:tc>
          <w:tcPr>
            <w:tcW w:w="240" w:type="dxa"/>
            <w:tcBorders>
              <w:top w:val="nil"/>
              <w:left w:val="nil"/>
              <w:bottom w:val="nil"/>
              <w:right w:val="nil"/>
            </w:tcBorders>
            <w:noWrap/>
            <w:vAlign w:val="center"/>
          </w:tcPr>
          <w:p w14:paraId="4F6414EE">
            <w:pPr>
              <w:rPr>
                <w:rFonts w:hint="eastAsia" w:ascii="宋体" w:hAnsi="宋体" w:eastAsia="宋体" w:cs="宋体"/>
                <w:sz w:val="20"/>
                <w:szCs w:val="20"/>
                <w:highlight w:val="none"/>
              </w:rPr>
            </w:pPr>
          </w:p>
        </w:tc>
      </w:tr>
      <w:tr w14:paraId="6AB149FB">
        <w:tblPrEx>
          <w:tblCellMar>
            <w:top w:w="0" w:type="dxa"/>
            <w:left w:w="108" w:type="dxa"/>
            <w:bottom w:w="0" w:type="dxa"/>
            <w:right w:w="108" w:type="dxa"/>
          </w:tblCellMar>
        </w:tblPrEx>
        <w:trPr>
          <w:trHeight w:val="156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55BBCBB8">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2083301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设置3组定制先民聚居遗址模型，从旧石器时代晚期的无锡先民最早遗物到春申君治理芙蓉湖成就的黄埠墩，证实梁溪作为“城市之根”的悠久历史</w:t>
            </w:r>
          </w:p>
        </w:tc>
        <w:tc>
          <w:tcPr>
            <w:tcW w:w="4531" w:type="dxa"/>
            <w:tcBorders>
              <w:top w:val="single" w:color="000000" w:sz="4" w:space="0"/>
              <w:left w:val="single" w:color="000000" w:sz="4" w:space="0"/>
              <w:bottom w:val="single" w:color="000000" w:sz="4" w:space="0"/>
              <w:right w:val="single" w:color="000000" w:sz="4" w:space="0"/>
            </w:tcBorders>
            <w:vAlign w:val="center"/>
          </w:tcPr>
          <w:p w14:paraId="63D9429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定制先民遗址模型，手工雕琢，层次丰富，地貌、遗迹、构筑物刻画逼真，综合材质，表面艺术处理，造型展台另计。</w:t>
            </w:r>
          </w:p>
        </w:tc>
        <w:tc>
          <w:tcPr>
            <w:tcW w:w="240" w:type="dxa"/>
            <w:tcBorders>
              <w:top w:val="nil"/>
              <w:left w:val="nil"/>
              <w:bottom w:val="nil"/>
              <w:right w:val="nil"/>
            </w:tcBorders>
            <w:noWrap/>
            <w:vAlign w:val="center"/>
          </w:tcPr>
          <w:p w14:paraId="20DD73D4">
            <w:pPr>
              <w:rPr>
                <w:rFonts w:hint="eastAsia" w:ascii="宋体" w:hAnsi="宋体" w:eastAsia="宋体" w:cs="宋体"/>
                <w:sz w:val="20"/>
                <w:szCs w:val="20"/>
                <w:highlight w:val="none"/>
              </w:rPr>
            </w:pPr>
          </w:p>
        </w:tc>
      </w:tr>
      <w:tr w14:paraId="0BA4DBA2">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2E70045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6</w:t>
            </w:r>
          </w:p>
        </w:tc>
        <w:tc>
          <w:tcPr>
            <w:tcW w:w="3950" w:type="dxa"/>
            <w:tcBorders>
              <w:top w:val="single" w:color="000000" w:sz="4" w:space="0"/>
              <w:left w:val="single" w:color="000000" w:sz="4" w:space="0"/>
              <w:bottom w:val="single" w:color="000000" w:sz="4" w:space="0"/>
              <w:right w:val="single" w:color="000000" w:sz="4" w:space="0"/>
            </w:tcBorders>
            <w:vAlign w:val="center"/>
          </w:tcPr>
          <w:p w14:paraId="1A63558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设置1处交互功能设施，主要围绕街区活动档案，如庙会、菜场、各类小吃相关内容进行交互。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6FD3C57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通过交互功能及配套交互程序，向观众展示历史文化街区的历史底蕴。</w:t>
            </w:r>
          </w:p>
        </w:tc>
        <w:tc>
          <w:tcPr>
            <w:tcW w:w="240" w:type="dxa"/>
            <w:tcBorders>
              <w:top w:val="nil"/>
              <w:left w:val="nil"/>
              <w:bottom w:val="nil"/>
              <w:right w:val="nil"/>
            </w:tcBorders>
            <w:noWrap/>
            <w:vAlign w:val="center"/>
          </w:tcPr>
          <w:p w14:paraId="2A4A9E3A">
            <w:pPr>
              <w:rPr>
                <w:rFonts w:hint="eastAsia" w:ascii="宋体" w:hAnsi="宋体" w:eastAsia="宋体" w:cs="宋体"/>
                <w:sz w:val="20"/>
                <w:szCs w:val="20"/>
                <w:highlight w:val="none"/>
              </w:rPr>
            </w:pPr>
          </w:p>
        </w:tc>
      </w:tr>
      <w:tr w14:paraId="5BE5DF48">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4E8A910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7</w:t>
            </w:r>
          </w:p>
        </w:tc>
        <w:tc>
          <w:tcPr>
            <w:tcW w:w="3950" w:type="dxa"/>
            <w:tcBorders>
              <w:top w:val="single" w:color="000000" w:sz="4" w:space="0"/>
              <w:left w:val="single" w:color="000000" w:sz="4" w:space="0"/>
              <w:bottom w:val="single" w:color="000000" w:sz="4" w:space="0"/>
              <w:right w:val="single" w:color="000000" w:sz="4" w:space="0"/>
            </w:tcBorders>
            <w:vAlign w:val="center"/>
          </w:tcPr>
          <w:p w14:paraId="34EB3FD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设置1处定制雕刻地图造型，讲述惠山古镇的历史沿革、惠山古镇祠堂群的发展及特点，面积约3㎡</w:t>
            </w:r>
          </w:p>
        </w:tc>
        <w:tc>
          <w:tcPr>
            <w:tcW w:w="4531" w:type="dxa"/>
            <w:tcBorders>
              <w:top w:val="single" w:color="000000" w:sz="4" w:space="0"/>
              <w:left w:val="single" w:color="000000" w:sz="4" w:space="0"/>
              <w:bottom w:val="single" w:color="000000" w:sz="4" w:space="0"/>
              <w:right w:val="single" w:color="000000" w:sz="4" w:space="0"/>
            </w:tcBorders>
            <w:vAlign w:val="center"/>
          </w:tcPr>
          <w:p w14:paraId="3FFDFE9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墙面立体地图造型，雕刻打磨，精准还原地图轮廓，综合材质，表面艺术处理。</w:t>
            </w:r>
          </w:p>
        </w:tc>
        <w:tc>
          <w:tcPr>
            <w:tcW w:w="240" w:type="dxa"/>
            <w:tcBorders>
              <w:top w:val="nil"/>
              <w:left w:val="nil"/>
              <w:bottom w:val="nil"/>
              <w:right w:val="nil"/>
            </w:tcBorders>
            <w:noWrap/>
            <w:vAlign w:val="center"/>
          </w:tcPr>
          <w:p w14:paraId="0E1BCF21">
            <w:pPr>
              <w:rPr>
                <w:rFonts w:hint="eastAsia" w:ascii="宋体" w:hAnsi="宋体" w:eastAsia="宋体" w:cs="宋体"/>
                <w:sz w:val="20"/>
                <w:szCs w:val="20"/>
                <w:highlight w:val="none"/>
              </w:rPr>
            </w:pPr>
          </w:p>
        </w:tc>
      </w:tr>
      <w:tr w14:paraId="505887A8">
        <w:tblPrEx>
          <w:tblCellMar>
            <w:top w:w="0" w:type="dxa"/>
            <w:left w:w="108" w:type="dxa"/>
            <w:bottom w:w="0" w:type="dxa"/>
            <w:right w:w="108" w:type="dxa"/>
          </w:tblCellMar>
        </w:tblPrEx>
        <w:trPr>
          <w:trHeight w:val="102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1CB3B323">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8</w:t>
            </w:r>
          </w:p>
        </w:tc>
        <w:tc>
          <w:tcPr>
            <w:tcW w:w="3950" w:type="dxa"/>
            <w:tcBorders>
              <w:top w:val="single" w:color="000000" w:sz="4" w:space="0"/>
              <w:left w:val="single" w:color="000000" w:sz="4" w:space="0"/>
              <w:bottom w:val="single" w:color="000000" w:sz="4" w:space="0"/>
              <w:right w:val="single" w:color="000000" w:sz="4" w:space="0"/>
            </w:tcBorders>
            <w:vAlign w:val="center"/>
          </w:tcPr>
          <w:p w14:paraId="34EC015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设置1处交互功能设施，讲述惠山古镇的历史沿革、惠山古镇祠堂群的发展及特点，介绍博大精深的泉茶文化</w:t>
            </w:r>
          </w:p>
        </w:tc>
        <w:tc>
          <w:tcPr>
            <w:tcW w:w="4531" w:type="dxa"/>
            <w:tcBorders>
              <w:top w:val="single" w:color="000000" w:sz="4" w:space="0"/>
              <w:left w:val="single" w:color="000000" w:sz="4" w:space="0"/>
              <w:bottom w:val="single" w:color="000000" w:sz="4" w:space="0"/>
              <w:right w:val="single" w:color="000000" w:sz="4" w:space="0"/>
            </w:tcBorders>
            <w:vAlign w:val="center"/>
          </w:tcPr>
          <w:p w14:paraId="5CFCF06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通过交互功能及配套交互程序，满足祠堂点位查询、家谱查询、宗族杰出人物查询，实现“一键寻根”等相关内容的交互。</w:t>
            </w:r>
          </w:p>
        </w:tc>
        <w:tc>
          <w:tcPr>
            <w:tcW w:w="240" w:type="dxa"/>
            <w:tcBorders>
              <w:top w:val="nil"/>
              <w:left w:val="nil"/>
              <w:bottom w:val="nil"/>
              <w:right w:val="nil"/>
            </w:tcBorders>
            <w:noWrap/>
            <w:vAlign w:val="center"/>
          </w:tcPr>
          <w:p w14:paraId="6E9E776D">
            <w:pPr>
              <w:rPr>
                <w:rFonts w:hint="eastAsia" w:ascii="宋体" w:hAnsi="宋体" w:eastAsia="宋体" w:cs="宋体"/>
                <w:sz w:val="20"/>
                <w:szCs w:val="20"/>
                <w:highlight w:val="none"/>
              </w:rPr>
            </w:pPr>
          </w:p>
        </w:tc>
      </w:tr>
      <w:tr w14:paraId="47EB8393">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6F5929FF">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9</w:t>
            </w:r>
          </w:p>
        </w:tc>
        <w:tc>
          <w:tcPr>
            <w:tcW w:w="3950" w:type="dxa"/>
            <w:tcBorders>
              <w:top w:val="single" w:color="000000" w:sz="4" w:space="0"/>
              <w:left w:val="single" w:color="000000" w:sz="4" w:space="0"/>
              <w:bottom w:val="single" w:color="000000" w:sz="4" w:space="0"/>
              <w:right w:val="single" w:color="000000" w:sz="4" w:space="0"/>
            </w:tcBorders>
            <w:vAlign w:val="center"/>
          </w:tcPr>
          <w:p w14:paraId="4AAD000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还原</w:t>
            </w:r>
            <w:r>
              <w:rPr>
                <w:rFonts w:hint="eastAsia" w:ascii="宋体" w:hAnsi="宋体" w:eastAsia="宋体" w:cs="宋体"/>
                <w:sz w:val="20"/>
                <w:szCs w:val="20"/>
                <w:highlight w:val="none"/>
                <w:lang w:eastAsia="zh-CN" w:bidi="ar"/>
              </w:rPr>
              <w:t>清名桥</w:t>
            </w:r>
            <w:r>
              <w:rPr>
                <w:rFonts w:hint="eastAsia" w:ascii="宋体" w:hAnsi="宋体" w:eastAsia="宋体" w:cs="宋体"/>
                <w:sz w:val="20"/>
                <w:szCs w:val="20"/>
                <w:highlight w:val="none"/>
                <w:lang w:bidi="ar"/>
              </w:rPr>
              <w:t>造景</w:t>
            </w:r>
          </w:p>
        </w:tc>
        <w:tc>
          <w:tcPr>
            <w:tcW w:w="4531" w:type="dxa"/>
            <w:tcBorders>
              <w:top w:val="single" w:color="000000" w:sz="4" w:space="0"/>
              <w:left w:val="single" w:color="000000" w:sz="4" w:space="0"/>
              <w:bottom w:val="single" w:color="000000" w:sz="4" w:space="0"/>
              <w:right w:val="single" w:color="000000" w:sz="4" w:space="0"/>
            </w:tcBorders>
            <w:vAlign w:val="center"/>
          </w:tcPr>
          <w:p w14:paraId="69E768C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w:t>
            </w:r>
            <w:r>
              <w:rPr>
                <w:rFonts w:hint="eastAsia" w:ascii="宋体" w:hAnsi="宋体" w:eastAsia="宋体" w:cs="宋体"/>
                <w:sz w:val="20"/>
                <w:szCs w:val="20"/>
                <w:highlight w:val="none"/>
                <w:lang w:eastAsia="zh-CN" w:bidi="ar"/>
              </w:rPr>
              <w:t>清名桥</w:t>
            </w:r>
            <w:r>
              <w:rPr>
                <w:rFonts w:hint="eastAsia" w:ascii="宋体" w:hAnsi="宋体" w:eastAsia="宋体" w:cs="宋体"/>
                <w:sz w:val="20"/>
                <w:szCs w:val="20"/>
                <w:highlight w:val="none"/>
                <w:lang w:bidi="ar"/>
              </w:rPr>
              <w:t>造景还原，综合材质，半透立体效果，以江南水乡的建筑特色等氛围布置作为背景，定制白色烤漆镂空造型，展示江南水乡的特色景观。</w:t>
            </w:r>
          </w:p>
        </w:tc>
        <w:tc>
          <w:tcPr>
            <w:tcW w:w="240" w:type="dxa"/>
            <w:tcBorders>
              <w:top w:val="nil"/>
              <w:left w:val="nil"/>
              <w:bottom w:val="nil"/>
              <w:right w:val="nil"/>
            </w:tcBorders>
            <w:noWrap/>
            <w:vAlign w:val="center"/>
          </w:tcPr>
          <w:p w14:paraId="6DAAAE3E">
            <w:pPr>
              <w:rPr>
                <w:rFonts w:hint="eastAsia" w:ascii="宋体" w:hAnsi="宋体" w:eastAsia="宋体" w:cs="宋体"/>
                <w:sz w:val="20"/>
                <w:szCs w:val="20"/>
                <w:highlight w:val="none"/>
              </w:rPr>
            </w:pPr>
          </w:p>
        </w:tc>
      </w:tr>
      <w:tr w14:paraId="63257F29">
        <w:tblPrEx>
          <w:tblCellMar>
            <w:top w:w="0" w:type="dxa"/>
            <w:left w:w="108" w:type="dxa"/>
            <w:bottom w:w="0" w:type="dxa"/>
            <w:right w:w="108" w:type="dxa"/>
          </w:tblCellMar>
        </w:tblPrEx>
        <w:trPr>
          <w:trHeight w:val="18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31236C6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10</w:t>
            </w:r>
          </w:p>
        </w:tc>
        <w:tc>
          <w:tcPr>
            <w:tcW w:w="3950" w:type="dxa"/>
            <w:tcBorders>
              <w:top w:val="single" w:color="000000" w:sz="4" w:space="0"/>
              <w:left w:val="single" w:color="000000" w:sz="4" w:space="0"/>
              <w:bottom w:val="single" w:color="000000" w:sz="4" w:space="0"/>
              <w:right w:val="single" w:color="000000" w:sz="4" w:space="0"/>
            </w:tcBorders>
            <w:vAlign w:val="center"/>
          </w:tcPr>
          <w:p w14:paraId="370288A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设置2处交互功能设施，展现从北宋时马蹄哒哒的古驿道，到如今流淌着浆声、灯火与市井烟火的江南水乡画卷的历史变迁内容</w:t>
            </w:r>
          </w:p>
        </w:tc>
        <w:tc>
          <w:tcPr>
            <w:tcW w:w="4531" w:type="dxa"/>
            <w:tcBorders>
              <w:top w:val="single" w:color="000000" w:sz="4" w:space="0"/>
              <w:left w:val="single" w:color="000000" w:sz="4" w:space="0"/>
              <w:bottom w:val="single" w:color="000000" w:sz="4" w:space="0"/>
              <w:right w:val="single" w:color="000000" w:sz="4" w:space="0"/>
            </w:tcBorders>
            <w:vAlign w:val="center"/>
          </w:tcPr>
          <w:p w14:paraId="774060D3">
            <w:pPr>
              <w:widowControl/>
              <w:jc w:val="left"/>
              <w:textAlignment w:val="center"/>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通过交互功能及配套交互程序，重点展示对街区内寺、塔、河、街、桥、窑、坊等当地特色景观内容</w:t>
            </w:r>
          </w:p>
        </w:tc>
        <w:tc>
          <w:tcPr>
            <w:tcW w:w="240" w:type="dxa"/>
            <w:tcBorders>
              <w:top w:val="nil"/>
              <w:left w:val="nil"/>
              <w:bottom w:val="nil"/>
              <w:right w:val="nil"/>
            </w:tcBorders>
            <w:noWrap/>
            <w:vAlign w:val="center"/>
          </w:tcPr>
          <w:p w14:paraId="7BCF84C5">
            <w:pPr>
              <w:rPr>
                <w:rFonts w:hint="eastAsia" w:ascii="宋体" w:hAnsi="宋体" w:eastAsia="宋体" w:cs="宋体"/>
                <w:sz w:val="20"/>
                <w:szCs w:val="20"/>
                <w:highlight w:val="none"/>
              </w:rPr>
            </w:pPr>
          </w:p>
        </w:tc>
      </w:tr>
      <w:tr w14:paraId="58C40504">
        <w:tblPrEx>
          <w:tblCellMar>
            <w:top w:w="0" w:type="dxa"/>
            <w:left w:w="108" w:type="dxa"/>
            <w:bottom w:w="0" w:type="dxa"/>
            <w:right w:w="108" w:type="dxa"/>
          </w:tblCellMar>
        </w:tblPrEx>
        <w:trPr>
          <w:trHeight w:val="15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308C430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11</w:t>
            </w:r>
          </w:p>
        </w:tc>
        <w:tc>
          <w:tcPr>
            <w:tcW w:w="3950" w:type="dxa"/>
            <w:tcBorders>
              <w:top w:val="single" w:color="000000" w:sz="4" w:space="0"/>
              <w:left w:val="single" w:color="000000" w:sz="4" w:space="0"/>
              <w:bottom w:val="single" w:color="000000" w:sz="4" w:space="0"/>
              <w:right w:val="single" w:color="000000" w:sz="4" w:space="0"/>
            </w:tcBorders>
            <w:vAlign w:val="center"/>
          </w:tcPr>
          <w:p w14:paraId="0FF3418D">
            <w:pPr>
              <w:widowControl/>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设置1处交互功能设施，主要围绕在梁溪地图上显示各大地标，如崇安寺、钟楼、小娄巷、中山路商业街、火车站等，通过手摇的形式，查看各大地标的老照片与相关介绍，生成明信片，扫码下载等交互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02267CF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通过交互功能、配合手摇互动装置及配套交互程序，查看在梁溪地图上显示的各大地标及相关介绍。</w:t>
            </w:r>
          </w:p>
        </w:tc>
        <w:tc>
          <w:tcPr>
            <w:tcW w:w="240" w:type="dxa"/>
            <w:tcBorders>
              <w:top w:val="nil"/>
              <w:left w:val="nil"/>
              <w:bottom w:val="nil"/>
              <w:right w:val="nil"/>
            </w:tcBorders>
            <w:noWrap/>
            <w:vAlign w:val="center"/>
          </w:tcPr>
          <w:p w14:paraId="1993DE4E">
            <w:pPr>
              <w:rPr>
                <w:rFonts w:hint="eastAsia" w:ascii="宋体" w:hAnsi="宋体" w:eastAsia="宋体" w:cs="宋体"/>
                <w:sz w:val="20"/>
                <w:szCs w:val="20"/>
                <w:highlight w:val="none"/>
              </w:rPr>
            </w:pPr>
          </w:p>
        </w:tc>
      </w:tr>
      <w:tr w14:paraId="56BF56FC">
        <w:tblPrEx>
          <w:tblCellMar>
            <w:top w:w="0" w:type="dxa"/>
            <w:left w:w="108" w:type="dxa"/>
            <w:bottom w:w="0" w:type="dxa"/>
            <w:right w:w="108" w:type="dxa"/>
          </w:tblCellMar>
        </w:tblPrEx>
        <w:trPr>
          <w:trHeight w:val="174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73016183">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12</w:t>
            </w:r>
          </w:p>
        </w:tc>
        <w:tc>
          <w:tcPr>
            <w:tcW w:w="3950" w:type="dxa"/>
            <w:tcBorders>
              <w:top w:val="single" w:color="000000" w:sz="4" w:space="0"/>
              <w:left w:val="single" w:color="000000" w:sz="4" w:space="0"/>
              <w:bottom w:val="single" w:color="000000" w:sz="4" w:space="0"/>
              <w:right w:val="single" w:color="000000" w:sz="4" w:space="0"/>
            </w:tcBorders>
            <w:vAlign w:val="center"/>
          </w:tcPr>
          <w:p w14:paraId="1706D07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通过平面布展内容系统呈现展览内容，强化主题氛围，引导观众阅读与理解，塑造完整统一的展厅形象，增强展览感染力与传播效果，布置面积约227㎡</w:t>
            </w:r>
          </w:p>
        </w:tc>
        <w:tc>
          <w:tcPr>
            <w:tcW w:w="4531" w:type="dxa"/>
            <w:tcBorders>
              <w:top w:val="single" w:color="000000" w:sz="4" w:space="0"/>
              <w:left w:val="single" w:color="000000" w:sz="4" w:space="0"/>
              <w:bottom w:val="single" w:color="000000" w:sz="4" w:space="0"/>
              <w:right w:val="single" w:color="000000" w:sz="4" w:space="0"/>
            </w:tcBorders>
            <w:vAlign w:val="center"/>
          </w:tcPr>
          <w:p w14:paraId="7B78DC1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66A15824">
            <w:pPr>
              <w:rPr>
                <w:rFonts w:hint="eastAsia" w:ascii="宋体" w:hAnsi="宋体" w:eastAsia="宋体" w:cs="宋体"/>
                <w:sz w:val="20"/>
                <w:szCs w:val="20"/>
                <w:highlight w:val="none"/>
              </w:rPr>
            </w:pPr>
          </w:p>
        </w:tc>
      </w:tr>
      <w:tr w14:paraId="22683C86">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0578EFB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13</w:t>
            </w:r>
          </w:p>
        </w:tc>
        <w:tc>
          <w:tcPr>
            <w:tcW w:w="3950" w:type="dxa"/>
            <w:tcBorders>
              <w:top w:val="single" w:color="000000" w:sz="4" w:space="0"/>
              <w:left w:val="single" w:color="000000" w:sz="4" w:space="0"/>
              <w:bottom w:val="single" w:color="000000" w:sz="4" w:space="0"/>
              <w:right w:val="single" w:color="000000" w:sz="4" w:space="0"/>
            </w:tcBorders>
            <w:vAlign w:val="center"/>
          </w:tcPr>
          <w:p w14:paraId="0B90339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展陈配套服务，对该区域进行基础改造，满足布展要求，布置面积约227㎡</w:t>
            </w:r>
          </w:p>
        </w:tc>
        <w:tc>
          <w:tcPr>
            <w:tcW w:w="4531" w:type="dxa"/>
            <w:tcBorders>
              <w:top w:val="single" w:color="000000" w:sz="4" w:space="0"/>
              <w:left w:val="single" w:color="000000" w:sz="4" w:space="0"/>
              <w:bottom w:val="single" w:color="000000" w:sz="4" w:space="0"/>
              <w:right w:val="single" w:color="000000" w:sz="4" w:space="0"/>
            </w:tcBorders>
            <w:vAlign w:val="center"/>
          </w:tcPr>
          <w:p w14:paraId="3617FCF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5150C37C">
            <w:pPr>
              <w:rPr>
                <w:rFonts w:hint="eastAsia" w:ascii="宋体" w:hAnsi="宋体" w:eastAsia="宋体" w:cs="宋体"/>
                <w:sz w:val="20"/>
                <w:szCs w:val="20"/>
                <w:highlight w:val="none"/>
              </w:rPr>
            </w:pPr>
          </w:p>
        </w:tc>
      </w:tr>
      <w:tr w14:paraId="1492B0DB">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vAlign w:val="center"/>
          </w:tcPr>
          <w:p w14:paraId="13E6974E">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14</w:t>
            </w:r>
          </w:p>
        </w:tc>
        <w:tc>
          <w:tcPr>
            <w:tcW w:w="3950" w:type="dxa"/>
            <w:tcBorders>
              <w:top w:val="single" w:color="000000" w:sz="4" w:space="0"/>
              <w:left w:val="single" w:color="000000" w:sz="4" w:space="0"/>
              <w:bottom w:val="single" w:color="000000" w:sz="4" w:space="0"/>
              <w:right w:val="single" w:color="000000" w:sz="4" w:space="0"/>
            </w:tcBorders>
            <w:vAlign w:val="center"/>
          </w:tcPr>
          <w:p w14:paraId="10474EC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专业灯光配套布置服务，满足展厅要求，布置面积约227㎡</w:t>
            </w:r>
          </w:p>
        </w:tc>
        <w:tc>
          <w:tcPr>
            <w:tcW w:w="4531" w:type="dxa"/>
            <w:tcBorders>
              <w:top w:val="single" w:color="000000" w:sz="4" w:space="0"/>
              <w:left w:val="single" w:color="000000" w:sz="4" w:space="0"/>
              <w:bottom w:val="single" w:color="000000" w:sz="4" w:space="0"/>
              <w:right w:val="single" w:color="000000" w:sz="4" w:space="0"/>
            </w:tcBorders>
            <w:vAlign w:val="center"/>
          </w:tcPr>
          <w:p w14:paraId="1AA5C7B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64EA88E5">
            <w:pPr>
              <w:rPr>
                <w:rFonts w:hint="eastAsia" w:ascii="宋体" w:hAnsi="宋体" w:eastAsia="宋体" w:cs="宋体"/>
                <w:sz w:val="20"/>
                <w:szCs w:val="20"/>
                <w:highlight w:val="none"/>
              </w:rPr>
            </w:pPr>
          </w:p>
        </w:tc>
      </w:tr>
      <w:tr w14:paraId="70250B74">
        <w:tblPrEx>
          <w:tblCellMar>
            <w:top w:w="0" w:type="dxa"/>
            <w:left w:w="108" w:type="dxa"/>
            <w:bottom w:w="0" w:type="dxa"/>
            <w:right w:w="108" w:type="dxa"/>
          </w:tblCellMar>
        </w:tblPrEx>
        <w:trPr>
          <w:trHeight w:val="771"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5A97781B">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第二部分（面积约230㎡）</w:t>
            </w:r>
          </w:p>
        </w:tc>
        <w:tc>
          <w:tcPr>
            <w:tcW w:w="240" w:type="dxa"/>
            <w:tcBorders>
              <w:top w:val="nil"/>
              <w:left w:val="nil"/>
              <w:bottom w:val="nil"/>
              <w:right w:val="nil"/>
            </w:tcBorders>
            <w:noWrap/>
            <w:vAlign w:val="center"/>
          </w:tcPr>
          <w:p w14:paraId="7FE786A3">
            <w:pPr>
              <w:rPr>
                <w:rFonts w:hint="eastAsia" w:ascii="宋体" w:hAnsi="宋体" w:eastAsia="宋体" w:cs="宋体"/>
                <w:sz w:val="20"/>
                <w:szCs w:val="20"/>
                <w:highlight w:val="none"/>
              </w:rPr>
            </w:pPr>
          </w:p>
        </w:tc>
      </w:tr>
      <w:tr w14:paraId="110B3EE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835653D">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1379B7F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设置1处定制一级标题装置，引导观展逻辑、让观众快速理解内容结构</w:t>
            </w:r>
          </w:p>
        </w:tc>
        <w:tc>
          <w:tcPr>
            <w:tcW w:w="4531" w:type="dxa"/>
            <w:tcBorders>
              <w:top w:val="single" w:color="000000" w:sz="4" w:space="0"/>
              <w:left w:val="single" w:color="000000" w:sz="4" w:space="0"/>
              <w:bottom w:val="single" w:color="000000" w:sz="4" w:space="0"/>
              <w:right w:val="single" w:color="000000" w:sz="4" w:space="0"/>
            </w:tcBorders>
            <w:vAlign w:val="center"/>
          </w:tcPr>
          <w:p w14:paraId="3F94552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骨架基础及基层，四周采用定制烤漆边框，漆面均匀光滑，收口精致，面层艺术处理，墙面固定安装。</w:t>
            </w:r>
          </w:p>
        </w:tc>
        <w:tc>
          <w:tcPr>
            <w:tcW w:w="240" w:type="dxa"/>
            <w:tcBorders>
              <w:top w:val="nil"/>
              <w:left w:val="nil"/>
              <w:bottom w:val="nil"/>
              <w:right w:val="nil"/>
            </w:tcBorders>
            <w:noWrap/>
            <w:vAlign w:val="center"/>
          </w:tcPr>
          <w:p w14:paraId="389396C1">
            <w:pPr>
              <w:rPr>
                <w:rFonts w:hint="eastAsia" w:ascii="宋体" w:hAnsi="宋体" w:eastAsia="宋体" w:cs="宋体"/>
                <w:sz w:val="20"/>
                <w:szCs w:val="20"/>
                <w:highlight w:val="none"/>
              </w:rPr>
            </w:pPr>
          </w:p>
        </w:tc>
      </w:tr>
      <w:tr w14:paraId="78525EF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77A21F9">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237654C8">
            <w:pPr>
              <w:widowControl/>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设置1处“学宫图”场景复原模型，展现无锡县学的历史沿革和科举盛况</w:t>
            </w:r>
          </w:p>
        </w:tc>
        <w:tc>
          <w:tcPr>
            <w:tcW w:w="4531" w:type="dxa"/>
            <w:tcBorders>
              <w:top w:val="single" w:color="000000" w:sz="4" w:space="0"/>
              <w:left w:val="single" w:color="000000" w:sz="4" w:space="0"/>
              <w:bottom w:val="single" w:color="000000" w:sz="4" w:space="0"/>
              <w:right w:val="single" w:color="000000" w:sz="4" w:space="0"/>
            </w:tcBorders>
            <w:vAlign w:val="center"/>
          </w:tcPr>
          <w:p w14:paraId="0D9F31E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包含殿堂、院落等微缩元素，综合材质，手工建筑细节，肌理逼真，呈现庄重典雅的学府氛围，表面艺术处理。</w:t>
            </w:r>
          </w:p>
        </w:tc>
        <w:tc>
          <w:tcPr>
            <w:tcW w:w="240" w:type="dxa"/>
            <w:tcBorders>
              <w:top w:val="nil"/>
              <w:left w:val="nil"/>
              <w:bottom w:val="nil"/>
              <w:right w:val="nil"/>
            </w:tcBorders>
            <w:noWrap/>
            <w:vAlign w:val="center"/>
          </w:tcPr>
          <w:p w14:paraId="2F4B56EC">
            <w:pPr>
              <w:rPr>
                <w:rFonts w:hint="eastAsia" w:ascii="宋体" w:hAnsi="宋体" w:eastAsia="宋体" w:cs="宋体"/>
                <w:sz w:val="20"/>
                <w:szCs w:val="20"/>
                <w:highlight w:val="none"/>
              </w:rPr>
            </w:pPr>
          </w:p>
        </w:tc>
      </w:tr>
      <w:tr w14:paraId="2451D45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B11412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2FFC795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设置1处交互功能设施，主要围绕在无锡科举名人等重点内容进行交互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03C6C23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通过交互功能及配套交互程序，向观众展示无锡无锡县学的历史沿革和科举盛况。</w:t>
            </w:r>
          </w:p>
        </w:tc>
        <w:tc>
          <w:tcPr>
            <w:tcW w:w="240" w:type="dxa"/>
            <w:tcBorders>
              <w:top w:val="nil"/>
              <w:left w:val="nil"/>
              <w:bottom w:val="nil"/>
              <w:right w:val="nil"/>
            </w:tcBorders>
            <w:noWrap/>
            <w:vAlign w:val="center"/>
          </w:tcPr>
          <w:p w14:paraId="7B165F45">
            <w:pPr>
              <w:rPr>
                <w:rFonts w:hint="eastAsia" w:ascii="宋体" w:hAnsi="宋体" w:eastAsia="宋体" w:cs="宋体"/>
                <w:sz w:val="20"/>
                <w:szCs w:val="20"/>
                <w:highlight w:val="none"/>
              </w:rPr>
            </w:pPr>
          </w:p>
        </w:tc>
      </w:tr>
      <w:tr w14:paraId="7E54C0E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24C44F4">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72FE30A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设置2个定制仿旧艺术牌匾，展示“一榜九进士、六科三解元”名单</w:t>
            </w:r>
          </w:p>
        </w:tc>
        <w:tc>
          <w:tcPr>
            <w:tcW w:w="4531" w:type="dxa"/>
            <w:tcBorders>
              <w:top w:val="single" w:color="000000" w:sz="4" w:space="0"/>
              <w:left w:val="single" w:color="000000" w:sz="4" w:space="0"/>
              <w:bottom w:val="single" w:color="000000" w:sz="4" w:space="0"/>
              <w:right w:val="single" w:color="000000" w:sz="4" w:space="0"/>
            </w:tcBorders>
            <w:vAlign w:val="center"/>
          </w:tcPr>
          <w:p w14:paraId="1C9EA71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仿古做旧工艺，还原传统牌匾，色泽沉稳古朴，选用实木或高密度板材为基底，边框线条规整，漆面做旧自然，多层底漆、做旧、着色，整体精细打磨，喷涂防护面漆。</w:t>
            </w:r>
          </w:p>
        </w:tc>
        <w:tc>
          <w:tcPr>
            <w:tcW w:w="240" w:type="dxa"/>
            <w:tcBorders>
              <w:top w:val="nil"/>
              <w:left w:val="nil"/>
              <w:bottom w:val="nil"/>
              <w:right w:val="nil"/>
            </w:tcBorders>
            <w:noWrap/>
            <w:vAlign w:val="center"/>
          </w:tcPr>
          <w:p w14:paraId="0D7C8DB3">
            <w:pPr>
              <w:rPr>
                <w:rFonts w:hint="eastAsia" w:ascii="宋体" w:hAnsi="宋体" w:eastAsia="宋体" w:cs="宋体"/>
                <w:sz w:val="20"/>
                <w:szCs w:val="20"/>
                <w:highlight w:val="none"/>
              </w:rPr>
            </w:pPr>
          </w:p>
        </w:tc>
      </w:tr>
      <w:tr w14:paraId="5C0542DB">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47A2715">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2D3A022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设置1处“东林书院”微缩场景，展示东林书院兴废与理学传承关系，根据顾允成讲学之处小辨斋复刻讲学场景，介绍东林八君子</w:t>
            </w:r>
          </w:p>
        </w:tc>
        <w:tc>
          <w:tcPr>
            <w:tcW w:w="4531" w:type="dxa"/>
            <w:tcBorders>
              <w:top w:val="single" w:color="000000" w:sz="4" w:space="0"/>
              <w:left w:val="single" w:color="000000" w:sz="4" w:space="0"/>
              <w:bottom w:val="single" w:color="000000" w:sz="4" w:space="0"/>
              <w:right w:val="single" w:color="000000" w:sz="4" w:space="0"/>
            </w:tcBorders>
            <w:vAlign w:val="center"/>
          </w:tcPr>
          <w:p w14:paraId="257194D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按照东林书院讲堂形式复原，桌椅、案几、书卷，含10个无锡传统非遗手工泥塑人物，造型写实、神态自然，整体上色做旧，统一仿古着色。</w:t>
            </w:r>
          </w:p>
        </w:tc>
        <w:tc>
          <w:tcPr>
            <w:tcW w:w="240" w:type="dxa"/>
            <w:tcBorders>
              <w:top w:val="nil"/>
              <w:left w:val="nil"/>
              <w:bottom w:val="nil"/>
              <w:right w:val="nil"/>
            </w:tcBorders>
            <w:noWrap/>
            <w:vAlign w:val="center"/>
          </w:tcPr>
          <w:p w14:paraId="1167F3EB">
            <w:pPr>
              <w:rPr>
                <w:rFonts w:hint="eastAsia" w:ascii="宋体" w:hAnsi="宋体" w:eastAsia="宋体" w:cs="宋体"/>
                <w:sz w:val="20"/>
                <w:szCs w:val="20"/>
                <w:highlight w:val="none"/>
              </w:rPr>
            </w:pPr>
          </w:p>
        </w:tc>
      </w:tr>
      <w:tr w14:paraId="0BF1CAA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0E2A625">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6</w:t>
            </w:r>
          </w:p>
        </w:tc>
        <w:tc>
          <w:tcPr>
            <w:tcW w:w="3950" w:type="dxa"/>
            <w:tcBorders>
              <w:top w:val="single" w:color="000000" w:sz="4" w:space="0"/>
              <w:left w:val="single" w:color="000000" w:sz="4" w:space="0"/>
              <w:bottom w:val="single" w:color="000000" w:sz="4" w:space="0"/>
              <w:right w:val="single" w:color="000000" w:sz="4" w:space="0"/>
            </w:tcBorders>
            <w:vAlign w:val="center"/>
          </w:tcPr>
          <w:p w14:paraId="220CCA6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设置1处书院艺术场景还原</w:t>
            </w:r>
          </w:p>
        </w:tc>
        <w:tc>
          <w:tcPr>
            <w:tcW w:w="4531" w:type="dxa"/>
            <w:tcBorders>
              <w:top w:val="single" w:color="000000" w:sz="4" w:space="0"/>
              <w:left w:val="single" w:color="000000" w:sz="4" w:space="0"/>
              <w:bottom w:val="single" w:color="000000" w:sz="4" w:space="0"/>
              <w:right w:val="single" w:color="000000" w:sz="4" w:space="0"/>
            </w:tcBorders>
            <w:vAlign w:val="center"/>
          </w:tcPr>
          <w:p w14:paraId="5FBEDAD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复刻仿古茅草坡檐造型，以素净木质框架搭建立体造型，质感古朴。</w:t>
            </w:r>
          </w:p>
        </w:tc>
        <w:tc>
          <w:tcPr>
            <w:tcW w:w="240" w:type="dxa"/>
            <w:tcBorders>
              <w:top w:val="nil"/>
              <w:left w:val="nil"/>
              <w:bottom w:val="nil"/>
              <w:right w:val="nil"/>
            </w:tcBorders>
            <w:noWrap/>
            <w:vAlign w:val="center"/>
          </w:tcPr>
          <w:p w14:paraId="37DF489F">
            <w:pPr>
              <w:rPr>
                <w:rFonts w:hint="eastAsia" w:ascii="宋体" w:hAnsi="宋体" w:eastAsia="宋体" w:cs="宋体"/>
                <w:sz w:val="20"/>
                <w:szCs w:val="20"/>
                <w:highlight w:val="none"/>
              </w:rPr>
            </w:pPr>
          </w:p>
        </w:tc>
      </w:tr>
      <w:tr w14:paraId="0375A43D">
        <w:tblPrEx>
          <w:tblCellMar>
            <w:top w:w="0" w:type="dxa"/>
            <w:left w:w="108" w:type="dxa"/>
            <w:bottom w:w="0" w:type="dxa"/>
            <w:right w:w="108" w:type="dxa"/>
          </w:tblCellMar>
        </w:tblPrEx>
        <w:trPr>
          <w:trHeight w:val="1945"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5F8997F">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7</w:t>
            </w:r>
          </w:p>
        </w:tc>
        <w:tc>
          <w:tcPr>
            <w:tcW w:w="3950" w:type="dxa"/>
            <w:tcBorders>
              <w:top w:val="single" w:color="000000" w:sz="4" w:space="0"/>
              <w:left w:val="single" w:color="000000" w:sz="4" w:space="0"/>
              <w:bottom w:val="single" w:color="000000" w:sz="4" w:space="0"/>
              <w:right w:val="single" w:color="000000" w:sz="4" w:space="0"/>
            </w:tcBorders>
            <w:vAlign w:val="center"/>
          </w:tcPr>
          <w:p w14:paraId="3D2590C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设置1处可视化显示设施，面积约3㎡,讲述东林书院千古名联的由来</w:t>
            </w:r>
          </w:p>
        </w:tc>
        <w:tc>
          <w:tcPr>
            <w:tcW w:w="4531" w:type="dxa"/>
            <w:tcBorders>
              <w:top w:val="single" w:color="000000" w:sz="4" w:space="0"/>
              <w:left w:val="single" w:color="000000" w:sz="4" w:space="0"/>
              <w:bottom w:val="single" w:color="000000" w:sz="4" w:space="0"/>
              <w:right w:val="single" w:color="000000" w:sz="4" w:space="0"/>
            </w:tcBorders>
            <w:vAlign w:val="center"/>
          </w:tcPr>
          <w:p w14:paraId="652EFA0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定制可视化显示设施及运行相关配件，配合物理感应设施，观看影片的同时，增强互动体验。</w:t>
            </w:r>
            <w:r>
              <w:rPr>
                <w:rFonts w:hint="eastAsia" w:ascii="宋体" w:hAnsi="宋体" w:eastAsia="宋体" w:cs="宋体"/>
                <w:sz w:val="20"/>
                <w:szCs w:val="20"/>
                <w:highlight w:val="none"/>
                <w:lang w:bidi="ar"/>
              </w:rPr>
              <w:br w:type="textWrapping"/>
            </w:r>
            <w:r>
              <w:rPr>
                <w:rFonts w:hint="eastAsia" w:ascii="宋体" w:hAnsi="宋体" w:eastAsia="宋体" w:cs="宋体"/>
                <w:sz w:val="20"/>
                <w:szCs w:val="20"/>
                <w:highlight w:val="none"/>
                <w:lang w:bidi="ar"/>
              </w:rPr>
              <w:t>120s特效动画影片及配套影片播放程序，以光影剧场演绎写就千古名联的风雨之夜，展现顾宪成的忧国忧民之情。</w:t>
            </w:r>
          </w:p>
        </w:tc>
        <w:tc>
          <w:tcPr>
            <w:tcW w:w="240" w:type="dxa"/>
            <w:tcBorders>
              <w:top w:val="nil"/>
              <w:left w:val="nil"/>
              <w:bottom w:val="nil"/>
              <w:right w:val="nil"/>
            </w:tcBorders>
            <w:noWrap/>
            <w:vAlign w:val="center"/>
          </w:tcPr>
          <w:p w14:paraId="5639D38D">
            <w:pPr>
              <w:rPr>
                <w:rFonts w:hint="eastAsia" w:ascii="宋体" w:hAnsi="宋体" w:eastAsia="宋体" w:cs="宋体"/>
                <w:sz w:val="20"/>
                <w:szCs w:val="20"/>
                <w:highlight w:val="none"/>
              </w:rPr>
            </w:pPr>
          </w:p>
        </w:tc>
      </w:tr>
      <w:tr w14:paraId="5EBC521B">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32A6DBC">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8</w:t>
            </w:r>
          </w:p>
        </w:tc>
        <w:tc>
          <w:tcPr>
            <w:tcW w:w="3950" w:type="dxa"/>
            <w:tcBorders>
              <w:top w:val="single" w:color="000000" w:sz="4" w:space="0"/>
              <w:left w:val="single" w:color="000000" w:sz="4" w:space="0"/>
              <w:bottom w:val="single" w:color="000000" w:sz="4" w:space="0"/>
              <w:right w:val="single" w:color="000000" w:sz="4" w:space="0"/>
            </w:tcBorders>
            <w:vAlign w:val="center"/>
          </w:tcPr>
          <w:p w14:paraId="1DC09A4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设置1处半景画艺术创作，面积约5㎡，讲述</w:t>
            </w:r>
            <w:r>
              <w:rPr>
                <w:rFonts w:hint="eastAsia" w:ascii="宋体" w:hAnsi="宋体" w:eastAsia="宋体" w:cs="宋体"/>
                <w:sz w:val="20"/>
                <w:szCs w:val="20"/>
                <w:highlight w:val="none"/>
                <w:lang w:eastAsia="zh-CN" w:bidi="ar"/>
              </w:rPr>
              <w:t>梁溪</w:t>
            </w:r>
            <w:r>
              <w:rPr>
                <w:rFonts w:hint="eastAsia" w:ascii="宋体" w:hAnsi="宋体" w:eastAsia="宋体" w:cs="宋体"/>
                <w:sz w:val="20"/>
                <w:szCs w:val="20"/>
                <w:highlight w:val="none"/>
                <w:lang w:bidi="ar"/>
              </w:rPr>
              <w:t>近代学校授课场景</w:t>
            </w:r>
          </w:p>
        </w:tc>
        <w:tc>
          <w:tcPr>
            <w:tcW w:w="4531" w:type="dxa"/>
            <w:tcBorders>
              <w:top w:val="single" w:color="000000" w:sz="4" w:space="0"/>
              <w:left w:val="single" w:color="000000" w:sz="4" w:space="0"/>
              <w:bottom w:val="single" w:color="000000" w:sz="4" w:space="0"/>
              <w:right w:val="single" w:color="000000" w:sz="4" w:space="0"/>
            </w:tcBorders>
            <w:vAlign w:val="center"/>
          </w:tcPr>
          <w:p w14:paraId="00EAFBC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雕刻、打磨立体造型，含底座固定安装。</w:t>
            </w:r>
          </w:p>
        </w:tc>
        <w:tc>
          <w:tcPr>
            <w:tcW w:w="240" w:type="dxa"/>
            <w:tcBorders>
              <w:top w:val="nil"/>
              <w:left w:val="nil"/>
              <w:bottom w:val="nil"/>
              <w:right w:val="nil"/>
            </w:tcBorders>
            <w:noWrap/>
            <w:vAlign w:val="center"/>
          </w:tcPr>
          <w:p w14:paraId="51CA7376">
            <w:pPr>
              <w:rPr>
                <w:rFonts w:hint="eastAsia" w:ascii="宋体" w:hAnsi="宋体" w:eastAsia="宋体" w:cs="宋体"/>
                <w:sz w:val="20"/>
                <w:szCs w:val="20"/>
                <w:highlight w:val="none"/>
              </w:rPr>
            </w:pPr>
          </w:p>
        </w:tc>
      </w:tr>
      <w:tr w14:paraId="5DB693D0">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9A6ABC0">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9</w:t>
            </w:r>
          </w:p>
        </w:tc>
        <w:tc>
          <w:tcPr>
            <w:tcW w:w="3950" w:type="dxa"/>
            <w:tcBorders>
              <w:top w:val="single" w:color="000000" w:sz="4" w:space="0"/>
              <w:left w:val="single" w:color="000000" w:sz="4" w:space="0"/>
              <w:bottom w:val="single" w:color="000000" w:sz="4" w:space="0"/>
              <w:right w:val="single" w:color="000000" w:sz="4" w:space="0"/>
            </w:tcBorders>
            <w:vAlign w:val="center"/>
          </w:tcPr>
          <w:p w14:paraId="0A17CBB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设置8个仿旧艺术牌匾，展示“新学先声，近代名校”的校名匾额</w:t>
            </w:r>
          </w:p>
        </w:tc>
        <w:tc>
          <w:tcPr>
            <w:tcW w:w="4531" w:type="dxa"/>
            <w:tcBorders>
              <w:top w:val="single" w:color="000000" w:sz="4" w:space="0"/>
              <w:left w:val="single" w:color="000000" w:sz="4" w:space="0"/>
              <w:bottom w:val="single" w:color="000000" w:sz="4" w:space="0"/>
              <w:right w:val="single" w:color="000000" w:sz="4" w:space="0"/>
            </w:tcBorders>
            <w:vAlign w:val="center"/>
          </w:tcPr>
          <w:p w14:paraId="4DEE820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仿古做旧工艺，还原传统牌匾，色泽沉稳古朴，选用实木或高密度板材为基底，边框线条规整，漆面做旧自然，多层底漆、做旧、着色，整体精细打磨，喷涂防护面漆。</w:t>
            </w:r>
          </w:p>
        </w:tc>
        <w:tc>
          <w:tcPr>
            <w:tcW w:w="240" w:type="dxa"/>
            <w:tcBorders>
              <w:top w:val="nil"/>
              <w:left w:val="nil"/>
              <w:bottom w:val="nil"/>
              <w:right w:val="nil"/>
            </w:tcBorders>
            <w:noWrap/>
            <w:vAlign w:val="center"/>
          </w:tcPr>
          <w:p w14:paraId="51FFCF0A">
            <w:pPr>
              <w:rPr>
                <w:rFonts w:hint="eastAsia" w:ascii="宋体" w:hAnsi="宋体" w:eastAsia="宋体" w:cs="宋体"/>
                <w:sz w:val="20"/>
                <w:szCs w:val="20"/>
                <w:highlight w:val="none"/>
              </w:rPr>
            </w:pPr>
          </w:p>
        </w:tc>
      </w:tr>
      <w:tr w14:paraId="18E879E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05182F5">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10</w:t>
            </w:r>
          </w:p>
        </w:tc>
        <w:tc>
          <w:tcPr>
            <w:tcW w:w="3950" w:type="dxa"/>
            <w:tcBorders>
              <w:top w:val="single" w:color="000000" w:sz="4" w:space="0"/>
              <w:left w:val="single" w:color="000000" w:sz="4" w:space="0"/>
              <w:bottom w:val="single" w:color="000000" w:sz="4" w:space="0"/>
              <w:right w:val="single" w:color="000000" w:sz="4" w:space="0"/>
            </w:tcBorders>
            <w:vAlign w:val="center"/>
          </w:tcPr>
          <w:p w14:paraId="1219B62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设置1处交互功能设施，主要围绕在无锡梁溪近代名校故事等重点内容进行交互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7F6E35D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通过交互功能、灯光交互及配套交互程序，向观众展示近代名校故事，便于内容更新。</w:t>
            </w:r>
          </w:p>
        </w:tc>
        <w:tc>
          <w:tcPr>
            <w:tcW w:w="240" w:type="dxa"/>
            <w:tcBorders>
              <w:top w:val="nil"/>
              <w:left w:val="nil"/>
              <w:bottom w:val="nil"/>
              <w:right w:val="nil"/>
            </w:tcBorders>
            <w:noWrap/>
            <w:vAlign w:val="center"/>
          </w:tcPr>
          <w:p w14:paraId="42141EA5">
            <w:pPr>
              <w:rPr>
                <w:rFonts w:hint="eastAsia" w:ascii="宋体" w:hAnsi="宋体" w:eastAsia="宋体" w:cs="宋体"/>
                <w:sz w:val="20"/>
                <w:szCs w:val="20"/>
                <w:highlight w:val="none"/>
              </w:rPr>
            </w:pPr>
          </w:p>
        </w:tc>
      </w:tr>
      <w:tr w14:paraId="44C018F9">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99A7F1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11</w:t>
            </w:r>
          </w:p>
        </w:tc>
        <w:tc>
          <w:tcPr>
            <w:tcW w:w="3950" w:type="dxa"/>
            <w:tcBorders>
              <w:top w:val="single" w:color="000000" w:sz="4" w:space="0"/>
              <w:left w:val="single" w:color="000000" w:sz="4" w:space="0"/>
              <w:bottom w:val="single" w:color="000000" w:sz="4" w:space="0"/>
              <w:right w:val="single" w:color="000000" w:sz="4" w:space="0"/>
            </w:tcBorders>
            <w:vAlign w:val="center"/>
          </w:tcPr>
          <w:p w14:paraId="2709A6B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设置1处交互功能设施，主要围绕在无锡梁溪名校老照片等重点内容进行交互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384C7CE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通过交互功能及配套交互程序，向观众展示照片中梁溪名校的传承历史。</w:t>
            </w:r>
          </w:p>
        </w:tc>
        <w:tc>
          <w:tcPr>
            <w:tcW w:w="240" w:type="dxa"/>
            <w:tcBorders>
              <w:top w:val="nil"/>
              <w:left w:val="nil"/>
              <w:bottom w:val="nil"/>
              <w:right w:val="nil"/>
            </w:tcBorders>
            <w:noWrap/>
            <w:vAlign w:val="center"/>
          </w:tcPr>
          <w:p w14:paraId="6960E1B7">
            <w:pPr>
              <w:rPr>
                <w:rFonts w:hint="eastAsia" w:ascii="宋体" w:hAnsi="宋体" w:eastAsia="宋体" w:cs="宋体"/>
                <w:sz w:val="20"/>
                <w:szCs w:val="20"/>
                <w:highlight w:val="none"/>
              </w:rPr>
            </w:pPr>
          </w:p>
        </w:tc>
      </w:tr>
      <w:tr w14:paraId="54BCC7E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88AED1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12</w:t>
            </w:r>
          </w:p>
        </w:tc>
        <w:tc>
          <w:tcPr>
            <w:tcW w:w="3950" w:type="dxa"/>
            <w:tcBorders>
              <w:top w:val="single" w:color="000000" w:sz="4" w:space="0"/>
              <w:left w:val="single" w:color="000000" w:sz="4" w:space="0"/>
              <w:bottom w:val="single" w:color="000000" w:sz="4" w:space="0"/>
              <w:right w:val="single" w:color="000000" w:sz="4" w:space="0"/>
            </w:tcBorders>
            <w:vAlign w:val="center"/>
          </w:tcPr>
          <w:p w14:paraId="24B63CA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设置1处层次造型艺术展墙，面积约36㎡，介绍无锡标志性人物的求学经历及文学成就，彰显梁溪在各个领域达到的极高成就</w:t>
            </w:r>
          </w:p>
        </w:tc>
        <w:tc>
          <w:tcPr>
            <w:tcW w:w="4531" w:type="dxa"/>
            <w:tcBorders>
              <w:top w:val="single" w:color="000000" w:sz="4" w:space="0"/>
              <w:left w:val="single" w:color="000000" w:sz="4" w:space="0"/>
              <w:bottom w:val="single" w:color="000000" w:sz="4" w:space="0"/>
              <w:right w:val="single" w:color="000000" w:sz="4" w:space="0"/>
            </w:tcBorders>
            <w:vAlign w:val="center"/>
          </w:tcPr>
          <w:p w14:paraId="7E41E6C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骨架基础及基层，底部固定安装，半透与实体造型墙体结合，灯光渲染，面层艺术处理。</w:t>
            </w:r>
          </w:p>
        </w:tc>
        <w:tc>
          <w:tcPr>
            <w:tcW w:w="240" w:type="dxa"/>
            <w:tcBorders>
              <w:top w:val="nil"/>
              <w:left w:val="nil"/>
              <w:bottom w:val="nil"/>
              <w:right w:val="nil"/>
            </w:tcBorders>
            <w:noWrap/>
            <w:vAlign w:val="center"/>
          </w:tcPr>
          <w:p w14:paraId="41402448">
            <w:pPr>
              <w:rPr>
                <w:rFonts w:hint="eastAsia" w:ascii="宋体" w:hAnsi="宋体" w:eastAsia="宋体" w:cs="宋体"/>
                <w:sz w:val="20"/>
                <w:szCs w:val="20"/>
                <w:highlight w:val="none"/>
              </w:rPr>
            </w:pPr>
          </w:p>
        </w:tc>
      </w:tr>
      <w:tr w14:paraId="2A32F83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94CE7E4">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13</w:t>
            </w:r>
          </w:p>
        </w:tc>
        <w:tc>
          <w:tcPr>
            <w:tcW w:w="3950" w:type="dxa"/>
            <w:tcBorders>
              <w:top w:val="single" w:color="000000" w:sz="4" w:space="0"/>
              <w:left w:val="single" w:color="000000" w:sz="4" w:space="0"/>
              <w:bottom w:val="single" w:color="000000" w:sz="4" w:space="0"/>
              <w:right w:val="single" w:color="000000" w:sz="4" w:space="0"/>
            </w:tcBorders>
            <w:vAlign w:val="center"/>
          </w:tcPr>
          <w:p w14:paraId="4668F7E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设置15个吊挂立体字造型，介绍彰显梁溪在各个领域达到的极高成就的人物或家族名字及主题</w:t>
            </w:r>
          </w:p>
        </w:tc>
        <w:tc>
          <w:tcPr>
            <w:tcW w:w="4531" w:type="dxa"/>
            <w:tcBorders>
              <w:top w:val="single" w:color="000000" w:sz="4" w:space="0"/>
              <w:left w:val="single" w:color="000000" w:sz="4" w:space="0"/>
              <w:bottom w:val="single" w:color="000000" w:sz="4" w:space="0"/>
              <w:right w:val="single" w:color="000000" w:sz="4" w:space="0"/>
            </w:tcBorders>
            <w:vAlign w:val="center"/>
          </w:tcPr>
          <w:p w14:paraId="43FB769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按主题定制字体与造型，表面平整光洁，层次分明、立体感强，固定安装。</w:t>
            </w:r>
          </w:p>
        </w:tc>
        <w:tc>
          <w:tcPr>
            <w:tcW w:w="240" w:type="dxa"/>
            <w:tcBorders>
              <w:top w:val="nil"/>
              <w:left w:val="nil"/>
              <w:bottom w:val="nil"/>
              <w:right w:val="nil"/>
            </w:tcBorders>
            <w:noWrap/>
            <w:vAlign w:val="center"/>
          </w:tcPr>
          <w:p w14:paraId="2100791C">
            <w:pPr>
              <w:rPr>
                <w:rFonts w:hint="eastAsia" w:ascii="宋体" w:hAnsi="宋体" w:eastAsia="宋体" w:cs="宋体"/>
                <w:sz w:val="20"/>
                <w:szCs w:val="20"/>
                <w:highlight w:val="none"/>
              </w:rPr>
            </w:pPr>
          </w:p>
        </w:tc>
      </w:tr>
      <w:tr w14:paraId="4158C0E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06A50E6">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14</w:t>
            </w:r>
          </w:p>
        </w:tc>
        <w:tc>
          <w:tcPr>
            <w:tcW w:w="3950" w:type="dxa"/>
            <w:tcBorders>
              <w:top w:val="single" w:color="000000" w:sz="4" w:space="0"/>
              <w:left w:val="single" w:color="000000" w:sz="4" w:space="0"/>
              <w:bottom w:val="single" w:color="000000" w:sz="4" w:space="0"/>
              <w:right w:val="single" w:color="000000" w:sz="4" w:space="0"/>
            </w:tcBorders>
            <w:vAlign w:val="center"/>
          </w:tcPr>
          <w:p w14:paraId="09AE2A0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设置8处人物剪影造型，让观众直观</w:t>
            </w:r>
            <w:r>
              <w:rPr>
                <w:rFonts w:hint="eastAsia" w:ascii="宋体" w:hAnsi="宋体" w:eastAsia="宋体" w:cs="宋体"/>
                <w:sz w:val="20"/>
                <w:szCs w:val="20"/>
                <w:highlight w:val="none"/>
                <w:lang w:eastAsia="zh-CN" w:bidi="ar"/>
              </w:rPr>
              <w:t>地</w:t>
            </w:r>
            <w:r>
              <w:rPr>
                <w:rFonts w:hint="eastAsia" w:ascii="宋体" w:hAnsi="宋体" w:eastAsia="宋体" w:cs="宋体"/>
                <w:sz w:val="20"/>
                <w:szCs w:val="20"/>
                <w:highlight w:val="none"/>
                <w:lang w:bidi="ar"/>
              </w:rPr>
              <w:t>了解梁溪在各个领域达到的极高成就的人物形象</w:t>
            </w:r>
          </w:p>
        </w:tc>
        <w:tc>
          <w:tcPr>
            <w:tcW w:w="4531" w:type="dxa"/>
            <w:tcBorders>
              <w:top w:val="single" w:color="000000" w:sz="4" w:space="0"/>
              <w:left w:val="single" w:color="000000" w:sz="4" w:space="0"/>
              <w:bottom w:val="single" w:color="000000" w:sz="4" w:space="0"/>
              <w:right w:val="single" w:color="000000" w:sz="4" w:space="0"/>
            </w:tcBorders>
            <w:vAlign w:val="center"/>
          </w:tcPr>
          <w:p w14:paraId="798EF0E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雕刻、打磨立体造型，固定安装，根据主题定制人物剪影，高精度UV工艺，色彩饱满，整体艺术处理，现场固定安装。</w:t>
            </w:r>
          </w:p>
        </w:tc>
        <w:tc>
          <w:tcPr>
            <w:tcW w:w="240" w:type="dxa"/>
            <w:tcBorders>
              <w:top w:val="nil"/>
              <w:left w:val="nil"/>
              <w:bottom w:val="nil"/>
              <w:right w:val="nil"/>
            </w:tcBorders>
            <w:noWrap/>
            <w:vAlign w:val="center"/>
          </w:tcPr>
          <w:p w14:paraId="7BBDF479">
            <w:pPr>
              <w:rPr>
                <w:rFonts w:hint="eastAsia" w:ascii="宋体" w:hAnsi="宋体" w:eastAsia="宋体" w:cs="宋体"/>
                <w:sz w:val="20"/>
                <w:szCs w:val="20"/>
                <w:highlight w:val="none"/>
              </w:rPr>
            </w:pPr>
          </w:p>
        </w:tc>
      </w:tr>
      <w:tr w14:paraId="619A10E1">
        <w:tblPrEx>
          <w:tblCellMar>
            <w:top w:w="0" w:type="dxa"/>
            <w:left w:w="108" w:type="dxa"/>
            <w:bottom w:w="0" w:type="dxa"/>
            <w:right w:w="108" w:type="dxa"/>
          </w:tblCellMar>
        </w:tblPrEx>
        <w:trPr>
          <w:trHeight w:val="178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4EDADB3">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15</w:t>
            </w:r>
          </w:p>
        </w:tc>
        <w:tc>
          <w:tcPr>
            <w:tcW w:w="3950" w:type="dxa"/>
            <w:tcBorders>
              <w:top w:val="single" w:color="000000" w:sz="4" w:space="0"/>
              <w:left w:val="single" w:color="000000" w:sz="4" w:space="0"/>
              <w:bottom w:val="single" w:color="000000" w:sz="4" w:space="0"/>
              <w:right w:val="single" w:color="000000" w:sz="4" w:space="0"/>
            </w:tcBorders>
            <w:vAlign w:val="center"/>
          </w:tcPr>
          <w:p w14:paraId="2D2D539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设置1处华彦钧（阿炳）人物雕塑及配套弧形金属发光造型，展示他作为梁溪本土的民间音乐家，创作的《二泉映月》成就了世界级的不朽乐章</w:t>
            </w:r>
          </w:p>
        </w:tc>
        <w:tc>
          <w:tcPr>
            <w:tcW w:w="4531" w:type="dxa"/>
            <w:tcBorders>
              <w:top w:val="single" w:color="000000" w:sz="4" w:space="0"/>
              <w:left w:val="single" w:color="000000" w:sz="4" w:space="0"/>
              <w:bottom w:val="single" w:color="000000" w:sz="4" w:space="0"/>
              <w:right w:val="single" w:color="000000" w:sz="4" w:space="0"/>
            </w:tcBorders>
            <w:vAlign w:val="center"/>
          </w:tcPr>
          <w:p w14:paraId="3EEC9E1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弧形金属发光造型：精准切割、折弯，打造弧形“明月”轮廓，打磨边缘，营造诗意风景，现场固定安装。</w:t>
            </w:r>
            <w:r>
              <w:rPr>
                <w:rFonts w:hint="eastAsia" w:ascii="宋体" w:hAnsi="宋体" w:eastAsia="宋体" w:cs="宋体"/>
                <w:sz w:val="20"/>
                <w:szCs w:val="20"/>
                <w:highlight w:val="none"/>
                <w:lang w:bidi="ar"/>
              </w:rPr>
              <w:br w:type="textWrapping"/>
            </w:r>
            <w:r>
              <w:rPr>
                <w:rFonts w:hint="eastAsia" w:ascii="宋体" w:hAnsi="宋体" w:eastAsia="宋体" w:cs="宋体"/>
                <w:sz w:val="20"/>
                <w:szCs w:val="20"/>
                <w:highlight w:val="none"/>
                <w:lang w:bidi="ar"/>
              </w:rPr>
              <w:t>人物雕塑：仿真人尺寸，全身像立体造型，石膏外模制作、玻璃钢成品翻制，造型二次修整，喷漆着色，面层艺术处理。</w:t>
            </w:r>
          </w:p>
        </w:tc>
        <w:tc>
          <w:tcPr>
            <w:tcW w:w="240" w:type="dxa"/>
            <w:tcBorders>
              <w:top w:val="nil"/>
              <w:left w:val="nil"/>
              <w:bottom w:val="nil"/>
              <w:right w:val="nil"/>
            </w:tcBorders>
            <w:noWrap/>
            <w:vAlign w:val="center"/>
          </w:tcPr>
          <w:p w14:paraId="167A018C">
            <w:pPr>
              <w:rPr>
                <w:rFonts w:hint="eastAsia" w:ascii="宋体" w:hAnsi="宋体" w:eastAsia="宋体" w:cs="宋体"/>
                <w:sz w:val="20"/>
                <w:szCs w:val="20"/>
                <w:highlight w:val="none"/>
              </w:rPr>
            </w:pPr>
          </w:p>
        </w:tc>
      </w:tr>
      <w:tr w14:paraId="3F955CBD">
        <w:tblPrEx>
          <w:tblCellMar>
            <w:top w:w="0" w:type="dxa"/>
            <w:left w:w="108" w:type="dxa"/>
            <w:bottom w:w="0" w:type="dxa"/>
            <w:right w:w="108" w:type="dxa"/>
          </w:tblCellMar>
        </w:tblPrEx>
        <w:trPr>
          <w:trHeight w:val="178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E866A5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16</w:t>
            </w:r>
          </w:p>
        </w:tc>
        <w:tc>
          <w:tcPr>
            <w:tcW w:w="3950" w:type="dxa"/>
            <w:tcBorders>
              <w:top w:val="single" w:color="000000" w:sz="4" w:space="0"/>
              <w:left w:val="single" w:color="000000" w:sz="4" w:space="0"/>
              <w:bottom w:val="single" w:color="000000" w:sz="4" w:space="0"/>
              <w:right w:val="single" w:color="000000" w:sz="4" w:space="0"/>
            </w:tcBorders>
            <w:vAlign w:val="center"/>
          </w:tcPr>
          <w:p w14:paraId="35AA8D4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设置1处影像播放展项，主要围绕关于甲供阿炳个人故事、音乐等重点内容进行交互。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6AFBD35B">
            <w:pPr>
              <w:widowControl/>
              <w:jc w:val="left"/>
              <w:textAlignment w:val="center"/>
              <w:rPr>
                <w:rFonts w:hint="eastAsia" w:ascii="宋体" w:hAnsi="宋体" w:eastAsia="宋体" w:cs="宋体"/>
                <w:sz w:val="20"/>
                <w:szCs w:val="20"/>
                <w:highlight w:val="none"/>
              </w:rPr>
            </w:pPr>
            <w:r>
              <w:rPr>
                <w:rStyle w:val="424"/>
                <w:rFonts w:hint="eastAsia" w:ascii="宋体" w:hAnsi="宋体" w:eastAsia="宋体" w:cs="宋体"/>
                <w:color w:val="auto"/>
                <w:sz w:val="20"/>
                <w:szCs w:val="20"/>
                <w:highlight w:val="none"/>
                <w:lang w:bidi="ar"/>
              </w:rPr>
              <w:t>通过特殊定制的</w:t>
            </w:r>
            <w:r>
              <w:rPr>
                <w:rFonts w:hint="eastAsia" w:ascii="宋体" w:hAnsi="宋体" w:eastAsia="宋体" w:cs="宋体"/>
                <w:sz w:val="20"/>
                <w:szCs w:val="20"/>
                <w:highlight w:val="none"/>
                <w:lang w:bidi="ar"/>
              </w:rPr>
              <w:t>影像</w:t>
            </w:r>
            <w:r>
              <w:rPr>
                <w:rStyle w:val="424"/>
                <w:rFonts w:hint="eastAsia" w:ascii="宋体" w:hAnsi="宋体" w:eastAsia="宋体" w:cs="宋体"/>
                <w:color w:val="auto"/>
                <w:sz w:val="20"/>
                <w:szCs w:val="20"/>
                <w:highlight w:val="none"/>
                <w:lang w:bidi="ar"/>
              </w:rPr>
              <w:t>播放、听筒互动及配套交互程序，</w:t>
            </w:r>
            <w:r>
              <w:rPr>
                <w:rFonts w:hint="eastAsia" w:ascii="宋体" w:hAnsi="宋体" w:eastAsia="宋体" w:cs="宋体"/>
                <w:sz w:val="20"/>
                <w:szCs w:val="20"/>
                <w:highlight w:val="none"/>
                <w:lang w:bidi="ar"/>
              </w:rPr>
              <w:t>向观众展示民间音乐家阿炳传奇故事</w:t>
            </w:r>
            <w:r>
              <w:rPr>
                <w:rStyle w:val="414"/>
                <w:rFonts w:hint="default"/>
                <w:color w:val="auto"/>
                <w:sz w:val="20"/>
                <w:szCs w:val="20"/>
                <w:highlight w:val="none"/>
                <w:lang w:bidi="ar"/>
              </w:rPr>
              <w:t>。</w:t>
            </w:r>
          </w:p>
        </w:tc>
        <w:tc>
          <w:tcPr>
            <w:tcW w:w="240" w:type="dxa"/>
            <w:tcBorders>
              <w:top w:val="nil"/>
              <w:left w:val="nil"/>
              <w:bottom w:val="nil"/>
              <w:right w:val="nil"/>
            </w:tcBorders>
            <w:noWrap/>
            <w:vAlign w:val="center"/>
          </w:tcPr>
          <w:p w14:paraId="59E84B15">
            <w:pPr>
              <w:rPr>
                <w:rFonts w:hint="eastAsia" w:ascii="宋体" w:hAnsi="宋体" w:eastAsia="宋体" w:cs="宋体"/>
                <w:sz w:val="20"/>
                <w:szCs w:val="20"/>
                <w:highlight w:val="none"/>
              </w:rPr>
            </w:pPr>
          </w:p>
        </w:tc>
      </w:tr>
      <w:tr w14:paraId="0358806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0139F04">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17</w:t>
            </w:r>
          </w:p>
        </w:tc>
        <w:tc>
          <w:tcPr>
            <w:tcW w:w="3950" w:type="dxa"/>
            <w:tcBorders>
              <w:top w:val="single" w:color="000000" w:sz="4" w:space="0"/>
              <w:left w:val="single" w:color="000000" w:sz="4" w:space="0"/>
              <w:bottom w:val="single" w:color="000000" w:sz="4" w:space="0"/>
              <w:right w:val="single" w:color="000000" w:sz="4" w:space="0"/>
            </w:tcBorders>
            <w:vAlign w:val="center"/>
          </w:tcPr>
          <w:p w14:paraId="6BC84CE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设置1处锡剧道具展示区域，分项介绍非遗历史源流，陈列经典作品以及锡剧和道乐的独特魅力。</w:t>
            </w:r>
          </w:p>
        </w:tc>
        <w:tc>
          <w:tcPr>
            <w:tcW w:w="4531" w:type="dxa"/>
            <w:tcBorders>
              <w:top w:val="single" w:color="000000" w:sz="4" w:space="0"/>
              <w:left w:val="single" w:color="000000" w:sz="4" w:space="0"/>
              <w:bottom w:val="single" w:color="000000" w:sz="4" w:space="0"/>
              <w:right w:val="single" w:color="000000" w:sz="4" w:space="0"/>
            </w:tcBorders>
            <w:vAlign w:val="center"/>
          </w:tcPr>
          <w:p w14:paraId="7E3BC5D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含锡剧及道月多种乐器、戏服等主要特色元素，伞以吊挂形式氛围渲染。</w:t>
            </w:r>
          </w:p>
        </w:tc>
        <w:tc>
          <w:tcPr>
            <w:tcW w:w="240" w:type="dxa"/>
            <w:tcBorders>
              <w:top w:val="nil"/>
              <w:left w:val="nil"/>
              <w:bottom w:val="nil"/>
              <w:right w:val="nil"/>
            </w:tcBorders>
            <w:noWrap/>
            <w:vAlign w:val="center"/>
          </w:tcPr>
          <w:p w14:paraId="562277BD">
            <w:pPr>
              <w:rPr>
                <w:rFonts w:hint="eastAsia" w:ascii="宋体" w:hAnsi="宋体" w:eastAsia="宋体" w:cs="宋体"/>
                <w:sz w:val="20"/>
                <w:szCs w:val="20"/>
                <w:highlight w:val="none"/>
              </w:rPr>
            </w:pPr>
          </w:p>
        </w:tc>
      </w:tr>
      <w:tr w14:paraId="0E1DD535">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541C03C">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18</w:t>
            </w:r>
          </w:p>
        </w:tc>
        <w:tc>
          <w:tcPr>
            <w:tcW w:w="3950" w:type="dxa"/>
            <w:tcBorders>
              <w:top w:val="single" w:color="000000" w:sz="4" w:space="0"/>
              <w:left w:val="single" w:color="000000" w:sz="4" w:space="0"/>
              <w:bottom w:val="single" w:color="000000" w:sz="4" w:space="0"/>
              <w:right w:val="single" w:color="000000" w:sz="4" w:space="0"/>
            </w:tcBorders>
            <w:vAlign w:val="center"/>
          </w:tcPr>
          <w:p w14:paraId="7678A41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设置1幅精微绣非遗创作，展示无锡非遗传承的精湛技艺与生活美学</w:t>
            </w:r>
          </w:p>
        </w:tc>
        <w:tc>
          <w:tcPr>
            <w:tcW w:w="4531" w:type="dxa"/>
            <w:tcBorders>
              <w:top w:val="single" w:color="000000" w:sz="4" w:space="0"/>
              <w:left w:val="single" w:color="000000" w:sz="4" w:space="0"/>
              <w:bottom w:val="single" w:color="000000" w:sz="4" w:space="0"/>
              <w:right w:val="single" w:color="000000" w:sz="4" w:space="0"/>
            </w:tcBorders>
            <w:vAlign w:val="center"/>
          </w:tcPr>
          <w:p w14:paraId="0D3B447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精选细腻、轻薄、透明度好的绢及配线，进行刺绣及细节处理，进行清洗及熨烫，专用材料装裱，非遗传承匠人手工制作。</w:t>
            </w:r>
          </w:p>
        </w:tc>
        <w:tc>
          <w:tcPr>
            <w:tcW w:w="240" w:type="dxa"/>
            <w:tcBorders>
              <w:top w:val="nil"/>
              <w:left w:val="nil"/>
              <w:bottom w:val="nil"/>
              <w:right w:val="nil"/>
            </w:tcBorders>
            <w:noWrap/>
            <w:vAlign w:val="center"/>
          </w:tcPr>
          <w:p w14:paraId="35BF7CA7">
            <w:pPr>
              <w:rPr>
                <w:rFonts w:hint="eastAsia" w:ascii="宋体" w:hAnsi="宋体" w:eastAsia="宋体" w:cs="宋体"/>
                <w:sz w:val="20"/>
                <w:szCs w:val="20"/>
                <w:highlight w:val="none"/>
              </w:rPr>
            </w:pPr>
          </w:p>
        </w:tc>
      </w:tr>
      <w:tr w14:paraId="36E01975">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989111F">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19</w:t>
            </w:r>
          </w:p>
        </w:tc>
        <w:tc>
          <w:tcPr>
            <w:tcW w:w="3950" w:type="dxa"/>
            <w:tcBorders>
              <w:top w:val="single" w:color="000000" w:sz="4" w:space="0"/>
              <w:left w:val="single" w:color="000000" w:sz="4" w:space="0"/>
              <w:bottom w:val="single" w:color="000000" w:sz="4" w:space="0"/>
              <w:right w:val="single" w:color="000000" w:sz="4" w:space="0"/>
            </w:tcBorders>
            <w:vAlign w:val="center"/>
          </w:tcPr>
          <w:p w14:paraId="0A6294F4">
            <w:pPr>
              <w:widowControl/>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设置1幅留青竹刻非遗创作，展示无锡非遗传</w:t>
            </w:r>
            <w:r>
              <w:rPr>
                <w:rFonts w:hint="eastAsia" w:ascii="宋体" w:hAnsi="宋体" w:eastAsia="宋体" w:cs="宋体"/>
                <w:sz w:val="20"/>
                <w:szCs w:val="20"/>
                <w:highlight w:val="none"/>
                <w:lang w:eastAsia="zh-CN" w:bidi="ar"/>
              </w:rPr>
              <w:t>承</w:t>
            </w:r>
            <w:r>
              <w:rPr>
                <w:rFonts w:hint="eastAsia" w:ascii="宋体" w:hAnsi="宋体" w:eastAsia="宋体" w:cs="宋体"/>
                <w:sz w:val="20"/>
                <w:szCs w:val="20"/>
                <w:highlight w:val="none"/>
                <w:lang w:bidi="ar"/>
              </w:rPr>
              <w:t>的精湛技艺与生活美学</w:t>
            </w:r>
          </w:p>
        </w:tc>
        <w:tc>
          <w:tcPr>
            <w:tcW w:w="4531" w:type="dxa"/>
            <w:tcBorders>
              <w:top w:val="single" w:color="000000" w:sz="4" w:space="0"/>
              <w:left w:val="single" w:color="000000" w:sz="4" w:space="0"/>
              <w:bottom w:val="single" w:color="000000" w:sz="4" w:space="0"/>
              <w:right w:val="single" w:color="000000" w:sz="4" w:space="0"/>
            </w:tcBorders>
            <w:vAlign w:val="center"/>
          </w:tcPr>
          <w:p w14:paraId="02F8FB1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优选生长竹质坚实、纹理细密、无病虫害的毛竹，去除竹节和表面的青皮、水煮、晾晒等处理，经过雕刻、铲底、打磨、上色、上油等工艺，非遗传承匠人手工制作。</w:t>
            </w:r>
          </w:p>
        </w:tc>
        <w:tc>
          <w:tcPr>
            <w:tcW w:w="240" w:type="dxa"/>
            <w:tcBorders>
              <w:top w:val="nil"/>
              <w:left w:val="nil"/>
              <w:bottom w:val="nil"/>
              <w:right w:val="nil"/>
            </w:tcBorders>
            <w:noWrap/>
            <w:vAlign w:val="center"/>
          </w:tcPr>
          <w:p w14:paraId="24C50F13">
            <w:pPr>
              <w:rPr>
                <w:rFonts w:hint="eastAsia" w:ascii="宋体" w:hAnsi="宋体" w:eastAsia="宋体" w:cs="宋体"/>
                <w:sz w:val="20"/>
                <w:szCs w:val="20"/>
                <w:highlight w:val="none"/>
              </w:rPr>
            </w:pPr>
          </w:p>
        </w:tc>
      </w:tr>
      <w:tr w14:paraId="3D19D787">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E3D67E8">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20</w:t>
            </w:r>
          </w:p>
        </w:tc>
        <w:tc>
          <w:tcPr>
            <w:tcW w:w="3950" w:type="dxa"/>
            <w:tcBorders>
              <w:top w:val="single" w:color="000000" w:sz="4" w:space="0"/>
              <w:left w:val="single" w:color="000000" w:sz="4" w:space="0"/>
              <w:bottom w:val="single" w:color="000000" w:sz="4" w:space="0"/>
              <w:right w:val="single" w:color="000000" w:sz="4" w:space="0"/>
            </w:tcBorders>
            <w:vAlign w:val="center"/>
          </w:tcPr>
          <w:p w14:paraId="24C8174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设置1处惠山泥人非遗创作，展示无锡非遗传</w:t>
            </w:r>
            <w:r>
              <w:rPr>
                <w:rFonts w:hint="eastAsia" w:ascii="宋体" w:hAnsi="宋体" w:eastAsia="宋体" w:cs="宋体"/>
                <w:sz w:val="20"/>
                <w:szCs w:val="20"/>
                <w:highlight w:val="none"/>
                <w:lang w:eastAsia="zh-CN" w:bidi="ar"/>
              </w:rPr>
              <w:t>承</w:t>
            </w:r>
            <w:r>
              <w:rPr>
                <w:rFonts w:hint="eastAsia" w:ascii="宋体" w:hAnsi="宋体" w:eastAsia="宋体" w:cs="宋体"/>
                <w:sz w:val="20"/>
                <w:szCs w:val="20"/>
                <w:highlight w:val="none"/>
                <w:lang w:bidi="ar"/>
              </w:rPr>
              <w:t>的精湛技艺与生活美学</w:t>
            </w:r>
          </w:p>
        </w:tc>
        <w:tc>
          <w:tcPr>
            <w:tcW w:w="4531" w:type="dxa"/>
            <w:tcBorders>
              <w:top w:val="single" w:color="000000" w:sz="4" w:space="0"/>
              <w:left w:val="single" w:color="000000" w:sz="4" w:space="0"/>
              <w:bottom w:val="single" w:color="000000" w:sz="4" w:space="0"/>
              <w:right w:val="single" w:color="000000" w:sz="4" w:space="0"/>
            </w:tcBorders>
            <w:vAlign w:val="center"/>
          </w:tcPr>
          <w:p w14:paraId="2B32037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选用优质细腻黏土，严格遵循惠山泥人传统制作技艺，手工捏塑、精雕细琢，经阴干、定型、上色、罩光处理，表面艺术处理，人物神态、服饰纹样、动态姿态均按经典样式还原。</w:t>
            </w:r>
          </w:p>
        </w:tc>
        <w:tc>
          <w:tcPr>
            <w:tcW w:w="240" w:type="dxa"/>
            <w:tcBorders>
              <w:top w:val="nil"/>
              <w:left w:val="nil"/>
              <w:bottom w:val="nil"/>
              <w:right w:val="nil"/>
            </w:tcBorders>
            <w:noWrap/>
            <w:vAlign w:val="center"/>
          </w:tcPr>
          <w:p w14:paraId="38BCC68D">
            <w:pPr>
              <w:rPr>
                <w:rFonts w:hint="eastAsia" w:ascii="宋体" w:hAnsi="宋体" w:eastAsia="宋体" w:cs="宋体"/>
                <w:sz w:val="20"/>
                <w:szCs w:val="20"/>
                <w:highlight w:val="none"/>
              </w:rPr>
            </w:pPr>
          </w:p>
        </w:tc>
      </w:tr>
      <w:tr w14:paraId="40E750B6">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36E3AC0">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21</w:t>
            </w:r>
          </w:p>
        </w:tc>
        <w:tc>
          <w:tcPr>
            <w:tcW w:w="3950" w:type="dxa"/>
            <w:tcBorders>
              <w:top w:val="single" w:color="000000" w:sz="4" w:space="0"/>
              <w:left w:val="single" w:color="000000" w:sz="4" w:space="0"/>
              <w:bottom w:val="single" w:color="000000" w:sz="4" w:space="0"/>
              <w:right w:val="single" w:color="000000" w:sz="4" w:space="0"/>
            </w:tcBorders>
            <w:vAlign w:val="center"/>
          </w:tcPr>
          <w:p w14:paraId="56D0900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通过平面布展内容系统呈现展览内容，强化主题氛围，引导观众阅读与理解，塑造完整统一的展厅形象，增强展览感染力与传播效果，布置面积约230㎡</w:t>
            </w:r>
          </w:p>
        </w:tc>
        <w:tc>
          <w:tcPr>
            <w:tcW w:w="4531" w:type="dxa"/>
            <w:tcBorders>
              <w:top w:val="single" w:color="000000" w:sz="4" w:space="0"/>
              <w:left w:val="single" w:color="000000" w:sz="4" w:space="0"/>
              <w:bottom w:val="single" w:color="000000" w:sz="4" w:space="0"/>
              <w:right w:val="single" w:color="000000" w:sz="4" w:space="0"/>
            </w:tcBorders>
            <w:vAlign w:val="center"/>
          </w:tcPr>
          <w:p w14:paraId="1A31F97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0A3C286B">
            <w:pPr>
              <w:rPr>
                <w:rFonts w:hint="eastAsia" w:ascii="宋体" w:hAnsi="宋体" w:eastAsia="宋体" w:cs="宋体"/>
                <w:sz w:val="20"/>
                <w:szCs w:val="20"/>
                <w:highlight w:val="none"/>
              </w:rPr>
            </w:pPr>
          </w:p>
        </w:tc>
      </w:tr>
      <w:tr w14:paraId="010EB6F7">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51026A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22</w:t>
            </w:r>
          </w:p>
        </w:tc>
        <w:tc>
          <w:tcPr>
            <w:tcW w:w="3950" w:type="dxa"/>
            <w:tcBorders>
              <w:top w:val="single" w:color="000000" w:sz="4" w:space="0"/>
              <w:left w:val="single" w:color="000000" w:sz="4" w:space="0"/>
              <w:bottom w:val="single" w:color="000000" w:sz="4" w:space="0"/>
              <w:right w:val="single" w:color="000000" w:sz="4" w:space="0"/>
            </w:tcBorders>
            <w:vAlign w:val="center"/>
          </w:tcPr>
          <w:p w14:paraId="57A82BB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展陈配套服务，对该区域进行基础改造，满足布展要求，布置面积约230㎡</w:t>
            </w:r>
          </w:p>
        </w:tc>
        <w:tc>
          <w:tcPr>
            <w:tcW w:w="4531" w:type="dxa"/>
            <w:tcBorders>
              <w:top w:val="single" w:color="000000" w:sz="4" w:space="0"/>
              <w:left w:val="single" w:color="000000" w:sz="4" w:space="0"/>
              <w:bottom w:val="single" w:color="000000" w:sz="4" w:space="0"/>
              <w:right w:val="single" w:color="000000" w:sz="4" w:space="0"/>
            </w:tcBorders>
            <w:vAlign w:val="center"/>
          </w:tcPr>
          <w:p w14:paraId="69A1CAC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7EEDBA3D">
            <w:pPr>
              <w:rPr>
                <w:rFonts w:hint="eastAsia" w:ascii="宋体" w:hAnsi="宋体" w:eastAsia="宋体" w:cs="宋体"/>
                <w:sz w:val="20"/>
                <w:szCs w:val="20"/>
                <w:highlight w:val="none"/>
              </w:rPr>
            </w:pPr>
          </w:p>
        </w:tc>
      </w:tr>
      <w:tr w14:paraId="1F29F1E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C8DDE80">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23</w:t>
            </w:r>
          </w:p>
        </w:tc>
        <w:tc>
          <w:tcPr>
            <w:tcW w:w="3950" w:type="dxa"/>
            <w:tcBorders>
              <w:top w:val="single" w:color="000000" w:sz="4" w:space="0"/>
              <w:left w:val="single" w:color="000000" w:sz="4" w:space="0"/>
              <w:bottom w:val="single" w:color="000000" w:sz="4" w:space="0"/>
              <w:right w:val="single" w:color="000000" w:sz="4" w:space="0"/>
            </w:tcBorders>
            <w:vAlign w:val="center"/>
          </w:tcPr>
          <w:p w14:paraId="599D93E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专业灯光配套布置服务，满足展厅要求，布置面积约230㎡</w:t>
            </w:r>
          </w:p>
        </w:tc>
        <w:tc>
          <w:tcPr>
            <w:tcW w:w="4531" w:type="dxa"/>
            <w:tcBorders>
              <w:top w:val="single" w:color="000000" w:sz="4" w:space="0"/>
              <w:left w:val="single" w:color="000000" w:sz="4" w:space="0"/>
              <w:bottom w:val="single" w:color="000000" w:sz="4" w:space="0"/>
              <w:right w:val="single" w:color="000000" w:sz="4" w:space="0"/>
            </w:tcBorders>
            <w:vAlign w:val="center"/>
          </w:tcPr>
          <w:p w14:paraId="0D3F6A6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54E2E2F7">
            <w:pPr>
              <w:rPr>
                <w:rFonts w:hint="eastAsia" w:ascii="宋体" w:hAnsi="宋体" w:eastAsia="宋体" w:cs="宋体"/>
                <w:sz w:val="20"/>
                <w:szCs w:val="20"/>
                <w:highlight w:val="none"/>
              </w:rPr>
            </w:pPr>
          </w:p>
        </w:tc>
      </w:tr>
      <w:tr w14:paraId="2617520B">
        <w:tblPrEx>
          <w:tblCellMar>
            <w:top w:w="0" w:type="dxa"/>
            <w:left w:w="108" w:type="dxa"/>
            <w:bottom w:w="0" w:type="dxa"/>
            <w:right w:w="108" w:type="dxa"/>
          </w:tblCellMar>
        </w:tblPrEx>
        <w:trPr>
          <w:trHeight w:val="735"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2730F78B">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第三部分（面积约296㎡）</w:t>
            </w:r>
          </w:p>
        </w:tc>
        <w:tc>
          <w:tcPr>
            <w:tcW w:w="240" w:type="dxa"/>
            <w:tcBorders>
              <w:top w:val="nil"/>
              <w:left w:val="nil"/>
              <w:bottom w:val="nil"/>
              <w:right w:val="nil"/>
            </w:tcBorders>
            <w:noWrap/>
            <w:vAlign w:val="center"/>
          </w:tcPr>
          <w:p w14:paraId="1C9548D2">
            <w:pPr>
              <w:rPr>
                <w:rFonts w:hint="eastAsia" w:ascii="宋体" w:hAnsi="宋体" w:eastAsia="宋体" w:cs="宋体"/>
                <w:sz w:val="20"/>
                <w:szCs w:val="20"/>
                <w:highlight w:val="none"/>
              </w:rPr>
            </w:pPr>
          </w:p>
        </w:tc>
      </w:tr>
      <w:tr w14:paraId="74806E9B">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7B33AD9">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61E5824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设置1处定制一级标题装置，引导观展逻辑、让观众快速理解内容结构</w:t>
            </w:r>
          </w:p>
        </w:tc>
        <w:tc>
          <w:tcPr>
            <w:tcW w:w="4531" w:type="dxa"/>
            <w:tcBorders>
              <w:top w:val="single" w:color="000000" w:sz="4" w:space="0"/>
              <w:left w:val="single" w:color="000000" w:sz="4" w:space="0"/>
              <w:bottom w:val="single" w:color="000000" w:sz="4" w:space="0"/>
              <w:right w:val="single" w:color="000000" w:sz="4" w:space="0"/>
            </w:tcBorders>
            <w:vAlign w:val="center"/>
          </w:tcPr>
          <w:p w14:paraId="3CC3C9C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骨架基础及基层，四周采用定制烤漆边框，漆面均匀光滑，收口精致，面层艺术处理，墙面固定安装。</w:t>
            </w:r>
          </w:p>
        </w:tc>
        <w:tc>
          <w:tcPr>
            <w:tcW w:w="240" w:type="dxa"/>
            <w:tcBorders>
              <w:top w:val="nil"/>
              <w:left w:val="nil"/>
              <w:bottom w:val="nil"/>
              <w:right w:val="nil"/>
            </w:tcBorders>
            <w:noWrap/>
            <w:vAlign w:val="center"/>
          </w:tcPr>
          <w:p w14:paraId="3E20343A">
            <w:pPr>
              <w:rPr>
                <w:rFonts w:hint="eastAsia" w:ascii="宋体" w:hAnsi="宋体" w:eastAsia="宋体" w:cs="宋体"/>
                <w:sz w:val="20"/>
                <w:szCs w:val="20"/>
                <w:highlight w:val="none"/>
              </w:rPr>
            </w:pPr>
          </w:p>
        </w:tc>
      </w:tr>
      <w:tr w14:paraId="6859BD6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E2032D5">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344AFF6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设置1组“砖瓦工艺流程”微缩模型，生动再现古代砖瓦炼造与工匠劳作实景</w:t>
            </w:r>
          </w:p>
        </w:tc>
        <w:tc>
          <w:tcPr>
            <w:tcW w:w="4531" w:type="dxa"/>
            <w:tcBorders>
              <w:top w:val="single" w:color="000000" w:sz="4" w:space="0"/>
              <w:left w:val="single" w:color="000000" w:sz="4" w:space="0"/>
              <w:bottom w:val="single" w:color="000000" w:sz="4" w:space="0"/>
              <w:right w:val="single" w:color="000000" w:sz="4" w:space="0"/>
            </w:tcBorders>
            <w:vAlign w:val="center"/>
          </w:tcPr>
          <w:p w14:paraId="3C34ED2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完整还原取土、制坯、晾晒、入窑焙烧至出窑成砖的传统工序。</w:t>
            </w:r>
          </w:p>
        </w:tc>
        <w:tc>
          <w:tcPr>
            <w:tcW w:w="240" w:type="dxa"/>
            <w:tcBorders>
              <w:top w:val="nil"/>
              <w:left w:val="nil"/>
              <w:bottom w:val="nil"/>
              <w:right w:val="nil"/>
            </w:tcBorders>
            <w:noWrap/>
            <w:vAlign w:val="center"/>
          </w:tcPr>
          <w:p w14:paraId="557AF018">
            <w:pPr>
              <w:rPr>
                <w:rFonts w:hint="eastAsia" w:ascii="宋体" w:hAnsi="宋体" w:eastAsia="宋体" w:cs="宋体"/>
                <w:sz w:val="20"/>
                <w:szCs w:val="20"/>
                <w:highlight w:val="none"/>
              </w:rPr>
            </w:pPr>
          </w:p>
        </w:tc>
      </w:tr>
      <w:tr w14:paraId="56EC07E5">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5C32B5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3B61D70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设置8个“工商业”相关立体模型，展示工商之源从古到今的代表性作品</w:t>
            </w:r>
          </w:p>
        </w:tc>
        <w:tc>
          <w:tcPr>
            <w:tcW w:w="4531" w:type="dxa"/>
            <w:tcBorders>
              <w:top w:val="single" w:color="000000" w:sz="4" w:space="0"/>
              <w:left w:val="single" w:color="000000" w:sz="4" w:space="0"/>
              <w:bottom w:val="single" w:color="000000" w:sz="4" w:space="0"/>
              <w:right w:val="single" w:color="000000" w:sz="4" w:space="0"/>
            </w:tcBorders>
            <w:vAlign w:val="center"/>
          </w:tcPr>
          <w:p w14:paraId="338248F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含青铜器、冶坊苏锅、大窑路生产砖瓦等模型，面层艺术处理。</w:t>
            </w:r>
          </w:p>
        </w:tc>
        <w:tc>
          <w:tcPr>
            <w:tcW w:w="240" w:type="dxa"/>
            <w:tcBorders>
              <w:top w:val="nil"/>
              <w:left w:val="nil"/>
              <w:bottom w:val="nil"/>
              <w:right w:val="nil"/>
            </w:tcBorders>
            <w:noWrap/>
            <w:vAlign w:val="center"/>
          </w:tcPr>
          <w:p w14:paraId="2836BC8C">
            <w:pPr>
              <w:rPr>
                <w:rFonts w:hint="eastAsia" w:ascii="宋体" w:hAnsi="宋体" w:eastAsia="宋体" w:cs="宋体"/>
                <w:sz w:val="20"/>
                <w:szCs w:val="20"/>
                <w:highlight w:val="none"/>
              </w:rPr>
            </w:pPr>
          </w:p>
        </w:tc>
      </w:tr>
      <w:tr w14:paraId="4E6B2CB0">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7F7CF8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38E0769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设置5个老字号招牌，如三凤桥、王兴记、老陆稿荐、王源吉、世泰盛等</w:t>
            </w:r>
          </w:p>
        </w:tc>
        <w:tc>
          <w:tcPr>
            <w:tcW w:w="4531" w:type="dxa"/>
            <w:tcBorders>
              <w:top w:val="single" w:color="000000" w:sz="4" w:space="0"/>
              <w:left w:val="single" w:color="000000" w:sz="4" w:space="0"/>
              <w:bottom w:val="single" w:color="000000" w:sz="4" w:space="0"/>
              <w:right w:val="single" w:color="000000" w:sz="4" w:space="0"/>
            </w:tcBorders>
            <w:vAlign w:val="center"/>
          </w:tcPr>
          <w:p w14:paraId="163303F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采用传统实木工艺精工制作，表面做旧处理，字体端庄考究、形制规整，还原古雅质感，契合整体历史氛围与展陈需求。</w:t>
            </w:r>
          </w:p>
        </w:tc>
        <w:tc>
          <w:tcPr>
            <w:tcW w:w="240" w:type="dxa"/>
            <w:tcBorders>
              <w:top w:val="nil"/>
              <w:left w:val="nil"/>
              <w:bottom w:val="nil"/>
              <w:right w:val="nil"/>
            </w:tcBorders>
            <w:noWrap/>
            <w:vAlign w:val="center"/>
          </w:tcPr>
          <w:p w14:paraId="3E2C8EB3">
            <w:pPr>
              <w:rPr>
                <w:rFonts w:hint="eastAsia" w:ascii="宋体" w:hAnsi="宋体" w:eastAsia="宋体" w:cs="宋体"/>
                <w:sz w:val="20"/>
                <w:szCs w:val="20"/>
                <w:highlight w:val="none"/>
              </w:rPr>
            </w:pPr>
          </w:p>
        </w:tc>
      </w:tr>
      <w:tr w14:paraId="5822546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09E369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50A1838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设置8个定制吊挂立体字造型，展现四大码头的相关数据</w:t>
            </w:r>
          </w:p>
        </w:tc>
        <w:tc>
          <w:tcPr>
            <w:tcW w:w="4531" w:type="dxa"/>
            <w:tcBorders>
              <w:top w:val="single" w:color="000000" w:sz="4" w:space="0"/>
              <w:left w:val="single" w:color="000000" w:sz="4" w:space="0"/>
              <w:bottom w:val="single" w:color="000000" w:sz="4" w:space="0"/>
              <w:right w:val="single" w:color="000000" w:sz="4" w:space="0"/>
            </w:tcBorders>
            <w:vAlign w:val="center"/>
          </w:tcPr>
          <w:p w14:paraId="5F403DE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按主题定制字体与造型，表面平整光洁，层次分明、立体感强，固定安装。</w:t>
            </w:r>
          </w:p>
        </w:tc>
        <w:tc>
          <w:tcPr>
            <w:tcW w:w="240" w:type="dxa"/>
            <w:tcBorders>
              <w:top w:val="nil"/>
              <w:left w:val="nil"/>
              <w:bottom w:val="nil"/>
              <w:right w:val="nil"/>
            </w:tcBorders>
            <w:noWrap/>
            <w:vAlign w:val="center"/>
          </w:tcPr>
          <w:p w14:paraId="3E943E2F">
            <w:pPr>
              <w:rPr>
                <w:rFonts w:hint="eastAsia" w:ascii="宋体" w:hAnsi="宋体" w:eastAsia="宋体" w:cs="宋体"/>
                <w:sz w:val="20"/>
                <w:szCs w:val="20"/>
                <w:highlight w:val="none"/>
              </w:rPr>
            </w:pPr>
          </w:p>
        </w:tc>
      </w:tr>
      <w:tr w14:paraId="78F25FB4">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80E0B7A">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6</w:t>
            </w:r>
          </w:p>
        </w:tc>
        <w:tc>
          <w:tcPr>
            <w:tcW w:w="3950" w:type="dxa"/>
            <w:tcBorders>
              <w:top w:val="single" w:color="000000" w:sz="4" w:space="0"/>
              <w:left w:val="single" w:color="000000" w:sz="4" w:space="0"/>
              <w:bottom w:val="single" w:color="000000" w:sz="4" w:space="0"/>
              <w:right w:val="single" w:color="000000" w:sz="4" w:space="0"/>
            </w:tcBorders>
            <w:vAlign w:val="center"/>
          </w:tcPr>
          <w:p w14:paraId="0DDB296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设置1处“漕运盛况”氛围场景，展示梁溪古代码头车水马龙、帆樯林立、货物成堆的漕运盛况。</w:t>
            </w:r>
          </w:p>
        </w:tc>
        <w:tc>
          <w:tcPr>
            <w:tcW w:w="4531" w:type="dxa"/>
            <w:tcBorders>
              <w:top w:val="single" w:color="000000" w:sz="4" w:space="0"/>
              <w:left w:val="single" w:color="000000" w:sz="4" w:space="0"/>
              <w:bottom w:val="single" w:color="000000" w:sz="4" w:space="0"/>
              <w:right w:val="single" w:color="000000" w:sz="4" w:space="0"/>
            </w:tcBorders>
            <w:vAlign w:val="center"/>
          </w:tcPr>
          <w:p w14:paraId="2BD0255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定制艺术半景画墙面及人物剪影造型，地面定制烤漆地台，做旧木箱等相关氛围道具布置。</w:t>
            </w:r>
          </w:p>
        </w:tc>
        <w:tc>
          <w:tcPr>
            <w:tcW w:w="240" w:type="dxa"/>
            <w:tcBorders>
              <w:top w:val="nil"/>
              <w:left w:val="nil"/>
              <w:bottom w:val="nil"/>
              <w:right w:val="nil"/>
            </w:tcBorders>
            <w:noWrap/>
            <w:vAlign w:val="center"/>
          </w:tcPr>
          <w:p w14:paraId="6B355B09">
            <w:pPr>
              <w:rPr>
                <w:rFonts w:hint="eastAsia" w:ascii="宋体" w:hAnsi="宋体" w:eastAsia="宋体" w:cs="宋体"/>
                <w:sz w:val="20"/>
                <w:szCs w:val="20"/>
                <w:highlight w:val="none"/>
              </w:rPr>
            </w:pPr>
          </w:p>
        </w:tc>
      </w:tr>
      <w:tr w14:paraId="0F8EF3E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54E6AEA">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7</w:t>
            </w:r>
          </w:p>
        </w:tc>
        <w:tc>
          <w:tcPr>
            <w:tcW w:w="3950" w:type="dxa"/>
            <w:tcBorders>
              <w:top w:val="single" w:color="000000" w:sz="4" w:space="0"/>
              <w:left w:val="single" w:color="000000" w:sz="4" w:space="0"/>
              <w:bottom w:val="single" w:color="000000" w:sz="4" w:space="0"/>
              <w:right w:val="single" w:color="000000" w:sz="4" w:space="0"/>
            </w:tcBorders>
            <w:vAlign w:val="center"/>
          </w:tcPr>
          <w:p w14:paraId="2C68437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设置2处“砖瓦工艺流程、冶坊业、漕运盛况场景”的氛围音效，听觉还原历史生产与航运场景，强化场景沉浸感与真实感，丰富展陈感官体验</w:t>
            </w:r>
          </w:p>
        </w:tc>
        <w:tc>
          <w:tcPr>
            <w:tcW w:w="4531" w:type="dxa"/>
            <w:tcBorders>
              <w:top w:val="single" w:color="000000" w:sz="4" w:space="0"/>
              <w:left w:val="single" w:color="000000" w:sz="4" w:space="0"/>
              <w:bottom w:val="single" w:color="000000" w:sz="4" w:space="0"/>
              <w:right w:val="single" w:color="000000" w:sz="4" w:space="0"/>
            </w:tcBorders>
            <w:vAlign w:val="center"/>
          </w:tcPr>
          <w:p w14:paraId="36F1D9E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包括音响、功放、音频传感器及配套音乐播放程序。</w:t>
            </w:r>
          </w:p>
        </w:tc>
        <w:tc>
          <w:tcPr>
            <w:tcW w:w="240" w:type="dxa"/>
            <w:tcBorders>
              <w:top w:val="nil"/>
              <w:left w:val="nil"/>
              <w:bottom w:val="nil"/>
              <w:right w:val="nil"/>
            </w:tcBorders>
            <w:noWrap/>
            <w:vAlign w:val="center"/>
          </w:tcPr>
          <w:p w14:paraId="7740E49B">
            <w:pPr>
              <w:rPr>
                <w:rFonts w:hint="eastAsia" w:ascii="宋体" w:hAnsi="宋体" w:eastAsia="宋体" w:cs="宋体"/>
                <w:sz w:val="20"/>
                <w:szCs w:val="20"/>
                <w:highlight w:val="none"/>
              </w:rPr>
            </w:pPr>
          </w:p>
        </w:tc>
      </w:tr>
      <w:tr w14:paraId="6A3CA46D">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A30172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8</w:t>
            </w:r>
          </w:p>
        </w:tc>
        <w:tc>
          <w:tcPr>
            <w:tcW w:w="3950" w:type="dxa"/>
            <w:tcBorders>
              <w:top w:val="single" w:color="000000" w:sz="4" w:space="0"/>
              <w:left w:val="single" w:color="000000" w:sz="4" w:space="0"/>
              <w:bottom w:val="single" w:color="000000" w:sz="4" w:space="0"/>
              <w:right w:val="single" w:color="000000" w:sz="4" w:space="0"/>
            </w:tcBorders>
            <w:vAlign w:val="center"/>
          </w:tcPr>
          <w:p w14:paraId="21F5D18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设置1处厂房门头还原场景，复刻申新三厂门头，营造年代感。</w:t>
            </w:r>
          </w:p>
        </w:tc>
        <w:tc>
          <w:tcPr>
            <w:tcW w:w="4531" w:type="dxa"/>
            <w:tcBorders>
              <w:top w:val="single" w:color="000000" w:sz="4" w:space="0"/>
              <w:left w:val="single" w:color="000000" w:sz="4" w:space="0"/>
              <w:bottom w:val="single" w:color="000000" w:sz="4" w:space="0"/>
              <w:right w:val="single" w:color="000000" w:sz="4" w:space="0"/>
            </w:tcBorders>
            <w:vAlign w:val="center"/>
          </w:tcPr>
          <w:p w14:paraId="6E74A45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骨架基础及基层，表面综合材质，艺术处理，包含门体、厂名标识等整体构件。</w:t>
            </w:r>
          </w:p>
        </w:tc>
        <w:tc>
          <w:tcPr>
            <w:tcW w:w="240" w:type="dxa"/>
            <w:tcBorders>
              <w:top w:val="nil"/>
              <w:left w:val="nil"/>
              <w:bottom w:val="nil"/>
              <w:right w:val="nil"/>
            </w:tcBorders>
            <w:noWrap/>
            <w:vAlign w:val="center"/>
          </w:tcPr>
          <w:p w14:paraId="0BD0F466">
            <w:pPr>
              <w:rPr>
                <w:rFonts w:hint="eastAsia" w:ascii="宋体" w:hAnsi="宋体" w:eastAsia="宋体" w:cs="宋体"/>
                <w:sz w:val="20"/>
                <w:szCs w:val="20"/>
                <w:highlight w:val="none"/>
              </w:rPr>
            </w:pPr>
          </w:p>
        </w:tc>
      </w:tr>
      <w:tr w14:paraId="16960A0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37CCC5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9</w:t>
            </w:r>
          </w:p>
        </w:tc>
        <w:tc>
          <w:tcPr>
            <w:tcW w:w="3950" w:type="dxa"/>
            <w:tcBorders>
              <w:top w:val="single" w:color="000000" w:sz="4" w:space="0"/>
              <w:left w:val="single" w:color="000000" w:sz="4" w:space="0"/>
              <w:bottom w:val="single" w:color="000000" w:sz="4" w:space="0"/>
              <w:right w:val="single" w:color="000000" w:sz="4" w:space="0"/>
            </w:tcBorders>
            <w:vAlign w:val="center"/>
          </w:tcPr>
          <w:p w14:paraId="55B881F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设置1处“生产相关道具”展示墙，面积约8㎡，展示纺织业的重要相关作品</w:t>
            </w:r>
          </w:p>
        </w:tc>
        <w:tc>
          <w:tcPr>
            <w:tcW w:w="4531" w:type="dxa"/>
            <w:tcBorders>
              <w:top w:val="single" w:color="000000" w:sz="4" w:space="0"/>
              <w:left w:val="single" w:color="000000" w:sz="4" w:space="0"/>
              <w:bottom w:val="single" w:color="000000" w:sz="4" w:space="0"/>
              <w:right w:val="single" w:color="000000" w:sz="4" w:space="0"/>
            </w:tcBorders>
            <w:vAlign w:val="center"/>
          </w:tcPr>
          <w:p w14:paraId="225EE8C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生产相关道具，规则排布陈列，定制烤漆线条，墙面固定安装，整体艺术处理，基层墙另计。</w:t>
            </w:r>
          </w:p>
        </w:tc>
        <w:tc>
          <w:tcPr>
            <w:tcW w:w="240" w:type="dxa"/>
            <w:tcBorders>
              <w:top w:val="nil"/>
              <w:left w:val="nil"/>
              <w:bottom w:val="nil"/>
              <w:right w:val="nil"/>
            </w:tcBorders>
            <w:noWrap/>
            <w:vAlign w:val="center"/>
          </w:tcPr>
          <w:p w14:paraId="2E15D4EB">
            <w:pPr>
              <w:rPr>
                <w:rFonts w:hint="eastAsia" w:ascii="宋体" w:hAnsi="宋体" w:eastAsia="宋体" w:cs="宋体"/>
                <w:sz w:val="20"/>
                <w:szCs w:val="20"/>
                <w:highlight w:val="none"/>
              </w:rPr>
            </w:pPr>
          </w:p>
        </w:tc>
      </w:tr>
      <w:tr w14:paraId="7B104EE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50C3D90">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10</w:t>
            </w:r>
          </w:p>
        </w:tc>
        <w:tc>
          <w:tcPr>
            <w:tcW w:w="3950" w:type="dxa"/>
            <w:tcBorders>
              <w:top w:val="single" w:color="000000" w:sz="4" w:space="0"/>
              <w:left w:val="single" w:color="000000" w:sz="4" w:space="0"/>
              <w:bottom w:val="single" w:color="000000" w:sz="4" w:space="0"/>
              <w:right w:val="single" w:color="000000" w:sz="4" w:space="0"/>
            </w:tcBorders>
            <w:vAlign w:val="center"/>
          </w:tcPr>
          <w:p w14:paraId="11A2709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设置成品烤漆展台，面积约11㎡</w:t>
            </w:r>
          </w:p>
        </w:tc>
        <w:tc>
          <w:tcPr>
            <w:tcW w:w="4531" w:type="dxa"/>
            <w:tcBorders>
              <w:top w:val="single" w:color="000000" w:sz="4" w:space="0"/>
              <w:left w:val="single" w:color="000000" w:sz="4" w:space="0"/>
              <w:bottom w:val="single" w:color="000000" w:sz="4" w:space="0"/>
              <w:right w:val="single" w:color="000000" w:sz="4" w:space="0"/>
            </w:tcBorders>
            <w:vAlign w:val="center"/>
          </w:tcPr>
          <w:p w14:paraId="1FC5277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基础骨架及基层，面层烤漆板，面板内侧开缝口，活动拼接安装，侧边白色烤漆造型，配件固定安装。</w:t>
            </w:r>
          </w:p>
        </w:tc>
        <w:tc>
          <w:tcPr>
            <w:tcW w:w="240" w:type="dxa"/>
            <w:tcBorders>
              <w:top w:val="nil"/>
              <w:left w:val="nil"/>
              <w:bottom w:val="nil"/>
              <w:right w:val="nil"/>
            </w:tcBorders>
            <w:noWrap/>
            <w:vAlign w:val="center"/>
          </w:tcPr>
          <w:p w14:paraId="6986FFCD">
            <w:pPr>
              <w:rPr>
                <w:rFonts w:hint="eastAsia" w:ascii="宋体" w:hAnsi="宋体" w:eastAsia="宋体" w:cs="宋体"/>
                <w:sz w:val="20"/>
                <w:szCs w:val="20"/>
                <w:highlight w:val="none"/>
              </w:rPr>
            </w:pPr>
          </w:p>
        </w:tc>
      </w:tr>
      <w:tr w14:paraId="7781721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BB1238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11</w:t>
            </w:r>
          </w:p>
        </w:tc>
        <w:tc>
          <w:tcPr>
            <w:tcW w:w="3950" w:type="dxa"/>
            <w:tcBorders>
              <w:top w:val="single" w:color="000000" w:sz="4" w:space="0"/>
              <w:left w:val="single" w:color="000000" w:sz="4" w:space="0"/>
              <w:bottom w:val="single" w:color="000000" w:sz="4" w:space="0"/>
              <w:right w:val="single" w:color="000000" w:sz="4" w:space="0"/>
            </w:tcBorders>
            <w:vAlign w:val="center"/>
          </w:tcPr>
          <w:p w14:paraId="15ABEF4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w:t>
            </w:r>
            <w:r>
              <w:rPr>
                <w:rFonts w:hint="eastAsia" w:ascii="宋体" w:hAnsi="宋体" w:eastAsia="宋体" w:cs="宋体"/>
                <w:sz w:val="20"/>
                <w:szCs w:val="20"/>
                <w:highlight w:val="none"/>
                <w:lang w:eastAsia="zh-CN" w:bidi="ar"/>
              </w:rPr>
              <w:t>，</w:t>
            </w:r>
            <w:r>
              <w:rPr>
                <w:rFonts w:hint="eastAsia" w:ascii="宋体" w:hAnsi="宋体" w:eastAsia="宋体" w:cs="宋体"/>
                <w:sz w:val="20"/>
                <w:szCs w:val="20"/>
                <w:highlight w:val="none"/>
                <w:lang w:bidi="ar"/>
              </w:rPr>
              <w:t>围绕荣氏家族相关图文视频等重点内容进行交互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0007EB8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通过交互功能及配套交互程序，向观众展示荣氏家族在梁溪的重要性。</w:t>
            </w:r>
          </w:p>
        </w:tc>
        <w:tc>
          <w:tcPr>
            <w:tcW w:w="240" w:type="dxa"/>
            <w:tcBorders>
              <w:top w:val="nil"/>
              <w:left w:val="nil"/>
              <w:bottom w:val="nil"/>
              <w:right w:val="nil"/>
            </w:tcBorders>
            <w:noWrap/>
            <w:vAlign w:val="center"/>
          </w:tcPr>
          <w:p w14:paraId="4AE2BD35">
            <w:pPr>
              <w:rPr>
                <w:rFonts w:hint="eastAsia" w:ascii="宋体" w:hAnsi="宋体" w:eastAsia="宋体" w:cs="宋体"/>
                <w:sz w:val="20"/>
                <w:szCs w:val="20"/>
                <w:highlight w:val="none"/>
              </w:rPr>
            </w:pPr>
          </w:p>
        </w:tc>
      </w:tr>
      <w:tr w14:paraId="28A26E1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C01FF85">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12</w:t>
            </w:r>
          </w:p>
        </w:tc>
        <w:tc>
          <w:tcPr>
            <w:tcW w:w="3950" w:type="dxa"/>
            <w:tcBorders>
              <w:top w:val="single" w:color="000000" w:sz="4" w:space="0"/>
              <w:left w:val="single" w:color="000000" w:sz="4" w:space="0"/>
              <w:bottom w:val="single" w:color="000000" w:sz="4" w:space="0"/>
              <w:right w:val="single" w:color="000000" w:sz="4" w:space="0"/>
            </w:tcBorders>
            <w:vAlign w:val="center"/>
          </w:tcPr>
          <w:p w14:paraId="33B4693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设置1处交互功能设施，围绕薛氏家族相关图文视频等重点内容进行交互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2B34F29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通过交互功能及配套交互程序，向观众展示薛氏家族在梁溪的重要性。</w:t>
            </w:r>
          </w:p>
        </w:tc>
        <w:tc>
          <w:tcPr>
            <w:tcW w:w="240" w:type="dxa"/>
            <w:tcBorders>
              <w:top w:val="nil"/>
              <w:left w:val="nil"/>
              <w:bottom w:val="nil"/>
              <w:right w:val="nil"/>
            </w:tcBorders>
            <w:noWrap/>
            <w:vAlign w:val="center"/>
          </w:tcPr>
          <w:p w14:paraId="294A7620">
            <w:pPr>
              <w:rPr>
                <w:rFonts w:hint="eastAsia" w:ascii="宋体" w:hAnsi="宋体" w:eastAsia="宋体" w:cs="宋体"/>
                <w:sz w:val="20"/>
                <w:szCs w:val="20"/>
                <w:highlight w:val="none"/>
              </w:rPr>
            </w:pPr>
          </w:p>
        </w:tc>
      </w:tr>
      <w:tr w14:paraId="4C6491D6">
        <w:tblPrEx>
          <w:tblCellMar>
            <w:top w:w="0" w:type="dxa"/>
            <w:left w:w="108" w:type="dxa"/>
            <w:bottom w:w="0" w:type="dxa"/>
            <w:right w:w="108" w:type="dxa"/>
          </w:tblCellMar>
        </w:tblPrEx>
        <w:trPr>
          <w:trHeight w:val="3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A6702C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13</w:t>
            </w:r>
          </w:p>
        </w:tc>
        <w:tc>
          <w:tcPr>
            <w:tcW w:w="3950" w:type="dxa"/>
            <w:tcBorders>
              <w:top w:val="single" w:color="000000" w:sz="4" w:space="0"/>
              <w:left w:val="single" w:color="000000" w:sz="4" w:space="0"/>
              <w:bottom w:val="single" w:color="000000" w:sz="4" w:space="0"/>
              <w:right w:val="single" w:color="000000" w:sz="4" w:space="0"/>
            </w:tcBorders>
            <w:vAlign w:val="center"/>
          </w:tcPr>
          <w:p w14:paraId="5CE1BD7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设置1处裸眼3D沉浸式体验展项，面积约16㎡，介绍火箭研制、卫星制造、空间信息应用三大核心赛道中的重点成果</w:t>
            </w:r>
          </w:p>
        </w:tc>
        <w:tc>
          <w:tcPr>
            <w:tcW w:w="4531" w:type="dxa"/>
            <w:tcBorders>
              <w:top w:val="single" w:color="000000" w:sz="4" w:space="0"/>
              <w:left w:val="single" w:color="000000" w:sz="4" w:space="0"/>
              <w:bottom w:val="single" w:color="000000" w:sz="4" w:space="0"/>
              <w:right w:val="single" w:color="000000" w:sz="4" w:space="0"/>
            </w:tcBorders>
            <w:vAlign w:val="center"/>
          </w:tcPr>
          <w:p w14:paraId="5B2E7B2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定制可视化显示设施及运行相关配件，配合灯光互动，营造科技氛围感。</w:t>
            </w:r>
            <w:r>
              <w:rPr>
                <w:rFonts w:hint="eastAsia" w:ascii="宋体" w:hAnsi="宋体" w:eastAsia="宋体" w:cs="宋体"/>
                <w:sz w:val="20"/>
                <w:szCs w:val="20"/>
                <w:highlight w:val="none"/>
                <w:lang w:bidi="ar"/>
              </w:rPr>
              <w:br w:type="textWrapping"/>
            </w:r>
            <w:r>
              <w:rPr>
                <w:rFonts w:hint="eastAsia" w:ascii="宋体" w:hAnsi="宋体" w:eastAsia="宋体" w:cs="宋体"/>
                <w:sz w:val="20"/>
                <w:szCs w:val="20"/>
                <w:highlight w:val="none"/>
                <w:lang w:bidi="ar"/>
              </w:rPr>
              <w:t>120s三维动画影片及配套影片播放程序，影片主要围绕梁溪区十二大产业生态圈构成及发展成果</w:t>
            </w:r>
            <w:r>
              <w:rPr>
                <w:rFonts w:hint="eastAsia" w:ascii="宋体" w:hAnsi="宋体" w:eastAsia="宋体" w:cs="宋体"/>
                <w:sz w:val="20"/>
                <w:szCs w:val="20"/>
                <w:highlight w:val="none"/>
                <w:lang w:eastAsia="zh-CN" w:bidi="ar"/>
              </w:rPr>
              <w:t>，</w:t>
            </w:r>
            <w:r>
              <w:rPr>
                <w:rFonts w:hint="eastAsia" w:ascii="宋体" w:hAnsi="宋体" w:eastAsia="宋体" w:cs="宋体"/>
                <w:sz w:val="20"/>
                <w:szCs w:val="20"/>
                <w:highlight w:val="none"/>
                <w:lang w:bidi="ar"/>
              </w:rPr>
              <w:t>以及空天产业、机器人与人工智能产业、低空经济等领域的核心企业、重要成果。例如“引力一号”运载火箭模型、快仓潜伏式搬运机器人、魔法原子人形机器人MagicBot、全省首个eVTOL（电动垂直起降飞行器）观光旅游示范项目等相关内容进行三维演绎。</w:t>
            </w:r>
          </w:p>
        </w:tc>
        <w:tc>
          <w:tcPr>
            <w:tcW w:w="240" w:type="dxa"/>
            <w:tcBorders>
              <w:top w:val="nil"/>
              <w:left w:val="nil"/>
              <w:bottom w:val="nil"/>
              <w:right w:val="nil"/>
            </w:tcBorders>
            <w:noWrap/>
            <w:vAlign w:val="center"/>
          </w:tcPr>
          <w:p w14:paraId="2136BFB0">
            <w:pPr>
              <w:rPr>
                <w:rFonts w:hint="eastAsia" w:ascii="宋体" w:hAnsi="宋体" w:eastAsia="宋体" w:cs="宋体"/>
                <w:sz w:val="20"/>
                <w:szCs w:val="20"/>
                <w:highlight w:val="none"/>
              </w:rPr>
            </w:pPr>
          </w:p>
        </w:tc>
      </w:tr>
      <w:tr w14:paraId="459314E5">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93BA2D9">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14</w:t>
            </w:r>
          </w:p>
        </w:tc>
        <w:tc>
          <w:tcPr>
            <w:tcW w:w="3950" w:type="dxa"/>
            <w:tcBorders>
              <w:top w:val="single" w:color="000000" w:sz="4" w:space="0"/>
              <w:left w:val="single" w:color="000000" w:sz="4" w:space="0"/>
              <w:bottom w:val="single" w:color="000000" w:sz="4" w:space="0"/>
              <w:right w:val="single" w:color="000000" w:sz="4" w:space="0"/>
            </w:tcBorders>
            <w:vAlign w:val="center"/>
          </w:tcPr>
          <w:p w14:paraId="0FE32C1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通过平面布展内容系统呈现展览内容，强化主题氛围，引导观众阅读与理解，塑造完整统一的展厅形象，增强展览感染力与传播效果，布置面积约296㎡</w:t>
            </w:r>
          </w:p>
        </w:tc>
        <w:tc>
          <w:tcPr>
            <w:tcW w:w="4531" w:type="dxa"/>
            <w:tcBorders>
              <w:top w:val="single" w:color="000000" w:sz="4" w:space="0"/>
              <w:left w:val="single" w:color="000000" w:sz="4" w:space="0"/>
              <w:bottom w:val="single" w:color="000000" w:sz="4" w:space="0"/>
              <w:right w:val="single" w:color="000000" w:sz="4" w:space="0"/>
            </w:tcBorders>
            <w:vAlign w:val="center"/>
          </w:tcPr>
          <w:p w14:paraId="191F05E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56318A4A">
            <w:pPr>
              <w:rPr>
                <w:rFonts w:hint="eastAsia" w:ascii="宋体" w:hAnsi="宋体" w:eastAsia="宋体" w:cs="宋体"/>
                <w:sz w:val="20"/>
                <w:szCs w:val="20"/>
                <w:highlight w:val="none"/>
              </w:rPr>
            </w:pPr>
          </w:p>
        </w:tc>
      </w:tr>
      <w:tr w14:paraId="2E97BA90">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695712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15</w:t>
            </w:r>
          </w:p>
        </w:tc>
        <w:tc>
          <w:tcPr>
            <w:tcW w:w="3950" w:type="dxa"/>
            <w:tcBorders>
              <w:top w:val="single" w:color="000000" w:sz="4" w:space="0"/>
              <w:left w:val="single" w:color="000000" w:sz="4" w:space="0"/>
              <w:bottom w:val="single" w:color="000000" w:sz="4" w:space="0"/>
              <w:right w:val="single" w:color="000000" w:sz="4" w:space="0"/>
            </w:tcBorders>
            <w:vAlign w:val="center"/>
          </w:tcPr>
          <w:p w14:paraId="1E21D3F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展陈配套服务，对该区域进行基础改造，满足布展要求，布置面积约296㎡</w:t>
            </w:r>
          </w:p>
        </w:tc>
        <w:tc>
          <w:tcPr>
            <w:tcW w:w="4531" w:type="dxa"/>
            <w:tcBorders>
              <w:top w:val="single" w:color="000000" w:sz="4" w:space="0"/>
              <w:left w:val="single" w:color="000000" w:sz="4" w:space="0"/>
              <w:bottom w:val="single" w:color="000000" w:sz="4" w:space="0"/>
              <w:right w:val="single" w:color="000000" w:sz="4" w:space="0"/>
            </w:tcBorders>
            <w:vAlign w:val="center"/>
          </w:tcPr>
          <w:p w14:paraId="12CD371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65C76C6F">
            <w:pPr>
              <w:rPr>
                <w:rFonts w:hint="eastAsia" w:ascii="宋体" w:hAnsi="宋体" w:eastAsia="宋体" w:cs="宋体"/>
                <w:sz w:val="20"/>
                <w:szCs w:val="20"/>
                <w:highlight w:val="none"/>
              </w:rPr>
            </w:pPr>
          </w:p>
        </w:tc>
      </w:tr>
      <w:tr w14:paraId="4E64A8F8">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DDCF0C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16</w:t>
            </w:r>
          </w:p>
        </w:tc>
        <w:tc>
          <w:tcPr>
            <w:tcW w:w="3950" w:type="dxa"/>
            <w:tcBorders>
              <w:top w:val="single" w:color="000000" w:sz="4" w:space="0"/>
              <w:left w:val="single" w:color="000000" w:sz="4" w:space="0"/>
              <w:bottom w:val="single" w:color="000000" w:sz="4" w:space="0"/>
              <w:right w:val="single" w:color="000000" w:sz="4" w:space="0"/>
            </w:tcBorders>
            <w:vAlign w:val="center"/>
          </w:tcPr>
          <w:p w14:paraId="700E645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专业灯光配套布置服务，满足展厅要求，布置面积约296㎡</w:t>
            </w:r>
          </w:p>
        </w:tc>
        <w:tc>
          <w:tcPr>
            <w:tcW w:w="4531" w:type="dxa"/>
            <w:tcBorders>
              <w:top w:val="single" w:color="000000" w:sz="4" w:space="0"/>
              <w:left w:val="single" w:color="000000" w:sz="4" w:space="0"/>
              <w:bottom w:val="single" w:color="000000" w:sz="4" w:space="0"/>
              <w:right w:val="single" w:color="000000" w:sz="4" w:space="0"/>
            </w:tcBorders>
            <w:vAlign w:val="center"/>
          </w:tcPr>
          <w:p w14:paraId="732CAAE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13A57ACC">
            <w:pPr>
              <w:rPr>
                <w:rFonts w:hint="eastAsia" w:ascii="宋体" w:hAnsi="宋体" w:eastAsia="宋体" w:cs="宋体"/>
                <w:sz w:val="20"/>
                <w:szCs w:val="20"/>
                <w:highlight w:val="none"/>
              </w:rPr>
            </w:pPr>
          </w:p>
        </w:tc>
      </w:tr>
      <w:tr w14:paraId="6A5C1092">
        <w:tblPrEx>
          <w:tblCellMar>
            <w:top w:w="0" w:type="dxa"/>
            <w:left w:w="108" w:type="dxa"/>
            <w:bottom w:w="0" w:type="dxa"/>
            <w:right w:w="108" w:type="dxa"/>
          </w:tblCellMar>
        </w:tblPrEx>
        <w:trPr>
          <w:trHeight w:val="698"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06B3092A">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第四部分（面积约178㎡）</w:t>
            </w:r>
          </w:p>
        </w:tc>
        <w:tc>
          <w:tcPr>
            <w:tcW w:w="240" w:type="dxa"/>
            <w:tcBorders>
              <w:top w:val="nil"/>
              <w:left w:val="nil"/>
              <w:bottom w:val="nil"/>
              <w:right w:val="nil"/>
            </w:tcBorders>
            <w:noWrap/>
            <w:vAlign w:val="center"/>
          </w:tcPr>
          <w:p w14:paraId="1D734649">
            <w:pPr>
              <w:rPr>
                <w:rFonts w:hint="eastAsia" w:ascii="宋体" w:hAnsi="宋体" w:eastAsia="宋体" w:cs="宋体"/>
                <w:sz w:val="20"/>
                <w:szCs w:val="20"/>
                <w:highlight w:val="none"/>
              </w:rPr>
            </w:pPr>
          </w:p>
        </w:tc>
      </w:tr>
      <w:tr w14:paraId="0C8AEAD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8F497C3">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0A6F152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设置1处定制一级标题装置，引导观展逻辑、让观众快速理解内容结构</w:t>
            </w:r>
          </w:p>
        </w:tc>
        <w:tc>
          <w:tcPr>
            <w:tcW w:w="4531" w:type="dxa"/>
            <w:tcBorders>
              <w:top w:val="single" w:color="000000" w:sz="4" w:space="0"/>
              <w:left w:val="single" w:color="000000" w:sz="4" w:space="0"/>
              <w:bottom w:val="single" w:color="000000" w:sz="4" w:space="0"/>
              <w:right w:val="single" w:color="000000" w:sz="4" w:space="0"/>
            </w:tcBorders>
            <w:vAlign w:val="center"/>
          </w:tcPr>
          <w:p w14:paraId="628BD9B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骨架基础及基层，四周采用定制烤漆边框，漆面均匀光滑，收口精致，面层艺术处理，墙面固定安装。</w:t>
            </w:r>
          </w:p>
        </w:tc>
        <w:tc>
          <w:tcPr>
            <w:tcW w:w="240" w:type="dxa"/>
            <w:tcBorders>
              <w:top w:val="nil"/>
              <w:left w:val="nil"/>
              <w:bottom w:val="nil"/>
              <w:right w:val="nil"/>
            </w:tcBorders>
            <w:noWrap/>
            <w:vAlign w:val="center"/>
          </w:tcPr>
          <w:p w14:paraId="2A2C9CDF">
            <w:pPr>
              <w:rPr>
                <w:rFonts w:hint="eastAsia" w:ascii="宋体" w:hAnsi="宋体" w:eastAsia="宋体" w:cs="宋体"/>
                <w:sz w:val="20"/>
                <w:szCs w:val="20"/>
                <w:highlight w:val="none"/>
              </w:rPr>
            </w:pPr>
          </w:p>
        </w:tc>
      </w:tr>
      <w:tr w14:paraId="71141E4F">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860B73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416182C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设置1处工人夜校立体造型，介绍无锡第一所工人夜校的创办历程，用夜校场景复原令观众如临其境，回到那个蒙昧初开的时代。</w:t>
            </w:r>
          </w:p>
        </w:tc>
        <w:tc>
          <w:tcPr>
            <w:tcW w:w="4531" w:type="dxa"/>
            <w:tcBorders>
              <w:top w:val="single" w:color="000000" w:sz="4" w:space="0"/>
              <w:left w:val="single" w:color="000000" w:sz="4" w:space="0"/>
              <w:bottom w:val="single" w:color="000000" w:sz="4" w:space="0"/>
              <w:right w:val="single" w:color="000000" w:sz="4" w:space="0"/>
            </w:tcBorders>
            <w:vAlign w:val="center"/>
          </w:tcPr>
          <w:p w14:paraId="54E32FA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复刻工人夜校立体造型，木质桌、黑板等相关氛围道具布置，面层艺术处理。</w:t>
            </w:r>
          </w:p>
        </w:tc>
        <w:tc>
          <w:tcPr>
            <w:tcW w:w="240" w:type="dxa"/>
            <w:tcBorders>
              <w:top w:val="nil"/>
              <w:left w:val="nil"/>
              <w:bottom w:val="nil"/>
              <w:right w:val="nil"/>
            </w:tcBorders>
            <w:noWrap/>
            <w:vAlign w:val="center"/>
          </w:tcPr>
          <w:p w14:paraId="2AA75928">
            <w:pPr>
              <w:rPr>
                <w:rFonts w:hint="eastAsia" w:ascii="宋体" w:hAnsi="宋体" w:eastAsia="宋体" w:cs="宋体"/>
                <w:sz w:val="20"/>
                <w:szCs w:val="20"/>
                <w:highlight w:val="none"/>
              </w:rPr>
            </w:pPr>
          </w:p>
        </w:tc>
      </w:tr>
      <w:tr w14:paraId="7EEF81F5">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BDBA12E">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23C32B8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设置1处人物雕塑群，讲述在池上草堂正式成立锡社及在城中公园建立无锡第一个党组织的过程，用群像雕塑复原当时开会场景。</w:t>
            </w:r>
          </w:p>
        </w:tc>
        <w:tc>
          <w:tcPr>
            <w:tcW w:w="4531" w:type="dxa"/>
            <w:tcBorders>
              <w:top w:val="single" w:color="000000" w:sz="4" w:space="0"/>
              <w:left w:val="single" w:color="000000" w:sz="4" w:space="0"/>
              <w:bottom w:val="single" w:color="000000" w:sz="4" w:space="0"/>
              <w:right w:val="single" w:color="000000" w:sz="4" w:space="0"/>
            </w:tcBorders>
            <w:vAlign w:val="center"/>
          </w:tcPr>
          <w:p w14:paraId="11693D9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细致雕刻4个人物立体造型，石膏外模制作、玻璃钢成品翻制，造型二次修整，喷漆着色，面层艺术处理。</w:t>
            </w:r>
          </w:p>
        </w:tc>
        <w:tc>
          <w:tcPr>
            <w:tcW w:w="240" w:type="dxa"/>
            <w:tcBorders>
              <w:top w:val="nil"/>
              <w:left w:val="nil"/>
              <w:bottom w:val="nil"/>
              <w:right w:val="nil"/>
            </w:tcBorders>
            <w:noWrap/>
            <w:vAlign w:val="center"/>
          </w:tcPr>
          <w:p w14:paraId="0D6BE2FB">
            <w:pPr>
              <w:rPr>
                <w:rFonts w:hint="eastAsia" w:ascii="宋体" w:hAnsi="宋体" w:eastAsia="宋体" w:cs="宋体"/>
                <w:sz w:val="20"/>
                <w:szCs w:val="20"/>
                <w:highlight w:val="none"/>
              </w:rPr>
            </w:pPr>
          </w:p>
        </w:tc>
      </w:tr>
      <w:tr w14:paraId="12BB6792">
        <w:tblPrEx>
          <w:tblCellMar>
            <w:top w:w="0" w:type="dxa"/>
            <w:left w:w="108" w:type="dxa"/>
            <w:bottom w:w="0" w:type="dxa"/>
            <w:right w:w="108" w:type="dxa"/>
          </w:tblCellMar>
        </w:tblPrEx>
        <w:trPr>
          <w:trHeight w:val="1135"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5599ED9">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noWrap/>
            <w:vAlign w:val="center"/>
          </w:tcPr>
          <w:p w14:paraId="1A2FB4A4">
            <w:pPr>
              <w:widowControl/>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设置1处红色文物吊挂氛围展示，面积约7㎡</w:t>
            </w:r>
          </w:p>
        </w:tc>
        <w:tc>
          <w:tcPr>
            <w:tcW w:w="4531" w:type="dxa"/>
            <w:tcBorders>
              <w:top w:val="single" w:color="000000" w:sz="4" w:space="0"/>
              <w:left w:val="single" w:color="000000" w:sz="4" w:space="0"/>
              <w:bottom w:val="single" w:color="000000" w:sz="4" w:space="0"/>
              <w:right w:val="single" w:color="000000" w:sz="4" w:space="0"/>
            </w:tcBorders>
            <w:vAlign w:val="center"/>
          </w:tcPr>
          <w:p w14:paraId="3331A7D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复刻军刀、文件、枪械等红色文物，面层艺术处理，以具有冲击力的密集阵列布置，展现烽火岁月的无声历史。</w:t>
            </w:r>
          </w:p>
        </w:tc>
        <w:tc>
          <w:tcPr>
            <w:tcW w:w="240" w:type="dxa"/>
            <w:tcBorders>
              <w:top w:val="nil"/>
              <w:left w:val="nil"/>
              <w:bottom w:val="nil"/>
              <w:right w:val="nil"/>
            </w:tcBorders>
            <w:noWrap/>
            <w:vAlign w:val="center"/>
          </w:tcPr>
          <w:p w14:paraId="13006F52">
            <w:pPr>
              <w:rPr>
                <w:rFonts w:hint="eastAsia" w:ascii="宋体" w:hAnsi="宋体" w:eastAsia="宋体" w:cs="宋体"/>
                <w:sz w:val="20"/>
                <w:szCs w:val="20"/>
                <w:highlight w:val="none"/>
              </w:rPr>
            </w:pPr>
          </w:p>
        </w:tc>
      </w:tr>
      <w:tr w14:paraId="0A2A7BDD">
        <w:tblPrEx>
          <w:tblCellMar>
            <w:top w:w="0" w:type="dxa"/>
            <w:left w:w="108" w:type="dxa"/>
            <w:bottom w:w="0" w:type="dxa"/>
            <w:right w:w="108" w:type="dxa"/>
          </w:tblCellMar>
        </w:tblPrEx>
        <w:trPr>
          <w:trHeight w:val="111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A810A28">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036F6A4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设置1处交互功能设施，主要围绕无锡红色支部、红色人物相关图文视频等重点内容进行交互。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644C5BF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通过交互功能及配套交互程序，向观众重点展示为新中国做出贡献的梁溪人。</w:t>
            </w:r>
          </w:p>
        </w:tc>
        <w:tc>
          <w:tcPr>
            <w:tcW w:w="240" w:type="dxa"/>
            <w:tcBorders>
              <w:top w:val="nil"/>
              <w:left w:val="nil"/>
              <w:bottom w:val="nil"/>
              <w:right w:val="nil"/>
            </w:tcBorders>
            <w:noWrap/>
            <w:vAlign w:val="center"/>
          </w:tcPr>
          <w:p w14:paraId="6071D5F8">
            <w:pPr>
              <w:rPr>
                <w:rFonts w:hint="eastAsia" w:ascii="宋体" w:hAnsi="宋体" w:eastAsia="宋体" w:cs="宋体"/>
                <w:sz w:val="20"/>
                <w:szCs w:val="20"/>
                <w:highlight w:val="none"/>
              </w:rPr>
            </w:pPr>
          </w:p>
        </w:tc>
      </w:tr>
      <w:tr w14:paraId="3C68E3B6">
        <w:tblPrEx>
          <w:tblCellMar>
            <w:top w:w="0" w:type="dxa"/>
            <w:left w:w="108" w:type="dxa"/>
            <w:bottom w:w="0" w:type="dxa"/>
            <w:right w:w="108" w:type="dxa"/>
          </w:tblCellMar>
        </w:tblPrEx>
        <w:trPr>
          <w:trHeight w:val="169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ADE8EED">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6</w:t>
            </w:r>
          </w:p>
        </w:tc>
        <w:tc>
          <w:tcPr>
            <w:tcW w:w="3950" w:type="dxa"/>
            <w:tcBorders>
              <w:top w:val="single" w:color="000000" w:sz="4" w:space="0"/>
              <w:left w:val="single" w:color="000000" w:sz="4" w:space="0"/>
              <w:bottom w:val="single" w:color="000000" w:sz="4" w:space="0"/>
              <w:right w:val="single" w:color="000000" w:sz="4" w:space="0"/>
            </w:tcBorders>
            <w:vAlign w:val="center"/>
          </w:tcPr>
          <w:p w14:paraId="671DD21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设置1处可视化显示设施，面积约5㎡,主要围绕关于梁溪红色斗争、红色人物、红色遗址的红色档案微纪录片等重点内容进行交互。</w:t>
            </w:r>
          </w:p>
        </w:tc>
        <w:tc>
          <w:tcPr>
            <w:tcW w:w="4531" w:type="dxa"/>
            <w:tcBorders>
              <w:top w:val="single" w:color="000000" w:sz="4" w:space="0"/>
              <w:left w:val="single" w:color="000000" w:sz="4" w:space="0"/>
              <w:bottom w:val="single" w:color="000000" w:sz="4" w:space="0"/>
              <w:right w:val="single" w:color="000000" w:sz="4" w:space="0"/>
            </w:tcBorders>
            <w:vAlign w:val="center"/>
          </w:tcPr>
          <w:p w14:paraId="7E10CA5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定制可视化显示设施及运行相关配件，配合定制互动放映机装置及配套放映交互程序，向观众展示梁溪红色档案微纪录片，让观众更加的了解梁溪红色文化。</w:t>
            </w:r>
          </w:p>
        </w:tc>
        <w:tc>
          <w:tcPr>
            <w:tcW w:w="240" w:type="dxa"/>
            <w:tcBorders>
              <w:top w:val="nil"/>
              <w:left w:val="nil"/>
              <w:bottom w:val="nil"/>
              <w:right w:val="nil"/>
            </w:tcBorders>
            <w:noWrap/>
            <w:vAlign w:val="center"/>
          </w:tcPr>
          <w:p w14:paraId="652E4DBB">
            <w:pPr>
              <w:rPr>
                <w:rFonts w:hint="eastAsia" w:ascii="宋体" w:hAnsi="宋体" w:eastAsia="宋体" w:cs="宋体"/>
                <w:sz w:val="20"/>
                <w:szCs w:val="20"/>
                <w:highlight w:val="none"/>
              </w:rPr>
            </w:pPr>
          </w:p>
        </w:tc>
      </w:tr>
      <w:tr w14:paraId="308434A7">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EF4A2B9">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7</w:t>
            </w:r>
          </w:p>
        </w:tc>
        <w:tc>
          <w:tcPr>
            <w:tcW w:w="3950" w:type="dxa"/>
            <w:tcBorders>
              <w:top w:val="single" w:color="000000" w:sz="4" w:space="0"/>
              <w:left w:val="single" w:color="000000" w:sz="4" w:space="0"/>
              <w:bottom w:val="single" w:color="000000" w:sz="4" w:space="0"/>
              <w:right w:val="single" w:color="000000" w:sz="4" w:space="0"/>
            </w:tcBorders>
            <w:vAlign w:val="center"/>
          </w:tcPr>
          <w:p w14:paraId="2A13526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通过平面布展内容系统呈现展览内容，强化主题氛围，引导观众阅读与理解，塑造完整统一的展厅形象，增强展览感染力与传播效果，布置面积约178㎡。</w:t>
            </w:r>
          </w:p>
        </w:tc>
        <w:tc>
          <w:tcPr>
            <w:tcW w:w="4531" w:type="dxa"/>
            <w:tcBorders>
              <w:top w:val="single" w:color="000000" w:sz="4" w:space="0"/>
              <w:left w:val="single" w:color="000000" w:sz="4" w:space="0"/>
              <w:bottom w:val="single" w:color="000000" w:sz="4" w:space="0"/>
              <w:right w:val="single" w:color="000000" w:sz="4" w:space="0"/>
            </w:tcBorders>
            <w:vAlign w:val="center"/>
          </w:tcPr>
          <w:p w14:paraId="424BE51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749FC637">
            <w:pPr>
              <w:rPr>
                <w:rFonts w:hint="eastAsia" w:ascii="宋体" w:hAnsi="宋体" w:eastAsia="宋体" w:cs="宋体"/>
                <w:sz w:val="20"/>
                <w:szCs w:val="20"/>
                <w:highlight w:val="none"/>
              </w:rPr>
            </w:pPr>
          </w:p>
        </w:tc>
      </w:tr>
      <w:tr w14:paraId="4440E8F2">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AE4AA2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8</w:t>
            </w:r>
          </w:p>
        </w:tc>
        <w:tc>
          <w:tcPr>
            <w:tcW w:w="3950" w:type="dxa"/>
            <w:tcBorders>
              <w:top w:val="single" w:color="000000" w:sz="4" w:space="0"/>
              <w:left w:val="single" w:color="000000" w:sz="4" w:space="0"/>
              <w:bottom w:val="single" w:color="000000" w:sz="4" w:space="0"/>
              <w:right w:val="single" w:color="000000" w:sz="4" w:space="0"/>
            </w:tcBorders>
            <w:vAlign w:val="center"/>
          </w:tcPr>
          <w:p w14:paraId="115FAE6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展陈配套服务，对该区域进行基础改造，满足布展要求，布置面积约178㎡</w:t>
            </w:r>
          </w:p>
        </w:tc>
        <w:tc>
          <w:tcPr>
            <w:tcW w:w="4531" w:type="dxa"/>
            <w:tcBorders>
              <w:top w:val="single" w:color="000000" w:sz="4" w:space="0"/>
              <w:left w:val="single" w:color="000000" w:sz="4" w:space="0"/>
              <w:bottom w:val="single" w:color="000000" w:sz="4" w:space="0"/>
              <w:right w:val="single" w:color="000000" w:sz="4" w:space="0"/>
            </w:tcBorders>
            <w:vAlign w:val="center"/>
          </w:tcPr>
          <w:p w14:paraId="1EB3376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5C625AC4">
            <w:pPr>
              <w:rPr>
                <w:rFonts w:hint="eastAsia" w:ascii="宋体" w:hAnsi="宋体" w:eastAsia="宋体" w:cs="宋体"/>
                <w:sz w:val="20"/>
                <w:szCs w:val="20"/>
                <w:highlight w:val="none"/>
              </w:rPr>
            </w:pPr>
          </w:p>
        </w:tc>
      </w:tr>
      <w:tr w14:paraId="5B5C50CE">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9355A4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rPr>
              <w:t>9</w:t>
            </w:r>
          </w:p>
        </w:tc>
        <w:tc>
          <w:tcPr>
            <w:tcW w:w="3950" w:type="dxa"/>
            <w:tcBorders>
              <w:top w:val="single" w:color="000000" w:sz="4" w:space="0"/>
              <w:left w:val="single" w:color="000000" w:sz="4" w:space="0"/>
              <w:bottom w:val="single" w:color="000000" w:sz="4" w:space="0"/>
              <w:right w:val="single" w:color="000000" w:sz="4" w:space="0"/>
            </w:tcBorders>
            <w:vAlign w:val="center"/>
          </w:tcPr>
          <w:p w14:paraId="5ED5A29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专业灯光配套布置服务，满足展厅要求，布置面积约178㎡</w:t>
            </w:r>
          </w:p>
        </w:tc>
        <w:tc>
          <w:tcPr>
            <w:tcW w:w="4531" w:type="dxa"/>
            <w:tcBorders>
              <w:top w:val="single" w:color="000000" w:sz="4" w:space="0"/>
              <w:left w:val="single" w:color="000000" w:sz="4" w:space="0"/>
              <w:bottom w:val="single" w:color="000000" w:sz="4" w:space="0"/>
              <w:right w:val="single" w:color="000000" w:sz="4" w:space="0"/>
            </w:tcBorders>
            <w:vAlign w:val="center"/>
          </w:tcPr>
          <w:p w14:paraId="44CAA52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2D2E1159">
            <w:pPr>
              <w:rPr>
                <w:rFonts w:hint="eastAsia" w:ascii="宋体" w:hAnsi="宋体" w:eastAsia="宋体" w:cs="宋体"/>
                <w:sz w:val="20"/>
                <w:szCs w:val="20"/>
                <w:highlight w:val="none"/>
              </w:rPr>
            </w:pPr>
          </w:p>
        </w:tc>
      </w:tr>
      <w:tr w14:paraId="02D9BC02">
        <w:tblPrEx>
          <w:tblCellMar>
            <w:top w:w="0" w:type="dxa"/>
            <w:left w:w="108" w:type="dxa"/>
            <w:bottom w:w="0" w:type="dxa"/>
            <w:right w:w="108" w:type="dxa"/>
          </w:tblCellMar>
        </w:tblPrEx>
        <w:trPr>
          <w:trHeight w:val="697"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7F94E7FE">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第五部分（面积约161㎡）</w:t>
            </w:r>
          </w:p>
        </w:tc>
        <w:tc>
          <w:tcPr>
            <w:tcW w:w="240" w:type="dxa"/>
            <w:tcBorders>
              <w:top w:val="nil"/>
              <w:left w:val="nil"/>
              <w:bottom w:val="nil"/>
              <w:right w:val="nil"/>
            </w:tcBorders>
            <w:noWrap/>
            <w:vAlign w:val="center"/>
          </w:tcPr>
          <w:p w14:paraId="0E94F077">
            <w:pPr>
              <w:rPr>
                <w:rFonts w:hint="eastAsia" w:ascii="宋体" w:hAnsi="宋体" w:eastAsia="宋体" w:cs="宋体"/>
                <w:sz w:val="20"/>
                <w:szCs w:val="20"/>
                <w:highlight w:val="none"/>
              </w:rPr>
            </w:pPr>
          </w:p>
        </w:tc>
      </w:tr>
      <w:tr w14:paraId="149B5CE4">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60E43BC">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1C49672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设置1处定制一级标题装置，引导观展逻辑、让观众快速理解内容结构</w:t>
            </w:r>
          </w:p>
        </w:tc>
        <w:tc>
          <w:tcPr>
            <w:tcW w:w="4531" w:type="dxa"/>
            <w:tcBorders>
              <w:top w:val="single" w:color="000000" w:sz="4" w:space="0"/>
              <w:left w:val="single" w:color="000000" w:sz="4" w:space="0"/>
              <w:bottom w:val="single" w:color="000000" w:sz="4" w:space="0"/>
              <w:right w:val="single" w:color="000000" w:sz="4" w:space="0"/>
            </w:tcBorders>
            <w:vAlign w:val="center"/>
          </w:tcPr>
          <w:p w14:paraId="47081F0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骨架基础及基层，四周采用定制烤漆边框，漆面均匀光滑，收口精致，面层艺术处理，墙面固定安装。</w:t>
            </w:r>
          </w:p>
        </w:tc>
        <w:tc>
          <w:tcPr>
            <w:tcW w:w="240" w:type="dxa"/>
            <w:tcBorders>
              <w:top w:val="nil"/>
              <w:left w:val="nil"/>
              <w:bottom w:val="nil"/>
              <w:right w:val="nil"/>
            </w:tcBorders>
            <w:noWrap/>
            <w:vAlign w:val="center"/>
          </w:tcPr>
          <w:p w14:paraId="1D9C6A01">
            <w:pPr>
              <w:rPr>
                <w:rFonts w:hint="eastAsia" w:ascii="宋体" w:hAnsi="宋体" w:eastAsia="宋体" w:cs="宋体"/>
                <w:sz w:val="20"/>
                <w:szCs w:val="20"/>
                <w:highlight w:val="none"/>
              </w:rPr>
            </w:pPr>
          </w:p>
        </w:tc>
      </w:tr>
      <w:tr w14:paraId="0161477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74756F8">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76E02E2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设置陈列展示配套设施，面积约65㎡，展示“档案·梁溪”系列文史丛书、历史文化街区志、《梁溪年鉴》、多元载体的地情文献，如钱币、粮票、老报纸等</w:t>
            </w:r>
          </w:p>
        </w:tc>
        <w:tc>
          <w:tcPr>
            <w:tcW w:w="4531" w:type="dxa"/>
            <w:tcBorders>
              <w:top w:val="single" w:color="000000" w:sz="4" w:space="0"/>
              <w:left w:val="single" w:color="000000" w:sz="4" w:space="0"/>
              <w:bottom w:val="single" w:color="000000" w:sz="4" w:space="0"/>
              <w:right w:val="single" w:color="000000" w:sz="4" w:space="0"/>
            </w:tcBorders>
            <w:vAlign w:val="center"/>
          </w:tcPr>
          <w:p w14:paraId="115761A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陈列展示，优化空间视觉效果，墙面固定式整体结构，优质多层板基层，木饰面面层，油漆工艺处理，正、反面色泽一致。纹理清晰自然，表面平整光滑，耐磨性好，做防霉防潮处理，造型灯槽，铝型材灯带。</w:t>
            </w:r>
          </w:p>
        </w:tc>
        <w:tc>
          <w:tcPr>
            <w:tcW w:w="240" w:type="dxa"/>
            <w:tcBorders>
              <w:top w:val="nil"/>
              <w:left w:val="nil"/>
              <w:bottom w:val="nil"/>
              <w:right w:val="nil"/>
            </w:tcBorders>
            <w:noWrap/>
            <w:vAlign w:val="center"/>
          </w:tcPr>
          <w:p w14:paraId="6049918A">
            <w:pPr>
              <w:rPr>
                <w:rFonts w:hint="eastAsia" w:ascii="宋体" w:hAnsi="宋体" w:eastAsia="宋体" w:cs="宋体"/>
                <w:sz w:val="20"/>
                <w:szCs w:val="20"/>
                <w:highlight w:val="none"/>
              </w:rPr>
            </w:pPr>
          </w:p>
        </w:tc>
      </w:tr>
      <w:tr w14:paraId="3B663770">
        <w:tblPrEx>
          <w:tblCellMar>
            <w:top w:w="0" w:type="dxa"/>
            <w:left w:w="108" w:type="dxa"/>
            <w:bottom w:w="0" w:type="dxa"/>
            <w:right w:w="108" w:type="dxa"/>
          </w:tblCellMar>
        </w:tblPrEx>
        <w:trPr>
          <w:trHeight w:val="246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C000630">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77FA245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设置休闲配套构件、休憩功能设施、及配套布置用品各4个，方便参观者阅读休息</w:t>
            </w:r>
          </w:p>
        </w:tc>
        <w:tc>
          <w:tcPr>
            <w:tcW w:w="4531" w:type="dxa"/>
            <w:tcBorders>
              <w:top w:val="single" w:color="000000" w:sz="4" w:space="0"/>
              <w:left w:val="single" w:color="000000" w:sz="4" w:space="0"/>
              <w:bottom w:val="single" w:color="000000" w:sz="4" w:space="0"/>
              <w:right w:val="single" w:color="000000" w:sz="4" w:space="0"/>
            </w:tcBorders>
            <w:vAlign w:val="center"/>
          </w:tcPr>
          <w:p w14:paraId="52523A0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休闲配套构件：用于休闲区域的功能展示，满足观众的使用需求，选用优质实木或环保木质板材，木纹清晰自然，榫卯拼接或加固连接件工艺，框架扎实，台面厚实平整，承重性能优良。</w:t>
            </w:r>
            <w:r>
              <w:rPr>
                <w:rFonts w:hint="eastAsia" w:ascii="宋体" w:hAnsi="宋体" w:eastAsia="宋体" w:cs="宋体"/>
                <w:sz w:val="20"/>
                <w:szCs w:val="20"/>
                <w:highlight w:val="none"/>
                <w:lang w:bidi="ar"/>
              </w:rPr>
              <w:br w:type="textWrapping"/>
            </w:r>
            <w:r>
              <w:rPr>
                <w:rFonts w:hint="eastAsia" w:ascii="宋体" w:hAnsi="宋体" w:eastAsia="宋体" w:cs="宋体"/>
                <w:sz w:val="20"/>
                <w:szCs w:val="20"/>
                <w:highlight w:val="none"/>
                <w:lang w:bidi="ar"/>
              </w:rPr>
              <w:t>休憩功能设施：用于休闲区域的功能展示，满足观众的使用需求，采用高透透明材质，加固连接件工艺，拼接紧密，毛边打磨处理，边缘光滑无毛刺，台面厚实平整。</w:t>
            </w:r>
            <w:r>
              <w:rPr>
                <w:rFonts w:hint="eastAsia" w:ascii="宋体" w:hAnsi="宋体" w:eastAsia="宋体" w:cs="宋体"/>
                <w:sz w:val="20"/>
                <w:szCs w:val="20"/>
                <w:highlight w:val="none"/>
                <w:lang w:bidi="ar"/>
              </w:rPr>
              <w:br w:type="textWrapping"/>
            </w:r>
            <w:r>
              <w:rPr>
                <w:rFonts w:hint="eastAsia" w:ascii="宋体" w:hAnsi="宋体" w:eastAsia="宋体" w:cs="宋体"/>
                <w:sz w:val="20"/>
                <w:szCs w:val="20"/>
                <w:highlight w:val="none"/>
                <w:lang w:bidi="ar"/>
              </w:rPr>
              <w:t>配套布置用品：用于满足观众的使用需求，配套布置用品，与整体风格统一，硬包面料选用耐磨、易清洁材质，走线规整、收口精致，无褶皱、无瑕疵。</w:t>
            </w:r>
          </w:p>
        </w:tc>
        <w:tc>
          <w:tcPr>
            <w:tcW w:w="240" w:type="dxa"/>
            <w:tcBorders>
              <w:top w:val="nil"/>
              <w:left w:val="nil"/>
              <w:bottom w:val="nil"/>
              <w:right w:val="nil"/>
            </w:tcBorders>
            <w:noWrap/>
            <w:vAlign w:val="center"/>
          </w:tcPr>
          <w:p w14:paraId="3789C563">
            <w:pPr>
              <w:rPr>
                <w:rFonts w:hint="eastAsia" w:ascii="宋体" w:hAnsi="宋体" w:eastAsia="宋体" w:cs="宋体"/>
                <w:sz w:val="20"/>
                <w:szCs w:val="20"/>
                <w:highlight w:val="none"/>
              </w:rPr>
            </w:pPr>
          </w:p>
        </w:tc>
      </w:tr>
      <w:tr w14:paraId="72B57047">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B69A0AC">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7E45D04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设置20把可移动配套设施，方便开展沙龙讲座</w:t>
            </w:r>
          </w:p>
        </w:tc>
        <w:tc>
          <w:tcPr>
            <w:tcW w:w="4531" w:type="dxa"/>
            <w:tcBorders>
              <w:top w:val="single" w:color="000000" w:sz="4" w:space="0"/>
              <w:left w:val="single" w:color="000000" w:sz="4" w:space="0"/>
              <w:bottom w:val="single" w:color="000000" w:sz="4" w:space="0"/>
              <w:right w:val="single" w:color="000000" w:sz="4" w:space="0"/>
            </w:tcBorders>
            <w:vAlign w:val="center"/>
          </w:tcPr>
          <w:p w14:paraId="5754464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用于满足功能区会议及培训的使用需求，定制可移动配套设施，折叠式一体化设计，收纳体积小、摆放灵活，椅面与靠背符合人体工学，支撑均匀。</w:t>
            </w:r>
          </w:p>
        </w:tc>
        <w:tc>
          <w:tcPr>
            <w:tcW w:w="240" w:type="dxa"/>
            <w:tcBorders>
              <w:top w:val="nil"/>
              <w:left w:val="nil"/>
              <w:bottom w:val="nil"/>
              <w:right w:val="nil"/>
            </w:tcBorders>
            <w:noWrap/>
            <w:vAlign w:val="center"/>
          </w:tcPr>
          <w:p w14:paraId="5718EFD4">
            <w:pPr>
              <w:rPr>
                <w:rFonts w:hint="eastAsia" w:ascii="宋体" w:hAnsi="宋体" w:eastAsia="宋体" w:cs="宋体"/>
                <w:sz w:val="20"/>
                <w:szCs w:val="20"/>
                <w:highlight w:val="none"/>
              </w:rPr>
            </w:pPr>
          </w:p>
        </w:tc>
      </w:tr>
      <w:tr w14:paraId="5FB603EB">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5A152F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08F7F13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设置2处交互功能设施，</w:t>
            </w:r>
          </w:p>
        </w:tc>
        <w:tc>
          <w:tcPr>
            <w:tcW w:w="4531" w:type="dxa"/>
            <w:tcBorders>
              <w:top w:val="single" w:color="000000" w:sz="4" w:space="0"/>
              <w:left w:val="single" w:color="000000" w:sz="4" w:space="0"/>
              <w:bottom w:val="single" w:color="000000" w:sz="4" w:space="0"/>
              <w:right w:val="single" w:color="000000" w:sz="4" w:space="0"/>
            </w:tcBorders>
            <w:vAlign w:val="center"/>
          </w:tcPr>
          <w:p w14:paraId="2AECD87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根据需求设置交互设施，配合甲供视频，增加互动性、增强观众归属感。</w:t>
            </w:r>
          </w:p>
        </w:tc>
        <w:tc>
          <w:tcPr>
            <w:tcW w:w="240" w:type="dxa"/>
            <w:tcBorders>
              <w:top w:val="nil"/>
              <w:left w:val="nil"/>
              <w:bottom w:val="nil"/>
              <w:right w:val="nil"/>
            </w:tcBorders>
            <w:noWrap/>
            <w:vAlign w:val="center"/>
          </w:tcPr>
          <w:p w14:paraId="5B3A1EA2">
            <w:pPr>
              <w:rPr>
                <w:rFonts w:hint="eastAsia" w:ascii="宋体" w:hAnsi="宋体" w:eastAsia="宋体" w:cs="宋体"/>
                <w:sz w:val="20"/>
                <w:szCs w:val="20"/>
                <w:highlight w:val="none"/>
              </w:rPr>
            </w:pPr>
          </w:p>
        </w:tc>
      </w:tr>
      <w:tr w14:paraId="2C507755">
        <w:tblPrEx>
          <w:tblCellMar>
            <w:top w:w="0" w:type="dxa"/>
            <w:left w:w="108" w:type="dxa"/>
            <w:bottom w:w="0" w:type="dxa"/>
            <w:right w:w="108" w:type="dxa"/>
          </w:tblCellMar>
        </w:tblPrEx>
        <w:trPr>
          <w:trHeight w:val="198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4C12AC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8</w:t>
            </w:r>
          </w:p>
        </w:tc>
        <w:tc>
          <w:tcPr>
            <w:tcW w:w="3950" w:type="dxa"/>
            <w:tcBorders>
              <w:top w:val="single" w:color="000000" w:sz="4" w:space="0"/>
              <w:left w:val="single" w:color="000000" w:sz="4" w:space="0"/>
              <w:bottom w:val="single" w:color="000000" w:sz="4" w:space="0"/>
              <w:right w:val="single" w:color="000000" w:sz="4" w:space="0"/>
            </w:tcBorders>
            <w:vAlign w:val="center"/>
          </w:tcPr>
          <w:p w14:paraId="61922CE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设置1处数字方志库查询设施。提供数据库查询，周边屏幕汇集原馆海量照片库，轮播照片，并可点击了解背后的故事。</w:t>
            </w:r>
          </w:p>
        </w:tc>
        <w:tc>
          <w:tcPr>
            <w:tcW w:w="4531" w:type="dxa"/>
            <w:tcBorders>
              <w:top w:val="single" w:color="000000" w:sz="4" w:space="0"/>
              <w:left w:val="single" w:color="000000" w:sz="4" w:space="0"/>
              <w:bottom w:val="single" w:color="000000" w:sz="4" w:space="0"/>
              <w:right w:val="single" w:color="000000" w:sz="4" w:space="0"/>
            </w:tcBorders>
            <w:vAlign w:val="center"/>
          </w:tcPr>
          <w:p w14:paraId="3FD10D8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包括6台55寸液晶拼接显示装置及相关运行配件、物理感应模块及配套数据库查询互动交互软件。</w:t>
            </w:r>
          </w:p>
        </w:tc>
        <w:tc>
          <w:tcPr>
            <w:tcW w:w="240" w:type="dxa"/>
            <w:tcBorders>
              <w:top w:val="nil"/>
              <w:left w:val="nil"/>
              <w:bottom w:val="nil"/>
              <w:right w:val="nil"/>
            </w:tcBorders>
            <w:noWrap/>
            <w:vAlign w:val="center"/>
          </w:tcPr>
          <w:p w14:paraId="5201DB8C">
            <w:pPr>
              <w:rPr>
                <w:rFonts w:hint="eastAsia" w:ascii="宋体" w:hAnsi="宋体" w:eastAsia="宋体" w:cs="宋体"/>
                <w:sz w:val="20"/>
                <w:szCs w:val="20"/>
                <w:highlight w:val="none"/>
              </w:rPr>
            </w:pPr>
          </w:p>
        </w:tc>
      </w:tr>
      <w:tr w14:paraId="3C522F48">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5FEB9D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9</w:t>
            </w:r>
          </w:p>
        </w:tc>
        <w:tc>
          <w:tcPr>
            <w:tcW w:w="3950" w:type="dxa"/>
            <w:tcBorders>
              <w:top w:val="single" w:color="000000" w:sz="4" w:space="0"/>
              <w:left w:val="single" w:color="000000" w:sz="4" w:space="0"/>
              <w:bottom w:val="single" w:color="000000" w:sz="4" w:space="0"/>
              <w:right w:val="single" w:color="000000" w:sz="4" w:space="0"/>
            </w:tcBorders>
            <w:vAlign w:val="center"/>
          </w:tcPr>
          <w:p w14:paraId="382B5AC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通过平面布展内容系统呈现展览内容，强化主题氛围，引导观众阅读与理解，塑造完整统一的展厅形象，增强展览感染力与传播效果，布置面积约161㎡。</w:t>
            </w:r>
          </w:p>
        </w:tc>
        <w:tc>
          <w:tcPr>
            <w:tcW w:w="4531" w:type="dxa"/>
            <w:tcBorders>
              <w:top w:val="single" w:color="000000" w:sz="4" w:space="0"/>
              <w:left w:val="single" w:color="000000" w:sz="4" w:space="0"/>
              <w:bottom w:val="single" w:color="000000" w:sz="4" w:space="0"/>
              <w:right w:val="single" w:color="000000" w:sz="4" w:space="0"/>
            </w:tcBorders>
            <w:vAlign w:val="center"/>
          </w:tcPr>
          <w:p w14:paraId="72461B38">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068F2384">
            <w:pPr>
              <w:rPr>
                <w:rFonts w:hint="eastAsia" w:ascii="宋体" w:hAnsi="宋体" w:eastAsia="宋体" w:cs="宋体"/>
                <w:sz w:val="20"/>
                <w:szCs w:val="20"/>
                <w:highlight w:val="none"/>
              </w:rPr>
            </w:pPr>
          </w:p>
        </w:tc>
      </w:tr>
      <w:tr w14:paraId="667A72C5">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7ECBD1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10</w:t>
            </w:r>
          </w:p>
        </w:tc>
        <w:tc>
          <w:tcPr>
            <w:tcW w:w="3950" w:type="dxa"/>
            <w:tcBorders>
              <w:top w:val="single" w:color="000000" w:sz="4" w:space="0"/>
              <w:left w:val="single" w:color="000000" w:sz="4" w:space="0"/>
              <w:bottom w:val="single" w:color="000000" w:sz="4" w:space="0"/>
              <w:right w:val="single" w:color="000000" w:sz="4" w:space="0"/>
            </w:tcBorders>
            <w:vAlign w:val="center"/>
          </w:tcPr>
          <w:p w14:paraId="101DFBD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展陈配套服务，对该区域进行基础改造，满足布展要求，布置面积约161㎡</w:t>
            </w:r>
          </w:p>
        </w:tc>
        <w:tc>
          <w:tcPr>
            <w:tcW w:w="4531" w:type="dxa"/>
            <w:tcBorders>
              <w:top w:val="single" w:color="000000" w:sz="4" w:space="0"/>
              <w:left w:val="single" w:color="000000" w:sz="4" w:space="0"/>
              <w:bottom w:val="single" w:color="000000" w:sz="4" w:space="0"/>
              <w:right w:val="single" w:color="000000" w:sz="4" w:space="0"/>
            </w:tcBorders>
            <w:vAlign w:val="center"/>
          </w:tcPr>
          <w:p w14:paraId="6952FF3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30166702">
            <w:pPr>
              <w:rPr>
                <w:rFonts w:hint="eastAsia" w:ascii="宋体" w:hAnsi="宋体" w:eastAsia="宋体" w:cs="宋体"/>
                <w:sz w:val="20"/>
                <w:szCs w:val="20"/>
                <w:highlight w:val="none"/>
              </w:rPr>
            </w:pPr>
          </w:p>
        </w:tc>
      </w:tr>
      <w:tr w14:paraId="488E41FE">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291CE8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11</w:t>
            </w:r>
          </w:p>
        </w:tc>
        <w:tc>
          <w:tcPr>
            <w:tcW w:w="3950" w:type="dxa"/>
            <w:tcBorders>
              <w:top w:val="single" w:color="000000" w:sz="4" w:space="0"/>
              <w:left w:val="single" w:color="000000" w:sz="4" w:space="0"/>
              <w:bottom w:val="single" w:color="000000" w:sz="4" w:space="0"/>
              <w:right w:val="single" w:color="000000" w:sz="4" w:space="0"/>
            </w:tcBorders>
            <w:vAlign w:val="center"/>
          </w:tcPr>
          <w:p w14:paraId="2EABE3A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专业灯光配套布置服务，满足展厅要求，布置面积约161㎡</w:t>
            </w:r>
          </w:p>
        </w:tc>
        <w:tc>
          <w:tcPr>
            <w:tcW w:w="4531" w:type="dxa"/>
            <w:tcBorders>
              <w:top w:val="single" w:color="000000" w:sz="4" w:space="0"/>
              <w:left w:val="single" w:color="000000" w:sz="4" w:space="0"/>
              <w:bottom w:val="single" w:color="000000" w:sz="4" w:space="0"/>
              <w:right w:val="single" w:color="000000" w:sz="4" w:space="0"/>
            </w:tcBorders>
            <w:vAlign w:val="center"/>
          </w:tcPr>
          <w:p w14:paraId="1349981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095CCF6D">
            <w:pPr>
              <w:rPr>
                <w:rFonts w:hint="eastAsia" w:ascii="宋体" w:hAnsi="宋体" w:eastAsia="宋体" w:cs="宋体"/>
                <w:sz w:val="20"/>
                <w:szCs w:val="20"/>
                <w:highlight w:val="none"/>
              </w:rPr>
            </w:pPr>
          </w:p>
        </w:tc>
      </w:tr>
      <w:tr w14:paraId="4C18FFFD">
        <w:tblPrEx>
          <w:tblCellMar>
            <w:top w:w="0" w:type="dxa"/>
            <w:left w:w="108" w:type="dxa"/>
            <w:bottom w:w="0" w:type="dxa"/>
            <w:right w:w="108" w:type="dxa"/>
          </w:tblCellMar>
        </w:tblPrEx>
        <w:trPr>
          <w:trHeight w:val="748"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14868C5C">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尾厅（面积约106㎡）</w:t>
            </w:r>
          </w:p>
        </w:tc>
        <w:tc>
          <w:tcPr>
            <w:tcW w:w="240" w:type="dxa"/>
            <w:tcBorders>
              <w:top w:val="nil"/>
              <w:left w:val="nil"/>
              <w:bottom w:val="nil"/>
              <w:right w:val="nil"/>
            </w:tcBorders>
            <w:noWrap/>
            <w:vAlign w:val="center"/>
          </w:tcPr>
          <w:p w14:paraId="08C36C28">
            <w:pPr>
              <w:rPr>
                <w:rFonts w:hint="eastAsia" w:ascii="宋体" w:hAnsi="宋体" w:eastAsia="宋体" w:cs="宋体"/>
                <w:sz w:val="20"/>
                <w:szCs w:val="20"/>
                <w:highlight w:val="none"/>
              </w:rPr>
            </w:pPr>
          </w:p>
        </w:tc>
      </w:tr>
      <w:tr w14:paraId="34BDC82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621755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7CA02C3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设置展示配套设施，面积约12㎡，用于文创产品展示。</w:t>
            </w:r>
          </w:p>
        </w:tc>
        <w:tc>
          <w:tcPr>
            <w:tcW w:w="4531" w:type="dxa"/>
            <w:tcBorders>
              <w:top w:val="single" w:color="000000" w:sz="4" w:space="0"/>
              <w:left w:val="single" w:color="000000" w:sz="4" w:space="0"/>
              <w:bottom w:val="single" w:color="000000" w:sz="4" w:space="0"/>
              <w:right w:val="single" w:color="000000" w:sz="4" w:space="0"/>
            </w:tcBorders>
            <w:vAlign w:val="center"/>
          </w:tcPr>
          <w:p w14:paraId="27CCA26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陈列展示，优化空间视觉效果，墙面固定式整体结构，优质多层板基层，木饰面面层，油漆工艺处理，正、反面色泽一致。纹理清晰自然，表面平整光滑，耐磨性好，做防霉防潮处理，造型灯槽，铝型材灯带。</w:t>
            </w:r>
          </w:p>
        </w:tc>
        <w:tc>
          <w:tcPr>
            <w:tcW w:w="240" w:type="dxa"/>
            <w:tcBorders>
              <w:top w:val="nil"/>
              <w:left w:val="nil"/>
              <w:bottom w:val="nil"/>
              <w:right w:val="nil"/>
            </w:tcBorders>
            <w:noWrap/>
            <w:vAlign w:val="center"/>
          </w:tcPr>
          <w:p w14:paraId="707E34D5">
            <w:pPr>
              <w:rPr>
                <w:rFonts w:hint="eastAsia" w:ascii="宋体" w:hAnsi="宋体" w:eastAsia="宋体" w:cs="宋体"/>
                <w:sz w:val="20"/>
                <w:szCs w:val="20"/>
                <w:highlight w:val="none"/>
              </w:rPr>
            </w:pPr>
          </w:p>
        </w:tc>
      </w:tr>
      <w:tr w14:paraId="5ECD8223">
        <w:tblPrEx>
          <w:tblCellMar>
            <w:top w:w="0" w:type="dxa"/>
            <w:left w:w="108" w:type="dxa"/>
            <w:bottom w:w="0" w:type="dxa"/>
            <w:right w:w="108" w:type="dxa"/>
          </w:tblCellMar>
        </w:tblPrEx>
        <w:trPr>
          <w:trHeight w:val="324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FB4C59A">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050D96B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1处可视化显示设施，面积约30㎡,以影片讲述梁溪整体融合历史文脉与未来展望，结合文化传承、文旅、科创、民生等内容，呼吁将个人的梦想融入城市的蓝图，并通过扫码写下对梁溪的期许，实现观众从“了解历史”到“融入历史”的跨越。</w:t>
            </w:r>
          </w:p>
        </w:tc>
        <w:tc>
          <w:tcPr>
            <w:tcW w:w="4531" w:type="dxa"/>
            <w:tcBorders>
              <w:top w:val="single" w:color="000000" w:sz="4" w:space="0"/>
              <w:left w:val="single" w:color="000000" w:sz="4" w:space="0"/>
              <w:bottom w:val="single" w:color="000000" w:sz="4" w:space="0"/>
              <w:right w:val="single" w:color="000000" w:sz="4" w:space="0"/>
            </w:tcBorders>
            <w:vAlign w:val="center"/>
          </w:tcPr>
          <w:p w14:paraId="755AAD9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定制可视化显示设施及运行相关配件，配合物理感应及配套扫码交互程序，观看影片的同时，增强互动体验。</w:t>
            </w:r>
            <w:r>
              <w:rPr>
                <w:rFonts w:hint="eastAsia" w:ascii="宋体" w:hAnsi="宋体" w:eastAsia="宋体" w:cs="宋体"/>
                <w:sz w:val="20"/>
                <w:szCs w:val="20"/>
                <w:highlight w:val="none"/>
                <w:lang w:bidi="ar"/>
              </w:rPr>
              <w:br w:type="textWrapping"/>
            </w:r>
            <w:r>
              <w:rPr>
                <w:rFonts w:hint="eastAsia" w:ascii="宋体" w:hAnsi="宋体" w:eastAsia="宋体" w:cs="宋体"/>
                <w:sz w:val="20"/>
                <w:szCs w:val="20"/>
                <w:highlight w:val="none"/>
                <w:lang w:bidi="ar"/>
              </w:rPr>
              <w:t>180s大型综合影片及配套影片播放程序，影片主要围绕《江南好，真个到梁溪》 这一主题，整体融合历史文脉与未来展望，结合文化传承、文旅、科创、民生等内容，呼吁将个人的梦想融入城市的蓝图。</w:t>
            </w:r>
          </w:p>
        </w:tc>
        <w:tc>
          <w:tcPr>
            <w:tcW w:w="240" w:type="dxa"/>
            <w:tcBorders>
              <w:top w:val="nil"/>
              <w:left w:val="nil"/>
              <w:bottom w:val="nil"/>
              <w:right w:val="nil"/>
            </w:tcBorders>
            <w:noWrap/>
            <w:vAlign w:val="center"/>
          </w:tcPr>
          <w:p w14:paraId="32C2308E">
            <w:pPr>
              <w:rPr>
                <w:rFonts w:hint="eastAsia" w:ascii="宋体" w:hAnsi="宋体" w:eastAsia="宋体" w:cs="宋体"/>
                <w:sz w:val="20"/>
                <w:szCs w:val="20"/>
                <w:highlight w:val="none"/>
              </w:rPr>
            </w:pPr>
          </w:p>
        </w:tc>
      </w:tr>
      <w:tr w14:paraId="6C105200">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D066EA8">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4ACFD2C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通过平面布展内容系统呈现展览内容，强化主题氛围，引导观众阅读与理解，塑造完整统一的展厅形象，增强展览感染力与传播效果，布置面积约106㎡。</w:t>
            </w:r>
          </w:p>
        </w:tc>
        <w:tc>
          <w:tcPr>
            <w:tcW w:w="4531" w:type="dxa"/>
            <w:tcBorders>
              <w:top w:val="single" w:color="000000" w:sz="4" w:space="0"/>
              <w:left w:val="single" w:color="000000" w:sz="4" w:space="0"/>
              <w:bottom w:val="single" w:color="000000" w:sz="4" w:space="0"/>
              <w:right w:val="single" w:color="000000" w:sz="4" w:space="0"/>
            </w:tcBorders>
            <w:vAlign w:val="center"/>
          </w:tcPr>
          <w:p w14:paraId="21D5515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0F9F446A">
            <w:pPr>
              <w:rPr>
                <w:rFonts w:hint="eastAsia" w:ascii="宋体" w:hAnsi="宋体" w:eastAsia="宋体" w:cs="宋体"/>
                <w:sz w:val="20"/>
                <w:szCs w:val="20"/>
                <w:highlight w:val="none"/>
              </w:rPr>
            </w:pPr>
          </w:p>
        </w:tc>
      </w:tr>
      <w:tr w14:paraId="6A17CA7E">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926AC6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6BAFF21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展陈配套服务，对该区域进行基础改造，满足布展要求，布置面积约106㎡</w:t>
            </w:r>
          </w:p>
        </w:tc>
        <w:tc>
          <w:tcPr>
            <w:tcW w:w="4531" w:type="dxa"/>
            <w:tcBorders>
              <w:top w:val="single" w:color="000000" w:sz="4" w:space="0"/>
              <w:left w:val="single" w:color="000000" w:sz="4" w:space="0"/>
              <w:bottom w:val="single" w:color="000000" w:sz="4" w:space="0"/>
              <w:right w:val="single" w:color="000000" w:sz="4" w:space="0"/>
            </w:tcBorders>
            <w:vAlign w:val="center"/>
          </w:tcPr>
          <w:p w14:paraId="57E7F31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786587CD">
            <w:pPr>
              <w:rPr>
                <w:rFonts w:hint="eastAsia" w:ascii="宋体" w:hAnsi="宋体" w:eastAsia="宋体" w:cs="宋体"/>
                <w:sz w:val="20"/>
                <w:szCs w:val="20"/>
                <w:highlight w:val="none"/>
              </w:rPr>
            </w:pPr>
          </w:p>
        </w:tc>
      </w:tr>
      <w:tr w14:paraId="3F409F64">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DC029E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40144C7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专业灯光配套布置服务，满足展厅要求，布置面积约106㎡</w:t>
            </w:r>
          </w:p>
        </w:tc>
        <w:tc>
          <w:tcPr>
            <w:tcW w:w="4531" w:type="dxa"/>
            <w:tcBorders>
              <w:top w:val="single" w:color="000000" w:sz="4" w:space="0"/>
              <w:left w:val="single" w:color="000000" w:sz="4" w:space="0"/>
              <w:bottom w:val="single" w:color="000000" w:sz="4" w:space="0"/>
              <w:right w:val="single" w:color="000000" w:sz="4" w:space="0"/>
            </w:tcBorders>
            <w:vAlign w:val="center"/>
          </w:tcPr>
          <w:p w14:paraId="65C78C3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335AD8EC">
            <w:pPr>
              <w:rPr>
                <w:rFonts w:hint="eastAsia" w:ascii="宋体" w:hAnsi="宋体" w:eastAsia="宋体" w:cs="宋体"/>
                <w:sz w:val="20"/>
                <w:szCs w:val="20"/>
                <w:highlight w:val="none"/>
              </w:rPr>
            </w:pPr>
          </w:p>
        </w:tc>
      </w:tr>
      <w:tr w14:paraId="6D60D5AC">
        <w:tblPrEx>
          <w:tblCellMar>
            <w:top w:w="0" w:type="dxa"/>
            <w:left w:w="108" w:type="dxa"/>
            <w:bottom w:w="0" w:type="dxa"/>
            <w:right w:w="108" w:type="dxa"/>
          </w:tblCellMar>
        </w:tblPrEx>
        <w:trPr>
          <w:trHeight w:val="697"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2D2F8803">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珍贵档案展厅（面积约98㎡）</w:t>
            </w:r>
          </w:p>
        </w:tc>
        <w:tc>
          <w:tcPr>
            <w:tcW w:w="240" w:type="dxa"/>
            <w:tcBorders>
              <w:top w:val="nil"/>
              <w:left w:val="nil"/>
              <w:bottom w:val="nil"/>
              <w:right w:val="nil"/>
            </w:tcBorders>
            <w:noWrap/>
            <w:vAlign w:val="center"/>
          </w:tcPr>
          <w:p w14:paraId="138195E9">
            <w:pPr>
              <w:rPr>
                <w:rFonts w:hint="eastAsia" w:ascii="宋体" w:hAnsi="宋体" w:eastAsia="宋体" w:cs="宋体"/>
                <w:sz w:val="20"/>
                <w:szCs w:val="20"/>
                <w:highlight w:val="none"/>
              </w:rPr>
            </w:pPr>
          </w:p>
        </w:tc>
      </w:tr>
      <w:tr w14:paraId="15E8637D">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6F2130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7FD00060">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设置通透式空间展示配套装置，长约26m，满足大型匾额、横轴画卷等大尺寸展品的展示</w:t>
            </w:r>
          </w:p>
        </w:tc>
        <w:tc>
          <w:tcPr>
            <w:tcW w:w="4531" w:type="dxa"/>
            <w:tcBorders>
              <w:top w:val="single" w:color="000000" w:sz="4" w:space="0"/>
              <w:left w:val="single" w:color="000000" w:sz="4" w:space="0"/>
              <w:bottom w:val="single" w:color="000000" w:sz="4" w:space="0"/>
              <w:right w:val="single" w:color="000000" w:sz="4" w:space="0"/>
            </w:tcBorders>
            <w:vAlign w:val="center"/>
          </w:tcPr>
          <w:p w14:paraId="69AB5C1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用于展示区域空间布局美化、物品收纳陈列、场地整体氛围配套，钢化玻璃围护结构，成品烤漆边框，超白超透钢化玻璃，激光切割45°度角，无痕拼接处理，配件固定安装，含柜内展品积木。</w:t>
            </w:r>
          </w:p>
        </w:tc>
        <w:tc>
          <w:tcPr>
            <w:tcW w:w="240" w:type="dxa"/>
            <w:tcBorders>
              <w:top w:val="nil"/>
              <w:left w:val="nil"/>
              <w:bottom w:val="nil"/>
              <w:right w:val="nil"/>
            </w:tcBorders>
            <w:noWrap/>
            <w:vAlign w:val="center"/>
          </w:tcPr>
          <w:p w14:paraId="6DF9741D">
            <w:pPr>
              <w:rPr>
                <w:rFonts w:hint="eastAsia" w:ascii="宋体" w:hAnsi="宋体" w:eastAsia="宋体" w:cs="宋体"/>
                <w:sz w:val="20"/>
                <w:szCs w:val="20"/>
                <w:highlight w:val="none"/>
              </w:rPr>
            </w:pPr>
          </w:p>
        </w:tc>
      </w:tr>
      <w:tr w14:paraId="654BD73E">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F3D7C11">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44CD60D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设置落地式金属玻璃组合陈列展示设施，长约3.8m，满足重要的著述、实物展品、档案展品等提供充足的展示空间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160992B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用于展示区域展品陈列展示，优化空间视觉效果，落地固定式整体结构，贴合现场地面及墙面布局，金属烤漆骨架，顶面金属板烤漆，超白超透钢化玻璃，激光切割45°度角，无痕拼接处理，配件固定安装。</w:t>
            </w:r>
          </w:p>
        </w:tc>
        <w:tc>
          <w:tcPr>
            <w:tcW w:w="240" w:type="dxa"/>
            <w:tcBorders>
              <w:top w:val="nil"/>
              <w:left w:val="nil"/>
              <w:bottom w:val="nil"/>
              <w:right w:val="nil"/>
            </w:tcBorders>
            <w:noWrap/>
            <w:vAlign w:val="center"/>
          </w:tcPr>
          <w:p w14:paraId="084F4D0E">
            <w:pPr>
              <w:rPr>
                <w:rFonts w:hint="eastAsia" w:ascii="宋体" w:hAnsi="宋体" w:eastAsia="宋体" w:cs="宋体"/>
                <w:sz w:val="20"/>
                <w:szCs w:val="20"/>
                <w:highlight w:val="none"/>
              </w:rPr>
            </w:pPr>
          </w:p>
        </w:tc>
      </w:tr>
      <w:tr w14:paraId="5FBD493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298D5877">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2E87992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通过平面布展内容系统呈现展览内容，强化主题氛围，引导观众阅读与理解，塑造完整统一的展厅形象，增强展览感染力与传播效果，布置面积约98㎡。</w:t>
            </w:r>
          </w:p>
        </w:tc>
        <w:tc>
          <w:tcPr>
            <w:tcW w:w="4531" w:type="dxa"/>
            <w:tcBorders>
              <w:top w:val="single" w:color="000000" w:sz="4" w:space="0"/>
              <w:left w:val="single" w:color="000000" w:sz="4" w:space="0"/>
              <w:bottom w:val="single" w:color="000000" w:sz="4" w:space="0"/>
              <w:right w:val="single" w:color="000000" w:sz="4" w:space="0"/>
            </w:tcBorders>
            <w:vAlign w:val="center"/>
          </w:tcPr>
          <w:p w14:paraId="230A8745">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包括艺术展板、金属雕刻字、亚克力雕刻字、艺术画面、软膜灯箱等制作安装。</w:t>
            </w:r>
          </w:p>
        </w:tc>
        <w:tc>
          <w:tcPr>
            <w:tcW w:w="240" w:type="dxa"/>
            <w:tcBorders>
              <w:top w:val="nil"/>
              <w:left w:val="nil"/>
              <w:bottom w:val="nil"/>
              <w:right w:val="nil"/>
            </w:tcBorders>
            <w:noWrap/>
            <w:vAlign w:val="center"/>
          </w:tcPr>
          <w:p w14:paraId="65F41457">
            <w:pPr>
              <w:rPr>
                <w:rFonts w:hint="eastAsia" w:ascii="宋体" w:hAnsi="宋体" w:eastAsia="宋体" w:cs="宋体"/>
                <w:sz w:val="20"/>
                <w:szCs w:val="20"/>
                <w:highlight w:val="none"/>
              </w:rPr>
            </w:pPr>
          </w:p>
        </w:tc>
      </w:tr>
      <w:tr w14:paraId="36151059">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BAF77C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15923C1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展陈配套服务，对该区域进行基础改造，满足布展要求，布置面积约98㎡</w:t>
            </w:r>
          </w:p>
        </w:tc>
        <w:tc>
          <w:tcPr>
            <w:tcW w:w="4531" w:type="dxa"/>
            <w:tcBorders>
              <w:top w:val="single" w:color="000000" w:sz="4" w:space="0"/>
              <w:left w:val="single" w:color="000000" w:sz="4" w:space="0"/>
              <w:bottom w:val="single" w:color="000000" w:sz="4" w:space="0"/>
              <w:right w:val="single" w:color="000000" w:sz="4" w:space="0"/>
            </w:tcBorders>
            <w:vAlign w:val="center"/>
          </w:tcPr>
          <w:p w14:paraId="26175C47">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展陈配套服务，对该区域进行基础改造，满足布展要求，包含现场墙面、顶面进行改造，满足展厅长期安全稳定运行需求。</w:t>
            </w:r>
          </w:p>
        </w:tc>
        <w:tc>
          <w:tcPr>
            <w:tcW w:w="240" w:type="dxa"/>
            <w:tcBorders>
              <w:top w:val="nil"/>
              <w:left w:val="nil"/>
              <w:bottom w:val="nil"/>
              <w:right w:val="nil"/>
            </w:tcBorders>
            <w:noWrap/>
            <w:vAlign w:val="center"/>
          </w:tcPr>
          <w:p w14:paraId="693BCC2F">
            <w:pPr>
              <w:rPr>
                <w:rFonts w:hint="eastAsia" w:ascii="宋体" w:hAnsi="宋体" w:eastAsia="宋体" w:cs="宋体"/>
                <w:sz w:val="20"/>
                <w:szCs w:val="20"/>
                <w:highlight w:val="none"/>
              </w:rPr>
            </w:pPr>
          </w:p>
        </w:tc>
      </w:tr>
      <w:tr w14:paraId="26CF7C5E">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1210809">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4B3E3C1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专业灯光配套布置服务，满足展厅要求，布置面积约98㎡</w:t>
            </w:r>
          </w:p>
        </w:tc>
        <w:tc>
          <w:tcPr>
            <w:tcW w:w="4531" w:type="dxa"/>
            <w:tcBorders>
              <w:top w:val="single" w:color="000000" w:sz="4" w:space="0"/>
              <w:left w:val="single" w:color="000000" w:sz="4" w:space="0"/>
              <w:bottom w:val="single" w:color="000000" w:sz="4" w:space="0"/>
              <w:right w:val="single" w:color="000000" w:sz="4" w:space="0"/>
            </w:tcBorders>
            <w:vAlign w:val="center"/>
          </w:tcPr>
          <w:p w14:paraId="2D9399F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通过定制专业灯光，塑造空间氛围，突出展品质感，有效提升整体艺术效果与观展体验，保障展示效果与空间格调。</w:t>
            </w:r>
          </w:p>
        </w:tc>
        <w:tc>
          <w:tcPr>
            <w:tcW w:w="240" w:type="dxa"/>
            <w:tcBorders>
              <w:top w:val="nil"/>
              <w:left w:val="nil"/>
              <w:bottom w:val="nil"/>
              <w:right w:val="nil"/>
            </w:tcBorders>
            <w:noWrap/>
            <w:vAlign w:val="center"/>
          </w:tcPr>
          <w:p w14:paraId="128581C1">
            <w:pPr>
              <w:rPr>
                <w:rFonts w:hint="eastAsia" w:ascii="宋体" w:hAnsi="宋体" w:eastAsia="宋体" w:cs="宋体"/>
                <w:sz w:val="20"/>
                <w:szCs w:val="20"/>
                <w:highlight w:val="none"/>
              </w:rPr>
            </w:pPr>
          </w:p>
        </w:tc>
      </w:tr>
      <w:tr w14:paraId="6C20B1F1">
        <w:tblPrEx>
          <w:tblCellMar>
            <w:top w:w="0" w:type="dxa"/>
            <w:left w:w="108" w:type="dxa"/>
            <w:bottom w:w="0" w:type="dxa"/>
            <w:right w:w="108" w:type="dxa"/>
          </w:tblCellMar>
        </w:tblPrEx>
        <w:trPr>
          <w:trHeight w:val="720" w:hRule="atLeast"/>
        </w:trPr>
        <w:tc>
          <w:tcPr>
            <w:tcW w:w="9044" w:type="dxa"/>
            <w:gridSpan w:val="3"/>
            <w:tcBorders>
              <w:top w:val="single" w:color="000000" w:sz="4" w:space="0"/>
              <w:left w:val="single" w:color="000000" w:sz="4" w:space="0"/>
              <w:bottom w:val="single" w:color="000000" w:sz="4" w:space="0"/>
              <w:right w:val="single" w:color="000000" w:sz="4" w:space="0"/>
            </w:tcBorders>
            <w:vAlign w:val="center"/>
          </w:tcPr>
          <w:p w14:paraId="00E2DEEB">
            <w:pPr>
              <w:widowControl/>
              <w:jc w:val="center"/>
              <w:textAlignment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其他（面积约98㎡）</w:t>
            </w:r>
          </w:p>
        </w:tc>
        <w:tc>
          <w:tcPr>
            <w:tcW w:w="240" w:type="dxa"/>
            <w:tcBorders>
              <w:top w:val="nil"/>
              <w:left w:val="nil"/>
              <w:bottom w:val="nil"/>
              <w:right w:val="nil"/>
            </w:tcBorders>
            <w:noWrap/>
            <w:vAlign w:val="center"/>
          </w:tcPr>
          <w:p w14:paraId="1A8E9CC3">
            <w:pPr>
              <w:rPr>
                <w:rFonts w:hint="eastAsia" w:ascii="宋体" w:hAnsi="宋体" w:eastAsia="宋体" w:cs="宋体"/>
                <w:sz w:val="20"/>
                <w:szCs w:val="20"/>
                <w:highlight w:val="none"/>
              </w:rPr>
            </w:pPr>
          </w:p>
        </w:tc>
      </w:tr>
      <w:tr w14:paraId="7327213C">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D574C5F">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w:t>
            </w:r>
          </w:p>
        </w:tc>
        <w:tc>
          <w:tcPr>
            <w:tcW w:w="3950" w:type="dxa"/>
            <w:tcBorders>
              <w:top w:val="single" w:color="000000" w:sz="4" w:space="0"/>
              <w:left w:val="single" w:color="000000" w:sz="4" w:space="0"/>
              <w:bottom w:val="single" w:color="000000" w:sz="4" w:space="0"/>
              <w:right w:val="single" w:color="000000" w:sz="4" w:space="0"/>
            </w:tcBorders>
            <w:vAlign w:val="center"/>
          </w:tcPr>
          <w:p w14:paraId="5919A44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设置落地式金属玻璃组合陈列展示设施，长约3.8m，满足重要的著述、实物展品、档案展品等提供充足的展示空间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47BF90A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用于展示区域展品陈列展示，优化空间视觉效果，落地固定式整体结构，贴合现场地面及墙面布局，金属烤漆骨架，顶面金属板烤漆，超白超透钢化玻璃，激光切割45°度角，无痕拼接处理，配件固定安装。</w:t>
            </w:r>
          </w:p>
        </w:tc>
        <w:tc>
          <w:tcPr>
            <w:tcW w:w="240" w:type="dxa"/>
            <w:tcBorders>
              <w:top w:val="nil"/>
              <w:left w:val="nil"/>
              <w:bottom w:val="nil"/>
              <w:right w:val="nil"/>
            </w:tcBorders>
            <w:noWrap/>
            <w:vAlign w:val="center"/>
          </w:tcPr>
          <w:p w14:paraId="1B1E4419">
            <w:pPr>
              <w:rPr>
                <w:rFonts w:hint="eastAsia" w:ascii="宋体" w:hAnsi="宋体" w:eastAsia="宋体" w:cs="宋体"/>
                <w:sz w:val="20"/>
                <w:szCs w:val="20"/>
                <w:highlight w:val="none"/>
              </w:rPr>
            </w:pPr>
          </w:p>
        </w:tc>
      </w:tr>
      <w:tr w14:paraId="2C0D6D3D">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F32F6CE">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2</w:t>
            </w:r>
          </w:p>
        </w:tc>
        <w:tc>
          <w:tcPr>
            <w:tcW w:w="3950" w:type="dxa"/>
            <w:tcBorders>
              <w:top w:val="single" w:color="000000" w:sz="4" w:space="0"/>
              <w:left w:val="single" w:color="000000" w:sz="4" w:space="0"/>
              <w:bottom w:val="single" w:color="000000" w:sz="4" w:space="0"/>
              <w:right w:val="single" w:color="000000" w:sz="4" w:space="0"/>
            </w:tcBorders>
            <w:vAlign w:val="center"/>
          </w:tcPr>
          <w:p w14:paraId="213307F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设置成品烤漆陈列展示设施，长约24m，满足重要的著述、实物展品、档案展品等提供充足的展示空间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3DC655D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用于展示区域展品承载摆放，提升场地整体效果，按现场空间尺寸定制造型，基础骨架及基层，面层烤漆板，面板内侧开缝口，活动拼接安装，侧边烤漆造型，配件固定安装。</w:t>
            </w:r>
          </w:p>
        </w:tc>
        <w:tc>
          <w:tcPr>
            <w:tcW w:w="240" w:type="dxa"/>
            <w:tcBorders>
              <w:top w:val="nil"/>
              <w:left w:val="nil"/>
              <w:bottom w:val="nil"/>
              <w:right w:val="nil"/>
            </w:tcBorders>
            <w:noWrap/>
            <w:vAlign w:val="center"/>
          </w:tcPr>
          <w:p w14:paraId="7CD90122">
            <w:pPr>
              <w:rPr>
                <w:rFonts w:hint="eastAsia" w:ascii="宋体" w:hAnsi="宋体" w:eastAsia="宋体" w:cs="宋体"/>
                <w:sz w:val="20"/>
                <w:szCs w:val="20"/>
                <w:highlight w:val="none"/>
              </w:rPr>
            </w:pPr>
          </w:p>
        </w:tc>
      </w:tr>
      <w:tr w14:paraId="18530ED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A24889E">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3</w:t>
            </w:r>
          </w:p>
        </w:tc>
        <w:tc>
          <w:tcPr>
            <w:tcW w:w="3950" w:type="dxa"/>
            <w:tcBorders>
              <w:top w:val="single" w:color="000000" w:sz="4" w:space="0"/>
              <w:left w:val="single" w:color="000000" w:sz="4" w:space="0"/>
              <w:bottom w:val="single" w:color="000000" w:sz="4" w:space="0"/>
              <w:right w:val="single" w:color="000000" w:sz="4" w:space="0"/>
            </w:tcBorders>
            <w:vAlign w:val="center"/>
          </w:tcPr>
          <w:p w14:paraId="0699C582">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设置成品烤漆玻璃陈列展示设施，长约16m，满足重要的著述、实物展品、档案展品等提供充足的展示空间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543AB0D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用于展示区域展品陈列展示，优化空间视觉效果，成品定制，贴合现场地面及墙面布局，基础骨架及基层，面层烤漆板，超白超透钢化玻璃，激光切割45°度角，无痕拼接处理，配件固定安装。</w:t>
            </w:r>
          </w:p>
        </w:tc>
        <w:tc>
          <w:tcPr>
            <w:tcW w:w="240" w:type="dxa"/>
            <w:tcBorders>
              <w:top w:val="nil"/>
              <w:left w:val="nil"/>
              <w:bottom w:val="nil"/>
              <w:right w:val="nil"/>
            </w:tcBorders>
            <w:noWrap/>
            <w:vAlign w:val="center"/>
          </w:tcPr>
          <w:p w14:paraId="6AA007AB">
            <w:pPr>
              <w:rPr>
                <w:rFonts w:hint="eastAsia" w:ascii="宋体" w:hAnsi="宋体" w:eastAsia="宋体" w:cs="宋体"/>
                <w:sz w:val="20"/>
                <w:szCs w:val="20"/>
                <w:highlight w:val="none"/>
              </w:rPr>
            </w:pPr>
          </w:p>
        </w:tc>
      </w:tr>
      <w:tr w14:paraId="03CAB47A">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456D91F8">
            <w:pPr>
              <w:widowControl/>
              <w:jc w:val="center"/>
              <w:textAlignment w:val="center"/>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4</w:t>
            </w:r>
          </w:p>
        </w:tc>
        <w:tc>
          <w:tcPr>
            <w:tcW w:w="3950" w:type="dxa"/>
            <w:tcBorders>
              <w:top w:val="single" w:color="000000" w:sz="4" w:space="0"/>
              <w:left w:val="single" w:color="000000" w:sz="4" w:space="0"/>
              <w:bottom w:val="single" w:color="000000" w:sz="4" w:space="0"/>
              <w:right w:val="single" w:color="000000" w:sz="4" w:space="0"/>
            </w:tcBorders>
            <w:vAlign w:val="center"/>
          </w:tcPr>
          <w:p w14:paraId="1785A998">
            <w:pPr>
              <w:widowControl/>
              <w:jc w:val="left"/>
              <w:textAlignment w:val="center"/>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设置悬挑烤漆陈列展示设施，长约25m，满足重要的著述、实物展品、档案展品等提供充足的展示空间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7DC7DF2B">
            <w:pPr>
              <w:widowControl/>
              <w:jc w:val="left"/>
              <w:textAlignment w:val="center"/>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用于墙面区域展品承载摆放，悬挑壁挂式安装，丰富空间层次感，基础骨架及基层，面层烤漆板，面板内侧开缝口，活动拼接安装，侧边白色烤漆造型，配件固定安装。</w:t>
            </w:r>
          </w:p>
        </w:tc>
        <w:tc>
          <w:tcPr>
            <w:tcW w:w="240" w:type="dxa"/>
            <w:tcBorders>
              <w:top w:val="nil"/>
              <w:left w:val="nil"/>
              <w:bottom w:val="nil"/>
              <w:right w:val="nil"/>
            </w:tcBorders>
            <w:noWrap/>
            <w:vAlign w:val="center"/>
          </w:tcPr>
          <w:p w14:paraId="77C9623D">
            <w:pPr>
              <w:rPr>
                <w:rFonts w:hint="eastAsia" w:ascii="宋体" w:hAnsi="宋体" w:eastAsia="宋体" w:cs="宋体"/>
                <w:sz w:val="20"/>
                <w:szCs w:val="20"/>
                <w:highlight w:val="none"/>
              </w:rPr>
            </w:pPr>
          </w:p>
        </w:tc>
      </w:tr>
      <w:tr w14:paraId="75F9B4B0">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127A589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5</w:t>
            </w:r>
          </w:p>
        </w:tc>
        <w:tc>
          <w:tcPr>
            <w:tcW w:w="3950" w:type="dxa"/>
            <w:tcBorders>
              <w:top w:val="single" w:color="000000" w:sz="4" w:space="0"/>
              <w:left w:val="single" w:color="000000" w:sz="4" w:space="0"/>
              <w:bottom w:val="single" w:color="000000" w:sz="4" w:space="0"/>
              <w:right w:val="single" w:color="000000" w:sz="4" w:space="0"/>
            </w:tcBorders>
            <w:vAlign w:val="center"/>
          </w:tcPr>
          <w:p w14:paraId="7AA5F331">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设置悬挑烤漆玻璃展示设施，长约2m，满足重要的著述、实物展品、档案展品等提供充足的展示空间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4B6FAA8B">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用于墙面区域展品陈列展示，悬挑复合型结构，搭配透明玻璃围护，基础骨架及基层，面层烤漆板，超白超透钢化玻璃，激光切割45°度角，无痕拼接处理，配件固定安装。</w:t>
            </w:r>
          </w:p>
        </w:tc>
        <w:tc>
          <w:tcPr>
            <w:tcW w:w="240" w:type="dxa"/>
            <w:tcBorders>
              <w:top w:val="nil"/>
              <w:left w:val="nil"/>
              <w:bottom w:val="nil"/>
              <w:right w:val="nil"/>
            </w:tcBorders>
            <w:noWrap/>
            <w:vAlign w:val="center"/>
          </w:tcPr>
          <w:p w14:paraId="15EE6732">
            <w:pPr>
              <w:rPr>
                <w:rFonts w:hint="eastAsia" w:ascii="宋体" w:hAnsi="宋体" w:eastAsia="宋体" w:cs="宋体"/>
                <w:sz w:val="20"/>
                <w:szCs w:val="20"/>
                <w:highlight w:val="none"/>
              </w:rPr>
            </w:pPr>
          </w:p>
        </w:tc>
      </w:tr>
      <w:tr w14:paraId="4B789E0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0795C7BD">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6</w:t>
            </w:r>
          </w:p>
        </w:tc>
        <w:tc>
          <w:tcPr>
            <w:tcW w:w="3950" w:type="dxa"/>
            <w:tcBorders>
              <w:top w:val="single" w:color="000000" w:sz="4" w:space="0"/>
              <w:left w:val="single" w:color="000000" w:sz="4" w:space="0"/>
              <w:bottom w:val="single" w:color="000000" w:sz="4" w:space="0"/>
              <w:right w:val="single" w:color="000000" w:sz="4" w:space="0"/>
            </w:tcBorders>
            <w:vAlign w:val="center"/>
          </w:tcPr>
          <w:p w14:paraId="181C649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设置成品金属玻璃陈列展示设施，长约12m，满足重要的著述、实物展品、档案展品等提供充足的展示空间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144CDBC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用于展示区域展品陈列展示，优化空间视觉效果，定制小型台面整体结构，成品金属烤漆边框，超白超透钢化玻璃，激光切割45°度角，无痕拼接处理，配件固定安装。</w:t>
            </w:r>
          </w:p>
        </w:tc>
        <w:tc>
          <w:tcPr>
            <w:tcW w:w="240" w:type="dxa"/>
            <w:tcBorders>
              <w:top w:val="nil"/>
              <w:left w:val="nil"/>
              <w:bottom w:val="nil"/>
              <w:right w:val="nil"/>
            </w:tcBorders>
            <w:noWrap/>
            <w:vAlign w:val="center"/>
          </w:tcPr>
          <w:p w14:paraId="6397A3ED">
            <w:pPr>
              <w:rPr>
                <w:rFonts w:hint="eastAsia" w:ascii="宋体" w:hAnsi="宋体" w:eastAsia="宋体" w:cs="宋体"/>
                <w:sz w:val="20"/>
                <w:szCs w:val="20"/>
                <w:highlight w:val="none"/>
              </w:rPr>
            </w:pPr>
          </w:p>
        </w:tc>
      </w:tr>
      <w:tr w14:paraId="09608AA8">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D525D35">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7</w:t>
            </w:r>
          </w:p>
        </w:tc>
        <w:tc>
          <w:tcPr>
            <w:tcW w:w="3950" w:type="dxa"/>
            <w:tcBorders>
              <w:top w:val="single" w:color="000000" w:sz="4" w:space="0"/>
              <w:left w:val="single" w:color="000000" w:sz="4" w:space="0"/>
              <w:bottom w:val="single" w:color="000000" w:sz="4" w:space="0"/>
              <w:right w:val="single" w:color="000000" w:sz="4" w:space="0"/>
            </w:tcBorders>
            <w:vAlign w:val="center"/>
          </w:tcPr>
          <w:p w14:paraId="0BCEBA1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设置成品异形金属烤漆陈列展示设施，长约12m，满足重要的著述、实物展品、档案展品等提供充足的展示空间</w:t>
            </w:r>
          </w:p>
        </w:tc>
        <w:tc>
          <w:tcPr>
            <w:tcW w:w="4531" w:type="dxa"/>
            <w:tcBorders>
              <w:top w:val="single" w:color="000000" w:sz="4" w:space="0"/>
              <w:left w:val="single" w:color="000000" w:sz="4" w:space="0"/>
              <w:bottom w:val="single" w:color="000000" w:sz="4" w:space="0"/>
              <w:right w:val="single" w:color="000000" w:sz="4" w:space="0"/>
            </w:tcBorders>
            <w:vAlign w:val="center"/>
          </w:tcPr>
          <w:p w14:paraId="14C58CF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根据特色区域定制异形化展品陈列设施，丰富空间层次感，金属烤漆骨架，面层艺术处理，地面固定安装，配件固定安装。</w:t>
            </w:r>
          </w:p>
        </w:tc>
        <w:tc>
          <w:tcPr>
            <w:tcW w:w="240" w:type="dxa"/>
            <w:tcBorders>
              <w:top w:val="nil"/>
              <w:left w:val="nil"/>
              <w:bottom w:val="nil"/>
              <w:right w:val="nil"/>
            </w:tcBorders>
            <w:noWrap/>
            <w:vAlign w:val="center"/>
          </w:tcPr>
          <w:p w14:paraId="79BE0206">
            <w:pPr>
              <w:rPr>
                <w:rFonts w:hint="eastAsia" w:ascii="宋体" w:hAnsi="宋体" w:eastAsia="宋体" w:cs="宋体"/>
                <w:sz w:val="20"/>
                <w:szCs w:val="20"/>
                <w:highlight w:val="none"/>
              </w:rPr>
            </w:pPr>
          </w:p>
        </w:tc>
      </w:tr>
      <w:tr w14:paraId="68FD7461">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7B406DA">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8</w:t>
            </w:r>
          </w:p>
        </w:tc>
        <w:tc>
          <w:tcPr>
            <w:tcW w:w="3950" w:type="dxa"/>
            <w:tcBorders>
              <w:top w:val="single" w:color="000000" w:sz="4" w:space="0"/>
              <w:left w:val="single" w:color="000000" w:sz="4" w:space="0"/>
              <w:bottom w:val="single" w:color="000000" w:sz="4" w:space="0"/>
              <w:right w:val="single" w:color="000000" w:sz="4" w:space="0"/>
            </w:tcBorders>
            <w:vAlign w:val="center"/>
          </w:tcPr>
          <w:p w14:paraId="3077BF66">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定制展品复制件</w:t>
            </w:r>
          </w:p>
        </w:tc>
        <w:tc>
          <w:tcPr>
            <w:tcW w:w="4531" w:type="dxa"/>
            <w:tcBorders>
              <w:top w:val="single" w:color="000000" w:sz="4" w:space="0"/>
              <w:left w:val="single" w:color="000000" w:sz="4" w:space="0"/>
              <w:bottom w:val="single" w:color="000000" w:sz="4" w:space="0"/>
              <w:right w:val="single" w:color="000000" w:sz="4" w:space="0"/>
            </w:tcBorders>
            <w:vAlign w:val="center"/>
          </w:tcPr>
          <w:p w14:paraId="7CF67C9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包括粗纺机、立缫机、打字机、洗衣机、收音机、电视机等实物展品复制件；文件类复制件（不限于文件、书籍、报刊等复制件）。</w:t>
            </w:r>
          </w:p>
        </w:tc>
        <w:tc>
          <w:tcPr>
            <w:tcW w:w="240" w:type="dxa"/>
            <w:tcBorders>
              <w:top w:val="nil"/>
              <w:left w:val="nil"/>
              <w:bottom w:val="nil"/>
              <w:right w:val="nil"/>
            </w:tcBorders>
            <w:noWrap/>
            <w:vAlign w:val="center"/>
          </w:tcPr>
          <w:p w14:paraId="171703E7">
            <w:pPr>
              <w:rPr>
                <w:rFonts w:hint="eastAsia" w:ascii="宋体" w:hAnsi="宋体" w:eastAsia="宋体" w:cs="宋体"/>
                <w:sz w:val="20"/>
                <w:szCs w:val="20"/>
                <w:highlight w:val="none"/>
              </w:rPr>
            </w:pPr>
          </w:p>
        </w:tc>
      </w:tr>
      <w:tr w14:paraId="022F978B">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5E66A7AB">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9</w:t>
            </w:r>
          </w:p>
        </w:tc>
        <w:tc>
          <w:tcPr>
            <w:tcW w:w="3950" w:type="dxa"/>
            <w:tcBorders>
              <w:top w:val="single" w:color="000000" w:sz="4" w:space="0"/>
              <w:left w:val="single" w:color="000000" w:sz="4" w:space="0"/>
              <w:bottom w:val="single" w:color="000000" w:sz="4" w:space="0"/>
              <w:right w:val="single" w:color="000000" w:sz="4" w:space="0"/>
            </w:tcBorders>
            <w:vAlign w:val="center"/>
          </w:tcPr>
          <w:p w14:paraId="233B43AF">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整馆定制展品展架及说明牌</w:t>
            </w:r>
          </w:p>
        </w:tc>
        <w:tc>
          <w:tcPr>
            <w:tcW w:w="4531" w:type="dxa"/>
            <w:tcBorders>
              <w:top w:val="single" w:color="000000" w:sz="4" w:space="0"/>
              <w:left w:val="single" w:color="000000" w:sz="4" w:space="0"/>
              <w:bottom w:val="single" w:color="000000" w:sz="4" w:space="0"/>
              <w:right w:val="single" w:color="000000" w:sz="4" w:space="0"/>
            </w:tcBorders>
            <w:noWrap/>
            <w:vAlign w:val="center"/>
          </w:tcPr>
          <w:p w14:paraId="33A04E04">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根据展示效果及展品复制件类别的需求定制相应的展架及说明牌。</w:t>
            </w:r>
          </w:p>
        </w:tc>
        <w:tc>
          <w:tcPr>
            <w:tcW w:w="240" w:type="dxa"/>
            <w:tcBorders>
              <w:top w:val="nil"/>
              <w:left w:val="nil"/>
              <w:bottom w:val="nil"/>
              <w:right w:val="nil"/>
            </w:tcBorders>
            <w:noWrap/>
            <w:vAlign w:val="center"/>
          </w:tcPr>
          <w:p w14:paraId="27DDC732">
            <w:pPr>
              <w:rPr>
                <w:rFonts w:hint="eastAsia" w:ascii="宋体" w:hAnsi="宋体" w:eastAsia="宋体" w:cs="宋体"/>
                <w:sz w:val="20"/>
                <w:szCs w:val="20"/>
                <w:highlight w:val="none"/>
              </w:rPr>
            </w:pPr>
          </w:p>
        </w:tc>
      </w:tr>
      <w:tr w14:paraId="5274E270">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76D562D2">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rPr>
              <w:t>10</w:t>
            </w:r>
          </w:p>
        </w:tc>
        <w:tc>
          <w:tcPr>
            <w:tcW w:w="3950" w:type="dxa"/>
            <w:tcBorders>
              <w:top w:val="single" w:color="000000" w:sz="4" w:space="0"/>
              <w:left w:val="single" w:color="000000" w:sz="4" w:space="0"/>
              <w:bottom w:val="single" w:color="000000" w:sz="4" w:space="0"/>
              <w:right w:val="single" w:color="000000" w:sz="4" w:space="0"/>
            </w:tcBorders>
            <w:vAlign w:val="center"/>
          </w:tcPr>
          <w:p w14:paraId="733CFC63">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设置智能中控系统</w:t>
            </w:r>
          </w:p>
        </w:tc>
        <w:tc>
          <w:tcPr>
            <w:tcW w:w="4531" w:type="dxa"/>
            <w:tcBorders>
              <w:top w:val="single" w:color="000000" w:sz="4" w:space="0"/>
              <w:left w:val="single" w:color="000000" w:sz="4" w:space="0"/>
              <w:bottom w:val="single" w:color="000000" w:sz="4" w:space="0"/>
              <w:right w:val="single" w:color="000000" w:sz="4" w:space="0"/>
            </w:tcBorders>
            <w:vAlign w:val="center"/>
          </w:tcPr>
          <w:p w14:paraId="05AB5AAE">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包括配备高性能多核 CPU、强电智能控制模块、弱电智能控制模块、智能控制器、弱电综合布线系统等。</w:t>
            </w:r>
          </w:p>
        </w:tc>
        <w:tc>
          <w:tcPr>
            <w:tcW w:w="240" w:type="dxa"/>
            <w:tcBorders>
              <w:top w:val="nil"/>
              <w:left w:val="nil"/>
              <w:bottom w:val="nil"/>
              <w:right w:val="nil"/>
            </w:tcBorders>
            <w:noWrap/>
            <w:vAlign w:val="center"/>
          </w:tcPr>
          <w:p w14:paraId="19C26A4E">
            <w:pPr>
              <w:rPr>
                <w:rFonts w:hint="eastAsia" w:ascii="宋体" w:hAnsi="宋体" w:eastAsia="宋体" w:cs="宋体"/>
                <w:sz w:val="20"/>
                <w:szCs w:val="20"/>
                <w:highlight w:val="none"/>
              </w:rPr>
            </w:pPr>
          </w:p>
        </w:tc>
      </w:tr>
      <w:tr w14:paraId="55BFB3C7">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691FD40D">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11</w:t>
            </w:r>
          </w:p>
        </w:tc>
        <w:tc>
          <w:tcPr>
            <w:tcW w:w="3950" w:type="dxa"/>
            <w:tcBorders>
              <w:top w:val="single" w:color="000000" w:sz="4" w:space="0"/>
              <w:left w:val="single" w:color="000000" w:sz="4" w:space="0"/>
              <w:bottom w:val="single" w:color="000000" w:sz="4" w:space="0"/>
              <w:right w:val="single" w:color="000000" w:sz="4" w:space="0"/>
            </w:tcBorders>
            <w:vAlign w:val="center"/>
          </w:tcPr>
          <w:p w14:paraId="0516F01C">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设置系统运维保障设施</w:t>
            </w:r>
          </w:p>
        </w:tc>
        <w:tc>
          <w:tcPr>
            <w:tcW w:w="4531" w:type="dxa"/>
            <w:tcBorders>
              <w:top w:val="single" w:color="000000" w:sz="4" w:space="0"/>
              <w:left w:val="single" w:color="000000" w:sz="4" w:space="0"/>
              <w:bottom w:val="single" w:color="000000" w:sz="4" w:space="0"/>
              <w:right w:val="single" w:color="000000" w:sz="4" w:space="0"/>
            </w:tcBorders>
            <w:vAlign w:val="center"/>
          </w:tcPr>
          <w:p w14:paraId="5C061F89">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利用集成柜体归集管控，通过后台画面实时监看，借助网络实现供电与数据互通，全域无线覆盖，从后台管控、数据传输、信号联通全维度保障视频播放及交互稳定运行。</w:t>
            </w:r>
          </w:p>
        </w:tc>
        <w:tc>
          <w:tcPr>
            <w:tcW w:w="240" w:type="dxa"/>
            <w:tcBorders>
              <w:top w:val="nil"/>
              <w:left w:val="nil"/>
              <w:bottom w:val="nil"/>
              <w:right w:val="nil"/>
            </w:tcBorders>
            <w:noWrap/>
            <w:vAlign w:val="center"/>
          </w:tcPr>
          <w:p w14:paraId="71F4C1E7">
            <w:pPr>
              <w:rPr>
                <w:rFonts w:hint="eastAsia" w:ascii="宋体" w:hAnsi="宋体" w:eastAsia="宋体" w:cs="宋体"/>
                <w:sz w:val="20"/>
                <w:szCs w:val="20"/>
                <w:highlight w:val="none"/>
              </w:rPr>
            </w:pPr>
          </w:p>
        </w:tc>
      </w:tr>
      <w:tr w14:paraId="6AD42F3D">
        <w:tblPrEx>
          <w:tblCellMar>
            <w:top w:w="0" w:type="dxa"/>
            <w:left w:w="108" w:type="dxa"/>
            <w:bottom w:w="0" w:type="dxa"/>
            <w:right w:w="108" w:type="dxa"/>
          </w:tblCellMar>
        </w:tblPrEx>
        <w:trPr>
          <w:trHeight w:val="1300" w:hRule="atLeast"/>
        </w:trPr>
        <w:tc>
          <w:tcPr>
            <w:tcW w:w="563" w:type="dxa"/>
            <w:tcBorders>
              <w:top w:val="single" w:color="000000" w:sz="4" w:space="0"/>
              <w:left w:val="single" w:color="000000" w:sz="4" w:space="0"/>
              <w:bottom w:val="single" w:color="000000" w:sz="4" w:space="0"/>
              <w:right w:val="single" w:color="000000" w:sz="4" w:space="0"/>
            </w:tcBorders>
            <w:noWrap/>
            <w:vAlign w:val="center"/>
          </w:tcPr>
          <w:p w14:paraId="3660B2AF">
            <w:pPr>
              <w:widowControl/>
              <w:jc w:val="center"/>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12</w:t>
            </w:r>
          </w:p>
        </w:tc>
        <w:tc>
          <w:tcPr>
            <w:tcW w:w="3950" w:type="dxa"/>
            <w:tcBorders>
              <w:top w:val="single" w:color="000000" w:sz="4" w:space="0"/>
              <w:left w:val="single" w:color="000000" w:sz="4" w:space="0"/>
              <w:bottom w:val="single" w:color="000000" w:sz="4" w:space="0"/>
              <w:right w:val="single" w:color="000000" w:sz="4" w:space="0"/>
            </w:tcBorders>
            <w:vAlign w:val="center"/>
          </w:tcPr>
          <w:p w14:paraId="36B3B1CD">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设置内容后台管理</w:t>
            </w:r>
          </w:p>
        </w:tc>
        <w:tc>
          <w:tcPr>
            <w:tcW w:w="4531" w:type="dxa"/>
            <w:tcBorders>
              <w:top w:val="single" w:color="000000" w:sz="4" w:space="0"/>
              <w:left w:val="single" w:color="000000" w:sz="4" w:space="0"/>
              <w:bottom w:val="single" w:color="000000" w:sz="4" w:space="0"/>
              <w:right w:val="single" w:color="000000" w:sz="4" w:space="0"/>
            </w:tcBorders>
            <w:vAlign w:val="center"/>
          </w:tcPr>
          <w:p w14:paraId="26B8D13A">
            <w:pPr>
              <w:widowControl/>
              <w:jc w:val="left"/>
              <w:textAlignment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按照需求设计对应的功能页面，实现灯光的一键开关，实现终端的一键开关，终端状态检测及实现影音和灯光的自动联动，例如播放影片，灯光关闭，影片停止播放，灯光打开等，包括影片选择、影片播放、暂停、停止，音量大小。</w:t>
            </w:r>
          </w:p>
        </w:tc>
        <w:tc>
          <w:tcPr>
            <w:tcW w:w="240" w:type="dxa"/>
            <w:tcBorders>
              <w:top w:val="nil"/>
              <w:left w:val="nil"/>
              <w:bottom w:val="nil"/>
              <w:right w:val="nil"/>
            </w:tcBorders>
            <w:noWrap/>
            <w:vAlign w:val="center"/>
          </w:tcPr>
          <w:p w14:paraId="1B3F6A0D">
            <w:pPr>
              <w:rPr>
                <w:rFonts w:hint="eastAsia" w:ascii="宋体" w:hAnsi="宋体" w:eastAsia="宋体" w:cs="宋体"/>
                <w:sz w:val="20"/>
                <w:szCs w:val="20"/>
                <w:highlight w:val="none"/>
              </w:rPr>
            </w:pPr>
          </w:p>
        </w:tc>
      </w:tr>
    </w:tbl>
    <w:p w14:paraId="6925320A">
      <w:pPr>
        <w:spacing w:line="360" w:lineRule="auto"/>
        <w:ind w:firstLine="480"/>
        <w:jc w:val="left"/>
        <w:rPr>
          <w:rFonts w:hint="eastAsia" w:ascii="宋体" w:hAnsi="宋体"/>
          <w:bCs/>
          <w:sz w:val="24"/>
          <w:highlight w:val="none"/>
        </w:rPr>
      </w:pPr>
    </w:p>
    <w:p w14:paraId="52FDA5A3">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（四）成果提交要求</w:t>
      </w:r>
    </w:p>
    <w:p w14:paraId="67C84FA7">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投标人应提交详尽的项目设计方案及其相关的资料文件，包括但不限于以下资料：</w:t>
      </w:r>
    </w:p>
    <w:p w14:paraId="0AA4BA06">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1、设计说明</w:t>
      </w:r>
    </w:p>
    <w:p w14:paraId="6C81316C">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阐述设计构思、创意及主要展示内容等，描述设计方案的逻辑思路，说明其展示方式和观众的体验等。</w:t>
      </w:r>
    </w:p>
    <w:p w14:paraId="3351F3BF">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2、展厅和展区设计</w:t>
      </w:r>
    </w:p>
    <w:tbl>
      <w:tblPr>
        <w:tblStyle w:val="38"/>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635"/>
        <w:gridCol w:w="3497"/>
        <w:gridCol w:w="2772"/>
      </w:tblGrid>
      <w:tr w14:paraId="520F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A00B56F">
            <w:pPr>
              <w:spacing w:line="360" w:lineRule="auto"/>
              <w:jc w:val="center"/>
              <w:rPr>
                <w:rFonts w:hint="eastAsia" w:ascii="宋体" w:hAnsi="宋体" w:eastAsia="宋体"/>
                <w:sz w:val="24"/>
                <w:highlight w:val="none"/>
                <w:lang w:eastAsia="en-US"/>
              </w:rPr>
            </w:pPr>
            <w:r>
              <w:rPr>
                <w:rFonts w:hint="eastAsia" w:ascii="宋体" w:hAnsi="宋体" w:eastAsia="宋体" w:cs="宋体"/>
                <w:b/>
                <w:bCs/>
                <w:sz w:val="24"/>
                <w:highlight w:val="none"/>
                <w:lang w:eastAsia="en-US"/>
              </w:rPr>
              <w:t>序号</w:t>
            </w:r>
          </w:p>
        </w:tc>
        <w:tc>
          <w:tcPr>
            <w:tcW w:w="1635" w:type="dxa"/>
            <w:tcBorders>
              <w:top w:val="single" w:color="auto" w:sz="4" w:space="0"/>
              <w:left w:val="single" w:color="auto" w:sz="4" w:space="0"/>
              <w:bottom w:val="single" w:color="auto" w:sz="4" w:space="0"/>
              <w:right w:val="single" w:color="auto" w:sz="4" w:space="0"/>
            </w:tcBorders>
            <w:noWrap/>
            <w:vAlign w:val="center"/>
          </w:tcPr>
          <w:p w14:paraId="383D555E">
            <w:pPr>
              <w:spacing w:line="360" w:lineRule="auto"/>
              <w:jc w:val="center"/>
              <w:rPr>
                <w:rFonts w:hint="eastAsia" w:ascii="宋体" w:hAnsi="宋体" w:eastAsia="宋体"/>
                <w:sz w:val="24"/>
                <w:highlight w:val="none"/>
                <w:lang w:eastAsia="en-US"/>
              </w:rPr>
            </w:pPr>
            <w:r>
              <w:rPr>
                <w:rFonts w:hint="eastAsia" w:ascii="宋体" w:hAnsi="宋体" w:eastAsia="宋体" w:cs="宋体"/>
                <w:b/>
                <w:bCs/>
                <w:sz w:val="24"/>
                <w:highlight w:val="none"/>
                <w:lang w:eastAsia="en-US"/>
              </w:rPr>
              <w:t>内容</w:t>
            </w:r>
          </w:p>
        </w:tc>
        <w:tc>
          <w:tcPr>
            <w:tcW w:w="3497" w:type="dxa"/>
            <w:tcBorders>
              <w:top w:val="single" w:color="auto" w:sz="4" w:space="0"/>
              <w:left w:val="single" w:color="auto" w:sz="4" w:space="0"/>
              <w:bottom w:val="single" w:color="auto" w:sz="4" w:space="0"/>
              <w:right w:val="single" w:color="auto" w:sz="4" w:space="0"/>
            </w:tcBorders>
            <w:noWrap/>
            <w:vAlign w:val="center"/>
          </w:tcPr>
          <w:p w14:paraId="2400BC29">
            <w:pPr>
              <w:spacing w:line="360" w:lineRule="auto"/>
              <w:jc w:val="center"/>
              <w:rPr>
                <w:rFonts w:hint="eastAsia" w:ascii="宋体" w:hAnsi="宋体" w:eastAsia="宋体"/>
                <w:sz w:val="24"/>
                <w:highlight w:val="none"/>
                <w:lang w:eastAsia="en-US"/>
              </w:rPr>
            </w:pPr>
            <w:r>
              <w:rPr>
                <w:rFonts w:hint="eastAsia" w:ascii="宋体" w:hAnsi="宋体" w:eastAsia="宋体" w:cs="宋体"/>
                <w:b/>
                <w:bCs/>
                <w:sz w:val="24"/>
                <w:highlight w:val="none"/>
                <w:lang w:eastAsia="en-US"/>
              </w:rPr>
              <w:t>要求</w:t>
            </w:r>
          </w:p>
        </w:tc>
        <w:tc>
          <w:tcPr>
            <w:tcW w:w="2772" w:type="dxa"/>
            <w:tcBorders>
              <w:top w:val="single" w:color="auto" w:sz="4" w:space="0"/>
              <w:left w:val="single" w:color="auto" w:sz="4" w:space="0"/>
              <w:bottom w:val="single" w:color="auto" w:sz="4" w:space="0"/>
              <w:right w:val="single" w:color="auto" w:sz="4" w:space="0"/>
            </w:tcBorders>
            <w:noWrap/>
            <w:vAlign w:val="center"/>
          </w:tcPr>
          <w:p w14:paraId="4B3F2F89">
            <w:pPr>
              <w:spacing w:line="360" w:lineRule="auto"/>
              <w:jc w:val="center"/>
              <w:rPr>
                <w:rFonts w:hint="eastAsia" w:ascii="宋体" w:hAnsi="宋体" w:eastAsia="宋体"/>
                <w:sz w:val="24"/>
                <w:highlight w:val="none"/>
                <w:lang w:eastAsia="en-US"/>
              </w:rPr>
            </w:pPr>
            <w:r>
              <w:rPr>
                <w:rFonts w:hint="eastAsia" w:ascii="宋体" w:hAnsi="宋体" w:eastAsia="宋体" w:cs="宋体"/>
                <w:b/>
                <w:bCs/>
                <w:sz w:val="24"/>
                <w:highlight w:val="none"/>
                <w:lang w:eastAsia="en-US"/>
              </w:rPr>
              <w:t>图形文件</w:t>
            </w:r>
          </w:p>
        </w:tc>
      </w:tr>
      <w:tr w14:paraId="18F9F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51EE02C">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①</w:t>
            </w:r>
          </w:p>
        </w:tc>
        <w:tc>
          <w:tcPr>
            <w:tcW w:w="1635" w:type="dxa"/>
            <w:tcBorders>
              <w:top w:val="single" w:color="auto" w:sz="4" w:space="0"/>
              <w:left w:val="single" w:color="auto" w:sz="4" w:space="0"/>
              <w:bottom w:val="single" w:color="auto" w:sz="4" w:space="0"/>
              <w:right w:val="single" w:color="auto" w:sz="4" w:space="0"/>
            </w:tcBorders>
            <w:noWrap/>
            <w:vAlign w:val="center"/>
          </w:tcPr>
          <w:p w14:paraId="7C8AD7AA">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总体布局规划</w:t>
            </w:r>
          </w:p>
        </w:tc>
        <w:tc>
          <w:tcPr>
            <w:tcW w:w="3497" w:type="dxa"/>
            <w:tcBorders>
              <w:top w:val="single" w:color="auto" w:sz="4" w:space="0"/>
              <w:left w:val="single" w:color="auto" w:sz="4" w:space="0"/>
              <w:bottom w:val="single" w:color="auto" w:sz="4" w:space="0"/>
              <w:right w:val="single" w:color="auto" w:sz="4" w:space="0"/>
            </w:tcBorders>
            <w:noWrap/>
            <w:vAlign w:val="center"/>
          </w:tcPr>
          <w:p w14:paraId="7580933C">
            <w:pPr>
              <w:spacing w:line="360" w:lineRule="auto"/>
              <w:rPr>
                <w:rFonts w:hint="eastAsia" w:ascii="宋体" w:hAnsi="宋体" w:eastAsia="宋体"/>
                <w:sz w:val="24"/>
                <w:highlight w:val="none"/>
              </w:rPr>
            </w:pPr>
            <w:r>
              <w:rPr>
                <w:rFonts w:hint="eastAsia" w:ascii="宋体" w:hAnsi="宋体" w:eastAsia="宋体" w:cs="宋体"/>
                <w:sz w:val="24"/>
                <w:highlight w:val="none"/>
              </w:rPr>
              <w:t>对整个展馆空间的观众参观流线进行分析，并对各展区的空间布局进行规划设计。</w:t>
            </w:r>
          </w:p>
        </w:tc>
        <w:tc>
          <w:tcPr>
            <w:tcW w:w="2772" w:type="dxa"/>
            <w:tcBorders>
              <w:top w:val="single" w:color="auto" w:sz="4" w:space="0"/>
              <w:left w:val="single" w:color="auto" w:sz="4" w:space="0"/>
              <w:bottom w:val="single" w:color="auto" w:sz="4" w:space="0"/>
              <w:right w:val="single" w:color="auto" w:sz="4" w:space="0"/>
            </w:tcBorders>
            <w:noWrap/>
            <w:vAlign w:val="center"/>
          </w:tcPr>
          <w:p w14:paraId="609D5603">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·整体空间观众参观流线分析</w:t>
            </w:r>
          </w:p>
          <w:p w14:paraId="0EF99C9E">
            <w:pPr>
              <w:spacing w:line="360" w:lineRule="auto"/>
              <w:jc w:val="left"/>
              <w:rPr>
                <w:rFonts w:hint="eastAsia" w:ascii="宋体" w:hAnsi="宋体" w:eastAsia="宋体"/>
                <w:sz w:val="24"/>
                <w:highlight w:val="none"/>
                <w:lang w:eastAsia="en-US"/>
              </w:rPr>
            </w:pPr>
            <w:r>
              <w:rPr>
                <w:rFonts w:hint="eastAsia" w:ascii="宋体" w:hAnsi="宋体" w:eastAsia="宋体" w:cs="宋体"/>
                <w:sz w:val="24"/>
                <w:highlight w:val="none"/>
              </w:rPr>
              <w:t>·</w:t>
            </w:r>
            <w:r>
              <w:rPr>
                <w:rFonts w:hint="eastAsia" w:ascii="宋体" w:hAnsi="宋体" w:eastAsia="宋体" w:cs="宋体"/>
                <w:sz w:val="24"/>
                <w:highlight w:val="none"/>
                <w:lang w:eastAsia="en-US"/>
              </w:rPr>
              <w:t>各楼层平面图</w:t>
            </w:r>
          </w:p>
        </w:tc>
      </w:tr>
      <w:tr w14:paraId="7E08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49CFF5F0">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②</w:t>
            </w:r>
          </w:p>
        </w:tc>
        <w:tc>
          <w:tcPr>
            <w:tcW w:w="1635" w:type="dxa"/>
            <w:tcBorders>
              <w:top w:val="single" w:color="auto" w:sz="4" w:space="0"/>
              <w:left w:val="single" w:color="auto" w:sz="4" w:space="0"/>
              <w:bottom w:val="single" w:color="auto" w:sz="4" w:space="0"/>
              <w:right w:val="single" w:color="auto" w:sz="4" w:space="0"/>
            </w:tcBorders>
            <w:noWrap/>
            <w:vAlign w:val="center"/>
          </w:tcPr>
          <w:p w14:paraId="4A1AD21A">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展区</w:t>
            </w:r>
            <w:r>
              <w:rPr>
                <w:rFonts w:hint="eastAsia" w:ascii="宋体" w:hAnsi="宋体" w:eastAsia="宋体" w:cs="宋体"/>
                <w:sz w:val="24"/>
                <w:highlight w:val="none"/>
              </w:rPr>
              <w:t>效果</w:t>
            </w:r>
            <w:r>
              <w:rPr>
                <w:rFonts w:hint="eastAsia" w:ascii="宋体" w:hAnsi="宋体" w:eastAsia="宋体" w:cs="宋体"/>
                <w:sz w:val="24"/>
                <w:highlight w:val="none"/>
                <w:lang w:eastAsia="en-US"/>
              </w:rPr>
              <w:t>氛围设计</w:t>
            </w:r>
          </w:p>
        </w:tc>
        <w:tc>
          <w:tcPr>
            <w:tcW w:w="3497" w:type="dxa"/>
            <w:tcBorders>
              <w:top w:val="single" w:color="auto" w:sz="4" w:space="0"/>
              <w:left w:val="single" w:color="auto" w:sz="4" w:space="0"/>
              <w:bottom w:val="single" w:color="auto" w:sz="4" w:space="0"/>
              <w:right w:val="single" w:color="auto" w:sz="4" w:space="0"/>
            </w:tcBorders>
            <w:noWrap/>
            <w:vAlign w:val="center"/>
          </w:tcPr>
          <w:p w14:paraId="01FB0817">
            <w:pPr>
              <w:spacing w:line="360" w:lineRule="auto"/>
              <w:rPr>
                <w:rFonts w:hint="eastAsia" w:ascii="宋体" w:hAnsi="宋体" w:eastAsia="宋体"/>
                <w:sz w:val="24"/>
                <w:highlight w:val="none"/>
              </w:rPr>
            </w:pPr>
            <w:r>
              <w:rPr>
                <w:rFonts w:hint="eastAsia" w:ascii="宋体" w:hAnsi="宋体" w:eastAsia="宋体" w:cs="宋体"/>
                <w:sz w:val="24"/>
                <w:highlight w:val="none"/>
              </w:rPr>
              <w:t>对每个展区的效果氛围进行设计，并通过效果图的方式进行充分的表达，各展区的效果图应能反映主要核心展项和设计风格。</w:t>
            </w:r>
          </w:p>
        </w:tc>
        <w:tc>
          <w:tcPr>
            <w:tcW w:w="2772" w:type="dxa"/>
            <w:tcBorders>
              <w:top w:val="single" w:color="auto" w:sz="4" w:space="0"/>
              <w:left w:val="single" w:color="auto" w:sz="4" w:space="0"/>
              <w:bottom w:val="single" w:color="auto" w:sz="4" w:space="0"/>
              <w:right w:val="single" w:color="auto" w:sz="4" w:space="0"/>
            </w:tcBorders>
            <w:noWrap/>
            <w:vAlign w:val="center"/>
          </w:tcPr>
          <w:p w14:paraId="16720943">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·各展区平面图</w:t>
            </w:r>
          </w:p>
          <w:p w14:paraId="2FDA1DF1">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·各展区整体效果图</w:t>
            </w:r>
          </w:p>
          <w:p w14:paraId="5DBB85C8">
            <w:pPr>
              <w:keepNext/>
              <w:keepLines/>
              <w:spacing w:after="120" w:line="360" w:lineRule="auto"/>
              <w:jc w:val="left"/>
              <w:outlineLvl w:val="2"/>
              <w:rPr>
                <w:rFonts w:hint="eastAsia" w:ascii="宋体" w:hAnsi="宋体" w:eastAsia="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eastAsia="en-US"/>
              </w:rPr>
              <w:t>各展区</w:t>
            </w:r>
            <w:r>
              <w:rPr>
                <w:rFonts w:hint="eastAsia" w:ascii="宋体" w:hAnsi="宋体" w:eastAsia="宋体" w:cs="宋体"/>
                <w:sz w:val="24"/>
                <w:highlight w:val="none"/>
              </w:rPr>
              <w:t>深化</w:t>
            </w:r>
            <w:r>
              <w:rPr>
                <w:rFonts w:hint="eastAsia" w:ascii="宋体" w:hAnsi="宋体" w:eastAsia="宋体" w:cs="宋体"/>
                <w:sz w:val="24"/>
                <w:highlight w:val="none"/>
                <w:lang w:eastAsia="en-US"/>
              </w:rPr>
              <w:t>图</w:t>
            </w:r>
            <w:r>
              <w:rPr>
                <w:rFonts w:hint="eastAsia" w:ascii="宋体" w:hAnsi="宋体" w:eastAsia="宋体" w:cs="宋体"/>
                <w:sz w:val="24"/>
                <w:highlight w:val="none"/>
              </w:rPr>
              <w:t>纸</w:t>
            </w:r>
          </w:p>
        </w:tc>
      </w:tr>
      <w:tr w14:paraId="3FFA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E3FF785">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③</w:t>
            </w:r>
          </w:p>
        </w:tc>
        <w:tc>
          <w:tcPr>
            <w:tcW w:w="1635" w:type="dxa"/>
            <w:tcBorders>
              <w:top w:val="single" w:color="auto" w:sz="4" w:space="0"/>
              <w:left w:val="single" w:color="auto" w:sz="4" w:space="0"/>
              <w:bottom w:val="single" w:color="auto" w:sz="4" w:space="0"/>
              <w:right w:val="single" w:color="auto" w:sz="4" w:space="0"/>
            </w:tcBorders>
            <w:noWrap/>
            <w:vAlign w:val="center"/>
          </w:tcPr>
          <w:p w14:paraId="17076C3B">
            <w:pPr>
              <w:spacing w:line="360" w:lineRule="auto"/>
              <w:jc w:val="center"/>
              <w:rPr>
                <w:rFonts w:hint="eastAsia" w:ascii="宋体" w:hAnsi="宋体" w:eastAsia="宋体"/>
                <w:sz w:val="24"/>
                <w:highlight w:val="none"/>
              </w:rPr>
            </w:pPr>
            <w:r>
              <w:rPr>
                <w:rFonts w:hint="eastAsia" w:ascii="宋体" w:hAnsi="宋体" w:eastAsia="宋体" w:cs="宋体"/>
                <w:sz w:val="24"/>
                <w:highlight w:val="none"/>
              </w:rPr>
              <w:t>核心展项氛围设计</w:t>
            </w:r>
          </w:p>
        </w:tc>
        <w:tc>
          <w:tcPr>
            <w:tcW w:w="3497" w:type="dxa"/>
            <w:tcBorders>
              <w:top w:val="single" w:color="auto" w:sz="4" w:space="0"/>
              <w:left w:val="single" w:color="auto" w:sz="4" w:space="0"/>
              <w:bottom w:val="single" w:color="auto" w:sz="4" w:space="0"/>
              <w:right w:val="single" w:color="auto" w:sz="4" w:space="0"/>
            </w:tcBorders>
            <w:noWrap/>
            <w:vAlign w:val="center"/>
          </w:tcPr>
          <w:p w14:paraId="12CFCEC8">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对核心展项的环境氛围进行设计，包括墙面、地面灯光等</w:t>
            </w:r>
          </w:p>
        </w:tc>
        <w:tc>
          <w:tcPr>
            <w:tcW w:w="2772" w:type="dxa"/>
            <w:tcBorders>
              <w:top w:val="single" w:color="auto" w:sz="4" w:space="0"/>
              <w:left w:val="single" w:color="auto" w:sz="4" w:space="0"/>
              <w:bottom w:val="single" w:color="auto" w:sz="4" w:space="0"/>
              <w:right w:val="single" w:color="auto" w:sz="4" w:space="0"/>
            </w:tcBorders>
            <w:noWrap/>
            <w:vAlign w:val="center"/>
          </w:tcPr>
          <w:p w14:paraId="493C7CBD">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·展项设计效果图</w:t>
            </w:r>
          </w:p>
          <w:p w14:paraId="308A2D56">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·展项技术方案</w:t>
            </w:r>
          </w:p>
        </w:tc>
      </w:tr>
      <w:tr w14:paraId="7E29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695C7A9">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④</w:t>
            </w:r>
          </w:p>
        </w:tc>
        <w:tc>
          <w:tcPr>
            <w:tcW w:w="1635" w:type="dxa"/>
            <w:tcBorders>
              <w:top w:val="single" w:color="auto" w:sz="4" w:space="0"/>
              <w:left w:val="single" w:color="auto" w:sz="4" w:space="0"/>
              <w:bottom w:val="single" w:color="auto" w:sz="4" w:space="0"/>
              <w:right w:val="single" w:color="auto" w:sz="4" w:space="0"/>
            </w:tcBorders>
            <w:noWrap/>
            <w:vAlign w:val="center"/>
          </w:tcPr>
          <w:p w14:paraId="6B19A7E3">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艺术场景设计</w:t>
            </w:r>
          </w:p>
        </w:tc>
        <w:tc>
          <w:tcPr>
            <w:tcW w:w="3497" w:type="dxa"/>
            <w:tcBorders>
              <w:top w:val="single" w:color="auto" w:sz="4" w:space="0"/>
              <w:left w:val="single" w:color="auto" w:sz="4" w:space="0"/>
              <w:bottom w:val="single" w:color="auto" w:sz="4" w:space="0"/>
              <w:right w:val="single" w:color="auto" w:sz="4" w:space="0"/>
            </w:tcBorders>
            <w:noWrap/>
            <w:vAlign w:val="center"/>
          </w:tcPr>
          <w:p w14:paraId="524A954B">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对核心艺术场景进行造景设计，包括墙面、地面灯光等</w:t>
            </w:r>
          </w:p>
        </w:tc>
        <w:tc>
          <w:tcPr>
            <w:tcW w:w="2772" w:type="dxa"/>
            <w:tcBorders>
              <w:top w:val="single" w:color="auto" w:sz="4" w:space="0"/>
              <w:left w:val="single" w:color="auto" w:sz="4" w:space="0"/>
              <w:bottom w:val="single" w:color="auto" w:sz="4" w:space="0"/>
              <w:right w:val="single" w:color="auto" w:sz="4" w:space="0"/>
            </w:tcBorders>
            <w:noWrap/>
            <w:vAlign w:val="center"/>
          </w:tcPr>
          <w:p w14:paraId="124E3265">
            <w:pPr>
              <w:spacing w:before="210" w:after="210" w:line="360" w:lineRule="auto"/>
              <w:rPr>
                <w:rFonts w:hint="eastAsia" w:ascii="宋体" w:hAnsi="宋体" w:eastAsia="宋体"/>
                <w:sz w:val="24"/>
                <w:highlight w:val="none"/>
              </w:rPr>
            </w:pPr>
            <w:r>
              <w:rPr>
                <w:rFonts w:hint="eastAsia" w:ascii="宋体" w:hAnsi="宋体" w:eastAsia="宋体" w:cs="宋体"/>
                <w:sz w:val="24"/>
                <w:highlight w:val="none"/>
              </w:rPr>
              <w:t>·场景设计效果图</w:t>
            </w:r>
          </w:p>
          <w:p w14:paraId="5CEFFF7E">
            <w:pPr>
              <w:spacing w:before="210" w:after="210" w:line="360" w:lineRule="auto"/>
              <w:rPr>
                <w:rFonts w:hint="eastAsia" w:ascii="宋体" w:hAnsi="宋体" w:eastAsia="宋体"/>
                <w:sz w:val="24"/>
                <w:highlight w:val="none"/>
              </w:rPr>
            </w:pPr>
            <w:r>
              <w:rPr>
                <w:rFonts w:hint="eastAsia" w:ascii="宋体" w:hAnsi="宋体" w:eastAsia="宋体" w:cs="宋体"/>
                <w:sz w:val="24"/>
                <w:highlight w:val="none"/>
              </w:rPr>
              <w:t>·展示内容说明</w:t>
            </w:r>
          </w:p>
        </w:tc>
      </w:tr>
      <w:tr w14:paraId="5EA34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4FFB49F">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⑤</w:t>
            </w:r>
          </w:p>
        </w:tc>
        <w:tc>
          <w:tcPr>
            <w:tcW w:w="1635" w:type="dxa"/>
            <w:tcBorders>
              <w:top w:val="single" w:color="auto" w:sz="4" w:space="0"/>
              <w:left w:val="single" w:color="auto" w:sz="4" w:space="0"/>
              <w:bottom w:val="single" w:color="auto" w:sz="4" w:space="0"/>
              <w:right w:val="single" w:color="auto" w:sz="4" w:space="0"/>
            </w:tcBorders>
            <w:noWrap/>
            <w:vAlign w:val="center"/>
          </w:tcPr>
          <w:p w14:paraId="30C1029E">
            <w:pPr>
              <w:spacing w:line="360" w:lineRule="auto"/>
              <w:jc w:val="center"/>
              <w:rPr>
                <w:rFonts w:hint="eastAsia" w:ascii="宋体" w:hAnsi="宋体" w:eastAsia="宋体"/>
                <w:sz w:val="24"/>
                <w:highlight w:val="none"/>
                <w:lang w:eastAsia="en-US"/>
              </w:rPr>
            </w:pPr>
            <w:r>
              <w:rPr>
                <w:rFonts w:hint="eastAsia" w:ascii="宋体" w:hAnsi="宋体" w:eastAsia="宋体" w:cs="宋体"/>
                <w:sz w:val="24"/>
                <w:highlight w:val="none"/>
                <w:lang w:eastAsia="en-US"/>
              </w:rPr>
              <w:t>互动展项设计</w:t>
            </w:r>
          </w:p>
        </w:tc>
        <w:tc>
          <w:tcPr>
            <w:tcW w:w="3497" w:type="dxa"/>
            <w:tcBorders>
              <w:top w:val="single" w:color="auto" w:sz="4" w:space="0"/>
              <w:left w:val="single" w:color="auto" w:sz="4" w:space="0"/>
              <w:bottom w:val="single" w:color="auto" w:sz="4" w:space="0"/>
              <w:right w:val="single" w:color="auto" w:sz="4" w:space="0"/>
            </w:tcBorders>
            <w:noWrap/>
            <w:vAlign w:val="center"/>
          </w:tcPr>
          <w:p w14:paraId="778E2C7B">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根据展陈内容，设计形式新颖呼应主题的互动展项。</w:t>
            </w:r>
          </w:p>
        </w:tc>
        <w:tc>
          <w:tcPr>
            <w:tcW w:w="2772" w:type="dxa"/>
            <w:tcBorders>
              <w:top w:val="single" w:color="auto" w:sz="4" w:space="0"/>
              <w:left w:val="single" w:color="auto" w:sz="4" w:space="0"/>
              <w:bottom w:val="single" w:color="auto" w:sz="4" w:space="0"/>
              <w:right w:val="single" w:color="auto" w:sz="4" w:space="0"/>
            </w:tcBorders>
            <w:noWrap/>
            <w:vAlign w:val="center"/>
          </w:tcPr>
          <w:p w14:paraId="244D56A8">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·展项设计效果</w:t>
            </w:r>
          </w:p>
          <w:p w14:paraId="46023B21">
            <w:pPr>
              <w:spacing w:line="360" w:lineRule="auto"/>
              <w:jc w:val="left"/>
              <w:rPr>
                <w:rFonts w:hint="eastAsia" w:ascii="宋体" w:hAnsi="宋体" w:eastAsia="宋体"/>
                <w:sz w:val="24"/>
                <w:highlight w:val="none"/>
              </w:rPr>
            </w:pPr>
            <w:r>
              <w:rPr>
                <w:rFonts w:hint="eastAsia" w:ascii="宋体" w:hAnsi="宋体" w:eastAsia="宋体" w:cs="宋体"/>
                <w:sz w:val="24"/>
                <w:highlight w:val="none"/>
              </w:rPr>
              <w:t>·展项互动说明</w:t>
            </w:r>
          </w:p>
        </w:tc>
      </w:tr>
    </w:tbl>
    <w:p w14:paraId="38147D2E">
      <w:pPr>
        <w:spacing w:line="360" w:lineRule="auto"/>
        <w:ind w:firstLine="480"/>
        <w:jc w:val="left"/>
        <w:rPr>
          <w:rFonts w:hint="eastAsia" w:ascii="宋体" w:hAnsi="宋体"/>
          <w:bCs/>
          <w:sz w:val="24"/>
          <w:highlight w:val="none"/>
        </w:rPr>
      </w:pPr>
    </w:p>
    <w:p w14:paraId="0513119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3、专业展陈设计及深化策划</w:t>
      </w:r>
    </w:p>
    <w:tbl>
      <w:tblPr>
        <w:tblStyle w:val="38"/>
        <w:tblW w:w="9584" w:type="dxa"/>
        <w:jc w:val="center"/>
        <w:tblLayout w:type="fixed"/>
        <w:tblCellMar>
          <w:top w:w="0" w:type="dxa"/>
          <w:left w:w="108" w:type="dxa"/>
          <w:bottom w:w="0" w:type="dxa"/>
          <w:right w:w="108" w:type="dxa"/>
        </w:tblCellMar>
      </w:tblPr>
      <w:tblGrid>
        <w:gridCol w:w="1195"/>
        <w:gridCol w:w="2400"/>
        <w:gridCol w:w="5989"/>
      </w:tblGrid>
      <w:tr w14:paraId="53EAD4B2">
        <w:tblPrEx>
          <w:tblCellMar>
            <w:top w:w="0" w:type="dxa"/>
            <w:left w:w="108" w:type="dxa"/>
            <w:bottom w:w="0" w:type="dxa"/>
            <w:right w:w="108" w:type="dxa"/>
          </w:tblCellMar>
        </w:tblPrEx>
        <w:trPr>
          <w:trHeight w:val="527"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4796E3C9">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序号</w:t>
            </w:r>
          </w:p>
        </w:tc>
        <w:tc>
          <w:tcPr>
            <w:tcW w:w="2400" w:type="dxa"/>
            <w:tcBorders>
              <w:top w:val="single" w:color="000000" w:sz="4" w:space="0"/>
              <w:left w:val="nil"/>
              <w:bottom w:val="single" w:color="000000" w:sz="4" w:space="0"/>
              <w:right w:val="single" w:color="000000" w:sz="4" w:space="0"/>
            </w:tcBorders>
            <w:noWrap/>
            <w:vAlign w:val="center"/>
          </w:tcPr>
          <w:p w14:paraId="02AD819F">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项目名称</w:t>
            </w:r>
          </w:p>
        </w:tc>
        <w:tc>
          <w:tcPr>
            <w:tcW w:w="5989" w:type="dxa"/>
            <w:tcBorders>
              <w:top w:val="single" w:color="000000" w:sz="4" w:space="0"/>
              <w:left w:val="nil"/>
              <w:bottom w:val="single" w:color="000000" w:sz="4" w:space="0"/>
              <w:right w:val="single" w:color="000000" w:sz="4" w:space="0"/>
            </w:tcBorders>
            <w:noWrap/>
            <w:vAlign w:val="center"/>
          </w:tcPr>
          <w:p w14:paraId="55525DF1">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项目特征及工艺要求</w:t>
            </w:r>
          </w:p>
        </w:tc>
      </w:tr>
      <w:tr w14:paraId="2DAEA775">
        <w:tblPrEx>
          <w:tblCellMar>
            <w:top w:w="0" w:type="dxa"/>
            <w:left w:w="108" w:type="dxa"/>
            <w:bottom w:w="0" w:type="dxa"/>
            <w:right w:w="108" w:type="dxa"/>
          </w:tblCellMar>
        </w:tblPrEx>
        <w:trPr>
          <w:trHeight w:val="53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72EEA1F4">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一</w:t>
            </w:r>
          </w:p>
        </w:tc>
        <w:tc>
          <w:tcPr>
            <w:tcW w:w="2400" w:type="dxa"/>
            <w:tcBorders>
              <w:top w:val="single" w:color="000000" w:sz="4" w:space="0"/>
              <w:left w:val="nil"/>
              <w:bottom w:val="single" w:color="000000" w:sz="4" w:space="0"/>
              <w:right w:val="single" w:color="000000" w:sz="4" w:space="0"/>
            </w:tcBorders>
            <w:noWrap/>
            <w:vAlign w:val="center"/>
          </w:tcPr>
          <w:p w14:paraId="47C8000E">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专业展陈设计</w:t>
            </w:r>
          </w:p>
        </w:tc>
        <w:tc>
          <w:tcPr>
            <w:tcW w:w="5989" w:type="dxa"/>
            <w:tcBorders>
              <w:top w:val="single" w:color="000000" w:sz="4" w:space="0"/>
              <w:left w:val="nil"/>
              <w:bottom w:val="single" w:color="000000" w:sz="4" w:space="0"/>
              <w:right w:val="single" w:color="000000" w:sz="4" w:space="0"/>
            </w:tcBorders>
            <w:noWrap/>
            <w:vAlign w:val="center"/>
          </w:tcPr>
          <w:p w14:paraId="5EB70103">
            <w:pPr>
              <w:spacing w:line="360" w:lineRule="auto"/>
              <w:jc w:val="left"/>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w:t>
            </w:r>
          </w:p>
        </w:tc>
      </w:tr>
      <w:tr w14:paraId="5C5008D3">
        <w:tblPrEx>
          <w:tblCellMar>
            <w:top w:w="0" w:type="dxa"/>
            <w:left w:w="108" w:type="dxa"/>
            <w:bottom w:w="0" w:type="dxa"/>
            <w:right w:w="108" w:type="dxa"/>
          </w:tblCellMar>
        </w:tblPrEx>
        <w:trPr>
          <w:trHeight w:val="100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205B0567">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1 </w:t>
            </w:r>
          </w:p>
        </w:tc>
        <w:tc>
          <w:tcPr>
            <w:tcW w:w="2400" w:type="dxa"/>
            <w:tcBorders>
              <w:top w:val="single" w:color="000000" w:sz="4" w:space="0"/>
              <w:left w:val="nil"/>
              <w:bottom w:val="single" w:color="000000" w:sz="4" w:space="0"/>
              <w:right w:val="single" w:color="000000" w:sz="4" w:space="0"/>
            </w:tcBorders>
            <w:noWrap/>
            <w:vAlign w:val="center"/>
          </w:tcPr>
          <w:p w14:paraId="5EEB0859">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展厅专业展陈设计</w:t>
            </w:r>
          </w:p>
        </w:tc>
        <w:tc>
          <w:tcPr>
            <w:tcW w:w="5989" w:type="dxa"/>
            <w:tcBorders>
              <w:top w:val="single" w:color="000000" w:sz="4" w:space="0"/>
              <w:left w:val="nil"/>
              <w:bottom w:val="single" w:color="000000" w:sz="4" w:space="0"/>
              <w:right w:val="single" w:color="000000" w:sz="4" w:space="0"/>
            </w:tcBorders>
            <w:noWrap/>
            <w:vAlign w:val="center"/>
          </w:tcPr>
          <w:p w14:paraId="79AC268E">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整体方案框架设计、概念方案设计、深化方案设计、深化图纸设计、配套设施解决方案设计、布展设计、专业灯光设计、中央控制系统设计等</w:t>
            </w:r>
          </w:p>
        </w:tc>
      </w:tr>
      <w:tr w14:paraId="50A1742E">
        <w:tblPrEx>
          <w:tblCellMar>
            <w:top w:w="0" w:type="dxa"/>
            <w:left w:w="108" w:type="dxa"/>
            <w:bottom w:w="0" w:type="dxa"/>
            <w:right w:w="108" w:type="dxa"/>
          </w:tblCellMar>
        </w:tblPrEx>
        <w:trPr>
          <w:trHeight w:val="81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056F6E95">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2 </w:t>
            </w:r>
          </w:p>
        </w:tc>
        <w:tc>
          <w:tcPr>
            <w:tcW w:w="2400" w:type="dxa"/>
            <w:tcBorders>
              <w:top w:val="single" w:color="000000" w:sz="4" w:space="0"/>
              <w:left w:val="nil"/>
              <w:bottom w:val="single" w:color="000000" w:sz="4" w:space="0"/>
              <w:right w:val="single" w:color="000000" w:sz="4" w:space="0"/>
            </w:tcBorders>
            <w:noWrap/>
            <w:vAlign w:val="center"/>
          </w:tcPr>
          <w:p w14:paraId="1EF1FB22">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功能区设计</w:t>
            </w:r>
          </w:p>
        </w:tc>
        <w:tc>
          <w:tcPr>
            <w:tcW w:w="5989" w:type="dxa"/>
            <w:tcBorders>
              <w:top w:val="single" w:color="000000" w:sz="4" w:space="0"/>
              <w:left w:val="nil"/>
              <w:bottom w:val="single" w:color="000000" w:sz="4" w:space="0"/>
              <w:right w:val="single" w:color="000000" w:sz="4" w:space="0"/>
            </w:tcBorders>
            <w:noWrap/>
            <w:vAlign w:val="center"/>
          </w:tcPr>
          <w:p w14:paraId="443C1940">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整体方案框架设计、概念方案设计、深化方案设计、深化图纸设计、配套设施解决方案设计等</w:t>
            </w:r>
          </w:p>
        </w:tc>
      </w:tr>
      <w:tr w14:paraId="375CF75C">
        <w:tblPrEx>
          <w:tblCellMar>
            <w:top w:w="0" w:type="dxa"/>
            <w:left w:w="108" w:type="dxa"/>
            <w:bottom w:w="0" w:type="dxa"/>
            <w:right w:w="108" w:type="dxa"/>
          </w:tblCellMar>
        </w:tblPrEx>
        <w:trPr>
          <w:trHeight w:val="54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5CF2F0EF">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二</w:t>
            </w:r>
          </w:p>
        </w:tc>
        <w:tc>
          <w:tcPr>
            <w:tcW w:w="2400" w:type="dxa"/>
            <w:tcBorders>
              <w:top w:val="single" w:color="000000" w:sz="4" w:space="0"/>
              <w:left w:val="nil"/>
              <w:bottom w:val="single" w:color="000000" w:sz="4" w:space="0"/>
              <w:right w:val="single" w:color="000000" w:sz="4" w:space="0"/>
            </w:tcBorders>
            <w:noWrap/>
            <w:vAlign w:val="center"/>
          </w:tcPr>
          <w:p w14:paraId="6F11F410">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深化策划</w:t>
            </w:r>
          </w:p>
        </w:tc>
        <w:tc>
          <w:tcPr>
            <w:tcW w:w="5989" w:type="dxa"/>
            <w:tcBorders>
              <w:top w:val="single" w:color="000000" w:sz="4" w:space="0"/>
              <w:left w:val="nil"/>
              <w:bottom w:val="single" w:color="000000" w:sz="4" w:space="0"/>
              <w:right w:val="single" w:color="000000" w:sz="4" w:space="0"/>
            </w:tcBorders>
            <w:noWrap/>
            <w:vAlign w:val="center"/>
          </w:tcPr>
          <w:p w14:paraId="1ECCF197">
            <w:pPr>
              <w:spacing w:line="360" w:lineRule="auto"/>
              <w:jc w:val="left"/>
              <w:rPr>
                <w:rFonts w:hint="eastAsia" w:ascii="宋体" w:hAnsi="宋体" w:eastAsia="宋体"/>
                <w:sz w:val="24"/>
                <w:highlight w:val="none"/>
              </w:rPr>
            </w:pPr>
            <w:r>
              <w:rPr>
                <w:rFonts w:hint="eastAsia" w:ascii="宋体" w:hAnsi="宋体" w:eastAsia="宋体" w:cs="宋体"/>
                <w:b/>
                <w:bCs/>
                <w:color w:val="000000"/>
                <w:sz w:val="24"/>
                <w:highlight w:val="none"/>
              </w:rPr>
              <w:t>此部分中标单位中标后根据甲方要求进行二次深化</w:t>
            </w:r>
          </w:p>
        </w:tc>
      </w:tr>
      <w:tr w14:paraId="1BA8CE94">
        <w:tblPrEx>
          <w:tblCellMar>
            <w:top w:w="0" w:type="dxa"/>
            <w:left w:w="108" w:type="dxa"/>
            <w:bottom w:w="0" w:type="dxa"/>
            <w:right w:w="108" w:type="dxa"/>
          </w:tblCellMar>
        </w:tblPrEx>
        <w:trPr>
          <w:trHeight w:val="50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048A6588">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（一）</w:t>
            </w:r>
          </w:p>
        </w:tc>
        <w:tc>
          <w:tcPr>
            <w:tcW w:w="2400" w:type="dxa"/>
            <w:tcBorders>
              <w:top w:val="single" w:color="000000" w:sz="4" w:space="0"/>
              <w:left w:val="nil"/>
              <w:bottom w:val="single" w:color="000000" w:sz="4" w:space="0"/>
              <w:right w:val="single" w:color="000000" w:sz="4" w:space="0"/>
            </w:tcBorders>
            <w:noWrap/>
            <w:vAlign w:val="center"/>
          </w:tcPr>
          <w:p w14:paraId="4C65D577">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大纲撰写</w:t>
            </w:r>
          </w:p>
        </w:tc>
        <w:tc>
          <w:tcPr>
            <w:tcW w:w="5989" w:type="dxa"/>
            <w:tcBorders>
              <w:top w:val="single" w:color="000000" w:sz="4" w:space="0"/>
              <w:left w:val="nil"/>
              <w:bottom w:val="single" w:color="000000" w:sz="4" w:space="0"/>
              <w:right w:val="single" w:color="000000" w:sz="4" w:space="0"/>
            </w:tcBorders>
            <w:noWrap/>
            <w:vAlign w:val="center"/>
          </w:tcPr>
          <w:p w14:paraId="79BB25DF">
            <w:pPr>
              <w:spacing w:line="360" w:lineRule="auto"/>
              <w:jc w:val="left"/>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w:t>
            </w:r>
          </w:p>
        </w:tc>
      </w:tr>
      <w:tr w14:paraId="3D1D6BA5">
        <w:tblPrEx>
          <w:tblCellMar>
            <w:top w:w="0" w:type="dxa"/>
            <w:left w:w="108" w:type="dxa"/>
            <w:bottom w:w="0" w:type="dxa"/>
            <w:right w:w="108" w:type="dxa"/>
          </w:tblCellMar>
        </w:tblPrEx>
        <w:trPr>
          <w:trHeight w:val="52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3609D344">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1 </w:t>
            </w:r>
          </w:p>
        </w:tc>
        <w:tc>
          <w:tcPr>
            <w:tcW w:w="2400" w:type="dxa"/>
            <w:tcBorders>
              <w:top w:val="single" w:color="000000" w:sz="4" w:space="0"/>
              <w:left w:val="nil"/>
              <w:bottom w:val="single" w:color="000000" w:sz="4" w:space="0"/>
              <w:right w:val="single" w:color="000000" w:sz="4" w:space="0"/>
            </w:tcBorders>
            <w:noWrap/>
            <w:vAlign w:val="center"/>
          </w:tcPr>
          <w:p w14:paraId="31FAA6D4">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大纲主题提炼</w:t>
            </w:r>
          </w:p>
        </w:tc>
        <w:tc>
          <w:tcPr>
            <w:tcW w:w="5989" w:type="dxa"/>
            <w:tcBorders>
              <w:top w:val="single" w:color="000000" w:sz="4" w:space="0"/>
              <w:left w:val="nil"/>
              <w:bottom w:val="single" w:color="000000" w:sz="4" w:space="0"/>
              <w:right w:val="single" w:color="000000" w:sz="4" w:space="0"/>
            </w:tcBorders>
            <w:noWrap/>
            <w:vAlign w:val="center"/>
          </w:tcPr>
          <w:p w14:paraId="77DEE5A9">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准确提炼有关梁溪区历史文化主题的大纲内容</w:t>
            </w:r>
          </w:p>
        </w:tc>
      </w:tr>
      <w:tr w14:paraId="04C79924">
        <w:tblPrEx>
          <w:tblCellMar>
            <w:top w:w="0" w:type="dxa"/>
            <w:left w:w="108" w:type="dxa"/>
            <w:bottom w:w="0" w:type="dxa"/>
            <w:right w:w="108" w:type="dxa"/>
          </w:tblCellMar>
        </w:tblPrEx>
        <w:trPr>
          <w:trHeight w:val="72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2CB77E79">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2 </w:t>
            </w:r>
          </w:p>
        </w:tc>
        <w:tc>
          <w:tcPr>
            <w:tcW w:w="2400" w:type="dxa"/>
            <w:tcBorders>
              <w:top w:val="single" w:color="000000" w:sz="4" w:space="0"/>
              <w:left w:val="nil"/>
              <w:bottom w:val="single" w:color="000000" w:sz="4" w:space="0"/>
              <w:right w:val="single" w:color="000000" w:sz="4" w:space="0"/>
            </w:tcBorders>
            <w:noWrap/>
            <w:vAlign w:val="center"/>
          </w:tcPr>
          <w:p w14:paraId="167BA028">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大纲文本细化</w:t>
            </w:r>
          </w:p>
        </w:tc>
        <w:tc>
          <w:tcPr>
            <w:tcW w:w="5989" w:type="dxa"/>
            <w:tcBorders>
              <w:top w:val="single" w:color="000000" w:sz="4" w:space="0"/>
              <w:left w:val="nil"/>
              <w:bottom w:val="single" w:color="000000" w:sz="4" w:space="0"/>
              <w:right w:val="single" w:color="000000" w:sz="4" w:space="0"/>
            </w:tcBorders>
            <w:noWrap/>
            <w:vAlign w:val="center"/>
          </w:tcPr>
          <w:p w14:paraId="1FBBDADA">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根据大纲主题内容，大纲主要框架结构，进一步深化大纲文本，做到主题鲜明，主脉络清晰，内容详实</w:t>
            </w:r>
          </w:p>
        </w:tc>
      </w:tr>
      <w:tr w14:paraId="4AFB6F8F">
        <w:tblPrEx>
          <w:tblCellMar>
            <w:top w:w="0" w:type="dxa"/>
            <w:left w:w="108" w:type="dxa"/>
            <w:bottom w:w="0" w:type="dxa"/>
            <w:right w:w="108" w:type="dxa"/>
          </w:tblCellMar>
        </w:tblPrEx>
        <w:trPr>
          <w:trHeight w:val="79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784AB98A">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3 </w:t>
            </w:r>
          </w:p>
        </w:tc>
        <w:tc>
          <w:tcPr>
            <w:tcW w:w="2400" w:type="dxa"/>
            <w:tcBorders>
              <w:top w:val="single" w:color="000000" w:sz="4" w:space="0"/>
              <w:left w:val="nil"/>
              <w:bottom w:val="single" w:color="000000" w:sz="4" w:space="0"/>
              <w:right w:val="single" w:color="000000" w:sz="4" w:space="0"/>
            </w:tcBorders>
            <w:noWrap/>
            <w:vAlign w:val="center"/>
          </w:tcPr>
          <w:p w14:paraId="65BCDD90">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创意脚本创作</w:t>
            </w:r>
          </w:p>
        </w:tc>
        <w:tc>
          <w:tcPr>
            <w:tcW w:w="5989" w:type="dxa"/>
            <w:tcBorders>
              <w:top w:val="single" w:color="000000" w:sz="4" w:space="0"/>
              <w:left w:val="nil"/>
              <w:bottom w:val="single" w:color="000000" w:sz="4" w:space="0"/>
              <w:right w:val="single" w:color="000000" w:sz="4" w:space="0"/>
            </w:tcBorders>
            <w:noWrap/>
            <w:vAlign w:val="center"/>
          </w:tcPr>
          <w:p w14:paraId="198CD606">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与梁溪区历史文化主题保持一致的内容思路和流程的创意脚本创作</w:t>
            </w:r>
          </w:p>
        </w:tc>
      </w:tr>
      <w:tr w14:paraId="4337D590">
        <w:tblPrEx>
          <w:tblCellMar>
            <w:top w:w="0" w:type="dxa"/>
            <w:left w:w="108" w:type="dxa"/>
            <w:bottom w:w="0" w:type="dxa"/>
            <w:right w:w="108" w:type="dxa"/>
          </w:tblCellMar>
        </w:tblPrEx>
        <w:trPr>
          <w:trHeight w:val="75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2AF39073">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4 </w:t>
            </w:r>
          </w:p>
        </w:tc>
        <w:tc>
          <w:tcPr>
            <w:tcW w:w="2400" w:type="dxa"/>
            <w:tcBorders>
              <w:top w:val="single" w:color="000000" w:sz="4" w:space="0"/>
              <w:left w:val="nil"/>
              <w:bottom w:val="single" w:color="000000" w:sz="4" w:space="0"/>
              <w:right w:val="single" w:color="000000" w:sz="4" w:space="0"/>
            </w:tcBorders>
            <w:noWrap/>
            <w:vAlign w:val="center"/>
          </w:tcPr>
          <w:p w14:paraId="5CF95AE6">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内容逻辑策划</w:t>
            </w:r>
          </w:p>
        </w:tc>
        <w:tc>
          <w:tcPr>
            <w:tcW w:w="5989" w:type="dxa"/>
            <w:tcBorders>
              <w:top w:val="single" w:color="000000" w:sz="4" w:space="0"/>
              <w:left w:val="nil"/>
              <w:bottom w:val="single" w:color="000000" w:sz="4" w:space="0"/>
              <w:right w:val="single" w:color="000000" w:sz="4" w:space="0"/>
            </w:tcBorders>
            <w:noWrap/>
            <w:vAlign w:val="center"/>
          </w:tcPr>
          <w:p w14:paraId="65212290">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内容逻辑策划，通过图文、艺术造景、数字内容等可视、可传播信息让受众了解有关梁溪区历史文化的核心内容</w:t>
            </w:r>
          </w:p>
        </w:tc>
      </w:tr>
      <w:tr w14:paraId="553CFEA9">
        <w:tblPrEx>
          <w:tblCellMar>
            <w:top w:w="0" w:type="dxa"/>
            <w:left w:w="108" w:type="dxa"/>
            <w:bottom w:w="0" w:type="dxa"/>
            <w:right w:w="108" w:type="dxa"/>
          </w:tblCellMar>
        </w:tblPrEx>
        <w:trPr>
          <w:trHeight w:val="55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5008DAB1">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（二）</w:t>
            </w:r>
          </w:p>
        </w:tc>
        <w:tc>
          <w:tcPr>
            <w:tcW w:w="2400" w:type="dxa"/>
            <w:tcBorders>
              <w:top w:val="single" w:color="000000" w:sz="4" w:space="0"/>
              <w:left w:val="nil"/>
              <w:bottom w:val="single" w:color="000000" w:sz="4" w:space="0"/>
              <w:right w:val="single" w:color="000000" w:sz="4" w:space="0"/>
            </w:tcBorders>
            <w:noWrap/>
            <w:vAlign w:val="center"/>
          </w:tcPr>
          <w:p w14:paraId="7EBA88EC">
            <w:pPr>
              <w:spacing w:line="360" w:lineRule="auto"/>
              <w:jc w:val="center"/>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专业资料</w:t>
            </w:r>
          </w:p>
        </w:tc>
        <w:tc>
          <w:tcPr>
            <w:tcW w:w="5989" w:type="dxa"/>
            <w:tcBorders>
              <w:top w:val="single" w:color="000000" w:sz="4" w:space="0"/>
              <w:left w:val="nil"/>
              <w:bottom w:val="single" w:color="000000" w:sz="4" w:space="0"/>
              <w:right w:val="single" w:color="000000" w:sz="4" w:space="0"/>
            </w:tcBorders>
            <w:noWrap/>
            <w:vAlign w:val="center"/>
          </w:tcPr>
          <w:p w14:paraId="5523B0A8">
            <w:pPr>
              <w:spacing w:line="360" w:lineRule="auto"/>
              <w:jc w:val="left"/>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w:t>
            </w:r>
          </w:p>
        </w:tc>
      </w:tr>
      <w:tr w14:paraId="23251222">
        <w:tblPrEx>
          <w:tblCellMar>
            <w:top w:w="0" w:type="dxa"/>
            <w:left w:w="108" w:type="dxa"/>
            <w:bottom w:w="0" w:type="dxa"/>
            <w:right w:w="108" w:type="dxa"/>
          </w:tblCellMar>
        </w:tblPrEx>
        <w:trPr>
          <w:trHeight w:val="73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20028D3C">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1 </w:t>
            </w:r>
          </w:p>
        </w:tc>
        <w:tc>
          <w:tcPr>
            <w:tcW w:w="2400" w:type="dxa"/>
            <w:tcBorders>
              <w:top w:val="single" w:color="000000" w:sz="4" w:space="0"/>
              <w:left w:val="nil"/>
              <w:bottom w:val="single" w:color="000000" w:sz="4" w:space="0"/>
              <w:right w:val="single" w:color="000000" w:sz="4" w:space="0"/>
            </w:tcBorders>
            <w:noWrap/>
            <w:vAlign w:val="center"/>
          </w:tcPr>
          <w:p w14:paraId="1CF10998">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专业资料收集</w:t>
            </w:r>
          </w:p>
        </w:tc>
        <w:tc>
          <w:tcPr>
            <w:tcW w:w="5989" w:type="dxa"/>
            <w:tcBorders>
              <w:top w:val="single" w:color="000000" w:sz="4" w:space="0"/>
              <w:left w:val="nil"/>
              <w:bottom w:val="single" w:color="000000" w:sz="4" w:space="0"/>
              <w:right w:val="single" w:color="000000" w:sz="4" w:space="0"/>
            </w:tcBorders>
            <w:noWrap/>
            <w:vAlign w:val="center"/>
          </w:tcPr>
          <w:p w14:paraId="6609DB0B">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对</w:t>
            </w:r>
            <w:r>
              <w:rPr>
                <w:rFonts w:hint="eastAsia" w:ascii="宋体" w:hAnsi="宋体" w:eastAsia="宋体"/>
                <w:bCs/>
                <w:sz w:val="24"/>
                <w:highlight w:val="none"/>
              </w:rPr>
              <w:t>梁溪区的发展历程，尤其是文化传承和产业发展</w:t>
            </w:r>
            <w:r>
              <w:rPr>
                <w:rFonts w:hint="eastAsia" w:ascii="宋体" w:hAnsi="宋体" w:eastAsia="宋体" w:cs="宋体"/>
                <w:color w:val="000000"/>
                <w:sz w:val="24"/>
                <w:highlight w:val="none"/>
              </w:rPr>
              <w:t>等专业资料的收集</w:t>
            </w:r>
          </w:p>
        </w:tc>
      </w:tr>
      <w:tr w14:paraId="33F289A5">
        <w:tblPrEx>
          <w:tblCellMar>
            <w:top w:w="0" w:type="dxa"/>
            <w:left w:w="108" w:type="dxa"/>
            <w:bottom w:w="0" w:type="dxa"/>
            <w:right w:w="108" w:type="dxa"/>
          </w:tblCellMar>
        </w:tblPrEx>
        <w:trPr>
          <w:trHeight w:val="60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603573B9">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2 </w:t>
            </w:r>
          </w:p>
        </w:tc>
        <w:tc>
          <w:tcPr>
            <w:tcW w:w="2400" w:type="dxa"/>
            <w:tcBorders>
              <w:top w:val="single" w:color="000000" w:sz="4" w:space="0"/>
              <w:left w:val="nil"/>
              <w:bottom w:val="single" w:color="000000" w:sz="4" w:space="0"/>
              <w:right w:val="single" w:color="000000" w:sz="4" w:space="0"/>
            </w:tcBorders>
            <w:noWrap/>
            <w:vAlign w:val="center"/>
          </w:tcPr>
          <w:p w14:paraId="7DA56415">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专业资料整理及梳理</w:t>
            </w:r>
          </w:p>
        </w:tc>
        <w:tc>
          <w:tcPr>
            <w:tcW w:w="5989" w:type="dxa"/>
            <w:tcBorders>
              <w:top w:val="single" w:color="000000" w:sz="4" w:space="0"/>
              <w:left w:val="nil"/>
              <w:bottom w:val="single" w:color="000000" w:sz="4" w:space="0"/>
              <w:right w:val="single" w:color="000000" w:sz="4" w:space="0"/>
            </w:tcBorders>
            <w:noWrap/>
            <w:vAlign w:val="center"/>
          </w:tcPr>
          <w:p w14:paraId="4CFD7EB3">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有关梁溪区历史文化的专业资料整理筛选及完善扩充</w:t>
            </w:r>
          </w:p>
        </w:tc>
      </w:tr>
      <w:tr w14:paraId="0F3E07FD">
        <w:tblPrEx>
          <w:tblCellMar>
            <w:top w:w="0" w:type="dxa"/>
            <w:left w:w="108" w:type="dxa"/>
            <w:bottom w:w="0" w:type="dxa"/>
            <w:right w:w="108" w:type="dxa"/>
          </w:tblCellMar>
        </w:tblPrEx>
        <w:trPr>
          <w:trHeight w:val="64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7A975901">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3 </w:t>
            </w:r>
          </w:p>
        </w:tc>
        <w:tc>
          <w:tcPr>
            <w:tcW w:w="2400" w:type="dxa"/>
            <w:tcBorders>
              <w:top w:val="single" w:color="000000" w:sz="4" w:space="0"/>
              <w:left w:val="nil"/>
              <w:bottom w:val="single" w:color="000000" w:sz="4" w:space="0"/>
              <w:right w:val="single" w:color="000000" w:sz="4" w:space="0"/>
            </w:tcBorders>
            <w:noWrap/>
            <w:vAlign w:val="center"/>
          </w:tcPr>
          <w:p w14:paraId="1B3E61F1">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辅助陈列资料汇编</w:t>
            </w:r>
          </w:p>
        </w:tc>
        <w:tc>
          <w:tcPr>
            <w:tcW w:w="5989" w:type="dxa"/>
            <w:tcBorders>
              <w:top w:val="single" w:color="000000" w:sz="4" w:space="0"/>
              <w:left w:val="nil"/>
              <w:bottom w:val="single" w:color="000000" w:sz="4" w:space="0"/>
              <w:right w:val="single" w:color="000000" w:sz="4" w:space="0"/>
            </w:tcBorders>
            <w:noWrap/>
            <w:vAlign w:val="center"/>
          </w:tcPr>
          <w:p w14:paraId="434027A7">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有关梁溪区历史文化辅助陈列资料汇总编辑</w:t>
            </w:r>
          </w:p>
        </w:tc>
      </w:tr>
      <w:tr w14:paraId="32557790">
        <w:tblPrEx>
          <w:tblCellMar>
            <w:top w:w="0" w:type="dxa"/>
            <w:left w:w="108" w:type="dxa"/>
            <w:bottom w:w="0" w:type="dxa"/>
            <w:right w:w="108" w:type="dxa"/>
          </w:tblCellMar>
        </w:tblPrEx>
        <w:trPr>
          <w:trHeight w:val="660"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59C531FA">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4 </w:t>
            </w:r>
          </w:p>
        </w:tc>
        <w:tc>
          <w:tcPr>
            <w:tcW w:w="2400" w:type="dxa"/>
            <w:tcBorders>
              <w:top w:val="single" w:color="000000" w:sz="4" w:space="0"/>
              <w:left w:val="nil"/>
              <w:bottom w:val="single" w:color="000000" w:sz="4" w:space="0"/>
              <w:right w:val="single" w:color="000000" w:sz="4" w:space="0"/>
            </w:tcBorders>
            <w:noWrap/>
            <w:vAlign w:val="center"/>
          </w:tcPr>
          <w:p w14:paraId="7D1B1F14">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展品资料汇编</w:t>
            </w:r>
          </w:p>
        </w:tc>
        <w:tc>
          <w:tcPr>
            <w:tcW w:w="5989" w:type="dxa"/>
            <w:tcBorders>
              <w:top w:val="single" w:color="000000" w:sz="4" w:space="0"/>
              <w:left w:val="nil"/>
              <w:bottom w:val="single" w:color="000000" w:sz="4" w:space="0"/>
              <w:right w:val="single" w:color="000000" w:sz="4" w:space="0"/>
            </w:tcBorders>
            <w:noWrap/>
            <w:vAlign w:val="center"/>
          </w:tcPr>
          <w:p w14:paraId="14844B9D">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有关梁溪区历史文化的展品资料汇总编辑</w:t>
            </w:r>
          </w:p>
        </w:tc>
      </w:tr>
      <w:tr w14:paraId="298A5834">
        <w:tblPrEx>
          <w:tblCellMar>
            <w:top w:w="0" w:type="dxa"/>
            <w:left w:w="108" w:type="dxa"/>
            <w:bottom w:w="0" w:type="dxa"/>
            <w:right w:w="108" w:type="dxa"/>
          </w:tblCellMar>
        </w:tblPrEx>
        <w:trPr>
          <w:trHeight w:val="715" w:hRule="atLeast"/>
          <w:jc w:val="center"/>
        </w:trPr>
        <w:tc>
          <w:tcPr>
            <w:tcW w:w="1195" w:type="dxa"/>
            <w:tcBorders>
              <w:top w:val="single" w:color="000000" w:sz="4" w:space="0"/>
              <w:left w:val="single" w:color="000000" w:sz="4" w:space="0"/>
              <w:bottom w:val="single" w:color="000000" w:sz="4" w:space="0"/>
              <w:right w:val="single" w:color="000000" w:sz="4" w:space="0"/>
            </w:tcBorders>
            <w:noWrap/>
            <w:vAlign w:val="center"/>
          </w:tcPr>
          <w:p w14:paraId="13D8ABA1">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5 </w:t>
            </w:r>
          </w:p>
        </w:tc>
        <w:tc>
          <w:tcPr>
            <w:tcW w:w="2400" w:type="dxa"/>
            <w:tcBorders>
              <w:top w:val="single" w:color="000000" w:sz="4" w:space="0"/>
              <w:left w:val="nil"/>
              <w:bottom w:val="single" w:color="000000" w:sz="4" w:space="0"/>
              <w:right w:val="single" w:color="000000" w:sz="4" w:space="0"/>
            </w:tcBorders>
            <w:noWrap/>
            <w:vAlign w:val="center"/>
          </w:tcPr>
          <w:p w14:paraId="7A3CEA92">
            <w:pPr>
              <w:spacing w:line="360" w:lineRule="auto"/>
              <w:jc w:val="center"/>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展览内容评估</w:t>
            </w:r>
          </w:p>
        </w:tc>
        <w:tc>
          <w:tcPr>
            <w:tcW w:w="5989" w:type="dxa"/>
            <w:tcBorders>
              <w:top w:val="single" w:color="000000" w:sz="4" w:space="0"/>
              <w:left w:val="nil"/>
              <w:bottom w:val="single" w:color="000000" w:sz="4" w:space="0"/>
              <w:right w:val="single" w:color="000000" w:sz="4" w:space="0"/>
            </w:tcBorders>
            <w:noWrap/>
            <w:vAlign w:val="center"/>
          </w:tcPr>
          <w:p w14:paraId="0DFFCDE4">
            <w:pPr>
              <w:spacing w:line="360" w:lineRule="auto"/>
              <w:jc w:val="left"/>
              <w:rPr>
                <w:rFonts w:hint="eastAsia" w:ascii="宋体" w:hAnsi="宋体" w:eastAsia="宋体"/>
                <w:sz w:val="24"/>
                <w:highlight w:val="none"/>
              </w:rPr>
            </w:pPr>
            <w:r>
              <w:rPr>
                <w:rFonts w:hint="eastAsia" w:ascii="宋体" w:hAnsi="宋体" w:eastAsia="宋体" w:cs="宋体"/>
                <w:color w:val="000000"/>
                <w:sz w:val="24"/>
                <w:highlight w:val="none"/>
              </w:rPr>
              <w:t>对有关梁溪区历史文化的资料内容进行专业评估及优化</w:t>
            </w:r>
          </w:p>
        </w:tc>
      </w:tr>
    </w:tbl>
    <w:p w14:paraId="3B669B75">
      <w:pPr>
        <w:spacing w:line="360" w:lineRule="auto"/>
        <w:ind w:firstLine="480"/>
        <w:jc w:val="left"/>
        <w:rPr>
          <w:rFonts w:hint="eastAsia" w:ascii="宋体" w:hAnsi="宋体" w:cs="宋体"/>
          <w:sz w:val="24"/>
          <w:highlight w:val="none"/>
          <w:lang w:val="zh-CN" w:bidi="zh-CN"/>
        </w:rPr>
      </w:pPr>
    </w:p>
    <w:p w14:paraId="6A66A5C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4、主要的互动展示设施展项设计及技术应用</w:t>
      </w:r>
    </w:p>
    <w:p w14:paraId="7EF3A28E">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①主要展项的展示内容描述。其中包括展项主题及观众互动实施方案；</w:t>
      </w:r>
    </w:p>
    <w:p w14:paraId="63B00FCE">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②主要展项的彩色效果图；</w:t>
      </w:r>
    </w:p>
    <w:p w14:paraId="745B332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③设计所采用的新技术、新工艺、新设施的适用性、可靠性、安全性说明。</w:t>
      </w:r>
    </w:p>
    <w:p w14:paraId="69C6D096">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（五）主要用材要求</w:t>
      </w:r>
    </w:p>
    <w:p w14:paraId="0B3CEDE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1、配套服务设施选型要求</w:t>
      </w:r>
    </w:p>
    <w:p w14:paraId="3B8051FF">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（1）稳定性：应选择成熟的产品和集成方案,对供电、通信和气候等外部条件应有良好的适应性；</w:t>
      </w:r>
    </w:p>
    <w:p w14:paraId="44D6869E">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（2）实用性:以满足展厅展示的基本需求为主，综合考虑经济、维护和管理等因素，将技术的先进性与实用性相结合；</w:t>
      </w:r>
    </w:p>
    <w:p w14:paraId="74F73336">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（3）开放性:选用要符合国家有关政策和规定，技术上要与通用</w:t>
      </w:r>
      <w:r>
        <w:rPr>
          <w:rFonts w:hint="eastAsia" w:ascii="宋体" w:hAnsi="宋体" w:eastAsia="宋体"/>
          <w:bCs/>
          <w:sz w:val="24"/>
          <w:highlight w:val="none"/>
          <w:lang w:val="en-US" w:eastAsia="zh-CN"/>
        </w:rPr>
        <w:t>的</w:t>
      </w:r>
      <w:r>
        <w:rPr>
          <w:rFonts w:hint="eastAsia" w:ascii="宋体" w:hAnsi="宋体" w:eastAsia="宋体"/>
          <w:bCs/>
          <w:sz w:val="24"/>
          <w:highlight w:val="none"/>
        </w:rPr>
        <w:t>国家标准及行业规范相一致，并通过有关部门的检测认证，以便不同厂商的设施和资源能在平台上互联互通</w:t>
      </w:r>
    </w:p>
    <w:p w14:paraId="4A749A53">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 xml:space="preserve">（4）可扩展性：考虑到技术的快速发展和今后需求的不断提高，系统应有可扩展、可升级的能力。 </w:t>
      </w:r>
    </w:p>
    <w:p w14:paraId="765137CB">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（5）安全性：所有设施和线路必须符合国家有关安全标准，有防漏电、防雷击、接地等环境保障措施，建立必要的管理制度，保障网络信息和设施的安全，有防病毒、防不良信息等功能。</w:t>
      </w:r>
    </w:p>
    <w:p w14:paraId="24D65831">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（六）质量及验收要求</w:t>
      </w:r>
    </w:p>
    <w:p w14:paraId="4E020393">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本项目的设计、实施和验收均按照甲方确认的设计方案、合同要求及现行国家和行业相关标准规范执行。中标单位应严格按设计图纸和已确认的室内室外展陈实施制作技术方案组织实施，并无条件地接受采购单位对项目质量的监督和管理。如有现场变更事项，中标单位提交书面申请及工作量清单，必须由采购单位签字。中标人应对安装实施质量、安全全面负责，如中标人原因造成质量、安全事故、中标人承担一切经济法律责任。</w:t>
      </w:r>
    </w:p>
    <w:p w14:paraId="3E500BF3">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2、如规范与设计图纸上的说明有矛盾和分歧或另有说明，实施单位须以两者中采购方确认的较优者为准进行实施。</w:t>
      </w:r>
    </w:p>
    <w:p w14:paraId="1FE7322F">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3、硬件设施到达采购方指定地点，经甲、乙方及有关部门共同验收合格后方能开封实施。</w:t>
      </w:r>
    </w:p>
    <w:p w14:paraId="037D04C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4、投标单位在投标文件中的承诺，经考虑确定的项目负责人、项目组主要成员、项目经理及相应资质的专业技术、管理人员未经采购单位书面同意，不作调换和撤离，完全按项目进度及时到位。采购单位有权要求中标单位撤换工作不负责任、管理不力、贻误工期和造成严重的安全事故和项目质量事故、违法乱纪的专业技术、管理人员及项目经理，直至采购单位满意为止。如项目经理及相应资质的专业技术人员未按要求到位，视作违约，采购单位有权单方面终止合同。</w:t>
      </w:r>
    </w:p>
    <w:p w14:paraId="6E2DEA23">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5、必须保证项目负责人全程在项目现场。如果遇到特殊情况需要更换项目负责人，必须得到采购单位同意。需在项目完工后派专业的售后维护人员对项目进行现场维护管理并对采购单位的技术人员进行培训和指导。</w:t>
      </w:r>
    </w:p>
    <w:p w14:paraId="727C2D5C">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6、由于项目场地的特殊性，要求在开工前和实施期间做好安全文明标化管理，要求在投标文件中阐述有关实施方案和管理措施，并作出相应承诺，确保场内外道路清洁畅通，确保来往车辆、人员、实施安全。在项目实施过程中以及一切由于中标单位实施的工作问题导致的安全责任均由中标单位承担。</w:t>
      </w:r>
    </w:p>
    <w:p w14:paraId="20E50AF3">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7、软硬设施整体的安装调试验收需由甲方及其他有关部门共同组织验收；同时，中标方需提供质保书、保修证明等书面资料，并按国家制造和安装的标准要求检测验收，质保期自出具验收合格报告之日起算。</w:t>
      </w:r>
    </w:p>
    <w:p w14:paraId="0DE1CEBE">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8、验收要求</w:t>
      </w:r>
    </w:p>
    <w:p w14:paraId="2AC506EC">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(1)质量标准必须满足国家相关标准的要求，质量等级：合格或以上。</w:t>
      </w:r>
    </w:p>
    <w:p w14:paraId="63A7528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(2)采购文件、供应商投标文件、最终的合同均作为验收依据。</w:t>
      </w:r>
    </w:p>
    <w:p w14:paraId="25166AED">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（七）服务期与验收要求</w:t>
      </w:r>
    </w:p>
    <w:p w14:paraId="6810C410">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合同签订后5日历天内完成深化设计方案。深化设计方案过会审定后，100日历天完成合同全部内容并交付采购方使用，并经采购单位及相关部门验收合格，具体按采购单位要求。</w:t>
      </w:r>
    </w:p>
    <w:p w14:paraId="663E7BF7">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（八）售后服务要求</w:t>
      </w:r>
    </w:p>
    <w:p w14:paraId="0626B0F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1.质保期：</w:t>
      </w:r>
      <w:r>
        <w:rPr>
          <w:rFonts w:hint="eastAsia" w:ascii="宋体" w:hAnsi="宋体" w:eastAsia="宋体" w:cs="宋体"/>
          <w:color w:val="000000"/>
          <w:sz w:val="24"/>
          <w:szCs w:val="24"/>
          <w:highlight w:val="none"/>
        </w:rPr>
        <w:t>自验收合格之日起整体2年</w:t>
      </w:r>
      <w:r>
        <w:rPr>
          <w:rFonts w:hint="eastAsia" w:ascii="宋体" w:hAnsi="宋体" w:eastAsia="宋体"/>
          <w:bCs/>
          <w:sz w:val="24"/>
          <w:highlight w:val="none"/>
        </w:rPr>
        <w:t>。</w:t>
      </w:r>
    </w:p>
    <w:p w14:paraId="15608FD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质保期满后提供有偿服务，投标文件中提供质保期内和质保期满后的质保服务措施方案。质保期过后如采购单位要求需提供上门维修服务，终身维修并标明保修期后的具体维修维护事宜；服务方应在投标文件中提供详细具体的售后服务保证条款及承诺。</w:t>
      </w:r>
    </w:p>
    <w:p w14:paraId="347BBC5F">
      <w:pPr>
        <w:spacing w:line="360" w:lineRule="auto"/>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（九）有关说明</w:t>
      </w:r>
    </w:p>
    <w:p w14:paraId="09F64D00">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投标人所投产品应能够至少达到采购技术参数要求，同时明确所投产品的品牌、型号、规格和外形（提供图片、图纸等）、尺寸、安装尺寸、重量及一些必须说明的技术参数，以及使用的材料的清单，明确生产厂家、型号规格等，并提供详细的技术参数及性能说明书。</w:t>
      </w:r>
    </w:p>
    <w:p w14:paraId="48F4AD3A">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2、所有报价的产品，各项技术标准应当符合国家（强制性）标准及各项规范要求；国家没有相应标准、规范的，可使用行业标准、规定；非标准产品按采购约定的技术要求和规范。所有报价产品应是全新的、未使用过的、原包装未拆封的商品，完全符合采购规定的质量、规格和性能的要求。</w:t>
      </w:r>
    </w:p>
    <w:p w14:paraId="6DA654B2">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3、投标单位必须承诺采购文件中提出的全部技术规格与要求，如果以其中某些条款不响应时，应在文件中逐条列出，未列出的视同响应。投标设施的技术参数响应、材质、资质等情况与采购文件的符合与否将直接影响投标单位的评标得分和评标结果。</w:t>
      </w:r>
    </w:p>
    <w:p w14:paraId="210C2D92">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4、投标报价说明：</w:t>
      </w:r>
    </w:p>
    <w:p w14:paraId="6B3D0C15">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1）本项目为固定总价，投标总价一次报定，包括采购文件所确定的采购范围内的全部明示和隐含的内容，以及为完成本次项目全部工作内容所必须的设计以及展陈实施制作所需的全部硬件、软件、人工、仓储、发货、运输、安装、调试、验收、培训、质保、保险、专利、风险、利润、税金及其他伴随服务等一切必须费用，各投标单位应充分考虑前述因素以及项目实施期间各类建材市场价格变化，政策性调整的风险，慎重报价。投标单位根据要求结合勘察现场情况等综合考虑后报价。</w:t>
      </w:r>
    </w:p>
    <w:p w14:paraId="20057DDD">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投标人应对采购文件中全部内容进行报价，只投其中部分内容者，其标书将被拒绝。</w:t>
      </w:r>
    </w:p>
    <w:p w14:paraId="0DBA410F">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5、投标单位提交的投标文件以及投标单位与招标代理机构就有关投标的所有来往函电均应使用中文书写。</w:t>
      </w:r>
    </w:p>
    <w:p w14:paraId="3D5E91A6">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6、如评审时出现分歧，按少数服从多数的原则确定。</w:t>
      </w:r>
    </w:p>
    <w:p w14:paraId="700665CB">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7、凡涉及招标文件的补充说明或修正，均以采购代理机构书面依据为准。</w:t>
      </w:r>
    </w:p>
    <w:p w14:paraId="407C0A71">
      <w:pPr>
        <w:topLinePunct/>
        <w:spacing w:line="360" w:lineRule="auto"/>
        <w:ind w:firstLine="480" w:firstLineChars="200"/>
        <w:rPr>
          <w:rFonts w:hint="eastAsia" w:ascii="宋体" w:hAnsi="宋体" w:eastAsia="宋体"/>
          <w:bCs/>
          <w:sz w:val="24"/>
          <w:highlight w:val="none"/>
        </w:rPr>
      </w:pPr>
      <w:r>
        <w:rPr>
          <w:rFonts w:hint="eastAsia" w:ascii="宋体" w:hAnsi="宋体" w:eastAsia="宋体"/>
          <w:bCs/>
          <w:sz w:val="24"/>
          <w:highlight w:val="none"/>
        </w:rPr>
        <w:t>8、采购人及采购代理机构对本次招标结果不做任何解释。</w:t>
      </w:r>
    </w:p>
    <w:p w14:paraId="71A967E4">
      <w:pPr>
        <w:rPr>
          <w:rFonts w:hint="eastAsia"/>
          <w:highlight w:val="none"/>
        </w:rPr>
      </w:pPr>
    </w:p>
    <w:p w14:paraId="0B0383AD">
      <w:pPr>
        <w:rPr>
          <w:rFonts w:hint="eastAsia" w:ascii="宋体" w:hAnsi="宋体" w:eastAsia="宋体" w:cs="宋体"/>
          <w:szCs w:val="21"/>
          <w:highlight w:val="none"/>
        </w:rPr>
        <w:sectPr>
          <w:footerReference r:id="rId3" w:type="default"/>
          <w:pgSz w:w="11907" w:h="16840"/>
          <w:pgMar w:top="1440" w:right="1803" w:bottom="1440" w:left="1803" w:header="851" w:footer="992" w:gutter="0"/>
          <w:pgNumType w:start="1"/>
          <w:cols w:space="425" w:num="1"/>
          <w:docGrid w:linePitch="360" w:charSpace="0"/>
        </w:sectPr>
      </w:pPr>
    </w:p>
    <w:p w14:paraId="20DF426A">
      <w:pPr>
        <w:numPr>
          <w:ilvl w:val="0"/>
          <w:numId w:val="2"/>
        </w:numPr>
        <w:spacing w:line="360" w:lineRule="auto"/>
        <w:jc w:val="center"/>
        <w:outlineLvl w:val="0"/>
        <w:rPr>
          <w:rFonts w:hint="eastAsia" w:ascii="黑体" w:eastAsia="黑体"/>
          <w:bCs/>
          <w:color w:val="000000"/>
          <w:sz w:val="32"/>
          <w:szCs w:val="32"/>
          <w:highlight w:val="none"/>
        </w:rPr>
      </w:pPr>
      <w:bookmarkStart w:id="25" w:name="_Toc229228104"/>
      <w:r>
        <w:rPr>
          <w:rFonts w:hint="eastAsia" w:ascii="黑体" w:eastAsia="黑体"/>
          <w:bCs/>
          <w:color w:val="000000"/>
          <w:sz w:val="32"/>
          <w:szCs w:val="32"/>
          <w:highlight w:val="none"/>
        </w:rPr>
        <w:t>合同书（格式）</w:t>
      </w:r>
      <w:bookmarkEnd w:id="25"/>
    </w:p>
    <w:p w14:paraId="3003A9AF">
      <w:pPr>
        <w:spacing w:line="360" w:lineRule="auto"/>
        <w:rPr>
          <w:rFonts w:hint="eastAsia" w:ascii="宋体" w:hAnsi="宋体" w:eastAsia="宋体" w:cs="宋体"/>
          <w:bCs/>
          <w:sz w:val="24"/>
          <w:szCs w:val="24"/>
          <w:highlight w:val="none"/>
          <w:u w:val="single"/>
        </w:rPr>
      </w:pPr>
      <w:bookmarkStart w:id="26" w:name="_Toc508137105"/>
      <w:r>
        <w:rPr>
          <w:rFonts w:hint="eastAsia" w:ascii="宋体" w:hAnsi="宋体" w:eastAsia="宋体" w:cs="宋体"/>
          <w:bCs/>
          <w:sz w:val="24"/>
          <w:szCs w:val="24"/>
          <w:highlight w:val="none"/>
        </w:rPr>
        <w:t>甲方（采购人）：</w:t>
      </w:r>
      <w:r>
        <w:rPr>
          <w:rFonts w:hint="eastAsia" w:ascii="宋体" w:hAnsi="宋体" w:eastAsia="宋体" w:cs="宋体"/>
          <w:bCs/>
          <w:sz w:val="24"/>
          <w:szCs w:val="24"/>
          <w:highlight w:val="none"/>
          <w:u w:val="single"/>
        </w:rPr>
        <w:t xml:space="preserve">                               </w:t>
      </w:r>
    </w:p>
    <w:p w14:paraId="17917BDD">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乙方（成交方）：</w:t>
      </w:r>
      <w:r>
        <w:rPr>
          <w:rFonts w:hint="eastAsia" w:ascii="宋体" w:hAnsi="宋体" w:eastAsia="宋体" w:cs="宋体"/>
          <w:bCs/>
          <w:sz w:val="24"/>
          <w:szCs w:val="24"/>
          <w:highlight w:val="none"/>
          <w:u w:val="single"/>
        </w:rPr>
        <w:t xml:space="preserve">                               </w:t>
      </w:r>
    </w:p>
    <w:p w14:paraId="4349863B">
      <w:pPr>
        <w:numPr>
          <w:ilvl w:val="0"/>
          <w:numId w:val="6"/>
        </w:numPr>
        <w:tabs>
          <w:tab w:val="left" w:pos="420"/>
          <w:tab w:val="left" w:pos="735"/>
          <w:tab w:val="left" w:pos="1260"/>
          <w:tab w:val="clear" w:pos="450"/>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采购内容： </w:t>
      </w:r>
    </w:p>
    <w:p w14:paraId="76AF6111">
      <w:pPr>
        <w:numPr>
          <w:ilvl w:val="0"/>
          <w:numId w:val="6"/>
        </w:numPr>
        <w:tabs>
          <w:tab w:val="left" w:pos="735"/>
          <w:tab w:val="left" w:pos="1260"/>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成交总金额：人民币（大写）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 ；人民币（小写）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 </w:t>
      </w:r>
    </w:p>
    <w:p w14:paraId="412BCEFF">
      <w:pPr>
        <w:numPr>
          <w:ilvl w:val="0"/>
          <w:numId w:val="6"/>
        </w:numPr>
        <w:tabs>
          <w:tab w:val="left" w:pos="735"/>
          <w:tab w:val="left" w:pos="1260"/>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质量和服务要求及验收标准：</w:t>
      </w:r>
      <w:r>
        <w:rPr>
          <w:rFonts w:hint="eastAsia" w:ascii="宋体" w:hAnsi="宋体" w:eastAsia="宋体" w:cs="宋体"/>
          <w:bCs/>
          <w:sz w:val="24"/>
          <w:szCs w:val="24"/>
          <w:highlight w:val="none"/>
          <w:u w:val="single"/>
        </w:rPr>
        <w:t xml:space="preserve">                                            </w:t>
      </w:r>
    </w:p>
    <w:p w14:paraId="48B0F65C">
      <w:pPr>
        <w:numPr>
          <w:ilvl w:val="0"/>
          <w:numId w:val="6"/>
        </w:numPr>
        <w:tabs>
          <w:tab w:val="left" w:pos="735"/>
          <w:tab w:val="left" w:pos="1260"/>
        </w:tabs>
        <w:spacing w:line="360" w:lineRule="auto"/>
        <w:ind w:left="0" w:firstLine="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质保期：</w:t>
      </w:r>
      <w:r>
        <w:rPr>
          <w:rFonts w:hint="eastAsia" w:ascii="宋体" w:hAnsi="宋体" w:eastAsia="宋体" w:cs="宋体"/>
          <w:bCs/>
          <w:sz w:val="24"/>
          <w:szCs w:val="24"/>
          <w:highlight w:val="none"/>
          <w:u w:val="single"/>
        </w:rPr>
        <w:t xml:space="preserve">                                                      </w:t>
      </w:r>
    </w:p>
    <w:p w14:paraId="47E80C93">
      <w:pPr>
        <w:numPr>
          <w:ilvl w:val="0"/>
          <w:numId w:val="6"/>
        </w:numPr>
        <w:tabs>
          <w:tab w:val="left" w:pos="735"/>
          <w:tab w:val="left" w:pos="1260"/>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服务期限：</w:t>
      </w:r>
      <w:r>
        <w:rPr>
          <w:rFonts w:hint="eastAsia" w:ascii="宋体" w:hAnsi="宋体" w:eastAsia="宋体" w:cs="宋体"/>
          <w:bCs/>
          <w:sz w:val="24"/>
          <w:szCs w:val="24"/>
          <w:highlight w:val="none"/>
          <w:u w:val="single"/>
        </w:rPr>
        <w:t xml:space="preserve">                                                      </w:t>
      </w:r>
    </w:p>
    <w:p w14:paraId="2C37457C">
      <w:pPr>
        <w:numPr>
          <w:ilvl w:val="0"/>
          <w:numId w:val="6"/>
        </w:numPr>
        <w:tabs>
          <w:tab w:val="left" w:pos="735"/>
          <w:tab w:val="left" w:pos="1260"/>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服务地点和方式：</w:t>
      </w:r>
      <w:r>
        <w:rPr>
          <w:rFonts w:hint="eastAsia" w:ascii="宋体" w:hAnsi="宋体" w:eastAsia="宋体" w:cs="宋体"/>
          <w:bCs/>
          <w:sz w:val="24"/>
          <w:szCs w:val="24"/>
          <w:highlight w:val="none"/>
          <w:u w:val="single"/>
        </w:rPr>
        <w:t xml:space="preserve">                                                      </w:t>
      </w:r>
    </w:p>
    <w:p w14:paraId="5F7176F8">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服务支付步骤和办法：</w:t>
      </w:r>
      <w:r>
        <w:rPr>
          <w:rFonts w:hint="eastAsia" w:ascii="宋体" w:hAnsi="宋体" w:eastAsia="宋体" w:cs="宋体"/>
          <w:bCs/>
          <w:sz w:val="24"/>
          <w:szCs w:val="24"/>
          <w:highlight w:val="none"/>
          <w:u w:val="single"/>
        </w:rPr>
        <w:t xml:space="preserve">                               </w:t>
      </w:r>
    </w:p>
    <w:p w14:paraId="1EEDE887">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违约责任：</w:t>
      </w:r>
      <w:r>
        <w:rPr>
          <w:rFonts w:hint="eastAsia" w:ascii="宋体" w:hAnsi="宋体" w:eastAsia="宋体" w:cs="宋体"/>
          <w:bCs/>
          <w:sz w:val="24"/>
          <w:szCs w:val="24"/>
          <w:highlight w:val="none"/>
          <w:u w:val="single"/>
        </w:rPr>
        <w:t xml:space="preserve">                                                            </w:t>
      </w:r>
    </w:p>
    <w:p w14:paraId="27FE541E">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sz w:val="24"/>
          <w:szCs w:val="24"/>
          <w:highlight w:val="none"/>
        </w:rPr>
        <w:t>解决争议的方式：</w:t>
      </w:r>
      <w:r>
        <w:rPr>
          <w:rFonts w:hint="eastAsia" w:ascii="宋体" w:hAnsi="宋体" w:eastAsia="宋体" w:cs="宋体"/>
          <w:sz w:val="24"/>
          <w:szCs w:val="24"/>
          <w:highlight w:val="none"/>
          <w:u w:val="single"/>
        </w:rPr>
        <w:t xml:space="preserve">                                                      </w:t>
      </w:r>
    </w:p>
    <w:p w14:paraId="62EDCAE7">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其他事项：</w:t>
      </w:r>
      <w:r>
        <w:rPr>
          <w:rFonts w:hint="eastAsia" w:ascii="宋体" w:hAnsi="宋体" w:eastAsia="宋体" w:cs="宋体"/>
          <w:bCs/>
          <w:sz w:val="24"/>
          <w:szCs w:val="24"/>
          <w:highlight w:val="none"/>
          <w:u w:val="single"/>
        </w:rPr>
        <w:t xml:space="preserve">                                                            </w:t>
      </w:r>
    </w:p>
    <w:p w14:paraId="578DEF1C">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合同不可分割部分：</w:t>
      </w:r>
    </w:p>
    <w:p w14:paraId="7B1AF44A">
      <w:pPr>
        <w:tabs>
          <w:tab w:val="left" w:pos="0"/>
          <w:tab w:val="left" w:pos="126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采购文件、投标文件、合同条款及中标通知书，乙方在报价、评审过程中所作其他有关承诺、声明、书面澄清等均为合同不可分割的部分，与主合同具有同等法律效力。</w:t>
      </w:r>
    </w:p>
    <w:p w14:paraId="541AA308">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合同备案：</w:t>
      </w:r>
    </w:p>
    <w:p w14:paraId="1CED5654">
      <w:pPr>
        <w:tabs>
          <w:tab w:val="left" w:pos="0"/>
          <w:tab w:val="left" w:pos="126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合同一式伍份，甲方二份，乙方二份，代理机构一份。</w:t>
      </w:r>
    </w:p>
    <w:p w14:paraId="5815A7FC">
      <w:pPr>
        <w:numPr>
          <w:ilvl w:val="0"/>
          <w:numId w:val="6"/>
        </w:numPr>
        <w:tabs>
          <w:tab w:val="left" w:pos="0"/>
          <w:tab w:val="left" w:pos="735"/>
        </w:tabs>
        <w:spacing w:line="360" w:lineRule="auto"/>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合同生效：</w:t>
      </w:r>
    </w:p>
    <w:p w14:paraId="51DA55B9">
      <w:pPr>
        <w:tabs>
          <w:tab w:val="left" w:pos="0"/>
          <w:tab w:val="left" w:pos="1260"/>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本合同由甲乙双方签字、盖章，并经代理机构见证后生效。</w:t>
      </w:r>
    </w:p>
    <w:p w14:paraId="4017789E">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甲方（采购人）：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（盖章）   乙方（成交方）：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（盖章）</w:t>
      </w:r>
    </w:p>
    <w:p w14:paraId="5F7B1A24">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法定（授权）代表人：</w:t>
      </w:r>
      <w:r>
        <w:rPr>
          <w:rFonts w:hint="eastAsia" w:ascii="宋体" w:hAnsi="宋体" w:eastAsia="宋体" w:cs="宋体"/>
          <w:bCs/>
          <w:sz w:val="24"/>
          <w:szCs w:val="24"/>
          <w:highlight w:val="none"/>
          <w:u w:val="single"/>
        </w:rPr>
        <w:t xml:space="preserve">                </w:t>
      </w:r>
    </w:p>
    <w:p w14:paraId="10A6C1A1">
      <w:pPr>
        <w:spacing w:line="360" w:lineRule="auto"/>
        <w:ind w:firstLine="144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p>
    <w:p w14:paraId="685EFC33">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见证方：</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rPr>
        <w:t xml:space="preserve">（盖章）      </w:t>
      </w:r>
    </w:p>
    <w:p w14:paraId="1EFE320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18D1256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bookmarkEnd w:id="26"/>
    </w:p>
    <w:p w14:paraId="2A94E6D7">
      <w:pPr>
        <w:spacing w:line="360" w:lineRule="auto"/>
        <w:jc w:val="center"/>
        <w:rPr>
          <w:rFonts w:hint="eastAsia" w:ascii="宋体" w:hAnsi="宋体" w:eastAsia="宋体" w:cs="宋体"/>
          <w:bCs/>
          <w:sz w:val="24"/>
          <w:szCs w:val="24"/>
          <w:highlight w:val="none"/>
          <w:lang w:val="de-DE"/>
        </w:rPr>
      </w:pPr>
      <w:r>
        <w:rPr>
          <w:rFonts w:hint="eastAsia" w:ascii="宋体" w:hAnsi="宋体" w:eastAsia="宋体" w:cs="宋体"/>
          <w:bCs/>
          <w:sz w:val="24"/>
          <w:szCs w:val="24"/>
          <w:highlight w:val="none"/>
        </w:rPr>
        <w:br w:type="page" w:clear="all"/>
      </w:r>
      <w:bookmarkStart w:id="27" w:name="_Toc229228105"/>
      <w:r>
        <w:rPr>
          <w:rFonts w:hint="eastAsia" w:ascii="宋体" w:hAnsi="宋体" w:eastAsia="宋体" w:cs="宋体"/>
          <w:bCs/>
          <w:sz w:val="24"/>
          <w:szCs w:val="24"/>
          <w:highlight w:val="none"/>
        </w:rPr>
        <w:t>合同条款（格式）</w:t>
      </w:r>
    </w:p>
    <w:p w14:paraId="2D689AB3">
      <w:pPr>
        <w:adjustRightInd w:val="0"/>
        <w:snapToGrid w:val="0"/>
        <w:spacing w:line="360" w:lineRule="auto"/>
        <w:ind w:firstLine="48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（根据相关法律规定以及采购文件确定事项订立）</w:t>
      </w:r>
    </w:p>
    <w:p w14:paraId="2103A1A4">
      <w:pPr>
        <w:numPr>
          <w:ilvl w:val="255"/>
          <w:numId w:val="0"/>
        </w:num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（一）合同内容：  </w:t>
      </w:r>
    </w:p>
    <w:p w14:paraId="235CD78A">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（二）价格及支付：</w:t>
      </w:r>
    </w:p>
    <w:p w14:paraId="3BC57D22">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 按此次中标价格执行，合同总标的额为        元，总价包含设计、制作、运输、安装、调试、培训、税费及质保期内维保费用，乙方不得以任何理由（含原材料涨价）要求追加费用。</w:t>
      </w:r>
    </w:p>
    <w:p w14:paraId="225E5D71">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2.付款方式：</w:t>
      </w:r>
      <w:r>
        <w:rPr>
          <w:rFonts w:hint="eastAsia" w:ascii="宋体" w:hAnsi="宋体" w:eastAsia="宋体" w:cs="宋体"/>
          <w:bCs/>
          <w:sz w:val="24"/>
          <w:szCs w:val="24"/>
          <w:highlight w:val="none"/>
          <w:lang w:eastAsia="zh-CN"/>
        </w:rPr>
        <w:t>合同签订后支付合同总价的10%，主要设施进场、</w:t>
      </w:r>
      <w:r>
        <w:rPr>
          <w:rFonts w:hint="eastAsia" w:ascii="宋体" w:hAnsi="宋体" w:eastAsia="宋体" w:cs="宋体"/>
          <w:bCs/>
          <w:sz w:val="24"/>
          <w:szCs w:val="24"/>
          <w:highlight w:val="none"/>
          <w:lang w:val="en-US" w:eastAsia="zh-CN"/>
        </w:rPr>
        <w:t>隐蔽</w:t>
      </w:r>
      <w:r>
        <w:rPr>
          <w:rFonts w:hint="eastAsia" w:ascii="宋体" w:hAnsi="宋体" w:eastAsia="宋体" w:cs="宋体"/>
          <w:bCs/>
          <w:sz w:val="24"/>
          <w:szCs w:val="24"/>
          <w:highlight w:val="none"/>
          <w:lang w:eastAsia="zh-CN"/>
        </w:rPr>
        <w:t>项目完成，经甲方现场代表确认后支付30%，项目通过整体验收，且乙方移交所有资料及全额发票后付至合同总价的90%，质保期满后，无质量问题一次性无息付清。</w:t>
      </w:r>
    </w:p>
    <w:p w14:paraId="19337498">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若乙方逾期完工，甲方有权暂停付款，且付款时间的顺延不构成违约。</w:t>
      </w:r>
    </w:p>
    <w:p w14:paraId="660CBC10">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3.履约保证金的缴纳和退付：</w:t>
      </w:r>
    </w:p>
    <w:p w14:paraId="1197B1A5">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本项目是/否向采购人缴纳履约保证金：    否        。</w:t>
      </w:r>
    </w:p>
    <w:p w14:paraId="0386B5C7">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履约保证金缴纳金额：          /               元。</w:t>
      </w:r>
    </w:p>
    <w:p w14:paraId="61F8348F">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履约保证金的缴纳时间：   /    ，缴纳形式：   /   。</w:t>
      </w:r>
    </w:p>
    <w:p w14:paraId="0A0544AB">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履约保证金的退付时间：   /    ，退付办法：   /   。</w:t>
      </w:r>
    </w:p>
    <w:p w14:paraId="07280B1F">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履约保证金不予退还的情形：         /            。</w:t>
      </w:r>
    </w:p>
    <w:p w14:paraId="263F642D">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逾期退还履约保证金的违约责任：      /           。</w:t>
      </w:r>
    </w:p>
    <w:p w14:paraId="68F2E9DD">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（三）知识产权</w:t>
      </w:r>
    </w:p>
    <w:p w14:paraId="4A02A31E">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本项目下乙方为甲方定制开发的设计方案、</w:t>
      </w:r>
      <w:r>
        <w:rPr>
          <w:rFonts w:hint="eastAsia" w:ascii="宋体" w:hAnsi="宋体" w:eastAsia="宋体" w:cs="宋体"/>
          <w:bCs/>
          <w:sz w:val="24"/>
          <w:szCs w:val="24"/>
          <w:highlight w:val="none"/>
          <w:lang w:eastAsia="zh-CN"/>
        </w:rPr>
        <w:t>多媒体</w:t>
      </w:r>
      <w:r>
        <w:rPr>
          <w:rFonts w:hint="eastAsia" w:ascii="宋体" w:hAnsi="宋体" w:eastAsia="宋体" w:cs="宋体"/>
          <w:bCs/>
          <w:sz w:val="24"/>
          <w:szCs w:val="24"/>
          <w:highlight w:val="none"/>
        </w:rPr>
        <w:t>内容、软件代码等成果的知识产权归甲方所有，乙方享有署名权。</w:t>
      </w:r>
    </w:p>
    <w:p w14:paraId="62389BF3">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方应保证甲方在使用其交付物、服务及其任何部分时不受到第三方关于侵犯专利权、商标权或软件著作权等知识产权的指控。任何第三方如果提出侵权指控，乙方应承担可能发生的一切法律责任和费用（包括但不限于赔偿款、罚款、诉讼费、保全费、律师费、保险保函费、交通费、差旅费等）。</w:t>
      </w:r>
    </w:p>
    <w:p w14:paraId="30C3A241">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乙方不得将为本项目设计的方案用于其他第三方项目，否则视为严重违约，需支付合同总额30%的违约金。</w:t>
      </w:r>
    </w:p>
    <w:p w14:paraId="5C345D72">
      <w:pPr>
        <w:tabs>
          <w:tab w:val="left" w:pos="73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（四）质量要求与检验：</w:t>
      </w:r>
    </w:p>
    <w:p w14:paraId="5FF1C357">
      <w:pPr>
        <w:tabs>
          <w:tab w:val="left" w:pos="525"/>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1.乙方应严格按照招标文件的有关规定和乙方投标文件提供合格的货物及服务。</w:t>
      </w:r>
    </w:p>
    <w:p w14:paraId="58DFD425">
      <w:pPr>
        <w:tabs>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如果任何被检验的货物或服务不符合质量要求，甲方均可以拒绝接受，乙方应及时更换被拒绝的货物或重新提供服务，且不得影响甲方正常工作，费用由乙方自行承担，如因更换或重作导致乙方逾期交付货物的，乙方还应承担逾期交付的违约责任。本规定并不免除乙方在本合同项下的货物质量保证义务或其他义务。</w:t>
      </w:r>
    </w:p>
    <w:p w14:paraId="1DDA6CBB">
      <w:pPr>
        <w:tabs>
          <w:tab w:val="left" w:pos="420"/>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货物的到货验收包括：数量、外观、质量、性能、随机备件、装箱单、质量证书等随机资料及包装完整无破损。乙方对货物的包装应符合《商品包装政府采购需求标准（试行）》和《快递包装政府采购需求标准（试行）》的规定。</w:t>
      </w:r>
    </w:p>
    <w:p w14:paraId="5F89FAE1">
      <w:pPr>
        <w:tabs>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4.货物和系统调试验收标准：按行业通行标准、厂方出厂标准、招标文件要求和乙方投标文件的承诺，并不低于国家相关标准。</w:t>
      </w:r>
    </w:p>
    <w:p w14:paraId="4B6A6560">
      <w:pPr>
        <w:tabs>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5.货物运到甲方指定地点并经甲方验证签收后，由于甲方保管不善造成的质量问题，乙方应负责修理，但有关费用由甲方承担。</w:t>
      </w:r>
    </w:p>
    <w:p w14:paraId="4BBFF355">
      <w:pPr>
        <w:tabs>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6.验收不合格的，乙方应当按照甲方要求在指定的合理期限内进行整改和完善，直至符合招标文件要求的相关标准。逾期不予整改或经整改仍不能符合相关要求，或者导致合同目的无法实现，甲方有权依照本合同解除合同，并追究乙方的违约责任。</w:t>
      </w:r>
    </w:p>
    <w:p w14:paraId="1DE6ED75">
      <w:pPr>
        <w:tabs>
          <w:tab w:val="left" w:pos="420"/>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7.甲方不得擅自变更招投标文件约定的性能、指标等相关内容，如有变更应按《中华人民共和国政府采购法》、财政部《政府采购货物和服务招标投标管理办法》的相关程序执行。</w:t>
      </w:r>
    </w:p>
    <w:p w14:paraId="3F30525C">
      <w:pPr>
        <w:tabs>
          <w:tab w:val="left" w:pos="420"/>
          <w:tab w:val="left" w:pos="1050"/>
          <w:tab w:val="left" w:pos="115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8.质保期为2年，自项目整体验收合格之日起计算。质保期内，乙方免费为甲方提供服务、维修。故障报修后，乙方需在2小时内响应，24小时内到场修复；若48小时未能修复，甲方有权自行委托第三方维修，费用从质保金中扣除。</w:t>
      </w:r>
    </w:p>
    <w:p w14:paraId="3BD4576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（五）安装调试及售后服务：</w:t>
      </w:r>
    </w:p>
    <w:p w14:paraId="5C291AC6">
      <w:pPr>
        <w:tabs>
          <w:tab w:val="left" w:pos="525"/>
          <w:tab w:val="left" w:pos="840"/>
          <w:tab w:val="left" w:pos="945"/>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1.乙方负责本项目的安装和调试，并保证其提供的货物符合国家、行业、地方、招投标文件及合同规定的质量、性能和标准，并正确且安全地安装。</w:t>
      </w:r>
    </w:p>
    <w:p w14:paraId="2FF50568">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2.乙方提供的服务全部按照国家有关法律法规规章和“三包”规定以及按招标文件要求和乙方投标文件中的承诺执行。</w:t>
      </w:r>
    </w:p>
    <w:p w14:paraId="65DD3AB3">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3.质保期内的服务和维护费用由乙方承担。质保期后的货物维护由双方协商再定。</w:t>
      </w:r>
    </w:p>
    <w:p w14:paraId="7321CFA6">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4.甲方应向乙方现场调试的技术人员及维修人员提供方便条件，有关费用由乙方负责。因乙方施工造成的人员伤亡或甲方财产损失的，由乙方全权负责、承担。</w:t>
      </w:r>
    </w:p>
    <w:p w14:paraId="7327FF59">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5.甲方如要求乙方提供招标文件及乙方投标文件以外的其他服务，其费用另定。</w:t>
      </w:r>
    </w:p>
    <w:p w14:paraId="607BF6D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（六）违约责任：</w:t>
      </w:r>
    </w:p>
    <w:p w14:paraId="0EB9532D">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w:t>
      </w:r>
    </w:p>
    <w:p w14:paraId="76B89A3E">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如乙方逾期交货且未经甲方同意延长交货时间，除不可抗力外，每逾期一日，乙方应按照逾期交货金额的万分之五的标准累计计算向甲方支付违约金。逾期超过20个工作日的，甲方有权依照法律程序解除合同，甲方如已支付费用的，乙方应全部返还，且乙方应按照合同总价的30%向甲方支付违约金，如给甲方造成损失的，还应赔偿损失。</w:t>
      </w:r>
    </w:p>
    <w:p w14:paraId="230245DE">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3.由于甲方的原因要求延期交货，甲方应按规定支付货款。</w:t>
      </w:r>
    </w:p>
    <w:p w14:paraId="293F2D8B">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p>
    <w:p w14:paraId="77C2E371">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p>
    <w:p w14:paraId="0A9C5DDD">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6.如遭遇不可抗力事件，遭遇不可抗力的一方应尽快以书面形式将不可抗力的情况和原因通知另一方，并积极采取措施防止损失扩大。因不可抗力造成的损失，供、需双方按照法律规定处理。</w:t>
      </w:r>
    </w:p>
    <w:p w14:paraId="2BC9ABD9">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7.招标文件及合同中所述之“不可抗力”系指不可预见、不可避免、不可克服的事件，包括但不限于：战争、洪水、台风、地震及其他法律法规规定的事件。</w:t>
      </w:r>
    </w:p>
    <w:p w14:paraId="72D25F06">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（七）合同生效及其他：</w:t>
      </w:r>
    </w:p>
    <w:p w14:paraId="0B94560E">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 合同经采购代理机构对《合同书（格式条款）》见证后，甲、乙双方代表</w:t>
      </w:r>
      <w:r>
        <w:rPr>
          <w:rFonts w:hint="eastAsia" w:ascii="宋体" w:hAnsi="宋体" w:eastAsia="宋体" w:cs="宋体"/>
          <w:bCs/>
          <w:sz w:val="24"/>
          <w:szCs w:val="24"/>
          <w:highlight w:val="none"/>
          <w:lang w:eastAsia="zh-CN"/>
        </w:rPr>
        <w:t>须</w:t>
      </w:r>
      <w:r>
        <w:rPr>
          <w:rFonts w:hint="eastAsia" w:ascii="宋体" w:hAnsi="宋体" w:eastAsia="宋体" w:cs="宋体"/>
          <w:bCs/>
          <w:sz w:val="24"/>
          <w:szCs w:val="24"/>
          <w:highlight w:val="none"/>
        </w:rPr>
        <w:t>签字并盖章后生效。</w:t>
      </w:r>
    </w:p>
    <w:p w14:paraId="54B607B7">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2.在合同履行过程中，双方如有争议，由甲、乙双方协商处理，若协商不成，向甲方所在地法院提起诉讼。</w:t>
      </w:r>
    </w:p>
    <w:p w14:paraId="6652CCE6">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3.合同在执行过程中出现的未尽事宜，双方在不违背本合同和招标文件的原则下协商解决，协商结果以书面形式签订补充协议，且补充协议与本合同具有同等效力。</w:t>
      </w:r>
    </w:p>
    <w:p w14:paraId="118B7018">
      <w:pPr>
        <w:tabs>
          <w:tab w:val="left" w:pos="525"/>
          <w:tab w:val="left" w:pos="840"/>
          <w:tab w:val="left" w:pos="945"/>
          <w:tab w:val="left" w:pos="1050"/>
          <w:tab w:val="left" w:pos="1965"/>
        </w:tabs>
        <w:spacing w:line="360" w:lineRule="auto"/>
        <w:ind w:firstLine="480" w:firstLineChars="200"/>
        <w:rPr>
          <w:rFonts w:hint="eastAsia" w:ascii="宋体" w:hAnsi="宋体" w:eastAsia="宋体" w:cs="宋体"/>
          <w:bCs/>
          <w:sz w:val="24"/>
          <w:szCs w:val="24"/>
          <w:highlight w:val="none"/>
        </w:rPr>
      </w:pPr>
    </w:p>
    <w:p w14:paraId="2D5808B5">
      <w:pPr>
        <w:spacing w:line="336" w:lineRule="auto"/>
        <w:ind w:firstLine="480"/>
        <w:jc w:val="center"/>
        <w:rPr>
          <w:rFonts w:hint="eastAsia" w:ascii="宋体" w:hAnsi="宋体" w:eastAsia="宋体" w:cs="宋体"/>
          <w:bCs/>
          <w:sz w:val="24"/>
          <w:szCs w:val="24"/>
          <w:highlight w:val="none"/>
        </w:rPr>
      </w:pPr>
    </w:p>
    <w:p w14:paraId="2552E63E">
      <w:pPr>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甲方（采购人）：（签章）                   乙方（中标方）：（签章）</w:t>
      </w:r>
    </w:p>
    <w:p w14:paraId="78578DDF">
      <w:pPr>
        <w:spacing w:line="33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法定（授权）代表人：                     法定（授权）代表人：</w:t>
      </w:r>
    </w:p>
    <w:p w14:paraId="51EA8A70">
      <w:pPr>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地址：                                   地址：</w:t>
      </w:r>
    </w:p>
    <w:p w14:paraId="2DCDD037">
      <w:pPr>
        <w:spacing w:line="336" w:lineRule="auto"/>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年    月    日                           年      月       日</w:t>
      </w:r>
    </w:p>
    <w:p w14:paraId="4BB9AC8A">
      <w:pPr>
        <w:spacing w:line="336" w:lineRule="auto"/>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乙方户名：</w:t>
      </w:r>
    </w:p>
    <w:p w14:paraId="2D1D0CD1">
      <w:pPr>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乙方开户银行：</w:t>
      </w:r>
    </w:p>
    <w:p w14:paraId="4E8169DE">
      <w:pPr>
        <w:spacing w:line="336"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乙方账号：</w:t>
      </w:r>
    </w:p>
    <w:p w14:paraId="55C74F7A">
      <w:pPr>
        <w:pStyle w:val="46"/>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附件一报价清单：</w:t>
      </w:r>
    </w:p>
    <w:p w14:paraId="03610187">
      <w:pPr>
        <w:pStyle w:val="46"/>
        <w:ind w:firstLine="0"/>
        <w:rPr>
          <w:rFonts w:hint="eastAsia" w:ascii="宋体" w:hAnsi="宋体" w:cs="宋体"/>
          <w:color w:val="000000"/>
          <w:sz w:val="24"/>
          <w:szCs w:val="24"/>
          <w:highlight w:val="none"/>
        </w:rPr>
      </w:pPr>
    </w:p>
    <w:p w14:paraId="3B84557C">
      <w:pPr>
        <w:pStyle w:val="46"/>
        <w:ind w:firstLine="0"/>
        <w:rPr>
          <w:rFonts w:ascii="宋体" w:hAnsi="Courier New"/>
          <w:b/>
          <w:bCs/>
          <w:color w:val="000000"/>
          <w:sz w:val="32"/>
          <w:szCs w:val="32"/>
          <w:highlight w:val="none"/>
        </w:rPr>
      </w:pPr>
    </w:p>
    <w:p w14:paraId="5ED04DC9">
      <w:pPr>
        <w:pStyle w:val="46"/>
        <w:ind w:firstLine="0"/>
        <w:rPr>
          <w:rFonts w:ascii="宋体" w:hAnsi="Courier New"/>
          <w:b/>
          <w:bCs/>
          <w:color w:val="000000"/>
          <w:sz w:val="32"/>
          <w:szCs w:val="32"/>
          <w:highlight w:val="none"/>
        </w:rPr>
      </w:pPr>
    </w:p>
    <w:p w14:paraId="78450CC1">
      <w:pPr>
        <w:pStyle w:val="46"/>
        <w:ind w:firstLine="0"/>
        <w:rPr>
          <w:rFonts w:ascii="宋体" w:hAnsi="Courier New"/>
          <w:b/>
          <w:bCs/>
          <w:color w:val="000000"/>
          <w:sz w:val="32"/>
          <w:szCs w:val="32"/>
          <w:highlight w:val="none"/>
        </w:rPr>
      </w:pPr>
    </w:p>
    <w:p w14:paraId="0C07482B">
      <w:pPr>
        <w:pStyle w:val="46"/>
        <w:ind w:firstLine="0"/>
        <w:rPr>
          <w:rFonts w:ascii="宋体" w:hAnsi="Courier New"/>
          <w:b/>
          <w:bCs/>
          <w:color w:val="000000"/>
          <w:sz w:val="32"/>
          <w:szCs w:val="32"/>
          <w:highlight w:val="none"/>
        </w:rPr>
      </w:pPr>
    </w:p>
    <w:p w14:paraId="0E685D6F">
      <w:pPr>
        <w:pStyle w:val="46"/>
        <w:ind w:firstLine="0"/>
        <w:rPr>
          <w:rFonts w:ascii="宋体" w:hAnsi="Courier New"/>
          <w:b/>
          <w:bCs/>
          <w:color w:val="000000"/>
          <w:sz w:val="32"/>
          <w:szCs w:val="32"/>
          <w:highlight w:val="none"/>
        </w:rPr>
      </w:pPr>
    </w:p>
    <w:p w14:paraId="54D52D8F">
      <w:pPr>
        <w:pStyle w:val="46"/>
        <w:ind w:firstLine="0"/>
        <w:rPr>
          <w:rFonts w:ascii="宋体" w:hAnsi="Courier New"/>
          <w:b/>
          <w:bCs/>
          <w:color w:val="000000"/>
          <w:sz w:val="32"/>
          <w:szCs w:val="32"/>
          <w:highlight w:val="none"/>
        </w:rPr>
      </w:pPr>
    </w:p>
    <w:p w14:paraId="1141B6AC">
      <w:pPr>
        <w:pStyle w:val="46"/>
        <w:ind w:firstLine="0"/>
        <w:rPr>
          <w:rFonts w:ascii="宋体" w:hAnsi="Courier New"/>
          <w:b/>
          <w:bCs/>
          <w:color w:val="000000"/>
          <w:sz w:val="32"/>
          <w:szCs w:val="32"/>
          <w:highlight w:val="none"/>
        </w:rPr>
      </w:pPr>
    </w:p>
    <w:p w14:paraId="2109914B">
      <w:pPr>
        <w:pStyle w:val="46"/>
        <w:ind w:firstLine="0"/>
        <w:rPr>
          <w:rFonts w:ascii="宋体" w:hAnsi="Courier New"/>
          <w:b/>
          <w:bCs/>
          <w:color w:val="000000"/>
          <w:sz w:val="32"/>
          <w:szCs w:val="32"/>
          <w:highlight w:val="none"/>
        </w:rPr>
      </w:pPr>
    </w:p>
    <w:p w14:paraId="0717B58E">
      <w:pPr>
        <w:rPr>
          <w:rFonts w:hint="eastAsia"/>
          <w:highlight w:val="none"/>
        </w:rPr>
      </w:pPr>
    </w:p>
    <w:p w14:paraId="339CAAC1">
      <w:pPr>
        <w:widowControl/>
        <w:jc w:val="left"/>
        <w:rPr>
          <w:rFonts w:hint="eastAsia" w:ascii="黑体" w:eastAsia="黑体"/>
          <w:bCs/>
          <w:color w:val="000000"/>
          <w:sz w:val="32"/>
          <w:szCs w:val="32"/>
          <w:highlight w:val="none"/>
        </w:rPr>
      </w:pPr>
    </w:p>
    <w:p w14:paraId="1C4F815C">
      <w:pPr>
        <w:numPr>
          <w:ilvl w:val="0"/>
          <w:numId w:val="2"/>
        </w:numPr>
        <w:spacing w:line="360" w:lineRule="auto"/>
        <w:jc w:val="center"/>
        <w:outlineLvl w:val="0"/>
        <w:rPr>
          <w:rFonts w:hint="eastAsia" w:ascii="黑体" w:eastAsia="黑体"/>
          <w:bCs/>
          <w:color w:val="000000"/>
          <w:sz w:val="32"/>
          <w:szCs w:val="32"/>
          <w:highlight w:val="none"/>
        </w:rPr>
      </w:pPr>
      <w:r>
        <w:rPr>
          <w:rFonts w:hint="eastAsia" w:ascii="黑体" w:eastAsia="黑体"/>
          <w:bCs/>
          <w:color w:val="000000"/>
          <w:sz w:val="32"/>
          <w:szCs w:val="32"/>
          <w:highlight w:val="none"/>
        </w:rPr>
        <w:t>附件</w:t>
      </w:r>
      <w:bookmarkEnd w:id="27"/>
    </w:p>
    <w:p w14:paraId="312278B2">
      <w:pPr>
        <w:rPr>
          <w:rFonts w:hint="eastAsia" w:ascii="宋体" w:hAnsi="宋体" w:cs="宋体"/>
          <w:bCs/>
          <w:color w:val="000000"/>
          <w:sz w:val="32"/>
          <w:highlight w:val="none"/>
        </w:rPr>
      </w:pPr>
    </w:p>
    <w:p w14:paraId="127D0914">
      <w:pPr>
        <w:rPr>
          <w:rFonts w:hint="eastAsia" w:ascii="宋体" w:hAnsi="宋体" w:eastAsia="宋体" w:cs="宋体"/>
          <w:bCs/>
          <w:color w:val="000000"/>
          <w:sz w:val="32"/>
          <w:highlight w:val="none"/>
        </w:rPr>
      </w:pPr>
    </w:p>
    <w:p w14:paraId="61D1F185">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投</w:t>
      </w:r>
    </w:p>
    <w:p w14:paraId="4E2B706E">
      <w:pPr>
        <w:jc w:val="center"/>
        <w:rPr>
          <w:rFonts w:hint="eastAsia" w:ascii="宋体" w:hAnsi="宋体" w:eastAsia="宋体" w:cs="宋体"/>
          <w:bCs/>
          <w:color w:val="000000"/>
          <w:sz w:val="72"/>
          <w:highlight w:val="none"/>
        </w:rPr>
      </w:pPr>
    </w:p>
    <w:p w14:paraId="73850220">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标</w:t>
      </w:r>
    </w:p>
    <w:p w14:paraId="50AF817B">
      <w:pPr>
        <w:jc w:val="center"/>
        <w:rPr>
          <w:rFonts w:hint="eastAsia" w:ascii="宋体" w:hAnsi="宋体" w:eastAsia="宋体" w:cs="宋体"/>
          <w:bCs/>
          <w:color w:val="000000"/>
          <w:sz w:val="72"/>
          <w:highlight w:val="none"/>
        </w:rPr>
      </w:pPr>
    </w:p>
    <w:p w14:paraId="78072F43">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文</w:t>
      </w:r>
    </w:p>
    <w:p w14:paraId="46AD068A">
      <w:pPr>
        <w:jc w:val="center"/>
        <w:rPr>
          <w:rFonts w:hint="eastAsia" w:ascii="宋体" w:hAnsi="宋体" w:eastAsia="宋体" w:cs="宋体"/>
          <w:bCs/>
          <w:color w:val="000000"/>
          <w:sz w:val="52"/>
          <w:szCs w:val="52"/>
          <w:highlight w:val="none"/>
        </w:rPr>
      </w:pPr>
    </w:p>
    <w:p w14:paraId="76E0B6DE">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件</w:t>
      </w:r>
    </w:p>
    <w:p w14:paraId="25D46194">
      <w:pPr>
        <w:pStyle w:val="15"/>
        <w:rPr>
          <w:rFonts w:hint="eastAsia"/>
          <w:highlight w:val="none"/>
        </w:rPr>
      </w:pPr>
    </w:p>
    <w:p w14:paraId="5FB03937">
      <w:pPr>
        <w:rPr>
          <w:rFonts w:hint="eastAsia" w:ascii="宋体" w:hAnsi="宋体" w:cs="宋体"/>
          <w:bCs/>
          <w:color w:val="000000"/>
          <w:sz w:val="28"/>
          <w:highlight w:val="none"/>
        </w:rPr>
      </w:pPr>
    </w:p>
    <w:p w14:paraId="068FD3A4">
      <w:pPr>
        <w:spacing w:line="360" w:lineRule="auto"/>
        <w:ind w:firstLine="1400"/>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color w:val="000000"/>
          <w:sz w:val="28"/>
          <w:szCs w:val="28"/>
          <w:highlight w:val="none"/>
          <w:lang w:eastAsia="zh-CN"/>
        </w:rPr>
        <w:t>JSZC-320213-SGYT-G2026-0005</w:t>
      </w:r>
      <w:r>
        <w:rPr>
          <w:rFonts w:hint="eastAsia" w:ascii="宋体" w:hAnsi="宋体" w:eastAsia="宋体" w:cs="宋体"/>
          <w:color w:val="000000"/>
          <w:sz w:val="28"/>
          <w:szCs w:val="28"/>
          <w:highlight w:val="none"/>
        </w:rPr>
        <w:t xml:space="preserve"> </w:t>
      </w:r>
    </w:p>
    <w:p w14:paraId="56B6FA31">
      <w:pPr>
        <w:spacing w:line="360" w:lineRule="auto"/>
        <w:ind w:firstLine="1400"/>
        <w:rPr>
          <w:rFonts w:hint="eastAsia" w:ascii="宋体" w:hAnsi="宋体" w:eastAsia="宋体" w:cs="宋体"/>
          <w:color w:val="000000"/>
          <w:sz w:val="30"/>
          <w:szCs w:val="30"/>
          <w:highlight w:val="none"/>
        </w:rPr>
      </w:pPr>
      <w:r>
        <w:rPr>
          <w:rFonts w:hint="eastAsia" w:ascii="宋体" w:hAnsi="宋体" w:eastAsia="宋体" w:cs="宋体"/>
          <w:bCs/>
          <w:color w:val="000000"/>
          <w:sz w:val="28"/>
          <w:szCs w:val="28"/>
          <w:highlight w:val="none"/>
        </w:rPr>
        <w:t>采购项目名称：</w:t>
      </w:r>
      <w:r>
        <w:rPr>
          <w:rFonts w:hint="eastAsia" w:ascii="宋体" w:hAnsi="宋体" w:eastAsia="宋体" w:cs="宋体"/>
          <w:color w:val="000000"/>
          <w:sz w:val="28"/>
          <w:szCs w:val="28"/>
          <w:highlight w:val="none"/>
        </w:rPr>
        <w:t>梁溪区档案史志馆新馆历史文化布展采购项目</w:t>
      </w:r>
    </w:p>
    <w:p w14:paraId="44A90BCF">
      <w:pPr>
        <w:spacing w:line="360" w:lineRule="auto"/>
        <w:ind w:left="3356" w:hanging="19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投标供应商：</w:t>
      </w:r>
    </w:p>
    <w:p w14:paraId="2436CE28">
      <w:pPr>
        <w:rPr>
          <w:rFonts w:hint="eastAsia" w:ascii="宋体" w:hAnsi="宋体" w:cs="宋体"/>
          <w:bCs/>
          <w:color w:val="000000"/>
          <w:sz w:val="32"/>
          <w:highlight w:val="none"/>
        </w:rPr>
      </w:pPr>
    </w:p>
    <w:p w14:paraId="658F92B8">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二〇二六</w:t>
      </w:r>
      <w:r>
        <w:rPr>
          <w:rFonts w:hint="eastAsia" w:ascii="宋体" w:hAnsi="宋体" w:cs="宋体"/>
          <w:bCs/>
          <w:color w:val="000000"/>
          <w:sz w:val="36"/>
          <w:szCs w:val="36"/>
          <w:highlight w:val="none"/>
        </w:rPr>
        <w:t>年  月  日</w:t>
      </w:r>
    </w:p>
    <w:p w14:paraId="4FFC93E7">
      <w:pPr>
        <w:rPr>
          <w:rFonts w:hint="eastAsia"/>
          <w:highlight w:val="none"/>
        </w:rPr>
      </w:pPr>
      <w:bookmarkStart w:id="28" w:name="一．报价函（格式）"/>
      <w:bookmarkEnd w:id="28"/>
    </w:p>
    <w:p w14:paraId="27C2F6D0">
      <w:pPr>
        <w:rPr>
          <w:rFonts w:hint="eastAsia"/>
          <w:highlight w:val="none"/>
        </w:rPr>
      </w:pPr>
    </w:p>
    <w:p w14:paraId="7D8340A2">
      <w:pPr>
        <w:rPr>
          <w:rFonts w:hint="eastAsia"/>
          <w:highlight w:val="none"/>
        </w:rPr>
      </w:pPr>
    </w:p>
    <w:p w14:paraId="2F537419">
      <w:pPr>
        <w:rPr>
          <w:rFonts w:hint="eastAsia"/>
          <w:highlight w:val="none"/>
        </w:rPr>
      </w:pPr>
    </w:p>
    <w:p w14:paraId="2F99B6A1">
      <w:pPr>
        <w:rPr>
          <w:rFonts w:hint="eastAsia"/>
          <w:highlight w:val="none"/>
        </w:rPr>
      </w:pPr>
    </w:p>
    <w:p w14:paraId="37000645">
      <w:pPr>
        <w:rPr>
          <w:rFonts w:hint="eastAsia"/>
          <w:highlight w:val="none"/>
        </w:rPr>
      </w:pPr>
    </w:p>
    <w:p w14:paraId="16FD5F5C">
      <w:pPr>
        <w:rPr>
          <w:rFonts w:hint="eastAsia"/>
          <w:highlight w:val="none"/>
        </w:rPr>
      </w:pPr>
    </w:p>
    <w:p w14:paraId="113FFB2E">
      <w:pPr>
        <w:rPr>
          <w:rFonts w:hint="eastAsia"/>
          <w:highlight w:val="none"/>
        </w:rPr>
      </w:pPr>
    </w:p>
    <w:p w14:paraId="5E93D45F">
      <w:pPr>
        <w:rPr>
          <w:rFonts w:hint="eastAsia"/>
          <w:highlight w:val="none"/>
        </w:rPr>
      </w:pPr>
    </w:p>
    <w:p w14:paraId="68473759">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0F232E52">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（一）投标函（格式）：</w:t>
      </w:r>
    </w:p>
    <w:p w14:paraId="53B4C339">
      <w:pPr>
        <w:rPr>
          <w:rFonts w:hint="eastAsia"/>
          <w:highlight w:val="none"/>
        </w:rPr>
      </w:pPr>
    </w:p>
    <w:p w14:paraId="58B24DD4">
      <w:pPr>
        <w:spacing w:line="360" w:lineRule="auto"/>
        <w:jc w:val="center"/>
        <w:rPr>
          <w:rFonts w:hint="eastAsia" w:ascii="宋体" w:hAnsi="宋体"/>
          <w:bCs/>
          <w:color w:val="000000"/>
          <w:sz w:val="24"/>
          <w:szCs w:val="24"/>
          <w:highlight w:val="none"/>
        </w:rPr>
      </w:pPr>
      <w:r>
        <w:rPr>
          <w:rFonts w:ascii="宋体" w:hAnsi="宋体"/>
          <w:bCs/>
          <w:color w:val="000000"/>
          <w:sz w:val="28"/>
          <w:szCs w:val="28"/>
          <w:highlight w:val="none"/>
        </w:rPr>
        <w:t>投  标  函</w:t>
      </w:r>
    </w:p>
    <w:p w14:paraId="4B609BFA">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致江苏广源通项目管理有限公司：</w:t>
      </w:r>
    </w:p>
    <w:p w14:paraId="544C971E">
      <w:pPr>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eastAsia="宋体" w:cs="宋体"/>
          <w:bCs/>
          <w:color w:val="000000"/>
          <w:sz w:val="24"/>
          <w:szCs w:val="24"/>
          <w:highlight w:val="none"/>
          <w:u w:val="single"/>
          <w:lang w:eastAsia="zh-CN"/>
        </w:rPr>
        <w:t>JSZC-320213-SGYT-G2026-0005</w:t>
      </w:r>
      <w:r>
        <w:rPr>
          <w:rFonts w:hint="eastAsia" w:ascii="宋体" w:hAnsi="宋体" w:eastAsia="宋体" w:cs="宋体"/>
          <w:bCs/>
          <w:color w:val="000000"/>
          <w:sz w:val="24"/>
          <w:szCs w:val="24"/>
          <w:highlight w:val="none"/>
        </w:rPr>
        <w:t>招标文件，经仔细阅读和研究，我方决定参加此次项目的投标。</w:t>
      </w:r>
    </w:p>
    <w:p w14:paraId="194E36D0">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一、我方愿意按照招标文件的一切要求，提供本项目的投标，投标总价见《开标一览表》。</w:t>
      </w:r>
    </w:p>
    <w:p w14:paraId="68998607">
      <w:pPr>
        <w:tabs>
          <w:tab w:val="left" w:pos="0"/>
          <w:tab w:val="left" w:pos="315"/>
          <w:tab w:val="left" w:pos="525"/>
          <w:tab w:val="left" w:pos="840"/>
          <w:tab w:val="left" w:pos="945"/>
          <w:tab w:val="left" w:pos="1050"/>
        </w:tabs>
        <w:spacing w:line="360" w:lineRule="auto"/>
        <w:ind w:firstLine="480"/>
        <w:rPr>
          <w:rStyle w:val="261"/>
          <w:rFonts w:hint="eastAsia"/>
          <w:bCs/>
          <w:color w:val="000000"/>
          <w:highlight w:val="none"/>
        </w:rPr>
      </w:pPr>
      <w:r>
        <w:rPr>
          <w:rFonts w:hint="eastAsia" w:ascii="宋体" w:hAnsi="宋体" w:eastAsia="宋体" w:cs="宋体"/>
          <w:bCs/>
          <w:color w:val="000000"/>
          <w:sz w:val="24"/>
          <w:szCs w:val="24"/>
          <w:highlight w:val="none"/>
        </w:rPr>
        <w:t>二、我方愿意提供江苏广源通项目管理有限公司在招标文件中要求的文件、资料。</w:t>
      </w:r>
    </w:p>
    <w:p w14:paraId="64B7AAC9">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三、我方同意按招标文件中的规定，本投标文件投标的有效期限为开标之日起90天。</w:t>
      </w:r>
    </w:p>
    <w:p w14:paraId="751FBE9A">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四、如果我方的投标文件被接受，我方将履行招标文件中规定的每一项要求，按期、按质、按量，完成交货服务。</w:t>
      </w:r>
    </w:p>
    <w:p w14:paraId="5DE01520">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和</w:t>
      </w:r>
      <w:r>
        <w:rPr>
          <w:rFonts w:hint="eastAsia" w:ascii="宋体" w:hAnsi="宋体" w:eastAsia="宋体" w:cs="宋体"/>
          <w:bCs/>
          <w:color w:val="000000"/>
          <w:sz w:val="24"/>
          <w:szCs w:val="24"/>
          <w:highlight w:val="none"/>
        </w:rPr>
        <w:t>合同条款履行自己的全部责任。</w:t>
      </w:r>
    </w:p>
    <w:p w14:paraId="78975E2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六、我方愿意向贵方提供任何与本项报价有关的数据、情况和技术资料。若贵方需要，我方愿意提供我方做出的一切承诺的证明材料。</w:t>
      </w:r>
    </w:p>
    <w:p w14:paraId="62036C09">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七、我方与其他供应商不存在单位负责人为同一人或者存在直接控股、管理关系。</w:t>
      </w:r>
    </w:p>
    <w:p w14:paraId="385470E8">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八、我方认可并遵守招标文件的所有规定，放弃对招标文件提出质疑的权利。</w:t>
      </w:r>
    </w:p>
    <w:p w14:paraId="1A7C53BE">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九、如我方在投标截止期后撤回投标及中标后拒绝遵守投标承诺或拒绝在规定的时间内与采购人签订合同，则接受政府采购监督管理部门的处理。</w:t>
      </w:r>
    </w:p>
    <w:p w14:paraId="2EA5633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19DCCC0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十一、我方承诺不非法转包、分包。</w:t>
      </w:r>
    </w:p>
    <w:p w14:paraId="468B796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十二、我方不存在为本项目提供整体设计、规范编制或者项目管理、监理、检测等服务。</w:t>
      </w:r>
    </w:p>
    <w:p w14:paraId="6FBDA7A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59D6A5B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1A9F24EF">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p>
    <w:p w14:paraId="6658B00D">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以上条款，如有违反，愿依照国家相关法律处理，并承担由此给采购人带来的损失</w:t>
      </w:r>
      <w:r>
        <w:rPr>
          <w:rFonts w:hint="eastAsia" w:ascii="宋体" w:hAnsi="宋体" w:eastAsia="宋体" w:cs="宋体"/>
          <w:bCs/>
          <w:color w:val="000000"/>
          <w:sz w:val="24"/>
          <w:highlight w:val="none"/>
        </w:rPr>
        <w:t>。</w:t>
      </w:r>
    </w:p>
    <w:p w14:paraId="7366CAA5">
      <w:pPr>
        <w:pStyle w:val="216"/>
        <w:rPr>
          <w:rFonts w:hint="eastAsia" w:ascii="宋体" w:hAnsi="宋体" w:eastAsia="宋体" w:cs="宋体"/>
          <w:color w:val="000000"/>
          <w:highlight w:val="none"/>
        </w:rPr>
      </w:pPr>
    </w:p>
    <w:p w14:paraId="497919AC">
      <w:pPr>
        <w:spacing w:line="440" w:lineRule="exact"/>
        <w:rPr>
          <w:rFonts w:hint="eastAsia" w:ascii="宋体" w:hAnsi="宋体" w:eastAsia="宋体" w:cs="宋体"/>
          <w:bCs/>
          <w:color w:val="000000"/>
          <w:sz w:val="24"/>
          <w:szCs w:val="24"/>
          <w:highlight w:val="none"/>
        </w:rPr>
      </w:pPr>
    </w:p>
    <w:p w14:paraId="45DAAD88">
      <w:pPr>
        <w:spacing w:line="440" w:lineRule="exact"/>
        <w:ind w:firstLine="480"/>
        <w:rPr>
          <w:rFonts w:hint="eastAsia" w:ascii="宋体" w:hAnsi="宋体" w:eastAsia="宋体" w:cs="宋体"/>
          <w:bCs/>
          <w:color w:val="000000"/>
          <w:sz w:val="24"/>
          <w:szCs w:val="24"/>
          <w:highlight w:val="none"/>
        </w:rPr>
      </w:pPr>
    </w:p>
    <w:p w14:paraId="71401045">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     </w:t>
      </w:r>
    </w:p>
    <w:p w14:paraId="41BD2D6A">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14:paraId="11840936">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                              传真：</w:t>
      </w:r>
    </w:p>
    <w:p w14:paraId="11621DF5">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通讯地址：                          邮编：</w:t>
      </w:r>
    </w:p>
    <w:p w14:paraId="7C240276">
      <w:pPr>
        <w:pStyle w:val="216"/>
        <w:rPr>
          <w:rFonts w:hint="eastAsia" w:ascii="宋体" w:hAnsi="宋体" w:eastAsia="宋体" w:cs="宋体"/>
          <w:color w:val="000000"/>
          <w:highlight w:val="none"/>
        </w:rPr>
      </w:pPr>
    </w:p>
    <w:p w14:paraId="0C7F6D7E">
      <w:pPr>
        <w:rPr>
          <w:rFonts w:hint="eastAsia"/>
          <w:highlight w:val="none"/>
        </w:rPr>
      </w:pPr>
    </w:p>
    <w:p w14:paraId="0F9841BC">
      <w:pPr>
        <w:rPr>
          <w:rFonts w:hint="eastAsia"/>
          <w:highlight w:val="none"/>
        </w:rPr>
      </w:pPr>
    </w:p>
    <w:p w14:paraId="5F1E7D4C">
      <w:pPr>
        <w:rPr>
          <w:rFonts w:hint="eastAsia"/>
          <w:highlight w:val="none"/>
        </w:rPr>
      </w:pPr>
    </w:p>
    <w:p w14:paraId="2FB9A8B3">
      <w:pPr>
        <w:rPr>
          <w:rFonts w:hint="eastAsia"/>
          <w:highlight w:val="none"/>
        </w:rPr>
      </w:pPr>
    </w:p>
    <w:p w14:paraId="00899793">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39888CE3">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（二）（投标供应商）关于资格的声明函（格式）：</w:t>
      </w:r>
    </w:p>
    <w:p w14:paraId="4691B9EE">
      <w:pPr>
        <w:spacing w:line="360" w:lineRule="auto"/>
        <w:ind w:firstLine="720"/>
        <w:rPr>
          <w:rFonts w:hint="eastAsia" w:ascii="黑体" w:eastAsia="黑体"/>
          <w:bCs/>
          <w:color w:val="000000"/>
          <w:sz w:val="36"/>
          <w:highlight w:val="none"/>
        </w:rPr>
      </w:pPr>
    </w:p>
    <w:p w14:paraId="5F96C01E">
      <w:pPr>
        <w:spacing w:line="360" w:lineRule="auto"/>
        <w:ind w:firstLine="560"/>
        <w:jc w:val="center"/>
        <w:rPr>
          <w:rFonts w:hint="eastAsia" w:ascii="宋体" w:hAnsi="宋体" w:eastAsia="宋体" w:cs="宋体"/>
          <w:bCs/>
          <w:color w:val="000000"/>
          <w:sz w:val="28"/>
          <w:szCs w:val="28"/>
          <w:highlight w:val="none"/>
        </w:rPr>
      </w:pPr>
      <w:bookmarkStart w:id="29" w:name="报价方关于资格的声明函（格式）"/>
      <w:bookmarkEnd w:id="29"/>
      <w:r>
        <w:rPr>
          <w:rFonts w:hint="eastAsia" w:ascii="宋体" w:hAnsi="宋体" w:eastAsia="宋体" w:cs="宋体"/>
          <w:bCs/>
          <w:color w:val="000000"/>
          <w:sz w:val="28"/>
          <w:szCs w:val="28"/>
          <w:highlight w:val="none"/>
        </w:rPr>
        <w:t>关于资格的声明函</w:t>
      </w:r>
    </w:p>
    <w:p w14:paraId="355524E0">
      <w:pPr>
        <w:spacing w:line="360" w:lineRule="auto"/>
        <w:rPr>
          <w:rFonts w:hint="eastAsia" w:ascii="宋体" w:hAnsi="宋体" w:eastAsia="宋体" w:cs="宋体"/>
          <w:bCs/>
          <w:color w:val="000000"/>
          <w:sz w:val="28"/>
          <w:szCs w:val="28"/>
          <w:highlight w:val="none"/>
        </w:rPr>
      </w:pPr>
    </w:p>
    <w:p w14:paraId="402599BF">
      <w:pPr>
        <w:spacing w:line="360" w:lineRule="auto"/>
        <w:ind w:firstLine="600"/>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JSZC-320213-SGYT-G2026-0005</w:t>
      </w:r>
    </w:p>
    <w:p w14:paraId="777A848D">
      <w:pPr>
        <w:spacing w:line="360" w:lineRule="auto"/>
        <w:ind w:firstLine="60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w:t>
      </w:r>
    </w:p>
    <w:p w14:paraId="323C2024">
      <w:pPr>
        <w:spacing w:line="360" w:lineRule="auto"/>
        <w:ind w:firstLine="480"/>
        <w:jc w:val="center"/>
        <w:rPr>
          <w:rFonts w:hint="eastAsia" w:ascii="宋体" w:hAnsi="宋体"/>
          <w:bCs/>
          <w:color w:val="000000"/>
          <w:sz w:val="24"/>
          <w:szCs w:val="24"/>
          <w:highlight w:val="none"/>
        </w:rPr>
      </w:pPr>
    </w:p>
    <w:p w14:paraId="47A9D5ED">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江苏广源通项目管理有限公司：</w:t>
      </w:r>
    </w:p>
    <w:p w14:paraId="5980BE90">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我公司（单位）愿针对本次</w:t>
      </w:r>
      <w:r>
        <w:rPr>
          <w:rFonts w:hint="eastAsia" w:ascii="宋体" w:hAnsi="宋体" w:eastAsia="宋体"/>
          <w:bCs/>
          <w:color w:val="000000"/>
          <w:sz w:val="24"/>
          <w:szCs w:val="24"/>
          <w:highlight w:val="none"/>
          <w:u w:val="single"/>
        </w:rPr>
        <w:t>梁溪区档案史志馆新馆历史文化布展采购项目</w:t>
      </w:r>
      <w:r>
        <w:rPr>
          <w:rFonts w:hint="eastAsia" w:ascii="宋体" w:hAnsi="宋体" w:eastAsia="宋体"/>
          <w:bCs/>
          <w:color w:val="000000"/>
          <w:sz w:val="24"/>
          <w:szCs w:val="24"/>
          <w:highlight w:val="none"/>
        </w:rPr>
        <w:t>进行投标。</w:t>
      </w:r>
    </w:p>
    <w:p w14:paraId="3B1B6F82">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我公司（单位）符合《中华人民共和国政府采购法》第二十二条的规定，在此郑重承诺具备以下条件：</w:t>
      </w:r>
    </w:p>
    <w:p w14:paraId="269195DC">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（一）具有独立承担民事责任的能力；</w:t>
      </w:r>
    </w:p>
    <w:p w14:paraId="3A2EE546">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（二）具有良好的商业信誉和健全的财务会计制度；</w:t>
      </w:r>
    </w:p>
    <w:p w14:paraId="341E8BCB">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（三）具有履行合同所必需的</w:t>
      </w:r>
      <w:r>
        <w:rPr>
          <w:rFonts w:hint="eastAsia" w:ascii="宋体" w:hAnsi="宋体" w:eastAsia="宋体"/>
          <w:color w:val="000000"/>
          <w:sz w:val="24"/>
          <w:szCs w:val="24"/>
          <w:highlight w:val="none"/>
        </w:rPr>
        <w:t>设施</w:t>
      </w:r>
      <w:r>
        <w:rPr>
          <w:rFonts w:ascii="宋体" w:hAnsi="宋体" w:eastAsia="宋体"/>
          <w:color w:val="000000"/>
          <w:sz w:val="24"/>
          <w:szCs w:val="24"/>
          <w:highlight w:val="none"/>
        </w:rPr>
        <w:t>和专业技术能力；</w:t>
      </w:r>
    </w:p>
    <w:p w14:paraId="12E5AAAA">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（四）有依法缴纳税收和社会保障资金的良好记录；</w:t>
      </w:r>
    </w:p>
    <w:p w14:paraId="0FD0ECEA">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（五）近三年内，在经营活动中没有重大违法记录；</w:t>
      </w:r>
    </w:p>
    <w:p w14:paraId="5D1D867A">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（六）投标文件中所有关于投标资格的文件、证明、陈述均是真实的、准确的。</w:t>
      </w:r>
    </w:p>
    <w:p w14:paraId="50BCDC5F">
      <w:pPr>
        <w:spacing w:line="360" w:lineRule="auto"/>
        <w:ind w:firstLine="480"/>
        <w:rPr>
          <w:rFonts w:hint="eastAsia" w:ascii="宋体" w:hAnsi="宋体" w:eastAsia="宋体"/>
          <w:color w:val="000000"/>
          <w:sz w:val="24"/>
          <w:szCs w:val="24"/>
          <w:highlight w:val="none"/>
        </w:rPr>
      </w:pPr>
      <w:r>
        <w:rPr>
          <w:rFonts w:ascii="宋体" w:hAnsi="宋体" w:eastAsia="宋体"/>
          <w:color w:val="000000"/>
          <w:sz w:val="24"/>
          <w:szCs w:val="24"/>
          <w:highlight w:val="none"/>
        </w:rPr>
        <w:t>若有违背，我公司（单位）愿意承担由此而产生的一切后果。</w:t>
      </w:r>
    </w:p>
    <w:p w14:paraId="785F117C">
      <w:pPr>
        <w:spacing w:line="360" w:lineRule="auto"/>
        <w:ind w:firstLine="480"/>
        <w:rPr>
          <w:rFonts w:hint="eastAsia" w:ascii="宋体" w:hAnsi="宋体" w:eastAsia="宋体"/>
          <w:color w:val="000000"/>
          <w:sz w:val="24"/>
          <w:szCs w:val="24"/>
          <w:highlight w:val="none"/>
        </w:rPr>
      </w:pPr>
    </w:p>
    <w:p w14:paraId="722EAE3E">
      <w:pPr>
        <w:spacing w:line="360" w:lineRule="auto"/>
        <w:ind w:firstLine="480"/>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投标供应商（盖章）：</w:t>
      </w:r>
    </w:p>
    <w:p w14:paraId="03DF6575">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p>
    <w:p w14:paraId="2C43E065">
      <w:pPr>
        <w:rPr>
          <w:rFonts w:hint="eastAsia"/>
          <w:color w:val="000000"/>
          <w:highlight w:val="none"/>
        </w:rPr>
      </w:pPr>
    </w:p>
    <w:p w14:paraId="43044095">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52E6F52">
      <w:pPr>
        <w:spacing w:line="360" w:lineRule="auto"/>
        <w:rPr>
          <w:rFonts w:hint="eastAsia" w:ascii="宋体" w:hAnsi="宋体" w:eastAsia="宋体" w:cs="宋体"/>
          <w:b/>
          <w:color w:val="000000"/>
          <w:szCs w:val="21"/>
          <w:highlight w:val="none"/>
        </w:rPr>
      </w:pPr>
    </w:p>
    <w:p w14:paraId="31715270">
      <w:pPr>
        <w:spacing w:line="360" w:lineRule="auto"/>
        <w:rPr>
          <w:rFonts w:hint="eastAsia" w:ascii="宋体" w:hAnsi="宋体" w:eastAsia="宋体" w:cs="宋体"/>
          <w:b/>
          <w:color w:val="000000"/>
          <w:szCs w:val="21"/>
          <w:highlight w:val="none"/>
        </w:rPr>
      </w:pPr>
    </w:p>
    <w:p w14:paraId="63746E9F">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（三）（投标供应商）法定代表人授权委托书（格式）：</w:t>
      </w:r>
    </w:p>
    <w:p w14:paraId="04C4C519">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14:paraId="0BCA02D0">
      <w:pPr>
        <w:spacing w:line="360" w:lineRule="auto"/>
        <w:jc w:val="center"/>
        <w:rPr>
          <w:rFonts w:hint="eastAsia" w:ascii="楷体_GB2312" w:eastAsia="楷体_GB2312"/>
          <w:bCs/>
          <w:color w:val="000000"/>
          <w:sz w:val="36"/>
          <w:highlight w:val="none"/>
        </w:rPr>
      </w:pPr>
    </w:p>
    <w:p w14:paraId="5FDA97EA">
      <w:pPr>
        <w:spacing w:line="480" w:lineRule="auto"/>
        <w:rPr>
          <w:rFonts w:hint="eastAsia" w:ascii="宋体" w:hAnsi="宋体" w:eastAsia="宋体" w:cs="宋体"/>
          <w:bCs/>
          <w:color w:val="000000"/>
          <w:sz w:val="24"/>
          <w:szCs w:val="24"/>
          <w:highlight w:val="none"/>
        </w:rPr>
      </w:pPr>
      <w:r>
        <w:rPr>
          <w:rFonts w:ascii="楷体_GB2312" w:eastAsia="楷体_GB2312"/>
          <w:bCs/>
          <w:color w:val="000000"/>
          <w:sz w:val="30"/>
          <w:highlight w:val="none"/>
        </w:rPr>
        <w:t xml:space="preserve">              </w:t>
      </w:r>
      <w:r>
        <w:rPr>
          <w:rFonts w:hint="eastAsia" w:ascii="宋体" w:hAnsi="宋体" w:eastAsia="宋体" w:cs="宋体"/>
          <w:bCs/>
          <w:color w:val="000000"/>
          <w:sz w:val="24"/>
          <w:szCs w:val="24"/>
          <w:highlight w:val="none"/>
        </w:rPr>
        <w:t>采购项目编号：</w:t>
      </w:r>
      <w:r>
        <w:rPr>
          <w:rFonts w:hint="eastAsia" w:ascii="宋体" w:hAnsi="宋体" w:eastAsia="宋体" w:cs="宋体"/>
          <w:bCs/>
          <w:color w:val="000000"/>
          <w:sz w:val="24"/>
          <w:szCs w:val="24"/>
          <w:highlight w:val="none"/>
          <w:lang w:eastAsia="zh-CN"/>
        </w:rPr>
        <w:t>JSZC-320213-SGYT-G2026-0005</w:t>
      </w:r>
    </w:p>
    <w:p w14:paraId="6002C83E">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p>
    <w:p w14:paraId="65C8E35D">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江苏广源通项目管理有限公司：</w:t>
      </w:r>
    </w:p>
    <w:p w14:paraId="66C755C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rPr>
        <w:t xml:space="preserve">梁溪区档案史志馆新馆历史文化布展采购项目 </w:t>
      </w:r>
      <w:r>
        <w:rPr>
          <w:rFonts w:hint="eastAsia" w:ascii="宋体" w:hAnsi="宋体" w:eastAsia="宋体" w:cs="宋体"/>
          <w:bCs/>
          <w:color w:val="000000"/>
          <w:sz w:val="24"/>
          <w:szCs w:val="24"/>
          <w:highlight w:val="none"/>
        </w:rPr>
        <w:t>）的投标、参与开标、评标、签约等具体工作，并签署全部有关的文件、协议及合同。</w:t>
      </w:r>
    </w:p>
    <w:p w14:paraId="0831A755">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我公司（单位）对被授权代表的签名负全部责任。</w:t>
      </w:r>
    </w:p>
    <w:p w14:paraId="73ED0FAA">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在撤销授权的书面通知送达你处以前，本授权书一直有效，被授权代表签署的所有文件（在授权书有效期内签署的）不因授权的撤销而失效。</w:t>
      </w:r>
    </w:p>
    <w:p w14:paraId="687ED7E7">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被授权代表情况：</w:t>
      </w:r>
    </w:p>
    <w:p w14:paraId="652DAF87">
      <w:pPr>
        <w:spacing w:line="580" w:lineRule="exact"/>
        <w:ind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姓名：         性别：       电话：</w:t>
      </w:r>
    </w:p>
    <w:p w14:paraId="24B3BC7D">
      <w:pPr>
        <w:spacing w:line="580" w:lineRule="exact"/>
        <w:ind w:firstLine="3240"/>
        <w:rPr>
          <w:rFonts w:hint="eastAsia" w:ascii="宋体" w:hAnsi="宋体" w:eastAsia="宋体" w:cs="宋体"/>
          <w:bCs/>
          <w:color w:val="000000"/>
          <w:sz w:val="24"/>
          <w:szCs w:val="24"/>
          <w:highlight w:val="none"/>
        </w:rPr>
      </w:pPr>
    </w:p>
    <w:p w14:paraId="1E52D736">
      <w:pPr>
        <w:spacing w:line="580" w:lineRule="exact"/>
        <w:ind w:firstLine="3240"/>
        <w:rPr>
          <w:rFonts w:hint="eastAsia" w:ascii="宋体" w:hAnsi="宋体" w:eastAsia="宋体" w:cs="宋体"/>
          <w:bCs/>
          <w:color w:val="000000"/>
          <w:sz w:val="24"/>
          <w:szCs w:val="24"/>
          <w:highlight w:val="none"/>
        </w:rPr>
      </w:pPr>
    </w:p>
    <w:p w14:paraId="6B16F740">
      <w:pPr>
        <w:spacing w:line="580" w:lineRule="exact"/>
        <w:ind w:firstLine="324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p>
    <w:p w14:paraId="6B183AC6">
      <w:pPr>
        <w:spacing w:line="580" w:lineRule="exact"/>
        <w:ind w:firstLine="40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法定代表人（签字或盖章）：</w:t>
      </w:r>
    </w:p>
    <w:p w14:paraId="1B93A6C2">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投标供应商法定代表人身份证扫描件：</w:t>
      </w:r>
    </w:p>
    <w:p w14:paraId="0A711874">
      <w:pPr>
        <w:rPr>
          <w:rFonts w:hint="eastAsia" w:ascii="宋体" w:hAnsi="宋体"/>
          <w:bCs/>
          <w:color w:val="000000"/>
          <w:sz w:val="24"/>
          <w:szCs w:val="24"/>
          <w:highlight w:val="none"/>
        </w:rPr>
      </w:pPr>
    </w:p>
    <w:p w14:paraId="2FC3C18E">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76CDF0E1">
                            <w:pPr>
                              <w:jc w:val="center"/>
                              <w:rPr>
                                <w:rFonts w:hint="eastAsia" w:ascii="黑体" w:eastAsia="黑体"/>
                                <w:sz w:val="32"/>
                                <w:szCs w:val="32"/>
                              </w:rPr>
                            </w:pPr>
                          </w:p>
                          <w:p w14:paraId="559EDCB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4A85ADB2">
                            <w:pPr>
                              <w:jc w:val="center"/>
                              <w:rPr>
                                <w:rFonts w:hint="eastAsia" w:ascii="黑体" w:eastAsia="黑体"/>
                                <w:color w:val="000000"/>
                                <w:sz w:val="32"/>
                                <w:szCs w:val="32"/>
                              </w:rPr>
                            </w:pPr>
                            <w:r>
                              <w:rPr>
                                <w:rFonts w:hint="eastAsia" w:ascii="黑体" w:eastAsia="黑体"/>
                                <w:color w:val="000000"/>
                                <w:sz w:val="32"/>
                                <w:szCs w:val="32"/>
                              </w:rPr>
                              <w:t>（正面）</w:t>
                            </w:r>
                          </w:p>
                          <w:p w14:paraId="05656A5F">
                            <w:pPr>
                              <w:rPr>
                                <w:rFonts w:hint="eastAsia"/>
                              </w:rPr>
                            </w:pPr>
                          </w:p>
                        </w:txbxContent>
                      </wps:txbx>
                      <wps:bodyPr wrap="square" upright="1"/>
                    </wps:wsp>
                  </a:graphicData>
                </a:graphic>
              </wp:anchor>
            </w:drawing>
          </mc:Choice>
          <mc:Fallback>
            <w:pict>
              <v:shape id="文本框 3" o:spid="_x0000_s1026" o:spt="202" type="#_x0000_t202" style="position:absolute;left:0pt;margin-left:0pt;margin-top:0pt;height:124.8pt;width:221.05pt;z-index:251660288;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L1WTsrdAQAAvQMAAA4AAABkcnMvZTJvRG9jLnhtbK1TS44T&#10;MRDdI3EHy3vSnWRmCK10RoIobPhJAwdw3O60Jdtlyk66cwG4ASs27DlXzkHZ+QAzEpoFXlh2uepV&#10;vVfl+e1gDdspDBpczcejkjPlJDTabWr+6ePq2YyzEIVrhAGnar5Xgd8unj6Z975SE+jANAoZgbhQ&#10;9b7mXYy+KoogO2VFGIFXjh5bQCsiXXFTNCh6QremmJTlTdEDNh5BqhDIujw+8hMiPgYQ2lZLtQS5&#10;tcrFIyoqIyJRCp32gS9ytW2rZHzftkFFZmpOTGPeKQmd12kvFnNRbVD4TstTCeIxJdzjZIV2lPQC&#10;tRRRsC3qB1BWS4QAbRxJsMWRSFaEWIzLe9rcdcKrzIWkDv4ievh/sPLd7gMy3dT8mjMnLDX88O3r&#10;4fvPw48vbJrk6X2oyOvOk18cXsJAQ3O2h2Rc92+hoTixjZA1GFq0SQtix8ibpN5fpFZDZJKMk1n5&#10;fDq94kzS2/h6dvXiJjejENU53GOIrxVYlg41R+plhhe7NyFSYeR6dknZAhjdrLQx+YKb9SuDbCeo&#10;76u8Us0U8pebcf+OLPN6GEk4KbRI2iQNjirFYT2cBFtDsydpehqsmofPW4GKs61HvemIStYvB1NX&#10;c1WnCUxj8+c9p/j96xa/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99mTLWAAAABQEAAA8AAAAA&#10;AAAAAQAgAAAAIgAAAGRycy9kb3ducmV2LnhtbFBLAQIUABQAAAAIAIdO4kC9Vk7K3QEAAL0DAAAO&#10;AAAAAAAAAAEAIAAAACUBAABkcnMvZTJvRG9jLnhtbFBLBQYAAAAABgAGAFkBAAB0BQAAAAA=&#10;">
                <v:fill on="t" focussize="0,0"/>
                <v:stroke color="#000000" joinstyle="round"/>
                <v:imagedata o:title=""/>
                <o:lock v:ext="edit" aspectratio="f"/>
                <v:textbox>
                  <w:txbxContent>
                    <w:p w14:paraId="76CDF0E1">
                      <w:pPr>
                        <w:jc w:val="center"/>
                        <w:rPr>
                          <w:rFonts w:hint="eastAsia" w:ascii="黑体" w:eastAsia="黑体"/>
                          <w:sz w:val="32"/>
                          <w:szCs w:val="32"/>
                        </w:rPr>
                      </w:pPr>
                    </w:p>
                    <w:p w14:paraId="559EDCB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4A85ADB2">
                      <w:pPr>
                        <w:jc w:val="center"/>
                        <w:rPr>
                          <w:rFonts w:hint="eastAsia" w:ascii="黑体" w:eastAsia="黑体"/>
                          <w:color w:val="000000"/>
                          <w:sz w:val="32"/>
                          <w:szCs w:val="32"/>
                        </w:rPr>
                      </w:pPr>
                      <w:r>
                        <w:rPr>
                          <w:rFonts w:hint="eastAsia" w:ascii="黑体" w:eastAsia="黑体"/>
                          <w:color w:val="000000"/>
                          <w:sz w:val="32"/>
                          <w:szCs w:val="32"/>
                        </w:rPr>
                        <w:t>（正面）</w:t>
                      </w:r>
                    </w:p>
                    <w:p w14:paraId="05656A5F">
                      <w:pPr>
                        <w:rPr>
                          <w:rFonts w:hint="eastAsia"/>
                        </w:rPr>
                      </w:pP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6"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14:paraId="260FC04F">
                            <w:pPr>
                              <w:jc w:val="center"/>
                              <w:rPr>
                                <w:rFonts w:hint="eastAsia" w:ascii="黑体" w:eastAsia="黑体"/>
                                <w:sz w:val="32"/>
                                <w:szCs w:val="32"/>
                              </w:rPr>
                            </w:pPr>
                          </w:p>
                          <w:p w14:paraId="45514E8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B3E2A84">
                            <w:pPr>
                              <w:jc w:val="center"/>
                              <w:rPr>
                                <w:rFonts w:hint="eastAsia" w:ascii="黑体" w:eastAsia="黑体"/>
                                <w:color w:val="000000"/>
                                <w:sz w:val="32"/>
                                <w:szCs w:val="32"/>
                              </w:rPr>
                            </w:pPr>
                            <w:r>
                              <w:rPr>
                                <w:rFonts w:hint="eastAsia" w:ascii="黑体" w:eastAsia="黑体"/>
                                <w:color w:val="000000"/>
                                <w:sz w:val="32"/>
                                <w:szCs w:val="32"/>
                              </w:rPr>
                              <w:t>（反面）</w:t>
                            </w:r>
                          </w:p>
                          <w:p w14:paraId="7AF200DC">
                            <w:pPr>
                              <w:rPr>
                                <w:rFonts w:hint="eastAsia"/>
                              </w:rPr>
                            </w:pPr>
                          </w:p>
                        </w:txbxContent>
                      </wps:txbx>
                      <wps:bodyPr wrap="square" upright="1"/>
                    </wps:wsp>
                  </a:graphicData>
                </a:graphic>
              </wp:anchor>
            </w:drawing>
          </mc:Choice>
          <mc:Fallback>
            <w:pict>
              <v:shape id="文本框 4" o:spid="_x0000_s1026" o:spt="202" type="#_x0000_t202" style="position:absolute;left:0pt;margin-left:231.8pt;margin-top:0pt;height:124.8pt;width:211pt;z-index:251661312;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A6Bxkn3wEAAMcDAAAOAAAAZHJzL2Uyb0RvYy54bWytU0uO&#10;EzEQ3SNxB8t70p1oyMy00hkJorDhJw0cwHG705Zslym70z0XgBuwYsOec+UcU3Y+wIDQLPDCatfn&#10;Vb1X1Yub0Rq2Uxg0uJpPJyVnyklotNvW/OOH9bMrzkIUrhEGnKr5nQr8Zvn0yWLwlZpBB6ZRyAjE&#10;hWrwNe9i9FVRBNkpK8IEvHLkbAGtiPTEbdGgGAjdmmJWlvNiAGw8glQhkHV1cPIjIj4GENpWS7UC&#10;2Vvl4gEVlRGRKIVO+8CXudu2VTK+a9ugIjM1J6Yx31SEvjfpLpYLUW1R+E7LYwviMS084GSFdlT0&#10;DLUSUbAe9R9QVkuEAG2cSLDFgUhWhFhMywfa3HbCq8yFpA7+LHr4f7Dy7e49Mt3UfM6ZE5YGvv/6&#10;Zf/tx/77Z3aR5Bl8qCjq1lNcHF/ASEtzsodk3AxvoKE80UfIGowt2qQFsWMUTVLfnaVWY2SSjLP5&#10;5fVlSS5Jvunzq4vreR5GIapTuscQXymwLH3UHGmWGV7sXodIjVHoKSRVC2B0s9bG5AduNy8Nsp2g&#10;ua/zST1Tym9hxv07s8znb5kIvWsOiAmkSColNQ56xXEzHqXbQHNHIg20YjUPn3qBirPeo952RCor&#10;mZNpvrm/4y6mBfr1nUv8/P+W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Fd4v7XAAAACAEAAA8A&#10;AAAAAAAAAQAgAAAAIgAAAGRycy9kb3ducmV2LnhtbFBLAQIUABQAAAAIAIdO4kA6Bxkn3wEAAMcD&#10;AAAOAAAAAAAAAAEAIAAAACYBAABkcnMvZTJvRG9jLnhtbFBLBQYAAAAABgAGAFkBAAB3BQAAAAA=&#10;">
                <v:fill on="t" focussize="0,0"/>
                <v:stroke color="#000000" joinstyle="round"/>
                <v:imagedata o:title=""/>
                <o:lock v:ext="edit" aspectratio="f"/>
                <v:textbox>
                  <w:txbxContent>
                    <w:p w14:paraId="260FC04F">
                      <w:pPr>
                        <w:jc w:val="center"/>
                        <w:rPr>
                          <w:rFonts w:hint="eastAsia" w:ascii="黑体" w:eastAsia="黑体"/>
                          <w:sz w:val="32"/>
                          <w:szCs w:val="32"/>
                        </w:rPr>
                      </w:pPr>
                    </w:p>
                    <w:p w14:paraId="45514E8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B3E2A84">
                      <w:pPr>
                        <w:jc w:val="center"/>
                        <w:rPr>
                          <w:rFonts w:hint="eastAsia" w:ascii="黑体" w:eastAsia="黑体"/>
                          <w:color w:val="000000"/>
                          <w:sz w:val="32"/>
                          <w:szCs w:val="32"/>
                        </w:rPr>
                      </w:pPr>
                      <w:r>
                        <w:rPr>
                          <w:rFonts w:hint="eastAsia" w:ascii="黑体" w:eastAsia="黑体"/>
                          <w:color w:val="000000"/>
                          <w:sz w:val="32"/>
                          <w:szCs w:val="32"/>
                        </w:rPr>
                        <w:t>（反面）</w:t>
                      </w:r>
                    </w:p>
                    <w:p w14:paraId="7AF200DC">
                      <w:pPr>
                        <w:rPr>
                          <w:rFonts w:hint="eastAsia"/>
                        </w:rPr>
                      </w:pPr>
                    </w:p>
                  </w:txbxContent>
                </v:textbox>
              </v:shape>
            </w:pict>
          </mc:Fallback>
        </mc:AlternateContent>
      </w:r>
      <w:r>
        <w:rPr>
          <w:rFonts w:hint="eastAsia" w:ascii="宋体" w:hAnsi="宋体"/>
          <w:bCs/>
          <w:color w:val="000000"/>
          <w:sz w:val="24"/>
          <w:szCs w:val="24"/>
          <w:highlight w:val="none"/>
        </w:rPr>
        <w:t xml:space="preserve">       </w:t>
      </w:r>
    </w:p>
    <w:p w14:paraId="03E52CE5">
      <w:pPr>
        <w:rPr>
          <w:rFonts w:hint="eastAsia" w:ascii="宋体" w:hAnsi="宋体"/>
          <w:bCs/>
          <w:color w:val="000000"/>
          <w:sz w:val="24"/>
          <w:szCs w:val="24"/>
          <w:highlight w:val="none"/>
        </w:rPr>
      </w:pPr>
    </w:p>
    <w:p w14:paraId="09F80B89">
      <w:pPr>
        <w:rPr>
          <w:rFonts w:hint="eastAsia" w:ascii="宋体" w:hAnsi="宋体"/>
          <w:bCs/>
          <w:color w:val="000000"/>
          <w:sz w:val="24"/>
          <w:szCs w:val="24"/>
          <w:highlight w:val="none"/>
        </w:rPr>
      </w:pPr>
    </w:p>
    <w:p w14:paraId="0BDF3F0B">
      <w:pPr>
        <w:rPr>
          <w:rFonts w:hint="eastAsia" w:ascii="宋体" w:hAnsi="宋体"/>
          <w:bCs/>
          <w:color w:val="000000"/>
          <w:sz w:val="24"/>
          <w:szCs w:val="24"/>
          <w:highlight w:val="none"/>
        </w:rPr>
      </w:pPr>
    </w:p>
    <w:p w14:paraId="0E824C49">
      <w:pPr>
        <w:rPr>
          <w:rFonts w:hint="eastAsia" w:ascii="宋体" w:hAnsi="宋体"/>
          <w:bCs/>
          <w:color w:val="000000"/>
          <w:sz w:val="24"/>
          <w:szCs w:val="24"/>
          <w:highlight w:val="none"/>
        </w:rPr>
      </w:pPr>
      <w:r>
        <w:rPr>
          <w:rFonts w:ascii="宋体" w:hAnsi="宋体"/>
          <w:bCs/>
          <w:color w:val="000000"/>
          <w:sz w:val="24"/>
          <w:szCs w:val="24"/>
          <w:highlight w:val="none"/>
        </w:rPr>
        <w:t>法定代表人授权代表身份证</w:t>
      </w:r>
      <w:r>
        <w:rPr>
          <w:rFonts w:hint="eastAsia" w:ascii="宋体" w:hAnsi="宋体"/>
          <w:bCs/>
          <w:color w:val="000000"/>
          <w:sz w:val="24"/>
          <w:szCs w:val="24"/>
          <w:highlight w:val="none"/>
        </w:rPr>
        <w:t>扫描件：（</w:t>
      </w:r>
      <w:r>
        <w:rPr>
          <w:rFonts w:ascii="宋体" w:hAnsi="宋体"/>
          <w:b/>
          <w:bCs/>
          <w:color w:val="000000"/>
          <w:sz w:val="24"/>
          <w:szCs w:val="24"/>
          <w:highlight w:val="none"/>
        </w:rPr>
        <w:t>法</w:t>
      </w:r>
    </w:p>
    <w:p w14:paraId="37B54458">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p>
    <w:p w14:paraId="400BA3CF">
      <w:pPr>
        <w:rPr>
          <w:rFonts w:hint="eastAsia"/>
          <w:highlight w:val="none"/>
        </w:rPr>
      </w:pPr>
    </w:p>
    <w:p w14:paraId="19980CC0">
      <w:pPr>
        <w:pStyle w:val="216"/>
        <w:rPr>
          <w:rFonts w:hint="eastAsia" w:ascii="黑体" w:hAnsi="宋体" w:eastAsia="黑体"/>
          <w:bCs w:val="0"/>
          <w:color w:val="000000"/>
          <w:sz w:val="24"/>
          <w:szCs w:val="24"/>
          <w:highlight w:val="none"/>
        </w:rPr>
      </w:pPr>
    </w:p>
    <w:p w14:paraId="792DDF57">
      <w:pPr>
        <w:rPr>
          <w:rFonts w:hint="eastAsia" w:ascii="黑体" w:hAnsi="黑体" w:eastAsia="黑体" w:cs="黑体"/>
          <w:bCs/>
          <w:sz w:val="24"/>
          <w:szCs w:val="24"/>
          <w:highlight w:val="none"/>
        </w:rPr>
      </w:pPr>
      <w:r>
        <w:rPr>
          <w:rFonts w:hint="eastAsia" w:ascii="黑体" w:hAnsi="黑体" w:eastAsia="黑体" w:cs="黑体"/>
          <w:bCs/>
          <w:sz w:val="24"/>
          <w:szCs w:val="24"/>
          <w:highlight w:val="none"/>
        </w:rPr>
        <w:t>法定代表人授权代表身份证扫描件：（</w:t>
      </w:r>
      <w:r>
        <w:rPr>
          <w:rFonts w:hint="eastAsia" w:ascii="黑体" w:hAnsi="黑体" w:eastAsia="黑体" w:cs="黑体"/>
          <w:b/>
          <w:bCs/>
          <w:sz w:val="24"/>
          <w:szCs w:val="24"/>
          <w:highlight w:val="none"/>
        </w:rPr>
        <w:t>法定代表人亲自参与投标的除外）</w:t>
      </w:r>
    </w:p>
    <w:p w14:paraId="6FDDF248">
      <w:pPr>
        <w:pStyle w:val="216"/>
        <w:rPr>
          <w:rFonts w:hint="eastAsia" w:ascii="黑体" w:hAnsi="宋体" w:eastAsia="黑体"/>
          <w:bCs w:val="0"/>
          <w:color w:val="000000"/>
          <w:sz w:val="24"/>
          <w:szCs w:val="24"/>
          <w:highlight w:val="none"/>
        </w:rPr>
      </w:pPr>
      <w:r>
        <w:rPr>
          <w:highlight w:val="none"/>
        </w:rPr>
        <mc:AlternateContent>
          <mc:Choice Requires="wps">
            <w:drawing>
              <wp:inline distT="0" distB="0" distL="0" distR="0">
                <wp:extent cx="2497455" cy="1435735"/>
                <wp:effectExtent l="0" t="0" r="17145" b="12065"/>
                <wp:docPr id="7" name="文本框 5"/>
                <wp:cNvGraphicFramePr/>
                <a:graphic xmlns:a="http://schemas.openxmlformats.org/drawingml/2006/main">
                  <a:graphicData uri="http://schemas.microsoft.com/office/word/2010/wordprocessingShape">
                    <wps:wsp>
                      <wps:cNvSpPr txBox="1"/>
                      <wps:spPr bwMode="auto">
                        <a:xfrm>
                          <a:off x="0" y="0"/>
                          <a:ext cx="2497853" cy="1436105"/>
                        </a:xfrm>
                        <a:prstGeom prst="rect">
                          <a:avLst/>
                        </a:prstGeom>
                        <a:solidFill>
                          <a:srgbClr val="FFFFFF"/>
                        </a:solidFill>
                        <a:ln>
                          <a:solidFill>
                            <a:srgbClr val="000000"/>
                          </a:solidFill>
                        </a:ln>
                      </wps:spPr>
                      <wps:txbx>
                        <w:txbxContent>
                          <w:p w14:paraId="011AC3FE">
                            <w:pPr>
                              <w:jc w:val="center"/>
                              <w:rPr>
                                <w:rFonts w:hint="eastAsia" w:ascii="黑体" w:eastAsia="黑体"/>
                                <w:sz w:val="32"/>
                                <w:szCs w:val="32"/>
                              </w:rPr>
                            </w:pPr>
                          </w:p>
                          <w:p w14:paraId="7ADD94F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1A93362">
                            <w:pPr>
                              <w:jc w:val="center"/>
                              <w:rPr>
                                <w:rFonts w:hint="eastAsia" w:ascii="黑体" w:eastAsia="黑体"/>
                                <w:color w:val="000000"/>
                                <w:sz w:val="32"/>
                                <w:szCs w:val="32"/>
                              </w:rPr>
                            </w:pPr>
                            <w:r>
                              <w:rPr>
                                <w:rFonts w:hint="eastAsia" w:ascii="黑体" w:eastAsia="黑体"/>
                                <w:color w:val="000000"/>
                                <w:sz w:val="32"/>
                                <w:szCs w:val="32"/>
                              </w:rPr>
                              <w:t>（正面）</w:t>
                            </w:r>
                          </w:p>
                          <w:p w14:paraId="7324FFA7">
                            <w:pPr>
                              <w:rPr>
                                <w:rFonts w:hint="eastAsia"/>
                              </w:rPr>
                            </w:pPr>
                          </w:p>
                        </w:txbxContent>
                      </wps:txbx>
                      <wps:bodyPr wrap="square" upright="1"/>
                    </wps:wsp>
                  </a:graphicData>
                </a:graphic>
              </wp:inline>
            </w:drawing>
          </mc:Choice>
          <mc:Fallback>
            <w:pict>
              <v:shape id="文本框 5" o:spid="_x0000_s1026" o:spt="202" type="#_x0000_t202" style="height:113.05pt;width:196.65pt;" fillcolor="#FFFFFF" filled="t" stroked="t" coordsize="21600,21600" o:gfxdata="UEsDBAoAAAAAAIdO4kAAAAAAAAAAAAAAAAAEAAAAZHJzL1BLAwQUAAAACACHTuJAg0tLT9YAAAAF&#10;AQAADwAAAGRycy9kb3ducmV2LnhtbE2PzU7DMBCE70i8g7VIXBB1flBoQzY9IIHgBgXB1Y23SYS9&#10;DrablrfHcIHLSqMZzXzbrI/WiJl8GB0j5IsMBHHn9Mg9wuvL3eUSRIiKtTKOCeGLAqzb05NG1dod&#10;+JnmTexFKuFQK4QhxqmWMnQDWRUWbiJO3s55q2KSvpfaq0Mqt0YWWVZJq0ZOC4Oa6Hag7mOztwjL&#10;q4f5PTyWT29dtTOreHE93396xPOzPLsBEekY/8Lwg5/QoU1MW7dnHYRBSI/E35u8clWWILYIRVHl&#10;INtG/qdvvwFQSwMEFAAAAAgAh07iQLHZv2fcAQAAvQMAAA4AAABkcnMvZTJvRG9jLnhtbK1TS44T&#10;MRDdI3EHy3vSncy/lc5IEIUNP2ngAI7bnbZku4zLSXcuADdgxYb9nCvnoOx8BmYkNAu8sOxy1at6&#10;r8rT28EatlEBNbiaj0clZ8pJaLRb1fzL58Wra84wCtcIA07VfKuQ385evpj2vlIT6MA0KjACcVj1&#10;vuZdjL4qCpSdsgJH4JWjxxaCFZGuYVU0QfSEbk0xKcvLoofQ+ABSIZJ1vn/kB8TwHEBoWy3VHOTa&#10;Khf3qEEZEYkSdtojn+Vq21bJ+LFtUUVmak5MY94pCZ2XaS9mU1GtgvCdlocSxHNKeMTJCu0o6Qlq&#10;LqJg66CfQFktAyC0cSTBFnsiWRFiMS4faXPXCa8yF5Ia/Ul0/H+w8sPmU2C6qfkVZ05Yavjux/fd&#10;z/vdr2/sIsnTe6zI686TXxxew0BDc7RjMi7799BQnFhHyBoMbbBJC2LHyJuk3p6kVkNkkoyT85ur&#10;64szziS9jc/PLsdlzlaI6hjuA8a3CixLh5oH6mWGF5t3GKkwcj26pGwIRjcLbUy+hNXyjQlsI6jv&#10;i7xSzRTyl5tx/44s83oaSTgptEjaJA32KsVhORwEW0KzJWl6Gqya49e1CIqztQ961RGVrF8Opq7m&#10;qg4TmMbmz3tO8fDrZ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g0tLT9YAAAAFAQAADwAAAAAA&#10;AAABACAAAAAiAAAAZHJzL2Rvd25yZXYueG1sUEsBAhQAFAAAAAgAh07iQLHZv2fcAQAAvQMAAA4A&#10;AAAAAAAAAQAgAAAAJQEAAGRycy9lMm9Eb2MueG1sUEsFBgAAAAAGAAYAWQEAAHMFAAAAAA==&#10;">
                <v:fill on="t" focussize="0,0"/>
                <v:stroke color="#000000" joinstyle="round"/>
                <v:imagedata o:title=""/>
                <o:lock v:ext="edit" aspectratio="f"/>
                <v:textbox>
                  <w:txbxContent>
                    <w:p w14:paraId="011AC3FE">
                      <w:pPr>
                        <w:jc w:val="center"/>
                        <w:rPr>
                          <w:rFonts w:hint="eastAsia" w:ascii="黑体" w:eastAsia="黑体"/>
                          <w:sz w:val="32"/>
                          <w:szCs w:val="32"/>
                        </w:rPr>
                      </w:pPr>
                    </w:p>
                    <w:p w14:paraId="7ADD94F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1A93362">
                      <w:pPr>
                        <w:jc w:val="center"/>
                        <w:rPr>
                          <w:rFonts w:hint="eastAsia" w:ascii="黑体" w:eastAsia="黑体"/>
                          <w:color w:val="000000"/>
                          <w:sz w:val="32"/>
                          <w:szCs w:val="32"/>
                        </w:rPr>
                      </w:pPr>
                      <w:r>
                        <w:rPr>
                          <w:rFonts w:hint="eastAsia" w:ascii="黑体" w:eastAsia="黑体"/>
                          <w:color w:val="000000"/>
                          <w:sz w:val="32"/>
                          <w:szCs w:val="32"/>
                        </w:rPr>
                        <w:t>（正面）</w:t>
                      </w:r>
                    </w:p>
                    <w:p w14:paraId="7324FFA7">
                      <w:pPr>
                        <w:rPr>
                          <w:rFonts w:hint="eastAsia"/>
                        </w:rPr>
                      </w:pPr>
                    </w:p>
                  </w:txbxContent>
                </v:textbox>
                <w10:wrap type="none"/>
                <w10:anchorlock/>
              </v:shape>
            </w:pict>
          </mc:Fallback>
        </mc:AlternateContent>
      </w:r>
      <w:r>
        <w:rPr>
          <w:highlight w:val="none"/>
        </w:rPr>
        <mc:AlternateContent>
          <mc:Choice Requires="wps">
            <w:drawing>
              <wp:inline distT="0" distB="0" distL="0" distR="0">
                <wp:extent cx="2570480" cy="1435735"/>
                <wp:effectExtent l="0" t="0" r="20320" b="12065"/>
                <wp:docPr id="8" name="文本框 6"/>
                <wp:cNvGraphicFramePr/>
                <a:graphic xmlns:a="http://schemas.openxmlformats.org/drawingml/2006/main">
                  <a:graphicData uri="http://schemas.microsoft.com/office/word/2010/wordprocessingShape">
                    <wps:wsp>
                      <wps:cNvSpPr txBox="1"/>
                      <wps:spPr bwMode="auto">
                        <a:xfrm>
                          <a:off x="0" y="0"/>
                          <a:ext cx="2570849" cy="1436105"/>
                        </a:xfrm>
                        <a:prstGeom prst="rect">
                          <a:avLst/>
                        </a:prstGeom>
                        <a:solidFill>
                          <a:srgbClr val="FFFFFF"/>
                        </a:solidFill>
                        <a:ln>
                          <a:solidFill>
                            <a:srgbClr val="000000"/>
                          </a:solidFill>
                          <a:round/>
                        </a:ln>
                      </wps:spPr>
                      <wps:txbx>
                        <w:txbxContent>
                          <w:p w14:paraId="16C43B3E">
                            <w:pPr>
                              <w:jc w:val="center"/>
                              <w:rPr>
                                <w:rFonts w:hint="eastAsia" w:ascii="黑体" w:eastAsia="黑体"/>
                                <w:sz w:val="32"/>
                                <w:szCs w:val="32"/>
                              </w:rPr>
                            </w:pPr>
                          </w:p>
                          <w:p w14:paraId="01216835">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79A772F2">
                            <w:pPr>
                              <w:jc w:val="center"/>
                              <w:rPr>
                                <w:rFonts w:hint="eastAsia" w:ascii="黑体" w:eastAsia="黑体"/>
                                <w:color w:val="000000"/>
                                <w:sz w:val="32"/>
                                <w:szCs w:val="32"/>
                              </w:rPr>
                            </w:pPr>
                            <w:r>
                              <w:rPr>
                                <w:rFonts w:hint="eastAsia" w:ascii="黑体" w:eastAsia="黑体"/>
                                <w:color w:val="000000"/>
                                <w:sz w:val="32"/>
                                <w:szCs w:val="32"/>
                              </w:rPr>
                              <w:t>（反面）</w:t>
                            </w:r>
                          </w:p>
                          <w:p w14:paraId="27F1A8E0">
                            <w:pPr>
                              <w:rPr>
                                <w:rFonts w:hint="eastAsia"/>
                              </w:rPr>
                            </w:pPr>
                          </w:p>
                        </w:txbxContent>
                      </wps:txbx>
                      <wps:bodyPr wrap="square" upright="1"/>
                    </wps:wsp>
                  </a:graphicData>
                </a:graphic>
              </wp:inline>
            </w:drawing>
          </mc:Choice>
          <mc:Fallback>
            <w:pict>
              <v:shape id="文本框 6" o:spid="_x0000_s1026" o:spt="202" type="#_x0000_t202" style="height:113.05pt;width:202.4pt;" fillcolor="#FFFFFF" filled="t" stroked="t" coordsize="21600,21600" o:gfxdata="UEsDBAoAAAAAAIdO4kAAAAAAAAAAAAAAAAAEAAAAZHJzL1BLAwQUAAAACACHTuJAz8r9ntUAAAAF&#10;AQAADwAAAGRycy9kb3ducmV2LnhtbE2PwU7DMBBE70j8g7VIXBC1E6JQQpwekEBwowXB1Y23SUS8&#10;Drablr9n4QKXkVazmnlTr45uFDOGOHjSkC0UCKTW24E6Da8v95dLEDEZsmb0hBq+MMKqOT2pTWX9&#10;gdY4b1InOIRiZTT0KU2VlLHt0Zm48BMSezsfnEl8hk7aYA4c7kaZK1VKZwbiht5MeNdj+7HZOw3L&#10;4nF+j09Xz29tuRtv0sX1/PAZtD4/y9QtiITH9PcMP/iMDg0zbf2ebBSjBh6SfpW9QhU8Y6shz8sM&#10;ZFPL//TNN1BLAwQUAAAACACHTuJAbN0wSt4BAADHAwAADgAAAGRycy9lMm9Eb2MueG1srVPNjtMw&#10;EL4j8Q6W7zRp2S27UdOVoCoX/qSFB3AdJ7HkP8ZOk74AvAEnLtz3ufocjJ20CwtCe8AHyx7PfDPf&#10;N+PVzaAV2Qvw0pqSzmc5JcJwW0nTlPTTx+2zK0p8YKZiyhpR0oPw9Gb99Mmqd4VY2NaqSgBBEOOL&#10;3pW0DcEVWeZ5KzTzM+uEwcfagmYBr9BkFbAe0bXKFnm+zHoLlQPLhfdo3YyPdEKExwDaupZcbCzv&#10;tDBhRAWhWEBKvpXO03Wqtq4FD+/r2otAVEmRaUg7JsHzLu7ZesWKBphrJZ9KYI8p4QEnzaTBpGeo&#10;DQuMdCD/gNKSg/W2DjNudTYSSYogi3n+QJvbljmRuKDU3p1F9/8Plr/bfwAiq5Ji2w3T2PDjt6/H&#10;73fHH1/IMsrTO1+g161DvzC8tAMOzcnuo3HXv7UVxrEu2KTBUIOOWiA7gt4o9eEstRgC4WhcXL7I&#10;ry6uKeH4Nr94vpznlxE1Y8Up3IEPr4XVJB5KCtjLBM/2b3wYXU8uMZu3SlZbqVS6QLN7pYDsGfZ9&#10;m9aE/pubMv+OzNP6WyTYzlRjEREkiypFNUa9wrAbJul2tjqgSD2OWEn9546BoKRzIJsWSSUlUzD2&#10;N7GfZjEO0K/3lOL+/61/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K/Z7VAAAABQEAAA8AAAAA&#10;AAAAAQAgAAAAIgAAAGRycy9kb3ducmV2LnhtbFBLAQIUABQAAAAIAIdO4kBs3TBK3gEAAMcDAAAO&#10;AAAAAAAAAAEAIAAAACQBAABkcnMvZTJvRG9jLnhtbFBLBQYAAAAABgAGAFkBAAB0BQAAAAA=&#10;">
                <v:fill on="t" focussize="0,0"/>
                <v:stroke color="#000000" joinstyle="round"/>
                <v:imagedata o:title=""/>
                <o:lock v:ext="edit" aspectratio="f"/>
                <v:textbox>
                  <w:txbxContent>
                    <w:p w14:paraId="16C43B3E">
                      <w:pPr>
                        <w:jc w:val="center"/>
                        <w:rPr>
                          <w:rFonts w:hint="eastAsia" w:ascii="黑体" w:eastAsia="黑体"/>
                          <w:sz w:val="32"/>
                          <w:szCs w:val="32"/>
                        </w:rPr>
                      </w:pPr>
                    </w:p>
                    <w:p w14:paraId="01216835">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79A772F2">
                      <w:pPr>
                        <w:jc w:val="center"/>
                        <w:rPr>
                          <w:rFonts w:hint="eastAsia" w:ascii="黑体" w:eastAsia="黑体"/>
                          <w:color w:val="000000"/>
                          <w:sz w:val="32"/>
                          <w:szCs w:val="32"/>
                        </w:rPr>
                      </w:pPr>
                      <w:r>
                        <w:rPr>
                          <w:rFonts w:hint="eastAsia" w:ascii="黑体" w:eastAsia="黑体"/>
                          <w:color w:val="000000"/>
                          <w:sz w:val="32"/>
                          <w:szCs w:val="32"/>
                        </w:rPr>
                        <w:t>（反面）</w:t>
                      </w:r>
                    </w:p>
                    <w:p w14:paraId="27F1A8E0">
                      <w:pPr>
                        <w:rPr>
                          <w:rFonts w:hint="eastAsia"/>
                        </w:rPr>
                      </w:pPr>
                    </w:p>
                  </w:txbxContent>
                </v:textbox>
                <w10:wrap type="none"/>
                <w10:anchorlock/>
              </v:shape>
            </w:pict>
          </mc:Fallback>
        </mc:AlternateContent>
      </w:r>
    </w:p>
    <w:p w14:paraId="30A4A0BB">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36B6E10E">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（四）承诺书</w:t>
      </w:r>
    </w:p>
    <w:p w14:paraId="20E495A1">
      <w:pPr>
        <w:keepNext/>
        <w:jc w:val="center"/>
        <w:rPr>
          <w:rFonts w:hint="eastAsia" w:ascii="宋体" w:hAnsi="宋体" w:eastAsia="宋体" w:cs="宋体"/>
          <w:b/>
          <w:sz w:val="32"/>
          <w:szCs w:val="32"/>
          <w:highlight w:val="none"/>
        </w:rPr>
      </w:pPr>
      <w:r>
        <w:rPr>
          <w:rFonts w:hint="eastAsia" w:ascii="宋体" w:hAnsi="宋体" w:eastAsia="宋体" w:cs="宋体"/>
          <w:b/>
          <w:sz w:val="28"/>
          <w:highlight w:val="none"/>
        </w:rPr>
        <w:t>承诺书一</w:t>
      </w:r>
    </w:p>
    <w:p w14:paraId="7C4CF629">
      <w:pPr>
        <w:spacing w:line="360" w:lineRule="auto"/>
        <w:rPr>
          <w:rFonts w:hint="eastAsia" w:ascii="宋体" w:hAnsi="宋体" w:eastAsia="宋体" w:cs="宋体"/>
          <w:sz w:val="24"/>
          <w:highlight w:val="none"/>
        </w:rPr>
      </w:pPr>
    </w:p>
    <w:p w14:paraId="2F8C7756">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致：                       （采购人名称）</w:t>
      </w:r>
    </w:p>
    <w:p w14:paraId="3ACADC35">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136EBF6A">
      <w:pPr>
        <w:spacing w:before="240" w:line="360" w:lineRule="auto"/>
        <w:ind w:firstLine="480"/>
        <w:rPr>
          <w:rFonts w:hint="eastAsia" w:ascii="宋体" w:hAnsi="宋体" w:eastAsia="宋体" w:cs="宋体"/>
          <w:sz w:val="24"/>
          <w:highlight w:val="none"/>
        </w:rPr>
      </w:pPr>
    </w:p>
    <w:p w14:paraId="1AB1F70A">
      <w:pPr>
        <w:spacing w:before="240" w:line="360" w:lineRule="auto"/>
        <w:ind w:firstLine="480"/>
        <w:rPr>
          <w:rFonts w:hint="eastAsia" w:ascii="宋体" w:hAnsi="宋体" w:eastAsia="宋体" w:cs="宋体"/>
          <w:sz w:val="24"/>
          <w:highlight w:val="none"/>
        </w:rPr>
      </w:pPr>
    </w:p>
    <w:p w14:paraId="385EF095">
      <w:pPr>
        <w:spacing w:before="240" w:line="360" w:lineRule="auto"/>
        <w:ind w:right="480" w:firstLine="4560"/>
        <w:rPr>
          <w:rFonts w:hint="eastAsia" w:ascii="宋体" w:hAnsi="宋体" w:eastAsia="宋体" w:cs="宋体"/>
          <w:sz w:val="24"/>
          <w:highlight w:val="none"/>
        </w:rPr>
      </w:pPr>
      <w:r>
        <w:rPr>
          <w:rFonts w:hint="eastAsia" w:ascii="宋体" w:hAnsi="宋体" w:eastAsia="宋体" w:cs="宋体"/>
          <w:sz w:val="24"/>
          <w:highlight w:val="none"/>
        </w:rPr>
        <w:t xml:space="preserve">投标供应商：（盖章）  </w:t>
      </w:r>
    </w:p>
    <w:p w14:paraId="2D405594">
      <w:pPr>
        <w:spacing w:line="480" w:lineRule="auto"/>
        <w:ind w:firstLine="3840"/>
        <w:rPr>
          <w:rFonts w:hint="eastAsia" w:ascii="宋体" w:hAnsi="宋体" w:eastAsia="宋体" w:cs="宋体"/>
          <w:sz w:val="24"/>
          <w:highlight w:val="none"/>
        </w:rPr>
      </w:pPr>
      <w:r>
        <w:rPr>
          <w:rFonts w:hint="eastAsia" w:ascii="宋体" w:hAnsi="宋体" w:eastAsia="宋体" w:cs="宋体"/>
          <w:sz w:val="24"/>
          <w:szCs w:val="24"/>
          <w:highlight w:val="none"/>
        </w:rPr>
        <w:t>法定代表人或法定代表人授权代表签字或盖章：</w:t>
      </w:r>
      <w:r>
        <w:rPr>
          <w:rFonts w:hint="eastAsia" w:ascii="宋体" w:hAnsi="宋体" w:eastAsia="宋体" w:cs="宋体"/>
          <w:sz w:val="24"/>
          <w:highlight w:val="none"/>
        </w:rPr>
        <w:t xml:space="preserve">        </w:t>
      </w:r>
    </w:p>
    <w:p w14:paraId="181FD341">
      <w:pPr>
        <w:spacing w:before="240" w:line="360" w:lineRule="auto"/>
        <w:ind w:firstLine="480"/>
        <w:jc w:val="center"/>
        <w:rPr>
          <w:rFonts w:hint="eastAsia" w:hAnsi="宋体"/>
          <w:sz w:val="24"/>
          <w:highlight w:val="none"/>
        </w:rPr>
      </w:pPr>
      <w:r>
        <w:rPr>
          <w:rFonts w:hint="eastAsia" w:ascii="宋体" w:hAnsi="宋体" w:eastAsia="宋体" w:cs="宋体"/>
          <w:sz w:val="24"/>
          <w:highlight w:val="none"/>
        </w:rPr>
        <w:t xml:space="preserve">           年    月    日</w:t>
      </w:r>
    </w:p>
    <w:p w14:paraId="17F818D7">
      <w:pPr>
        <w:rPr>
          <w:rFonts w:hint="eastAsia" w:hAnsi="宋体" w:cs="宋体"/>
          <w:b/>
          <w:sz w:val="30"/>
          <w:szCs w:val="30"/>
          <w:highlight w:val="none"/>
        </w:rPr>
      </w:pPr>
      <w:r>
        <w:rPr>
          <w:rFonts w:hint="eastAsia" w:hAnsi="宋体" w:cs="宋体"/>
          <w:b/>
          <w:sz w:val="30"/>
          <w:szCs w:val="30"/>
          <w:highlight w:val="none"/>
        </w:rPr>
        <w:br w:type="page" w:clear="all"/>
      </w:r>
    </w:p>
    <w:p w14:paraId="23DDBABC">
      <w:pPr>
        <w:keepNex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承诺书二（廉洁承诺书格式）</w:t>
      </w:r>
    </w:p>
    <w:p w14:paraId="0C5194D8">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为了积极配合贵单位的招标工作，有效遏制不公平竞争和违规违纪问题的发生，确保招标工作的公平、公正、公开，我们保证认真贯彻《中华人民共和国政府采购法》等相关规定以及相关廉洁要求，特向贵单位承诺如下事项：</w:t>
      </w:r>
    </w:p>
    <w:p w14:paraId="30C7CE14">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1、自觉遵守国家法律法规及有关廉政建设制度。</w:t>
      </w:r>
    </w:p>
    <w:p w14:paraId="7C39A429">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2、主动了解贵单位招投标纪律，积极配合贵单位执行招投标廉政建设的有关规定。</w:t>
      </w:r>
    </w:p>
    <w:p w14:paraId="4A5BC35D">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3、不使用不正当手段妨碍、排挤其他投标单位或串通投标。</w:t>
      </w:r>
    </w:p>
    <w:p w14:paraId="3D629409">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4、按照招标文件规定的方式进行投标，不隐瞒本单位投标资质的真实情况，投标资质符合规定。</w:t>
      </w:r>
    </w:p>
    <w:p w14:paraId="09D60187">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2054CDD">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6、不向涉及招标的单位及个人购置或提供通讯工具、交通工具和高档办公用品等。</w:t>
      </w:r>
    </w:p>
    <w:p w14:paraId="5062BCA9">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7、不向涉及招标的单位及个人的配偶、子女、亲属分包此次招标项目。</w:t>
      </w:r>
    </w:p>
    <w:p w14:paraId="76EC7B54">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8、不向涉及招标的单位及个人支付好处费、介绍费。</w:t>
      </w:r>
    </w:p>
    <w:p w14:paraId="694440D8">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9、一旦发现相关人员在招标过程中有索要财物等不廉洁行为，坚决予以抵制，并及时向贵单位纪检监察室举报。</w:t>
      </w:r>
    </w:p>
    <w:p w14:paraId="7A789E12">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我们若违反上述承诺，愿接受取消投标资格及其他任何形式的处理。</w:t>
      </w:r>
    </w:p>
    <w:p w14:paraId="0054FF32">
      <w:pPr>
        <w:spacing w:line="520" w:lineRule="exact"/>
        <w:ind w:firstLine="480"/>
        <w:rPr>
          <w:rFonts w:hint="eastAsia" w:ascii="宋体" w:hAnsi="宋体" w:eastAsia="宋体" w:cs="宋体"/>
          <w:sz w:val="24"/>
          <w:szCs w:val="24"/>
          <w:highlight w:val="none"/>
        </w:rPr>
      </w:pPr>
    </w:p>
    <w:p w14:paraId="57CECEF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投标供应商（公章）：             </w:t>
      </w:r>
    </w:p>
    <w:p w14:paraId="33E5F31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法定代表人或法定代表人授权代表：（签字或盖章）</w:t>
      </w:r>
    </w:p>
    <w:p w14:paraId="17AB3457">
      <w:pPr>
        <w:shd w:val="clear" w:color="auto" w:fill="FFFFFF"/>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       年    月     日</w:t>
      </w:r>
    </w:p>
    <w:p w14:paraId="1E039A91">
      <w:pPr>
        <w:rPr>
          <w:rFonts w:hint="eastAsia"/>
          <w:highlight w:val="none"/>
        </w:rPr>
      </w:pPr>
    </w:p>
    <w:p w14:paraId="0B4D5F8E">
      <w:pPr>
        <w:rPr>
          <w:rFonts w:hint="eastAsia"/>
          <w:highlight w:val="none"/>
        </w:rPr>
      </w:pPr>
    </w:p>
    <w:p w14:paraId="32578AE0">
      <w:pPr>
        <w:rPr>
          <w:rFonts w:hint="eastAsia"/>
          <w:highlight w:val="none"/>
        </w:rPr>
      </w:pPr>
      <w:r>
        <w:rPr>
          <w:highlight w:val="none"/>
        </w:rPr>
        <w:br w:type="page"/>
      </w:r>
    </w:p>
    <w:p w14:paraId="6377875E">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（五）开标一览表（格式）：</w:t>
      </w:r>
    </w:p>
    <w:p w14:paraId="7B9112BD">
      <w:pPr>
        <w:rPr>
          <w:rFonts w:hint="eastAsia" w:ascii="宋体" w:hAnsi="宋体" w:eastAsia="宋体" w:cs="宋体"/>
          <w:bCs/>
          <w:color w:val="000000"/>
          <w:sz w:val="28"/>
          <w:szCs w:val="28"/>
          <w:highlight w:val="none"/>
        </w:rPr>
      </w:pPr>
    </w:p>
    <w:p w14:paraId="0788C497">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开标一览表 </w:t>
      </w:r>
    </w:p>
    <w:p w14:paraId="24EA85EF">
      <w:pP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投标供应商名称（盖章）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采购项目编号：</w:t>
      </w:r>
      <w:r>
        <w:rPr>
          <w:rFonts w:hint="eastAsia" w:ascii="宋体" w:hAnsi="宋体" w:eastAsia="宋体" w:cs="宋体"/>
          <w:bCs/>
          <w:color w:val="000000"/>
          <w:sz w:val="24"/>
          <w:szCs w:val="24"/>
          <w:highlight w:val="none"/>
          <w:lang w:eastAsia="zh-CN"/>
        </w:rPr>
        <w:t>JSZC-320213-SGYT-G2026-0005</w:t>
      </w:r>
    </w:p>
    <w:tbl>
      <w:tblPr>
        <w:tblStyle w:val="38"/>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6406"/>
      </w:tblGrid>
      <w:tr w14:paraId="39C9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681" w:type="dxa"/>
            <w:vAlign w:val="center"/>
          </w:tcPr>
          <w:p w14:paraId="5420FAB0">
            <w:pPr>
              <w:jc w:val="center"/>
              <w:rPr>
                <w:rFonts w:hint="eastAsia" w:ascii="宋体" w:hAnsi="宋体"/>
                <w:b/>
                <w:bCs/>
                <w:sz w:val="24"/>
                <w:szCs w:val="24"/>
                <w:highlight w:val="none"/>
              </w:rPr>
            </w:pPr>
            <w:r>
              <w:rPr>
                <w:rFonts w:hint="eastAsia" w:ascii="宋体" w:hAnsi="宋体"/>
                <w:b/>
                <w:bCs/>
                <w:sz w:val="24"/>
                <w:szCs w:val="24"/>
                <w:highlight w:val="none"/>
              </w:rPr>
              <w:t>内容</w:t>
            </w:r>
          </w:p>
        </w:tc>
        <w:tc>
          <w:tcPr>
            <w:tcW w:w="6406" w:type="dxa"/>
            <w:vAlign w:val="center"/>
          </w:tcPr>
          <w:p w14:paraId="103E1C1D">
            <w:pPr>
              <w:jc w:val="center"/>
              <w:rPr>
                <w:rFonts w:hint="eastAsia" w:ascii="宋体" w:hAnsi="宋体"/>
                <w:b/>
                <w:bCs/>
                <w:sz w:val="24"/>
                <w:szCs w:val="24"/>
                <w:highlight w:val="none"/>
              </w:rPr>
            </w:pPr>
            <w:r>
              <w:rPr>
                <w:rFonts w:hint="eastAsia" w:ascii="宋体" w:hAnsi="宋体"/>
                <w:b/>
                <w:bCs/>
                <w:sz w:val="24"/>
                <w:szCs w:val="24"/>
                <w:highlight w:val="none"/>
              </w:rPr>
              <w:t>投标响应</w:t>
            </w:r>
          </w:p>
        </w:tc>
      </w:tr>
      <w:tr w14:paraId="0A12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5" w:hRule="atLeast"/>
          <w:jc w:val="center"/>
        </w:trPr>
        <w:tc>
          <w:tcPr>
            <w:tcW w:w="3681" w:type="dxa"/>
            <w:vAlign w:val="center"/>
          </w:tcPr>
          <w:p w14:paraId="79ACE348">
            <w:pPr>
              <w:pStyle w:val="641"/>
              <w:spacing w:line="400" w:lineRule="exact"/>
              <w:jc w:val="center"/>
              <w:rPr>
                <w:rFonts w:hint="eastAsia" w:hAnsi="宋体"/>
                <w:bCs/>
                <w:szCs w:val="24"/>
                <w:highlight w:val="none"/>
              </w:rPr>
            </w:pPr>
            <w:r>
              <w:rPr>
                <w:rFonts w:hint="eastAsia" w:hAnsi="宋体"/>
                <w:bCs/>
                <w:szCs w:val="24"/>
                <w:highlight w:val="none"/>
              </w:rPr>
              <w:t>投标总报价</w:t>
            </w:r>
          </w:p>
          <w:p w14:paraId="78983AB0">
            <w:pPr>
              <w:pStyle w:val="641"/>
              <w:spacing w:line="400" w:lineRule="exact"/>
              <w:jc w:val="center"/>
              <w:rPr>
                <w:rFonts w:hint="eastAsia" w:hAnsi="宋体"/>
                <w:bCs/>
                <w:szCs w:val="24"/>
                <w:highlight w:val="none"/>
              </w:rPr>
            </w:pPr>
            <w:r>
              <w:rPr>
                <w:rFonts w:hint="eastAsia" w:hAnsi="宋体"/>
                <w:b/>
                <w:szCs w:val="24"/>
                <w:highlight w:val="none"/>
              </w:rPr>
              <w:t xml:space="preserve"> </w:t>
            </w:r>
          </w:p>
        </w:tc>
        <w:tc>
          <w:tcPr>
            <w:tcW w:w="6406" w:type="dxa"/>
            <w:vAlign w:val="center"/>
          </w:tcPr>
          <w:p w14:paraId="031063C2">
            <w:pPr>
              <w:rPr>
                <w:rFonts w:hint="eastAsia"/>
                <w:b/>
                <w:bCs/>
                <w:sz w:val="24"/>
                <w:highlight w:val="none"/>
              </w:rPr>
            </w:pPr>
            <w:r>
              <w:rPr>
                <w:rFonts w:hint="eastAsia"/>
                <w:b/>
                <w:bCs/>
                <w:sz w:val="24"/>
                <w:highlight w:val="none"/>
              </w:rPr>
              <w:t>大写：</w:t>
            </w:r>
          </w:p>
          <w:p w14:paraId="26CFB9A8">
            <w:pPr>
              <w:rPr>
                <w:rFonts w:hint="eastAsia"/>
                <w:highlight w:val="none"/>
              </w:rPr>
            </w:pPr>
            <w:r>
              <w:rPr>
                <w:rFonts w:hint="eastAsia"/>
                <w:b/>
                <w:bCs/>
                <w:sz w:val="24"/>
                <w:highlight w:val="none"/>
              </w:rPr>
              <w:t>小写：</w:t>
            </w:r>
          </w:p>
        </w:tc>
      </w:tr>
      <w:tr w14:paraId="3F3C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jc w:val="center"/>
        </w:trPr>
        <w:tc>
          <w:tcPr>
            <w:tcW w:w="3681" w:type="dxa"/>
            <w:vAlign w:val="center"/>
          </w:tcPr>
          <w:p w14:paraId="7761F043">
            <w:pPr>
              <w:jc w:val="center"/>
              <w:rPr>
                <w:rFonts w:hint="eastAsia" w:ascii="宋体" w:hAnsi="宋体"/>
                <w:sz w:val="24"/>
                <w:highlight w:val="none"/>
              </w:rPr>
            </w:pPr>
            <w:r>
              <w:rPr>
                <w:rFonts w:hint="eastAsia" w:ascii="宋体" w:hAnsi="宋体"/>
                <w:sz w:val="24"/>
                <w:highlight w:val="none"/>
              </w:rPr>
              <w:t>项目负责人</w:t>
            </w:r>
          </w:p>
        </w:tc>
        <w:tc>
          <w:tcPr>
            <w:tcW w:w="6406" w:type="dxa"/>
            <w:vAlign w:val="center"/>
          </w:tcPr>
          <w:p w14:paraId="034B3BBF">
            <w:pPr>
              <w:rPr>
                <w:rFonts w:hint="eastAsia" w:ascii="宋体" w:hAnsi="宋体"/>
                <w:sz w:val="24"/>
                <w:highlight w:val="none"/>
              </w:rPr>
            </w:pPr>
            <w:r>
              <w:rPr>
                <w:rFonts w:hint="eastAsia" w:ascii="宋体" w:hAnsi="宋体"/>
                <w:sz w:val="24"/>
                <w:highlight w:val="none"/>
              </w:rPr>
              <w:t>姓名：</w:t>
            </w:r>
          </w:p>
          <w:p w14:paraId="783FB62C">
            <w:pPr>
              <w:pStyle w:val="5"/>
              <w:rPr>
                <w:highlight w:val="none"/>
              </w:rPr>
            </w:pPr>
            <w:r>
              <w:rPr>
                <w:rFonts w:hint="eastAsia" w:ascii="宋体" w:hAnsi="宋体" w:eastAsia="等线" w:cs="Times New Roman"/>
                <w:b w:val="0"/>
                <w:bCs w:val="0"/>
                <w:sz w:val="24"/>
                <w:szCs w:val="22"/>
                <w:highlight w:val="none"/>
              </w:rPr>
              <w:t>联系方式：</w:t>
            </w:r>
          </w:p>
        </w:tc>
      </w:tr>
      <w:tr w14:paraId="7835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jc w:val="center"/>
        </w:trPr>
        <w:tc>
          <w:tcPr>
            <w:tcW w:w="3681" w:type="dxa"/>
            <w:vAlign w:val="center"/>
          </w:tcPr>
          <w:p w14:paraId="13FE7C88">
            <w:pPr>
              <w:spacing w:line="340" w:lineRule="exact"/>
              <w:jc w:val="center"/>
              <w:rPr>
                <w:rFonts w:hint="eastAsia" w:ascii="宋体" w:hAnsi="宋体" w:eastAsia="宋体"/>
                <w:sz w:val="24"/>
                <w:highlight w:val="none"/>
              </w:rPr>
            </w:pPr>
            <w:r>
              <w:rPr>
                <w:rFonts w:hint="eastAsia" w:ascii="宋体" w:hAnsi="宋体"/>
                <w:sz w:val="24"/>
                <w:highlight w:val="none"/>
              </w:rPr>
              <w:t>货期</w:t>
            </w:r>
          </w:p>
        </w:tc>
        <w:tc>
          <w:tcPr>
            <w:tcW w:w="6406" w:type="dxa"/>
            <w:vAlign w:val="center"/>
          </w:tcPr>
          <w:p w14:paraId="24FC2574">
            <w:pPr>
              <w:spacing w:line="340" w:lineRule="exact"/>
              <w:rPr>
                <w:rFonts w:hint="eastAsia" w:ascii="宋体" w:hAnsi="宋体"/>
                <w:sz w:val="24"/>
                <w:highlight w:val="none"/>
              </w:rPr>
            </w:pPr>
          </w:p>
        </w:tc>
      </w:tr>
      <w:tr w14:paraId="14FF2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jc w:val="center"/>
        </w:trPr>
        <w:tc>
          <w:tcPr>
            <w:tcW w:w="3681" w:type="dxa"/>
            <w:vAlign w:val="center"/>
          </w:tcPr>
          <w:p w14:paraId="3D7673A6">
            <w:pPr>
              <w:spacing w:line="340" w:lineRule="exact"/>
              <w:jc w:val="center"/>
              <w:rPr>
                <w:rFonts w:hint="eastAsia" w:ascii="宋体" w:hAnsi="宋体"/>
                <w:bCs/>
                <w:sz w:val="24"/>
                <w:szCs w:val="24"/>
                <w:highlight w:val="none"/>
              </w:rPr>
            </w:pPr>
            <w:r>
              <w:rPr>
                <w:rFonts w:hint="eastAsia" w:ascii="宋体" w:hAnsi="宋体"/>
                <w:bCs/>
                <w:sz w:val="24"/>
                <w:szCs w:val="24"/>
                <w:highlight w:val="none"/>
              </w:rPr>
              <w:t>质量标准</w:t>
            </w:r>
          </w:p>
        </w:tc>
        <w:tc>
          <w:tcPr>
            <w:tcW w:w="6406" w:type="dxa"/>
            <w:vAlign w:val="center"/>
          </w:tcPr>
          <w:p w14:paraId="043F8C89">
            <w:pPr>
              <w:spacing w:line="340" w:lineRule="exact"/>
              <w:rPr>
                <w:rFonts w:hint="eastAsia" w:ascii="宋体" w:hAnsi="宋体"/>
                <w:bCs/>
                <w:sz w:val="24"/>
                <w:szCs w:val="24"/>
                <w:highlight w:val="none"/>
              </w:rPr>
            </w:pPr>
          </w:p>
        </w:tc>
      </w:tr>
    </w:tbl>
    <w:p w14:paraId="1B73234F">
      <w:pPr>
        <w:rPr>
          <w:rFonts w:hint="eastAsia" w:ascii="宋体" w:hAnsi="宋体" w:eastAsia="宋体" w:cs="宋体"/>
          <w:color w:val="000000"/>
          <w:sz w:val="22"/>
          <w:highlight w:val="none"/>
        </w:rPr>
      </w:pPr>
    </w:p>
    <w:p w14:paraId="2B1E4825">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14:paraId="43C280FE">
      <w:pPr>
        <w:spacing w:line="360" w:lineRule="auto"/>
        <w:rPr>
          <w:rFonts w:hint="eastAsia" w:ascii="宋体" w:hAnsi="宋体" w:eastAsia="宋体" w:cs="宋体"/>
          <w:bCs/>
          <w:color w:val="000000"/>
          <w:sz w:val="24"/>
          <w:szCs w:val="24"/>
          <w:highlight w:val="none"/>
        </w:rPr>
      </w:pPr>
    </w:p>
    <w:p w14:paraId="17DB6A0A">
      <w:pPr>
        <w:spacing w:before="5" w:line="360" w:lineRule="auto"/>
        <w:rPr>
          <w:rFonts w:hint="eastAsia" w:ascii="宋体" w:hAnsi="宋体" w:eastAsia="宋体" w:cs="宋体"/>
          <w:bCs/>
          <w:color w:val="000000"/>
          <w:sz w:val="24"/>
          <w:szCs w:val="24"/>
          <w:highlight w:val="none"/>
        </w:rPr>
        <w:sectPr>
          <w:headerReference r:id="rId4" w:type="default"/>
          <w:footerReference r:id="rId5" w:type="default"/>
          <w:pgSz w:w="11907" w:h="16840"/>
          <w:pgMar w:top="1440" w:right="1803" w:bottom="1440" w:left="1803" w:header="851" w:footer="992" w:gutter="0"/>
          <w:cols w:space="0" w:num="1"/>
          <w:docGrid w:linePitch="360" w:charSpace="0"/>
        </w:sectPr>
      </w:pPr>
      <w:r>
        <w:rPr>
          <w:rFonts w:hint="eastAsia" w:ascii="宋体" w:hAnsi="宋体" w:eastAsia="宋体" w:cs="宋体"/>
          <w:bCs/>
          <w:color w:val="000000"/>
          <w:sz w:val="24"/>
          <w:szCs w:val="24"/>
          <w:highlight w:val="none"/>
        </w:rPr>
        <w:t>日期：</w:t>
      </w:r>
    </w:p>
    <w:p w14:paraId="577FCC56">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（六）明细报价表（格式自拟）</w:t>
      </w:r>
    </w:p>
    <w:p w14:paraId="5CCEDCC0">
      <w:pPr>
        <w:jc w:val="center"/>
        <w:rPr>
          <w:rFonts w:hint="eastAsia" w:ascii="黑体" w:hAnsi="宋体" w:eastAsia="黑体"/>
          <w:bCs/>
          <w:sz w:val="24"/>
          <w:szCs w:val="24"/>
          <w:highlight w:val="none"/>
        </w:rPr>
      </w:pPr>
      <w:r>
        <w:rPr>
          <w:rFonts w:hint="eastAsia" w:ascii="黑体" w:eastAsia="黑体"/>
          <w:bCs/>
          <w:sz w:val="28"/>
          <w:szCs w:val="28"/>
          <w:highlight w:val="none"/>
        </w:rPr>
        <w:t>明细报价表</w:t>
      </w:r>
    </w:p>
    <w:p w14:paraId="06F7A5F8">
      <w:pPr>
        <w:spacing w:line="400" w:lineRule="exact"/>
        <w:rPr>
          <w:rFonts w:hint="eastAsia" w:ascii="黑体" w:eastAsia="黑体"/>
          <w:bCs/>
          <w:sz w:val="24"/>
          <w:szCs w:val="24"/>
          <w:highlight w:val="none"/>
        </w:rPr>
      </w:pPr>
      <w:r>
        <w:rPr>
          <w:rFonts w:hint="eastAsia" w:ascii="黑体" w:eastAsia="黑体"/>
          <w:bCs/>
          <w:sz w:val="24"/>
          <w:szCs w:val="24"/>
          <w:highlight w:val="none"/>
        </w:rPr>
        <w:t>投标供应商名称（盖章）                              采购项目编号：</w:t>
      </w:r>
    </w:p>
    <w:p w14:paraId="65A6C401">
      <w:pPr>
        <w:jc w:val="right"/>
        <w:rPr>
          <w:rFonts w:hint="eastAsia"/>
          <w:b/>
          <w:bCs/>
          <w:sz w:val="22"/>
          <w:highlight w:val="none"/>
        </w:rPr>
      </w:pPr>
      <w:r>
        <w:rPr>
          <w:rFonts w:hint="eastAsia"/>
          <w:b/>
          <w:bCs/>
          <w:sz w:val="22"/>
          <w:highlight w:val="none"/>
        </w:rPr>
        <w:t>单位：元</w:t>
      </w:r>
    </w:p>
    <w:p w14:paraId="49BA3AF2">
      <w:pPr>
        <w:pStyle w:val="46"/>
        <w:ind w:firstLine="0"/>
        <w:rPr>
          <w:highlight w:val="none"/>
        </w:rPr>
      </w:pPr>
    </w:p>
    <w:p w14:paraId="087434ED">
      <w:pPr>
        <w:rPr>
          <w:rFonts w:hint="eastAsia"/>
          <w:b/>
          <w:bCs/>
          <w:sz w:val="24"/>
          <w:szCs w:val="24"/>
          <w:highlight w:val="none"/>
        </w:rPr>
      </w:pPr>
    </w:p>
    <w:p w14:paraId="6D1F27DC">
      <w:pPr>
        <w:rPr>
          <w:rFonts w:hint="eastAsia"/>
          <w:b/>
          <w:bCs/>
          <w:sz w:val="24"/>
          <w:szCs w:val="24"/>
          <w:highlight w:val="none"/>
        </w:rPr>
      </w:pPr>
      <w:r>
        <w:rPr>
          <w:rFonts w:hint="eastAsia"/>
          <w:b/>
          <w:bCs/>
          <w:sz w:val="24"/>
          <w:szCs w:val="24"/>
          <w:highlight w:val="none"/>
        </w:rPr>
        <w:t>法定代表人或法定代表人授权代表签字或盖章：</w:t>
      </w:r>
    </w:p>
    <w:p w14:paraId="5F4912DD">
      <w:pPr>
        <w:pStyle w:val="15"/>
        <w:rPr>
          <w:rFonts w:hint="eastAsia"/>
          <w:bCs w:val="0"/>
          <w:highlight w:val="none"/>
        </w:rPr>
      </w:pPr>
      <w:r>
        <w:rPr>
          <w:rFonts w:hint="eastAsia"/>
          <w:bCs w:val="0"/>
          <w:sz w:val="24"/>
          <w:szCs w:val="24"/>
          <w:highlight w:val="none"/>
        </w:rPr>
        <w:t>日 期：</w:t>
      </w:r>
    </w:p>
    <w:p w14:paraId="11659083">
      <w:pPr>
        <w:rPr>
          <w:rFonts w:hint="eastAsia"/>
          <w:highlight w:val="none"/>
        </w:rPr>
      </w:pPr>
    </w:p>
    <w:p w14:paraId="0065BE78">
      <w:pPr>
        <w:rPr>
          <w:rFonts w:hint="eastAsia"/>
          <w:highlight w:val="none"/>
        </w:rPr>
      </w:pPr>
    </w:p>
    <w:p w14:paraId="5A48C301">
      <w:pPr>
        <w:rPr>
          <w:rFonts w:hint="eastAsia"/>
          <w:highlight w:val="none"/>
        </w:rPr>
      </w:pPr>
    </w:p>
    <w:p w14:paraId="346DED29">
      <w:pPr>
        <w:rPr>
          <w:rFonts w:hint="eastAsia"/>
          <w:highlight w:val="none"/>
        </w:rPr>
      </w:pPr>
    </w:p>
    <w:p w14:paraId="7830000E">
      <w:pPr>
        <w:rPr>
          <w:rFonts w:hint="eastAsia"/>
          <w:highlight w:val="none"/>
        </w:rPr>
      </w:pPr>
    </w:p>
    <w:p w14:paraId="647F01D5">
      <w:pPr>
        <w:rPr>
          <w:rFonts w:hint="eastAsia"/>
          <w:highlight w:val="none"/>
        </w:rPr>
      </w:pPr>
    </w:p>
    <w:p w14:paraId="7776462E">
      <w:pPr>
        <w:rPr>
          <w:rFonts w:hint="eastAsia"/>
          <w:highlight w:val="none"/>
        </w:rPr>
      </w:pPr>
    </w:p>
    <w:p w14:paraId="0F6F51F1">
      <w:pPr>
        <w:rPr>
          <w:rFonts w:hint="eastAsia"/>
          <w:highlight w:val="none"/>
        </w:rPr>
      </w:pPr>
    </w:p>
    <w:p w14:paraId="3CA74E83">
      <w:pPr>
        <w:rPr>
          <w:rFonts w:hint="eastAsia"/>
          <w:highlight w:val="none"/>
        </w:rPr>
      </w:pPr>
    </w:p>
    <w:p w14:paraId="797BC7C3">
      <w:pPr>
        <w:rPr>
          <w:rFonts w:hint="eastAsia"/>
          <w:highlight w:val="none"/>
        </w:rPr>
      </w:pPr>
    </w:p>
    <w:p w14:paraId="1CAB6B51">
      <w:pPr>
        <w:rPr>
          <w:rFonts w:hint="eastAsia"/>
          <w:highlight w:val="none"/>
        </w:rPr>
      </w:pPr>
    </w:p>
    <w:p w14:paraId="7740D66B">
      <w:pPr>
        <w:rPr>
          <w:rFonts w:hint="eastAsia"/>
          <w:highlight w:val="none"/>
        </w:rPr>
      </w:pPr>
    </w:p>
    <w:p w14:paraId="0D6EB877">
      <w:pPr>
        <w:rPr>
          <w:rFonts w:hint="eastAsia"/>
          <w:highlight w:val="none"/>
        </w:rPr>
      </w:pPr>
    </w:p>
    <w:p w14:paraId="6BA76ECA">
      <w:pPr>
        <w:rPr>
          <w:rFonts w:hint="eastAsia"/>
          <w:highlight w:val="none"/>
        </w:rPr>
      </w:pPr>
    </w:p>
    <w:p w14:paraId="1152391E">
      <w:pPr>
        <w:rPr>
          <w:rFonts w:hint="eastAsia"/>
          <w:highlight w:val="none"/>
        </w:rPr>
      </w:pPr>
    </w:p>
    <w:p w14:paraId="1A65DF96">
      <w:pPr>
        <w:rPr>
          <w:rFonts w:hint="eastAsia"/>
          <w:highlight w:val="none"/>
        </w:rPr>
      </w:pPr>
    </w:p>
    <w:p w14:paraId="513F2CFF">
      <w:pPr>
        <w:rPr>
          <w:rFonts w:hint="eastAsia"/>
          <w:highlight w:val="none"/>
        </w:rPr>
      </w:pPr>
    </w:p>
    <w:p w14:paraId="7FAE129E">
      <w:pPr>
        <w:rPr>
          <w:rFonts w:hint="eastAsia"/>
          <w:highlight w:val="none"/>
        </w:rPr>
      </w:pPr>
    </w:p>
    <w:p w14:paraId="540D2B63">
      <w:pPr>
        <w:rPr>
          <w:rFonts w:hint="eastAsia"/>
          <w:highlight w:val="none"/>
        </w:rPr>
      </w:pPr>
    </w:p>
    <w:p w14:paraId="184655B3">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5D527A9C">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（七）拟投入本项目的人员一览表（格式）</w:t>
      </w:r>
    </w:p>
    <w:p w14:paraId="4036908F">
      <w:pPr>
        <w:rPr>
          <w:rFonts w:hint="eastAsia"/>
          <w:highlight w:val="none"/>
        </w:rPr>
      </w:pPr>
    </w:p>
    <w:p w14:paraId="08548848">
      <w:pPr>
        <w:spacing w:line="360" w:lineRule="auto"/>
        <w:jc w:val="center"/>
        <w:rPr>
          <w:rFonts w:hint="eastAsia" w:ascii="宋体" w:hAnsi="宋体"/>
          <w:b/>
          <w:sz w:val="28"/>
          <w:szCs w:val="28"/>
          <w:highlight w:val="none"/>
        </w:rPr>
      </w:pPr>
      <w:r>
        <w:rPr>
          <w:rFonts w:hint="eastAsia" w:ascii="宋体" w:hAnsi="宋体"/>
          <w:b/>
          <w:bCs/>
          <w:sz w:val="28"/>
          <w:szCs w:val="28"/>
          <w:highlight w:val="none"/>
        </w:rPr>
        <w:t>拟投入本项目的人员一览表</w:t>
      </w:r>
    </w:p>
    <w:p w14:paraId="2DFCECD4">
      <w:pPr>
        <w:jc w:val="center"/>
        <w:rPr>
          <w:rFonts w:hint="eastAsia" w:ascii="宋体" w:hAnsi="宋体" w:eastAsia="宋体"/>
          <w:bCs/>
          <w:sz w:val="24"/>
          <w:szCs w:val="24"/>
          <w:highlight w:val="none"/>
        </w:rPr>
      </w:pPr>
      <w:r>
        <w:rPr>
          <w:rFonts w:hint="eastAsia" w:ascii="宋体" w:hAnsi="宋体"/>
          <w:bCs/>
          <w:sz w:val="24"/>
          <w:szCs w:val="24"/>
          <w:highlight w:val="none"/>
        </w:rPr>
        <w:t>投标供应商名称：（盖章）        采购项目编号：</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594"/>
        <w:gridCol w:w="1824"/>
        <w:gridCol w:w="1620"/>
        <w:gridCol w:w="1620"/>
      </w:tblGrid>
      <w:tr w14:paraId="310B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vAlign w:val="center"/>
          </w:tcPr>
          <w:p w14:paraId="5B163D1B">
            <w:pPr>
              <w:jc w:val="center"/>
              <w:rPr>
                <w:rFonts w:hint="eastAsia" w:ascii="宋体" w:hAnsi="宋体"/>
                <w:bCs/>
                <w:sz w:val="24"/>
                <w:highlight w:val="none"/>
              </w:rPr>
            </w:pPr>
            <w:r>
              <w:rPr>
                <w:rFonts w:hint="eastAsia" w:ascii="宋体" w:hAnsi="宋体"/>
                <w:bCs/>
                <w:sz w:val="24"/>
                <w:highlight w:val="none"/>
              </w:rPr>
              <w:t>拟在本项目担任职务</w:t>
            </w:r>
          </w:p>
        </w:tc>
        <w:tc>
          <w:tcPr>
            <w:tcW w:w="1594" w:type="dxa"/>
            <w:vAlign w:val="center"/>
          </w:tcPr>
          <w:p w14:paraId="7F332892">
            <w:pPr>
              <w:jc w:val="center"/>
              <w:rPr>
                <w:rFonts w:hint="eastAsia" w:ascii="宋体" w:hAnsi="宋体"/>
                <w:bCs/>
                <w:sz w:val="24"/>
                <w:highlight w:val="none"/>
              </w:rPr>
            </w:pPr>
            <w:r>
              <w:rPr>
                <w:rFonts w:hint="eastAsia" w:ascii="宋体" w:hAnsi="宋体"/>
                <w:bCs/>
                <w:sz w:val="24"/>
                <w:highlight w:val="none"/>
              </w:rPr>
              <w:t>姓名</w:t>
            </w:r>
          </w:p>
        </w:tc>
        <w:tc>
          <w:tcPr>
            <w:tcW w:w="1824" w:type="dxa"/>
            <w:vAlign w:val="center"/>
          </w:tcPr>
          <w:p w14:paraId="68A85B3A">
            <w:pPr>
              <w:jc w:val="center"/>
              <w:rPr>
                <w:rFonts w:hint="eastAsia" w:ascii="宋体" w:hAnsi="宋体"/>
                <w:bCs/>
                <w:sz w:val="24"/>
                <w:highlight w:val="none"/>
              </w:rPr>
            </w:pPr>
            <w:r>
              <w:rPr>
                <w:rFonts w:hint="eastAsia" w:ascii="宋体" w:hAnsi="宋体"/>
                <w:bCs/>
                <w:sz w:val="24"/>
                <w:highlight w:val="none"/>
              </w:rPr>
              <w:t>职称</w:t>
            </w:r>
          </w:p>
        </w:tc>
        <w:tc>
          <w:tcPr>
            <w:tcW w:w="1620" w:type="dxa"/>
            <w:vAlign w:val="center"/>
          </w:tcPr>
          <w:p w14:paraId="1DC0B962">
            <w:pPr>
              <w:jc w:val="center"/>
              <w:rPr>
                <w:rFonts w:hint="eastAsia" w:ascii="宋体" w:hAnsi="宋体"/>
                <w:bCs/>
                <w:sz w:val="24"/>
                <w:highlight w:val="none"/>
              </w:rPr>
            </w:pPr>
            <w:r>
              <w:rPr>
                <w:rFonts w:hint="eastAsia" w:ascii="宋体" w:hAnsi="宋体"/>
                <w:bCs/>
                <w:sz w:val="24"/>
                <w:highlight w:val="none"/>
              </w:rPr>
              <w:t>证书号/身份证号</w:t>
            </w:r>
          </w:p>
        </w:tc>
        <w:tc>
          <w:tcPr>
            <w:tcW w:w="1620" w:type="dxa"/>
            <w:vAlign w:val="center"/>
          </w:tcPr>
          <w:p w14:paraId="05949B01">
            <w:pPr>
              <w:jc w:val="center"/>
              <w:rPr>
                <w:rFonts w:hint="eastAsia" w:ascii="宋体" w:hAnsi="宋体" w:eastAsia="宋体"/>
                <w:bCs/>
                <w:sz w:val="24"/>
                <w:highlight w:val="none"/>
              </w:rPr>
            </w:pPr>
            <w:r>
              <w:rPr>
                <w:rFonts w:hint="eastAsia" w:ascii="宋体" w:hAnsi="宋体"/>
                <w:bCs/>
                <w:sz w:val="24"/>
                <w:highlight w:val="none"/>
              </w:rPr>
              <w:t>备注</w:t>
            </w:r>
          </w:p>
        </w:tc>
      </w:tr>
      <w:tr w14:paraId="5772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136CDA51">
            <w:pPr>
              <w:jc w:val="center"/>
              <w:rPr>
                <w:rFonts w:hint="eastAsia" w:ascii="宋体" w:hAnsi="宋体"/>
                <w:bCs/>
                <w:sz w:val="24"/>
                <w:szCs w:val="24"/>
                <w:highlight w:val="none"/>
              </w:rPr>
            </w:pPr>
            <w:r>
              <w:rPr>
                <w:rFonts w:hint="eastAsia" w:ascii="宋体" w:hAnsi="宋体"/>
                <w:bCs/>
                <w:sz w:val="24"/>
                <w:szCs w:val="24"/>
                <w:highlight w:val="none"/>
              </w:rPr>
              <w:t>项目负责人</w:t>
            </w:r>
          </w:p>
        </w:tc>
        <w:tc>
          <w:tcPr>
            <w:tcW w:w="1594" w:type="dxa"/>
          </w:tcPr>
          <w:p w14:paraId="52000BE6">
            <w:pPr>
              <w:outlineLvl w:val="0"/>
              <w:rPr>
                <w:rFonts w:hint="eastAsia" w:ascii="宋体" w:hAnsi="宋体"/>
                <w:bCs/>
                <w:sz w:val="24"/>
                <w:szCs w:val="24"/>
                <w:highlight w:val="none"/>
              </w:rPr>
            </w:pPr>
          </w:p>
        </w:tc>
        <w:tc>
          <w:tcPr>
            <w:tcW w:w="1824" w:type="dxa"/>
          </w:tcPr>
          <w:p w14:paraId="66D5526A">
            <w:pPr>
              <w:outlineLvl w:val="0"/>
              <w:rPr>
                <w:rFonts w:hint="eastAsia" w:ascii="宋体" w:hAnsi="宋体"/>
                <w:bCs/>
                <w:sz w:val="24"/>
                <w:szCs w:val="24"/>
                <w:highlight w:val="none"/>
              </w:rPr>
            </w:pPr>
          </w:p>
        </w:tc>
        <w:tc>
          <w:tcPr>
            <w:tcW w:w="1620" w:type="dxa"/>
          </w:tcPr>
          <w:p w14:paraId="20C7A0E0">
            <w:pPr>
              <w:outlineLvl w:val="0"/>
              <w:rPr>
                <w:rFonts w:hint="eastAsia" w:ascii="宋体" w:hAnsi="宋体"/>
                <w:bCs/>
                <w:sz w:val="24"/>
                <w:szCs w:val="24"/>
                <w:highlight w:val="none"/>
              </w:rPr>
            </w:pPr>
          </w:p>
        </w:tc>
        <w:tc>
          <w:tcPr>
            <w:tcW w:w="1620" w:type="dxa"/>
          </w:tcPr>
          <w:p w14:paraId="25736839">
            <w:pPr>
              <w:outlineLvl w:val="0"/>
              <w:rPr>
                <w:rFonts w:hint="eastAsia" w:ascii="宋体" w:hAnsi="宋体"/>
                <w:bCs/>
                <w:sz w:val="24"/>
                <w:szCs w:val="24"/>
                <w:highlight w:val="none"/>
              </w:rPr>
            </w:pPr>
          </w:p>
        </w:tc>
      </w:tr>
      <w:tr w14:paraId="1148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51EA4B1E">
            <w:pPr>
              <w:jc w:val="center"/>
              <w:outlineLvl w:val="0"/>
              <w:rPr>
                <w:rFonts w:hint="eastAsia" w:ascii="宋体" w:hAnsi="宋体"/>
                <w:bCs/>
                <w:sz w:val="24"/>
                <w:szCs w:val="24"/>
                <w:highlight w:val="none"/>
              </w:rPr>
            </w:pPr>
            <w:bookmarkStart w:id="30" w:name="_Toc37322908"/>
            <w:bookmarkStart w:id="31" w:name="_Toc37328757"/>
            <w:bookmarkStart w:id="32" w:name="_Toc229228106"/>
            <w:bookmarkStart w:id="33" w:name="_Toc98277380"/>
            <w:r>
              <w:rPr>
                <w:rFonts w:hint="eastAsia" w:ascii="宋体" w:hAnsi="宋体"/>
                <w:bCs/>
                <w:sz w:val="24"/>
                <w:szCs w:val="24"/>
                <w:highlight w:val="none"/>
              </w:rPr>
              <w:t>**人员</w:t>
            </w:r>
            <w:bookmarkEnd w:id="30"/>
            <w:bookmarkEnd w:id="31"/>
            <w:bookmarkEnd w:id="32"/>
            <w:bookmarkEnd w:id="33"/>
          </w:p>
        </w:tc>
        <w:tc>
          <w:tcPr>
            <w:tcW w:w="1594" w:type="dxa"/>
          </w:tcPr>
          <w:p w14:paraId="24509CFC">
            <w:pPr>
              <w:outlineLvl w:val="0"/>
              <w:rPr>
                <w:rFonts w:hint="eastAsia" w:ascii="宋体" w:hAnsi="宋体"/>
                <w:bCs/>
                <w:sz w:val="24"/>
                <w:szCs w:val="24"/>
                <w:highlight w:val="none"/>
              </w:rPr>
            </w:pPr>
          </w:p>
        </w:tc>
        <w:tc>
          <w:tcPr>
            <w:tcW w:w="1824" w:type="dxa"/>
          </w:tcPr>
          <w:p w14:paraId="43A33647">
            <w:pPr>
              <w:outlineLvl w:val="0"/>
              <w:rPr>
                <w:rFonts w:hint="eastAsia" w:ascii="宋体" w:hAnsi="宋体"/>
                <w:bCs/>
                <w:sz w:val="24"/>
                <w:szCs w:val="24"/>
                <w:highlight w:val="none"/>
              </w:rPr>
            </w:pPr>
          </w:p>
        </w:tc>
        <w:tc>
          <w:tcPr>
            <w:tcW w:w="1620" w:type="dxa"/>
          </w:tcPr>
          <w:p w14:paraId="67662D9D">
            <w:pPr>
              <w:outlineLvl w:val="0"/>
              <w:rPr>
                <w:rFonts w:hint="eastAsia" w:ascii="宋体" w:hAnsi="宋体"/>
                <w:bCs/>
                <w:sz w:val="24"/>
                <w:szCs w:val="24"/>
                <w:highlight w:val="none"/>
              </w:rPr>
            </w:pPr>
          </w:p>
        </w:tc>
        <w:tc>
          <w:tcPr>
            <w:tcW w:w="1620" w:type="dxa"/>
          </w:tcPr>
          <w:p w14:paraId="55F0C87C">
            <w:pPr>
              <w:outlineLvl w:val="0"/>
              <w:rPr>
                <w:rFonts w:hint="eastAsia" w:ascii="宋体" w:hAnsi="宋体"/>
                <w:bCs/>
                <w:sz w:val="24"/>
                <w:szCs w:val="24"/>
                <w:highlight w:val="none"/>
              </w:rPr>
            </w:pPr>
          </w:p>
        </w:tc>
      </w:tr>
      <w:tr w14:paraId="2CFC4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16D3866E">
            <w:pPr>
              <w:jc w:val="center"/>
              <w:outlineLvl w:val="0"/>
              <w:rPr>
                <w:rFonts w:hint="eastAsia" w:ascii="宋体" w:hAnsi="宋体"/>
                <w:bCs/>
                <w:sz w:val="24"/>
                <w:szCs w:val="24"/>
                <w:highlight w:val="none"/>
              </w:rPr>
            </w:pPr>
            <w:bookmarkStart w:id="34" w:name="_Toc37322909"/>
            <w:bookmarkStart w:id="35" w:name="_Toc98277381"/>
            <w:bookmarkStart w:id="36" w:name="_Toc37328758"/>
            <w:bookmarkStart w:id="37" w:name="_Toc229228107"/>
            <w:r>
              <w:rPr>
                <w:rFonts w:hint="eastAsia" w:ascii="宋体" w:hAnsi="宋体"/>
                <w:bCs/>
                <w:sz w:val="24"/>
                <w:szCs w:val="24"/>
                <w:highlight w:val="none"/>
              </w:rPr>
              <w:t>**人员</w:t>
            </w:r>
            <w:bookmarkEnd w:id="34"/>
            <w:bookmarkEnd w:id="35"/>
            <w:bookmarkEnd w:id="36"/>
            <w:bookmarkEnd w:id="37"/>
          </w:p>
        </w:tc>
        <w:tc>
          <w:tcPr>
            <w:tcW w:w="1594" w:type="dxa"/>
          </w:tcPr>
          <w:p w14:paraId="4BD8F484">
            <w:pPr>
              <w:outlineLvl w:val="0"/>
              <w:rPr>
                <w:rFonts w:hint="eastAsia" w:ascii="宋体" w:hAnsi="宋体"/>
                <w:bCs/>
                <w:sz w:val="24"/>
                <w:szCs w:val="24"/>
                <w:highlight w:val="none"/>
              </w:rPr>
            </w:pPr>
          </w:p>
        </w:tc>
        <w:tc>
          <w:tcPr>
            <w:tcW w:w="1824" w:type="dxa"/>
          </w:tcPr>
          <w:p w14:paraId="5D293B87">
            <w:pPr>
              <w:outlineLvl w:val="0"/>
              <w:rPr>
                <w:rFonts w:hint="eastAsia" w:ascii="宋体" w:hAnsi="宋体"/>
                <w:bCs/>
                <w:sz w:val="24"/>
                <w:szCs w:val="24"/>
                <w:highlight w:val="none"/>
              </w:rPr>
            </w:pPr>
          </w:p>
        </w:tc>
        <w:tc>
          <w:tcPr>
            <w:tcW w:w="1620" w:type="dxa"/>
          </w:tcPr>
          <w:p w14:paraId="11DD8024">
            <w:pPr>
              <w:outlineLvl w:val="0"/>
              <w:rPr>
                <w:rFonts w:hint="eastAsia" w:ascii="宋体" w:hAnsi="宋体"/>
                <w:bCs/>
                <w:sz w:val="24"/>
                <w:szCs w:val="24"/>
                <w:highlight w:val="none"/>
              </w:rPr>
            </w:pPr>
          </w:p>
        </w:tc>
        <w:tc>
          <w:tcPr>
            <w:tcW w:w="1620" w:type="dxa"/>
          </w:tcPr>
          <w:p w14:paraId="79898D3D">
            <w:pPr>
              <w:outlineLvl w:val="0"/>
              <w:rPr>
                <w:rFonts w:hint="eastAsia" w:ascii="宋体" w:hAnsi="宋体"/>
                <w:bCs/>
                <w:sz w:val="24"/>
                <w:szCs w:val="24"/>
                <w:highlight w:val="none"/>
              </w:rPr>
            </w:pPr>
          </w:p>
        </w:tc>
      </w:tr>
      <w:tr w14:paraId="4F74C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64E7B4F3">
            <w:pPr>
              <w:jc w:val="center"/>
              <w:outlineLvl w:val="0"/>
              <w:rPr>
                <w:rFonts w:hint="eastAsia" w:ascii="宋体" w:hAnsi="宋体"/>
                <w:bCs/>
                <w:sz w:val="24"/>
                <w:szCs w:val="24"/>
                <w:highlight w:val="none"/>
              </w:rPr>
            </w:pPr>
            <w:bookmarkStart w:id="38" w:name="_Toc37322910"/>
            <w:bookmarkStart w:id="39" w:name="_Toc229228108"/>
            <w:bookmarkStart w:id="40" w:name="_Toc37328759"/>
            <w:bookmarkStart w:id="41" w:name="_Toc98277382"/>
            <w:r>
              <w:rPr>
                <w:rFonts w:hint="eastAsia" w:ascii="宋体" w:hAnsi="宋体"/>
                <w:bCs/>
                <w:sz w:val="24"/>
                <w:szCs w:val="24"/>
                <w:highlight w:val="none"/>
              </w:rPr>
              <w:t>……</w:t>
            </w:r>
            <w:bookmarkEnd w:id="38"/>
            <w:bookmarkEnd w:id="39"/>
            <w:bookmarkEnd w:id="40"/>
            <w:bookmarkEnd w:id="41"/>
          </w:p>
        </w:tc>
        <w:tc>
          <w:tcPr>
            <w:tcW w:w="1594" w:type="dxa"/>
          </w:tcPr>
          <w:p w14:paraId="2815B7A1">
            <w:pPr>
              <w:outlineLvl w:val="0"/>
              <w:rPr>
                <w:rFonts w:hint="eastAsia" w:ascii="宋体" w:hAnsi="宋体"/>
                <w:bCs/>
                <w:sz w:val="24"/>
                <w:szCs w:val="24"/>
                <w:highlight w:val="none"/>
              </w:rPr>
            </w:pPr>
          </w:p>
        </w:tc>
        <w:tc>
          <w:tcPr>
            <w:tcW w:w="1824" w:type="dxa"/>
          </w:tcPr>
          <w:p w14:paraId="64325DCC">
            <w:pPr>
              <w:outlineLvl w:val="0"/>
              <w:rPr>
                <w:rFonts w:hint="eastAsia" w:ascii="宋体" w:hAnsi="宋体"/>
                <w:bCs/>
                <w:sz w:val="24"/>
                <w:szCs w:val="24"/>
                <w:highlight w:val="none"/>
              </w:rPr>
            </w:pPr>
          </w:p>
        </w:tc>
        <w:tc>
          <w:tcPr>
            <w:tcW w:w="1620" w:type="dxa"/>
          </w:tcPr>
          <w:p w14:paraId="7B4551CB">
            <w:pPr>
              <w:outlineLvl w:val="0"/>
              <w:rPr>
                <w:rFonts w:hint="eastAsia" w:ascii="宋体" w:hAnsi="宋体"/>
                <w:bCs/>
                <w:sz w:val="24"/>
                <w:szCs w:val="24"/>
                <w:highlight w:val="none"/>
              </w:rPr>
            </w:pPr>
          </w:p>
        </w:tc>
        <w:tc>
          <w:tcPr>
            <w:tcW w:w="1620" w:type="dxa"/>
          </w:tcPr>
          <w:p w14:paraId="2D5FCE29">
            <w:pPr>
              <w:outlineLvl w:val="0"/>
              <w:rPr>
                <w:rFonts w:hint="eastAsia" w:ascii="宋体" w:hAnsi="宋体"/>
                <w:bCs/>
                <w:sz w:val="24"/>
                <w:szCs w:val="24"/>
                <w:highlight w:val="none"/>
              </w:rPr>
            </w:pPr>
          </w:p>
        </w:tc>
      </w:tr>
      <w:tr w14:paraId="4D83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DF59A48">
            <w:pPr>
              <w:jc w:val="center"/>
              <w:outlineLvl w:val="0"/>
              <w:rPr>
                <w:rFonts w:hint="eastAsia" w:ascii="宋体" w:hAnsi="宋体"/>
                <w:bCs/>
                <w:sz w:val="24"/>
                <w:szCs w:val="24"/>
                <w:highlight w:val="none"/>
              </w:rPr>
            </w:pPr>
          </w:p>
        </w:tc>
        <w:tc>
          <w:tcPr>
            <w:tcW w:w="1594" w:type="dxa"/>
          </w:tcPr>
          <w:p w14:paraId="622C9D09">
            <w:pPr>
              <w:outlineLvl w:val="0"/>
              <w:rPr>
                <w:rFonts w:hint="eastAsia" w:ascii="宋体" w:hAnsi="宋体"/>
                <w:bCs/>
                <w:sz w:val="24"/>
                <w:szCs w:val="24"/>
                <w:highlight w:val="none"/>
              </w:rPr>
            </w:pPr>
          </w:p>
        </w:tc>
        <w:tc>
          <w:tcPr>
            <w:tcW w:w="1824" w:type="dxa"/>
          </w:tcPr>
          <w:p w14:paraId="64915D26">
            <w:pPr>
              <w:outlineLvl w:val="0"/>
              <w:rPr>
                <w:rFonts w:hint="eastAsia" w:ascii="宋体" w:hAnsi="宋体"/>
                <w:bCs/>
                <w:sz w:val="24"/>
                <w:szCs w:val="24"/>
                <w:highlight w:val="none"/>
              </w:rPr>
            </w:pPr>
          </w:p>
        </w:tc>
        <w:tc>
          <w:tcPr>
            <w:tcW w:w="1620" w:type="dxa"/>
          </w:tcPr>
          <w:p w14:paraId="37AF76D0">
            <w:pPr>
              <w:outlineLvl w:val="0"/>
              <w:rPr>
                <w:rFonts w:hint="eastAsia" w:ascii="宋体" w:hAnsi="宋体"/>
                <w:bCs/>
                <w:sz w:val="24"/>
                <w:szCs w:val="24"/>
                <w:highlight w:val="none"/>
              </w:rPr>
            </w:pPr>
          </w:p>
        </w:tc>
        <w:tc>
          <w:tcPr>
            <w:tcW w:w="1620" w:type="dxa"/>
          </w:tcPr>
          <w:p w14:paraId="616DD4A4">
            <w:pPr>
              <w:outlineLvl w:val="0"/>
              <w:rPr>
                <w:rFonts w:hint="eastAsia" w:ascii="宋体" w:hAnsi="宋体"/>
                <w:bCs/>
                <w:sz w:val="24"/>
                <w:szCs w:val="24"/>
                <w:highlight w:val="none"/>
              </w:rPr>
            </w:pPr>
          </w:p>
        </w:tc>
      </w:tr>
      <w:tr w14:paraId="30908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6A8A749">
            <w:pPr>
              <w:jc w:val="center"/>
              <w:outlineLvl w:val="0"/>
              <w:rPr>
                <w:rFonts w:hint="eastAsia" w:ascii="宋体" w:hAnsi="宋体"/>
                <w:bCs/>
                <w:sz w:val="24"/>
                <w:szCs w:val="24"/>
                <w:highlight w:val="none"/>
              </w:rPr>
            </w:pPr>
          </w:p>
        </w:tc>
        <w:tc>
          <w:tcPr>
            <w:tcW w:w="1594" w:type="dxa"/>
          </w:tcPr>
          <w:p w14:paraId="4F266CAB">
            <w:pPr>
              <w:outlineLvl w:val="0"/>
              <w:rPr>
                <w:rFonts w:hint="eastAsia" w:ascii="宋体" w:hAnsi="宋体"/>
                <w:bCs/>
                <w:sz w:val="24"/>
                <w:szCs w:val="24"/>
                <w:highlight w:val="none"/>
              </w:rPr>
            </w:pPr>
          </w:p>
        </w:tc>
        <w:tc>
          <w:tcPr>
            <w:tcW w:w="1824" w:type="dxa"/>
          </w:tcPr>
          <w:p w14:paraId="1023AB19">
            <w:pPr>
              <w:outlineLvl w:val="0"/>
              <w:rPr>
                <w:rFonts w:hint="eastAsia" w:ascii="宋体" w:hAnsi="宋体"/>
                <w:bCs/>
                <w:sz w:val="24"/>
                <w:szCs w:val="24"/>
                <w:highlight w:val="none"/>
              </w:rPr>
            </w:pPr>
          </w:p>
        </w:tc>
        <w:tc>
          <w:tcPr>
            <w:tcW w:w="1620" w:type="dxa"/>
          </w:tcPr>
          <w:p w14:paraId="4367A2CB">
            <w:pPr>
              <w:outlineLvl w:val="0"/>
              <w:rPr>
                <w:rFonts w:hint="eastAsia" w:ascii="宋体" w:hAnsi="宋体"/>
                <w:bCs/>
                <w:sz w:val="24"/>
                <w:szCs w:val="24"/>
                <w:highlight w:val="none"/>
              </w:rPr>
            </w:pPr>
          </w:p>
        </w:tc>
        <w:tc>
          <w:tcPr>
            <w:tcW w:w="1620" w:type="dxa"/>
          </w:tcPr>
          <w:p w14:paraId="79DD0EDF">
            <w:pPr>
              <w:outlineLvl w:val="0"/>
              <w:rPr>
                <w:rFonts w:hint="eastAsia" w:ascii="宋体" w:hAnsi="宋体"/>
                <w:bCs/>
                <w:sz w:val="24"/>
                <w:szCs w:val="24"/>
                <w:highlight w:val="none"/>
              </w:rPr>
            </w:pPr>
          </w:p>
        </w:tc>
      </w:tr>
      <w:tr w14:paraId="4C91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vAlign w:val="center"/>
          </w:tcPr>
          <w:p w14:paraId="3457DA1B">
            <w:pPr>
              <w:jc w:val="center"/>
              <w:outlineLvl w:val="0"/>
              <w:rPr>
                <w:rFonts w:hint="eastAsia" w:ascii="宋体" w:hAnsi="宋体"/>
                <w:bCs/>
                <w:sz w:val="24"/>
                <w:szCs w:val="24"/>
                <w:highlight w:val="none"/>
              </w:rPr>
            </w:pPr>
          </w:p>
        </w:tc>
        <w:tc>
          <w:tcPr>
            <w:tcW w:w="1594" w:type="dxa"/>
          </w:tcPr>
          <w:p w14:paraId="29570C2F">
            <w:pPr>
              <w:outlineLvl w:val="0"/>
              <w:rPr>
                <w:rFonts w:hint="eastAsia" w:ascii="宋体" w:hAnsi="宋体"/>
                <w:bCs/>
                <w:sz w:val="24"/>
                <w:szCs w:val="24"/>
                <w:highlight w:val="none"/>
              </w:rPr>
            </w:pPr>
          </w:p>
        </w:tc>
        <w:tc>
          <w:tcPr>
            <w:tcW w:w="1824" w:type="dxa"/>
          </w:tcPr>
          <w:p w14:paraId="0B7B40C4">
            <w:pPr>
              <w:outlineLvl w:val="0"/>
              <w:rPr>
                <w:rFonts w:hint="eastAsia" w:ascii="宋体" w:hAnsi="宋体"/>
                <w:bCs/>
                <w:sz w:val="24"/>
                <w:szCs w:val="24"/>
                <w:highlight w:val="none"/>
              </w:rPr>
            </w:pPr>
          </w:p>
        </w:tc>
        <w:tc>
          <w:tcPr>
            <w:tcW w:w="1620" w:type="dxa"/>
          </w:tcPr>
          <w:p w14:paraId="127062F1">
            <w:pPr>
              <w:outlineLvl w:val="0"/>
              <w:rPr>
                <w:rFonts w:hint="eastAsia" w:ascii="宋体" w:hAnsi="宋体"/>
                <w:bCs/>
                <w:sz w:val="24"/>
                <w:szCs w:val="24"/>
                <w:highlight w:val="none"/>
              </w:rPr>
            </w:pPr>
          </w:p>
        </w:tc>
        <w:tc>
          <w:tcPr>
            <w:tcW w:w="1620" w:type="dxa"/>
          </w:tcPr>
          <w:p w14:paraId="7C9072D1">
            <w:pPr>
              <w:outlineLvl w:val="0"/>
              <w:rPr>
                <w:rFonts w:hint="eastAsia" w:ascii="宋体" w:hAnsi="宋体"/>
                <w:bCs/>
                <w:sz w:val="24"/>
                <w:szCs w:val="24"/>
                <w:highlight w:val="none"/>
              </w:rPr>
            </w:pPr>
          </w:p>
        </w:tc>
      </w:tr>
    </w:tbl>
    <w:p w14:paraId="0C10C527">
      <w:pPr>
        <w:rPr>
          <w:rFonts w:hint="eastAsia"/>
          <w:highlight w:val="none"/>
        </w:rPr>
      </w:pPr>
    </w:p>
    <w:p w14:paraId="7A681F90">
      <w:pPr>
        <w:rPr>
          <w:rFonts w:hint="eastAsia"/>
          <w:highlight w:val="none"/>
        </w:rPr>
      </w:pPr>
      <w:r>
        <w:rPr>
          <w:rFonts w:hint="eastAsia" w:ascii="宋体" w:hAnsi="宋体"/>
          <w:b/>
          <w:bCs/>
          <w:sz w:val="24"/>
          <w:szCs w:val="24"/>
          <w:highlight w:val="none"/>
        </w:rPr>
        <w:t>法定代表人或法定代表人授权代表签字或盖章：</w:t>
      </w:r>
    </w:p>
    <w:p w14:paraId="078FD293">
      <w:pPr>
        <w:rPr>
          <w:rFonts w:hint="eastAsia"/>
          <w:highlight w:val="none"/>
        </w:rPr>
      </w:pPr>
      <w:r>
        <w:rPr>
          <w:rFonts w:hint="eastAsia"/>
          <w:highlight w:val="none"/>
        </w:rPr>
        <w:t>注：1.上表可自行延长。</w:t>
      </w:r>
    </w:p>
    <w:p w14:paraId="338DFD3D">
      <w:pPr>
        <w:rPr>
          <w:rFonts w:hint="eastAsia"/>
          <w:highlight w:val="none"/>
        </w:rPr>
      </w:pPr>
      <w:r>
        <w:rPr>
          <w:rFonts w:hint="eastAsia"/>
          <w:highlight w:val="none"/>
        </w:rPr>
        <w:t>2.上表内容须提供相关证明材料，证明材料请附在本表之后。</w:t>
      </w:r>
    </w:p>
    <w:p w14:paraId="6938CA99">
      <w:pPr>
        <w:rPr>
          <w:rFonts w:hint="eastAsia"/>
          <w:highlight w:val="none"/>
        </w:rPr>
      </w:pPr>
    </w:p>
    <w:p w14:paraId="42C14DB0">
      <w:pPr>
        <w:rPr>
          <w:rFonts w:hint="eastAsia"/>
          <w:highlight w:val="none"/>
        </w:rPr>
      </w:pPr>
    </w:p>
    <w:p w14:paraId="0CCE2751">
      <w:pPr>
        <w:rPr>
          <w:rFonts w:hint="eastAsia"/>
          <w:highlight w:val="none"/>
        </w:rPr>
      </w:pPr>
    </w:p>
    <w:p w14:paraId="5BC701C0">
      <w:pPr>
        <w:rPr>
          <w:rFonts w:hint="eastAsia"/>
          <w:highlight w:val="none"/>
        </w:rPr>
      </w:pPr>
    </w:p>
    <w:p w14:paraId="7C9B0CD8">
      <w:pPr>
        <w:rPr>
          <w:rFonts w:hint="eastAsia"/>
          <w:highlight w:val="none"/>
        </w:rPr>
      </w:pPr>
    </w:p>
    <w:p w14:paraId="6348C276">
      <w:pPr>
        <w:rPr>
          <w:rFonts w:hint="eastAsia"/>
          <w:highlight w:val="none"/>
        </w:rPr>
      </w:pPr>
    </w:p>
    <w:p w14:paraId="79591CC7">
      <w:pPr>
        <w:rPr>
          <w:rFonts w:hint="eastAsia"/>
          <w:highlight w:val="none"/>
        </w:rPr>
      </w:pPr>
    </w:p>
    <w:p w14:paraId="6AB1FE6B">
      <w:pPr>
        <w:rPr>
          <w:rFonts w:hint="eastAsia"/>
          <w:highlight w:val="none"/>
        </w:rPr>
      </w:pPr>
    </w:p>
    <w:p w14:paraId="497A4016">
      <w:pPr>
        <w:rPr>
          <w:rFonts w:hint="eastAsia"/>
          <w:highlight w:val="none"/>
        </w:rPr>
      </w:pPr>
    </w:p>
    <w:p w14:paraId="71F97770">
      <w:pPr>
        <w:rPr>
          <w:rFonts w:hint="eastAsia"/>
          <w:highlight w:val="none"/>
        </w:rPr>
      </w:pPr>
    </w:p>
    <w:p w14:paraId="0A67EFAA">
      <w:pPr>
        <w:rPr>
          <w:rFonts w:hint="eastAsia"/>
          <w:highlight w:val="none"/>
        </w:rPr>
      </w:pPr>
    </w:p>
    <w:p w14:paraId="5061F67E">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529528B4">
      <w:pPr>
        <w:spacing w:line="360" w:lineRule="auto"/>
        <w:outlineLvl w:val="1"/>
        <w:rPr>
          <w:rFonts w:hint="eastAsia" w:ascii="黑体" w:hAnsi="宋体" w:eastAsia="黑体"/>
          <w:bCs/>
          <w:color w:val="000000"/>
          <w:sz w:val="24"/>
          <w:szCs w:val="24"/>
          <w:highlight w:val="none"/>
        </w:rPr>
      </w:pPr>
    </w:p>
    <w:p w14:paraId="446AAB34">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八</w:t>
      </w:r>
      <w:r>
        <w:rPr>
          <w:rFonts w:hint="eastAsia" w:ascii="黑体" w:hAnsi="宋体" w:eastAsia="黑体"/>
          <w:bCs/>
          <w:color w:val="000000"/>
          <w:sz w:val="24"/>
          <w:szCs w:val="24"/>
          <w:highlight w:val="none"/>
        </w:rPr>
        <w:t>）投标供应商情况表（格式）</w:t>
      </w:r>
    </w:p>
    <w:p w14:paraId="4B36B831">
      <w:pPr>
        <w:pStyle w:val="45"/>
        <w:ind w:firstLine="0"/>
        <w:jc w:val="center"/>
        <w:rPr>
          <w:rFonts w:ascii="宋体"/>
          <w:b/>
          <w:color w:val="FF0000"/>
          <w:szCs w:val="21"/>
          <w:highlight w:val="none"/>
        </w:rPr>
      </w:pPr>
      <w:r>
        <w:rPr>
          <w:rFonts w:hint="eastAsia" w:ascii="宋体" w:hAnsi="宋体"/>
          <w:b/>
          <w:color w:val="FF0000"/>
          <w:szCs w:val="21"/>
          <w:highlight w:val="none"/>
        </w:rPr>
        <w:t xml:space="preserve">  </w:t>
      </w:r>
      <w:r>
        <w:rPr>
          <w:rFonts w:hint="eastAsia" w:ascii="宋体" w:hAnsi="宋体" w:cs="宋体"/>
          <w:bCs/>
          <w:sz w:val="24"/>
          <w:szCs w:val="24"/>
          <w:highlight w:val="none"/>
        </w:rPr>
        <w:t>投标供应商情况表</w:t>
      </w:r>
    </w:p>
    <w:p w14:paraId="0D450286">
      <w:pPr>
        <w:ind w:firstLine="420"/>
        <w:jc w:val="left"/>
        <w:rPr>
          <w:rFonts w:hint="eastAsia" w:ascii="宋体"/>
          <w:color w:val="000000"/>
          <w:szCs w:val="21"/>
          <w:highlight w:val="none"/>
        </w:rPr>
      </w:pPr>
      <w:r>
        <w:rPr>
          <w:rFonts w:hint="eastAsia" w:ascii="宋体" w:hAnsi="宋体"/>
          <w:color w:val="000000"/>
          <w:szCs w:val="21"/>
          <w:highlight w:val="none"/>
        </w:rPr>
        <w:t>单位名称：（公章）</w:t>
      </w:r>
    </w:p>
    <w:p w14:paraId="2B7E968A">
      <w:pPr>
        <w:ind w:firstLine="420"/>
        <w:jc w:val="center"/>
        <w:rPr>
          <w:rFonts w:hint="eastAsia" w:ascii="宋体"/>
          <w:color w:val="000000"/>
          <w:highlight w:val="none"/>
        </w:rPr>
      </w:pPr>
    </w:p>
    <w:tbl>
      <w:tblPr>
        <w:tblStyle w:val="3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14E6E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tcPr>
          <w:p w14:paraId="3261E707">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tcPr>
          <w:p w14:paraId="70E8C88A">
            <w:pPr>
              <w:spacing w:line="276" w:lineRule="auto"/>
              <w:jc w:val="left"/>
              <w:rPr>
                <w:rFonts w:hint="eastAsia" w:ascii="宋体" w:hAnsi="宋体" w:eastAsia="宋体" w:cs="宋体"/>
                <w:color w:val="000000"/>
                <w:sz w:val="22"/>
                <w:szCs w:val="21"/>
                <w:highlight w:val="none"/>
              </w:rPr>
            </w:pPr>
          </w:p>
        </w:tc>
        <w:tc>
          <w:tcPr>
            <w:tcW w:w="1537" w:type="dxa"/>
          </w:tcPr>
          <w:p w14:paraId="2D623D89">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tcPr>
          <w:p w14:paraId="2CDF7DB9">
            <w:pPr>
              <w:spacing w:line="276" w:lineRule="auto"/>
              <w:jc w:val="left"/>
              <w:rPr>
                <w:rFonts w:hint="eastAsia" w:ascii="宋体" w:hAnsi="宋体" w:eastAsia="宋体" w:cs="宋体"/>
                <w:color w:val="000000"/>
                <w:sz w:val="22"/>
                <w:szCs w:val="21"/>
                <w:highlight w:val="none"/>
              </w:rPr>
            </w:pPr>
          </w:p>
        </w:tc>
      </w:tr>
      <w:tr w14:paraId="4F613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tcPr>
          <w:p w14:paraId="79C26829">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tcPr>
          <w:p w14:paraId="3222EDC6">
            <w:pPr>
              <w:spacing w:line="276" w:lineRule="auto"/>
              <w:jc w:val="left"/>
              <w:rPr>
                <w:rFonts w:hint="eastAsia" w:ascii="宋体" w:hAnsi="宋体" w:eastAsia="宋体" w:cs="宋体"/>
                <w:color w:val="000000"/>
                <w:sz w:val="22"/>
                <w:szCs w:val="21"/>
                <w:highlight w:val="none"/>
              </w:rPr>
            </w:pPr>
          </w:p>
        </w:tc>
        <w:tc>
          <w:tcPr>
            <w:tcW w:w="1537" w:type="dxa"/>
          </w:tcPr>
          <w:p w14:paraId="01088898">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tcPr>
          <w:p w14:paraId="3F6CE385">
            <w:pPr>
              <w:spacing w:line="276" w:lineRule="auto"/>
              <w:ind w:firstLine="2160"/>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47AD8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tcPr>
          <w:p w14:paraId="5F848CE4">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tcPr>
          <w:p w14:paraId="7B1DF784">
            <w:pPr>
              <w:spacing w:line="276" w:lineRule="auto"/>
              <w:jc w:val="left"/>
              <w:rPr>
                <w:rFonts w:hint="eastAsia" w:ascii="宋体" w:hAnsi="宋体" w:eastAsia="宋体" w:cs="宋体"/>
                <w:color w:val="000000"/>
                <w:sz w:val="22"/>
                <w:szCs w:val="21"/>
                <w:highlight w:val="none"/>
              </w:rPr>
            </w:pPr>
          </w:p>
        </w:tc>
      </w:tr>
      <w:tr w14:paraId="1F79A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tcPr>
          <w:p w14:paraId="67A15ADC">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tcPr>
          <w:p w14:paraId="3427A4A8">
            <w:pPr>
              <w:spacing w:line="276" w:lineRule="auto"/>
              <w:jc w:val="left"/>
              <w:rPr>
                <w:rFonts w:hint="eastAsia" w:ascii="宋体" w:hAnsi="宋体" w:eastAsia="宋体" w:cs="宋体"/>
                <w:color w:val="000000"/>
                <w:sz w:val="22"/>
                <w:szCs w:val="21"/>
                <w:highlight w:val="none"/>
              </w:rPr>
            </w:pPr>
          </w:p>
        </w:tc>
        <w:tc>
          <w:tcPr>
            <w:tcW w:w="1537" w:type="dxa"/>
          </w:tcPr>
          <w:p w14:paraId="6FE488BC">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tcPr>
          <w:p w14:paraId="2D5E8DFB">
            <w:pPr>
              <w:spacing w:line="276" w:lineRule="auto"/>
              <w:jc w:val="left"/>
              <w:rPr>
                <w:rFonts w:hint="eastAsia" w:ascii="宋体" w:hAnsi="宋体" w:eastAsia="宋体" w:cs="宋体"/>
                <w:color w:val="000000"/>
                <w:sz w:val="22"/>
                <w:szCs w:val="21"/>
                <w:highlight w:val="none"/>
              </w:rPr>
            </w:pPr>
          </w:p>
        </w:tc>
      </w:tr>
      <w:tr w14:paraId="452A3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vAlign w:val="center"/>
          </w:tcPr>
          <w:p w14:paraId="1A4BA8E4">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vAlign w:val="center"/>
          </w:tcPr>
          <w:p w14:paraId="639AE075">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vAlign w:val="center"/>
          </w:tcPr>
          <w:p w14:paraId="47A1DA18">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vAlign w:val="center"/>
          </w:tcPr>
          <w:p w14:paraId="2738B2A5">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5DBF4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vAlign w:val="center"/>
          </w:tcPr>
          <w:p w14:paraId="0032179A">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vAlign w:val="center"/>
          </w:tcPr>
          <w:p w14:paraId="1CC01084">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vAlign w:val="center"/>
          </w:tcPr>
          <w:p w14:paraId="0F4659D2">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vAlign w:val="center"/>
          </w:tcPr>
          <w:p w14:paraId="18F08231">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2025年     万元</w:t>
            </w:r>
          </w:p>
        </w:tc>
      </w:tr>
      <w:tr w14:paraId="3C4D1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tcPr>
          <w:p w14:paraId="0F3036B1">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tcPr>
          <w:p w14:paraId="47AED348">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2025年 万元</w:t>
            </w:r>
          </w:p>
        </w:tc>
        <w:tc>
          <w:tcPr>
            <w:tcW w:w="1537" w:type="dxa"/>
          </w:tcPr>
          <w:p w14:paraId="18EC46BA">
            <w:pPr>
              <w:spacing w:line="276" w:lineRule="auto"/>
              <w:jc w:val="left"/>
              <w:rPr>
                <w:rFonts w:hint="eastAsia" w:ascii="宋体" w:hAnsi="宋体" w:eastAsia="宋体" w:cs="宋体"/>
                <w:color w:val="000000"/>
                <w:sz w:val="22"/>
                <w:szCs w:val="21"/>
                <w:highlight w:val="none"/>
              </w:rPr>
            </w:pPr>
          </w:p>
        </w:tc>
        <w:tc>
          <w:tcPr>
            <w:tcW w:w="3216" w:type="dxa"/>
          </w:tcPr>
          <w:p w14:paraId="3B6211AE">
            <w:pPr>
              <w:spacing w:line="276" w:lineRule="auto"/>
              <w:jc w:val="left"/>
              <w:rPr>
                <w:rFonts w:hint="eastAsia" w:ascii="宋体" w:hAnsi="宋体" w:eastAsia="宋体" w:cs="宋体"/>
                <w:color w:val="000000"/>
                <w:sz w:val="22"/>
                <w:szCs w:val="21"/>
                <w:highlight w:val="none"/>
              </w:rPr>
            </w:pPr>
          </w:p>
        </w:tc>
      </w:tr>
      <w:tr w14:paraId="077D8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75910F05">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vAlign w:val="center"/>
          </w:tcPr>
          <w:p w14:paraId="58FA2DD9">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p>
        </w:tc>
        <w:tc>
          <w:tcPr>
            <w:tcW w:w="1537" w:type="dxa"/>
          </w:tcPr>
          <w:p w14:paraId="10BDC191">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tcPr>
          <w:p w14:paraId="5AB78215">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14:paraId="4D06587D">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14:paraId="66A4C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768C82D3">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tcPr>
          <w:p w14:paraId="0783CEE5">
            <w:pPr>
              <w:spacing w:line="276" w:lineRule="auto"/>
              <w:jc w:val="left"/>
              <w:rPr>
                <w:rFonts w:hint="eastAsia" w:ascii="宋体" w:hAnsi="宋体" w:eastAsia="宋体" w:cs="宋体"/>
                <w:color w:val="000000"/>
                <w:sz w:val="22"/>
                <w:szCs w:val="21"/>
                <w:highlight w:val="none"/>
              </w:rPr>
            </w:pPr>
          </w:p>
        </w:tc>
      </w:tr>
      <w:tr w14:paraId="75213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tcPr>
          <w:p w14:paraId="5B493C1B">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tcPr>
          <w:p w14:paraId="2393B8B1">
            <w:pPr>
              <w:spacing w:line="276" w:lineRule="auto"/>
              <w:jc w:val="left"/>
              <w:rPr>
                <w:rFonts w:hint="eastAsia" w:ascii="宋体" w:hAnsi="宋体" w:eastAsia="宋体" w:cs="宋体"/>
                <w:color w:val="000000"/>
                <w:sz w:val="22"/>
                <w:szCs w:val="21"/>
                <w:highlight w:val="none"/>
              </w:rPr>
            </w:pPr>
          </w:p>
        </w:tc>
      </w:tr>
      <w:tr w14:paraId="1F341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15A777EF">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tcPr>
          <w:p w14:paraId="54B0D6FA">
            <w:pPr>
              <w:spacing w:line="276" w:lineRule="auto"/>
              <w:jc w:val="left"/>
              <w:rPr>
                <w:rFonts w:hint="eastAsia" w:ascii="宋体" w:hAnsi="宋体" w:eastAsia="宋体" w:cs="宋体"/>
                <w:color w:val="000000"/>
                <w:sz w:val="22"/>
                <w:szCs w:val="21"/>
                <w:highlight w:val="none"/>
              </w:rPr>
            </w:pPr>
          </w:p>
        </w:tc>
      </w:tr>
      <w:tr w14:paraId="58425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C344EC8">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tcPr>
          <w:p w14:paraId="6DBF202D">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14:paraId="6898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030A31CE">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最近3年内有无因售假、售劣或其他原因被消费者投诉或起诉的情况及说明</w:t>
            </w:r>
          </w:p>
        </w:tc>
        <w:tc>
          <w:tcPr>
            <w:tcW w:w="6678" w:type="dxa"/>
            <w:gridSpan w:val="3"/>
          </w:tcPr>
          <w:p w14:paraId="39255772">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14:paraId="69A8F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3D591B2C">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tcPr>
          <w:p w14:paraId="1E742B2C">
            <w:pPr>
              <w:spacing w:line="276" w:lineRule="auto"/>
              <w:jc w:val="left"/>
              <w:rPr>
                <w:rFonts w:hint="eastAsia" w:ascii="宋体" w:hAnsi="宋体" w:eastAsia="宋体" w:cs="宋体"/>
                <w:color w:val="000000"/>
                <w:sz w:val="22"/>
                <w:szCs w:val="21"/>
                <w:highlight w:val="none"/>
              </w:rPr>
            </w:pPr>
          </w:p>
        </w:tc>
      </w:tr>
      <w:tr w14:paraId="139EF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11E6AF25">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tcPr>
          <w:p w14:paraId="59D9CD1F">
            <w:pPr>
              <w:spacing w:line="276" w:lineRule="auto"/>
              <w:jc w:val="left"/>
              <w:rPr>
                <w:rFonts w:hint="eastAsia" w:ascii="宋体" w:hAnsi="宋体" w:eastAsia="宋体" w:cs="宋体"/>
                <w:color w:val="000000"/>
                <w:sz w:val="22"/>
                <w:szCs w:val="21"/>
                <w:highlight w:val="none"/>
              </w:rPr>
            </w:pPr>
          </w:p>
        </w:tc>
      </w:tr>
      <w:tr w14:paraId="31486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tcPr>
          <w:p w14:paraId="558F6462">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tcPr>
          <w:p w14:paraId="790AE036">
            <w:pPr>
              <w:spacing w:line="276" w:lineRule="auto"/>
              <w:jc w:val="left"/>
              <w:rPr>
                <w:rFonts w:hint="eastAsia" w:ascii="宋体" w:hAnsi="宋体" w:eastAsia="宋体" w:cs="宋体"/>
                <w:color w:val="000000"/>
                <w:sz w:val="22"/>
                <w:szCs w:val="21"/>
                <w:highlight w:val="none"/>
              </w:rPr>
            </w:pPr>
          </w:p>
        </w:tc>
      </w:tr>
    </w:tbl>
    <w:p w14:paraId="415525A0">
      <w:pPr>
        <w:jc w:val="left"/>
        <w:rPr>
          <w:rFonts w:hint="eastAsia" w:ascii="宋体"/>
          <w:color w:val="000000"/>
          <w:highlight w:val="none"/>
        </w:rPr>
      </w:pPr>
    </w:p>
    <w:p w14:paraId="7A914E2D">
      <w:pPr>
        <w:pStyle w:val="218"/>
        <w:ind w:firstLine="0"/>
        <w:rPr>
          <w:rFonts w:hint="eastAsia" w:ascii="宋体" w:hAnsi="宋体"/>
          <w:b/>
          <w:bCs/>
          <w:color w:val="000000"/>
          <w:sz w:val="24"/>
          <w:szCs w:val="24"/>
          <w:highlight w:val="none"/>
        </w:rPr>
      </w:pPr>
    </w:p>
    <w:p w14:paraId="3371197F">
      <w:pPr>
        <w:rPr>
          <w:rFonts w:hint="eastAsia"/>
          <w:highlight w:val="none"/>
        </w:rPr>
      </w:pPr>
      <w:bookmarkStart w:id="42" w:name="_Toc112006946"/>
    </w:p>
    <w:p w14:paraId="14EBEE70">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九</w:t>
      </w:r>
      <w:r>
        <w:rPr>
          <w:rFonts w:hint="eastAsia" w:ascii="黑体" w:hAnsi="宋体" w:eastAsia="黑体"/>
          <w:bCs/>
          <w:color w:val="000000"/>
          <w:sz w:val="24"/>
          <w:szCs w:val="24"/>
          <w:highlight w:val="none"/>
        </w:rPr>
        <w:t>）（投标供应商）中小企业声明函（格式）</w:t>
      </w:r>
      <w:bookmarkEnd w:id="42"/>
    </w:p>
    <w:p w14:paraId="3A26F53C">
      <w:pPr>
        <w:jc w:val="center"/>
        <w:rPr>
          <w:rFonts w:hint="eastAsia" w:ascii="宋体" w:hAnsi="宋体"/>
          <w:bCs/>
          <w:color w:val="000000"/>
          <w:sz w:val="28"/>
          <w:szCs w:val="28"/>
          <w:highlight w:val="none"/>
        </w:rPr>
      </w:pPr>
    </w:p>
    <w:p w14:paraId="4474F95B">
      <w:pPr>
        <w:spacing w:line="580" w:lineRule="exact"/>
        <w:ind w:firstLine="480"/>
        <w:rPr>
          <w:rFonts w:hint="eastAsia" w:ascii="宋体" w:hAnsi="宋体" w:eastAsia="宋体" w:cs="宋体"/>
          <w:bCs/>
          <w:color w:val="000000"/>
          <w:sz w:val="24"/>
          <w:szCs w:val="24"/>
          <w:highlight w:val="none"/>
        </w:rPr>
      </w:pPr>
      <w:bookmarkStart w:id="43" w:name="_Toc112006947"/>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highlight w:val="none"/>
          <w:u w:val="single"/>
        </w:rPr>
        <w:t>（联合体）</w:t>
      </w:r>
      <w:r>
        <w:rPr>
          <w:rFonts w:hint="eastAsia" w:ascii="宋体" w:hAnsi="宋体" w:eastAsia="宋体" w:cs="宋体"/>
          <w:bCs/>
          <w:color w:val="000000"/>
          <w:sz w:val="24"/>
          <w:szCs w:val="24"/>
          <w:highlight w:val="none"/>
        </w:rPr>
        <w:t>参加</w:t>
      </w:r>
      <w:r>
        <w:rPr>
          <w:rFonts w:hint="eastAsia" w:ascii="宋体" w:hAnsi="宋体" w:eastAsia="宋体" w:cs="宋体"/>
          <w:bCs/>
          <w:color w:val="000000"/>
          <w:sz w:val="24"/>
          <w:szCs w:val="24"/>
          <w:highlight w:val="none"/>
          <w:u w:val="single"/>
        </w:rPr>
        <w:t>（单位名称）</w:t>
      </w:r>
      <w:r>
        <w:rPr>
          <w:rFonts w:hint="eastAsia" w:ascii="宋体" w:hAnsi="宋体" w:eastAsia="宋体" w:cs="宋体"/>
          <w:bCs/>
          <w:color w:val="000000"/>
          <w:sz w:val="24"/>
          <w:szCs w:val="24"/>
          <w:highlight w:val="none"/>
        </w:rPr>
        <w:t>的</w:t>
      </w:r>
      <w:r>
        <w:rPr>
          <w:rFonts w:hint="eastAsia" w:ascii="宋体" w:hAnsi="宋体" w:eastAsia="宋体" w:cs="宋体"/>
          <w:bCs/>
          <w:color w:val="000000"/>
          <w:sz w:val="24"/>
          <w:szCs w:val="24"/>
          <w:highlight w:val="none"/>
          <w:u w:val="single"/>
        </w:rPr>
        <w:t>（项目名称）</w:t>
      </w:r>
      <w:r>
        <w:rPr>
          <w:rFonts w:hint="eastAsia" w:ascii="宋体" w:hAnsi="宋体" w:eastAsia="宋体" w:cs="宋体"/>
          <w:bCs/>
          <w:color w:val="000000"/>
          <w:sz w:val="24"/>
          <w:szCs w:val="24"/>
          <w:highlight w:val="none"/>
        </w:rPr>
        <w:t>采购活动，服务全部由符合政策要求的中小企业承接。相关企业（含联合体中的中小企业、签订分包意向协议的中小企业）的具体情况如下：</w:t>
      </w:r>
    </w:p>
    <w:p w14:paraId="5C954441">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，属于</w:t>
      </w:r>
      <w:r>
        <w:rPr>
          <w:rFonts w:hint="eastAsia" w:ascii="宋体" w:hAnsi="宋体" w:eastAsia="宋体" w:cs="宋体"/>
          <w:bCs/>
          <w:color w:val="000000"/>
          <w:sz w:val="24"/>
          <w:szCs w:val="24"/>
          <w:highlight w:val="none"/>
          <w:u w:val="single"/>
        </w:rPr>
        <w:t>（采购文件中明确的所属行业）</w:t>
      </w:r>
      <w:r>
        <w:rPr>
          <w:rFonts w:hint="eastAsia" w:ascii="宋体" w:hAnsi="宋体" w:eastAsia="宋体" w:cs="宋体"/>
          <w:bCs/>
          <w:color w:val="000000"/>
          <w:sz w:val="24"/>
          <w:szCs w:val="24"/>
          <w:highlight w:val="none"/>
        </w:rPr>
        <w:t>； 承建（承接）企业为</w:t>
      </w:r>
      <w:r>
        <w:rPr>
          <w:rFonts w:hint="eastAsia" w:ascii="宋体" w:hAnsi="宋体" w:eastAsia="宋体" w:cs="宋体"/>
          <w:bCs/>
          <w:color w:val="000000"/>
          <w:sz w:val="24"/>
          <w:szCs w:val="24"/>
          <w:highlight w:val="none"/>
          <w:u w:val="single"/>
        </w:rPr>
        <w:t>（企业名称）</w:t>
      </w:r>
      <w:r>
        <w:rPr>
          <w:rFonts w:hint="eastAsia" w:ascii="宋体" w:hAnsi="宋体" w:eastAsia="宋体" w:cs="宋体"/>
          <w:bCs/>
          <w:color w:val="000000"/>
          <w:sz w:val="24"/>
          <w:szCs w:val="24"/>
          <w:highlight w:val="none"/>
        </w:rPr>
        <w:t>，从业人员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万元，属于</w:t>
      </w:r>
      <w:r>
        <w:rPr>
          <w:rFonts w:hint="eastAsia" w:ascii="宋体" w:hAnsi="宋体" w:eastAsia="宋体" w:cs="宋体"/>
          <w:bCs/>
          <w:color w:val="000000"/>
          <w:sz w:val="24"/>
          <w:szCs w:val="24"/>
          <w:highlight w:val="none"/>
          <w:u w:val="single"/>
        </w:rPr>
        <w:t>（中型企业、 小型企业、微型企业）</w:t>
      </w:r>
      <w:r>
        <w:rPr>
          <w:rFonts w:hint="eastAsia" w:ascii="宋体" w:hAnsi="宋体" w:eastAsia="宋体" w:cs="宋体"/>
          <w:bCs/>
          <w:color w:val="000000"/>
          <w:sz w:val="24"/>
          <w:szCs w:val="24"/>
          <w:highlight w:val="none"/>
        </w:rPr>
        <w:t>；</w:t>
      </w:r>
    </w:p>
    <w:p w14:paraId="6B810FA0">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，属于</w:t>
      </w:r>
      <w:r>
        <w:rPr>
          <w:rFonts w:hint="eastAsia" w:ascii="宋体" w:hAnsi="宋体" w:eastAsia="宋体" w:cs="宋体"/>
          <w:bCs/>
          <w:color w:val="000000"/>
          <w:sz w:val="24"/>
          <w:szCs w:val="24"/>
          <w:highlight w:val="none"/>
          <w:u w:val="single"/>
        </w:rPr>
        <w:t>（采购文件中明确的所属行业）</w:t>
      </w:r>
      <w:r>
        <w:rPr>
          <w:rFonts w:hint="eastAsia" w:ascii="宋体" w:hAnsi="宋体" w:eastAsia="宋体" w:cs="宋体"/>
          <w:bCs/>
          <w:color w:val="000000"/>
          <w:sz w:val="24"/>
          <w:szCs w:val="24"/>
          <w:highlight w:val="none"/>
        </w:rPr>
        <w:t>； 承建（承接）企业为</w:t>
      </w:r>
      <w:r>
        <w:rPr>
          <w:rFonts w:hint="eastAsia" w:ascii="宋体" w:hAnsi="宋体" w:eastAsia="宋体" w:cs="宋体"/>
          <w:bCs/>
          <w:color w:val="000000"/>
          <w:sz w:val="24"/>
          <w:szCs w:val="24"/>
          <w:highlight w:val="none"/>
          <w:u w:val="single"/>
        </w:rPr>
        <w:t>（企业名称）</w:t>
      </w:r>
      <w:r>
        <w:rPr>
          <w:rFonts w:hint="eastAsia" w:ascii="宋体" w:hAnsi="宋体" w:eastAsia="宋体" w:cs="宋体"/>
          <w:bCs/>
          <w:color w:val="000000"/>
          <w:sz w:val="24"/>
          <w:szCs w:val="24"/>
          <w:highlight w:val="none"/>
        </w:rPr>
        <w:t>，从业人员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万元，属于</w:t>
      </w:r>
      <w:r>
        <w:rPr>
          <w:rFonts w:hint="eastAsia" w:ascii="宋体" w:hAnsi="宋体" w:eastAsia="宋体" w:cs="宋体"/>
          <w:bCs/>
          <w:color w:val="000000"/>
          <w:sz w:val="24"/>
          <w:szCs w:val="24"/>
          <w:highlight w:val="none"/>
          <w:u w:val="single"/>
        </w:rPr>
        <w:t>（中型企业、 小型企业、微型企业）</w:t>
      </w:r>
      <w:r>
        <w:rPr>
          <w:rFonts w:hint="eastAsia" w:ascii="宋体" w:hAnsi="宋体" w:eastAsia="宋体" w:cs="宋体"/>
          <w:bCs/>
          <w:color w:val="000000"/>
          <w:sz w:val="24"/>
          <w:szCs w:val="24"/>
          <w:highlight w:val="none"/>
        </w:rPr>
        <w:t>；</w:t>
      </w:r>
    </w:p>
    <w:p w14:paraId="44C597E7">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p>
    <w:p w14:paraId="0A08C351">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7FD109B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 </w:t>
      </w:r>
    </w:p>
    <w:p w14:paraId="452E17FD">
      <w:pPr>
        <w:widowControl/>
        <w:spacing w:line="360" w:lineRule="auto"/>
        <w:ind w:firstLine="5760"/>
        <w:jc w:val="left"/>
        <w:rPr>
          <w:rFonts w:hint="eastAsia" w:ascii="宋体" w:hAnsi="宋体" w:eastAsia="宋体" w:cs="宋体"/>
          <w:sz w:val="24"/>
          <w:highlight w:val="none"/>
        </w:rPr>
      </w:pPr>
      <w:r>
        <w:rPr>
          <w:rFonts w:hint="eastAsia" w:ascii="宋体" w:hAnsi="宋体" w:eastAsia="宋体" w:cs="宋体"/>
          <w:sz w:val="24"/>
          <w:highlight w:val="none"/>
          <w:lang w:bidi="ar"/>
        </w:rPr>
        <w:t>企业名称（</w:t>
      </w:r>
      <w:r>
        <w:rPr>
          <w:rFonts w:hint="eastAsia" w:ascii="宋体" w:hAnsi="宋体" w:eastAsia="宋体" w:cs="宋体"/>
          <w:sz w:val="24"/>
          <w:highlight w:val="none"/>
          <w:lang w:val="en-US" w:eastAsia="zh-CN" w:bidi="ar"/>
        </w:rPr>
        <w:t>电子签章</w:t>
      </w:r>
      <w:r>
        <w:rPr>
          <w:rFonts w:hint="eastAsia" w:ascii="宋体" w:hAnsi="宋体" w:eastAsia="宋体" w:cs="宋体"/>
          <w:sz w:val="24"/>
          <w:highlight w:val="none"/>
          <w:lang w:bidi="ar"/>
        </w:rPr>
        <w:t xml:space="preserve">）： </w:t>
      </w:r>
    </w:p>
    <w:p w14:paraId="7D41CF55">
      <w:pPr>
        <w:widowControl/>
        <w:spacing w:line="360" w:lineRule="auto"/>
        <w:ind w:firstLine="5760"/>
        <w:jc w:val="left"/>
        <w:rPr>
          <w:rFonts w:hint="eastAsia" w:ascii="宋体" w:hAnsi="宋体" w:eastAsia="宋体" w:cs="宋体"/>
          <w:highlight w:val="none"/>
        </w:rPr>
      </w:pPr>
      <w:r>
        <w:rPr>
          <w:rFonts w:hint="eastAsia" w:ascii="宋体" w:hAnsi="宋体" w:eastAsia="宋体" w:cs="宋体"/>
          <w:sz w:val="24"/>
          <w:highlight w:val="none"/>
          <w:lang w:bidi="ar"/>
        </w:rPr>
        <w:t>日 期：</w:t>
      </w:r>
    </w:p>
    <w:p w14:paraId="6F51AC1F">
      <w:pPr>
        <w:rPr>
          <w:rFonts w:hint="eastAsia" w:ascii="宋体" w:hAnsi="宋体" w:eastAsia="宋体" w:cs="宋体"/>
          <w:sz w:val="24"/>
          <w:highlight w:val="none"/>
        </w:rPr>
      </w:pPr>
      <w:r>
        <w:rPr>
          <w:rFonts w:hint="eastAsia" w:ascii="宋体" w:hAnsi="宋体" w:eastAsia="宋体" w:cs="宋体"/>
          <w:sz w:val="24"/>
          <w:highlight w:val="none"/>
        </w:rPr>
        <w:t xml:space="preserve">说明： </w:t>
      </w:r>
    </w:p>
    <w:p w14:paraId="7880BE36">
      <w:pPr>
        <w:ind w:firstLine="460" w:firstLineChars="192"/>
        <w:rPr>
          <w:rFonts w:ascii="宋体" w:hAnsi="宋体" w:cs="@楷体_GB2312"/>
          <w:bCs/>
          <w:sz w:val="24"/>
          <w:szCs w:val="24"/>
          <w:highlight w:val="none"/>
        </w:rPr>
      </w:pPr>
      <w:r>
        <w:rPr>
          <w:rFonts w:hint="eastAsia" w:ascii="宋体" w:hAnsi="宋体" w:cs="@楷体_GB2312"/>
          <w:bCs/>
          <w:sz w:val="24"/>
          <w:szCs w:val="24"/>
          <w:highlight w:val="none"/>
        </w:rPr>
        <w:t>1</w:t>
      </w:r>
      <w:r>
        <w:rPr>
          <w:rFonts w:ascii="宋体" w:hAnsi="宋体" w:cs="@楷体_GB2312"/>
          <w:bCs/>
          <w:sz w:val="24"/>
          <w:szCs w:val="24"/>
          <w:highlight w:val="none"/>
        </w:rPr>
        <w:t>.从业人员、营业收入、资产总额填报上一年度数据，无上一年度数据的新成立企业</w:t>
      </w:r>
      <w:r>
        <w:rPr>
          <w:rFonts w:hint="eastAsia" w:ascii="宋体" w:hAnsi="宋体" w:cs="@楷体_GB2312"/>
          <w:bCs/>
          <w:sz w:val="24"/>
          <w:szCs w:val="24"/>
          <w:highlight w:val="none"/>
        </w:rPr>
        <w:t>可不填报。</w:t>
      </w:r>
    </w:p>
    <w:p w14:paraId="1998E8C8">
      <w:pPr>
        <w:spacing w:line="360" w:lineRule="auto"/>
        <w:ind w:firstLine="480"/>
        <w:jc w:val="left"/>
        <w:rPr>
          <w:rFonts w:hint="eastAsia" w:ascii="宋体" w:hAnsi="宋体" w:eastAsia="宋体" w:cs="宋体"/>
          <w:color w:val="000000"/>
          <w:sz w:val="24"/>
          <w:highlight w:val="none"/>
        </w:rPr>
      </w:pPr>
      <w:r>
        <w:rPr>
          <w:rFonts w:hint="eastAsia" w:ascii="宋体" w:hAnsi="宋体" w:cs="@楷体_GB2312"/>
          <w:bCs/>
          <w:sz w:val="24"/>
          <w:szCs w:val="24"/>
          <w:highlight w:val="none"/>
        </w:rPr>
        <w:t>2</w:t>
      </w:r>
      <w:r>
        <w:rPr>
          <w:rFonts w:ascii="宋体" w:hAnsi="宋体" w:cs="@楷体_GB2312"/>
          <w:bCs/>
          <w:sz w:val="24"/>
          <w:szCs w:val="24"/>
          <w:highlight w:val="none"/>
        </w:rPr>
        <w:t>.</w:t>
      </w:r>
      <w:r>
        <w:rPr>
          <w:rFonts w:hint="eastAsia" w:ascii="宋体" w:hAnsi="宋体" w:cs="@楷体_GB2312"/>
          <w:bCs/>
          <w:sz w:val="24"/>
          <w:szCs w:val="24"/>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s="@楷体_GB2312"/>
          <w:bCs/>
          <w:sz w:val="24"/>
          <w:szCs w:val="24"/>
          <w:highlight w:val="none"/>
        </w:rPr>
        <w:br w:type="page"/>
      </w:r>
      <w:r>
        <w:rPr>
          <w:rFonts w:hint="eastAsia" w:ascii="宋体" w:hAnsi="宋体" w:eastAsia="宋体" w:cs="宋体"/>
          <w:color w:val="000000"/>
          <w:sz w:val="24"/>
          <w:highlight w:val="none"/>
          <w:lang w:bidi="ar"/>
        </w:rPr>
        <w:t xml:space="preserve">  </w:t>
      </w:r>
    </w:p>
    <w:p w14:paraId="1A270B36">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（十）（投标供应商）残疾人福利性单位声明函（格式）：</w:t>
      </w:r>
      <w:bookmarkEnd w:id="43"/>
    </w:p>
    <w:p w14:paraId="66E5E630">
      <w:pPr>
        <w:spacing w:line="588" w:lineRule="exact"/>
        <w:rPr>
          <w:rFonts w:hint="eastAsia" w:ascii="宋体" w:hAnsi="宋体"/>
          <w:b/>
          <w:color w:val="000000"/>
          <w:spacing w:val="6"/>
          <w:sz w:val="30"/>
          <w:szCs w:val="30"/>
          <w:highlight w:val="none"/>
        </w:rPr>
      </w:pPr>
    </w:p>
    <w:p w14:paraId="1CBCBBE5">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残疾人福利性单位声明函</w:t>
      </w:r>
    </w:p>
    <w:p w14:paraId="0F810EB8">
      <w:pPr>
        <w:jc w:val="center"/>
        <w:rPr>
          <w:rFonts w:hint="eastAsia" w:ascii="宋体" w:hAnsi="宋体"/>
          <w:bCs/>
          <w:color w:val="000000"/>
          <w:sz w:val="28"/>
          <w:szCs w:val="28"/>
          <w:highlight w:val="none"/>
        </w:rPr>
      </w:pPr>
    </w:p>
    <w:p w14:paraId="651E6A1B">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项目</w:t>
      </w:r>
      <w:r>
        <w:rPr>
          <w:rFonts w:hint="eastAsia" w:ascii="宋体" w:hAnsi="宋体" w:eastAsia="宋体" w:cs="宋体"/>
          <w:bCs/>
          <w:color w:val="000000"/>
          <w:sz w:val="24"/>
          <w:szCs w:val="24"/>
          <w:highlight w:val="none"/>
          <w:u w:val="single"/>
        </w:rPr>
        <w:t>）</w:t>
      </w:r>
      <w:r>
        <w:rPr>
          <w:rFonts w:hint="eastAsia" w:ascii="宋体" w:hAnsi="宋体" w:eastAsia="宋体" w:cs="宋体"/>
          <w:bCs/>
          <w:color w:val="000000"/>
          <w:sz w:val="24"/>
          <w:szCs w:val="24"/>
          <w:highlight w:val="none"/>
        </w:rPr>
        <w:t>采购活动提供本单位制造的货物（由本单位承担工程/提供服务），或者提供其他残疾人福利性单位制造的货物（不包括使用非残疾人福利性单位注册商标的货物）。</w:t>
      </w:r>
    </w:p>
    <w:p w14:paraId="5AD96FAA">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本单位对上述声明的真实性负责。如有虚假，将依法承担相应责任。</w:t>
      </w:r>
    </w:p>
    <w:p w14:paraId="629DAF23">
      <w:pPr>
        <w:spacing w:line="580" w:lineRule="exact"/>
        <w:ind w:firstLine="480"/>
        <w:rPr>
          <w:rFonts w:hint="eastAsia" w:ascii="宋体" w:hAnsi="宋体" w:eastAsia="宋体" w:cs="宋体"/>
          <w:bCs/>
          <w:color w:val="000000"/>
          <w:sz w:val="24"/>
          <w:szCs w:val="24"/>
          <w:highlight w:val="none"/>
        </w:rPr>
      </w:pPr>
    </w:p>
    <w:p w14:paraId="5654BE82">
      <w:pPr>
        <w:spacing w:line="580" w:lineRule="exact"/>
        <w:ind w:firstLine="480"/>
        <w:rPr>
          <w:rFonts w:hint="eastAsia" w:ascii="宋体" w:hAnsi="宋体" w:eastAsia="宋体" w:cs="宋体"/>
          <w:bCs/>
          <w:color w:val="000000"/>
          <w:sz w:val="24"/>
          <w:szCs w:val="24"/>
          <w:highlight w:val="none"/>
        </w:rPr>
      </w:pPr>
    </w:p>
    <w:p w14:paraId="0C1D778B">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单位名称（盖章）：</w:t>
      </w:r>
    </w:p>
    <w:p w14:paraId="617FBBB4">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  期：</w:t>
      </w:r>
    </w:p>
    <w:p w14:paraId="7C50C8AC">
      <w:pPr>
        <w:spacing w:line="580" w:lineRule="exact"/>
        <w:ind w:firstLine="480"/>
        <w:rPr>
          <w:rFonts w:hint="eastAsia" w:ascii="宋体" w:hAnsi="宋体" w:eastAsia="宋体" w:cs="宋体"/>
          <w:bCs/>
          <w:color w:val="000000"/>
          <w:sz w:val="24"/>
          <w:szCs w:val="24"/>
          <w:highlight w:val="none"/>
        </w:rPr>
      </w:pPr>
    </w:p>
    <w:p w14:paraId="422F57FC">
      <w:pPr>
        <w:spacing w:line="360" w:lineRule="auto"/>
        <w:rPr>
          <w:rFonts w:hint="eastAsia" w:ascii="宋体" w:hAnsi="宋体" w:eastAsia="宋体" w:cs="宋体"/>
          <w:bCs/>
          <w:color w:val="000000"/>
          <w:sz w:val="24"/>
          <w:szCs w:val="24"/>
          <w:highlight w:val="none"/>
        </w:rPr>
      </w:pPr>
    </w:p>
    <w:p w14:paraId="2D4F2ECC">
      <w:pPr>
        <w:spacing w:line="360" w:lineRule="auto"/>
        <w:ind w:firstLine="480"/>
        <w:rPr>
          <w:rFonts w:hint="eastAsia" w:ascii="宋体" w:hAnsi="宋体" w:eastAsia="宋体" w:cs="宋体"/>
          <w:bCs/>
          <w:color w:val="000000"/>
          <w:sz w:val="24"/>
          <w:szCs w:val="24"/>
          <w:highlight w:val="none"/>
        </w:rPr>
      </w:pPr>
    </w:p>
    <w:p w14:paraId="51C31031">
      <w:pPr>
        <w:spacing w:line="360" w:lineRule="auto"/>
        <w:ind w:firstLine="480"/>
        <w:rPr>
          <w:rFonts w:hint="eastAsia" w:ascii="黑体" w:hAnsi="宋体" w:eastAsia="黑体"/>
          <w:bCs/>
          <w:color w:val="000000"/>
          <w:sz w:val="24"/>
          <w:szCs w:val="24"/>
          <w:highlight w:val="none"/>
        </w:rPr>
      </w:pPr>
    </w:p>
    <w:p w14:paraId="4350F799">
      <w:pPr>
        <w:rPr>
          <w:rFonts w:hint="eastAsia"/>
          <w:color w:val="000000"/>
          <w:highlight w:val="none"/>
        </w:rPr>
      </w:pPr>
    </w:p>
    <w:p w14:paraId="14379395">
      <w:pPr>
        <w:rPr>
          <w:rFonts w:hint="eastAsia"/>
          <w:color w:val="000000"/>
          <w:highlight w:val="none"/>
        </w:rPr>
      </w:pPr>
    </w:p>
    <w:p w14:paraId="33257D4B">
      <w:pPr>
        <w:rPr>
          <w:rFonts w:hint="eastAsia"/>
          <w:color w:val="000000"/>
          <w:highlight w:val="none"/>
        </w:rPr>
      </w:pPr>
    </w:p>
    <w:p w14:paraId="404468A2">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1B6EE625">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hint="eastAsia" w:ascii="黑体" w:hAnsi="宋体" w:eastAsia="黑体"/>
          <w:bCs/>
          <w:color w:val="000000"/>
          <w:sz w:val="24"/>
          <w:szCs w:val="24"/>
          <w:highlight w:val="none"/>
          <w:lang w:val="en-US" w:eastAsia="zh-CN"/>
        </w:rPr>
        <w:t>一</w:t>
      </w:r>
      <w:r>
        <w:rPr>
          <w:rFonts w:hint="eastAsia" w:ascii="黑体" w:hAnsi="宋体" w:eastAsia="黑体"/>
          <w:bCs/>
          <w:color w:val="000000"/>
          <w:sz w:val="24"/>
          <w:szCs w:val="24"/>
          <w:highlight w:val="none"/>
        </w:rPr>
        <w:t>）（投标供应商）其他材料：评分标准中对应的其他所需证明材料。</w:t>
      </w:r>
    </w:p>
    <w:p w14:paraId="087FE460">
      <w:pPr>
        <w:rPr>
          <w:rFonts w:hint="eastAsia"/>
          <w:color w:val="000000"/>
          <w:highlight w:val="none"/>
        </w:rPr>
      </w:pPr>
    </w:p>
    <w:p w14:paraId="2D68DC91">
      <w:pPr>
        <w:pStyle w:val="46"/>
        <w:ind w:firstLine="0"/>
        <w:rPr>
          <w:rFonts w:ascii="Arial" w:hAnsi="Arial" w:eastAsia="黑体"/>
          <w:color w:val="000000"/>
          <w:sz w:val="24"/>
          <w:szCs w:val="32"/>
          <w:highlight w:val="none"/>
        </w:rPr>
      </w:pPr>
      <w:bookmarkStart w:id="44" w:name="_Toc112006949"/>
    </w:p>
    <w:bookmarkEnd w:id="44"/>
    <w:p w14:paraId="2AE2682A">
      <w:pPr>
        <w:widowControl/>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r>
    </w:p>
    <w:p w14:paraId="4AC2E3A8">
      <w:pPr>
        <w:spacing w:line="360" w:lineRule="auto"/>
        <w:outlineLvl w:val="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hint="eastAsia" w:ascii="黑体" w:hAnsi="宋体" w:eastAsia="黑体"/>
          <w:bCs/>
          <w:color w:val="000000"/>
          <w:sz w:val="24"/>
          <w:szCs w:val="24"/>
          <w:highlight w:val="none"/>
          <w:lang w:val="en-US" w:eastAsia="zh-CN"/>
        </w:rPr>
        <w:t>二</w:t>
      </w:r>
      <w:r>
        <w:rPr>
          <w:rFonts w:hint="eastAsia" w:ascii="黑体" w:hAnsi="宋体" w:eastAsia="黑体"/>
          <w:bCs/>
          <w:color w:val="000000"/>
          <w:sz w:val="24"/>
          <w:szCs w:val="24"/>
          <w:highlight w:val="none"/>
        </w:rPr>
        <w:t>）技术方案（封面格式）</w:t>
      </w:r>
    </w:p>
    <w:p w14:paraId="31A47A0D">
      <w:pPr>
        <w:rPr>
          <w:rFonts w:hint="eastAsia"/>
          <w:highlight w:val="none"/>
        </w:rPr>
      </w:pPr>
    </w:p>
    <w:p w14:paraId="0DEB0C48">
      <w:pPr>
        <w:rPr>
          <w:rFonts w:hint="eastAsia"/>
          <w:highlight w:val="none"/>
        </w:rPr>
      </w:pPr>
    </w:p>
    <w:p w14:paraId="0D42EB8B">
      <w:pPr>
        <w:rPr>
          <w:rFonts w:hint="eastAsia"/>
          <w:highlight w:val="none"/>
        </w:rPr>
      </w:pPr>
    </w:p>
    <w:p w14:paraId="5B52EE9D">
      <w:pPr>
        <w:rPr>
          <w:rFonts w:hint="eastAsia"/>
          <w:highlight w:val="none"/>
        </w:rPr>
      </w:pPr>
    </w:p>
    <w:p w14:paraId="1798E2F1">
      <w:pPr>
        <w:rPr>
          <w:rFonts w:hint="eastAsia"/>
          <w:highlight w:val="none"/>
        </w:rPr>
      </w:pPr>
    </w:p>
    <w:p w14:paraId="5F46EC39">
      <w:pPr>
        <w:rPr>
          <w:rFonts w:hint="eastAsia"/>
          <w:highlight w:val="none"/>
        </w:rPr>
      </w:pPr>
    </w:p>
    <w:p w14:paraId="3EE13B25">
      <w:pPr>
        <w:rPr>
          <w:rFonts w:hint="eastAsia"/>
          <w:highlight w:val="none"/>
        </w:rPr>
      </w:pPr>
    </w:p>
    <w:p w14:paraId="61A6DE9E">
      <w:pPr>
        <w:rPr>
          <w:rFonts w:hint="eastAsia"/>
          <w:highlight w:val="none"/>
        </w:rPr>
      </w:pPr>
    </w:p>
    <w:p w14:paraId="59B74DFB">
      <w:pPr>
        <w:rPr>
          <w:rFonts w:hint="eastAsia"/>
          <w:highlight w:val="none"/>
        </w:rPr>
      </w:pPr>
    </w:p>
    <w:p w14:paraId="68377651">
      <w:pPr>
        <w:rPr>
          <w:rFonts w:hint="eastAsia"/>
          <w:highlight w:val="none"/>
        </w:rPr>
      </w:pPr>
    </w:p>
    <w:p w14:paraId="32C2DCFD">
      <w:pPr>
        <w:rPr>
          <w:rFonts w:hint="eastAsia"/>
          <w:highlight w:val="none"/>
        </w:rPr>
      </w:pPr>
    </w:p>
    <w:p w14:paraId="78A4AE66">
      <w:pPr>
        <w:rPr>
          <w:rFonts w:hint="eastAsia"/>
          <w:highlight w:val="none"/>
        </w:rPr>
      </w:pPr>
    </w:p>
    <w:p w14:paraId="60C36CBF">
      <w:pPr>
        <w:rPr>
          <w:rFonts w:hint="eastAsia"/>
          <w:highlight w:val="none"/>
        </w:rPr>
      </w:pPr>
    </w:p>
    <w:p w14:paraId="442FD898">
      <w:pPr>
        <w:rPr>
          <w:rFonts w:hint="eastAsia"/>
          <w:highlight w:val="none"/>
        </w:rPr>
      </w:pPr>
    </w:p>
    <w:p w14:paraId="7A9506B2">
      <w:pPr>
        <w:jc w:val="center"/>
        <w:rPr>
          <w:rFonts w:hint="eastAsia" w:ascii="宋体" w:hAnsi="宋体"/>
          <w:sz w:val="52"/>
          <w:szCs w:val="52"/>
          <w:highlight w:val="none"/>
        </w:rPr>
        <w:sectPr>
          <w:headerReference r:id="rId6" w:type="default"/>
          <w:pgSz w:w="11907" w:h="16840"/>
          <w:pgMar w:top="1440" w:right="1803" w:bottom="1440" w:left="1803" w:header="851" w:footer="992" w:gutter="0"/>
          <w:cols w:space="0" w:num="1"/>
          <w:docGrid w:linePitch="360" w:charSpace="0"/>
        </w:sectPr>
      </w:pPr>
    </w:p>
    <w:p w14:paraId="422EE5CE">
      <w:pPr>
        <w:jc w:val="center"/>
        <w:rPr>
          <w:rFonts w:hint="eastAsia" w:ascii="宋体" w:hAnsi="宋体"/>
          <w:sz w:val="52"/>
          <w:szCs w:val="52"/>
          <w:highlight w:val="none"/>
        </w:rPr>
      </w:pPr>
    </w:p>
    <w:p w14:paraId="1C32F584">
      <w:pPr>
        <w:jc w:val="center"/>
        <w:rPr>
          <w:rFonts w:hint="eastAsia" w:ascii="宋体" w:hAnsi="宋体"/>
          <w:sz w:val="52"/>
          <w:szCs w:val="52"/>
          <w:highlight w:val="none"/>
        </w:rPr>
      </w:pPr>
      <w:r>
        <w:rPr>
          <w:rFonts w:hint="eastAsia" w:ascii="宋体" w:hAnsi="宋体"/>
          <w:sz w:val="52"/>
          <w:szCs w:val="52"/>
          <w:highlight w:val="none"/>
        </w:rPr>
        <w:t>梁溪区档案史志馆新馆历史文化布展采购项目</w:t>
      </w:r>
    </w:p>
    <w:p w14:paraId="6A018F15">
      <w:pPr>
        <w:jc w:val="center"/>
        <w:rPr>
          <w:rFonts w:hint="eastAsia" w:ascii="宋体" w:hAnsi="宋体"/>
          <w:sz w:val="52"/>
          <w:szCs w:val="52"/>
          <w:highlight w:val="none"/>
        </w:rPr>
      </w:pPr>
      <w:r>
        <w:rPr>
          <w:rFonts w:hint="eastAsia" w:ascii="宋体" w:hAnsi="宋体"/>
          <w:sz w:val="52"/>
          <w:szCs w:val="52"/>
          <w:highlight w:val="none"/>
        </w:rPr>
        <w:t>（项目编号：</w:t>
      </w:r>
      <w:r>
        <w:rPr>
          <w:rFonts w:hint="eastAsia" w:ascii="宋体" w:hAnsi="宋体"/>
          <w:sz w:val="52"/>
          <w:szCs w:val="52"/>
          <w:highlight w:val="none"/>
          <w:lang w:eastAsia="zh-CN"/>
        </w:rPr>
        <w:t>JSZC-320213-SGYT-G2026-0005</w:t>
      </w:r>
      <w:r>
        <w:rPr>
          <w:rFonts w:hint="eastAsia" w:ascii="宋体" w:hAnsi="宋体"/>
          <w:sz w:val="52"/>
          <w:szCs w:val="52"/>
          <w:highlight w:val="none"/>
        </w:rPr>
        <w:t>）</w:t>
      </w:r>
    </w:p>
    <w:p w14:paraId="58DB196E">
      <w:pPr>
        <w:jc w:val="center"/>
        <w:rPr>
          <w:rFonts w:hint="eastAsia" w:ascii="宋体" w:hAnsi="宋体"/>
          <w:bCs/>
          <w:sz w:val="52"/>
          <w:szCs w:val="52"/>
          <w:highlight w:val="none"/>
        </w:rPr>
      </w:pPr>
    </w:p>
    <w:p w14:paraId="686B7404">
      <w:pPr>
        <w:jc w:val="center"/>
        <w:rPr>
          <w:rFonts w:hint="eastAsia" w:ascii="宋体" w:hAnsi="宋体"/>
          <w:bCs/>
          <w:sz w:val="52"/>
          <w:szCs w:val="52"/>
          <w:highlight w:val="none"/>
        </w:rPr>
      </w:pPr>
      <w:r>
        <w:rPr>
          <w:rFonts w:hint="eastAsia" w:ascii="宋体" w:hAnsi="宋体"/>
          <w:bCs/>
          <w:sz w:val="52"/>
          <w:szCs w:val="52"/>
          <w:highlight w:val="none"/>
        </w:rPr>
        <w:t>投</w:t>
      </w:r>
    </w:p>
    <w:p w14:paraId="7D4E9C3C">
      <w:pPr>
        <w:jc w:val="center"/>
        <w:rPr>
          <w:rFonts w:hint="eastAsia" w:ascii="宋体" w:hAnsi="宋体"/>
          <w:bCs/>
          <w:sz w:val="72"/>
          <w:highlight w:val="none"/>
        </w:rPr>
      </w:pPr>
    </w:p>
    <w:p w14:paraId="4BCCA162">
      <w:pPr>
        <w:jc w:val="center"/>
        <w:rPr>
          <w:rFonts w:hint="eastAsia" w:ascii="宋体" w:hAnsi="宋体"/>
          <w:bCs/>
          <w:sz w:val="52"/>
          <w:szCs w:val="52"/>
          <w:highlight w:val="none"/>
        </w:rPr>
      </w:pPr>
      <w:r>
        <w:rPr>
          <w:rFonts w:hint="eastAsia" w:ascii="宋体" w:hAnsi="宋体"/>
          <w:bCs/>
          <w:sz w:val="52"/>
          <w:szCs w:val="52"/>
          <w:highlight w:val="none"/>
        </w:rPr>
        <w:t>标</w:t>
      </w:r>
    </w:p>
    <w:p w14:paraId="0458028C">
      <w:pPr>
        <w:jc w:val="center"/>
        <w:rPr>
          <w:rFonts w:hint="eastAsia" w:ascii="宋体" w:hAnsi="宋体"/>
          <w:bCs/>
          <w:sz w:val="72"/>
          <w:highlight w:val="none"/>
        </w:rPr>
      </w:pPr>
    </w:p>
    <w:p w14:paraId="3F667573">
      <w:pPr>
        <w:jc w:val="center"/>
        <w:rPr>
          <w:rFonts w:hint="eastAsia" w:ascii="宋体" w:hAnsi="宋体"/>
          <w:bCs/>
          <w:sz w:val="52"/>
          <w:szCs w:val="52"/>
          <w:highlight w:val="none"/>
        </w:rPr>
      </w:pPr>
      <w:r>
        <w:rPr>
          <w:rFonts w:hint="eastAsia" w:ascii="宋体" w:hAnsi="宋体"/>
          <w:bCs/>
          <w:sz w:val="52"/>
          <w:szCs w:val="52"/>
          <w:highlight w:val="none"/>
        </w:rPr>
        <w:t>文</w:t>
      </w:r>
    </w:p>
    <w:p w14:paraId="58B48648">
      <w:pPr>
        <w:jc w:val="center"/>
        <w:rPr>
          <w:rFonts w:hint="eastAsia" w:ascii="宋体" w:hAnsi="宋体"/>
          <w:bCs/>
          <w:sz w:val="52"/>
          <w:szCs w:val="52"/>
          <w:highlight w:val="none"/>
        </w:rPr>
      </w:pPr>
    </w:p>
    <w:p w14:paraId="20905944">
      <w:pPr>
        <w:jc w:val="center"/>
        <w:rPr>
          <w:rFonts w:hint="eastAsia" w:ascii="宋体" w:hAnsi="宋体"/>
          <w:bCs/>
          <w:sz w:val="52"/>
          <w:szCs w:val="52"/>
          <w:highlight w:val="none"/>
        </w:rPr>
      </w:pPr>
      <w:r>
        <w:rPr>
          <w:rFonts w:hint="eastAsia" w:ascii="宋体" w:hAnsi="宋体"/>
          <w:bCs/>
          <w:sz w:val="52"/>
          <w:szCs w:val="52"/>
          <w:highlight w:val="none"/>
        </w:rPr>
        <w:t>件</w:t>
      </w:r>
    </w:p>
    <w:p w14:paraId="5CBD48C3">
      <w:pPr>
        <w:jc w:val="center"/>
        <w:rPr>
          <w:rFonts w:hint="eastAsia" w:ascii="宋体" w:hAnsi="宋体"/>
          <w:bCs/>
          <w:sz w:val="52"/>
          <w:szCs w:val="52"/>
          <w:highlight w:val="none"/>
        </w:rPr>
      </w:pPr>
    </w:p>
    <w:p w14:paraId="649D507B">
      <w:pPr>
        <w:jc w:val="center"/>
        <w:rPr>
          <w:rFonts w:hint="eastAsia"/>
          <w:highlight w:val="none"/>
        </w:rPr>
      </w:pPr>
      <w:r>
        <w:rPr>
          <w:rFonts w:hint="eastAsia" w:ascii="宋体" w:hAnsi="宋体"/>
          <w:bCs/>
          <w:sz w:val="52"/>
          <w:szCs w:val="52"/>
          <w:highlight w:val="none"/>
        </w:rPr>
        <w:t>（技术文件）</w:t>
      </w:r>
    </w:p>
    <w:p w14:paraId="02257141">
      <w:pPr>
        <w:spacing w:line="360" w:lineRule="auto"/>
        <w:rPr>
          <w:rFonts w:hint="eastAsia" w:ascii="宋体" w:hAnsi="宋体"/>
          <w:bCs/>
          <w:color w:val="000000"/>
          <w:sz w:val="24"/>
          <w:szCs w:val="24"/>
          <w:highlight w:val="none"/>
        </w:rPr>
      </w:pPr>
    </w:p>
    <w:p w14:paraId="717673AC">
      <w:pPr>
        <w:spacing w:line="360" w:lineRule="auto"/>
        <w:rPr>
          <w:rFonts w:hint="eastAsia" w:ascii="宋体" w:hAnsi="宋体"/>
          <w:bCs/>
          <w:color w:val="000000"/>
          <w:sz w:val="24"/>
          <w:szCs w:val="24"/>
          <w:highlight w:val="none"/>
        </w:rPr>
      </w:pPr>
    </w:p>
    <w:p w14:paraId="68407C01">
      <w:pPr>
        <w:rPr>
          <w:rFonts w:hint="eastAsia"/>
          <w:color w:val="000000"/>
          <w:highlight w:val="none"/>
        </w:rPr>
      </w:pPr>
    </w:p>
    <w:sectPr>
      <w:headerReference r:id="rId7" w:type="default"/>
      <w:footerReference r:id="rId8" w:type="default"/>
      <w:pgSz w:w="11907" w:h="16840"/>
      <w:pgMar w:top="1440" w:right="1803" w:bottom="1440" w:left="180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S Sans Serif">
    <w:altName w:val="Yu Gothic UI"/>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YaHei-Identity-H">
    <w:altName w:val="Corbel"/>
    <w:panose1 w:val="00000000000000000000"/>
    <w:charset w:val="00"/>
    <w:family w:val="auto"/>
    <w:pitch w:val="default"/>
    <w:sig w:usb0="00000000" w:usb1="00000000" w:usb2="00000000" w:usb3="00000000" w:csb0="00000000" w:csb1="00000000"/>
  </w:font>
  <w:font w:name="Corbel">
    <w:panose1 w:val="020B0503020204020204"/>
    <w:charset w:val="00"/>
    <w:family w:val="auto"/>
    <w:pitch w:val="default"/>
    <w:sig w:usb0="A00002EF" w:usb1="4000A44B" w:usb2="00000000" w:usb3="00000000" w:csb0="2000019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H Yb 1gj">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宋体"/>
    <w:panose1 w:val="020B0503020202020204"/>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9148057"/>
    </w:sdtPr>
    <w:sdtEndPr>
      <w:rPr>
        <w:rFonts w:ascii="宋体" w:hAnsi="宋体" w:eastAsia="宋体"/>
      </w:rPr>
    </w:sdtEndPr>
    <w:sdtContent>
      <w:p w14:paraId="31C7989C">
        <w:pPr>
          <w:pStyle w:val="23"/>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4561903"/>
    </w:sdtPr>
    <w:sdtEndPr>
      <w:rPr>
        <w:rFonts w:ascii="宋体" w:hAnsi="宋体" w:eastAsia="宋体"/>
      </w:rPr>
    </w:sdtEndPr>
    <w:sdtContent>
      <w:p w14:paraId="5378D5D1">
        <w:pPr>
          <w:pStyle w:val="23"/>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9458892"/>
    </w:sdtPr>
    <w:sdtEndPr>
      <w:rPr>
        <w:rFonts w:ascii="宋体" w:hAnsi="宋体" w:eastAsia="宋体"/>
      </w:rPr>
    </w:sdtEndPr>
    <w:sdtContent>
      <w:p w14:paraId="7DC94A64">
        <w:pPr>
          <w:pStyle w:val="23"/>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143DC">
    <w:pPr>
      <w:pStyle w:val="636"/>
      <w:pBdr>
        <w:bottom w:val="none" w:color="auto" w:sz="0" w:space="1"/>
      </w:pBdr>
      <w:jc w:val="both"/>
      <w:rPr>
        <w:rFonts w:hint="eastAsia" w:ascii="楷体" w:hAnsi="楷体" w:eastAsia="楷体" w:cs="楷体"/>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6D80E">
    <w:pPr>
      <w:pStyle w:val="24"/>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E8C14">
    <w:pPr>
      <w:pStyle w:val="24"/>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1F842F14"/>
    <w:multiLevelType w:val="singleLevel"/>
    <w:tmpl w:val="1F842F14"/>
    <w:lvl w:ilvl="0" w:tentative="0">
      <w:start w:val="3"/>
      <w:numFmt w:val="decimal"/>
      <w:suff w:val="nothing"/>
      <w:lvlText w:val="%1）"/>
      <w:lvlJc w:val="left"/>
    </w:lvl>
  </w:abstractNum>
  <w:abstractNum w:abstractNumId="3">
    <w:nsid w:val="4633B1AC"/>
    <w:multiLevelType w:val="singleLevel"/>
    <w:tmpl w:val="4633B1AC"/>
    <w:lvl w:ilvl="0" w:tentative="0">
      <w:start w:val="6"/>
      <w:numFmt w:val="decimal"/>
      <w:suff w:val="nothing"/>
      <w:lvlText w:val="%1．"/>
      <w:lvlJc w:val="left"/>
    </w:lvl>
  </w:abstractNum>
  <w:abstractNum w:abstractNumId="4">
    <w:nsid w:val="50A91BAB"/>
    <w:multiLevelType w:val="multilevel"/>
    <w:tmpl w:val="50A91BAB"/>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21"/>
        <w:lvlText w:val="%1.%2."/>
        <w:lvlJc w:val="left"/>
        <w:pPr>
          <w:tabs>
            <w:tab w:val="left" w:pos="567"/>
          </w:tabs>
          <w:ind w:left="567" w:hanging="567"/>
        </w:pPr>
        <w:rPr>
          <w:rFonts w:hint="eastAsia"/>
        </w:rPr>
      </w:lvl>
    </w:lvlOverride>
    <w:lvlOverride w:ilvl="2">
      <w:lvl w:ilvl="2" w:tentative="1">
        <w:start w:val="1"/>
        <w:numFmt w:val="decimal"/>
        <w:pStyle w:val="620"/>
        <w:lvlText w:val="%1.%2.%3."/>
        <w:lvlJc w:val="left"/>
        <w:pPr>
          <w:tabs>
            <w:tab w:val="left" w:pos="709"/>
          </w:tabs>
          <w:ind w:left="709" w:hanging="709"/>
        </w:pPr>
        <w:rPr>
          <w:rFonts w:hint="eastAsia"/>
        </w:rPr>
      </w:lvl>
    </w:lvlOverride>
    <w:lvlOverride w:ilvl="3">
      <w:lvl w:ilvl="3" w:tentative="1">
        <w:start w:val="1"/>
        <w:numFmt w:val="decimal"/>
        <w:pStyle w:val="439"/>
        <w:lvlText w:val="%1.%2.%3.%4."/>
        <w:lvlJc w:val="left"/>
        <w:pPr>
          <w:tabs>
            <w:tab w:val="left" w:pos="851"/>
          </w:tabs>
          <w:ind w:left="851" w:hanging="851"/>
        </w:pPr>
        <w:rPr>
          <w:rFonts w:hint="eastAsia"/>
        </w:rPr>
      </w:lvl>
    </w:lvlOverride>
    <w:lvlOverride w:ilvl="4">
      <w:lvl w:ilvl="4" w:tentative="1">
        <w:start w:val="1"/>
        <w:numFmt w:val="decimal"/>
        <w:pStyle w:val="436"/>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ZiZjFkMDM4ZjIxOGNlN2Q0MGRmMTdhY2Q2MjdjMjAifQ=="/>
  </w:docVars>
  <w:rsids>
    <w:rsidRoot w:val="00172A27"/>
    <w:rsid w:val="00027F56"/>
    <w:rsid w:val="00140DE7"/>
    <w:rsid w:val="00164EEE"/>
    <w:rsid w:val="00172A27"/>
    <w:rsid w:val="001830E9"/>
    <w:rsid w:val="00194E91"/>
    <w:rsid w:val="001D5106"/>
    <w:rsid w:val="001E71DB"/>
    <w:rsid w:val="00230AB3"/>
    <w:rsid w:val="00261B59"/>
    <w:rsid w:val="0031485C"/>
    <w:rsid w:val="0032193D"/>
    <w:rsid w:val="00333950"/>
    <w:rsid w:val="00347513"/>
    <w:rsid w:val="003854CA"/>
    <w:rsid w:val="00401B09"/>
    <w:rsid w:val="00465459"/>
    <w:rsid w:val="004B0857"/>
    <w:rsid w:val="004B1DF4"/>
    <w:rsid w:val="00501749"/>
    <w:rsid w:val="005033B5"/>
    <w:rsid w:val="00532270"/>
    <w:rsid w:val="0055152F"/>
    <w:rsid w:val="005954EB"/>
    <w:rsid w:val="005E62B0"/>
    <w:rsid w:val="00646B33"/>
    <w:rsid w:val="006B23AF"/>
    <w:rsid w:val="006B4F19"/>
    <w:rsid w:val="006E62A8"/>
    <w:rsid w:val="006F73AC"/>
    <w:rsid w:val="007374DE"/>
    <w:rsid w:val="007E56E4"/>
    <w:rsid w:val="007F7F3E"/>
    <w:rsid w:val="00846D38"/>
    <w:rsid w:val="00887E66"/>
    <w:rsid w:val="008D5865"/>
    <w:rsid w:val="00AB0613"/>
    <w:rsid w:val="00B5304E"/>
    <w:rsid w:val="00B54E13"/>
    <w:rsid w:val="00C33D5D"/>
    <w:rsid w:val="00C46C57"/>
    <w:rsid w:val="00C92C04"/>
    <w:rsid w:val="00CA72D4"/>
    <w:rsid w:val="00CC0D4D"/>
    <w:rsid w:val="00CC72F7"/>
    <w:rsid w:val="00CF6D4C"/>
    <w:rsid w:val="00D65CBD"/>
    <w:rsid w:val="00DB0A09"/>
    <w:rsid w:val="00DE323C"/>
    <w:rsid w:val="00DF5422"/>
    <w:rsid w:val="00E12F82"/>
    <w:rsid w:val="00E21257"/>
    <w:rsid w:val="00E7130B"/>
    <w:rsid w:val="00EC5DA6"/>
    <w:rsid w:val="00EC6721"/>
    <w:rsid w:val="00ED36F9"/>
    <w:rsid w:val="00EF23CE"/>
    <w:rsid w:val="00F01120"/>
    <w:rsid w:val="00F159F0"/>
    <w:rsid w:val="00F2437A"/>
    <w:rsid w:val="00F718D5"/>
    <w:rsid w:val="00F836F3"/>
    <w:rsid w:val="00F95455"/>
    <w:rsid w:val="00FF0D05"/>
    <w:rsid w:val="01022304"/>
    <w:rsid w:val="0108104E"/>
    <w:rsid w:val="011614FB"/>
    <w:rsid w:val="011D2336"/>
    <w:rsid w:val="0128267A"/>
    <w:rsid w:val="019B53E2"/>
    <w:rsid w:val="026A4394"/>
    <w:rsid w:val="02C941D1"/>
    <w:rsid w:val="02DC72C7"/>
    <w:rsid w:val="02EB4148"/>
    <w:rsid w:val="03051650"/>
    <w:rsid w:val="0333397C"/>
    <w:rsid w:val="03B22EB7"/>
    <w:rsid w:val="03DF15D3"/>
    <w:rsid w:val="0417674A"/>
    <w:rsid w:val="0426744A"/>
    <w:rsid w:val="04553322"/>
    <w:rsid w:val="04682026"/>
    <w:rsid w:val="046E6DDE"/>
    <w:rsid w:val="047654EA"/>
    <w:rsid w:val="047C774D"/>
    <w:rsid w:val="04E9341A"/>
    <w:rsid w:val="05173FCA"/>
    <w:rsid w:val="052D1460"/>
    <w:rsid w:val="054D2E98"/>
    <w:rsid w:val="05B31869"/>
    <w:rsid w:val="05C8568A"/>
    <w:rsid w:val="061C5E8B"/>
    <w:rsid w:val="066922BD"/>
    <w:rsid w:val="067E3C3B"/>
    <w:rsid w:val="0680104B"/>
    <w:rsid w:val="0687687D"/>
    <w:rsid w:val="06F465D6"/>
    <w:rsid w:val="070D64A5"/>
    <w:rsid w:val="074F739B"/>
    <w:rsid w:val="075D2EC1"/>
    <w:rsid w:val="07683FAC"/>
    <w:rsid w:val="07BA20E5"/>
    <w:rsid w:val="080B04F1"/>
    <w:rsid w:val="08233634"/>
    <w:rsid w:val="0828199A"/>
    <w:rsid w:val="089808CE"/>
    <w:rsid w:val="089E5227"/>
    <w:rsid w:val="08D61A76"/>
    <w:rsid w:val="090B0664"/>
    <w:rsid w:val="091E47F1"/>
    <w:rsid w:val="096E0792"/>
    <w:rsid w:val="0983157E"/>
    <w:rsid w:val="09CA1856"/>
    <w:rsid w:val="0A261F09"/>
    <w:rsid w:val="0A740B01"/>
    <w:rsid w:val="0A7F442A"/>
    <w:rsid w:val="0A870BFA"/>
    <w:rsid w:val="0A8A27F5"/>
    <w:rsid w:val="0A9926DB"/>
    <w:rsid w:val="0AAE43D8"/>
    <w:rsid w:val="0B23093E"/>
    <w:rsid w:val="0B3D4694"/>
    <w:rsid w:val="0B8D66E4"/>
    <w:rsid w:val="0B9D7A87"/>
    <w:rsid w:val="0B9F56CC"/>
    <w:rsid w:val="0BD261FC"/>
    <w:rsid w:val="0C6222F9"/>
    <w:rsid w:val="0CDA72D1"/>
    <w:rsid w:val="0D55200E"/>
    <w:rsid w:val="0D7C0F42"/>
    <w:rsid w:val="0D89658B"/>
    <w:rsid w:val="0DEB08D3"/>
    <w:rsid w:val="0E240B4F"/>
    <w:rsid w:val="0E2645F3"/>
    <w:rsid w:val="0E302E4E"/>
    <w:rsid w:val="0E79438E"/>
    <w:rsid w:val="0EAF24CD"/>
    <w:rsid w:val="0F0C5DB0"/>
    <w:rsid w:val="0FBA55CD"/>
    <w:rsid w:val="0FE13317"/>
    <w:rsid w:val="0FE268D2"/>
    <w:rsid w:val="0FE92447"/>
    <w:rsid w:val="100131FC"/>
    <w:rsid w:val="106A1193"/>
    <w:rsid w:val="10AA3690"/>
    <w:rsid w:val="10D10DE4"/>
    <w:rsid w:val="11005218"/>
    <w:rsid w:val="112C1A1F"/>
    <w:rsid w:val="115E01DA"/>
    <w:rsid w:val="1165571B"/>
    <w:rsid w:val="117621CC"/>
    <w:rsid w:val="117874EE"/>
    <w:rsid w:val="119360D6"/>
    <w:rsid w:val="119A3908"/>
    <w:rsid w:val="11C50BD7"/>
    <w:rsid w:val="12356FE9"/>
    <w:rsid w:val="125C471A"/>
    <w:rsid w:val="12BB55BA"/>
    <w:rsid w:val="12EF2552"/>
    <w:rsid w:val="130848A2"/>
    <w:rsid w:val="132B2806"/>
    <w:rsid w:val="13BF2563"/>
    <w:rsid w:val="14583C74"/>
    <w:rsid w:val="146A43F0"/>
    <w:rsid w:val="146B158C"/>
    <w:rsid w:val="14D03112"/>
    <w:rsid w:val="152271FB"/>
    <w:rsid w:val="154B023B"/>
    <w:rsid w:val="15807F6B"/>
    <w:rsid w:val="159266A5"/>
    <w:rsid w:val="15AD3816"/>
    <w:rsid w:val="15C27804"/>
    <w:rsid w:val="15D46D86"/>
    <w:rsid w:val="15FD7C9B"/>
    <w:rsid w:val="16640682"/>
    <w:rsid w:val="16696646"/>
    <w:rsid w:val="16AD3796"/>
    <w:rsid w:val="16D91A19"/>
    <w:rsid w:val="173259E9"/>
    <w:rsid w:val="174F2A9F"/>
    <w:rsid w:val="178D66E2"/>
    <w:rsid w:val="17D15BAA"/>
    <w:rsid w:val="182A7068"/>
    <w:rsid w:val="18660241"/>
    <w:rsid w:val="189C7F66"/>
    <w:rsid w:val="189E0373"/>
    <w:rsid w:val="190E5EB4"/>
    <w:rsid w:val="193F08F1"/>
    <w:rsid w:val="19A75F07"/>
    <w:rsid w:val="19D90D46"/>
    <w:rsid w:val="19EC2827"/>
    <w:rsid w:val="19F51D34"/>
    <w:rsid w:val="1A86486A"/>
    <w:rsid w:val="1AB10DF9"/>
    <w:rsid w:val="1B274DC6"/>
    <w:rsid w:val="1B42017F"/>
    <w:rsid w:val="1B57185B"/>
    <w:rsid w:val="1B8A073C"/>
    <w:rsid w:val="1BF1043A"/>
    <w:rsid w:val="1C000B68"/>
    <w:rsid w:val="1C5A0575"/>
    <w:rsid w:val="1C7C5843"/>
    <w:rsid w:val="1CD36ECF"/>
    <w:rsid w:val="1D22394F"/>
    <w:rsid w:val="1D4A7240"/>
    <w:rsid w:val="1D4F1028"/>
    <w:rsid w:val="1D6F1AFB"/>
    <w:rsid w:val="1D99136F"/>
    <w:rsid w:val="1DA77193"/>
    <w:rsid w:val="1E3E73CA"/>
    <w:rsid w:val="1E8F5E77"/>
    <w:rsid w:val="1ED03707"/>
    <w:rsid w:val="1EE241F9"/>
    <w:rsid w:val="20441C9D"/>
    <w:rsid w:val="20D504B9"/>
    <w:rsid w:val="20F14BC7"/>
    <w:rsid w:val="20F16975"/>
    <w:rsid w:val="21533CA8"/>
    <w:rsid w:val="21621621"/>
    <w:rsid w:val="2192167A"/>
    <w:rsid w:val="21A92E71"/>
    <w:rsid w:val="21CC6B54"/>
    <w:rsid w:val="21F20F8B"/>
    <w:rsid w:val="228D2924"/>
    <w:rsid w:val="22BB43D7"/>
    <w:rsid w:val="22D57D69"/>
    <w:rsid w:val="23553472"/>
    <w:rsid w:val="236621A9"/>
    <w:rsid w:val="23A863D3"/>
    <w:rsid w:val="23F62197"/>
    <w:rsid w:val="24561911"/>
    <w:rsid w:val="245829F1"/>
    <w:rsid w:val="24667016"/>
    <w:rsid w:val="247E2C16"/>
    <w:rsid w:val="250D64A8"/>
    <w:rsid w:val="257C6166"/>
    <w:rsid w:val="25875AFA"/>
    <w:rsid w:val="25916CAD"/>
    <w:rsid w:val="25E93984"/>
    <w:rsid w:val="26230D49"/>
    <w:rsid w:val="26897FC9"/>
    <w:rsid w:val="26A41EFD"/>
    <w:rsid w:val="26C34B66"/>
    <w:rsid w:val="278A56F9"/>
    <w:rsid w:val="278F4991"/>
    <w:rsid w:val="27BA147E"/>
    <w:rsid w:val="27DF5D00"/>
    <w:rsid w:val="27F07987"/>
    <w:rsid w:val="280D5F17"/>
    <w:rsid w:val="28277120"/>
    <w:rsid w:val="283F5BE5"/>
    <w:rsid w:val="28663BE1"/>
    <w:rsid w:val="28903695"/>
    <w:rsid w:val="28C80903"/>
    <w:rsid w:val="28D84A3A"/>
    <w:rsid w:val="28FB2DAB"/>
    <w:rsid w:val="293E5729"/>
    <w:rsid w:val="29504490"/>
    <w:rsid w:val="29A273A6"/>
    <w:rsid w:val="2A273408"/>
    <w:rsid w:val="2A655E61"/>
    <w:rsid w:val="2B2B4CFC"/>
    <w:rsid w:val="2B807273"/>
    <w:rsid w:val="2B9F3DFC"/>
    <w:rsid w:val="2BEB43F4"/>
    <w:rsid w:val="2C220927"/>
    <w:rsid w:val="2C2E290F"/>
    <w:rsid w:val="2C2E3322"/>
    <w:rsid w:val="2C30793B"/>
    <w:rsid w:val="2C4F69A3"/>
    <w:rsid w:val="2C70623A"/>
    <w:rsid w:val="2C823AA0"/>
    <w:rsid w:val="2C882884"/>
    <w:rsid w:val="2CF021D7"/>
    <w:rsid w:val="2D185786"/>
    <w:rsid w:val="2E1843DC"/>
    <w:rsid w:val="2E7E3252"/>
    <w:rsid w:val="2EA02E82"/>
    <w:rsid w:val="2EC41BBF"/>
    <w:rsid w:val="2F153218"/>
    <w:rsid w:val="2F535848"/>
    <w:rsid w:val="2F6D5AE4"/>
    <w:rsid w:val="2F933275"/>
    <w:rsid w:val="2FB35E69"/>
    <w:rsid w:val="30604094"/>
    <w:rsid w:val="306B6744"/>
    <w:rsid w:val="309F61C3"/>
    <w:rsid w:val="30AD40A4"/>
    <w:rsid w:val="312566B9"/>
    <w:rsid w:val="313C7EF8"/>
    <w:rsid w:val="31BC069A"/>
    <w:rsid w:val="31BD518A"/>
    <w:rsid w:val="32230701"/>
    <w:rsid w:val="32313081"/>
    <w:rsid w:val="32737B32"/>
    <w:rsid w:val="329047D2"/>
    <w:rsid w:val="32B15FD7"/>
    <w:rsid w:val="32B87F20"/>
    <w:rsid w:val="32DB2BF8"/>
    <w:rsid w:val="32EB76C8"/>
    <w:rsid w:val="32F13AF2"/>
    <w:rsid w:val="336358F1"/>
    <w:rsid w:val="33D75EC4"/>
    <w:rsid w:val="33FF0D6B"/>
    <w:rsid w:val="341346BC"/>
    <w:rsid w:val="34424501"/>
    <w:rsid w:val="349260CF"/>
    <w:rsid w:val="34AC58A9"/>
    <w:rsid w:val="34AE3328"/>
    <w:rsid w:val="34D8334B"/>
    <w:rsid w:val="35166747"/>
    <w:rsid w:val="35282254"/>
    <w:rsid w:val="35467D22"/>
    <w:rsid w:val="35671FCD"/>
    <w:rsid w:val="35FB5603"/>
    <w:rsid w:val="363D4742"/>
    <w:rsid w:val="37B26A07"/>
    <w:rsid w:val="381C40CE"/>
    <w:rsid w:val="387F37A2"/>
    <w:rsid w:val="38880BBA"/>
    <w:rsid w:val="394B7113"/>
    <w:rsid w:val="39693A3D"/>
    <w:rsid w:val="3A2E433E"/>
    <w:rsid w:val="3A5602B4"/>
    <w:rsid w:val="3A8D4A1C"/>
    <w:rsid w:val="3A8D5509"/>
    <w:rsid w:val="3AB33BF5"/>
    <w:rsid w:val="3ADE07A2"/>
    <w:rsid w:val="3B230A39"/>
    <w:rsid w:val="3B8B5737"/>
    <w:rsid w:val="3B98621A"/>
    <w:rsid w:val="3BB865B6"/>
    <w:rsid w:val="3BFE66BE"/>
    <w:rsid w:val="3C2C04BF"/>
    <w:rsid w:val="3C576EF1"/>
    <w:rsid w:val="3C9276D3"/>
    <w:rsid w:val="3CDF7D60"/>
    <w:rsid w:val="3CEE6EED"/>
    <w:rsid w:val="3D121CF5"/>
    <w:rsid w:val="3D4010C4"/>
    <w:rsid w:val="3D424389"/>
    <w:rsid w:val="3D613416"/>
    <w:rsid w:val="3DAA3515"/>
    <w:rsid w:val="3DBA03C3"/>
    <w:rsid w:val="3DD0408A"/>
    <w:rsid w:val="3DD1595E"/>
    <w:rsid w:val="3DFF433C"/>
    <w:rsid w:val="3E231952"/>
    <w:rsid w:val="3E2B6F65"/>
    <w:rsid w:val="3E990920"/>
    <w:rsid w:val="3EDF4431"/>
    <w:rsid w:val="3F7D6B3C"/>
    <w:rsid w:val="3FC83389"/>
    <w:rsid w:val="3FE536F1"/>
    <w:rsid w:val="40093FFA"/>
    <w:rsid w:val="40362FE4"/>
    <w:rsid w:val="404F2B17"/>
    <w:rsid w:val="409C7D73"/>
    <w:rsid w:val="40FB423F"/>
    <w:rsid w:val="4107672B"/>
    <w:rsid w:val="412F2E76"/>
    <w:rsid w:val="418C02C8"/>
    <w:rsid w:val="41986978"/>
    <w:rsid w:val="41AD77A7"/>
    <w:rsid w:val="41BE244C"/>
    <w:rsid w:val="41CA7AD9"/>
    <w:rsid w:val="41D0190A"/>
    <w:rsid w:val="42645DC4"/>
    <w:rsid w:val="426E0ABB"/>
    <w:rsid w:val="42811B78"/>
    <w:rsid w:val="42BA1643"/>
    <w:rsid w:val="42D44A08"/>
    <w:rsid w:val="431A7B56"/>
    <w:rsid w:val="43853221"/>
    <w:rsid w:val="44141434"/>
    <w:rsid w:val="443F0452"/>
    <w:rsid w:val="447B29C4"/>
    <w:rsid w:val="44C6048B"/>
    <w:rsid w:val="44D2693A"/>
    <w:rsid w:val="452D7E79"/>
    <w:rsid w:val="46057F75"/>
    <w:rsid w:val="46182CA2"/>
    <w:rsid w:val="46222FA9"/>
    <w:rsid w:val="466B681B"/>
    <w:rsid w:val="47606A20"/>
    <w:rsid w:val="47907450"/>
    <w:rsid w:val="479B1FCF"/>
    <w:rsid w:val="47B4036E"/>
    <w:rsid w:val="47FF3E6B"/>
    <w:rsid w:val="48B63E7D"/>
    <w:rsid w:val="48B65B6A"/>
    <w:rsid w:val="48F112B0"/>
    <w:rsid w:val="49127511"/>
    <w:rsid w:val="49643A3A"/>
    <w:rsid w:val="49743B58"/>
    <w:rsid w:val="49D13865"/>
    <w:rsid w:val="49EB7B56"/>
    <w:rsid w:val="4A2A1C6E"/>
    <w:rsid w:val="4A4C6668"/>
    <w:rsid w:val="4A675E5B"/>
    <w:rsid w:val="4A6C1CFF"/>
    <w:rsid w:val="4A7A2E8A"/>
    <w:rsid w:val="4AFA44F5"/>
    <w:rsid w:val="4B4B5A27"/>
    <w:rsid w:val="4B8411C5"/>
    <w:rsid w:val="4C6D519A"/>
    <w:rsid w:val="4CA64465"/>
    <w:rsid w:val="4D090A1F"/>
    <w:rsid w:val="4D7C43E0"/>
    <w:rsid w:val="4DB7297C"/>
    <w:rsid w:val="4EBB3053"/>
    <w:rsid w:val="4EF231E9"/>
    <w:rsid w:val="4F05792B"/>
    <w:rsid w:val="4F924764"/>
    <w:rsid w:val="4FB31116"/>
    <w:rsid w:val="4FF15129"/>
    <w:rsid w:val="5015697C"/>
    <w:rsid w:val="50195818"/>
    <w:rsid w:val="51647048"/>
    <w:rsid w:val="517B5C63"/>
    <w:rsid w:val="51AD13AD"/>
    <w:rsid w:val="51CA720A"/>
    <w:rsid w:val="522602C5"/>
    <w:rsid w:val="52AA788B"/>
    <w:rsid w:val="52B21B59"/>
    <w:rsid w:val="52E921E8"/>
    <w:rsid w:val="52E9540A"/>
    <w:rsid w:val="52FF4A84"/>
    <w:rsid w:val="534E1882"/>
    <w:rsid w:val="53674D36"/>
    <w:rsid w:val="53BA109E"/>
    <w:rsid w:val="53C71634"/>
    <w:rsid w:val="542304FB"/>
    <w:rsid w:val="54705B41"/>
    <w:rsid w:val="54A97D4B"/>
    <w:rsid w:val="5543148D"/>
    <w:rsid w:val="554A42CB"/>
    <w:rsid w:val="558419F7"/>
    <w:rsid w:val="55882B62"/>
    <w:rsid w:val="55990274"/>
    <w:rsid w:val="55A43C95"/>
    <w:rsid w:val="55A52421"/>
    <w:rsid w:val="55ED2DB6"/>
    <w:rsid w:val="56032EAA"/>
    <w:rsid w:val="56435F3C"/>
    <w:rsid w:val="56494582"/>
    <w:rsid w:val="564C0B6D"/>
    <w:rsid w:val="56942848"/>
    <w:rsid w:val="56BF182D"/>
    <w:rsid w:val="56EF1DDB"/>
    <w:rsid w:val="57995334"/>
    <w:rsid w:val="57A20CD2"/>
    <w:rsid w:val="58224EF9"/>
    <w:rsid w:val="58643486"/>
    <w:rsid w:val="59366AFC"/>
    <w:rsid w:val="597E004B"/>
    <w:rsid w:val="59AD4E28"/>
    <w:rsid w:val="59AD6BD6"/>
    <w:rsid w:val="59C57EB8"/>
    <w:rsid w:val="59CC3A22"/>
    <w:rsid w:val="5A0C59EE"/>
    <w:rsid w:val="5A292412"/>
    <w:rsid w:val="5A783688"/>
    <w:rsid w:val="5A97652A"/>
    <w:rsid w:val="5ADB7040"/>
    <w:rsid w:val="5AF01473"/>
    <w:rsid w:val="5AFC78DC"/>
    <w:rsid w:val="5B510AF7"/>
    <w:rsid w:val="5B583BEB"/>
    <w:rsid w:val="5B6D26CC"/>
    <w:rsid w:val="5BAA01E7"/>
    <w:rsid w:val="5BBA4569"/>
    <w:rsid w:val="5BCF552A"/>
    <w:rsid w:val="5BED4F9B"/>
    <w:rsid w:val="5C107820"/>
    <w:rsid w:val="5C237623"/>
    <w:rsid w:val="5C6470ED"/>
    <w:rsid w:val="5C79623E"/>
    <w:rsid w:val="5CE72D82"/>
    <w:rsid w:val="5DE204B6"/>
    <w:rsid w:val="5DE33377"/>
    <w:rsid w:val="5E072571"/>
    <w:rsid w:val="5E4C4129"/>
    <w:rsid w:val="5E52037F"/>
    <w:rsid w:val="5E653F23"/>
    <w:rsid w:val="5E6E102A"/>
    <w:rsid w:val="5EEE216B"/>
    <w:rsid w:val="5F130F27"/>
    <w:rsid w:val="5F1B689E"/>
    <w:rsid w:val="5F223F2A"/>
    <w:rsid w:val="5F4914FA"/>
    <w:rsid w:val="5F55649B"/>
    <w:rsid w:val="5F751F44"/>
    <w:rsid w:val="5F9730E2"/>
    <w:rsid w:val="603D527B"/>
    <w:rsid w:val="60C82547"/>
    <w:rsid w:val="60E7371E"/>
    <w:rsid w:val="60F15F42"/>
    <w:rsid w:val="61563BD5"/>
    <w:rsid w:val="617304B8"/>
    <w:rsid w:val="61832254"/>
    <w:rsid w:val="619E0063"/>
    <w:rsid w:val="61CB5BA2"/>
    <w:rsid w:val="62486582"/>
    <w:rsid w:val="62635167"/>
    <w:rsid w:val="62662018"/>
    <w:rsid w:val="6294694F"/>
    <w:rsid w:val="62A768B8"/>
    <w:rsid w:val="633914DA"/>
    <w:rsid w:val="63AB6099"/>
    <w:rsid w:val="63EC20AC"/>
    <w:rsid w:val="643B7C00"/>
    <w:rsid w:val="643F0D73"/>
    <w:rsid w:val="645A610D"/>
    <w:rsid w:val="645F6310"/>
    <w:rsid w:val="64B962E3"/>
    <w:rsid w:val="65164218"/>
    <w:rsid w:val="6518267A"/>
    <w:rsid w:val="655B08D2"/>
    <w:rsid w:val="6565189F"/>
    <w:rsid w:val="658E7EE8"/>
    <w:rsid w:val="65A114DA"/>
    <w:rsid w:val="6646353E"/>
    <w:rsid w:val="66493EEE"/>
    <w:rsid w:val="66980463"/>
    <w:rsid w:val="66D71736"/>
    <w:rsid w:val="670544F5"/>
    <w:rsid w:val="671459C4"/>
    <w:rsid w:val="67281F92"/>
    <w:rsid w:val="67716788"/>
    <w:rsid w:val="67A46486"/>
    <w:rsid w:val="67B37AAD"/>
    <w:rsid w:val="67F32D38"/>
    <w:rsid w:val="67F60DFC"/>
    <w:rsid w:val="68721CFF"/>
    <w:rsid w:val="687D3459"/>
    <w:rsid w:val="68D71910"/>
    <w:rsid w:val="69270783"/>
    <w:rsid w:val="6A184540"/>
    <w:rsid w:val="6A8F7B79"/>
    <w:rsid w:val="6AE00429"/>
    <w:rsid w:val="6AF705F9"/>
    <w:rsid w:val="6B6A13E8"/>
    <w:rsid w:val="6BD43BB8"/>
    <w:rsid w:val="6CAE7AA3"/>
    <w:rsid w:val="6CCB3488"/>
    <w:rsid w:val="6CD86545"/>
    <w:rsid w:val="6CDC3602"/>
    <w:rsid w:val="6CDE2067"/>
    <w:rsid w:val="6CE67769"/>
    <w:rsid w:val="6CFF5F4B"/>
    <w:rsid w:val="6D1E1E6D"/>
    <w:rsid w:val="6DE2733E"/>
    <w:rsid w:val="6E607C9C"/>
    <w:rsid w:val="6EC50378"/>
    <w:rsid w:val="6EC922AC"/>
    <w:rsid w:val="6ED03FFF"/>
    <w:rsid w:val="6EDE1A70"/>
    <w:rsid w:val="6F386628"/>
    <w:rsid w:val="6FA06B69"/>
    <w:rsid w:val="6FAE567C"/>
    <w:rsid w:val="6FC01888"/>
    <w:rsid w:val="6FEF5D43"/>
    <w:rsid w:val="700D7F77"/>
    <w:rsid w:val="7055204A"/>
    <w:rsid w:val="70A95958"/>
    <w:rsid w:val="70C2594D"/>
    <w:rsid w:val="70C60851"/>
    <w:rsid w:val="70FE448F"/>
    <w:rsid w:val="7130216F"/>
    <w:rsid w:val="71A023D5"/>
    <w:rsid w:val="71D40D4C"/>
    <w:rsid w:val="721A67DA"/>
    <w:rsid w:val="72EE4E8E"/>
    <w:rsid w:val="72F1592E"/>
    <w:rsid w:val="72F23CA1"/>
    <w:rsid w:val="73094328"/>
    <w:rsid w:val="73181277"/>
    <w:rsid w:val="736E3374"/>
    <w:rsid w:val="737B0AD6"/>
    <w:rsid w:val="73B06A07"/>
    <w:rsid w:val="73C53A5A"/>
    <w:rsid w:val="73DC65DE"/>
    <w:rsid w:val="74235B7E"/>
    <w:rsid w:val="74D073B4"/>
    <w:rsid w:val="751029E3"/>
    <w:rsid w:val="752D6BC7"/>
    <w:rsid w:val="75680989"/>
    <w:rsid w:val="75CA0974"/>
    <w:rsid w:val="761E2EDE"/>
    <w:rsid w:val="762B2E39"/>
    <w:rsid w:val="76306C5C"/>
    <w:rsid w:val="7683168D"/>
    <w:rsid w:val="76F56C16"/>
    <w:rsid w:val="77811976"/>
    <w:rsid w:val="77CD482C"/>
    <w:rsid w:val="788B5482"/>
    <w:rsid w:val="78BB3E42"/>
    <w:rsid w:val="78C532E5"/>
    <w:rsid w:val="78C85655"/>
    <w:rsid w:val="78D31E47"/>
    <w:rsid w:val="79946760"/>
    <w:rsid w:val="79A36AC1"/>
    <w:rsid w:val="79B0465D"/>
    <w:rsid w:val="79C10BAB"/>
    <w:rsid w:val="7A3E6211"/>
    <w:rsid w:val="7A5B079B"/>
    <w:rsid w:val="7B3D57E0"/>
    <w:rsid w:val="7BD62203"/>
    <w:rsid w:val="7C1D7794"/>
    <w:rsid w:val="7C3242A6"/>
    <w:rsid w:val="7C3C592F"/>
    <w:rsid w:val="7C9C6069"/>
    <w:rsid w:val="7CAD4FBB"/>
    <w:rsid w:val="7D037824"/>
    <w:rsid w:val="7D597821"/>
    <w:rsid w:val="7D640E4C"/>
    <w:rsid w:val="7D761851"/>
    <w:rsid w:val="7D7D04EA"/>
    <w:rsid w:val="7D9341B1"/>
    <w:rsid w:val="7DE875C5"/>
    <w:rsid w:val="7E3A63DB"/>
    <w:rsid w:val="7E4A6BEC"/>
    <w:rsid w:val="7E805EFA"/>
    <w:rsid w:val="7E893B09"/>
    <w:rsid w:val="7EEF6EE6"/>
    <w:rsid w:val="7F7A6A0C"/>
    <w:rsid w:val="7FEF36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qFormat/>
    <w:uiPriority w:val="0"/>
    <w:pPr>
      <w:shd w:val="clear" w:color="auto" w:fill="000080"/>
    </w:pPr>
  </w:style>
  <w:style w:type="paragraph" w:styleId="14">
    <w:name w:val="annotation text"/>
    <w:basedOn w:val="1"/>
    <w:semiHidden/>
    <w:unhideWhenUsed/>
    <w:qFormat/>
    <w:uiPriority w:val="99"/>
    <w:pPr>
      <w:jc w:val="left"/>
    </w:pPr>
  </w:style>
  <w:style w:type="paragraph" w:styleId="15">
    <w:name w:val="Body Text"/>
    <w:basedOn w:val="1"/>
    <w:next w:val="1"/>
    <w:qFormat/>
    <w:uiPriority w:val="99"/>
    <w:rPr>
      <w:rFonts w:ascii="华文中宋" w:eastAsia="华文中宋"/>
      <w:bCs/>
      <w:sz w:val="28"/>
    </w:rPr>
  </w:style>
  <w:style w:type="paragraph" w:styleId="16">
    <w:name w:val="Block Text"/>
    <w:basedOn w:val="1"/>
    <w:qFormat/>
    <w:uiPriority w:val="0"/>
    <w:pPr>
      <w:ind w:left="420" w:right="33"/>
      <w:jc w:val="left"/>
    </w:pPr>
    <w:rPr>
      <w:sz w:val="24"/>
    </w:rPr>
  </w:style>
  <w:style w:type="paragraph" w:styleId="17">
    <w:name w:val="index 4"/>
    <w:basedOn w:val="1"/>
    <w:next w:val="1"/>
    <w:qFormat/>
    <w:uiPriority w:val="99"/>
    <w:pPr>
      <w:ind w:left="600"/>
    </w:pPr>
    <w:rPr>
      <w:szCs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rPr>
  </w:style>
  <w:style w:type="paragraph" w:styleId="21">
    <w:name w:val="toc 8"/>
    <w:basedOn w:val="1"/>
    <w:next w:val="1"/>
    <w:unhideWhenUsed/>
    <w:qFormat/>
    <w:uiPriority w:val="39"/>
    <w:pPr>
      <w:spacing w:after="57"/>
      <w:ind w:left="1984"/>
    </w:pPr>
  </w:style>
  <w:style w:type="paragraph" w:styleId="22">
    <w:name w:val="endnote text"/>
    <w:basedOn w:val="1"/>
    <w:link w:val="188"/>
    <w:semiHidden/>
    <w:unhideWhenUsed/>
    <w:qFormat/>
    <w:uiPriority w:val="99"/>
    <w:rPr>
      <w:sz w:val="20"/>
    </w:rPr>
  </w:style>
  <w:style w:type="paragraph" w:styleId="23">
    <w:name w:val="footer"/>
    <w:basedOn w:val="1"/>
    <w:link w:val="62"/>
    <w:unhideWhenUsed/>
    <w:qFormat/>
    <w:uiPriority w:val="99"/>
    <w:pPr>
      <w:tabs>
        <w:tab w:val="center" w:pos="7143"/>
        <w:tab w:val="right" w:pos="14287"/>
      </w:tabs>
    </w:pPr>
  </w:style>
  <w:style w:type="paragraph" w:styleId="24">
    <w:name w:val="header"/>
    <w:basedOn w:val="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szCs w:val="24"/>
    </w:rPr>
  </w:style>
  <w:style w:type="paragraph" w:styleId="28">
    <w:name w:val="List"/>
    <w:basedOn w:val="1"/>
    <w:qFormat/>
    <w:uiPriority w:val="0"/>
    <w:pPr>
      <w:widowControl/>
      <w:ind w:left="200" w:hanging="200"/>
      <w:jc w:val="left"/>
    </w:pPr>
    <w:rPr>
      <w:sz w:val="20"/>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99"/>
    <w:pPr>
      <w:adjustRightInd w:val="0"/>
      <w:spacing w:after="20" w:line="720" w:lineRule="auto"/>
      <w:ind w:firstLine="420"/>
      <w:textAlignment w:val="baseline"/>
    </w:pPr>
    <w:rPr>
      <w:sz w:val="30"/>
    </w:rPr>
  </w:style>
  <w:style w:type="paragraph" w:styleId="3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w:basedOn w:val="15"/>
    <w:next w:val="30"/>
    <w:unhideWhenUsed/>
    <w:qFormat/>
    <w:uiPriority w:val="99"/>
    <w:pPr>
      <w:spacing w:after="120"/>
      <w:ind w:firstLine="420"/>
    </w:pPr>
    <w:rPr>
      <w:rFonts w:ascii="Times New Roman"/>
      <w:bCs w:val="0"/>
      <w:sz w:val="21"/>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basedOn w:val="40"/>
    <w:qFormat/>
    <w:uiPriority w:val="20"/>
    <w:rPr>
      <w:b/>
      <w:bCs/>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缩进1"/>
    <w:basedOn w:val="1"/>
    <w:link w:val="208"/>
    <w:qFormat/>
    <w:uiPriority w:val="0"/>
    <w:pPr>
      <w:ind w:firstLine="420"/>
    </w:pPr>
    <w:rPr>
      <w:rFonts w:ascii="Times New Roman" w:hAnsi="Times New Roman" w:eastAsia="宋体"/>
      <w:szCs w:val="20"/>
    </w:rPr>
  </w:style>
  <w:style w:type="paragraph" w:styleId="46">
    <w:name w:val="List Paragraph"/>
    <w:basedOn w:val="1"/>
    <w:qFormat/>
    <w:uiPriority w:val="0"/>
    <w:pPr>
      <w:ind w:firstLine="420"/>
    </w:pPr>
    <w:rPr>
      <w:rFonts w:ascii="Times New Roman" w:hAnsi="Times New Roman" w:eastAsia="宋体"/>
      <w:szCs w:val="21"/>
    </w:rPr>
  </w:style>
  <w:style w:type="paragraph" w:customStyle="1" w:styleId="4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8">
    <w:name w:val="_Style 1"/>
    <w:basedOn w:val="1"/>
    <w:qFormat/>
    <w:uiPriority w:val="0"/>
    <w:pPr>
      <w:ind w:firstLine="420"/>
    </w:pPr>
    <w:rPr>
      <w:rFonts w:ascii="Times New Roman" w:hAnsi="Times New Roman" w:eastAsia="宋体"/>
      <w:sz w:val="20"/>
      <w:szCs w:val="20"/>
    </w:rPr>
  </w:style>
  <w:style w:type="paragraph" w:customStyle="1" w:styleId="49">
    <w:name w:val="列出段落1"/>
    <w:basedOn w:val="1"/>
    <w:qFormat/>
    <w:uiPriority w:val="0"/>
    <w:pPr>
      <w:ind w:firstLine="420"/>
    </w:pPr>
    <w:rPr>
      <w:rFonts w:ascii="Calibri" w:hAnsi="Calibri" w:eastAsia="宋体"/>
    </w:rPr>
  </w:style>
  <w:style w:type="paragraph" w:customStyle="1" w:styleId="50">
    <w:name w:val="标题 41"/>
    <w:basedOn w:val="1"/>
    <w:next w:val="1"/>
    <w:link w:val="202"/>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51">
    <w:name w:val="标题 31"/>
    <w:basedOn w:val="1"/>
    <w:next w:val="1"/>
    <w:link w:val="199"/>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52">
    <w:name w:val="标题 6 字符2"/>
    <w:link w:val="7"/>
    <w:qFormat/>
    <w:uiPriority w:val="9"/>
    <w:rPr>
      <w:rFonts w:ascii="Arial" w:hAnsi="Arial" w:eastAsia="Arial" w:cs="Arial"/>
      <w:b/>
      <w:bCs/>
      <w:sz w:val="22"/>
      <w:szCs w:val="22"/>
    </w:rPr>
  </w:style>
  <w:style w:type="character" w:customStyle="1" w:styleId="53">
    <w:name w:val="标题 7 字符2"/>
    <w:link w:val="8"/>
    <w:qFormat/>
    <w:uiPriority w:val="9"/>
    <w:rPr>
      <w:rFonts w:ascii="Arial" w:hAnsi="Arial" w:eastAsia="Arial" w:cs="Arial"/>
      <w:b/>
      <w:bCs/>
      <w:i/>
      <w:iCs/>
      <w:sz w:val="22"/>
      <w:szCs w:val="22"/>
    </w:rPr>
  </w:style>
  <w:style w:type="character" w:customStyle="1" w:styleId="54">
    <w:name w:val="标题 8 字符2"/>
    <w:link w:val="9"/>
    <w:qFormat/>
    <w:uiPriority w:val="9"/>
    <w:rPr>
      <w:rFonts w:ascii="Arial" w:hAnsi="Arial" w:eastAsia="Arial" w:cs="Arial"/>
      <w:i/>
      <w:iCs/>
      <w:sz w:val="22"/>
      <w:szCs w:val="22"/>
    </w:rPr>
  </w:style>
  <w:style w:type="character" w:customStyle="1" w:styleId="55">
    <w:name w:val="标题 9 字符2"/>
    <w:link w:val="10"/>
    <w:qFormat/>
    <w:uiPriority w:val="9"/>
    <w:rPr>
      <w:rFonts w:ascii="Arial" w:hAnsi="Arial" w:eastAsia="Arial" w:cs="Arial"/>
      <w:i/>
      <w:iCs/>
      <w:sz w:val="21"/>
      <w:szCs w:val="21"/>
    </w:rPr>
  </w:style>
  <w:style w:type="paragraph" w:styleId="56">
    <w:name w:val="No Spacing"/>
    <w:qFormat/>
    <w:uiPriority w:val="1"/>
    <w:rPr>
      <w:rFonts w:ascii="等线" w:hAnsi="等线" w:eastAsia="等线" w:cs="Times New Roman"/>
      <w:lang w:val="en-US" w:eastAsia="zh-CN" w:bidi="ar-SA"/>
    </w:rPr>
  </w:style>
  <w:style w:type="character" w:customStyle="1" w:styleId="57">
    <w:name w:val="副标题 字符2"/>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2"/>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2"/>
    <w:link w:val="60"/>
    <w:qFormat/>
    <w:uiPriority w:val="30"/>
    <w:rPr>
      <w:i/>
    </w:rPr>
  </w:style>
  <w:style w:type="character" w:customStyle="1" w:styleId="62">
    <w:name w:val="页脚 字符3"/>
    <w:link w:val="23"/>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尾注文本 字符"/>
    <w:link w:val="22"/>
    <w:qFormat/>
    <w:uiPriority w:val="99"/>
    <w:rPr>
      <w:sz w:val="20"/>
    </w:rPr>
  </w:style>
  <w:style w:type="paragraph" w:customStyle="1" w:styleId="189">
    <w:name w:val="TOC 标题1"/>
    <w:unhideWhenUsed/>
    <w:qFormat/>
    <w:uiPriority w:val="39"/>
    <w:rPr>
      <w:rFonts w:ascii="等线" w:hAnsi="等线" w:eastAsia="等线" w:cs="Times New Roman"/>
      <w:lang w:val="en-US" w:eastAsia="zh-CN" w:bidi="ar-SA"/>
    </w:rPr>
  </w:style>
  <w:style w:type="paragraph" w:customStyle="1" w:styleId="190">
    <w:name w:val="标题 11"/>
    <w:basedOn w:val="1"/>
    <w:next w:val="1"/>
    <w:link w:val="200"/>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191">
    <w:name w:val="标题 21"/>
    <w:basedOn w:val="1"/>
    <w:next w:val="1"/>
    <w:link w:val="201"/>
    <w:qFormat/>
    <w:uiPriority w:val="9"/>
    <w:pPr>
      <w:keepNext/>
      <w:keepLines/>
      <w:spacing w:before="260" w:after="260" w:line="413" w:lineRule="auto"/>
      <w:outlineLvl w:val="1"/>
    </w:pPr>
    <w:rPr>
      <w:rFonts w:ascii="Arial" w:hAnsi="Arial" w:eastAsia="黑体"/>
      <w:b/>
      <w:bCs/>
      <w:sz w:val="32"/>
      <w:szCs w:val="32"/>
    </w:rPr>
  </w:style>
  <w:style w:type="paragraph" w:customStyle="1" w:styleId="192">
    <w:name w:val="标题 51"/>
    <w:basedOn w:val="1"/>
    <w:next w:val="1"/>
    <w:link w:val="203"/>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193">
    <w:name w:val="标题 61"/>
    <w:basedOn w:val="1"/>
    <w:next w:val="1"/>
    <w:link w:val="204"/>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4">
    <w:name w:val="标题 71"/>
    <w:basedOn w:val="1"/>
    <w:next w:val="1"/>
    <w:link w:val="205"/>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195">
    <w:name w:val="标题 81"/>
    <w:basedOn w:val="1"/>
    <w:next w:val="1"/>
    <w:link w:val="206"/>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6">
    <w:name w:val="标题 91"/>
    <w:basedOn w:val="1"/>
    <w:next w:val="1"/>
    <w:link w:val="207"/>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3 字符1"/>
    <w:link w:val="51"/>
    <w:qFormat/>
    <w:uiPriority w:val="0"/>
    <w:rPr>
      <w:rFonts w:ascii="Times New Roman" w:hAnsi="Times New Roman" w:eastAsia="宋体" w:cs="Times New Roman"/>
      <w:b/>
      <w:sz w:val="32"/>
      <w:szCs w:val="20"/>
    </w:rPr>
  </w:style>
  <w:style w:type="character" w:customStyle="1" w:styleId="200">
    <w:name w:val="标题 1 字符1"/>
    <w:link w:val="190"/>
    <w:qFormat/>
    <w:uiPriority w:val="9"/>
    <w:rPr>
      <w:rFonts w:ascii="黑体" w:hAnsi="Times New Roman" w:eastAsia="黑体" w:cs="Times New Roman"/>
      <w:sz w:val="52"/>
      <w:szCs w:val="20"/>
    </w:rPr>
  </w:style>
  <w:style w:type="character" w:customStyle="1" w:styleId="201">
    <w:name w:val="标题 2 字符1"/>
    <w:link w:val="191"/>
    <w:qFormat/>
    <w:uiPriority w:val="9"/>
    <w:rPr>
      <w:rFonts w:ascii="Arial" w:hAnsi="Arial" w:eastAsia="黑体" w:cs="Times New Roman"/>
      <w:b/>
      <w:bCs/>
      <w:sz w:val="32"/>
      <w:szCs w:val="32"/>
    </w:rPr>
  </w:style>
  <w:style w:type="character" w:customStyle="1" w:styleId="202">
    <w:name w:val="标题 4 字符1"/>
    <w:link w:val="50"/>
    <w:qFormat/>
    <w:uiPriority w:val="0"/>
    <w:rPr>
      <w:rFonts w:ascii="Arial" w:hAnsi="Arial" w:eastAsia="黑体" w:cs="Times New Roman"/>
      <w:sz w:val="28"/>
      <w:szCs w:val="20"/>
    </w:rPr>
  </w:style>
  <w:style w:type="character" w:customStyle="1" w:styleId="203">
    <w:name w:val="标题 5 字符1"/>
    <w:link w:val="192"/>
    <w:qFormat/>
    <w:uiPriority w:val="9"/>
    <w:rPr>
      <w:rFonts w:ascii="宋体" w:hAnsi="宋体" w:eastAsia="宋体" w:cs="Times New Roman"/>
      <w:b/>
      <w:sz w:val="24"/>
      <w:szCs w:val="20"/>
    </w:rPr>
  </w:style>
  <w:style w:type="character" w:customStyle="1" w:styleId="204">
    <w:name w:val="标题 6 字符1"/>
    <w:link w:val="193"/>
    <w:qFormat/>
    <w:uiPriority w:val="9"/>
    <w:rPr>
      <w:rFonts w:ascii="Arial" w:hAnsi="Arial" w:eastAsia="黑体" w:cs="Times New Roman"/>
      <w:b/>
      <w:bCs/>
      <w:sz w:val="24"/>
      <w:szCs w:val="24"/>
    </w:rPr>
  </w:style>
  <w:style w:type="character" w:customStyle="1" w:styleId="205">
    <w:name w:val="标题 7 字符1"/>
    <w:link w:val="194"/>
    <w:qFormat/>
    <w:uiPriority w:val="9"/>
    <w:rPr>
      <w:rFonts w:ascii="Times New Roman" w:hAnsi="Times New Roman" w:eastAsia="宋体" w:cs="Times New Roman"/>
      <w:b/>
      <w:bCs/>
      <w:sz w:val="24"/>
      <w:szCs w:val="24"/>
    </w:rPr>
  </w:style>
  <w:style w:type="character" w:customStyle="1" w:styleId="206">
    <w:name w:val="标题 8 字符1"/>
    <w:link w:val="195"/>
    <w:qFormat/>
    <w:uiPriority w:val="9"/>
    <w:rPr>
      <w:rFonts w:ascii="Arial" w:hAnsi="Arial" w:eastAsia="黑体" w:cs="Times New Roman"/>
      <w:sz w:val="24"/>
      <w:szCs w:val="24"/>
    </w:rPr>
  </w:style>
  <w:style w:type="character" w:customStyle="1" w:styleId="207">
    <w:name w:val="标题 9 字符1"/>
    <w:link w:val="196"/>
    <w:qFormat/>
    <w:uiPriority w:val="0"/>
    <w:rPr>
      <w:rFonts w:ascii="Arial" w:hAnsi="Arial" w:eastAsia="黑体" w:cs="Times New Roman"/>
      <w:szCs w:val="21"/>
    </w:rPr>
  </w:style>
  <w:style w:type="character" w:customStyle="1" w:styleId="208">
    <w:name w:val="正文缩进 字符1"/>
    <w:link w:val="45"/>
    <w:qFormat/>
    <w:uiPriority w:val="0"/>
    <w:rPr>
      <w:rFonts w:ascii="Times New Roman" w:hAnsi="Times New Roman" w:eastAsia="宋体" w:cs="Times New Roman"/>
      <w:szCs w:val="20"/>
    </w:rPr>
  </w:style>
  <w:style w:type="paragraph" w:customStyle="1" w:styleId="209">
    <w:name w:val="题注1"/>
    <w:basedOn w:val="1"/>
    <w:next w:val="1"/>
    <w:qFormat/>
    <w:uiPriority w:val="99"/>
    <w:rPr>
      <w:rFonts w:ascii="Cambria" w:hAnsi="Cambria" w:eastAsia="黑体"/>
      <w:sz w:val="20"/>
      <w:szCs w:val="20"/>
    </w:rPr>
  </w:style>
  <w:style w:type="paragraph" w:customStyle="1" w:styleId="210">
    <w:name w:val="文档结构图1"/>
    <w:basedOn w:val="1"/>
    <w:link w:val="211"/>
    <w:qFormat/>
    <w:uiPriority w:val="99"/>
    <w:pPr>
      <w:shd w:val="clear" w:color="auto" w:fill="000080"/>
    </w:pPr>
    <w:rPr>
      <w:rFonts w:ascii="Times New Roman" w:hAnsi="Times New Roman" w:eastAsia="宋体"/>
      <w:szCs w:val="20"/>
    </w:rPr>
  </w:style>
  <w:style w:type="character" w:customStyle="1" w:styleId="211">
    <w:name w:val="文档结构图 字符2"/>
    <w:link w:val="210"/>
    <w:qFormat/>
    <w:uiPriority w:val="99"/>
    <w:rPr>
      <w:rFonts w:ascii="Times New Roman" w:hAnsi="Times New Roman" w:eastAsia="宋体" w:cs="Times New Roman"/>
      <w:szCs w:val="20"/>
      <w:shd w:val="clear" w:color="auto" w:fill="000080"/>
    </w:rPr>
  </w:style>
  <w:style w:type="paragraph" w:customStyle="1" w:styleId="212">
    <w:name w:val="批注文字1"/>
    <w:basedOn w:val="1"/>
    <w:link w:val="213"/>
    <w:qFormat/>
    <w:uiPriority w:val="99"/>
    <w:pPr>
      <w:spacing w:line="360" w:lineRule="atLeast"/>
      <w:jc w:val="left"/>
    </w:pPr>
    <w:rPr>
      <w:rFonts w:ascii="Times New Roman" w:hAnsi="Times New Roman" w:eastAsia="宋体"/>
      <w:sz w:val="24"/>
      <w:szCs w:val="20"/>
    </w:rPr>
  </w:style>
  <w:style w:type="character" w:customStyle="1" w:styleId="213">
    <w:name w:val="批注文字 字符2"/>
    <w:link w:val="212"/>
    <w:qFormat/>
    <w:uiPriority w:val="99"/>
    <w:rPr>
      <w:rFonts w:ascii="Times New Roman" w:hAnsi="Times New Roman" w:eastAsia="宋体" w:cs="Times New Roman"/>
      <w:sz w:val="24"/>
      <w:szCs w:val="20"/>
    </w:rPr>
  </w:style>
  <w:style w:type="paragraph" w:customStyle="1" w:styleId="214">
    <w:name w:val="正文文本 31"/>
    <w:basedOn w:val="1"/>
    <w:link w:val="215"/>
    <w:qFormat/>
    <w:uiPriority w:val="0"/>
    <w:rPr>
      <w:rFonts w:ascii="宋体" w:hAnsi="Times New Roman" w:eastAsia="宋体"/>
      <w:sz w:val="24"/>
      <w:szCs w:val="20"/>
    </w:rPr>
  </w:style>
  <w:style w:type="character" w:customStyle="1" w:styleId="215">
    <w:name w:val="正文文本 3 字符"/>
    <w:link w:val="214"/>
    <w:qFormat/>
    <w:uiPriority w:val="0"/>
    <w:rPr>
      <w:rFonts w:ascii="宋体" w:hAnsi="Times New Roman" w:eastAsia="宋体" w:cs="Times New Roman"/>
      <w:sz w:val="24"/>
      <w:szCs w:val="20"/>
    </w:rPr>
  </w:style>
  <w:style w:type="paragraph" w:customStyle="1" w:styleId="216">
    <w:name w:val="正文文本1"/>
    <w:basedOn w:val="1"/>
    <w:next w:val="217"/>
    <w:link w:val="219"/>
    <w:qFormat/>
    <w:uiPriority w:val="0"/>
    <w:rPr>
      <w:rFonts w:ascii="华文中宋" w:hAnsi="Times New Roman" w:eastAsia="华文中宋"/>
      <w:bCs/>
      <w:sz w:val="28"/>
      <w:szCs w:val="20"/>
    </w:rPr>
  </w:style>
  <w:style w:type="paragraph" w:customStyle="1" w:styleId="217">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18">
    <w:name w:val="正文首行缩进1"/>
    <w:basedOn w:val="216"/>
    <w:link w:val="265"/>
    <w:unhideWhenUsed/>
    <w:qFormat/>
    <w:uiPriority w:val="99"/>
    <w:pPr>
      <w:spacing w:after="120"/>
      <w:ind w:firstLine="420"/>
    </w:pPr>
    <w:rPr>
      <w:rFonts w:ascii="等线" w:hAnsi="等线" w:eastAsia="等线"/>
      <w:bCs w:val="0"/>
      <w:sz w:val="21"/>
      <w:szCs w:val="22"/>
    </w:rPr>
  </w:style>
  <w:style w:type="character" w:customStyle="1" w:styleId="219">
    <w:name w:val="正文文本 字符2"/>
    <w:link w:val="216"/>
    <w:qFormat/>
    <w:uiPriority w:val="0"/>
    <w:rPr>
      <w:rFonts w:ascii="华文中宋" w:hAnsi="Times New Roman" w:eastAsia="华文中宋" w:cs="Times New Roman"/>
      <w:bCs/>
      <w:sz w:val="28"/>
      <w:szCs w:val="20"/>
    </w:rPr>
  </w:style>
  <w:style w:type="character" w:customStyle="1" w:styleId="220">
    <w:name w:val="正文首行缩进 字符"/>
    <w:semiHidden/>
    <w:qFormat/>
    <w:uiPriority w:val="99"/>
    <w:rPr>
      <w:rFonts w:ascii="华文中宋" w:hAnsi="Times New Roman" w:eastAsia="华文中宋" w:cs="Times New Roman"/>
      <w:sz w:val="28"/>
      <w:szCs w:val="20"/>
    </w:rPr>
  </w:style>
  <w:style w:type="paragraph" w:customStyle="1" w:styleId="221">
    <w:name w:val="正文文本缩进1"/>
    <w:basedOn w:val="1"/>
    <w:link w:val="223"/>
    <w:qFormat/>
    <w:uiPriority w:val="0"/>
    <w:pPr>
      <w:widowControl/>
      <w:spacing w:line="360" w:lineRule="auto"/>
      <w:ind w:firstLine="540"/>
    </w:pPr>
    <w:rPr>
      <w:rFonts w:ascii="宋体" w:hAnsi="MS Sans Serif" w:eastAsia="宋体"/>
      <w:spacing w:val="12"/>
      <w:sz w:val="24"/>
      <w:szCs w:val="20"/>
    </w:rPr>
  </w:style>
  <w:style w:type="paragraph" w:customStyle="1" w:styleId="222">
    <w:name w:val="寄信人地址1"/>
    <w:basedOn w:val="1"/>
    <w:qFormat/>
    <w:uiPriority w:val="0"/>
    <w:rPr>
      <w:rFonts w:ascii="Arial" w:hAnsi="Arial" w:eastAsia="宋体"/>
      <w:szCs w:val="20"/>
    </w:rPr>
  </w:style>
  <w:style w:type="character" w:customStyle="1" w:styleId="223">
    <w:name w:val="正文文本缩进 字符2"/>
    <w:link w:val="221"/>
    <w:qFormat/>
    <w:uiPriority w:val="0"/>
    <w:rPr>
      <w:rFonts w:ascii="宋体" w:hAnsi="MS Sans Serif" w:eastAsia="宋体" w:cs="Times New Roman"/>
      <w:spacing w:val="12"/>
      <w:sz w:val="24"/>
      <w:szCs w:val="20"/>
    </w:rPr>
  </w:style>
  <w:style w:type="paragraph" w:customStyle="1" w:styleId="224">
    <w:name w:val="文本块1"/>
    <w:basedOn w:val="1"/>
    <w:qFormat/>
    <w:uiPriority w:val="99"/>
    <w:pPr>
      <w:ind w:left="420" w:right="33"/>
      <w:jc w:val="left"/>
    </w:pPr>
    <w:rPr>
      <w:rFonts w:ascii="Times New Roman" w:hAnsi="Times New Roman" w:eastAsia="宋体"/>
      <w:sz w:val="24"/>
      <w:szCs w:val="20"/>
    </w:rPr>
  </w:style>
  <w:style w:type="paragraph" w:customStyle="1" w:styleId="225">
    <w:name w:val="索引 41"/>
    <w:basedOn w:val="1"/>
    <w:next w:val="1"/>
    <w:qFormat/>
    <w:uiPriority w:val="99"/>
    <w:pPr>
      <w:ind w:left="600"/>
    </w:pPr>
    <w:rPr>
      <w:rFonts w:ascii="Times New Roman" w:hAnsi="Times New Roman" w:eastAsia="宋体"/>
      <w:szCs w:val="24"/>
    </w:rPr>
  </w:style>
  <w:style w:type="paragraph" w:customStyle="1" w:styleId="226">
    <w:name w:val="纯文本1"/>
    <w:basedOn w:val="1"/>
    <w:next w:val="227"/>
    <w:link w:val="228"/>
    <w:qFormat/>
    <w:uiPriority w:val="0"/>
    <w:rPr>
      <w:rFonts w:ascii="宋体" w:hAnsi="Courier New" w:eastAsia="宋体"/>
      <w:szCs w:val="20"/>
    </w:rPr>
  </w:style>
  <w:style w:type="paragraph" w:customStyle="1" w:styleId="227">
    <w:name w:val="目录 21"/>
    <w:basedOn w:val="1"/>
    <w:next w:val="1"/>
    <w:unhideWhenUsed/>
    <w:qFormat/>
    <w:uiPriority w:val="39"/>
    <w:pPr>
      <w:ind w:left="420"/>
    </w:pPr>
  </w:style>
  <w:style w:type="character" w:customStyle="1" w:styleId="228">
    <w:name w:val="纯文本 字符2"/>
    <w:link w:val="226"/>
    <w:qFormat/>
    <w:uiPriority w:val="0"/>
    <w:rPr>
      <w:rFonts w:ascii="宋体" w:hAnsi="Courier New" w:eastAsia="宋体" w:cs="Times New Roman"/>
      <w:szCs w:val="20"/>
    </w:rPr>
  </w:style>
  <w:style w:type="paragraph" w:customStyle="1" w:styleId="229">
    <w:name w:val="日期1"/>
    <w:basedOn w:val="1"/>
    <w:next w:val="1"/>
    <w:link w:val="230"/>
    <w:qFormat/>
    <w:uiPriority w:val="99"/>
    <w:rPr>
      <w:rFonts w:ascii="Times New Roman" w:hAnsi="Times New Roman" w:eastAsia="宋体"/>
      <w:sz w:val="24"/>
      <w:szCs w:val="20"/>
    </w:rPr>
  </w:style>
  <w:style w:type="character" w:customStyle="1" w:styleId="230">
    <w:name w:val="日期 字符2"/>
    <w:link w:val="229"/>
    <w:qFormat/>
    <w:uiPriority w:val="99"/>
    <w:rPr>
      <w:rFonts w:ascii="Times New Roman" w:hAnsi="Times New Roman" w:eastAsia="宋体" w:cs="Times New Roman"/>
      <w:sz w:val="24"/>
      <w:szCs w:val="20"/>
    </w:rPr>
  </w:style>
  <w:style w:type="paragraph" w:customStyle="1" w:styleId="231">
    <w:name w:val="正文文本缩进 21"/>
    <w:basedOn w:val="1"/>
    <w:link w:val="232"/>
    <w:qFormat/>
    <w:uiPriority w:val="99"/>
    <w:pPr>
      <w:spacing w:after="120" w:line="480" w:lineRule="auto"/>
      <w:ind w:left="420"/>
    </w:pPr>
    <w:rPr>
      <w:rFonts w:ascii="Times New Roman" w:hAnsi="Times New Roman" w:eastAsia="宋体"/>
      <w:szCs w:val="24"/>
    </w:rPr>
  </w:style>
  <w:style w:type="character" w:customStyle="1" w:styleId="232">
    <w:name w:val="正文文本缩进 2 字符2"/>
    <w:link w:val="231"/>
    <w:qFormat/>
    <w:uiPriority w:val="99"/>
    <w:rPr>
      <w:rFonts w:ascii="Times New Roman" w:hAnsi="Times New Roman" w:eastAsia="宋体" w:cs="Times New Roman"/>
      <w:szCs w:val="24"/>
    </w:rPr>
  </w:style>
  <w:style w:type="paragraph" w:customStyle="1" w:styleId="233">
    <w:name w:val="批注框文本1"/>
    <w:basedOn w:val="1"/>
    <w:link w:val="234"/>
    <w:qFormat/>
    <w:uiPriority w:val="99"/>
    <w:rPr>
      <w:rFonts w:ascii="Times New Roman" w:hAnsi="Times New Roman" w:eastAsia="宋体"/>
      <w:sz w:val="18"/>
      <w:szCs w:val="18"/>
    </w:rPr>
  </w:style>
  <w:style w:type="character" w:customStyle="1" w:styleId="234">
    <w:name w:val="批注框文本 字符2"/>
    <w:link w:val="233"/>
    <w:qFormat/>
    <w:uiPriority w:val="99"/>
    <w:rPr>
      <w:rFonts w:ascii="Times New Roman" w:hAnsi="Times New Roman" w:eastAsia="宋体" w:cs="Times New Roman"/>
      <w:sz w:val="18"/>
      <w:szCs w:val="18"/>
    </w:rPr>
  </w:style>
  <w:style w:type="paragraph" w:customStyle="1" w:styleId="235">
    <w:name w:val="页脚1"/>
    <w:basedOn w:val="1"/>
    <w:link w:val="237"/>
    <w:unhideWhenUsed/>
    <w:qFormat/>
    <w:uiPriority w:val="99"/>
    <w:pPr>
      <w:tabs>
        <w:tab w:val="center" w:pos="4153"/>
        <w:tab w:val="right" w:pos="8306"/>
      </w:tabs>
      <w:jc w:val="left"/>
    </w:pPr>
    <w:rPr>
      <w:sz w:val="18"/>
      <w:szCs w:val="18"/>
    </w:rPr>
  </w:style>
  <w:style w:type="paragraph" w:customStyle="1" w:styleId="236">
    <w:name w:val="TOC Heading1"/>
    <w:next w:val="1"/>
    <w:qFormat/>
    <w:uiPriority w:val="0"/>
    <w:rPr>
      <w:rFonts w:ascii="Times New Roman" w:hAnsi="Times New Roman" w:eastAsia="宋体" w:cs="Times New Roman"/>
      <w:sz w:val="32"/>
      <w:lang w:val="en-US" w:eastAsia="zh-CN" w:bidi="ar-SA"/>
    </w:rPr>
  </w:style>
  <w:style w:type="character" w:customStyle="1" w:styleId="237">
    <w:name w:val="页脚 字符"/>
    <w:link w:val="235"/>
    <w:qFormat/>
    <w:uiPriority w:val="99"/>
    <w:rPr>
      <w:sz w:val="18"/>
      <w:szCs w:val="18"/>
    </w:rPr>
  </w:style>
  <w:style w:type="paragraph" w:customStyle="1" w:styleId="238">
    <w:name w:val="页眉1"/>
    <w:basedOn w:val="1"/>
    <w:link w:val="239"/>
    <w:unhideWhenUsed/>
    <w:qFormat/>
    <w:uiPriority w:val="99"/>
    <w:pPr>
      <w:pBdr>
        <w:bottom w:val="single" w:color="000000" w:sz="6" w:space="1"/>
      </w:pBdr>
      <w:tabs>
        <w:tab w:val="center" w:pos="4153"/>
        <w:tab w:val="right" w:pos="8306"/>
      </w:tabs>
      <w:jc w:val="center"/>
    </w:pPr>
    <w:rPr>
      <w:sz w:val="18"/>
      <w:szCs w:val="18"/>
    </w:rPr>
  </w:style>
  <w:style w:type="character" w:customStyle="1" w:styleId="239">
    <w:name w:val="页眉 字符"/>
    <w:link w:val="238"/>
    <w:qFormat/>
    <w:uiPriority w:val="99"/>
    <w:rPr>
      <w:sz w:val="18"/>
      <w:szCs w:val="18"/>
    </w:rPr>
  </w:style>
  <w:style w:type="paragraph" w:customStyle="1" w:styleId="24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41">
    <w:name w:val="副标题1"/>
    <w:basedOn w:val="1"/>
    <w:next w:val="1"/>
    <w:link w:val="242"/>
    <w:qFormat/>
    <w:uiPriority w:val="0"/>
    <w:pPr>
      <w:spacing w:before="240" w:after="60" w:line="312" w:lineRule="auto"/>
      <w:jc w:val="center"/>
      <w:outlineLvl w:val="1"/>
    </w:pPr>
    <w:rPr>
      <w:rFonts w:ascii="Cambria" w:hAnsi="Cambria" w:eastAsia="宋体"/>
      <w:b/>
      <w:bCs/>
      <w:sz w:val="32"/>
      <w:szCs w:val="32"/>
    </w:rPr>
  </w:style>
  <w:style w:type="character" w:customStyle="1" w:styleId="242">
    <w:name w:val="副标题 字符"/>
    <w:link w:val="241"/>
    <w:qFormat/>
    <w:uiPriority w:val="0"/>
    <w:rPr>
      <w:rFonts w:ascii="Cambria" w:hAnsi="Cambria" w:eastAsia="宋体" w:cs="Times New Roman"/>
      <w:b/>
      <w:bCs/>
      <w:sz w:val="32"/>
      <w:szCs w:val="32"/>
    </w:rPr>
  </w:style>
  <w:style w:type="paragraph" w:customStyle="1" w:styleId="243">
    <w:name w:val="脚注文本1"/>
    <w:basedOn w:val="1"/>
    <w:link w:val="244"/>
    <w:qFormat/>
    <w:uiPriority w:val="0"/>
    <w:pPr>
      <w:spacing w:line="312" w:lineRule="atLeast"/>
      <w:jc w:val="left"/>
    </w:pPr>
    <w:rPr>
      <w:rFonts w:ascii="Times New Roman" w:hAnsi="Times New Roman" w:eastAsia="宋体"/>
      <w:sz w:val="18"/>
      <w:szCs w:val="20"/>
    </w:rPr>
  </w:style>
  <w:style w:type="character" w:customStyle="1" w:styleId="244">
    <w:name w:val="脚注文本 字符"/>
    <w:link w:val="243"/>
    <w:qFormat/>
    <w:uiPriority w:val="0"/>
    <w:rPr>
      <w:rFonts w:ascii="Times New Roman" w:hAnsi="Times New Roman" w:eastAsia="宋体" w:cs="Times New Roman"/>
      <w:sz w:val="18"/>
      <w:szCs w:val="20"/>
    </w:rPr>
  </w:style>
  <w:style w:type="paragraph" w:customStyle="1" w:styleId="245">
    <w:name w:val="正文文本缩进 31"/>
    <w:basedOn w:val="1"/>
    <w:link w:val="246"/>
    <w:qFormat/>
    <w:uiPriority w:val="99"/>
    <w:pPr>
      <w:widowControl/>
      <w:spacing w:line="360" w:lineRule="auto"/>
      <w:ind w:firstLine="540"/>
    </w:pPr>
    <w:rPr>
      <w:rFonts w:ascii="宋体" w:hAnsi="MS Sans Serif" w:eastAsia="宋体"/>
      <w:color w:val="000000"/>
      <w:sz w:val="24"/>
      <w:szCs w:val="20"/>
    </w:rPr>
  </w:style>
  <w:style w:type="character" w:customStyle="1" w:styleId="246">
    <w:name w:val="正文文本缩进 3 字符2"/>
    <w:link w:val="245"/>
    <w:qFormat/>
    <w:uiPriority w:val="99"/>
    <w:rPr>
      <w:rFonts w:ascii="宋体" w:hAnsi="MS Sans Serif" w:eastAsia="宋体" w:cs="Times New Roman"/>
      <w:color w:val="000000"/>
      <w:sz w:val="24"/>
      <w:szCs w:val="20"/>
    </w:rPr>
  </w:style>
  <w:style w:type="paragraph" w:customStyle="1" w:styleId="247">
    <w:name w:val="正文文本 21"/>
    <w:basedOn w:val="1"/>
    <w:link w:val="248"/>
    <w:qFormat/>
    <w:uiPriority w:val="0"/>
    <w:pPr>
      <w:tabs>
        <w:tab w:val="left" w:pos="540"/>
      </w:tabs>
      <w:spacing w:line="360" w:lineRule="auto"/>
    </w:pPr>
    <w:rPr>
      <w:rFonts w:ascii="宋体" w:eastAsia="宋体"/>
      <w:color w:val="000000"/>
      <w:sz w:val="28"/>
      <w:szCs w:val="20"/>
    </w:rPr>
  </w:style>
  <w:style w:type="character" w:customStyle="1" w:styleId="248">
    <w:name w:val="正文文本 2 字符"/>
    <w:link w:val="247"/>
    <w:qFormat/>
    <w:uiPriority w:val="0"/>
    <w:rPr>
      <w:rFonts w:ascii="宋体" w:eastAsia="宋体" w:cs="Times New Roman"/>
      <w:color w:val="000000"/>
      <w:sz w:val="28"/>
      <w:szCs w:val="20"/>
    </w:rPr>
  </w:style>
  <w:style w:type="paragraph" w:customStyle="1" w:styleId="24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0">
    <w:name w:val="标题1"/>
    <w:basedOn w:val="1"/>
    <w:next w:val="1"/>
    <w:link w:val="251"/>
    <w:qFormat/>
    <w:uiPriority w:val="10"/>
    <w:pPr>
      <w:spacing w:before="240" w:after="60"/>
      <w:jc w:val="center"/>
      <w:outlineLvl w:val="0"/>
    </w:pPr>
    <w:rPr>
      <w:rFonts w:ascii="Cambria" w:hAnsi="Cambria" w:eastAsia="宋体"/>
      <w:b/>
      <w:bCs/>
      <w:sz w:val="32"/>
      <w:szCs w:val="32"/>
    </w:rPr>
  </w:style>
  <w:style w:type="character" w:customStyle="1" w:styleId="251">
    <w:name w:val="标题 字符"/>
    <w:link w:val="250"/>
    <w:qFormat/>
    <w:uiPriority w:val="10"/>
    <w:rPr>
      <w:rFonts w:ascii="Cambria" w:hAnsi="Cambria" w:eastAsia="宋体" w:cs="Times New Roman"/>
      <w:b/>
      <w:bCs/>
      <w:sz w:val="32"/>
      <w:szCs w:val="32"/>
    </w:rPr>
  </w:style>
  <w:style w:type="paragraph" w:customStyle="1" w:styleId="252">
    <w:name w:val="批注主题1"/>
    <w:basedOn w:val="212"/>
    <w:next w:val="212"/>
    <w:link w:val="253"/>
    <w:qFormat/>
    <w:uiPriority w:val="99"/>
    <w:pPr>
      <w:spacing w:line="240" w:lineRule="auto"/>
    </w:pPr>
    <w:rPr>
      <w:b/>
      <w:bCs/>
      <w:sz w:val="21"/>
    </w:rPr>
  </w:style>
  <w:style w:type="character" w:customStyle="1" w:styleId="253">
    <w:name w:val="批注主题 字符2"/>
    <w:link w:val="252"/>
    <w:qFormat/>
    <w:uiPriority w:val="99"/>
    <w:rPr>
      <w:rFonts w:ascii="Times New Roman" w:hAnsi="Times New Roman" w:eastAsia="宋体" w:cs="Times New Roman"/>
      <w:b/>
      <w:bCs/>
      <w:szCs w:val="20"/>
    </w:rPr>
  </w:style>
  <w:style w:type="paragraph" w:customStyle="1" w:styleId="254">
    <w:name w:val="正文首行缩进 21"/>
    <w:basedOn w:val="221"/>
    <w:link w:val="255"/>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55">
    <w:name w:val="正文首行缩进 2 字符"/>
    <w:basedOn w:val="223"/>
    <w:link w:val="254"/>
    <w:semiHidden/>
    <w:qFormat/>
    <w:uiPriority w:val="99"/>
    <w:rPr>
      <w:rFonts w:ascii="宋体" w:hAnsi="MS Sans Serif" w:eastAsia="宋体" w:cs="Times New Roman"/>
      <w:spacing w:val="12"/>
      <w:sz w:val="24"/>
      <w:szCs w:val="20"/>
    </w:rPr>
  </w:style>
  <w:style w:type="table" w:customStyle="1" w:styleId="256">
    <w:name w:val="网格型11"/>
    <w:basedOn w:val="198"/>
    <w:unhideWhenUsed/>
    <w:qFormat/>
    <w:uiPriority w:val="99"/>
  </w:style>
  <w:style w:type="character" w:customStyle="1" w:styleId="257">
    <w:name w:val="要点1"/>
    <w:qFormat/>
    <w:uiPriority w:val="0"/>
    <w:rPr>
      <w:b/>
      <w:bCs/>
    </w:rPr>
  </w:style>
  <w:style w:type="character" w:customStyle="1" w:styleId="258">
    <w:name w:val="页码1"/>
    <w:qFormat/>
    <w:uiPriority w:val="0"/>
  </w:style>
  <w:style w:type="character" w:customStyle="1" w:styleId="259">
    <w:name w:val="已访问的超链接1"/>
    <w:qFormat/>
    <w:uiPriority w:val="99"/>
    <w:rPr>
      <w:color w:val="000000"/>
      <w:u w:val="none"/>
    </w:rPr>
  </w:style>
  <w:style w:type="character" w:customStyle="1" w:styleId="260">
    <w:name w:val="强调1"/>
    <w:qFormat/>
    <w:uiPriority w:val="0"/>
  </w:style>
  <w:style w:type="character" w:customStyle="1" w:styleId="261">
    <w:name w:val="HTML 打字机1"/>
    <w:qFormat/>
    <w:uiPriority w:val="0"/>
    <w:rPr>
      <w:rFonts w:ascii="宋体" w:hAnsi="宋体" w:eastAsia="宋体" w:cs="宋体"/>
      <w:sz w:val="24"/>
      <w:szCs w:val="24"/>
    </w:rPr>
  </w:style>
  <w:style w:type="character" w:customStyle="1" w:styleId="262">
    <w:name w:val="超链接1"/>
    <w:qFormat/>
    <w:uiPriority w:val="99"/>
    <w:rPr>
      <w:color w:val="000000"/>
      <w:u w:val="none"/>
    </w:rPr>
  </w:style>
  <w:style w:type="character" w:customStyle="1" w:styleId="263">
    <w:name w:val="HTML 代码1"/>
    <w:qFormat/>
    <w:uiPriority w:val="0"/>
    <w:rPr>
      <w:rFonts w:ascii="Courier New" w:hAnsi="Courier New"/>
      <w:sz w:val="20"/>
    </w:rPr>
  </w:style>
  <w:style w:type="character" w:customStyle="1" w:styleId="264">
    <w:name w:val="批注引用1"/>
    <w:qFormat/>
    <w:uiPriority w:val="99"/>
    <w:rPr>
      <w:sz w:val="21"/>
      <w:szCs w:val="21"/>
    </w:rPr>
  </w:style>
  <w:style w:type="character" w:customStyle="1" w:styleId="265">
    <w:name w:val="正文首行缩进 Char"/>
    <w:link w:val="218"/>
    <w:semiHidden/>
    <w:qFormat/>
    <w:uiPriority w:val="99"/>
    <w:rPr>
      <w:rFonts w:ascii="Times New Roman" w:hAnsi="Times New Roman" w:eastAsia="华文中宋" w:cs="Times New Roman"/>
      <w:sz w:val="21"/>
      <w:szCs w:val="20"/>
    </w:rPr>
  </w:style>
  <w:style w:type="character" w:customStyle="1" w:styleId="266">
    <w:name w:val="标题 1 字符"/>
    <w:qFormat/>
    <w:uiPriority w:val="0"/>
    <w:rPr>
      <w:b/>
      <w:bCs/>
      <w:sz w:val="44"/>
      <w:szCs w:val="44"/>
    </w:rPr>
  </w:style>
  <w:style w:type="character" w:customStyle="1" w:styleId="267">
    <w:name w:val="标题 2 字符"/>
    <w:qFormat/>
    <w:uiPriority w:val="0"/>
    <w:rPr>
      <w:rFonts w:ascii="等线 Light" w:hAnsi="等线 Light" w:eastAsia="等线 Light" w:cs="Times New Roman"/>
      <w:b/>
      <w:bCs/>
      <w:sz w:val="32"/>
      <w:szCs w:val="32"/>
    </w:rPr>
  </w:style>
  <w:style w:type="character" w:customStyle="1" w:styleId="268">
    <w:name w:val="标题 3 字符"/>
    <w:qFormat/>
    <w:uiPriority w:val="0"/>
    <w:rPr>
      <w:b/>
      <w:bCs/>
      <w:sz w:val="32"/>
      <w:szCs w:val="32"/>
    </w:rPr>
  </w:style>
  <w:style w:type="character" w:customStyle="1" w:styleId="269">
    <w:name w:val="标题 4 字符"/>
    <w:qFormat/>
    <w:uiPriority w:val="0"/>
    <w:rPr>
      <w:rFonts w:ascii="等线 Light" w:hAnsi="等线 Light" w:eastAsia="等线 Light" w:cs="Times New Roman"/>
      <w:b/>
      <w:bCs/>
      <w:sz w:val="28"/>
      <w:szCs w:val="28"/>
    </w:rPr>
  </w:style>
  <w:style w:type="character" w:customStyle="1" w:styleId="270">
    <w:name w:val="标题 5 字符"/>
    <w:qFormat/>
    <w:uiPriority w:val="0"/>
    <w:rPr>
      <w:b/>
      <w:bCs/>
      <w:sz w:val="28"/>
      <w:szCs w:val="28"/>
    </w:rPr>
  </w:style>
  <w:style w:type="character" w:customStyle="1" w:styleId="271">
    <w:name w:val="标题 6 字符"/>
    <w:qFormat/>
    <w:uiPriority w:val="0"/>
    <w:rPr>
      <w:rFonts w:ascii="等线 Light" w:hAnsi="等线 Light" w:eastAsia="等线 Light" w:cs="Times New Roman"/>
      <w:b/>
      <w:bCs/>
      <w:sz w:val="24"/>
      <w:szCs w:val="24"/>
    </w:rPr>
  </w:style>
  <w:style w:type="character" w:customStyle="1" w:styleId="272">
    <w:name w:val="标题 7 字符"/>
    <w:qFormat/>
    <w:uiPriority w:val="0"/>
    <w:rPr>
      <w:b/>
      <w:bCs/>
      <w:sz w:val="24"/>
      <w:szCs w:val="24"/>
    </w:rPr>
  </w:style>
  <w:style w:type="character" w:customStyle="1" w:styleId="273">
    <w:name w:val="标题 8 字符"/>
    <w:qFormat/>
    <w:uiPriority w:val="0"/>
    <w:rPr>
      <w:rFonts w:ascii="等线 Light" w:hAnsi="等线 Light" w:eastAsia="等线 Light" w:cs="Times New Roman"/>
      <w:sz w:val="24"/>
      <w:szCs w:val="24"/>
    </w:rPr>
  </w:style>
  <w:style w:type="character" w:customStyle="1" w:styleId="274">
    <w:name w:val="标题 9 字符"/>
    <w:qFormat/>
    <w:uiPriority w:val="0"/>
    <w:rPr>
      <w:rFonts w:ascii="等线 Light" w:hAnsi="等线 Light" w:eastAsia="等线 Light" w:cs="Times New Roman"/>
      <w:szCs w:val="21"/>
    </w:rPr>
  </w:style>
  <w:style w:type="paragraph" w:customStyle="1" w:styleId="275">
    <w:name w:val="_Style 39"/>
    <w:basedOn w:val="1"/>
    <w:next w:val="276"/>
    <w:qFormat/>
    <w:uiPriority w:val="34"/>
    <w:pPr>
      <w:ind w:firstLine="420"/>
    </w:pPr>
    <w:rPr>
      <w:rFonts w:ascii="Times New Roman" w:hAnsi="Times New Roman" w:eastAsia="宋体"/>
      <w:szCs w:val="24"/>
    </w:rPr>
  </w:style>
  <w:style w:type="paragraph" w:customStyle="1" w:styleId="276">
    <w:name w:val="列出段落"/>
    <w:basedOn w:val="1"/>
    <w:link w:val="277"/>
    <w:qFormat/>
    <w:uiPriority w:val="34"/>
    <w:pPr>
      <w:ind w:firstLine="420"/>
    </w:pPr>
    <w:rPr>
      <w:szCs w:val="24"/>
    </w:rPr>
  </w:style>
  <w:style w:type="character" w:customStyle="1" w:styleId="277">
    <w:name w:val="列表段落 字符"/>
    <w:link w:val="276"/>
    <w:qFormat/>
    <w:uiPriority w:val="34"/>
    <w:rPr>
      <w:sz w:val="21"/>
      <w:szCs w:val="24"/>
    </w:rPr>
  </w:style>
  <w:style w:type="character" w:customStyle="1" w:styleId="278">
    <w:name w:val="文档结构图 字符"/>
    <w:qFormat/>
    <w:uiPriority w:val="0"/>
    <w:rPr>
      <w:rFonts w:ascii="Microsoft YaHei UI" w:eastAsia="Microsoft YaHei UI"/>
      <w:sz w:val="18"/>
      <w:szCs w:val="18"/>
    </w:rPr>
  </w:style>
  <w:style w:type="character" w:customStyle="1" w:styleId="279">
    <w:name w:val="批注文字 字符"/>
    <w:basedOn w:val="197"/>
    <w:qFormat/>
    <w:uiPriority w:val="0"/>
  </w:style>
  <w:style w:type="character" w:customStyle="1" w:styleId="280">
    <w:name w:val="正文文本 字符"/>
    <w:basedOn w:val="197"/>
    <w:qFormat/>
    <w:uiPriority w:val="0"/>
  </w:style>
  <w:style w:type="character" w:customStyle="1" w:styleId="281">
    <w:name w:val="正文文本缩进 字符"/>
    <w:basedOn w:val="197"/>
    <w:qFormat/>
    <w:uiPriority w:val="0"/>
  </w:style>
  <w:style w:type="paragraph" w:customStyle="1" w:styleId="282">
    <w:name w:val="正文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3">
    <w:name w:val="纯文本 字符"/>
    <w:qFormat/>
    <w:uiPriority w:val="0"/>
    <w:rPr>
      <w:rFonts w:ascii="等线" w:hAnsi="Courier New" w:cs="Courier New"/>
    </w:rPr>
  </w:style>
  <w:style w:type="character" w:customStyle="1" w:styleId="284">
    <w:name w:val="日期 字符"/>
    <w:basedOn w:val="197"/>
    <w:qFormat/>
    <w:uiPriority w:val="0"/>
  </w:style>
  <w:style w:type="character" w:customStyle="1" w:styleId="285">
    <w:name w:val="正文文本缩进 2 字符"/>
    <w:basedOn w:val="197"/>
    <w:qFormat/>
    <w:uiPriority w:val="0"/>
  </w:style>
  <w:style w:type="character" w:customStyle="1" w:styleId="286">
    <w:name w:val="批注框文本 字符"/>
    <w:qFormat/>
    <w:uiPriority w:val="0"/>
    <w:rPr>
      <w:sz w:val="18"/>
      <w:szCs w:val="18"/>
    </w:rPr>
  </w:style>
  <w:style w:type="character" w:customStyle="1" w:styleId="287">
    <w:name w:val="页脚 字符2"/>
    <w:qFormat/>
    <w:uiPriority w:val="99"/>
    <w:rPr>
      <w:sz w:val="18"/>
      <w:szCs w:val="18"/>
    </w:rPr>
  </w:style>
  <w:style w:type="character" w:customStyle="1" w:styleId="288">
    <w:name w:val="页眉 字符2"/>
    <w:qFormat/>
    <w:uiPriority w:val="99"/>
    <w:rPr>
      <w:sz w:val="18"/>
      <w:szCs w:val="18"/>
    </w:rPr>
  </w:style>
  <w:style w:type="character" w:customStyle="1" w:styleId="289">
    <w:name w:val="正文文本缩进 3 字符"/>
    <w:qFormat/>
    <w:uiPriority w:val="0"/>
    <w:rPr>
      <w:sz w:val="16"/>
      <w:szCs w:val="16"/>
    </w:rPr>
  </w:style>
  <w:style w:type="character" w:customStyle="1" w:styleId="290">
    <w:name w:val="批注主题 字符"/>
    <w:qFormat/>
    <w:uiPriority w:val="0"/>
    <w:rPr>
      <w:b/>
      <w:bCs/>
    </w:rPr>
  </w:style>
  <w:style w:type="character" w:customStyle="1" w:styleId="291">
    <w:name w:val="正文文本首行缩进 字符1"/>
    <w:qFormat/>
    <w:uiPriority w:val="0"/>
    <w:rPr>
      <w:sz w:val="21"/>
    </w:rPr>
  </w:style>
  <w:style w:type="character" w:customStyle="1" w:styleId="292">
    <w:name w:val="正文文本首行缩进 2 字符"/>
    <w:qFormat/>
    <w:uiPriority w:val="0"/>
  </w:style>
  <w:style w:type="character" w:customStyle="1" w:styleId="293">
    <w:name w:val="Comment Text Char1"/>
    <w:qFormat/>
    <w:uiPriority w:val="0"/>
    <w:rPr>
      <w:sz w:val="24"/>
      <w:lang w:bidi="ar-SA"/>
    </w:rPr>
  </w:style>
  <w:style w:type="character" w:customStyle="1" w:styleId="294">
    <w:name w:val="Footnote Text Char"/>
    <w:qFormat/>
    <w:uiPriority w:val="0"/>
    <w:rPr>
      <w:rFonts w:eastAsia="宋体"/>
      <w:sz w:val="18"/>
      <w:lang w:val="en-US" w:eastAsia="zh-CN" w:bidi="ar-SA"/>
    </w:rPr>
  </w:style>
  <w:style w:type="character" w:customStyle="1" w:styleId="295">
    <w:name w:val="font131"/>
    <w:qFormat/>
    <w:uiPriority w:val="0"/>
    <w:rPr>
      <w:rFonts w:ascii="Times New Roman" w:hAnsi="Times New Roman" w:cs="Times New Roman"/>
      <w:color w:val="000000"/>
      <w:sz w:val="20"/>
      <w:szCs w:val="20"/>
      <w:u w:val="none"/>
      <w:vertAlign w:val="superscript"/>
    </w:rPr>
  </w:style>
  <w:style w:type="character" w:customStyle="1" w:styleId="296">
    <w:name w:val="Plain Text Char"/>
    <w:qFormat/>
    <w:uiPriority w:val="0"/>
    <w:rPr>
      <w:rFonts w:ascii="宋体" w:hAnsi="Courier New" w:eastAsia="宋体"/>
      <w:sz w:val="24"/>
      <w:lang w:bidi="ar-SA"/>
    </w:rPr>
  </w:style>
  <w:style w:type="character" w:customStyle="1" w:styleId="297">
    <w:name w:val="正文文本 (5) Exact"/>
    <w:link w:val="298"/>
    <w:qFormat/>
    <w:uiPriority w:val="0"/>
    <w:rPr>
      <w:rFonts w:ascii="仿宋" w:eastAsia="仿宋"/>
      <w:sz w:val="19"/>
      <w:szCs w:val="19"/>
      <w:shd w:val="clear" w:color="auto" w:fill="FFFFFF"/>
      <w:lang w:eastAsia="en-US"/>
    </w:rPr>
  </w:style>
  <w:style w:type="paragraph" w:customStyle="1" w:styleId="298">
    <w:name w:val="正文文本 (5)"/>
    <w:basedOn w:val="1"/>
    <w:link w:val="297"/>
    <w:qFormat/>
    <w:uiPriority w:val="0"/>
    <w:pPr>
      <w:shd w:val="clear" w:color="auto" w:fill="FFFFFF"/>
      <w:spacing w:line="240" w:lineRule="atLeast"/>
      <w:jc w:val="left"/>
    </w:pPr>
    <w:rPr>
      <w:rFonts w:ascii="仿宋" w:eastAsia="仿宋"/>
      <w:sz w:val="19"/>
      <w:szCs w:val="19"/>
      <w:lang w:eastAsia="en-US"/>
    </w:rPr>
  </w:style>
  <w:style w:type="character" w:customStyle="1" w:styleId="299">
    <w:name w:val="页眉 Char"/>
    <w:qFormat/>
    <w:uiPriority w:val="99"/>
    <w:rPr>
      <w:sz w:val="18"/>
      <w:szCs w:val="18"/>
    </w:rPr>
  </w:style>
  <w:style w:type="character" w:customStyle="1" w:styleId="300">
    <w:name w:val="标题 1 Char1"/>
    <w:qFormat/>
    <w:uiPriority w:val="0"/>
    <w:rPr>
      <w:rFonts w:ascii="Calibri" w:hAnsi="Calibri" w:eastAsia="宋体" w:cs="Arial"/>
      <w:b/>
      <w:sz w:val="44"/>
      <w:szCs w:val="20"/>
    </w:rPr>
  </w:style>
  <w:style w:type="character" w:customStyle="1" w:styleId="301">
    <w:name w:val="明显强调1"/>
    <w:qFormat/>
    <w:uiPriority w:val="0"/>
    <w:rPr>
      <w:b/>
      <w:bCs/>
      <w:i/>
      <w:iCs/>
      <w:color w:val="4F81BD"/>
    </w:rPr>
  </w:style>
  <w:style w:type="character" w:customStyle="1" w:styleId="302">
    <w:name w:val="纯文本 Char1"/>
    <w:qFormat/>
    <w:uiPriority w:val="0"/>
    <w:rPr>
      <w:rFonts w:ascii="宋体" w:hAnsi="Courier New"/>
      <w:sz w:val="21"/>
    </w:rPr>
  </w:style>
  <w:style w:type="character" w:customStyle="1" w:styleId="303">
    <w:name w:val="yf00正文 字符"/>
    <w:link w:val="304"/>
    <w:qFormat/>
    <w:uiPriority w:val="0"/>
    <w:rPr>
      <w:rFonts w:ascii="宋体" w:hAnsi="宋体"/>
      <w:sz w:val="24"/>
      <w:szCs w:val="21"/>
    </w:rPr>
  </w:style>
  <w:style w:type="paragraph" w:customStyle="1" w:styleId="304">
    <w:name w:val="yf00正文"/>
    <w:basedOn w:val="1"/>
    <w:link w:val="303"/>
    <w:qFormat/>
    <w:uiPriority w:val="0"/>
    <w:pPr>
      <w:spacing w:after="160" w:line="360" w:lineRule="auto"/>
      <w:ind w:firstLine="480"/>
    </w:pPr>
    <w:rPr>
      <w:rFonts w:ascii="宋体" w:hAnsi="宋体"/>
      <w:sz w:val="24"/>
      <w:szCs w:val="21"/>
    </w:rPr>
  </w:style>
  <w:style w:type="character" w:customStyle="1" w:styleId="305">
    <w:name w:val="font101"/>
    <w:qFormat/>
    <w:uiPriority w:val="0"/>
    <w:rPr>
      <w:rFonts w:hint="eastAsia" w:ascii="宋体" w:hAnsi="宋体" w:eastAsia="宋体" w:cs="宋体"/>
      <w:color w:val="000000"/>
      <w:sz w:val="18"/>
      <w:szCs w:val="18"/>
      <w:u w:val="none"/>
    </w:rPr>
  </w:style>
  <w:style w:type="character" w:customStyle="1" w:styleId="306">
    <w:name w:val="Header Char"/>
    <w:qFormat/>
    <w:uiPriority w:val="0"/>
    <w:rPr>
      <w:rFonts w:eastAsia="宋体"/>
      <w:sz w:val="18"/>
      <w:szCs w:val="18"/>
      <w:lang w:val="en-US" w:eastAsia="zh-CN" w:bidi="ar-SA"/>
    </w:rPr>
  </w:style>
  <w:style w:type="character" w:customStyle="1" w:styleId="307">
    <w:name w:val="批注文字 Char Char"/>
    <w:qFormat/>
    <w:uiPriority w:val="0"/>
    <w:rPr>
      <w:rFonts w:ascii="宋体" w:hAnsi="Times New Roman" w:eastAsia="宋体" w:cs="Times New Roman"/>
      <w:sz w:val="28"/>
      <w:szCs w:val="20"/>
    </w:rPr>
  </w:style>
  <w:style w:type="character" w:customStyle="1" w:styleId="308">
    <w:name w:val="fontstyle01"/>
    <w:qFormat/>
    <w:uiPriority w:val="0"/>
    <w:rPr>
      <w:rFonts w:ascii="MicrosoftYaHei-Identity-H" w:hAnsi="MicrosoftYaHei-Identity-H"/>
      <w:color w:val="231916"/>
      <w:sz w:val="22"/>
      <w:szCs w:val="22"/>
    </w:rPr>
  </w:style>
  <w:style w:type="character" w:customStyle="1" w:styleId="309">
    <w:name w:val="font91"/>
    <w:qFormat/>
    <w:uiPriority w:val="0"/>
    <w:rPr>
      <w:rFonts w:hint="eastAsia" w:ascii="宋体" w:hAnsi="宋体" w:eastAsia="宋体" w:cs="宋体"/>
      <w:b/>
      <w:bCs/>
      <w:color w:val="000000"/>
      <w:sz w:val="24"/>
      <w:szCs w:val="24"/>
      <w:u w:val="none"/>
    </w:rPr>
  </w:style>
  <w:style w:type="character" w:customStyle="1" w:styleId="310">
    <w:name w:val="font111"/>
    <w:qFormat/>
    <w:uiPriority w:val="0"/>
    <w:rPr>
      <w:rFonts w:hint="eastAsia" w:ascii="宋体" w:hAnsi="宋体" w:eastAsia="宋体" w:cs="宋体"/>
      <w:color w:val="000000"/>
      <w:sz w:val="20"/>
      <w:szCs w:val="20"/>
      <w:u w:val="none"/>
    </w:rPr>
  </w:style>
  <w:style w:type="character" w:customStyle="1" w:styleId="311">
    <w:name w:val="tit12"/>
    <w:qFormat/>
    <w:uiPriority w:val="0"/>
    <w:rPr>
      <w:color w:val="DB2200"/>
    </w:rPr>
  </w:style>
  <w:style w:type="character" w:customStyle="1" w:styleId="312">
    <w:name w:val="批注文字 Char1"/>
    <w:qFormat/>
    <w:uiPriority w:val="0"/>
    <w:rPr>
      <w:rFonts w:ascii="Times New Roman" w:hAnsi="Times New Roman" w:eastAsia="宋体" w:cs="Times New Roman"/>
      <w:sz w:val="20"/>
      <w:szCs w:val="20"/>
    </w:rPr>
  </w:style>
  <w:style w:type="character" w:customStyle="1" w:styleId="313">
    <w:name w:val="CITE"/>
    <w:qFormat/>
    <w:uiPriority w:val="0"/>
    <w:rPr>
      <w:i/>
    </w:rPr>
  </w:style>
  <w:style w:type="character" w:customStyle="1" w:styleId="314">
    <w:name w:val="标题5 Char Char"/>
    <w:link w:val="315"/>
    <w:qFormat/>
    <w:uiPriority w:val="0"/>
    <w:rPr>
      <w:rFonts w:ascii="Arial" w:hAnsi="Arial"/>
      <w:b/>
      <w:bCs/>
      <w:sz w:val="24"/>
      <w:szCs w:val="32"/>
    </w:rPr>
  </w:style>
  <w:style w:type="paragraph" w:customStyle="1" w:styleId="315">
    <w:name w:val="标题5"/>
    <w:basedOn w:val="51"/>
    <w:link w:val="314"/>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16">
    <w:name w:val="Variable"/>
    <w:qFormat/>
    <w:uiPriority w:val="0"/>
    <w:rPr>
      <w:i/>
    </w:rPr>
  </w:style>
  <w:style w:type="character" w:customStyle="1" w:styleId="317">
    <w:name w:val="超链接_0"/>
    <w:qFormat/>
    <w:uiPriority w:val="99"/>
    <w:rPr>
      <w:rFonts w:ascii="Calibri" w:hAnsi="Calibri" w:cs="Times New Roman"/>
      <w:color w:val="0000FF"/>
      <w:u w:val="single"/>
    </w:rPr>
  </w:style>
  <w:style w:type="character" w:customStyle="1" w:styleId="318">
    <w:name w:val="15"/>
    <w:qFormat/>
    <w:uiPriority w:val="0"/>
    <w:rPr>
      <w:rFonts w:ascii="Arial" w:hAnsi="Arial" w:cs="Arial"/>
      <w:b/>
      <w:bCs/>
      <w:sz w:val="32"/>
      <w:szCs w:val="32"/>
    </w:rPr>
  </w:style>
  <w:style w:type="character" w:customStyle="1" w:styleId="319">
    <w:name w:val="Char Char91"/>
    <w:qFormat/>
    <w:uiPriority w:val="0"/>
    <w:rPr>
      <w:rFonts w:eastAsia="宋体"/>
      <w:b/>
      <w:bCs/>
      <w:sz w:val="32"/>
      <w:szCs w:val="44"/>
      <w:lang w:val="en-US" w:eastAsia="zh-CN" w:bidi="ar-SA"/>
    </w:rPr>
  </w:style>
  <w:style w:type="character" w:customStyle="1" w:styleId="320">
    <w:name w:val="正文缩进 字符"/>
    <w:qFormat/>
    <w:uiPriority w:val="0"/>
    <w:rPr>
      <w:szCs w:val="24"/>
    </w:rPr>
  </w:style>
  <w:style w:type="character" w:customStyle="1" w:styleId="321">
    <w:name w:val="日期 Char1"/>
    <w:qFormat/>
    <w:uiPriority w:val="0"/>
    <w:rPr>
      <w:rFonts w:ascii="Times New Roman" w:hAnsi="Times New Roman" w:eastAsia="宋体" w:cs="Times New Roman"/>
      <w:szCs w:val="24"/>
    </w:rPr>
  </w:style>
  <w:style w:type="character" w:customStyle="1" w:styleId="322">
    <w:name w:val="正文文本缩进 2 字符1"/>
    <w:semiHidden/>
    <w:qFormat/>
    <w:uiPriority w:val="99"/>
    <w:rPr>
      <w:sz w:val="21"/>
      <w:szCs w:val="24"/>
    </w:rPr>
  </w:style>
  <w:style w:type="character" w:customStyle="1" w:styleId="323">
    <w:name w:val="正文文本首行缩进 2 字符1"/>
    <w:qFormat/>
    <w:uiPriority w:val="99"/>
    <w:rPr>
      <w:rFonts w:ascii="宋体" w:hAnsi="MS Sans Serif"/>
      <w:spacing w:val="12"/>
      <w:sz w:val="21"/>
    </w:rPr>
  </w:style>
  <w:style w:type="character" w:customStyle="1" w:styleId="324">
    <w:name w:val="正文文本缩进 3 字符1"/>
    <w:semiHidden/>
    <w:qFormat/>
    <w:uiPriority w:val="99"/>
    <w:rPr>
      <w:sz w:val="16"/>
      <w:szCs w:val="16"/>
    </w:rPr>
  </w:style>
  <w:style w:type="character" w:customStyle="1" w:styleId="325">
    <w:name w:val="more6"/>
    <w:qFormat/>
    <w:uiPriority w:val="0"/>
  </w:style>
  <w:style w:type="character" w:customStyle="1" w:styleId="326">
    <w:name w:val="HTML Markup"/>
    <w:qFormat/>
    <w:uiPriority w:val="0"/>
    <w:rPr>
      <w:vanish/>
      <w:color w:val="FF0000"/>
    </w:rPr>
  </w:style>
  <w:style w:type="character" w:customStyle="1" w:styleId="327">
    <w:name w:val="不明显参考1"/>
    <w:qFormat/>
    <w:uiPriority w:val="0"/>
    <w:rPr>
      <w:smallCaps/>
      <w:color w:val="C0504D"/>
      <w:u w:val="single"/>
    </w:rPr>
  </w:style>
  <w:style w:type="character" w:customStyle="1" w:styleId="328">
    <w:name w:val="font151"/>
    <w:qFormat/>
    <w:uiPriority w:val="0"/>
    <w:rPr>
      <w:rFonts w:ascii="Wingdings 2" w:hAnsi="Wingdings 2" w:eastAsia="Wingdings 2" w:cs="Wingdings 2"/>
      <w:color w:val="000000"/>
      <w:sz w:val="20"/>
      <w:szCs w:val="20"/>
      <w:u w:val="none"/>
    </w:rPr>
  </w:style>
  <w:style w:type="character" w:customStyle="1" w:styleId="329">
    <w:name w:val="样式 Char"/>
    <w:link w:val="330"/>
    <w:qFormat/>
    <w:uiPriority w:val="0"/>
    <w:rPr>
      <w:rFonts w:ascii="宋体" w:hAnsi="宋体" w:cs="宋体"/>
      <w:sz w:val="24"/>
      <w:szCs w:val="24"/>
    </w:rPr>
  </w:style>
  <w:style w:type="paragraph" w:customStyle="1" w:styleId="330">
    <w:name w:val="样式"/>
    <w:link w:val="329"/>
    <w:qFormat/>
    <w:uiPriority w:val="0"/>
    <w:pPr>
      <w:widowControl w:val="0"/>
    </w:pPr>
    <w:rPr>
      <w:rFonts w:ascii="宋体" w:hAnsi="宋体" w:eastAsia="等线" w:cs="宋体"/>
      <w:sz w:val="24"/>
      <w:szCs w:val="24"/>
      <w:lang w:val="en-US" w:eastAsia="zh-CN" w:bidi="ar-SA"/>
    </w:rPr>
  </w:style>
  <w:style w:type="character" w:customStyle="1" w:styleId="331">
    <w:name w:val="明显引用 Char1"/>
    <w:qFormat/>
    <w:uiPriority w:val="30"/>
    <w:rPr>
      <w:rFonts w:ascii="Times New Roman" w:hAnsi="Times New Roman" w:eastAsia="宋体" w:cs="Times New Roman"/>
      <w:b/>
      <w:bCs/>
      <w:i/>
      <w:iCs/>
      <w:color w:val="4F81BD"/>
      <w:szCs w:val="24"/>
    </w:rPr>
  </w:style>
  <w:style w:type="character" w:customStyle="1" w:styleId="332">
    <w:name w:val="Document Map Char"/>
    <w:qFormat/>
    <w:uiPriority w:val="0"/>
    <w:rPr>
      <w:rFonts w:eastAsia="宋体"/>
      <w:sz w:val="21"/>
      <w:szCs w:val="24"/>
      <w:lang w:val="en-US" w:eastAsia="zh-CN" w:bidi="ar-SA"/>
    </w:rPr>
  </w:style>
  <w:style w:type="character" w:customStyle="1" w:styleId="333">
    <w:name w:val="副标题 Char1"/>
    <w:qFormat/>
    <w:uiPriority w:val="0"/>
    <w:rPr>
      <w:rFonts w:ascii="Cambria" w:hAnsi="Cambria" w:cs="Times New Roman"/>
      <w:b/>
      <w:bCs/>
      <w:sz w:val="32"/>
      <w:szCs w:val="32"/>
    </w:rPr>
  </w:style>
  <w:style w:type="character" w:customStyle="1" w:styleId="334">
    <w:name w:val="正文文本首行缩进 字符"/>
    <w:qFormat/>
    <w:uiPriority w:val="0"/>
    <w:rPr>
      <w:rFonts w:ascii="华文中宋" w:eastAsia="华文中宋"/>
      <w:sz w:val="21"/>
    </w:rPr>
  </w:style>
  <w:style w:type="character" w:customStyle="1" w:styleId="335">
    <w:name w:val="正文文本缩进 字符1"/>
    <w:semiHidden/>
    <w:qFormat/>
    <w:uiPriority w:val="99"/>
    <w:rPr>
      <w:sz w:val="21"/>
      <w:szCs w:val="24"/>
    </w:rPr>
  </w:style>
  <w:style w:type="character" w:customStyle="1" w:styleId="336">
    <w:name w:val="CODE"/>
    <w:qFormat/>
    <w:uiPriority w:val="0"/>
    <w:rPr>
      <w:rFonts w:ascii="Courier New" w:hAnsi="Courier New"/>
      <w:sz w:val="20"/>
    </w:rPr>
  </w:style>
  <w:style w:type="character" w:customStyle="1" w:styleId="337">
    <w:name w:val="正文文本缩进 Char1"/>
    <w:qFormat/>
    <w:uiPriority w:val="0"/>
    <w:rPr>
      <w:sz w:val="21"/>
      <w:szCs w:val="24"/>
    </w:rPr>
  </w:style>
  <w:style w:type="character" w:customStyle="1" w:styleId="338">
    <w:name w:val="文档结构图 Char1"/>
    <w:qFormat/>
    <w:uiPriority w:val="0"/>
    <w:rPr>
      <w:rFonts w:ascii="宋体" w:hAnsi="Times New Roman" w:eastAsia="宋体" w:cs="Times New Roman"/>
      <w:sz w:val="18"/>
      <w:szCs w:val="18"/>
    </w:rPr>
  </w:style>
  <w:style w:type="character" w:customStyle="1" w:styleId="339">
    <w:name w:val="明显参考1"/>
    <w:qFormat/>
    <w:uiPriority w:val="0"/>
    <w:rPr>
      <w:b/>
      <w:bCs/>
      <w:smallCaps/>
      <w:color w:val="C0504D"/>
      <w:spacing w:val="5"/>
      <w:u w:val="single"/>
    </w:rPr>
  </w:style>
  <w:style w:type="character" w:customStyle="1" w:styleId="340">
    <w:name w:val="Body Text Indent 2 Char"/>
    <w:qFormat/>
    <w:uiPriority w:val="0"/>
    <w:rPr>
      <w:rFonts w:eastAsia="宋体"/>
      <w:sz w:val="21"/>
      <w:szCs w:val="24"/>
      <w:lang w:val="en-US" w:eastAsia="zh-CN" w:bidi="ar-SA"/>
    </w:rPr>
  </w:style>
  <w:style w:type="character" w:customStyle="1" w:styleId="341">
    <w:name w:val="Comment Text Char"/>
    <w:qFormat/>
    <w:uiPriority w:val="0"/>
    <w:rPr>
      <w:rFonts w:cs="Times New Roman"/>
      <w:sz w:val="24"/>
      <w:szCs w:val="24"/>
    </w:rPr>
  </w:style>
  <w:style w:type="character" w:customStyle="1" w:styleId="342">
    <w:name w:val="标题 Char1"/>
    <w:qFormat/>
    <w:uiPriority w:val="10"/>
    <w:rPr>
      <w:rFonts w:ascii="Cambria" w:hAnsi="Cambria" w:eastAsia="宋体" w:cs="Times New Roman"/>
      <w:b/>
      <w:bCs/>
      <w:sz w:val="32"/>
      <w:szCs w:val="32"/>
    </w:rPr>
  </w:style>
  <w:style w:type="character" w:customStyle="1" w:styleId="343">
    <w:name w:val="批注框文本 字符1"/>
    <w:semiHidden/>
    <w:qFormat/>
    <w:uiPriority w:val="99"/>
    <w:rPr>
      <w:sz w:val="18"/>
      <w:szCs w:val="18"/>
    </w:rPr>
  </w:style>
  <w:style w:type="character" w:customStyle="1" w:styleId="344">
    <w:name w:val="Footer Char"/>
    <w:qFormat/>
    <w:uiPriority w:val="0"/>
    <w:rPr>
      <w:rFonts w:eastAsia="宋体"/>
      <w:sz w:val="18"/>
      <w:szCs w:val="18"/>
      <w:lang w:val="en-US" w:eastAsia="zh-CN" w:bidi="ar-SA"/>
    </w:rPr>
  </w:style>
  <w:style w:type="character" w:customStyle="1" w:styleId="345">
    <w:name w:val="正文文本 Char1"/>
    <w:qFormat/>
    <w:uiPriority w:val="0"/>
    <w:rPr>
      <w:sz w:val="21"/>
      <w:szCs w:val="22"/>
    </w:rPr>
  </w:style>
  <w:style w:type="character" w:customStyle="1" w:styleId="346">
    <w:name w:val="font341"/>
    <w:qFormat/>
    <w:uiPriority w:val="0"/>
    <w:rPr>
      <w:rFonts w:ascii="Times New Roman" w:hAnsi="Times New Roman" w:cs="Times New Roman"/>
      <w:color w:val="000000"/>
      <w:sz w:val="20"/>
      <w:szCs w:val="20"/>
      <w:u w:val="none"/>
    </w:rPr>
  </w:style>
  <w:style w:type="character" w:customStyle="1" w:styleId="347">
    <w:name w:val="Char Char21"/>
    <w:qFormat/>
    <w:uiPriority w:val="0"/>
    <w:rPr>
      <w:rFonts w:ascii="Arial" w:hAnsi="Arial" w:eastAsia="黑体" w:cs="Times New Roman"/>
      <w:b/>
      <w:bCs/>
      <w:sz w:val="32"/>
      <w:szCs w:val="32"/>
    </w:rPr>
  </w:style>
  <w:style w:type="character" w:customStyle="1" w:styleId="348">
    <w:name w:val="Balloon Text Char"/>
    <w:qFormat/>
    <w:uiPriority w:val="0"/>
    <w:rPr>
      <w:sz w:val="18"/>
      <w:lang w:bidi="ar-SA"/>
    </w:rPr>
  </w:style>
  <w:style w:type="character" w:customStyle="1" w:styleId="349">
    <w:name w:val="正文非缩进 Char1"/>
    <w:qFormat/>
    <w:uiPriority w:val="0"/>
  </w:style>
  <w:style w:type="character" w:customStyle="1" w:styleId="350">
    <w:name w:val="标题 2 Char1"/>
    <w:qFormat/>
    <w:uiPriority w:val="0"/>
    <w:rPr>
      <w:rFonts w:ascii="Arial" w:hAnsi="Arial" w:eastAsia="黑体" w:cs="Calibri"/>
      <w:b/>
      <w:sz w:val="32"/>
      <w:szCs w:val="20"/>
    </w:rPr>
  </w:style>
  <w:style w:type="character" w:customStyle="1" w:styleId="351">
    <w:name w:val="Heading 2 Char"/>
    <w:qFormat/>
    <w:uiPriority w:val="0"/>
    <w:rPr>
      <w:rFonts w:ascii="Arial" w:hAnsi="Arial" w:eastAsia="黑体"/>
      <w:b/>
      <w:bCs/>
      <w:sz w:val="32"/>
      <w:szCs w:val="32"/>
      <w:lang w:val="en-US" w:eastAsia="zh-CN" w:bidi="ar-SA"/>
    </w:rPr>
  </w:style>
  <w:style w:type="character" w:customStyle="1" w:styleId="352">
    <w:name w:val="font141"/>
    <w:qFormat/>
    <w:uiPriority w:val="0"/>
    <w:rPr>
      <w:rFonts w:ascii="Times New Roman" w:hAnsi="Times New Roman" w:cs="Times New Roman"/>
      <w:color w:val="000000"/>
      <w:sz w:val="18"/>
      <w:szCs w:val="18"/>
      <w:u w:val="none"/>
    </w:rPr>
  </w:style>
  <w:style w:type="character" w:customStyle="1" w:styleId="353">
    <w:name w:val="Char Char3"/>
    <w:qFormat/>
    <w:uiPriority w:val="0"/>
    <w:rPr>
      <w:rFonts w:ascii="黑体" w:hAnsi="宋体" w:eastAsia="黑体" w:cs="Arial"/>
      <w:b/>
      <w:bCs/>
      <w:sz w:val="24"/>
      <w:szCs w:val="24"/>
      <w:lang w:val="en-US" w:eastAsia="zh-CN" w:bidi="ar-SA"/>
    </w:rPr>
  </w:style>
  <w:style w:type="character" w:customStyle="1" w:styleId="354">
    <w:name w:val="引用 字符"/>
    <w:link w:val="355"/>
    <w:qFormat/>
    <w:uiPriority w:val="0"/>
    <w:rPr>
      <w:i/>
      <w:iCs/>
      <w:color w:val="000000"/>
    </w:rPr>
  </w:style>
  <w:style w:type="paragraph" w:customStyle="1" w:styleId="355">
    <w:name w:val="引用1"/>
    <w:basedOn w:val="1"/>
    <w:next w:val="1"/>
    <w:link w:val="354"/>
    <w:qFormat/>
    <w:uiPriority w:val="0"/>
    <w:rPr>
      <w:i/>
      <w:iCs/>
      <w:color w:val="000000"/>
    </w:rPr>
  </w:style>
  <w:style w:type="character" w:customStyle="1" w:styleId="356">
    <w:name w:val="引用 字符1"/>
    <w:qFormat/>
    <w:uiPriority w:val="29"/>
    <w:rPr>
      <w:i/>
      <w:iCs/>
      <w:color w:val="404040"/>
    </w:rPr>
  </w:style>
  <w:style w:type="character" w:customStyle="1" w:styleId="357">
    <w:name w:val="Date Char"/>
    <w:qFormat/>
    <w:uiPriority w:val="0"/>
    <w:rPr>
      <w:rFonts w:eastAsia="宋体"/>
      <w:sz w:val="21"/>
      <w:szCs w:val="24"/>
      <w:lang w:val="en-US" w:eastAsia="zh-CN" w:bidi="ar-SA"/>
    </w:rPr>
  </w:style>
  <w:style w:type="character" w:customStyle="1" w:styleId="358">
    <w:name w:val="Char Char9"/>
    <w:qFormat/>
    <w:uiPriority w:val="0"/>
    <w:rPr>
      <w:rFonts w:eastAsia="宋体"/>
      <w:b/>
      <w:bCs/>
      <w:sz w:val="32"/>
      <w:szCs w:val="44"/>
      <w:lang w:val="en-US" w:eastAsia="zh-CN" w:bidi="ar-SA"/>
    </w:rPr>
  </w:style>
  <w:style w:type="character" w:customStyle="1" w:styleId="359">
    <w:name w:val="font122"/>
    <w:qFormat/>
    <w:uiPriority w:val="0"/>
    <w:rPr>
      <w:rFonts w:hint="eastAsia" w:ascii="宋体" w:hAnsi="宋体" w:eastAsia="宋体" w:cs="宋体"/>
      <w:color w:val="000000"/>
      <w:sz w:val="20"/>
      <w:szCs w:val="20"/>
      <w:u w:val="none"/>
      <w:vertAlign w:val="superscript"/>
    </w:rPr>
  </w:style>
  <w:style w:type="character" w:customStyle="1" w:styleId="360">
    <w:name w:val="页眉 字符1"/>
    <w:semiHidden/>
    <w:qFormat/>
    <w:uiPriority w:val="99"/>
    <w:rPr>
      <w:sz w:val="18"/>
      <w:szCs w:val="18"/>
    </w:rPr>
  </w:style>
  <w:style w:type="character" w:customStyle="1" w:styleId="361">
    <w:name w:val="页脚 字符1"/>
    <w:semiHidden/>
    <w:qFormat/>
    <w:uiPriority w:val="99"/>
    <w:rPr>
      <w:sz w:val="18"/>
      <w:szCs w:val="18"/>
    </w:rPr>
  </w:style>
  <w:style w:type="character" w:customStyle="1" w:styleId="362">
    <w:name w:val="Comment"/>
    <w:qFormat/>
    <w:uiPriority w:val="0"/>
    <w:rPr>
      <w:vanish/>
    </w:rPr>
  </w:style>
  <w:style w:type="character" w:customStyle="1" w:styleId="363">
    <w:name w:val="font81"/>
    <w:qFormat/>
    <w:uiPriority w:val="0"/>
    <w:rPr>
      <w:rFonts w:hint="eastAsia" w:ascii="宋体" w:hAnsi="宋体" w:eastAsia="宋体" w:cs="宋体"/>
      <w:color w:val="000000"/>
      <w:sz w:val="22"/>
      <w:szCs w:val="22"/>
      <w:u w:val="single"/>
    </w:rPr>
  </w:style>
  <w:style w:type="character" w:customStyle="1" w:styleId="364">
    <w:name w:val="明显引用 字符"/>
    <w:link w:val="365"/>
    <w:qFormat/>
    <w:uiPriority w:val="0"/>
    <w:rPr>
      <w:b/>
      <w:bCs/>
      <w:i/>
      <w:iCs/>
      <w:color w:val="4F81BD"/>
    </w:rPr>
  </w:style>
  <w:style w:type="paragraph" w:customStyle="1" w:styleId="365">
    <w:name w:val="明显引用1"/>
    <w:basedOn w:val="1"/>
    <w:next w:val="1"/>
    <w:link w:val="364"/>
    <w:qFormat/>
    <w:uiPriority w:val="0"/>
    <w:pPr>
      <w:pBdr>
        <w:bottom w:val="single" w:color="4F81BD" w:sz="4" w:space="4"/>
      </w:pBdr>
      <w:spacing w:before="200" w:after="280"/>
      <w:ind w:left="936" w:right="936"/>
    </w:pPr>
    <w:rPr>
      <w:b/>
      <w:bCs/>
      <w:i/>
      <w:iCs/>
      <w:color w:val="4F81BD"/>
    </w:rPr>
  </w:style>
  <w:style w:type="character" w:customStyle="1" w:styleId="366">
    <w:name w:val="明显引用 字符1"/>
    <w:qFormat/>
    <w:uiPriority w:val="30"/>
    <w:rPr>
      <w:i/>
      <w:iCs/>
      <w:color w:val="4472C4"/>
    </w:rPr>
  </w:style>
  <w:style w:type="character" w:customStyle="1" w:styleId="367">
    <w:name w:val="Char Char181"/>
    <w:qFormat/>
    <w:uiPriority w:val="0"/>
    <w:rPr>
      <w:b/>
      <w:bCs/>
      <w:sz w:val="44"/>
      <w:szCs w:val="44"/>
    </w:rPr>
  </w:style>
  <w:style w:type="character" w:customStyle="1" w:styleId="368">
    <w:name w:val="Definition"/>
    <w:qFormat/>
    <w:uiPriority w:val="0"/>
    <w:rPr>
      <w:i/>
    </w:rPr>
  </w:style>
  <w:style w:type="character" w:customStyle="1" w:styleId="369">
    <w:name w:val="Char Char23"/>
    <w:qFormat/>
    <w:uiPriority w:val="0"/>
    <w:rPr>
      <w:rFonts w:eastAsia="宋体"/>
      <w:b/>
      <w:bCs/>
      <w:sz w:val="32"/>
      <w:szCs w:val="44"/>
      <w:lang w:val="en-US" w:eastAsia="zh-CN" w:bidi="ar-SA"/>
    </w:rPr>
  </w:style>
  <w:style w:type="character" w:customStyle="1" w:styleId="370">
    <w:name w:val="Para head"/>
    <w:qFormat/>
    <w:uiPriority w:val="0"/>
    <w:rPr>
      <w:rFonts w:ascii="Arial" w:hAnsi="Arial" w:eastAsia="Times New Roman"/>
      <w:sz w:val="20"/>
    </w:rPr>
  </w:style>
  <w:style w:type="character" w:customStyle="1" w:styleId="371">
    <w:name w:val="【正文】 Char"/>
    <w:link w:val="372"/>
    <w:qFormat/>
    <w:uiPriority w:val="0"/>
    <w:rPr>
      <w:rFonts w:ascii="宋体" w:hAnsi="宋体" w:cs="宋体"/>
      <w:sz w:val="24"/>
      <w:szCs w:val="24"/>
      <w:lang w:val="zh-CN"/>
    </w:rPr>
  </w:style>
  <w:style w:type="paragraph" w:customStyle="1" w:styleId="372">
    <w:name w:val="【正文】"/>
    <w:basedOn w:val="247"/>
    <w:link w:val="371"/>
    <w:qFormat/>
    <w:uiPriority w:val="0"/>
    <w:pPr>
      <w:tabs>
        <w:tab w:val="clear" w:pos="540"/>
      </w:tabs>
      <w:ind w:firstLine="480"/>
    </w:pPr>
    <w:rPr>
      <w:rFonts w:hAnsi="宋体" w:eastAsia="等线" w:cs="宋体"/>
      <w:sz w:val="24"/>
      <w:szCs w:val="24"/>
      <w:lang w:val="zh-CN"/>
    </w:rPr>
  </w:style>
  <w:style w:type="character" w:customStyle="1" w:styleId="373">
    <w:name w:val="Char Char6"/>
    <w:qFormat/>
    <w:uiPriority w:val="0"/>
    <w:rPr>
      <w:rFonts w:eastAsia="宋体"/>
      <w:b/>
      <w:bCs/>
      <w:sz w:val="32"/>
      <w:szCs w:val="44"/>
      <w:lang w:val="en-US" w:eastAsia="zh-CN" w:bidi="ar-SA"/>
    </w:rPr>
  </w:style>
  <w:style w:type="character" w:customStyle="1" w:styleId="374">
    <w:name w:val="标题 Char2"/>
    <w:qFormat/>
    <w:uiPriority w:val="0"/>
    <w:rPr>
      <w:rFonts w:ascii="Cambria" w:hAnsi="Cambria" w:eastAsia="宋体" w:cs="Times New Roman"/>
      <w:b/>
      <w:bCs/>
      <w:sz w:val="32"/>
      <w:szCs w:val="32"/>
    </w:rPr>
  </w:style>
  <w:style w:type="character" w:customStyle="1" w:styleId="375">
    <w:name w:val="Char Char22"/>
    <w:qFormat/>
    <w:uiPriority w:val="0"/>
    <w:rPr>
      <w:rFonts w:ascii="Times New Roman" w:hAnsi="Times New Roman" w:eastAsia="宋体" w:cs="Times New Roman"/>
      <w:b/>
      <w:bCs/>
      <w:sz w:val="32"/>
      <w:szCs w:val="44"/>
    </w:rPr>
  </w:style>
  <w:style w:type="character" w:customStyle="1" w:styleId="376">
    <w:name w:val="样式3 字符"/>
    <w:link w:val="377"/>
    <w:qFormat/>
    <w:uiPriority w:val="0"/>
    <w:rPr>
      <w:rFonts w:eastAsia="黑体"/>
      <w:b/>
      <w:bCs/>
      <w:sz w:val="32"/>
      <w:szCs w:val="44"/>
    </w:rPr>
  </w:style>
  <w:style w:type="paragraph" w:customStyle="1" w:styleId="377">
    <w:name w:val="样式3"/>
    <w:basedOn w:val="190"/>
    <w:link w:val="376"/>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78">
    <w:name w:val="font71"/>
    <w:qFormat/>
    <w:uiPriority w:val="0"/>
    <w:rPr>
      <w:rFonts w:hint="eastAsia" w:ascii="宋体" w:hAnsi="宋体" w:eastAsia="宋体" w:cs="宋体"/>
      <w:color w:val="000000"/>
      <w:sz w:val="18"/>
      <w:szCs w:val="18"/>
      <w:u w:val="none"/>
    </w:rPr>
  </w:style>
  <w:style w:type="character" w:customStyle="1" w:styleId="379">
    <w:name w:val="批注框文本 Char1"/>
    <w:qFormat/>
    <w:uiPriority w:val="0"/>
    <w:rPr>
      <w:rFonts w:ascii="Times New Roman" w:hAnsi="Times New Roman" w:eastAsia="宋体" w:cs="Times New Roman"/>
      <w:sz w:val="18"/>
      <w:szCs w:val="18"/>
    </w:rPr>
  </w:style>
  <w:style w:type="character" w:customStyle="1" w:styleId="380">
    <w:name w:val="font291"/>
    <w:qFormat/>
    <w:uiPriority w:val="0"/>
    <w:rPr>
      <w:rFonts w:hint="eastAsia" w:ascii="宋体" w:hAnsi="宋体" w:eastAsia="宋体" w:cs="宋体"/>
      <w:color w:val="000000"/>
      <w:sz w:val="20"/>
      <w:szCs w:val="20"/>
      <w:u w:val="none"/>
    </w:rPr>
  </w:style>
  <w:style w:type="character" w:customStyle="1" w:styleId="381">
    <w:name w:val="Char Char18"/>
    <w:qFormat/>
    <w:uiPriority w:val="0"/>
    <w:rPr>
      <w:rFonts w:ascii="Times New Roman" w:hAnsi="Times New Roman" w:eastAsia="宋体" w:cs="Times New Roman"/>
      <w:b/>
      <w:bCs/>
      <w:sz w:val="28"/>
      <w:szCs w:val="28"/>
    </w:rPr>
  </w:style>
  <w:style w:type="character" w:customStyle="1" w:styleId="382">
    <w:name w:val="表格正文样式 字符"/>
    <w:link w:val="383"/>
    <w:qFormat/>
    <w:uiPriority w:val="0"/>
    <w:rPr>
      <w:rFonts w:ascii="宋体" w:hAnsi="宋体" w:cs="宋体"/>
      <w:color w:val="000000"/>
      <w:sz w:val="24"/>
      <w:szCs w:val="24"/>
    </w:rPr>
  </w:style>
  <w:style w:type="paragraph" w:customStyle="1" w:styleId="383">
    <w:name w:val="表格正文样式"/>
    <w:basedOn w:val="1"/>
    <w:link w:val="382"/>
    <w:qFormat/>
    <w:uiPriority w:val="0"/>
    <w:pPr>
      <w:widowControl/>
    </w:pPr>
    <w:rPr>
      <w:rFonts w:ascii="宋体" w:hAnsi="宋体" w:cs="宋体"/>
      <w:color w:val="000000"/>
      <w:sz w:val="24"/>
      <w:szCs w:val="24"/>
    </w:rPr>
  </w:style>
  <w:style w:type="character" w:customStyle="1" w:styleId="384">
    <w:name w:val="font31"/>
    <w:qFormat/>
    <w:uiPriority w:val="0"/>
    <w:rPr>
      <w:rFonts w:hint="eastAsia" w:ascii="宋体" w:hAnsi="宋体" w:eastAsia="宋体" w:cs="宋体"/>
      <w:color w:val="000000"/>
      <w:sz w:val="22"/>
      <w:szCs w:val="22"/>
      <w:u w:val="none"/>
    </w:rPr>
  </w:style>
  <w:style w:type="character" w:customStyle="1" w:styleId="385">
    <w:name w:val="标题 字符1"/>
    <w:qFormat/>
    <w:uiPriority w:val="10"/>
    <w:rPr>
      <w:rFonts w:ascii="等线 Light" w:hAnsi="等线 Light" w:cs="Times New Roman"/>
      <w:b/>
      <w:bCs/>
      <w:sz w:val="32"/>
      <w:szCs w:val="32"/>
    </w:rPr>
  </w:style>
  <w:style w:type="character" w:customStyle="1" w:styleId="386">
    <w:name w:val="正文文本 字符1"/>
    <w:semiHidden/>
    <w:qFormat/>
    <w:uiPriority w:val="99"/>
    <w:rPr>
      <w:sz w:val="21"/>
      <w:szCs w:val="24"/>
    </w:rPr>
  </w:style>
  <w:style w:type="character" w:customStyle="1" w:styleId="387">
    <w:name w:val="标题 3 Char"/>
    <w:qFormat/>
    <w:uiPriority w:val="9"/>
    <w:rPr>
      <w:rFonts w:eastAsia="宋体"/>
      <w:b/>
      <w:sz w:val="32"/>
      <w:lang w:val="en-US" w:eastAsia="zh-CN" w:bidi="ar-SA"/>
    </w:rPr>
  </w:style>
  <w:style w:type="character" w:customStyle="1" w:styleId="388">
    <w:name w:val="Heading 4 Char"/>
    <w:qFormat/>
    <w:uiPriority w:val="0"/>
    <w:rPr>
      <w:rFonts w:ascii="Arial" w:hAnsi="Arial" w:eastAsia="宋体"/>
      <w:b/>
      <w:bCs/>
      <w:sz w:val="21"/>
      <w:szCs w:val="28"/>
      <w:lang w:val="en-US" w:eastAsia="zh-CN" w:bidi="ar-SA"/>
    </w:rPr>
  </w:style>
  <w:style w:type="character" w:customStyle="1" w:styleId="389">
    <w:name w:val="副标题 字符1"/>
    <w:qFormat/>
    <w:uiPriority w:val="11"/>
    <w:rPr>
      <w:rFonts w:ascii="等线 Light" w:hAnsi="等线 Light" w:cs="Times New Roman"/>
      <w:b/>
      <w:bCs/>
      <w:sz w:val="32"/>
      <w:szCs w:val="32"/>
    </w:rPr>
  </w:style>
  <w:style w:type="character" w:customStyle="1" w:styleId="390">
    <w:name w:val="2 级标题 Char"/>
    <w:link w:val="391"/>
    <w:qFormat/>
    <w:uiPriority w:val="0"/>
    <w:rPr>
      <w:bCs/>
      <w:sz w:val="24"/>
      <w:szCs w:val="32"/>
    </w:rPr>
  </w:style>
  <w:style w:type="paragraph" w:customStyle="1" w:styleId="391">
    <w:name w:val="2 级标题"/>
    <w:basedOn w:val="191"/>
    <w:link w:val="390"/>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392">
    <w:name w:val="font322"/>
    <w:qFormat/>
    <w:uiPriority w:val="0"/>
    <w:rPr>
      <w:rFonts w:hint="eastAsia" w:ascii="宋体" w:hAnsi="宋体" w:eastAsia="宋体" w:cs="宋体"/>
      <w:color w:val="000000"/>
      <w:sz w:val="20"/>
      <w:szCs w:val="20"/>
      <w:u w:val="none"/>
    </w:rPr>
  </w:style>
  <w:style w:type="character" w:customStyle="1" w:styleId="393">
    <w:name w:val="Heading 1 Char"/>
    <w:qFormat/>
    <w:uiPriority w:val="0"/>
    <w:rPr>
      <w:rFonts w:eastAsia="宋体"/>
      <w:b/>
      <w:bCs/>
      <w:sz w:val="32"/>
      <w:szCs w:val="44"/>
      <w:lang w:val="en-US" w:eastAsia="zh-CN" w:bidi="ar-SA"/>
    </w:rPr>
  </w:style>
  <w:style w:type="character" w:customStyle="1" w:styleId="394">
    <w:name w:val="Char Char4"/>
    <w:qFormat/>
    <w:uiPriority w:val="0"/>
    <w:rPr>
      <w:rFonts w:ascii="宋体" w:hAnsi="宋体" w:eastAsia="黑体" w:cs="Arial"/>
      <w:b/>
      <w:sz w:val="28"/>
      <w:szCs w:val="32"/>
      <w:lang w:val="en-US" w:eastAsia="zh-CN" w:bidi="ar-SA"/>
    </w:rPr>
  </w:style>
  <w:style w:type="character" w:customStyle="1" w:styleId="395">
    <w:name w:val="Body Text Indent Char"/>
    <w:qFormat/>
    <w:uiPriority w:val="0"/>
    <w:rPr>
      <w:rFonts w:ascii="宋体" w:hAnsi="宋体" w:eastAsia="宋体"/>
      <w:sz w:val="21"/>
      <w:lang w:val="en-US" w:eastAsia="zh-CN" w:bidi="ar-SA"/>
    </w:rPr>
  </w:style>
  <w:style w:type="character" w:customStyle="1" w:styleId="396">
    <w:name w:val="日期 字符1"/>
    <w:semiHidden/>
    <w:qFormat/>
    <w:uiPriority w:val="99"/>
    <w:rPr>
      <w:sz w:val="21"/>
      <w:szCs w:val="24"/>
    </w:rPr>
  </w:style>
  <w:style w:type="character" w:customStyle="1" w:styleId="397">
    <w:name w:val="font361"/>
    <w:qFormat/>
    <w:uiPriority w:val="0"/>
    <w:rPr>
      <w:rFonts w:hint="eastAsia" w:ascii="宋体" w:hAnsi="宋体" w:eastAsia="宋体" w:cs="宋体"/>
      <w:b/>
      <w:color w:val="000000"/>
      <w:sz w:val="20"/>
      <w:szCs w:val="20"/>
      <w:u w:val="none"/>
    </w:rPr>
  </w:style>
  <w:style w:type="character" w:customStyle="1" w:styleId="398">
    <w:name w:val="脚注文本 字符1"/>
    <w:qFormat/>
    <w:uiPriority w:val="99"/>
    <w:rPr>
      <w:sz w:val="18"/>
      <w:szCs w:val="18"/>
    </w:rPr>
  </w:style>
  <w:style w:type="character" w:customStyle="1" w:styleId="399">
    <w:name w:val="textcontents"/>
    <w:qFormat/>
    <w:uiPriority w:val="0"/>
    <w:rPr>
      <w:rFonts w:cs="Times New Roman"/>
    </w:rPr>
  </w:style>
  <w:style w:type="character" w:customStyle="1" w:styleId="400">
    <w:name w:val="纯文本 Char"/>
    <w:qFormat/>
    <w:uiPriority w:val="99"/>
    <w:rPr>
      <w:rFonts w:ascii="宋体" w:hAnsi="Courier New" w:eastAsia="宋体"/>
      <w:sz w:val="21"/>
      <w:lang w:val="en-US" w:eastAsia="zh-CN" w:bidi="ar-SA"/>
    </w:rPr>
  </w:style>
  <w:style w:type="character" w:customStyle="1" w:styleId="401">
    <w:name w:val="引用 Char1"/>
    <w:qFormat/>
    <w:uiPriority w:val="29"/>
    <w:rPr>
      <w:rFonts w:ascii="Times New Roman" w:hAnsi="Times New Roman" w:eastAsia="宋体" w:cs="Times New Roman"/>
      <w:i/>
      <w:iCs/>
      <w:color w:val="000000"/>
      <w:szCs w:val="24"/>
    </w:rPr>
  </w:style>
  <w:style w:type="character" w:customStyle="1" w:styleId="402">
    <w:name w:val="正文文本 3 字符1"/>
    <w:qFormat/>
    <w:uiPriority w:val="99"/>
    <w:rPr>
      <w:sz w:val="16"/>
      <w:szCs w:val="16"/>
    </w:rPr>
  </w:style>
  <w:style w:type="character" w:customStyle="1" w:styleId="403">
    <w:name w:val="Char Char1"/>
    <w:qFormat/>
    <w:uiPriority w:val="0"/>
    <w:rPr>
      <w:rFonts w:ascii="黑体" w:hAnsi="Arial" w:eastAsia="黑体" w:cs="Arial"/>
      <w:b/>
      <w:bCs/>
      <w:sz w:val="32"/>
      <w:szCs w:val="32"/>
      <w:lang w:val="en-US" w:eastAsia="zh-CN" w:bidi="ar-SA"/>
    </w:rPr>
  </w:style>
  <w:style w:type="character" w:customStyle="1" w:styleId="404">
    <w:name w:val="font381"/>
    <w:qFormat/>
    <w:uiPriority w:val="0"/>
    <w:rPr>
      <w:rFonts w:hint="eastAsia" w:ascii="宋体" w:hAnsi="宋体" w:eastAsia="宋体" w:cs="宋体"/>
      <w:color w:val="000000"/>
      <w:sz w:val="20"/>
      <w:szCs w:val="20"/>
      <w:u w:val="none"/>
    </w:rPr>
  </w:style>
  <w:style w:type="character" w:customStyle="1" w:styleId="405">
    <w:name w:val="font61"/>
    <w:qFormat/>
    <w:uiPriority w:val="0"/>
    <w:rPr>
      <w:rFonts w:ascii="Times New Roman" w:hAnsi="Times New Roman" w:cs="Times New Roman"/>
      <w:color w:val="000000"/>
      <w:sz w:val="24"/>
      <w:szCs w:val="24"/>
      <w:u w:val="none"/>
    </w:rPr>
  </w:style>
  <w:style w:type="character" w:customStyle="1" w:styleId="406">
    <w:name w:val="font01"/>
    <w:qFormat/>
    <w:uiPriority w:val="0"/>
    <w:rPr>
      <w:rFonts w:ascii="Times New Roman" w:hAnsi="Times New Roman" w:cs="Times New Roman"/>
      <w:color w:val="000000"/>
      <w:sz w:val="24"/>
      <w:szCs w:val="24"/>
      <w:u w:val="none"/>
    </w:rPr>
  </w:style>
  <w:style w:type="character" w:customStyle="1" w:styleId="407">
    <w:name w:val="正文文本 2 字符1"/>
    <w:qFormat/>
    <w:uiPriority w:val="99"/>
    <w:rPr>
      <w:sz w:val="21"/>
    </w:rPr>
  </w:style>
  <w:style w:type="character" w:customStyle="1" w:styleId="408">
    <w:name w:val="批注文字 字符1"/>
    <w:semiHidden/>
    <w:qFormat/>
    <w:uiPriority w:val="99"/>
    <w:rPr>
      <w:sz w:val="21"/>
      <w:szCs w:val="24"/>
    </w:rPr>
  </w:style>
  <w:style w:type="character" w:customStyle="1" w:styleId="409">
    <w:name w:val="文档结构图 字符1"/>
    <w:semiHidden/>
    <w:qFormat/>
    <w:uiPriority w:val="99"/>
    <w:rPr>
      <w:rFonts w:ascii="Microsoft YaHei UI" w:eastAsia="Microsoft YaHei UI"/>
      <w:sz w:val="18"/>
      <w:szCs w:val="18"/>
    </w:rPr>
  </w:style>
  <w:style w:type="character" w:customStyle="1" w:styleId="410">
    <w:name w:val="Heading 3 Char"/>
    <w:qFormat/>
    <w:uiPriority w:val="0"/>
    <w:rPr>
      <w:rFonts w:cs="Times New Roman"/>
      <w:b/>
      <w:bCs/>
      <w:sz w:val="32"/>
      <w:szCs w:val="32"/>
    </w:rPr>
  </w:style>
  <w:style w:type="character" w:customStyle="1" w:styleId="411">
    <w:name w:val="Sample"/>
    <w:qFormat/>
    <w:uiPriority w:val="0"/>
    <w:rPr>
      <w:rFonts w:ascii="Courier New" w:hAnsi="Courier New"/>
    </w:rPr>
  </w:style>
  <w:style w:type="character" w:customStyle="1" w:styleId="412">
    <w:name w:val="Char Char"/>
    <w:qFormat/>
    <w:uiPriority w:val="0"/>
    <w:rPr>
      <w:rFonts w:eastAsia="宋体"/>
      <w:b/>
      <w:sz w:val="21"/>
      <w:szCs w:val="24"/>
      <w:lang w:val="en-US" w:eastAsia="zh-CN" w:bidi="ar-SA"/>
    </w:rPr>
  </w:style>
  <w:style w:type="character" w:customStyle="1" w:styleId="413">
    <w:name w:val="Heading 5 Char"/>
    <w:qFormat/>
    <w:uiPriority w:val="0"/>
    <w:rPr>
      <w:rFonts w:eastAsia="宋体"/>
      <w:b/>
      <w:bCs/>
      <w:sz w:val="28"/>
      <w:szCs w:val="28"/>
      <w:lang w:val="en-US" w:eastAsia="zh-CN" w:bidi="ar-SA"/>
    </w:rPr>
  </w:style>
  <w:style w:type="character" w:customStyle="1" w:styleId="414">
    <w:name w:val="font21"/>
    <w:basedOn w:val="40"/>
    <w:qFormat/>
    <w:uiPriority w:val="0"/>
    <w:rPr>
      <w:rFonts w:hint="eastAsia" w:ascii="宋体" w:hAnsi="宋体" w:eastAsia="宋体" w:cs="宋体"/>
      <w:b/>
      <w:color w:val="000000"/>
      <w:sz w:val="24"/>
      <w:szCs w:val="24"/>
      <w:u w:val="none"/>
    </w:rPr>
  </w:style>
  <w:style w:type="character" w:customStyle="1" w:styleId="415">
    <w:name w:val="Char Char19"/>
    <w:qFormat/>
    <w:uiPriority w:val="0"/>
    <w:rPr>
      <w:rFonts w:ascii="Arial" w:hAnsi="Arial" w:eastAsia="宋体" w:cs="Times New Roman"/>
      <w:b/>
      <w:bCs/>
      <w:szCs w:val="28"/>
    </w:rPr>
  </w:style>
  <w:style w:type="character" w:customStyle="1" w:styleId="416">
    <w:name w:val="font41"/>
    <w:qFormat/>
    <w:uiPriority w:val="0"/>
    <w:rPr>
      <w:rFonts w:hint="eastAsia" w:ascii="宋体" w:hAnsi="宋体" w:eastAsia="宋体" w:cs="宋体"/>
      <w:color w:val="000000"/>
      <w:sz w:val="24"/>
      <w:szCs w:val="24"/>
      <w:u w:val="none"/>
    </w:rPr>
  </w:style>
  <w:style w:type="character" w:customStyle="1" w:styleId="417">
    <w:name w:val="Typewriter"/>
    <w:qFormat/>
    <w:uiPriority w:val="0"/>
    <w:rPr>
      <w:rFonts w:ascii="Courier New" w:hAnsi="Courier New"/>
      <w:sz w:val="20"/>
    </w:rPr>
  </w:style>
  <w:style w:type="character" w:customStyle="1" w:styleId="418">
    <w:name w:val="Comment Subject Char"/>
    <w:qFormat/>
    <w:uiPriority w:val="0"/>
    <w:rPr>
      <w:b/>
      <w:sz w:val="24"/>
      <w:lang w:bidi="ar-SA"/>
    </w:rPr>
  </w:style>
  <w:style w:type="character" w:customStyle="1" w:styleId="419">
    <w:name w:val="纯文本 字符1"/>
    <w:semiHidden/>
    <w:qFormat/>
    <w:uiPriority w:val="99"/>
    <w:rPr>
      <w:rFonts w:ascii="等线" w:hAnsi="Courier New" w:eastAsia="等线" w:cs="Courier New"/>
      <w:sz w:val="21"/>
      <w:szCs w:val="24"/>
    </w:rPr>
  </w:style>
  <w:style w:type="character" w:customStyle="1" w:styleId="420">
    <w:name w:val="标题4 Char Char"/>
    <w:link w:val="421"/>
    <w:qFormat/>
    <w:uiPriority w:val="0"/>
    <w:rPr>
      <w:rFonts w:ascii="Arial" w:hAnsi="Arial"/>
      <w:b/>
      <w:bCs/>
      <w:sz w:val="24"/>
      <w:szCs w:val="32"/>
    </w:rPr>
  </w:style>
  <w:style w:type="paragraph" w:customStyle="1" w:styleId="421">
    <w:name w:val="标题4"/>
    <w:basedOn w:val="191"/>
    <w:next w:val="225"/>
    <w:link w:val="420"/>
    <w:qFormat/>
    <w:uiPriority w:val="0"/>
    <w:pPr>
      <w:spacing w:before="60" w:after="60"/>
      <w:jc w:val="center"/>
    </w:pPr>
    <w:rPr>
      <w:rFonts w:eastAsia="等线"/>
      <w:sz w:val="24"/>
    </w:rPr>
  </w:style>
  <w:style w:type="character" w:customStyle="1" w:styleId="422">
    <w:name w:val="Heading 3 Char1"/>
    <w:qFormat/>
    <w:uiPriority w:val="0"/>
    <w:rPr>
      <w:rFonts w:eastAsia="宋体"/>
      <w:b/>
      <w:bCs/>
      <w:sz w:val="24"/>
      <w:szCs w:val="32"/>
      <w:lang w:val="en-US" w:eastAsia="zh-CN" w:bidi="ar-SA"/>
    </w:rPr>
  </w:style>
  <w:style w:type="character" w:customStyle="1" w:styleId="423">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24">
    <w:name w:val="font51"/>
    <w:qFormat/>
    <w:uiPriority w:val="0"/>
    <w:rPr>
      <w:rFonts w:ascii="Calibri" w:hAnsi="Calibri" w:cs="Calibri"/>
      <w:color w:val="000000"/>
      <w:sz w:val="24"/>
      <w:szCs w:val="24"/>
      <w:u w:val="none"/>
    </w:rPr>
  </w:style>
  <w:style w:type="character" w:customStyle="1" w:styleId="425">
    <w:name w:val="不明显强调1"/>
    <w:qFormat/>
    <w:uiPriority w:val="0"/>
    <w:rPr>
      <w:i/>
      <w:iCs/>
      <w:color w:val="808080"/>
    </w:rPr>
  </w:style>
  <w:style w:type="character" w:customStyle="1" w:styleId="426">
    <w:name w:val="批注主题 Char1"/>
    <w:qFormat/>
    <w:uiPriority w:val="0"/>
    <w:rPr>
      <w:rFonts w:ascii="Times New Roman" w:hAnsi="Times New Roman" w:eastAsia="宋体" w:cs="Times New Roman"/>
      <w:b/>
      <w:bCs/>
      <w:sz w:val="20"/>
      <w:szCs w:val="20"/>
    </w:rPr>
  </w:style>
  <w:style w:type="character" w:customStyle="1" w:styleId="427">
    <w:name w:val="Char Char24"/>
    <w:qFormat/>
    <w:uiPriority w:val="0"/>
    <w:rPr>
      <w:rFonts w:eastAsia="宋体"/>
      <w:b/>
      <w:bCs/>
      <w:sz w:val="32"/>
      <w:szCs w:val="44"/>
      <w:lang w:val="en-US" w:eastAsia="zh-CN" w:bidi="ar-SA"/>
    </w:rPr>
  </w:style>
  <w:style w:type="character" w:customStyle="1" w:styleId="428">
    <w:name w:val="Char Char20"/>
    <w:qFormat/>
    <w:uiPriority w:val="0"/>
    <w:rPr>
      <w:rFonts w:ascii="Times New Roman" w:hAnsi="Times New Roman" w:eastAsia="宋体" w:cs="Times New Roman"/>
      <w:b/>
      <w:bCs/>
      <w:sz w:val="24"/>
      <w:szCs w:val="32"/>
    </w:rPr>
  </w:style>
  <w:style w:type="character" w:customStyle="1" w:styleId="429">
    <w:name w:val="书籍标题1"/>
    <w:qFormat/>
    <w:uiPriority w:val="0"/>
    <w:rPr>
      <w:b/>
      <w:bCs/>
      <w:smallCaps/>
      <w:spacing w:val="5"/>
    </w:rPr>
  </w:style>
  <w:style w:type="character" w:customStyle="1" w:styleId="430">
    <w:name w:val="Keyboard"/>
    <w:qFormat/>
    <w:uiPriority w:val="0"/>
    <w:rPr>
      <w:rFonts w:ascii="Courier New" w:hAnsi="Courier New"/>
      <w:b/>
      <w:sz w:val="20"/>
    </w:rPr>
  </w:style>
  <w:style w:type="character" w:customStyle="1" w:styleId="431">
    <w:name w:val="批注主题 字符1"/>
    <w:semiHidden/>
    <w:qFormat/>
    <w:uiPriority w:val="99"/>
    <w:rPr>
      <w:b/>
      <w:bCs/>
      <w:sz w:val="21"/>
      <w:szCs w:val="24"/>
    </w:rPr>
  </w:style>
  <w:style w:type="character" w:customStyle="1" w:styleId="432">
    <w:name w:val="页脚 Char"/>
    <w:qFormat/>
    <w:uiPriority w:val="99"/>
    <w:rPr>
      <w:sz w:val="18"/>
      <w:szCs w:val="18"/>
    </w:rPr>
  </w:style>
  <w:style w:type="character" w:customStyle="1" w:styleId="433">
    <w:name w:val="Title Char"/>
    <w:qFormat/>
    <w:uiPriority w:val="0"/>
    <w:rPr>
      <w:rFonts w:ascii="Cambria" w:hAnsi="Cambria"/>
      <w:b/>
      <w:sz w:val="32"/>
      <w:lang w:bidi="ar-SA"/>
    </w:rPr>
  </w:style>
  <w:style w:type="paragraph" w:customStyle="1" w:styleId="434">
    <w:name w:val="三级标题"/>
    <w:basedOn w:val="51"/>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35">
    <w:name w:val="表格正文"/>
    <w:basedOn w:val="1"/>
    <w:qFormat/>
    <w:uiPriority w:val="0"/>
    <w:pPr>
      <w:spacing w:line="360" w:lineRule="auto"/>
      <w:ind w:firstLine="200"/>
    </w:pPr>
    <w:rPr>
      <w:rFonts w:ascii="宋体" w:hAnsi="Times New Roman" w:eastAsia="宋体"/>
      <w:sz w:val="24"/>
      <w:szCs w:val="20"/>
    </w:rPr>
  </w:style>
  <w:style w:type="paragraph" w:customStyle="1" w:styleId="436">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b/>
      <w:szCs w:val="24"/>
    </w:rPr>
  </w:style>
  <w:style w:type="paragraph" w:customStyle="1" w:styleId="437">
    <w:name w:val="段"/>
    <w:basedOn w:val="1"/>
    <w:qFormat/>
    <w:uiPriority w:val="0"/>
    <w:pPr>
      <w:widowControl/>
      <w:spacing w:line="360" w:lineRule="auto"/>
      <w:ind w:firstLine="200"/>
    </w:pPr>
    <w:rPr>
      <w:rFonts w:ascii="宋体" w:hAnsi="宋体" w:eastAsia="宋体" w:cs="宋体"/>
      <w:szCs w:val="21"/>
    </w:rPr>
  </w:style>
  <w:style w:type="paragraph" w:customStyle="1" w:styleId="438">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9">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b/>
      <w:sz w:val="24"/>
      <w:szCs w:val="24"/>
    </w:rPr>
  </w:style>
  <w:style w:type="paragraph" w:customStyle="1" w:styleId="440">
    <w:name w:val="表格标题"/>
    <w:basedOn w:val="1"/>
    <w:next w:val="1"/>
    <w:qFormat/>
    <w:uiPriority w:val="0"/>
    <w:pPr>
      <w:spacing w:after="160"/>
      <w:jc w:val="left"/>
    </w:pPr>
    <w:rPr>
      <w:rFonts w:ascii="仿宋" w:hAnsi="仿宋" w:eastAsia="仿宋"/>
      <w:b/>
      <w:bCs/>
      <w:sz w:val="22"/>
      <w:szCs w:val="21"/>
    </w:rPr>
  </w:style>
  <w:style w:type="paragraph" w:customStyle="1" w:styleId="441">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42">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3">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44">
    <w:name w:val="k 正文"/>
    <w:basedOn w:val="1"/>
    <w:qFormat/>
    <w:uiPriority w:val="0"/>
    <w:pPr>
      <w:spacing w:line="360" w:lineRule="auto"/>
      <w:ind w:firstLine="200"/>
    </w:pPr>
    <w:rPr>
      <w:rFonts w:ascii="Times New Roman" w:hAnsi="Times New Roman" w:eastAsia="宋体"/>
    </w:rPr>
  </w:style>
  <w:style w:type="paragraph" w:customStyle="1" w:styleId="445">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46">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47">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48">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4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50">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51">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5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53">
    <w:name w:val="目录文字"/>
    <w:basedOn w:val="1"/>
    <w:qFormat/>
    <w:uiPriority w:val="0"/>
    <w:pPr>
      <w:widowControl/>
      <w:spacing w:line="480" w:lineRule="auto"/>
      <w:jc w:val="left"/>
    </w:pPr>
    <w:rPr>
      <w:rFonts w:ascii="宋体" w:hAnsi="宋体" w:eastAsia="宋体"/>
      <w:sz w:val="24"/>
      <w:szCs w:val="20"/>
    </w:rPr>
  </w:style>
  <w:style w:type="paragraph" w:customStyle="1" w:styleId="454">
    <w:name w:val="列表段落2"/>
    <w:basedOn w:val="1"/>
    <w:qFormat/>
    <w:uiPriority w:val="0"/>
    <w:pPr>
      <w:ind w:firstLine="420"/>
    </w:pPr>
    <w:rPr>
      <w:rFonts w:ascii="Times New Roman" w:hAnsi="Times New Roman" w:eastAsia="宋体"/>
      <w:szCs w:val="21"/>
    </w:rPr>
  </w:style>
  <w:style w:type="paragraph" w:customStyle="1" w:styleId="455">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56">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57">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58">
    <w:name w:val="内容文本"/>
    <w:basedOn w:val="276"/>
    <w:qFormat/>
    <w:uiPriority w:val="0"/>
    <w:pPr>
      <w:spacing w:line="360" w:lineRule="auto"/>
      <w:ind w:firstLine="200"/>
      <w:contextualSpacing/>
      <w:jc w:val="left"/>
    </w:pPr>
    <w:rPr>
      <w:rFonts w:ascii="宋体" w:hAnsi="宋体" w:eastAsia="宋体"/>
      <w:sz w:val="24"/>
      <w:lang w:eastAsia="en-US" w:bidi="en-US"/>
    </w:rPr>
  </w:style>
  <w:style w:type="paragraph" w:customStyle="1" w:styleId="459">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60">
    <w:name w:val="1"/>
    <w:basedOn w:val="1"/>
    <w:next w:val="1"/>
    <w:qFormat/>
    <w:uiPriority w:val="0"/>
    <w:rPr>
      <w:rFonts w:ascii="Times New Roman" w:hAnsi="Times New Roman" w:eastAsia="宋体"/>
      <w:szCs w:val="24"/>
    </w:rPr>
  </w:style>
  <w:style w:type="paragraph" w:customStyle="1" w:styleId="46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6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6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64">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65">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66">
    <w:name w:val="TOC 标题_0"/>
    <w:basedOn w:val="467"/>
    <w:next w:val="282"/>
    <w:qFormat/>
    <w:uiPriority w:val="0"/>
    <w:pPr>
      <w:outlineLvl w:val="9"/>
    </w:pPr>
    <w:rPr>
      <w:rFonts w:ascii="Calibri" w:hAnsi="Calibri"/>
    </w:rPr>
  </w:style>
  <w:style w:type="paragraph" w:customStyle="1" w:styleId="467">
    <w:name w:val="标题 1_0"/>
    <w:basedOn w:val="282"/>
    <w:next w:val="282"/>
    <w:qFormat/>
    <w:uiPriority w:val="0"/>
    <w:pPr>
      <w:keepNext/>
      <w:keepLines/>
      <w:spacing w:before="340" w:after="330" w:line="576" w:lineRule="auto"/>
      <w:outlineLvl w:val="0"/>
    </w:pPr>
    <w:rPr>
      <w:b/>
      <w:bCs/>
      <w:sz w:val="44"/>
      <w:szCs w:val="44"/>
    </w:rPr>
  </w:style>
  <w:style w:type="paragraph" w:customStyle="1" w:styleId="468">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69">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70">
    <w:name w:val="标题 3_0"/>
    <w:basedOn w:val="282"/>
    <w:next w:val="282"/>
    <w:qFormat/>
    <w:uiPriority w:val="0"/>
    <w:pPr>
      <w:keepNext/>
      <w:keepLines/>
      <w:spacing w:before="260" w:after="260" w:line="413" w:lineRule="auto"/>
      <w:outlineLvl w:val="2"/>
    </w:pPr>
    <w:rPr>
      <w:b/>
      <w:bCs/>
      <w:sz w:val="32"/>
      <w:szCs w:val="32"/>
    </w:rPr>
  </w:style>
  <w:style w:type="paragraph" w:customStyle="1" w:styleId="471">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2">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73">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47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75">
    <w:name w:val="列出段落2"/>
    <w:basedOn w:val="1"/>
    <w:qFormat/>
    <w:uiPriority w:val="34"/>
    <w:pPr>
      <w:ind w:firstLine="420"/>
    </w:pPr>
    <w:rPr>
      <w:rFonts w:ascii="Times New Roman" w:hAnsi="Times New Roman" w:eastAsia="宋体"/>
      <w:szCs w:val="20"/>
    </w:rPr>
  </w:style>
  <w:style w:type="paragraph" w:customStyle="1" w:styleId="47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77">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8">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79">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0">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81">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2">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483">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4">
    <w:name w:val="Char Char Char Char"/>
    <w:basedOn w:val="210"/>
    <w:qFormat/>
    <w:uiPriority w:val="0"/>
    <w:pPr>
      <w:spacing w:line="360" w:lineRule="auto"/>
    </w:pPr>
    <w:rPr>
      <w:rFonts w:ascii="Tahoma" w:hAnsi="Tahoma"/>
      <w:sz w:val="24"/>
      <w:szCs w:val="24"/>
    </w:rPr>
  </w:style>
  <w:style w:type="paragraph" w:customStyle="1" w:styleId="48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6">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487">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8">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489">
    <w:name w:val="菲页(卷)"/>
    <w:basedOn w:val="190"/>
    <w:next w:val="442"/>
    <w:qFormat/>
    <w:uiPriority w:val="0"/>
    <w:pPr>
      <w:tabs>
        <w:tab w:val="left" w:pos="1380"/>
      </w:tabs>
      <w:ind w:left="1380" w:hanging="855"/>
      <w:outlineLvl w:val="1"/>
    </w:pPr>
  </w:style>
  <w:style w:type="paragraph" w:customStyle="1" w:styleId="490">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91">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492">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493">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4">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495">
    <w:name w:val="彩色列表1"/>
    <w:basedOn w:val="1"/>
    <w:qFormat/>
    <w:uiPriority w:val="99"/>
    <w:pPr>
      <w:ind w:firstLine="420"/>
    </w:pPr>
    <w:rPr>
      <w:rFonts w:ascii="Calibri" w:hAnsi="Calibri" w:eastAsia="宋体"/>
    </w:rPr>
  </w:style>
  <w:style w:type="paragraph" w:customStyle="1" w:styleId="496">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7">
    <w:name w:val="_Style 9"/>
    <w:basedOn w:val="1"/>
    <w:qFormat/>
    <w:uiPriority w:val="0"/>
    <w:pPr>
      <w:ind w:firstLine="420"/>
    </w:pPr>
    <w:rPr>
      <w:rFonts w:ascii="Calibri" w:hAnsi="Calibri" w:eastAsia="宋体"/>
      <w:szCs w:val="24"/>
    </w:rPr>
  </w:style>
  <w:style w:type="paragraph" w:customStyle="1" w:styleId="498">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499">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01">
    <w:name w:val="标题_0"/>
    <w:basedOn w:val="502"/>
    <w:qFormat/>
    <w:uiPriority w:val="0"/>
    <w:pPr>
      <w:spacing w:before="120" w:after="120" w:line="360" w:lineRule="auto"/>
      <w:jc w:val="center"/>
      <w:outlineLvl w:val="0"/>
    </w:pPr>
    <w:rPr>
      <w:rFonts w:ascii="黑体" w:hAnsi="Arial" w:eastAsia="黑体"/>
      <w:b/>
      <w:bCs/>
      <w:sz w:val="32"/>
      <w:szCs w:val="32"/>
    </w:rPr>
  </w:style>
  <w:style w:type="paragraph" w:customStyle="1" w:styleId="502">
    <w:name w:val="正文_1"/>
    <w:qFormat/>
    <w:uiPriority w:val="0"/>
    <w:rPr>
      <w:rFonts w:ascii="Times New Roman" w:hAnsi="Times New Roman" w:eastAsia="宋体" w:cs="Times New Roman"/>
      <w:sz w:val="21"/>
      <w:szCs w:val="22"/>
      <w:lang w:val="en-US" w:eastAsia="zh-CN" w:bidi="ar-SA"/>
    </w:rPr>
  </w:style>
  <w:style w:type="paragraph" w:customStyle="1" w:styleId="503">
    <w:name w:val="Address"/>
    <w:basedOn w:val="1"/>
    <w:next w:val="1"/>
    <w:qFormat/>
    <w:uiPriority w:val="0"/>
    <w:pPr>
      <w:jc w:val="left"/>
    </w:pPr>
    <w:rPr>
      <w:rFonts w:ascii="Times New Roman" w:hAnsi="Times New Roman" w:eastAsia="宋体"/>
      <w:i/>
      <w:sz w:val="24"/>
      <w:szCs w:val="20"/>
    </w:rPr>
  </w:style>
  <w:style w:type="paragraph" w:customStyle="1" w:styleId="504">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05">
    <w:name w:val="Char11"/>
    <w:basedOn w:val="1"/>
    <w:qFormat/>
    <w:uiPriority w:val="0"/>
    <w:rPr>
      <w:rFonts w:ascii="Times New Roman" w:hAnsi="Times New Roman" w:eastAsia="宋体"/>
      <w:szCs w:val="24"/>
    </w:rPr>
  </w:style>
  <w:style w:type="paragraph" w:customStyle="1" w:styleId="5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07">
    <w:name w:val="Definition List"/>
    <w:basedOn w:val="1"/>
    <w:next w:val="508"/>
    <w:qFormat/>
    <w:uiPriority w:val="0"/>
    <w:pPr>
      <w:ind w:left="360"/>
      <w:jc w:val="left"/>
    </w:pPr>
    <w:rPr>
      <w:rFonts w:ascii="Times New Roman" w:hAnsi="Times New Roman" w:eastAsia="宋体"/>
      <w:sz w:val="24"/>
      <w:szCs w:val="20"/>
    </w:rPr>
  </w:style>
  <w:style w:type="paragraph" w:customStyle="1" w:styleId="508">
    <w:name w:val="Definition Term"/>
    <w:basedOn w:val="1"/>
    <w:next w:val="507"/>
    <w:qFormat/>
    <w:uiPriority w:val="0"/>
    <w:pPr>
      <w:jc w:val="left"/>
    </w:pPr>
    <w:rPr>
      <w:rFonts w:ascii="Times New Roman" w:hAnsi="Times New Roman" w:eastAsia="宋体"/>
      <w:sz w:val="24"/>
      <w:szCs w:val="20"/>
    </w:rPr>
  </w:style>
  <w:style w:type="paragraph" w:customStyle="1" w:styleId="509">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1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2">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3">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14">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15">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16">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17">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18">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19">
    <w:name w:val="标题 4_0"/>
    <w:basedOn w:val="282"/>
    <w:next w:val="282"/>
    <w:qFormat/>
    <w:uiPriority w:val="0"/>
    <w:pPr>
      <w:keepNext/>
      <w:keepLines/>
      <w:spacing w:before="280" w:after="290" w:line="372" w:lineRule="auto"/>
      <w:outlineLvl w:val="3"/>
    </w:pPr>
    <w:rPr>
      <w:rFonts w:ascii="Cambria" w:hAnsi="Cambria"/>
      <w:b/>
      <w:bCs/>
      <w:sz w:val="28"/>
      <w:szCs w:val="28"/>
    </w:rPr>
  </w:style>
  <w:style w:type="paragraph" w:customStyle="1" w:styleId="520">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1">
    <w:name w:val="p0"/>
    <w:basedOn w:val="1"/>
    <w:qFormat/>
    <w:uiPriority w:val="0"/>
    <w:pPr>
      <w:widowControl/>
    </w:pPr>
    <w:rPr>
      <w:rFonts w:ascii="Calibri" w:hAnsi="Calibri" w:eastAsia="宋体" w:cs="宋体"/>
      <w:szCs w:val="21"/>
    </w:rPr>
  </w:style>
  <w:style w:type="paragraph" w:customStyle="1" w:styleId="522">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23">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24">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25">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2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27">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28">
    <w:name w:val="菲页2"/>
    <w:basedOn w:val="51"/>
    <w:qFormat/>
    <w:uiPriority w:val="0"/>
    <w:pPr>
      <w:tabs>
        <w:tab w:val="left" w:pos="2265"/>
      </w:tabs>
      <w:ind w:left="2265" w:hanging="900"/>
    </w:pPr>
    <w:rPr>
      <w:rFonts w:ascii="黑体" w:hAnsi="宋体" w:eastAsia="黑体"/>
      <w:b w:val="0"/>
      <w:sz w:val="44"/>
    </w:rPr>
  </w:style>
  <w:style w:type="paragraph" w:customStyle="1" w:styleId="529">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0">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1">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32">
    <w:name w:val="样式 标题 2 + Times New Roman 四号 非加粗 段前: 5 磅 段后: 0 磅 行距: 固定值 20..."/>
    <w:basedOn w:val="191"/>
    <w:qFormat/>
    <w:uiPriority w:val="0"/>
    <w:pPr>
      <w:spacing w:before="100" w:after="0" w:line="400" w:lineRule="exact"/>
      <w:jc w:val="center"/>
    </w:pPr>
    <w:rPr>
      <w:rFonts w:ascii="Times New Roman" w:hAnsi="Times New Roman" w:cs="宋体"/>
      <w:b w:val="0"/>
      <w:bCs w:val="0"/>
      <w:sz w:val="28"/>
      <w:szCs w:val="20"/>
    </w:rPr>
  </w:style>
  <w:style w:type="paragraph" w:customStyle="1" w:styleId="533">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34">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35">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36">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3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38">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39">
    <w:name w:val="正文文本_0"/>
    <w:basedOn w:val="282"/>
    <w:qFormat/>
    <w:uiPriority w:val="0"/>
    <w:pPr>
      <w:spacing w:after="60" w:line="360" w:lineRule="atLeast"/>
      <w:ind w:left="72" w:right="30"/>
      <w:jc w:val="center"/>
    </w:pPr>
    <w:rPr>
      <w:sz w:val="20"/>
      <w:szCs w:val="20"/>
    </w:rPr>
  </w:style>
  <w:style w:type="paragraph" w:customStyle="1" w:styleId="540">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41">
    <w:name w:val="修订1"/>
    <w:unhideWhenUsed/>
    <w:qFormat/>
    <w:uiPriority w:val="0"/>
    <w:rPr>
      <w:rFonts w:ascii="Times New Roman" w:hAnsi="Times New Roman" w:eastAsia="宋体" w:cs="Times New Roman"/>
      <w:sz w:val="21"/>
      <w:lang w:val="en-US" w:eastAsia="zh-CN" w:bidi="ar-SA"/>
    </w:rPr>
  </w:style>
  <w:style w:type="paragraph" w:customStyle="1" w:styleId="542">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43">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44">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45">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46">
    <w:name w:val="纯文本3"/>
    <w:basedOn w:val="1"/>
    <w:qFormat/>
    <w:uiPriority w:val="0"/>
    <w:rPr>
      <w:rFonts w:ascii="宋体" w:hAnsi="Courier New" w:eastAsia="楷体_GB2312"/>
      <w:sz w:val="26"/>
      <w:szCs w:val="20"/>
    </w:rPr>
  </w:style>
  <w:style w:type="paragraph" w:customStyle="1" w:styleId="547">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48">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50">
    <w:name w:val="样式 标题 3 + (中文) 黑体 小四 非加粗 段前: 7.8 磅 段后: 0 磅 行距: 固定值 20 磅"/>
    <w:basedOn w:val="51"/>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51">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2">
    <w:name w:val="表格"/>
    <w:basedOn w:val="1"/>
    <w:qFormat/>
    <w:uiPriority w:val="0"/>
    <w:pPr>
      <w:jc w:val="center"/>
    </w:pPr>
    <w:rPr>
      <w:rFonts w:ascii="华文细黑" w:hAnsi="华文细黑" w:eastAsia="宋体"/>
      <w:szCs w:val="20"/>
    </w:rPr>
  </w:style>
  <w:style w:type="paragraph" w:customStyle="1" w:styleId="553">
    <w:name w:val="默认段落字体 Para Char Char Char Char Char Char Char"/>
    <w:basedOn w:val="1"/>
    <w:qFormat/>
    <w:uiPriority w:val="0"/>
    <w:rPr>
      <w:rFonts w:ascii="Tahoma" w:hAnsi="Tahoma" w:eastAsia="宋体"/>
      <w:sz w:val="24"/>
      <w:szCs w:val="20"/>
    </w:rPr>
  </w:style>
  <w:style w:type="paragraph" w:customStyle="1" w:styleId="55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55">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6">
    <w:name w:val="Char Char2"/>
    <w:basedOn w:val="1"/>
    <w:qFormat/>
    <w:uiPriority w:val="0"/>
    <w:pPr>
      <w:spacing w:line="240" w:lineRule="exact"/>
    </w:pPr>
    <w:rPr>
      <w:rFonts w:ascii="Times New Roman" w:hAnsi="Times New Roman" w:eastAsia="宋体"/>
      <w:szCs w:val="24"/>
    </w:rPr>
  </w:style>
  <w:style w:type="paragraph" w:customStyle="1" w:styleId="557">
    <w:name w:val="Blockquote"/>
    <w:basedOn w:val="1"/>
    <w:qFormat/>
    <w:uiPriority w:val="0"/>
    <w:pPr>
      <w:spacing w:before="100" w:after="100"/>
      <w:ind w:left="360" w:right="360"/>
      <w:jc w:val="left"/>
    </w:pPr>
    <w:rPr>
      <w:rFonts w:ascii="Calibri" w:hAnsi="Calibri" w:eastAsia="宋体"/>
      <w:sz w:val="24"/>
      <w:szCs w:val="20"/>
    </w:rPr>
  </w:style>
  <w:style w:type="paragraph" w:customStyle="1" w:styleId="558">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9">
    <w:name w:val="Table Paragraph"/>
    <w:basedOn w:val="1"/>
    <w:qFormat/>
    <w:uiPriority w:val="0"/>
    <w:pPr>
      <w:jc w:val="left"/>
    </w:pPr>
    <w:rPr>
      <w:rFonts w:ascii="PMingLiU" w:hAnsi="PMingLiU" w:eastAsia="PMingLiU" w:cs="PMingLiU"/>
      <w:sz w:val="22"/>
      <w:lang w:val="zh-CN" w:bidi="zh-CN"/>
    </w:rPr>
  </w:style>
  <w:style w:type="paragraph" w:customStyle="1" w:styleId="56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61">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62">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63">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64">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5">
    <w:name w:val="_Style 37"/>
    <w:basedOn w:val="1"/>
    <w:next w:val="1"/>
    <w:qFormat/>
    <w:uiPriority w:val="0"/>
    <w:rPr>
      <w:rFonts w:ascii="Times New Roman" w:hAnsi="Times New Roman" w:eastAsia="宋体"/>
      <w:szCs w:val="24"/>
    </w:rPr>
  </w:style>
  <w:style w:type="paragraph" w:customStyle="1" w:styleId="566">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67">
    <w:name w:val="目录"/>
    <w:basedOn w:val="1"/>
    <w:qFormat/>
    <w:uiPriority w:val="0"/>
    <w:pPr>
      <w:widowControl/>
      <w:jc w:val="center"/>
    </w:pPr>
    <w:rPr>
      <w:rFonts w:ascii="宋体" w:hAnsi="Times New Roman" w:eastAsia="宋体"/>
      <w:b/>
      <w:sz w:val="36"/>
      <w:szCs w:val="20"/>
    </w:rPr>
  </w:style>
  <w:style w:type="paragraph" w:customStyle="1" w:styleId="568">
    <w:name w:val="2-2ji"/>
    <w:basedOn w:val="191"/>
    <w:qFormat/>
    <w:uiPriority w:val="0"/>
    <w:pPr>
      <w:spacing w:before="0" w:after="0" w:line="360" w:lineRule="auto"/>
      <w:jc w:val="center"/>
    </w:pPr>
    <w:rPr>
      <w:rFonts w:ascii="宋体" w:hAnsi="宋体" w:eastAsia="宋体"/>
      <w:sz w:val="36"/>
      <w:szCs w:val="24"/>
    </w:rPr>
  </w:style>
  <w:style w:type="paragraph" w:customStyle="1" w:styleId="569">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0">
    <w:name w:val="List Paragraph1"/>
    <w:basedOn w:val="1"/>
    <w:qFormat/>
    <w:uiPriority w:val="0"/>
    <w:pPr>
      <w:ind w:firstLine="420"/>
    </w:pPr>
    <w:rPr>
      <w:rFonts w:ascii="Times New Roman" w:hAnsi="Times New Roman" w:eastAsia="宋体"/>
      <w:szCs w:val="21"/>
    </w:rPr>
  </w:style>
  <w:style w:type="paragraph" w:customStyle="1" w:styleId="571">
    <w:name w:val="TOC 标题2"/>
    <w:basedOn w:val="190"/>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72">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73">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574">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5">
    <w:name w:val="样式 标题 1 + 黑体 三号 非加粗 居中 段前: 6 磅 段后: 6 磅 行距: 固定值 20 磅"/>
    <w:basedOn w:val="190"/>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76">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77">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78">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79">
    <w:name w:val="样式1"/>
    <w:basedOn w:val="1"/>
    <w:qFormat/>
    <w:uiPriority w:val="0"/>
    <w:pPr>
      <w:spacing w:before="120" w:after="120" w:line="300" w:lineRule="auto"/>
    </w:pPr>
    <w:rPr>
      <w:rFonts w:ascii="宋体" w:hAnsi="宋体" w:eastAsia="宋体"/>
      <w:b/>
      <w:sz w:val="24"/>
      <w:szCs w:val="20"/>
    </w:rPr>
  </w:style>
  <w:style w:type="paragraph" w:customStyle="1" w:styleId="58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81">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82">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58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84">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585">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8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588">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589">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59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591">
    <w:name w:val="菲页1"/>
    <w:basedOn w:val="191"/>
    <w:qFormat/>
    <w:uiPriority w:val="0"/>
    <w:pPr>
      <w:widowControl/>
      <w:spacing w:before="312" w:after="312" w:line="360" w:lineRule="auto"/>
      <w:jc w:val="center"/>
    </w:pPr>
    <w:rPr>
      <w:rFonts w:ascii="黑体" w:hAnsi="宋体"/>
      <w:b w:val="0"/>
      <w:color w:val="000000"/>
      <w:sz w:val="52"/>
      <w:szCs w:val="20"/>
    </w:rPr>
  </w:style>
  <w:style w:type="paragraph" w:customStyle="1" w:styleId="59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593">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594">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95">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596">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97">
    <w:name w:val="默认段落字体 Para Char Char Char"/>
    <w:basedOn w:val="1"/>
    <w:qFormat/>
    <w:uiPriority w:val="0"/>
    <w:rPr>
      <w:rFonts w:ascii="Times New Roman" w:hAnsi="Times New Roman" w:eastAsia="宋体"/>
      <w:szCs w:val="24"/>
    </w:rPr>
  </w:style>
  <w:style w:type="paragraph" w:customStyle="1" w:styleId="598">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9">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00">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01">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02">
    <w:name w:val="正文缩进_0"/>
    <w:basedOn w:val="502"/>
    <w:qFormat/>
    <w:uiPriority w:val="0"/>
    <w:pPr>
      <w:widowControl w:val="0"/>
      <w:ind w:firstLine="420"/>
      <w:jc w:val="both"/>
    </w:pPr>
    <w:rPr>
      <w:u w:val="single"/>
    </w:rPr>
  </w:style>
  <w:style w:type="paragraph" w:customStyle="1" w:styleId="603">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05">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06">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0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08">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0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11">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2">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1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15">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16">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7">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1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19">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20">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b/>
      <w:sz w:val="24"/>
      <w:szCs w:val="24"/>
    </w:rPr>
  </w:style>
  <w:style w:type="paragraph" w:customStyle="1" w:styleId="621">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sz w:val="28"/>
      <w:szCs w:val="24"/>
    </w:rPr>
  </w:style>
  <w:style w:type="paragraph" w:customStyle="1" w:styleId="622">
    <w:name w:val="_Style 16"/>
    <w:basedOn w:val="1"/>
    <w:next w:val="276"/>
    <w:qFormat/>
    <w:uiPriority w:val="99"/>
    <w:pPr>
      <w:spacing w:line="360" w:lineRule="auto"/>
      <w:ind w:firstLine="420"/>
    </w:pPr>
    <w:rPr>
      <w:rFonts w:ascii="Calibri" w:hAnsi="Calibri" w:eastAsia="宋体"/>
      <w:sz w:val="24"/>
    </w:rPr>
  </w:style>
  <w:style w:type="table" w:customStyle="1" w:styleId="623">
    <w:name w:val="网格型1"/>
    <w:basedOn w:val="198"/>
    <w:qFormat/>
    <w:uiPriority w:val="39"/>
    <w:rPr>
      <w:rFonts w:ascii="等线" w:hAnsi="等线" w:eastAsia="等线"/>
    </w:rPr>
  </w:style>
  <w:style w:type="table" w:customStyle="1" w:styleId="624">
    <w:name w:val="自定网格1"/>
    <w:basedOn w:val="198"/>
    <w:qFormat/>
    <w:uiPriority w:val="39"/>
    <w:pPr>
      <w:widowControl w:val="0"/>
      <w:jc w:val="both"/>
    </w:pPr>
  </w:style>
  <w:style w:type="table" w:customStyle="1" w:styleId="625">
    <w:name w:val="网格型2"/>
    <w:basedOn w:val="198"/>
    <w:qFormat/>
    <w:uiPriority w:val="39"/>
    <w:pPr>
      <w:widowControl w:val="0"/>
      <w:jc w:val="both"/>
    </w:pPr>
  </w:style>
  <w:style w:type="character" w:customStyle="1" w:styleId="626">
    <w:name w:val="NormalCharacter1"/>
    <w:link w:val="627"/>
    <w:qFormat/>
    <w:uiPriority w:val="99"/>
  </w:style>
  <w:style w:type="paragraph" w:customStyle="1" w:styleId="627">
    <w:name w:val="UserStyle_4"/>
    <w:basedOn w:val="1"/>
    <w:link w:val="626"/>
    <w:qFormat/>
    <w:uiPriority w:val="99"/>
    <w:rPr>
      <w:rFonts w:ascii="Times New Roman" w:hAnsi="Times New Roman" w:eastAsia="宋体"/>
      <w:sz w:val="20"/>
      <w:szCs w:val="20"/>
    </w:rPr>
  </w:style>
  <w:style w:type="character" w:customStyle="1" w:styleId="628">
    <w:name w:val="列出段落 Char"/>
    <w:qFormat/>
    <w:uiPriority w:val="34"/>
    <w:rPr>
      <w:sz w:val="21"/>
      <w:szCs w:val="24"/>
    </w:rPr>
  </w:style>
  <w:style w:type="table" w:customStyle="1" w:styleId="629">
    <w:name w:val="网格型3"/>
    <w:basedOn w:val="198"/>
    <w:qFormat/>
    <w:uiPriority w:val="39"/>
    <w:rPr>
      <w:rFonts w:ascii="Calibri" w:hAnsi="Calibri"/>
    </w:rPr>
  </w:style>
  <w:style w:type="table" w:customStyle="1" w:styleId="630">
    <w:name w:val="网格型4"/>
    <w:basedOn w:val="198"/>
    <w:qFormat/>
    <w:uiPriority w:val="39"/>
    <w:rPr>
      <w:rFonts w:ascii="Calibri" w:hAnsi="Calibri"/>
    </w:rPr>
  </w:style>
  <w:style w:type="table" w:customStyle="1" w:styleId="631">
    <w:name w:val="网格型5"/>
    <w:basedOn w:val="198"/>
    <w:qFormat/>
    <w:uiPriority w:val="39"/>
    <w:rPr>
      <w:rFonts w:ascii="Calibri" w:hAnsi="Calibri"/>
    </w:rPr>
  </w:style>
  <w:style w:type="table" w:customStyle="1" w:styleId="632">
    <w:name w:val="网格型6"/>
    <w:basedOn w:val="198"/>
    <w:qFormat/>
    <w:uiPriority w:val="39"/>
    <w:rPr>
      <w:rFonts w:ascii="Calibri" w:hAnsi="Calibri"/>
    </w:rPr>
  </w:style>
  <w:style w:type="paragraph" w:customStyle="1" w:styleId="633">
    <w:name w:val="引文目录1"/>
    <w:basedOn w:val="1"/>
    <w:next w:val="1"/>
    <w:qFormat/>
    <w:uiPriority w:val="0"/>
    <w:pPr>
      <w:ind w:left="420"/>
    </w:pPr>
  </w:style>
  <w:style w:type="paragraph" w:customStyle="1" w:styleId="634">
    <w:name w:val="Table Text"/>
    <w:basedOn w:val="1"/>
    <w:semiHidden/>
    <w:qFormat/>
    <w:uiPriority w:val="0"/>
    <w:rPr>
      <w:rFonts w:ascii="宋体" w:hAnsi="宋体" w:eastAsia="宋体" w:cs="宋体"/>
      <w:sz w:val="19"/>
      <w:szCs w:val="19"/>
      <w:lang w:eastAsia="en-US"/>
    </w:rPr>
  </w:style>
  <w:style w:type="table" w:customStyle="1" w:styleId="635">
    <w:name w:val="Table Normal"/>
    <w:semiHidden/>
    <w:unhideWhenUsed/>
    <w:qFormat/>
    <w:uiPriority w:val="0"/>
    <w:tblPr>
      <w:tblCellMar>
        <w:top w:w="0" w:type="dxa"/>
        <w:left w:w="0" w:type="dxa"/>
        <w:bottom w:w="0" w:type="dxa"/>
        <w:right w:w="0" w:type="dxa"/>
      </w:tblCellMar>
    </w:tblPr>
  </w:style>
  <w:style w:type="paragraph" w:customStyle="1" w:styleId="636">
    <w:name w:val="页眉11"/>
    <w:basedOn w:val="1"/>
    <w:qFormat/>
    <w:uiPriority w:val="0"/>
    <w:pPr>
      <w:pBdr>
        <w:bottom w:val="single" w:color="000000" w:sz="6" w:space="1"/>
      </w:pBdr>
      <w:tabs>
        <w:tab w:val="center" w:pos="4153"/>
        <w:tab w:val="right" w:pos="8306"/>
      </w:tabs>
      <w:jc w:val="center"/>
    </w:pPr>
    <w:rPr>
      <w:sz w:val="18"/>
      <w:szCs w:val="18"/>
    </w:rPr>
  </w:style>
  <w:style w:type="table" w:customStyle="1" w:styleId="637">
    <w:name w:val="网格型52"/>
    <w:basedOn w:val="3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8">
    <w:name w:val="网格型42"/>
    <w:basedOn w:val="3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39">
    <w:name w:val="列表段落1"/>
    <w:basedOn w:val="1"/>
    <w:qFormat/>
    <w:uiPriority w:val="0"/>
    <w:pPr>
      <w:ind w:firstLine="420" w:firstLineChars="200"/>
    </w:pPr>
    <w:rPr>
      <w:szCs w:val="21"/>
    </w:rPr>
  </w:style>
  <w:style w:type="character" w:customStyle="1" w:styleId="640">
    <w:name w:val="x99p2qc"/>
    <w:basedOn w:val="40"/>
    <w:qFormat/>
    <w:uiPriority w:val="0"/>
  </w:style>
  <w:style w:type="paragraph" w:customStyle="1" w:styleId="641">
    <w:name w:val="普通文字"/>
    <w:basedOn w:val="1"/>
    <w:next w:val="1"/>
    <w:qFormat/>
    <w:uiPriority w:val="0"/>
    <w:rPr>
      <w:rFonts w:ascii="宋体"/>
      <w:sz w:val="24"/>
    </w:rPr>
  </w:style>
  <w:style w:type="paragraph" w:customStyle="1" w:styleId="642">
    <w:name w:val="页脚11"/>
    <w:basedOn w:val="1"/>
    <w:unhideWhenUsed/>
    <w:qFormat/>
    <w:uiPriority w:val="99"/>
    <w:pPr>
      <w:tabs>
        <w:tab w:val="center" w:pos="7143"/>
        <w:tab w:val="right" w:pos="14287"/>
      </w:tabs>
    </w:pPr>
  </w:style>
  <w:style w:type="paragraph" w:customStyle="1" w:styleId="643">
    <w:name w:val="正文文本11"/>
    <w:basedOn w:val="1"/>
    <w:qFormat/>
    <w:uiPriority w:val="0"/>
    <w:rPr>
      <w:rFonts w:ascii="仿宋_GB2312" w:hAnsi="Times New Roman" w:eastAsia="仿宋_GB2312"/>
      <w:sz w:val="28"/>
      <w:szCs w:val="20"/>
      <w:lang w:eastAsia="en-US"/>
    </w:rPr>
  </w:style>
  <w:style w:type="paragraph" w:customStyle="1" w:styleId="644">
    <w:name w:val="CM11"/>
    <w:basedOn w:val="582"/>
    <w:next w:val="582"/>
    <w:qFormat/>
    <w:uiPriority w:val="0"/>
    <w:rPr>
      <w:rFonts w:ascii="H Yb 1gj" w:hAnsi="Calibri" w:eastAsia="H Yb 1gj" w:cs="Times New Roman"/>
      <w:color w:val="auto"/>
      <w:lang w:eastAsia="zh-TW"/>
    </w:rPr>
  </w:style>
  <w:style w:type="paragraph" w:customStyle="1" w:styleId="645">
    <w:name w:val="修订2"/>
    <w:hidden/>
    <w:unhideWhenUsed/>
    <w:qFormat/>
    <w:uiPriority w:val="99"/>
    <w:rPr>
      <w:rFonts w:ascii="等线" w:hAnsi="等线" w:eastAsia="等线" w:cs="Times New Roman"/>
      <w:sz w:val="21"/>
      <w:szCs w:val="22"/>
      <w:lang w:val="en-US" w:eastAsia="zh-CN" w:bidi="ar-SA"/>
    </w:rPr>
  </w:style>
  <w:style w:type="paragraph" w:customStyle="1" w:styleId="646">
    <w:name w:val="Revision"/>
    <w:hidden/>
    <w:unhideWhenUsed/>
    <w:qFormat/>
    <w:uiPriority w:val="99"/>
    <w:rPr>
      <w:rFonts w:ascii="等线" w:hAnsi="等线" w:eastAsia="等线"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879bd850-a76d-495d-952f-80530f9ae947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5E278ED5</paraID>
      <start>0</start>
      <end>4</end>
      <status>modified</status>
      <modifiedWord>二〇二六</modifiedWord>
      <trackRevisions>false</trackRevisions>
    </reviewItem>
    <reviewItem>
      <errorID>bec8259a-b136-4404-970c-54c314f837aa</errorID>
      <errorWord>之日起整体</errorWord>
      <group>L1_Grammar</group>
      <groupName>语法问题</groupName>
      <ability>L2_Grammar</ability>
      <abilityName>语法错误</abilityName>
      <candidateList>
        <item>之日起</item>
      </candidateList>
      <explain/>
      <paraID> 90917C7</paraID>
      <start>11</start>
      <end>16</end>
      <status>ignored</status>
      <modifiedWord/>
      <trackRevisions>false</trackRevisions>
    </reviewItem>
    <reviewItem>
      <errorID>da7d5bcd-434e-49ad-9bc8-07178c0b272c</errorID>
      <errorWord>工</errorWord>
      <group>L1_Punc</group>
      <groupName>标点问题</groupName>
      <ability>L2_Punc_CN</ability>
      <abilityName>标点符号问题</abilityName>
      <candidateList>
        <item>（工</item>
      </candidateList>
      <explain/>
      <paraID>3F64C3A7</paraID>
      <start>34</start>
      <end>35</end>
      <status>ignored</status>
      <modifiedWord/>
      <trackRevisions>false</trackRevisions>
    </reviewItem>
    <reviewItem>
      <errorID>ba0fd8c8-bb99-458b-9cfb-2e82465a6680</errorID>
      <errorWord>[2011]300号</errorWord>
      <group>L1_Knowledge</group>
      <groupName>知识性问题</groupName>
      <ability>L2_Knowledge</ability>
      <abilityName>其他知识</abilityName>
      <candidateList>
        <item>〔2011〕300号</item>
      </candidateList>
      <explain>发文字号格式错误。</explain>
      <paraID>3F64C3A7</paraID>
      <start>40</start>
      <end>50</end>
      <status>modified</status>
      <modifiedWord>〔2011〕300号</modifiedWord>
      <trackRevisions>false</trackRevisions>
    </reviewItem>
    <reviewItem>
      <errorID>9142e16b-c074-4e26-869e-0f84cf3c5db6</errorID>
      <errorWord>点击</errorWord>
      <group>L1_Punc</group>
      <groupName>标点问题</groupName>
      <ability>L2_Punc_CN</ability>
      <abilityName>标点符号问题</abilityName>
      <candidateList>
        <item>，点击</item>
      </candidateList>
      <explain/>
      <paraID>2B09A610</paraID>
      <start>14</start>
      <end>16</end>
      <status>ignored</status>
      <modifiedWord/>
      <trackRevisions>false</trackRevisions>
    </reviewItem>
    <reviewItem>
      <errorID>97e3de47-b9b3-47ad-81a9-dffd4e633a0b</errorID>
      <errorWord>:</errorWord>
      <group>L1_Format</group>
      <groupName>格式问题</groupName>
      <ability>L2_HalfPunc_CN</ability>
      <abilityName>全半角问题</abilityName>
      <candidateList>
        <item>：</item>
      </candidateList>
      <explain>文本全半角错误。</explain>
      <paraID>2C348736</paraID>
      <start>15</start>
      <end>16</end>
      <status>ignored</status>
      <modifiedWord/>
      <trackRevisions>false</trackRevisions>
    </reviewItem>
    <reviewItem>
      <errorID>b9e74998-f09c-449d-ac15-9003c42d4fed</errorID>
      <errorWord>点击</errorWord>
      <group>L1_Punc</group>
      <groupName>标点问题</groupName>
      <ability>L2_Punc_CN</ability>
      <abilityName>标点符号问题</abilityName>
      <candidateList>
        <item>，点击</item>
      </candidateList>
      <explain/>
      <paraID>7633DC75</paraID>
      <start>32</start>
      <end>34</end>
      <status>ignored</status>
      <modifiedWord/>
      <trackRevisions>false</trackRevisions>
    </reviewItem>
    <reviewItem>
      <errorID>1adb95e6-734f-4b31-998c-95e793350c1c</errorID>
      <errorWord>-</errorWord>
      <group>L1_Punc</group>
      <groupName>标点问题</groupName>
      <ability>L2_Punc_CN</ability>
      <abilityName>标点符号问题</abilityName>
      <candidateList>
        <item>，</item>
      </candidateList>
      <explain/>
      <paraID>7633DC75</paraID>
      <start>53</start>
      <end>54</end>
      <status>ignored</status>
      <modifiedWord/>
      <trackRevisions>false</trackRevisions>
    </reviewItem>
    <reviewItem>
      <errorID>9b0fafa0-15d0-42ac-a769-b4f2ddc1a342</errorID>
      <errorWord>--</errorWord>
      <group>L1_Punc</group>
      <groupName>标点问题</groupName>
      <ability>L2_Punc_CN</ability>
      <abilityName>标点符号问题</abilityName>
      <candidateList>
        <item>，</item>
      </candidateList>
      <explain/>
      <paraID>7633DC75</paraID>
      <start>65</start>
      <end>67</end>
      <status>ignored</status>
      <modifiedWord/>
      <trackRevisions>false</trackRevisions>
    </reviewItem>
    <reviewItem>
      <errorID>641604a8-aed2-4106-bf2a-6796d3bdb1c4</errorID>
      <errorWord>--</errorWord>
      <group>L1_Punc</group>
      <groupName>标点问题</groupName>
      <ability>L2_Punc_CN</ability>
      <abilityName>标点符号问题</abilityName>
      <candidateList>
        <item>，</item>
      </candidateList>
      <explain/>
      <paraID>7633DC75</paraID>
      <start>77</start>
      <end>79</end>
      <status>unmodified</status>
      <modifiedWord/>
      <trackRevisions>false</trackRevisions>
    </reviewItem>
    <reviewItem>
      <errorID>5d9223ad-596e-456e-a2ea-4a324c05c19a</errorID>
      <errorWord>--</errorWord>
      <group>L1_Punc</group>
      <groupName>标点问题</groupName>
      <ability>L2_Punc_CN</ability>
      <abilityName>标点符号问题</abilityName>
      <candidateList>
        <item>，</item>
      </candidateList>
      <explain/>
      <paraID>7633DC75</paraID>
      <start>86</start>
      <end>88</end>
      <status>ignored</status>
      <modifiedWord/>
      <trackRevisions>false</trackRevisions>
    </reviewItem>
    <reviewItem>
      <errorID>87e7f3ef-b0e3-4da4-a54b-66a64fc0fc86</errorID>
      <errorWord>--</errorWord>
      <group>L1_Punc</group>
      <groupName>标点问题</groupName>
      <ability>L2_Punc_CN</ability>
      <abilityName>标点符号问题</abilityName>
      <candidateList>
        <item>，</item>
      </candidateList>
      <explain/>
      <paraID>7633DC75</paraID>
      <start>92</start>
      <end>94</end>
      <status>ignored</status>
      <modifiedWord/>
      <trackRevisions>false</trackRevisions>
    </reviewItem>
    <reviewItem>
      <errorID>3934246b-6f10-441a-9a2c-2971c2a33eee</errorID>
      <errorWord>“.</errorWord>
      <group>L1_Punc</group>
      <groupName>标点问题</groupName>
      <ability>L2_Punc_CN</ability>
      <abilityName>标点符号问题</abilityName>
      <candidateList>
        <item>“</item>
      </candidateList>
      <explain/>
      <paraID>7633DC75</paraID>
      <start>105</start>
      <end>107</end>
      <status>ignored</status>
      <modifiedWord/>
      <trackRevisions>false</trackRevisions>
    </reviewItem>
    <reviewItem>
      <errorID>da18b97b-7314-4cbd-9b05-93598109ac56</errorID>
      <errorWord>--</errorWord>
      <group>L1_Punc</group>
      <groupName>标点问题</groupName>
      <ability>L2_Punc_CN</ability>
      <abilityName>标点符号问题</abilityName>
      <candidateList>
        <item>，</item>
      </candidateList>
      <explain/>
      <paraID>7633DC75</paraID>
      <start>113</start>
      <end>115</end>
      <status>ignored</status>
      <modifiedWord/>
      <trackRevisions>false</trackRevisions>
    </reviewItem>
    <reviewItem>
      <errorID>ebaecfbd-29ee-4afe-8b3c-d36e7d231b0b</errorID>
      <errorWord>“.</errorWord>
      <group>L1_Punc</group>
      <groupName>标点问题</groupName>
      <ability>L2_Punc_CN</ability>
      <abilityName>标点符号问题</abilityName>
      <candidateList>
        <item>“</item>
      </candidateList>
      <explain/>
      <paraID>7633DC75</paraID>
      <start>120</start>
      <end>122</end>
      <status>ignored</status>
      <modifiedWord/>
      <trackRevisions>false</trackRevisions>
    </reviewItem>
    <reviewItem>
      <errorID>5f0f9e18-3c0d-420d-93ee-ba428ec66419</errorID>
      <errorWord>--</errorWord>
      <group>L1_Punc</group>
      <groupName>标点问题</groupName>
      <ability>L2_Punc_CN</ability>
      <abilityName>标点符号问题</abilityName>
      <candidateList>
        <item>，</item>
      </candidateList>
      <explain/>
      <paraID>7633DC75</paraID>
      <start>143</start>
      <end>145</end>
      <status>ignored</status>
      <modifiedWord/>
      <trackRevisions>false</trackRevisions>
    </reviewItem>
    <reviewItem>
      <errorID>0f19009e-51d2-4b73-bec7-e60c398f7ca5</errorID>
      <errorWord>--</errorWord>
      <group>L1_Punc</group>
      <groupName>标点问题</groupName>
      <ability>L2_Punc_CN</ability>
      <abilityName>标点符号问题</abilityName>
      <candidateList>
        <item>，</item>
      </candidateList>
      <explain/>
      <paraID>7633DC75</paraID>
      <start>151</start>
      <end>153</end>
      <status>ignored</status>
      <modifiedWord/>
      <trackRevisions>false</trackRevisions>
    </reviewItem>
    <reviewItem>
      <errorID>c741db2b-6a83-466c-bb38-c9d5d29f284a</errorID>
      <errorWord>--</errorWord>
      <group>L1_Punc</group>
      <groupName>标点问题</groupName>
      <ability>L2_Punc_CN</ability>
      <abilityName>标点符号问题</abilityName>
      <candidateList>
        <item>，</item>
      </candidateList>
      <explain/>
      <paraID>7633DC75</paraID>
      <start>171</start>
      <end>173</end>
      <status>ignored</status>
      <modifiedWord/>
      <trackRevisions>false</trackRevisions>
    </reviewItem>
    <reviewItem>
      <errorID>2182f120-f841-466d-b2cb-960dc6965add</errorID>
      <errorWord>方可</errorWord>
      <group>L1_Punc</group>
      <groupName>标点问题</groupName>
      <ability>L2_Punc_CN</ability>
      <abilityName>标点符号问题</abilityName>
      <candidateList>
        <item>，方可</item>
      </candidateList>
      <explain/>
      <paraID>2C77AC8C</paraID>
      <start>11</start>
      <end>13</end>
      <status>ignored</status>
      <modifiedWord/>
      <trackRevisions>false</trackRevisions>
    </reviewItem>
    <reviewItem>
      <errorID>108f59fd-4800-4cd9-9a4c-b03b141d68f3</errorID>
      <errorWord>后</errorWord>
      <group>L1_Word</group>
      <groupName>字词问题</groupName>
      <ability>L2_Typo</ability>
      <abilityName>字词错误</abilityName>
      <candidateList>
        <item>后在</item>
      </candidateList>
      <explain/>
      <paraID>16981957</paraID>
      <start>27</start>
      <end>28</end>
      <status>ignored</status>
      <modifiedWord/>
      <trackRevisions>false</trackRevisions>
    </reviewItem>
    <reviewItem>
      <errorID>ddff4e77-70c6-4380-85ae-2324d03774e6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6410E244</paraID>
      <start>86</start>
      <end>87</end>
      <status>ignored</status>
      <modifiedWord/>
      <trackRevisions>false</trackRevisions>
    </reviewItem>
    <reviewItem>
      <errorID>8e03bab2-bfa2-4abc-a9bb-a1e5bce9a3b8</errorID>
      <errorWord>“</errorWord>
      <group>L1_Word</group>
      <groupName>字词问题</groupName>
      <ability>L2_Typo</ability>
      <abilityName>字词错误</abilityName>
      <candidateList>
        <item>在“</item>
      </candidateList>
      <explain/>
      <paraID>6410E244</paraID>
      <start>87</start>
      <end>88</end>
      <status>ignored</status>
      <modifiedWord/>
      <trackRevisions>false</trackRevisions>
    </reviewItem>
    <reviewItem>
      <errorID>9d9697f9-1f7e-4a65-a88e-2893a00d0d4f</errorID>
      <errorWord>找到</errorWord>
      <group>L1_Word</group>
      <groupName>字词问题</groupName>
      <ability>L2_Typo</ability>
      <abilityName>字词错误</abilityName>
      <candidateList>
        <item>中找到</item>
      </candidateList>
      <explain/>
      <paraID>6410E244</paraID>
      <start>101</start>
      <end>103</end>
      <status>ignored</status>
      <modifiedWord/>
      <trackRevisions>false</trackRevisions>
    </reviewItem>
    <reviewItem>
      <errorID>1a8a0043-9f6d-48e9-a0a2-2fc28e94c982</errorID>
      <errorWord>“.</errorWord>
      <group>L1_Punc</group>
      <groupName>标点问题</groupName>
      <ability>L2_Punc_CN</ability>
      <abilityName>标点符号问题</abilityName>
      <candidateList>
        <item>“</item>
      </candidateList>
      <explain/>
      <paraID>6410E244</paraID>
      <start>166</start>
      <end>168</end>
      <status>ignored</status>
      <modifiedWord/>
      <trackRevisions>false</trackRevisions>
    </reviewItem>
    <reviewItem>
      <errorID>d01cd91f-a3b3-4843-a565-34ce4992fb86</errorID>
      <errorWord>:</errorWord>
      <group>L1_Punc</group>
      <groupName>标点问题</groupName>
      <ability>L2_Punc_CN</ability>
      <abilityName>标点符号问题</abilityName>
      <candidateList>
        <item>：</item>
      </candidateList>
      <explain/>
      <paraID>5A5469E2</paraID>
      <start>7</start>
      <end>8</end>
      <status>ignored</status>
      <modifiedWord/>
      <trackRevisions>false</trackRevisions>
    </reviewItem>
    <reviewItem>
      <errorID>f4055376-8bfb-4bb2-b0d8-1c9c586fb8b6</errorID>
      <errorWord>理由而</errorWord>
      <group>L1_Word</group>
      <groupName>字词问题</groupName>
      <ability>L2_Typo</ability>
      <abilityName>字词错误</abilityName>
      <candidateList>
        <item>理由</item>
      </candidateList>
      <explain/>
      <paraID>5A5469E2</paraID>
      <start>68</start>
      <end>71</end>
      <status>ignored</status>
      <modifiedWord/>
      <trackRevisions>false</trackRevisions>
    </reviewItem>
    <reviewItem>
      <errorID>2fe9ddcf-e661-43fe-b287-a7ec4507e213</errorID>
      <errorWord>并将</errorWord>
      <group>L1_Word</group>
      <groupName>字词问题</groupName>
      <ability>L2_Typo</ability>
      <abilityName>字词错误</abilityName>
      <candidateList>
        <item>，也</item>
      </candidateList>
      <explain/>
      <paraID>5A5469E2</paraID>
      <start>99</start>
      <end>101</end>
      <status>ignored</status>
      <modifiedWord/>
      <trackRevisions>false</trackRevisions>
    </reviewItem>
    <reviewItem>
      <errorID>00b651e3-4af1-4f4b-9ba5-f7ac3dfc3a8b</errorID>
      <errorWord>：</errorWord>
      <group>L1_Punc</group>
      <groupName>标点问题</groupName>
      <ability>L2_Punc_CN</ability>
      <abilityName>标点符号问题</abilityName>
      <candidateList>
        <item/>
      </candidateList>
      <explain/>
      <paraID>736EDC6A</paraID>
      <start>16</start>
      <end>17</end>
      <status>ignored</status>
      <modifiedWord/>
      <trackRevisions>false</trackRevisions>
    </reviewItem>
    <reviewItem>
      <errorID>c53c6391-783c-4a2f-a200-2eb272febdab</errorID>
      <errorWord>平台</errorWord>
      <group>L1_Punc</group>
      <groupName>标点问题</groupName>
      <ability>L2_Punc_CN</ability>
      <abilityName>标点符号问题</abilityName>
      <candidateList>
        <item>平台。</item>
      </candidateList>
      <explain/>
      <paraID>78D461DD</paraID>
      <start>20</start>
      <end>22</end>
      <status>ignored</status>
      <modifiedWord/>
      <trackRevisions>false</trackRevisions>
    </reviewItem>
    <reviewItem>
      <errorID>d49d2fe0-55e8-4477-b23d-3bc44f2c3008</errorID>
      <errorWord>结束</errorWord>
      <group>L1_Punc</group>
      <groupName>标点问题</groupName>
      <ability>L2_Punc_CN</ability>
      <abilityName>标点符号问题</abilityName>
      <candidateList>
        <item>结束。</item>
      </candidateList>
      <explain/>
      <paraID> 6BB5246</paraID>
      <start>18</start>
      <end>20</end>
      <status>ignored</status>
      <modifiedWord/>
      <trackRevisions>false</trackRevisions>
    </reviewItem>
    <reviewItem>
      <errorID>bf3b0c8a-70b0-4a3c-96ba-befec2737a3a</errorID>
      <errorWord>天</errorWord>
      <group>L1_Punc</group>
      <groupName>标点问题</groupName>
      <ability>L2_Punc_CN</ability>
      <abilityName>标点符号问题</abilityName>
      <candidateList>
        <item>天。</item>
      </candidateList>
      <explain/>
      <paraID> 5AC241B</paraID>
      <start>18</start>
      <end>19</end>
      <status>unmodified</status>
      <modifiedWord/>
      <trackRevisions>false</trackRevisions>
    </reviewItem>
    <reviewItem>
      <errorID>5e9999cc-4810-4ba8-a8be-5715e43dc67c</errorID>
      <errorWord>：</errorWord>
      <group>L1_Punc</group>
      <groupName>标点问题</groupName>
      <ability>L2_Punc_CN</ability>
      <abilityName>标点符号问题</abilityName>
      <candidateList>
        <item/>
      </candidateList>
      <explain/>
      <paraID>37F1D05D</paraID>
      <start>12</start>
      <end>13</end>
      <status>unmodified</status>
      <modifiedWord/>
      <trackRevisions>false</trackRevisions>
    </reviewItem>
    <reviewItem>
      <errorID>36fd3a75-8867-479e-a8a3-204d8ac615a7</errorID>
      <errorWord>，</errorWord>
      <group>L1_Word</group>
      <groupName>字词问题</groupName>
      <ability>L2_Typo</ability>
      <abilityName>字词错误</abilityName>
      <candidateList>
        <item>，由</item>
      </candidateList>
      <explain/>
      <paraID> F6D3475</paraID>
      <start>83</start>
      <end>84</end>
      <status>unmodified</status>
      <modifiedWord/>
      <trackRevisions>false</trackRevisions>
    </reviewItem>
    <reviewItem>
      <errorID>16316b8d-0a9f-4c23-8efa-d9e88343922d</errorID>
      <errorWord>其他</errorWord>
      <group>L1_Punc</group>
      <groupName>标点问题</groupName>
      <ability>L2_Punc_CN</ability>
      <abilityName>标点符号问题</abilityName>
      <candidateList>
        <item>其他。</item>
      </candidateList>
      <explain/>
      <paraID>7BE35CE7</paraID>
      <start>4</start>
      <end>6</end>
      <status>unmodified</status>
      <modifiedWord/>
      <trackRevisions>false</trackRevisions>
    </reviewItem>
    <reviewItem>
      <errorID>1bc88fb1-5eae-4e7d-bb2c-f9b8a0c53b82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A13BBD6</paraID>
      <start>54</start>
      <end>55</end>
      <status>unmodified</status>
      <modifiedWord/>
      <trackRevisions>false</trackRevisions>
    </reviewItem>
    <reviewItem>
      <errorID>28d0b62d-375f-4f3d-8ceb-7d416198c9ce</errorID>
      <errorWord>“.</errorWord>
      <group>L1_Punc</group>
      <groupName>标点问题</groupName>
      <ability>L2_Punc_CN</ability>
      <abilityName>标点符号问题</abilityName>
      <candidateList>
        <item>“</item>
      </candidateList>
      <explain/>
      <paraID> A13BBD6</paraID>
      <start>134</start>
      <end>136</end>
      <status>unmodified</status>
      <modifiedWord/>
      <trackRevisions>false</trackRevisions>
    </reviewItem>
    <reviewItem>
      <errorID>ebf92c0c-4e62-4a0b-b15c-63a061b9b8bb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6778F888</paraID>
      <start>0</start>
      <end>2</end>
      <status>unmodified</status>
      <modifiedWord/>
      <trackRevisions>false</trackRevisions>
    </reviewItem>
    <reviewItem>
      <errorID>ee7e3847-caeb-43e6-a5ac-44ecb4a811e5</errorID>
      <errorWord>..</errorWord>
      <group>L1_Punc</group>
      <groupName>标点问题</groupName>
      <ability>L2_Punc_CN</ability>
      <abilityName>标点符号问题</abilityName>
      <candidateList>
        <item>.</item>
      </candidateList>
      <explain/>
      <paraID> C50BA5F</paraID>
      <start>1</start>
      <end>3</end>
      <status>unmodified</status>
      <modifiedWord/>
      <trackRevisions>false</trackRevisions>
    </reviewItem>
    <reviewItem>
      <errorID>1c69aca4-0116-4fcd-acc2-f162506b21c4</errorID>
      <errorWord>页</errorWord>
      <group>L1_Word</group>
      <groupName>字词问题</groupName>
      <ability>L2_Typo</ability>
      <abilityName>字词错误</abilityName>
      <candidateList>
        <item>页面</item>
      </candidateList>
      <explain/>
      <paraID>534A1D52</paraID>
      <start>26</start>
      <end>27</end>
      <status>unmodified</status>
      <modifiedWord/>
      <trackRevisions>false</trackRevisions>
    </reviewItem>
    <reviewItem>
      <errorID>fa450bec-6204-4ee6-a887-ad782c2841aa</errorID>
      <errorWord>平台</errorWord>
      <group>L1_Punc</group>
      <groupName>标点问题</groupName>
      <ability>L2_Punc_CN</ability>
      <abilityName>标点符号问题</abilityName>
      <candidateList>
        <item>）平台</item>
      </candidateList>
      <explain/>
      <paraID>61628F5D</paraID>
      <start>81</start>
      <end>83</end>
      <status>unmodified</status>
      <modifiedWord/>
      <trackRevisions>false</trackRevisions>
    </reviewItem>
    <reviewItem>
      <errorID>4d7b6f9c-23be-45c1-84ca-56ea0cf5c382</errorID>
      <errorWord>）</errorWord>
      <group>L1_Punc</group>
      <groupName>标点问题</groupName>
      <ability>L2_Punc_CN</ability>
      <abilityName>标点符号问题</abilityName>
      <candidateList>
        <item/>
      </candidateList>
      <explain/>
      <paraID>61628F5D</paraID>
      <start>92</start>
      <end>93</end>
      <status>unmodified</status>
      <modifiedWord/>
      <trackRevisions>false</trackRevisions>
    </reviewItem>
    <reviewItem>
      <errorID>22aeb3cc-2cbd-4b4b-bb69-4d781d626a07</errorID>
      <errorWord>有</errorWord>
      <group>L1_Word</group>
      <groupName>字词问题</groupName>
      <ability>L2_Typo</ability>
      <abilityName>字词错误</abilityName>
      <candidateList>
        <item>由</item>
      </candidateList>
      <explain>存在发音相同字词的误用。</explain>
      <paraID>38EA0639</paraID>
      <start>63</start>
      <end>64</end>
      <status>unmodified</status>
      <modifiedWord/>
      <trackRevisions>false</trackRevisions>
    </reviewItem>
    <reviewItem>
      <errorID>fd8c266e-530e-41e4-a754-04c00b2d14e2</errorID>
      <errorWord>评委会</errorWord>
      <group>L1_Grammar</group>
      <groupName>语法问题</groupName>
      <ability>L2_Grammar</ability>
      <abilityName>语法错误</abilityName>
      <candidateList>
        <item>评标委员会</item>
      </candidateList>
      <explain/>
      <paraID>4DC10400</paraID>
      <start>23</start>
      <end>26</end>
      <status>unmodified</status>
      <modifiedWord/>
      <trackRevisions>false</trackRevisions>
    </reviewItem>
    <reviewItem>
      <errorID>aedc0e60-d320-4dc5-abb4-77ec7455e3be</errorID>
      <errorWord>不</errorWord>
      <group>L1_Word</group>
      <groupName>字词问题</groupName>
      <ability>L2_Typo</ability>
      <abilityName>字词错误</abilityName>
      <candidateList>
        <item>不符</item>
      </candidateList>
      <explain/>
      <paraID>4DC10400</paraID>
      <start>52</start>
      <end>53</end>
      <status>unmodified</status>
      <modifiedWord/>
      <trackRevisions>false</trackRevisions>
    </reviewItem>
    <reviewItem>
      <errorID>e78dc7f9-dd01-4406-8fd5-5e65cc0b309c</errorID>
      <errorWord>。</errorWord>
      <group>L1_Punc</group>
      <groupName>标点问题</groupName>
      <ability>L2_Punc_CN</ability>
      <abilityName>标点符号问题</abilityName>
      <candidateList>
        <item>，</item>
      </candidateList>
      <explain/>
      <paraID>  C3478D</paraID>
      <start>75</start>
      <end>76</end>
      <status>unmodified</status>
      <modifiedWord/>
      <trackRevisions>false</trackRevisions>
    </reviewItem>
    <reviewItem>
      <errorID>e7d50482-9e61-4483-bcf1-68bbf70dc667</errorID>
      <errorWord>，</errorWord>
      <group>L1_Word</group>
      <groupName>字词问题</groupName>
      <ability>L2_Typo</ability>
      <abilityName>字词错误</abilityName>
      <candidateList>
        <item>，应</item>
      </candidateList>
      <explain/>
      <paraID>  C3478D</paraID>
      <start>289</start>
      <end>290</end>
      <status>unmodified</status>
      <modifiedWord/>
      <trackRevisions>false</trackRevisions>
    </reviewItem>
    <reviewItem>
      <errorID>124af962-f98d-4393-af78-0fc48a06c610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36F2A6DE</paraID>
      <start>0</start>
      <end>2</end>
      <status>unmodified</status>
      <modifiedWord/>
      <trackRevisions>false</trackRevisions>
    </reviewItem>
    <reviewItem>
      <errorID>2b1d57cc-8bc0-433c-9b4d-c49ca31bf1b8</errorID>
      <errorWord>；</errorWord>
      <group>L1_Punc</group>
      <groupName>标点问题</groupName>
      <ability>L2_Punc_CN</ability>
      <abilityName>标点符号问题</abilityName>
      <candidateList>
        <item>，</item>
      </candidateList>
      <explain/>
      <paraID>77697D71</paraID>
      <start>38</start>
      <end>39</end>
      <status>unmodified</status>
      <modifiedWord/>
      <trackRevisions>false</trackRevisions>
    </reviewItem>
    <reviewItem>
      <errorID>609ed247-a87e-485e-802c-43dff9291d4b</errorID>
      <errorWord>按照</errorWord>
      <group>L1_Punc</group>
      <groupName>标点问题</groupName>
      <ability>L2_Punc_CN</ability>
      <abilityName>标点符号问题</abilityName>
      <candidateList>
        <item>，按照</item>
      </candidateList>
      <explain/>
      <paraID>77697D71</paraID>
      <start>104</start>
      <end>106</end>
      <status>unmodified</status>
      <modifiedWord/>
      <trackRevisions>false</trackRevisions>
    </reviewItem>
    <reviewItem>
      <errorID>689876a1-0176-4d7e-b994-7f94d99cd24a</errorID>
      <errorWord> </errorWord>
      <group>L1_Punc</group>
      <groupName>标点问题</groupName>
      <ability>L2_Punc_CN</ability>
      <abilityName>标点符号问题</abilityName>
      <candidateList>
        <item/>
      </candidateList>
      <explain>此处空格冗余，建议删除。</explain>
      <paraID>669CEF7B</paraID>
      <start>53</start>
      <end>53</end>
      <status>modified</status>
      <modifiedWord/>
      <trackRevisions>false</trackRevisions>
    </reviewItem>
    <reviewItem>
      <errorID>94bbab13-82f5-48fa-9454-353437f70449</errorID>
      <errorWord> </errorWord>
      <group>L1_Punc</group>
      <groupName>标点问题</groupName>
      <ability>L2_Punc_CN</ability>
      <abilityName>标点符号问题</abilityName>
      <candidateList>
        <item/>
      </candidateList>
      <explain>此处空格冗余，建议删除。</explain>
      <paraID>5A6E031E</paraID>
      <start>47</start>
      <end>48</end>
      <status>unmodified</status>
      <modifiedWord/>
      <trackRevisions>false</trackRevisions>
    </reviewItem>
    <reviewItem>
      <errorID>ff4ad8c3-4149-41b1-84fa-67acc778c1f5</errorID>
      <errorWord> ;</errorWord>
      <group>L1_Punc</group>
      <groupName>标点问题</groupName>
      <ability>L2_Punc_CN</ability>
      <abilityName>标点符号问题</abilityName>
      <candidateList>
        <item>；</item>
      </candidateList>
      <explain/>
      <paraID>497A69AB</paraID>
      <start>48</start>
      <end>50</end>
      <status>unmodified</status>
      <modifiedWord/>
      <trackRevisions>false</trackRevisions>
    </reviewItem>
    <reviewItem>
      <errorID>937bfd8f-b473-478d-bb88-604ece1d9827</errorID>
      <errorWord>存在有</errorWord>
      <group>L1_Word</group>
      <groupName>字词问题</groupName>
      <ability>L2_Typo</ability>
      <abilityName>字词错误</abilityName>
      <candidateList>
        <item>存在</item>
      </candidateList>
      <explain/>
      <paraID>567EB1DE</paraID>
      <start>8</start>
      <end>11</end>
      <status>unmodified</status>
      <modifiedWord/>
      <trackRevisions>false</trackRevisions>
    </reviewItem>
    <reviewItem>
      <errorID>cebd4fea-df68-4079-9625-c78bd3963bda</errorID>
      <errorWord>要求时</errorWord>
      <group>L1_Word</group>
      <groupName>字词问题</groupName>
      <ability>L2_Typo</ability>
      <abilityName>字词错误</abilityName>
      <candidateList>
        <item>要求</item>
      </candidateList>
      <explain/>
      <paraID>567EB1DE</paraID>
      <start>36</start>
      <end>39</end>
      <status>unmodified</status>
      <modifiedWord/>
      <trackRevisions>false</trackRevisions>
    </reviewItem>
    <reviewItem>
      <errorID>75a0be8f-3634-4cda-8ac0-899eae06b69d</errorID>
      <errorWord>，</errorWord>
      <group>L1_Word</group>
      <groupName>字词问题</groupName>
      <ability>L2_Typo</ability>
      <abilityName>字词错误</abilityName>
      <candidateList>
        <item>的，</item>
      </candidateList>
      <explain/>
      <paraID>557A6E1C</paraID>
      <start>164</start>
      <end>165</end>
      <status>unmodified</status>
      <modifiedWord/>
      <trackRevisions>false</trackRevisions>
    </reviewItem>
    <reviewItem>
      <errorID>d2e581a3-b4d9-46c8-b75e-cdebba9d4d61</errorID>
      <errorWord>开展</errorWord>
      <group>L1_Grammar</group>
      <groupName>语法问题</groupName>
      <ability>L2_Grammar</ability>
      <abilityName>语法错误</abilityName>
      <candidateList>
        <item>投标（响应）开展</item>
      </candidateList>
      <explain/>
      <paraID> D00F424</paraID>
      <start>31</start>
      <end>33</end>
      <status>unmodified</status>
      <modifiedWord/>
      <trackRevisions>false</trackRevisions>
    </reviewItem>
    <reviewItem>
      <errorID>996e62bc-0bc7-4161-b60e-630824ba8093</errorID>
      <errorWord>。</errorWord>
      <group>L1_Word</group>
      <groupName>字词问题</groupName>
      <ability>L2_Typo</ability>
      <abilityName>字词错误</abilityName>
      <candidateList>
        <item>的，</item>
      </candidateList>
      <explain/>
      <paraID>2ACE15D7</paraID>
      <start>39</start>
      <end>40</end>
      <status>unmodified</status>
      <modifiedWord/>
      <trackRevisions>false</trackRevisions>
    </reviewItem>
    <reviewItem>
      <errorID>6f488dd3-b6b2-4a9a-b581-beaaf3037992</errorID>
      <errorWord>须</errorWord>
      <group>L1_Word</group>
      <groupName>字词问题</groupName>
      <ability>L2_Typo</ability>
      <abilityName>字词错误</abilityName>
      <candidateList>
        <item>需</item>
      </candidateList>
      <explain>存在发音相同字词的误用。</explain>
      <paraID>2ACE15D7</paraID>
      <start>74</start>
      <end>75</end>
      <status>unmodified</status>
      <modifiedWord/>
      <trackRevisions>false</trackRevisions>
    </reviewItem>
    <reviewItem>
      <errorID>d99b8fe0-2a9a-47c3-97ba-c4570e654e26</errorID>
      <errorWord>-</errorWord>
      <group>L1_Format</group>
      <groupName>格式问题</groupName>
      <ability>L2_HalfPunc_CN</ability>
      <abilityName>全半角问题</abilityName>
      <candidateList>
        <item>－</item>
      </candidateList>
      <explain>文本全半角错误。</explain>
      <paraID>2ACE15D7</paraID>
      <start>92</start>
      <end>93</end>
      <status>unmodified</status>
      <modifiedWord/>
      <trackRevisions>false</trackRevisions>
    </reviewItem>
    <reviewItem>
      <errorID>a971ceda-f721-476f-818b-e776f12019a1</errorID>
      <errorWord>15</errorWord>
      <group>L1_Word</group>
      <groupName>字词问题</groupName>
      <ability>L2_Typo</ability>
      <abilityName>字词错误</abilityName>
      <candidateList>
        <item>1</item>
      </candidateList>
      <explain/>
      <paraID>23947F55</paraID>
      <start>74</start>
      <end>76</end>
      <status>unmodified</status>
      <modifiedWord/>
      <trackRevisions>false</trackRevisions>
    </reviewItem>
    <reviewItem>
      <errorID>5132f5fc-2f54-4940-af33-74679cc0cb9b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67FCE349</paraID>
      <start>0</start>
      <end>2</end>
      <status>unmodified</status>
      <modifiedWord/>
      <trackRevisions>false</trackRevisions>
    </reviewItem>
    <reviewItem>
      <errorID>dd313740-522b-4604-9986-470a2ba2d3ab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6BA84913</paraID>
      <start>0</start>
      <end>2</end>
      <status>unmodified</status>
      <modifiedWord/>
      <trackRevisions>false</trackRevisions>
    </reviewItem>
    <reviewItem>
      <errorID>d9084e7a-c6d3-4aa7-b5be-61e64d3a413a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32084AC6</paraID>
      <start>0</start>
      <end>2</end>
      <status>unmodified</status>
      <modifiedWord/>
      <trackRevisions>false</trackRevisions>
    </reviewItem>
    <reviewItem>
      <errorID>fb2b4a3d-9e60-44c4-8058-5051865a0df0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497ABFB5</paraID>
      <start>0</start>
      <end>2</end>
      <status>unmodified</status>
      <modifiedWord/>
      <trackRevisions>false</trackRevisions>
    </reviewItem>
    <reviewItem>
      <errorID>4211d66f-d834-4a5d-ae95-d9ccc0437cc5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51959C0</paraID>
      <start>0</start>
      <end>2</end>
      <status>unmodified</status>
      <modifiedWord/>
      <trackRevisions>false</trackRevisions>
    </reviewItem>
    <reviewItem>
      <errorID>26d895be-f18e-4a15-a13b-21cad3280809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3894C9CE</paraID>
      <start>0</start>
      <end>2</end>
      <status>unmodified</status>
      <modifiedWord/>
      <trackRevisions>false</trackRevisions>
    </reviewItem>
    <reviewItem>
      <errorID>3868158a-646a-4d6b-ba2b-b19536ae3852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3F0EC05F</paraID>
      <start>0</start>
      <end>2</end>
      <status>unmodified</status>
      <modifiedWord/>
      <trackRevisions>false</trackRevisions>
    </reviewItem>
    <reviewItem>
      <errorID>6b9e1289-8a96-4700-a4ff-1ca4e247fcc9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216A16C6</paraID>
      <start>0</start>
      <end>2</end>
      <status>unmodified</status>
      <modifiedWord/>
      <trackRevisions>false</trackRevisions>
    </reviewItem>
    <reviewItem>
      <errorID>b4fdca5d-4faf-45eb-8332-572910d9d001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7DF85F46</paraID>
      <start>0</start>
      <end>2</end>
      <status>unmodified</status>
      <modifiedWord/>
      <trackRevisions>false</trackRevisions>
    </reviewItem>
    <reviewItem>
      <errorID>d5fe96a7-b16d-4f48-a31a-b5bbbc7f9d61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3C6C0D38</paraID>
      <start>0</start>
      <end>2</end>
      <status>unmodified</status>
      <modifiedWord/>
      <trackRevisions>false</trackRevisions>
    </reviewItem>
    <reviewItem>
      <errorID>37acd1c5-78f2-439b-8d82-c979072f091c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184402E0</paraID>
      <start>0</start>
      <end>2</end>
      <status>unmodified</status>
      <modifiedWord/>
      <trackRevisions>false</trackRevisions>
    </reviewItem>
    <reviewItem>
      <errorID>4f93e29a-25d9-41fc-b8fa-da27b8db9b28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42F0393</paraID>
      <start>0</start>
      <end>2</end>
      <status>unmodified</status>
      <modifiedWord/>
      <trackRevisions>false</trackRevisions>
    </reviewItem>
    <reviewItem>
      <errorID>14fe9133-72ca-476d-9503-7aade9de9de5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1AA8DAB9</paraID>
      <start>0</start>
      <end>2</end>
      <status>unmodified</status>
      <modifiedWord/>
      <trackRevisions>false</trackRevisions>
    </reviewItem>
    <reviewItem>
      <errorID>67fec369-1471-4365-b160-74c8c9125525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4D1114EC</paraID>
      <start>0</start>
      <end>2</end>
      <status>unmodified</status>
      <modifiedWord/>
      <trackRevisions>false</trackRevisions>
    </reviewItem>
    <reviewItem>
      <errorID>c1b284ab-91c0-44b5-acba-f470edc8d4f8</errorID>
      <errorWord>一次性支付给</errorWord>
      <group>L1_Word</group>
      <groupName>字词问题</groupName>
      <ability>L2_Typo</ability>
      <abilityName>字词错误</abilityName>
      <candidateList>
        <item>一次性支付</item>
      </candidateList>
      <explain/>
      <paraID>3619E27D</paraID>
      <start>48</start>
      <end>54</end>
      <status>unmodified</status>
      <modifiedWord/>
      <trackRevisions>false</trackRevisions>
    </reviewItem>
    <reviewItem>
      <errorID>def9ad3e-e897-4bd2-943c-6e02ccb76bc5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3619E27D</paraID>
      <start>111</start>
      <end>120</end>
      <status>unmodified</status>
      <modifiedWord/>
      <trackRevisions>false</trackRevisions>
    </reviewItem>
    <reviewItem>
      <errorID>2b2b5b2d-143f-435c-9d06-4a6bf6cef612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3619E27D</paraID>
      <start>126</start>
      <end>136</end>
      <status>unmodified</status>
      <modifiedWord/>
      <trackRevisions>false</trackRevisions>
    </reviewItem>
    <reviewItem>
      <errorID>5fdafd91-fbe8-494e-96fb-c893f7a34972</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3619E27D</paraID>
      <start>143</start>
      <end>154</end>
      <status>unmodified</status>
      <modifiedWord/>
      <trackRevisions>false</trackRevisions>
    </reviewItem>
    <reviewItem>
      <errorID>c748fc56-76e9-4691-8742-3a9f46df6b7b</errorID>
      <errorWord>支付</errorWord>
      <group>L1_Grammar</group>
      <groupName>语法问题</groupName>
      <ability>L2_Grammar</ability>
      <abilityName>语法错误</abilityName>
      <candidateList>
        <item>履行支付</item>
      </candidateList>
      <explain/>
      <paraID>32EA742D</paraID>
      <start>25</start>
      <end>27</end>
      <status>unmodified</status>
      <modifiedWord/>
      <trackRevisions>false</trackRevisions>
    </reviewItem>
    <reviewItem>
      <errorID>8cac9ec5-751c-4caf-8a86-dabfe0034be3</errorID>
      <errorWord>, </errorWord>
      <group>L1_Punc</group>
      <groupName>标点问题</groupName>
      <ability>L2_Punc_CN</ability>
      <abilityName>标点符号问题</abilityName>
      <candidateList>
        <item>，</item>
      </candidateList>
      <explain/>
      <paraID>32EA742D</paraID>
      <start>88</start>
      <end>90</end>
      <status>unmodified</status>
      <modifiedWord/>
      <trackRevisions>false</trackRevisions>
    </reviewItem>
    <reviewItem>
      <errorID>0d592770-38f7-4947-9cbf-3d73f565e809</errorID>
      <errorWord> </errorWord>
      <group>L1_Punc</group>
      <groupName>标点问题</groupName>
      <ability>L2_Punc_CN</ability>
      <abilityName>标点符号问题</abilityName>
      <candidateList>
        <item/>
      </candidateList>
      <explain>此处空格冗余，建议删除。</explain>
      <paraID>73735D89</paraID>
      <start>25</start>
      <end>25</end>
      <status>modified</status>
      <modifiedWord/>
      <trackRevisions>false</trackRevisions>
    </reviewItem>
    <reviewItem>
      <errorID>44638362-a1b4-4569-9300-0624f4878286</errorID>
      <errorWord>,</errorWord>
      <group>L1_Format</group>
      <groupName>格式问题</groupName>
      <ability>L2_HalfPunc_CN</ability>
      <abilityName>全半角问题</abilityName>
      <candidateList>
        <item>，</item>
      </candidateList>
      <explain>文本全半角错误。</explain>
      <paraID>73735D89</paraID>
      <start>35</start>
      <end>36</end>
      <status>unmodified</status>
      <modifiedWord/>
      <trackRevisions>false</trackRevisions>
    </reviewItem>
    <reviewItem>
      <errorID>ae2b230a-10a8-450a-b9e9-5a95c52e1dce</errorID>
      <errorWord>无锡市</errorWord>
      <group>L1_Word</group>
      <groupName>字词问题</groupName>
      <ability>L2_Typo</ability>
      <abilityName>字词错误</abilityName>
      <candidateList>
        <item>为无锡市</item>
      </candidateList>
      <explain/>
      <paraID>362588BD</paraID>
      <start>5</start>
      <end>8</end>
      <status>unmodified</status>
      <modifiedWord/>
      <trackRevisions>false</trackRevisions>
    </reviewItem>
    <reviewItem>
      <errorID>b31dd7ef-a510-425a-b4b5-19dc2a9b3c9e</errorID>
      <errorWord>等</errorWord>
      <group>L1_Punc</group>
      <groupName>标点问题</groupName>
      <ability>L2_Punc_CN</ability>
      <abilityName>标点符号问题</abilityName>
      <candidateList>
        <item>等；</item>
      </candidateList>
      <explain/>
      <paraID> 2E5B30B</paraID>
      <start>15</start>
      <end>16</end>
      <status>unmodified</status>
      <modifiedWord/>
      <trackRevisions>false</trackRevisions>
    </reviewItem>
    <reviewItem>
      <errorID>5eadc326-b081-426d-af40-169ddf2eebf1</errorID>
      <errorWord>等</errorWord>
      <group>L1_Punc</group>
      <groupName>标点问题</groupName>
      <ability>L2_Punc_CN</ability>
      <abilityName>标点符号问题</abilityName>
      <candidateList>
        <item>等。</item>
      </candidateList>
      <explain/>
      <paraID>41126771</paraID>
      <start>15</start>
      <end>16</end>
      <status>unmodified</status>
      <modifiedWord/>
      <trackRevisions>false</trackRevisions>
    </reviewItem>
    <reviewItem>
      <errorID>70e33adf-c82f-4ec7-b00c-3e675dfacbd0</errorID>
      <errorWord>,</errorWord>
      <group>L1_Format</group>
      <groupName>格式问题</groupName>
      <ability>L2_HalfPunc_CN</ability>
      <abilityName>全半角问题</abilityName>
      <candidateList>
        <item>，</item>
      </candidateList>
      <explain>文本全半角错误。</explain>
      <paraID>2C9628FD</paraID>
      <start>25</start>
      <end>26</end>
      <status>unmodified</status>
      <modifiedWord/>
      <trackRevisions>false</trackRevisions>
    </reviewItem>
    <reviewItem>
      <errorID>408f168f-ca15-49d0-bb13-eb38d67cce7a</errorID>
      <errorWord>融入到</errorWord>
      <group>L1_Word</group>
      <groupName>字词问题</groupName>
      <ability>L2_Typo</ability>
      <abilityName>字词错误</abilityName>
      <candidateList>
        <item>融入</item>
      </candidateList>
      <explain/>
      <paraID>7A8C30C9</paraID>
      <start>40</start>
      <end>43</end>
      <status>unmodified</status>
      <modifiedWord/>
      <trackRevisions>false</trackRevisions>
    </reviewItem>
    <reviewItem>
      <errorID>c03764fe-980e-47bd-bc31-516b5f899679</errorID>
      <errorWord>互相</errorWord>
      <group>L1_Word</group>
      <groupName>字词问题</groupName>
      <ability>L2_Typo</ability>
      <abilityName>字词错误</abilityName>
      <candidateList>
        <item>相互</item>
      </candidateList>
      <explain/>
      <paraID>6509CFD6</paraID>
      <start>56</start>
      <end>58</end>
      <status>unmodified</status>
      <modifiedWord/>
      <trackRevisions>false</trackRevisions>
    </reviewItem>
    <reviewItem>
      <errorID>43f00428-07b1-47b3-971c-4c3e8dd7a1d8</errorID>
      <errorWord>等安排</errorWord>
      <group>L1_Grammar</group>
      <groupName>语法问题</groupName>
      <ability>L2_Grammar</ability>
      <abilityName>语法错误</abilityName>
      <candidateList>
        <item>等</item>
      </candidateList>
      <explain/>
      <paraID>6509CFD6</paraID>
      <start>85</start>
      <end>88</end>
      <status>unmodified</status>
      <modifiedWord/>
      <trackRevisions>false</trackRevisions>
    </reviewItem>
    <reviewItem>
      <errorID>7afa1f1e-9d66-4bbd-b53e-f439ff77f17e</errorID>
      <errorWord>平方米左右</errorWord>
      <group>L1_Grammar</group>
      <groupName>语法问题</groupName>
      <ability>L2_Grammar</ability>
      <abilityName>语法错误</abilityName>
      <candidateList>
        <item>平方米</item>
      </candidateList>
      <explain/>
      <paraID>2A9CC56A</paraID>
      <start>12</start>
      <end>17</end>
      <status>unmodified</status>
      <modifiedWord/>
      <trackRevisions>false</trackRevisions>
    </reviewItem>
    <reviewItem>
      <errorID>b29fee4c-b4da-48c8-aa99-59b0cab94567</errorID>
      <errorWord>展项设计；展</errorWord>
      <group>L1_Grammar</group>
      <groupName>语法问题</groupName>
      <ability>L2_Grammar</ability>
      <abilityName>语法错误</abilityName>
      <candidateList>
        <item>展</item>
      </candidateList>
      <explain/>
      <paraID>12E0709A</paraID>
      <start>44</start>
      <end>50</end>
      <status>unmodified</status>
      <modifiedWord/>
      <trackRevisions>false</trackRevisions>
    </reviewItem>
    <reviewItem>
      <errorID>b67ec9e1-9ccf-42ef-8781-99940464266d</errorID>
      <errorWord>主题</errorWord>
      <group>L1_Word</group>
      <groupName>字词问题</groupName>
      <ability>L2_Typo</ability>
      <abilityName>字词错误</abilityName>
      <candidateList>
        <item>的主题</item>
      </candidateList>
      <explain/>
      <paraID>32D401AA</paraID>
      <start>15</start>
      <end>17</end>
      <status>unmodified</status>
      <modifiedWord/>
      <trackRevisions>false</trackRevisions>
    </reviewItem>
    <reviewItem>
      <errorID>d6317752-7dbf-4e57-92ef-0777319ff5c2</errorID>
      <errorWord>,</errorWord>
      <group>L1_Format</group>
      <groupName>格式问题</groupName>
      <ability>L2_HalfPunc_CN</ability>
      <abilityName>全半角问题</abilityName>
      <candidateList>
        <item>，</item>
      </candidateList>
      <explain>文本全半角错误。</explain>
      <paraID>5DE817A6</paraID>
      <start>18</start>
      <end>19</end>
      <status>ignored</status>
      <modifiedWord/>
      <trackRevisions>false</trackRevisions>
    </reviewItem>
    <reviewItem>
      <errorID>2f78cc0e-705b-4ee8-a01f-87a0890de067</errorID>
      <errorWord>,</errorWord>
      <group>L1_Format</group>
      <groupName>格式问题</groupName>
      <ability>L2_HalfPunc_CN</ability>
      <abilityName>全半角问题</abilityName>
      <candidateList>
        <item>，</item>
      </candidateList>
      <explain>文本全半角错误。</explain>
      <paraID>5DE817A6</paraID>
      <start>30</start>
      <end>31</end>
      <status>ignored</status>
      <modifiedWord/>
      <trackRevisions>false</trackRevisions>
    </reviewItem>
    <reviewItem>
      <errorID>bc178ade-0db2-4d00-9425-47bb6eef2dd9</errorID>
      <errorWord>,</errorWord>
      <group>L1_Format</group>
      <groupName>格式问题</groupName>
      <ability>L2_HalfPunc_CN</ability>
      <abilityName>全半角问题</abilityName>
      <candidateList>
        <item>，</item>
      </candidateList>
      <explain>文本全半角错误。</explain>
      <paraID>5DE817A6</paraID>
      <start>48</start>
      <end>49</end>
      <status>ignored</status>
      <modifiedWord/>
      <trackRevisions>false</trackRevisions>
    </reviewItem>
    <reviewItem>
      <errorID>7068031a-e337-478e-9b31-50effbc4145c</errorID>
      <errorWord>满足</errorWord>
      <group>L1_Grammar</group>
      <groupName>语法问题</groupName>
      <ability>L2_Grammar</ability>
      <abilityName>语法错误</abilityName>
      <candidateList>
        <item>1处满足</item>
      </candidateList>
      <explain/>
      <paraID>5DE817A6</paraID>
      <start>52</start>
      <end>54</end>
      <status>ignored</status>
      <modifiedWord/>
      <trackRevisions>false</trackRevisions>
    </reviewItem>
    <reviewItem>
      <errorID>91d10780-8536-4390-9df9-a4838e364a42</errorID>
      <errorWord>，</errorWord>
      <group>L1_Punc</group>
      <groupName>标点问题</groupName>
      <ability>L2_Punc_CN</ability>
      <abilityName>标点符号问题</abilityName>
      <candidateList>
        <item>、</item>
      </candidateList>
      <explain/>
      <paraID>5DE817A6</paraID>
      <start>58</start>
      <end>59</end>
      <status>ignored</status>
      <modifiedWord/>
      <trackRevisions>false</trackRevisions>
    </reviewItem>
    <reviewItem>
      <errorID>916ae751-de7e-45a6-ba4f-1d7aca0252a3</errorID>
      <errorWord>的使用功能</errorWord>
      <group>L1_Word</group>
      <groupName>字词问题</groupName>
      <ability>L2_Typo</ability>
      <abilityName>字词错误</abilityName>
      <candidateList>
        <item>使用功能的</item>
      </candidateList>
      <explain/>
      <paraID>5DE817A6</paraID>
      <start>63</start>
      <end>68</end>
      <status>ignored</status>
      <modifiedWord/>
      <trackRevisions>false</trackRevisions>
    </reviewItem>
    <reviewItem>
      <errorID>75857914-5b67-4dcb-96c3-49365ab55a74</errorID>
      <errorWord>影片主要围绕</errorWord>
      <group>L1_Grammar</group>
      <groupName>语法问题</groupName>
      <ability>L2_Grammar</ability>
      <abilityName>语法错误</abilityName>
      <candidateList>
        <item>影片</item>
      </candidateList>
      <explain/>
      <paraID>2BE01A77</paraID>
      <start>16</start>
      <end>22</end>
      <status>ignored</status>
      <modifiedWord/>
      <trackRevisions>false</trackRevisions>
    </reviewItem>
    <reviewItem>
      <errorID>7dcd58e9-7dba-4dd0-a60e-fd0a3a29fb05</errorID>
      <errorWord>内容进行演绎</errorWord>
      <group>L1_Grammar</group>
      <groupName>语法问题</groupName>
      <ability>L2_Grammar</ability>
      <abilityName>语法错误</abilityName>
      <candidateList>
        <item>内容</item>
      </candidateList>
      <explain/>
      <paraID>2BE01A77</paraID>
      <start>95</start>
      <end>101</end>
      <status>ignored</status>
      <modifiedWord/>
      <trackRevisions>false</trackRevisions>
    </reviewItem>
    <reviewItem>
      <errorID>1a8a7d6e-2e57-41a2-af5e-f9c88fe79008</errorID>
      <errorWord>作为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69E768C1</paraID>
      <start>37</start>
      <end>39</end>
      <status>ignored</status>
      <modifiedWord/>
      <trackRevisions>false</trackRevisions>
    </reviewItem>
    <reviewItem>
      <errorID>fecba65d-41ba-4926-b836-35a8605543b2</errorID>
      <errorWord>马蹄哒哒</errorWord>
      <group>L1_Word</group>
      <groupName>字词问题</groupName>
      <ability>L2_Typo</ability>
      <abilityName>字词错误</abilityName>
      <candidateList>
        <item>马蹄嗒嗒</item>
      </candidateList>
      <explain/>
      <paraID>370288A1</paraID>
      <start>17</start>
      <end>21</end>
      <status>ignored</status>
      <modifiedWord/>
      <trackRevisions>false</trackRevisions>
    </reviewItem>
    <reviewItem>
      <errorID>8fc8cb68-ec46-4b3e-b7c6-393bd96861de</errorID>
      <errorWord>浆声</errorWord>
      <group>L1_Word</group>
      <groupName>字词问题</groupName>
      <ability>L2_Typo</ability>
      <abilityName>字词错误</abilityName>
      <candidateList>
        <item>桨声</item>
      </candidateList>
      <explain/>
      <paraID>370288A1</paraID>
      <start>32</start>
      <end>34</end>
      <status>ignored</status>
      <modifiedWord/>
      <trackRevisions>false</trackRevisions>
    </reviewItem>
    <reviewItem>
      <errorID>2d5636ba-f006-49b5-ac91-bf4c0d0a1279</errorID>
      <errorWord>展示对</errorWord>
      <group>L1_Word</group>
      <groupName>字词问题</groupName>
      <ability>L2_Typo</ability>
      <abilityName>字词错误</abilityName>
      <candidateList>
        <item>展示</item>
      </candidateList>
      <explain/>
      <paraID>774060D3</paraID>
      <start>16</start>
      <end>19</end>
      <status>ignored</status>
      <modifiedWord/>
      <trackRevisions>false</trackRevisions>
    </reviewItem>
    <reviewItem>
      <errorID>fbc20dc8-a094-4c24-a700-7e96c2763fac</errorID>
      <errorWord>查看在</errorWord>
      <group>L1_Word</group>
      <groupName>字词问题</groupName>
      <ability>L2_Typo</ability>
      <abilityName>字词错误</abilityName>
      <candidateList>
        <item>查看</item>
      </candidateList>
      <explain/>
      <paraID> 2267CF1</paraID>
      <start>23</start>
      <end>26</end>
      <status>ignored</status>
      <modifiedWord/>
      <trackRevisions>false</trackRevisions>
    </reviewItem>
    <reviewItem>
      <errorID>380491b8-094e-4de7-bcef-45b51e7752d9</errorID>
      <errorWord>围绕在</errorWord>
      <group>L1_Word</group>
      <groupName>字词问题</groupName>
      <ability>L2_Typo</ability>
      <abilityName>字词错误</abilityName>
      <candidateList>
        <item>围绕</item>
      </candidateList>
      <explain/>
      <paraID>2FFC7950</paraID>
      <start>13</start>
      <end>16</end>
      <status>unmodified</status>
      <modifiedWord/>
      <trackRevisions>false</trackRevisions>
    </reviewItem>
    <reviewItem>
      <errorID>2c99df2a-1ade-4107-a2bf-ef6320042836</errorID>
      <errorWord>展示无锡</errorWord>
      <group>L1_Grammar</group>
      <groupName>语法问题</groupName>
      <ability>L2_Grammar</ability>
      <abilityName>语法错误</abilityName>
      <candidateList>
        <item>展示</item>
      </candidateList>
      <explain/>
      <paraID> 3C6C23D</paraID>
      <start>17</start>
      <end>21</end>
      <status>unmodified</status>
      <modifiedWord/>
      <trackRevisions>false</trackRevisions>
    </reviewItem>
    <reviewItem>
      <errorID>7a5866f5-a4cb-4333-8f41-bda417ebf4ca</errorID>
      <errorWord>,</errorWord>
      <group>L1_Format</group>
      <groupName>格式问题</groupName>
      <ability>L2_HalfPunc_CN</ability>
      <abilityName>全半角问题</abilityName>
      <candidateList>
        <item>，</item>
      </candidateList>
      <explain>文本全半角错误。</explain>
      <paraID>3D2590C0</paraID>
      <start>17</start>
      <end>18</end>
      <status>unmodified</status>
      <modifiedWord/>
      <trackRevisions>false</trackRevisions>
    </reviewItem>
    <reviewItem>
      <errorID>e71615ba-3ef8-424b-8f3b-4cdbd477b702</errorID>
      <errorWord>溪</errorWord>
      <group>L1_Word</group>
      <groupName>字词问题</groupName>
      <ability>L2_Typo</ability>
      <abilityName>字词错误</abilityName>
      <candidateList>
        <item>梁溪</item>
      </candidateList>
      <explain/>
      <paraID>1DC09A45</paraID>
      <start>20</start>
      <end>22</end>
      <status>modified</status>
      <modifiedWord>梁溪</modifiedWord>
      <trackRevisions>false</trackRevisions>
    </reviewItem>
    <reviewItem>
      <errorID>1cc3e927-4d0e-4116-9ab0-39bea74d8e37</errorID>
      <errorWord>围绕在</errorWord>
      <group>L1_Word</group>
      <groupName>字词问题</groupName>
      <ability>L2_Typo</ability>
      <abilityName>字词错误</abilityName>
      <candidateList>
        <item>围绕</item>
      </candidateList>
      <explain/>
      <paraID>1219B62A</paraID>
      <start>13</start>
      <end>16</end>
      <status>ignored</status>
      <modifiedWord/>
      <trackRevisions>false</trackRevisions>
    </reviewItem>
    <reviewItem>
      <errorID>7a6b7104-f869-46d9-9ac4-81deb0ea6eb6</errorID>
      <errorWord>围绕在</errorWord>
      <group>L1_Word</group>
      <groupName>字词问题</groupName>
      <ability>L2_Typo</ability>
      <abilityName>字词错误</abilityName>
      <candidateList>
        <item>围绕</item>
      </candidateList>
      <explain/>
      <paraID>2709A6B0</paraID>
      <start>13</start>
      <end>16</end>
      <status>ignored</status>
      <modifiedWord/>
      <trackRevisions>false</trackRevisions>
    </reviewItem>
    <reviewItem>
      <errorID>10dddc15-edb3-458c-a03a-73ded09b2641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9AE2A06</paraID>
      <start>16</start>
      <end>17</end>
      <status>modified</status>
      <modifiedWord>地</modifiedWord>
      <trackRevisions>false</trackRevisions>
    </reviewItem>
    <reviewItem>
      <errorID>32f6f38d-2caa-4a1f-b119-ddbb1bda89a8</errorID>
      <errorWord>主要围绕</errorWord>
      <group>L1_Grammar</group>
      <groupName>语法问题</groupName>
      <ability>L2_Grammar</ability>
      <abilityName>语法错误</abilityName>
      <candidateList>
        <item>围绕</item>
      </candidateList>
      <explain/>
      <paraID>35AA8D4F</paraID>
      <start>11</start>
      <end>15</end>
      <status>ignored</status>
      <modifiedWord/>
      <trackRevisions>false</trackRevisions>
    </reviewItem>
    <reviewItem>
      <errorID>30e939da-a180-48d2-981d-08e5b617e491</errorID>
      <errorWord>，</errorWord>
      <group>L1_Grammar</group>
      <groupName>语法问题</groupName>
      <ability>L2_Grammar</ability>
      <abilityName>语法错误</abilityName>
      <candidateList>
        <item>，通过</item>
      </candidateList>
      <explain/>
      <paraID>7E3BC5DC</paraID>
      <start>20</start>
      <end>21</end>
      <status>ignored</status>
      <modifiedWord/>
      <trackRevisions>false</trackRevisions>
    </reviewItem>
    <reviewItem>
      <errorID>ae288f96-5a0d-45ff-ac4e-55031061da3f</errorID>
      <errorWord>伞</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7E3BC5DC</paraID>
      <start>21</start>
      <end>22</end>
      <status>ignored</status>
      <modifiedWord/>
      <trackRevisions>false</trackRevisions>
    </reviewItem>
    <reviewItem>
      <errorID>09563cbc-0c16-4dd1-8778-23ca765cadcc</errorID>
      <errorWord>承的</errorWord>
      <group>L1_Word</group>
      <groupName>字词问题</groupName>
      <ability>L2_Typo</ability>
      <abilityName>字词错误</abilityName>
      <candidateList>
        <item>承</item>
      </candidateList>
      <explain/>
      <paraID>7678A412</paraID>
      <start>19</start>
      <end>21</end>
      <status>ignored</status>
      <modifiedWord/>
      <trackRevisions>false</trackRevisions>
    </reviewItem>
    <reviewItem>
      <errorID>26a40c5a-44ec-4165-b4a5-d8101ef2a8d6</errorID>
      <errorWord>承的</errorWord>
      <group>L1_Word</group>
      <groupName>字词问题</groupName>
      <ability>L2_Typo</ability>
      <abilityName>字词错误</abilityName>
      <candidateList>
        <item>承</item>
      </candidateList>
      <explain/>
      <paraID> A6294F4</paraID>
      <start>20</start>
      <end>21</end>
      <status>modified</status>
      <modifiedWord>承</modifiedWord>
      <trackRevisions>false</trackRevisions>
    </reviewItem>
    <reviewItem>
      <errorID>32f9a948-b5ae-4263-a616-39381a3a924c</errorID>
      <errorWord>承的</errorWord>
      <group>L1_Word</group>
      <groupName>字词问题</groupName>
      <ability>L2_Typo</ability>
      <abilityName>字词错误</abilityName>
      <candidateList>
        <item>承</item>
      </candidateList>
      <explain/>
      <paraID>24C81749</paraID>
      <start>20</start>
      <end>21</end>
      <status>modified</status>
      <modifiedWord>承</modifiedWord>
      <trackRevisions>false</trackRevisions>
    </reviewItem>
    <reviewItem>
      <errorID>4f559f1a-7336-42e3-838b-256f97ab22e8</errorID>
      <errorWord>，，</errorWord>
      <group>L1_Punc</group>
      <groupName>标点问题</groupName>
      <ability>L2_Punc_CN</ability>
      <abilityName>标点符号问题</abilityName>
      <candidateList>
        <item>，</item>
      </candidateList>
      <explain/>
      <paraID>15ABEF4C</paraID>
      <start>10</start>
      <end>11</end>
      <status>modified</status>
      <modifiedWord>，</modifiedWord>
      <trackRevisions>false</trackRevisions>
    </reviewItem>
    <reviewItem>
      <errorID>fb56218b-f885-4a77-b6b1-2df98f035955</errorID>
      <errorWord>，，</errorWord>
      <group>L1_Punc</group>
      <groupName>标点问题</groupName>
      <ability>L2_Punc_CN</ability>
      <abilityName>标点符号问题</abilityName>
      <candidateList>
        <item>，</item>
      </candidateList>
      <explain/>
      <paraID>5B2E7B22</paraID>
      <start>77</start>
      <end>78</end>
      <status>modified</status>
      <modifiedWord>，</modifiedWord>
      <trackRevisions>false</trackRevisions>
    </reviewItem>
    <reviewItem>
      <errorID>7f66ece8-d20a-49ef-bdc3-f25b93476e9c</errorID>
      <errorWord>,</errorWord>
      <group>L1_Format</group>
      <groupName>格式问题</groupName>
      <ability>L2_HalfPunc_CN</ability>
      <abilityName>全半角问题</abilityName>
      <candidateList>
        <item>，</item>
      </candidateList>
      <explain>文本全半角错误。</explain>
      <paraID>671DD211</paraID>
      <start>17</start>
      <end>18</end>
      <status>ignored</status>
      <modifiedWord/>
      <trackRevisions>false</trackRevisions>
    </reviewItem>
    <reviewItem>
      <errorID>8ecc0d86-a0ee-4cf5-b07a-356674299c94</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7E10CA50</paraID>
      <start>57</start>
      <end>60</end>
      <status>ignored</status>
      <modifiedWord/>
      <trackRevisions>false</trackRevisions>
    </reviewItem>
    <reviewItem>
      <errorID>de42992b-e703-473b-a56d-8d9e1761d174</errorID>
      <errorWord>，与</errorWord>
      <group>L1_Word</group>
      <groupName>字词问题</groupName>
      <ability>L2_Typo</ability>
      <abilityName>字词错误</abilityName>
      <candidateList>
        <item>，</item>
      </candidateList>
      <explain/>
      <paraID>52523A0C</paraID>
      <start>182</start>
      <end>184</end>
      <status>ignored</status>
      <modifiedWord/>
      <trackRevisions>false</trackRevisions>
    </reviewItem>
    <reviewItem>
      <errorID>e6b678ab-3a17-4c7a-9aa0-84ffa84e72bf</errorID>
      <errorWord>,</errorWord>
      <group>L1_Format</group>
      <groupName>格式问题</groupName>
      <ability>L2_HalfPunc_CN</ability>
      <abilityName>全半角问题</abilityName>
      <candidateList>
        <item>，</item>
      </candidateList>
      <explain>文本全半角错误。</explain>
      <paraID> 50D96B1</paraID>
      <start>18</start>
      <end>19</end>
      <status>ignored</status>
      <modifiedWord/>
      <trackRevisions>false</trackRevisions>
    </reviewItem>
    <reviewItem>
      <errorID>8a352b01-eac5-4624-9e78-7ddb59eaacbd</errorID>
      <errorWord>，</errorWord>
      <group>L1_Word</group>
      <groupName>字词问题</groupName>
      <ability>L2_Typo</ability>
      <abilityName>字词错误</abilityName>
      <candidateList>
        <item>，在</item>
      </candidateList>
      <explain/>
      <paraID>755AAD95</paraID>
      <start>32</start>
      <end>33</end>
      <status>ignored</status>
      <modifiedWord/>
      <trackRevisions>false</trackRevisions>
    </reviewItem>
    <reviewItem>
      <errorID>26dc7fd4-1f5e-4bae-bb57-9f9cb4b5d5df</errorID>
      <errorWord>满足</errorWord>
      <group>L1_Word</group>
      <groupName>字词问题</groupName>
      <ability>L2_Typo</ability>
      <abilityName>字词错误</abilityName>
      <candidateList>
        <item>以满足</item>
      </candidateList>
      <explain/>
      <paraID>7FD00060</paraID>
      <start>20</start>
      <end>22</end>
      <status>ignored</status>
      <modifiedWord/>
      <trackRevisions>false</trackRevisions>
    </reviewItem>
    <reviewItem>
      <errorID>5a3aa2ef-eeac-4753-a868-43832bd32e24</errorID>
      <errorWord>展示</errorWord>
      <group>L1_Grammar</group>
      <groupName>语法问题</groupName>
      <ability>L2_Grammar</ability>
      <abilityName>语法错误</abilityName>
      <candidateList>
        <item>展示需求。</item>
      </candidateList>
      <explain/>
      <paraID>7FD00060</paraID>
      <start>38</start>
      <end>40</end>
      <status>ignored</status>
      <modifiedWord/>
      <trackRevisions>false</trackRevisions>
    </reviewItem>
    <reviewItem>
      <errorID>559f76d7-ec51-49e9-a52b-2da770190a64</errorID>
      <errorWord>，</errorWord>
      <group>L1_Word</group>
      <groupName>字词问题</groupName>
      <ability>L2_Typo</ability>
      <abilityName>字词错误</abilityName>
      <candidateList>
        <item>，为</item>
      </candidateList>
      <explain/>
      <paraID>44CD60DB</paraID>
      <start>24</start>
      <end>25</end>
      <status>ignored</status>
      <modifiedWord/>
      <trackRevisions>false</trackRevisions>
    </reviewItem>
    <reviewItem>
      <errorID>1156eef3-0beb-4876-91c6-7a5b78e9beaa</errorID>
      <errorWord>满足</errorWord>
      <group>L1_Word</group>
      <groupName>字词问题</groupName>
      <ability>L2_Typo</ability>
      <abilityName>字词错误</abilityName>
      <candidateList>
        <item>以满足</item>
      </candidateList>
      <explain/>
      <paraID>44CD60DB</paraID>
      <start>25</start>
      <end>27</end>
      <status>ignored</status>
      <modifiedWord/>
      <trackRevisions>false</trackRevisions>
    </reviewItem>
    <reviewItem>
      <errorID>57ad708a-f960-4bfd-ba9c-46b22b50a9eb</errorID>
      <errorWord>空间</errorWord>
      <group>L1_Punc</group>
      <groupName>标点问题</groupName>
      <ability>L2_Punc_CN</ability>
      <abilityName>标点符号问题</abilityName>
      <candidateList>
        <item>空间。</item>
      </candidateList>
      <explain/>
      <paraID>44CD60DB</paraID>
      <start>50</start>
      <end>52</end>
      <status>ignored</status>
      <modifiedWord/>
      <trackRevisions>false</trackRevisions>
    </reviewItem>
    <reviewItem>
      <errorID>5e45bdaf-3a25-4f0b-b951-8976f87b9ff3</errorID>
      <errorWord>，</errorWord>
      <group>L1_Word</group>
      <groupName>字词问题</groupName>
      <ability>L2_Typo</ability>
      <abilityName>字词错误</abilityName>
      <candidateList>
        <item>，为</item>
      </candidateList>
      <explain/>
      <paraID>5919A443</paraID>
      <start>24</start>
      <end>25</end>
      <status>ignored</status>
      <modifiedWord/>
      <trackRevisions>false</trackRevisions>
    </reviewItem>
    <reviewItem>
      <errorID>0ab5a4a4-2bff-4de8-aca1-737b470bc346</errorID>
      <errorWord>满足</errorWord>
      <group>L1_Word</group>
      <groupName>字词问题</groupName>
      <ability>L2_Typo</ability>
      <abilityName>字词错误</abilityName>
      <candidateList>
        <item>以满足</item>
      </candidateList>
      <explain/>
      <paraID>5919A443</paraID>
      <start>25</start>
      <end>27</end>
      <status>ignored</status>
      <modifiedWord/>
      <trackRevisions>false</trackRevisions>
    </reviewItem>
    <reviewItem>
      <errorID>bc7863eb-a0fc-4b82-b988-a9dcbcb5e611</errorID>
      <errorWord>空间</errorWord>
      <group>L1_Punc</group>
      <groupName>标点问题</groupName>
      <ability>L2_Punc_CN</ability>
      <abilityName>标点符号问题</abilityName>
      <candidateList>
        <item>空间。</item>
      </candidateList>
      <explain/>
      <paraID>5919A443</paraID>
      <start>50</start>
      <end>52</end>
      <status>unmodified</status>
      <modifiedWord/>
      <trackRevisions>false</trackRevisions>
    </reviewItem>
    <reviewItem>
      <errorID>07904ce2-3f26-449c-a005-79672086f55b</errorID>
      <errorWord>，</errorWord>
      <group>L1_Word</group>
      <groupName>字词问题</groupName>
      <ability>L2_Typo</ability>
      <abilityName>字词错误</abilityName>
      <candidateList>
        <item>，为</item>
      </candidateList>
      <explain/>
      <paraID>213307FE</paraID>
      <start>18</start>
      <end>19</end>
      <status>unmodified</status>
      <modifiedWord/>
      <trackRevisions>false</trackRevisions>
    </reviewItem>
    <reviewItem>
      <errorID>ea552354-4e7c-42c8-a982-2da41a685738</errorID>
      <errorWord>满足</errorWord>
      <group>L1_Word</group>
      <groupName>字词问题</groupName>
      <ability>L2_Typo</ability>
      <abilityName>字词错误</abilityName>
      <candidateList>
        <item>以满足</item>
      </candidateList>
      <explain/>
      <paraID>213307FE</paraID>
      <start>19</start>
      <end>21</end>
      <status>unmodified</status>
      <modifiedWord/>
      <trackRevisions>false</trackRevisions>
    </reviewItem>
    <reviewItem>
      <errorID>39e59b9d-8453-4741-b4b8-2e35a51dd36c</errorID>
      <errorWord>空间</errorWord>
      <group>L1_Punc</group>
      <groupName>标点问题</groupName>
      <ability>L2_Punc_CN</ability>
      <abilityName>标点符号问题</abilityName>
      <candidateList>
        <item>空间。</item>
      </candidateList>
      <explain/>
      <paraID>213307FE</paraID>
      <start>44</start>
      <end>46</end>
      <status>unmodified</status>
      <modifiedWord/>
      <trackRevisions>false</trackRevisions>
    </reviewItem>
    <reviewItem>
      <errorID>5ae49bfc-4522-43c2-be8e-a19fdab36c79</errorID>
      <errorWord>，</errorWord>
      <group>L1_Word</group>
      <groupName>字词问题</groupName>
      <ability>L2_Typo</ability>
      <abilityName>字词错误</abilityName>
      <candidateList>
        <item>，为</item>
      </candidateList>
      <explain/>
      <paraID> 699C582</paraID>
      <start>20</start>
      <end>21</end>
      <status>unmodified</status>
      <modifiedWord/>
      <trackRevisions>false</trackRevisions>
    </reviewItem>
    <reviewItem>
      <errorID>dc85ba62-bf02-4dbe-8189-4e72f4da8126</errorID>
      <errorWord>满足</errorWord>
      <group>L1_Word</group>
      <groupName>字词问题</groupName>
      <ability>L2_Typo</ability>
      <abilityName>字词错误</abilityName>
      <candidateList>
        <item>以满足</item>
      </candidateList>
      <explain/>
      <paraID> 699C582</paraID>
      <start>21</start>
      <end>23</end>
      <status>unmodified</status>
      <modifiedWord/>
      <trackRevisions>false</trackRevisions>
    </reviewItem>
    <reviewItem>
      <errorID>843a76fc-8b3a-4aff-ba18-7ff49cbedf46</errorID>
      <errorWord>空间</errorWord>
      <group>L1_Punc</group>
      <groupName>标点问题</groupName>
      <ability>L2_Punc_CN</ability>
      <abilityName>标点符号问题</abilityName>
      <candidateList>
        <item>空间。</item>
      </candidateList>
      <explain/>
      <paraID> 699C582</paraID>
      <start>46</start>
      <end>48</end>
      <status>ignored</status>
      <modifiedWord/>
      <trackRevisions>false</trackRevisions>
    </reviewItem>
    <reviewItem>
      <errorID>49367266-5d79-42ea-a7eb-e2535cbdfae0</errorID>
      <errorWord>，</errorWord>
      <group>L1_Word</group>
      <groupName>字词问题</groupName>
      <ability>L2_Typo</ability>
      <abilityName>字词错误</abilityName>
      <candidateList>
        <item>，为</item>
      </candidateList>
      <explain/>
      <paraID>1785A998</paraID>
      <start>18</start>
      <end>19</end>
      <status>ignored</status>
      <modifiedWord/>
      <trackRevisions>false</trackRevisions>
    </reviewItem>
    <reviewItem>
      <errorID>3cd18a38-fdd1-46c6-8493-755b9c29cfca</errorID>
      <errorWord>悬挑</errorWord>
      <group>L1_Grammar</group>
      <groupName>语法问题</groupName>
      <ability>L2_Grammar</ability>
      <abilityName>语法错误</abilityName>
      <candidateList>
        <item>采用悬挑</item>
      </candidateList>
      <explain/>
      <paraID>7DC7DF2B</paraID>
      <start>13</start>
      <end>15</end>
      <status>ignored</status>
      <modifiedWord/>
      <trackRevisions>false</trackRevisions>
    </reviewItem>
    <reviewItem>
      <errorID>9a1b58b2-f7a7-4250-a058-206238d78839</errorID>
      <errorWord>丰富</errorWord>
      <group>L1_Word</group>
      <groupName>字词问题</groupName>
      <ability>L2_Typo</ability>
      <abilityName>字词错误</abilityName>
      <candidateList>
        <item>以丰富</item>
      </candidateList>
      <explain/>
      <paraID>7DC7DF2B</paraID>
      <start>21</start>
      <end>23</end>
      <status>ignored</status>
      <modifiedWord/>
      <trackRevisions>false</trackRevisions>
    </reviewItem>
    <reviewItem>
      <errorID>759ca0c3-24b1-469e-824a-cd739cf38cef</errorID>
      <errorWord>，</errorWord>
      <group>L1_Punc</group>
      <groupName>标点问题</groupName>
      <ability>L2_Punc_CN</ability>
      <abilityName>标点符号问题</abilityName>
      <candidateList>
        <item>。</item>
      </candidateList>
      <explain/>
      <paraID>7DC7DF2B</paraID>
      <start>28</start>
      <end>29</end>
      <status>ignored</status>
      <modifiedWord/>
      <trackRevisions>false</trackRevisions>
    </reviewItem>
    <reviewItem>
      <errorID>8a19dfac-e95a-497c-a8f2-e6754fa300ea</errorID>
      <errorWord>，</errorWord>
      <group>L1_Word</group>
      <groupName>字词问题</groupName>
      <ability>L2_Typo</ability>
      <abilityName>字词错误</abilityName>
      <candidateList>
        <item>采用</item>
      </candidateList>
      <explain/>
      <paraID>7DC7DF2B</paraID>
      <start>36</start>
      <end>37</end>
      <status>ignored</status>
      <modifiedWord/>
      <trackRevisions>false</trackRevisions>
    </reviewItem>
    <reviewItem>
      <errorID>626a40d5-4128-4b15-895e-ce411853962e</errorID>
      <errorWord>白色</errorWord>
      <group>L1_Word</group>
      <groupName>字词问题</groupName>
      <ability>L2_Typo</ability>
      <abilityName>字词错误</abilityName>
      <candidateList>
        <item>为白色</item>
      </candidateList>
      <explain/>
      <paraID>7DC7DF2B</paraID>
      <start>60</start>
      <end>62</end>
      <status>ignored</status>
      <modifiedWord/>
      <trackRevisions>false</trackRevisions>
    </reviewItem>
    <reviewItem>
      <errorID>e29ed2b7-feac-42e5-8c32-90745a34eed6</errorID>
      <errorWord>，</errorWord>
      <group>L1_Word</group>
      <groupName>字词问题</groupName>
      <ability>L2_Typo</ability>
      <abilityName>字词错误</abilityName>
      <candidateList>
        <item>，为</item>
      </candidateList>
      <explain/>
      <paraID>181C649F</paraID>
      <start>20</start>
      <end>21</end>
      <status>ignored</status>
      <modifiedWord/>
      <trackRevisions>false</trackRevisions>
    </reviewItem>
    <reviewItem>
      <errorID>f29729e5-a2f8-470d-9e89-6853d15213eb</errorID>
      <errorWord>，</errorWord>
      <group>L1_Word</group>
      <groupName>字词问题</groupName>
      <ability>L2_Typo</ability>
      <abilityName>字词错误</abilityName>
      <candidateList>
        <item>，为</item>
      </candidateList>
      <explain/>
      <paraID> BCEBA16</paraID>
      <start>22</start>
      <end>23</end>
      <status>ignored</status>
      <modifiedWord/>
      <trackRevisions>false</trackRevisions>
    </reviewItem>
    <reviewItem>
      <errorID>315acb53-b929-485c-a8d0-32260258e72d</errorID>
      <errorWord>详实</errorWord>
      <group>L1_Word</group>
      <groupName>字词问题</groupName>
      <ability>L2_Typo</ability>
      <abilityName>字词错误</abilityName>
      <candidateList>
        <item>翔实</item>
      </candidateList>
      <explain/>
      <paraID>1FBBDADA</paraID>
      <start>43</start>
      <end>45</end>
      <status>ignored</status>
      <modifiedWord/>
      <trackRevisions>false</trackRevisions>
    </reviewItem>
    <reviewItem>
      <errorID>9b96c632-5dfc-490f-9349-fe35555fc7d8</errorID>
      <errorWord>,</errorWord>
      <group>L1_Format</group>
      <groupName>格式问题</groupName>
      <ability>L2_HalfPunc_CN</ability>
      <abilityName>全半角问题</abilityName>
      <candidateList>
        <item>，</item>
      </candidateList>
      <explain>文本全半角错误。</explain>
      <paraID>3B8051FF</paraID>
      <start>20</start>
      <end>21</end>
      <status>ignored</status>
      <modifiedWord/>
      <trackRevisions>false</trackRevisions>
    </reviewItem>
    <reviewItem>
      <errorID>cc23eb4b-c576-4b8b-9e3f-6396f458e539</errorID>
      <errorWord>:</errorWord>
      <group>L1_Format</group>
      <groupName>格式问题</groupName>
      <ability>L2_HalfPunc_CN</ability>
      <abilityName>全半角问题</abilityName>
      <candidateList>
        <item>：</item>
      </candidateList>
      <explain>文本全半角错误。</explain>
      <paraID>44D6869E</paraID>
      <start>6</start>
      <end>7</end>
      <status>ignored</status>
      <modifiedWord/>
      <trackRevisions>false</trackRevisions>
    </reviewItem>
    <reviewItem>
      <errorID>0eb67875-6b66-466a-8ca0-cfbb725573ff</errorID>
      <errorWord>:</errorWord>
      <group>L1_Format</group>
      <groupName>格式问题</groupName>
      <ability>L2_HalfPunc_CN</ability>
      <abilityName>全半角问题</abilityName>
      <candidateList>
        <item>：</item>
      </candidateList>
      <explain>文本全半角错误。</explain>
      <paraID>74F73336</paraID>
      <start>6</start>
      <end>7</end>
      <status>ignored</status>
      <modifiedWord/>
      <trackRevisions>false</trackRevisions>
    </reviewItem>
    <reviewItem>
      <errorID>d032ec16-e966-444d-a737-a3205d421b75</errorID>
      <errorWord>，</errorWord>
      <group>L1_Word</group>
      <groupName>字词问题</groupName>
      <ability>L2_Typo</ability>
      <abilityName>字词错误</abilityName>
      <candidateList>
        <item>，具</item>
      </candidateList>
      <explain/>
      <paraID>765137CB</paraID>
      <start>26</start>
      <end>27</end>
      <status>ignored</status>
      <modifiedWord/>
      <trackRevisions>false</trackRevisions>
    </reviewItem>
    <reviewItem>
      <errorID>1965d340-894e-411f-8c44-21a758e59d2d</errorID>
      <errorWord>，</errorWord>
      <group>L1_Word</group>
      <groupName>字词问题</groupName>
      <ability>L2_Typo</ability>
      <abilityName>字词错误</abilityName>
      <candidateList>
        <item>，具</item>
      </candidateList>
      <explain/>
      <paraID>765137CB</paraID>
      <start>68</start>
      <end>69</end>
      <status>ignored</status>
      <modifiedWord/>
      <trackRevisions>false</trackRevisions>
    </reviewItem>
    <reviewItem>
      <errorID>c3679524-afde-406a-81dc-4ee25920f368</errorID>
      <errorWord>进行实施</errorWord>
      <group>L1_Word</group>
      <groupName>字词问题</groupName>
      <ability>L2_Typo</ability>
      <abilityName>字词错误</abilityName>
      <candidateList>
        <item>实施</item>
      </candidateList>
      <explain>〈动〉实行（法令、政策等）：付诸～｜～细则｜～新的办法。</explain>
      <paraID>3E500BF3</paraID>
      <start>46</start>
      <end>50</end>
      <status>ignored</status>
      <modifiedWord/>
      <trackRevisions>false</trackRevisions>
    </reviewItem>
    <reviewItem>
      <errorID>1f6f1bd5-07ff-4646-8072-395a947c2ce6</errorID>
      <errorWord>硬</errorWord>
      <group>L1_Word</group>
      <groupName>字词问题</groupName>
      <ability>L2_Typo</ability>
      <abilityName>字词错误</abilityName>
      <candidateList>
        <item>硬件</item>
      </candidateList>
      <explain/>
      <paraID>20E50AF3</paraID>
      <start>3</start>
      <end>4</end>
      <status>ignored</status>
      <modifiedWord/>
      <trackRevisions>false</trackRevisions>
    </reviewItem>
    <reviewItem>
      <errorID>328e0415-433f-4a40-91a6-c5a62771138c</errorID>
      <errorWord>必须</errorWord>
      <group>L1_Word</group>
      <groupName>字词问题</groupName>
      <ability>L2_Typo</ability>
      <abilityName>字词错误</abilityName>
      <candidateList>
        <item>必需</item>
      </candidateList>
      <explain>〈动〉一定要有；不可少：日用～品｜煤铁等是发展工业所～的原料。</explain>
      <paraID>6B3D0C15</paraID>
      <start>139</start>
      <end>141</end>
      <status>ignored</status>
      <modifiedWord/>
      <trackRevisions>false</trackRevisions>
    </reviewItem>
    <reviewItem>
      <errorID>dd2f360f-9ca4-4557-97d2-5809a60b5bca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6B3D0C15</paraID>
      <start>201</start>
      <end>205</end>
      <status>ignored</status>
      <modifiedWord/>
      <trackRevisions>false</trackRevisions>
    </reviewItem>
    <reviewItem>
      <errorID>9b31e0f9-a2f6-4ef6-b715-317b50d9b57d</errorID>
      <errorWord>多煤体</errorWord>
      <group>L1_Word</group>
      <groupName>字词问题</groupName>
      <ability>L2_Typo</ability>
      <abilityName>字词错误</abilityName>
      <candidateList>
        <item>多媒体</item>
      </candidateList>
      <explain/>
      <paraID>4A02A31E</paraID>
      <start>19</start>
      <end>22</end>
      <status>modified</status>
      <modifiedWord>多媒体</modifiedWord>
      <trackRevisions>false</trackRevisions>
    </reviewItem>
    <reviewItem>
      <errorID>913e7fba-7b4a-48fd-b342-edfaa455c88c</errorID>
      <errorWord>需</errorWord>
      <group>L1_Word</group>
      <groupName>字词问题</groupName>
      <ability>L2_Typo</ability>
      <abilityName>字词错误</abilityName>
      <candidateList>
        <item>须</item>
      </candidateList>
      <explain>存在发音相同字词的误用。</explain>
      <paraID> B94560E</paraID>
      <start>35</start>
      <end>36</end>
      <status>modified</status>
      <modifiedWord>须</modifiedWord>
      <trackRevisions>false</trackRevisions>
    </reviewItem>
    <reviewItem>
      <errorID>d982a73a-711b-4f9a-96f0-f3a86b4007f9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658F92B8</paraID>
      <start>0</start>
      <end>4</end>
      <status>modified</status>
      <modifiedWord>二〇二六</modifiedWord>
      <trackRevisions>false</trackRevisions>
    </reviewItem>
    <reviewItem>
      <errorID>9b010cbd-5cca-42a8-bf20-c04a1d83c7c1</errorID>
      <errorWord>按《中华人民共和国</errorWord>
      <group>L1_Political</group>
      <groupName>政治性问题</groupName>
      <ability>L2_Unpolitical</ability>
      <abilityName>政治敏感错误</abilityName>
      <candidateList>
        <item>按照《中华人民共和国</item>
      </candidateList>
      <explain/>
      <paraID>5DE01520</paraID>
      <start>24</start>
      <end>33</end>
      <status>ignored</status>
      <modifiedWord/>
      <trackRevisions>false</trackRevisions>
    </reviewItem>
    <reviewItem>
      <errorID>b2370536-acf6-4acd-a087-7f463e0783d5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E824C49</paraID>
      <start>16</start>
      <end>17</end>
      <status>unmodified</status>
      <modifiedWord/>
      <trackRevisions>false</trackRevisions>
    </reviewItem>
    <reviewItem>
      <errorID>6a07c996-f280-4162-abf6-31554b912c6e</errorID>
      <errorWord>司</errorWord>
      <group>L1_Word</group>
      <groupName>字词问题</groupName>
      <ability>L2_Typo</ability>
      <abilityName>字词错误</abilityName>
      <candidateList>
        <item>司在</item>
      </candidateList>
      <explain/>
      <paraID>3ACADC35</paraID>
      <start>41</start>
      <end>42</end>
      <status>ignored</status>
      <modifiedWord/>
      <trackRevisions>false</trackRevisions>
    </reviewItem>
    <reviewItem>
      <errorID>50885244-87f1-4219-ba35-412769f79f8b</errorID>
      <errorWord>，</errorWord>
      <group>L1_Word</group>
      <groupName>字词问题</groupName>
      <ability>L2_Typo</ability>
      <abilityName>字词错误</abilityName>
      <candidateList>
        <item>，自</item>
      </candidateList>
      <explain/>
      <paraID>7A789E12</paraID>
      <start>9</start>
      <end>10</end>
      <status>ignored</status>
      <modifiedWord/>
      <trackRevisions>false</trackRevisions>
    </reviewItem>
    <reviewItem>
      <errorID>485ee85a-dec6-4d8f-bf67-00bf1d8a8bf1</errorID>
      <errorWord>*</errorWord>
      <group>L1_Punc</group>
      <groupName>标点问题</groupName>
      <ability>L2_Punc_CN</ability>
      <abilityName>标点符号问题</abilityName>
      <candidateList/>
      <explain/>
      <paraID>51EA4B1E</paraID>
      <start>0</start>
      <end>1</end>
      <status>ignored</status>
      <modifiedWord/>
      <trackRevisions>false</trackRevisions>
    </reviewItem>
    <reviewItem>
      <errorID>3f9ae986-d7f5-4f8c-b0f4-12226ac509d1</errorID>
      <errorWord>*</errorWord>
      <group>L1_Punc</group>
      <groupName>标点问题</groupName>
      <ability>L2_Punc_CN</ability>
      <abilityName>标点符号问题</abilityName>
      <candidateList/>
      <explain/>
      <paraID>16D3866E</paraID>
      <start>0</start>
      <end>1</end>
      <status>ignored</status>
      <modifiedWord/>
      <trackRevisions>false</trackRevisions>
    </reviewItem>
    <reviewItem>
      <errorID>e7d5ca14-930d-4d7c-8f06-445b07c3bb35</errorID>
      <errorWord>〔2017〕 141号</errorWord>
      <group>L1_Knowledge</group>
      <groupName>知识性问题</groupName>
      <ability>L2_Knowledge</ability>
      <abilityName>其他知识</abilityName>
      <candidateList>
        <item>〔2017〕141号</item>
      </candidateList>
      <explain>发文字号格式错误。</explain>
      <paraID>651E6A1B</paraID>
      <start>49</start>
      <end>60</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9d12b1-718a-4959-9297-57200ee4c4b2}">
  <ds:schemaRefs/>
</ds:datastoreItem>
</file>

<file path=customXml/itemProps3.xml><?xml version="1.0" encoding="utf-8"?>
<ds:datastoreItem xmlns:ds="http://schemas.openxmlformats.org/officeDocument/2006/customXml" ds:itemID="{FFC9E5F4-1EDD-4477-9222-C106F5783044}">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67</Pages>
  <Words>29798</Words>
  <Characters>30756</Characters>
  <Lines>316</Lines>
  <Paragraphs>89</Paragraphs>
  <TotalTime>42</TotalTime>
  <ScaleCrop>false</ScaleCrop>
  <LinksUpToDate>false</LinksUpToDate>
  <CharactersWithSpaces>30931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Adminis</dc:creator>
  <cp:lastModifiedBy>huawei</cp:lastModifiedBy>
  <dcterms:modified xsi:type="dcterms:W3CDTF">2026-06-15T08:09:42Z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528A46B63464404A83A7F769B04F9A89_13</vt:lpwstr>
  </property>
  <property fmtid="{D5CDD505-2E9C-101B-9397-08002B2CF9AE}" pid="4" name="KSOTemplateDocerSaveRecord">
    <vt:lpwstr>eyJoZGlkIjoiZTFhYzg1YzI1YmI0NGI3ZDhhODFlZjgwODdhYTA0ODgiLCJ1c2VySWQiOiIzODU3MzA0MzQifQ==</vt:lpwstr>
  </property>
</Properties>
</file>