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通州区第二轮土地承包到期后再延长30年试点不动产登记技术服务项目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JSZC-320612-HSGL-G2026-0025</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1"/>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027806"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南通市通州自然资源和规划局</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w:t>
      </w:r>
      <w:r>
        <w:rPr>
          <w:rFonts w:ascii="SimSun" w:hAnsi="SimSun" w:eastAsia="SimSun" w:cs="SimSun"/>
          <w:b/>
          <w:color w:val="0000ff"/>
          <w:sz w:val="32"/>
        </w:rPr>
        <w:t xml:space="preserve">五月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46902"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受[南通市通州自然资源和规划局]的委托，江苏衡晟项目管理咨询有限公司就[通州区第二轮土地承包到期后再延长30年试点不动产登记技术服务项目]进行公开招标采购，欢迎符合条件的供应商投标。</w:t>
      </w:r>
      <w:r/>
    </w:p>
    <w:p>
      <w:pPr>
        <w:ind w:left="0" w:right="0" w:firstLine="480"/>
        <w:spacing w:before="0" w:after="0" w:line="43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p>
    <w:p>
      <w:pPr>
        <w:ind w:left="0" w:right="0" w:firstLine="480"/>
        <w:spacing w:before="0" w:after="0" w:line="43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u w:val="single"/>
        </w:rPr>
        <w:t xml:space="preserve"> 通州区第二轮土地承包到期后再延长30年试点不动产登记技术服务项目</w:t>
      </w:r>
      <w:r>
        <w:rPr>
          <w:rFonts w:ascii="FangSong" w:hAnsi="FangSong" w:eastAsia="FangSong" w:cs="FangSong"/>
          <w:color w:val="000000"/>
          <w:sz w:val="24"/>
        </w:rPr>
        <w:t xml:space="preserve"> 招标项目的潜在投标人可在</w:t>
      </w:r>
      <w:r>
        <w:rPr>
          <w:rFonts w:ascii="FangSong" w:hAnsi="FangSong" w:eastAsia="FangSong" w:cs="FangSong"/>
          <w:color w:val="000000"/>
          <w:sz w:val="24"/>
          <w:u w:val="single"/>
        </w:rPr>
        <w:t xml:space="preserve">“江苏政府采购网”自行免费下载</w:t>
      </w:r>
      <w:r>
        <w:rPr>
          <w:rFonts w:ascii="FangSong" w:hAnsi="FangSong" w:eastAsia="FangSong" w:cs="FangSong"/>
          <w:color w:val="000000"/>
          <w:sz w:val="24"/>
        </w:rPr>
        <w:t xml:space="preserve">招标文件，并于</w:t>
      </w:r>
      <w:r>
        <w:rPr>
          <w:rFonts w:ascii="FangSong" w:hAnsi="FangSong" w:eastAsia="FangSong" w:cs="FangSong"/>
          <w:color w:val="000000"/>
          <w:sz w:val="24"/>
          <w:u w:val="single"/>
        </w:rPr>
        <w:t xml:space="preserve"> 2026年6月23日 14 点00分（</w:t>
      </w:r>
      <w:r>
        <w:rPr>
          <w:rFonts w:ascii="FangSong" w:hAnsi="FangSong" w:eastAsia="FangSong" w:cs="FangSong"/>
          <w:color w:val="000000"/>
          <w:sz w:val="24"/>
        </w:rPr>
        <w:t xml:space="preserve">北京时间）前递交投标文件。</w:t>
      </w:r>
      <w:r/>
    </w:p>
    <w:p>
      <w:pPr>
        <w:ind w:left="0" w:right="0" w:firstLine="560"/>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一、项目基本情况</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1.项目编号：JSZC-320612-HSGL-G2026-0025 </w:t>
      </w:r>
      <w:r/>
    </w:p>
    <w:p>
      <w:pPr>
        <w:ind w:left="0" w:right="0" w:firstLine="480"/>
        <w:spacing w:before="120" w:after="12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2.项目名称：通州区第二轮土地承包到期后再延长30年试点不动产登记技术服务项目。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3.预算金额：本项目采购预算为810万元（人民币），以实际结算为准。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4.本项目设定最高限价，27元/户，投标报价超过最高限价的作为无效投标处理。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5.采购需求：本项目分2个采购包，具体划分如下：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2508"/>
        <w:gridCol w:w="1533"/>
        <w:gridCol w:w="2230"/>
        <w:gridCol w:w="2092"/>
      </w:tblGrid>
      <w:tr>
        <w:trPr>
          <w:trHeight w:val="7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工作量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预算金额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十总镇、石港镇、刘桥镇、西亭镇、金新街道、兴仁镇、兴东街道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约14.9万户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单价27元/户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总价不超过810万元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负责统一全区整个项目技术标准，负责不动产登记系统与农业农村部门网签系统对接和全区数据汇交上报。</w:t>
            </w:r>
            <w:r/>
          </w:p>
        </w:tc>
      </w:tr>
      <w:tr>
        <w:trPr>
          <w:trHeight w:val="1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川姜镇、先锋街道、二甲镇、东社镇、金沙街道、平潮镇、五接镇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约15.1万户</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人可自行选择其中任意一个或多个采购包参与竞争，但投标人只能限中标一个采购包，本项目按采购包1→采购包2的开评标顺序开标。如已中标采购包1的投标人参与采购包2的评标如仍为第一中标候选人，则采购包2中标人由第二中标候选人替补，依次类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6.合同履行期限：详见采购需求。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7、本项目是否专门面向中小企业采购：否。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8、本项目是否接受联合体投标：是。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9、本项目类型为：服务类。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10、本次采购标的对应的中小企业划分标准所属行业为：其他未列明行业。</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二、投标人的资格要求：</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1.《中华人民共和国政府采购法》第二十二条规定的条件：</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（1）具有独立承担民事责任的能力;</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（2）具有良好的商业信誉和健全的财务会计制度;</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（3）具有履行合同所必需的设备和专业技术能力;</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（4）有依法缴纳税收和社会保障资金的良好记录;</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（5）参加政府采购活动前三年内，在经营活动中没有重大违法记录;</w:t>
      </w:r>
      <w:r/>
    </w:p>
    <w:p>
      <w:pPr>
        <w:ind w:left="0" w:right="0" w:firstLine="56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（6）法律、行政法规规定的其他条件。</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落实政府采购政策需满足的资格要求：</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（2）投标产品属于财政部、国家发改委公布的“节能产品品目清单”范围内的，须提供国家确定的认证机构出具的、处于有效期之内的节能产品认证证书复印件,以及全国认证认可信息公共服务平台查询截图。</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本项目的特定资格要求（采购包1、采购包2）：</w:t>
      </w:r>
      <w:r/>
    </w:p>
    <w:p>
      <w:pPr>
        <w:ind w:left="0" w:right="0" w:firstLine="562"/>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（1）投标供应商具有测绘行业主管部门颁发的有效的甲级测绘资质（专业类别须包含：界线与不动产测绘、地理信息系统工程两项）。</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（2）供应商为联合体的，最多由3家单位组成且每家单位均须满足本项目特定资格（1）的要求。</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联合体参与投标的，必须提供联合体协议，明确联合体牵头人和各方权利义务（联合体协议见附件）；联合体各方必须指定牵头人，授权其代表联合体成员负责执行一切与该项目采购活动有关的事项，并应当向招标人提交由联合体成员法定代表人签署并加盖联合体成员单位公章的授权书（联合体授权书格式见附件）。</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（4）联合体各方不得再以自己名义单独或参加其他联合体在项目中响应；</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三、获取招标文件</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1.时间：自招标文件公告发布之日起5个工作日。</w:t>
      </w:r>
      <w:r/>
    </w:p>
    <w:p>
      <w:pPr>
        <w:ind w:left="0" w:right="0" w:firstLine="54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2.获取方式：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地点：江苏政府采购网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获取方式：本项目采用网上注册登记方式。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2.1潜在供应商访问电子招标响应交易平台的网络地址和方法：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2.2潜在供应商访问“苏采云”系统的网络地址和方法：“苏采云”系统的网址：http://jszfcg.jsczt.cn/。</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2.3“CA数字证书”的获取：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2.4采购文件（后缀名为“.kedt”）、供应商操作手册及政府采购客户端工具可通过“苏采云”系统--已报名项目--报名详情页面内相应链接进行下载。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2.5采购人或采购代理机构将数据电文形式的采购文件加载至“苏采云”系统，供潜在供应商下载或者查阅。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2.6请潜在供应商提前安装相应的控件（详见《（苏采云）供应商操作手册》）并使用谷歌浏览器登录“苏采云”系统参与不见面开评标。</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四、提交投标文件截止时间、开标时间和地点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2026年6月 23 日14点00 分（北京时间）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2.地点：“苏采云”政府采购交易系统网上开标大厅。</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五、公告期限</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招标公告及招标文件公告期限为自本公告发布之日起5个工作日。</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六、其他补充事宜</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1、本次招标不收取投标保证金。</w:t>
      </w:r>
      <w:r/>
    </w:p>
    <w:p>
      <w:pPr>
        <w:ind w:left="0" w:right="0" w:firstLine="567"/>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七、本次招标联系方式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名称：南通市通州自然资源和规划局</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地址：通州区金沙街道大庆路127号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联系方式：谢先生联系电话：0513-86514273</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名称：江苏衡晟项目管理咨询有限公司</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地址：南通市通州区朝霞路奥建大厦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联系方式：吴先生13906295128</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3、交易系统软件维护人员：0519-86722801、0519-86722806</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ind w:left="0" w:right="84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一、总则</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1、招标方式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本次招标采取公开招标方式，本招标文件仅适用于招标公告中所述项目。</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2、合格的投标人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2.1满足招标公告中供应商的资格要求的规定。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满足本文件实质性要求和条件的规定。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3、适用法律</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本次招标及由此产生的合同受中华人民共和国有关的法律法规制约和保护。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4、投标费用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投标人应自行承担所有与参加投标有关的费用，无论投标过程中的做法和结果如何，采购人和采购代理在任何情况下均无义务和责任承担这些费用。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4.2本次招标采购人不收取标书工本费与中标服务费。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4.3本项目代理费为人民币6000元，每个采购包3000元，由中标供应商支付，投标报价时综合考虑。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5、招标文件的约束力</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 投标人一旦参加本项目采购活动，即被认为接受了本招标文件的规定和约束。</w:t>
      </w:r>
      <w:r/>
    </w:p>
    <w:p>
      <w:pPr>
        <w:ind w:left="0" w:right="84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二、招标文件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6、招标文件构成</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招标文件由以下部分组成：</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（1）投标邀请</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（2）投标人须知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（3）合同文本</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（4）采购需求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（5）评标方法与评标标准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（6）投标文件格式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请仔细检查招标文件是否齐全，如有缺漏请立即与采购人或采购代理联系解决。</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7、招标文件的澄清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任何要求对招标文件进行澄清的投标人，应在投标截止期十日前按招标公告中的通讯地址，以书面形式通知采购人和采购代理。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8、招标文件的修改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在投标截止时间前，采购人和采购代理可以对招标文件进行修改。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采购人和采购代理有权按照法定的要求推迟投标截止日期和开标日期。</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 招标文件的修改将在江苏政府采购网公布，补充文件将作为招标文件的组成部分，并对投标人具有约束力。</w:t>
      </w:r>
      <w:r/>
    </w:p>
    <w:p>
      <w:pPr>
        <w:ind w:left="0" w:right="840"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三、投标文件的编制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9、投标文件的语言及度量衡单位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 投标人提交的投标文件以及投标人与采购人和采购代理就有关投标的所有来往通知、函件和文件均应使用简体中文。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除技术性能另有规定外，投标文件所使用的度量衡单位，均须采用国家法定计量单位。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10、投标文件构成</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 如标书制作工具中格式和内容与“江苏政府采购网”发布的招标文件不一致，请以“江苏政府采购网”发布的招标文件为准。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11、证明投标人及投标标的符合招标文件规定的文件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 投标人应按照法律、法规、规章和规范性文件以及招标文件要求提交证明文件，证明其及投标标的符合招标文件规定。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11.2招标文件对证明文件无明确形式要求的，证明文件可以以文字资料、图纸和数据等形式提交。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12、投标分项报价表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投标人应按照招标文件规定格式填报投标分项报价表。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12.2投标货币。投标文件中的单价和总价无特殊规定的采用人民币报价，以元为单位标注。招标文件中另有规定的按规定执行。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13、技术要求响应及偏离表、商务要求响应及偏离表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投标人需对招标文件中的技术要求与商务要求逐项作出响应或偏离，并说明原因。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投标人可在投标文件中提供认为需要的其他技术文件或说明。</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14、投标函和开标一览表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投标人应按照招标文件中提供的格式完整、正确填写投标函、开标一览表。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15、投标有效期</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投标有效期为招标人规定的开标之日后六十（60）天。投标有效期比规定短的将被视为未实质性响应招标文件而予以拒绝。</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16、投标有效期的延长</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在特殊情况下，采购人和采购代理于原投标有效期满之前，可向投标人提出延长投标有效期的要求。这种要求与答复均应采用书面形式。投标人可以拒绝采购人和采购代理的这一要求而放弃投标。同意延长投标有效期的投标人既不能要求也不允许修改其投标文件，同时受投标有效期约束的所有权利与义务均延长至新的有效期。</w:t>
      </w:r>
      <w:r/>
    </w:p>
    <w:p>
      <w:pPr>
        <w:ind w:left="0" w:right="839"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四、投标文件的递交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17、投标文件的递交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电子投标文件的递交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投标人应当按照《操作手册》规定，在投标截止时间前制作并上传电子投标文件。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中标单位在在中标结果公示结束并经确认后，提供叁份相同的和网上投标文件一致的投标文件（加盖投标单位公章）及不加密电子投标文件（U盘一份）送给采购人或采购代理机构，办领中标通知书，不提供不得办领中标通知书。</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投标截止时间</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 投标人上传电子投标文件的时间不得迟于招标公告中规定的投标截止时间。</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19、投标文件的拒收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19.1采购人和采购代理拒绝接收在其规定的投标截止时间后上传的任何投标文件。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20、投标文件的撤回和修改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 投标文件的撤回</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21.1.1 电子投标文件的撤回</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投标人可在投标截止时间前，撤回其电子投标文件，具体操作方法见《操作手册》。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21.1.2 投标人撤回电子投标文件，则认为其不再参与本项目投标活动。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 投标文件的修改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20.2.1投标人可在投标截止时间前，对其电子投标文件进行修改，具体操作方法见《操作手册》。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20.2.2 在投标截止时间之后，投标人不得对其电子投标文件作任何修改。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 在投标截止时间至招标文件中规定的投标有效期满之间的这段时间内，投标人不得撤回其投标。</w:t>
      </w:r>
      <w:r/>
    </w:p>
    <w:p>
      <w:pPr>
        <w:ind w:left="0" w:right="839"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五、开标与评标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21、开标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21.2开标仪式由采购人组织。苏采云系统将自动对项目进行开标，并宣布各投标人名称和投标价格。</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21.3投标人在开标过程中涉及到的投标文件解密、开标结果确认等工作，应按照《操作手册》规定执行。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21.4投标人如果对开标过程和开标记录有疑义，应当根据《操作手册》规定提出，如苏采云系统中《开标记录表》宣布后5分钟内未提出的，视同认可开标结果。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22、评标委员会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22.1 开标后，采购人和采购代理将立即组织评标委员会（以下简称评委会）进行评标。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22.2 评委会由采购人代表和有关技术、经济等方面的专家组成，且人员构成符合政府采购有关规定。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22.3评委会独立工作，负责评审所有投标文件并确定中标侯选人。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23、评标过程的保密与公正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23.1凡是与审查、澄清、评价和比较投标的有关资料以及授标建议等，采购人、评委、招标代理均不得向投标人或与评标无关的其他人员透露。</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23.2在评标过程中，投标人不得以任何行为影响评标过程，否则其投标文件将被作为无效投标文件。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 采购人和采购代理和评标委员会不向未中标的投标人解释未中标原因，也不公布评标过程中的相关细节。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23.4 采用综合评分法的项目，未中标的投标人可于中标结果公告期限届满之日起通过苏采云系统查看自己的评审得分及排序情况。</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24、投标文件的澄清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投标人的澄清、说明或者补正不得超出投标文件的范围或者改变投标文件的实质性内容。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评标委员会并非对每个投标人都做澄清要求。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 接到评委会澄清、说明和补正要求的投标人如未按规定做出澄清、说明和补正，其风险由投标人自行承担。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25、对投标文件的初审</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25.1投标文件初审分为资格审查和符合性审查。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采购人在进行资格性审查的同时，将在“信用中国”网站（www.creditchina.gov.cn）查询投标人的信用记录，以确定投标人是否具备投标资格,查询结果留存并归档。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接受联合体的项目，三个以上的自然人、法人或者其他组织组成一个联合体，以一个供应商的身份共同参加政府采购活动的,联合体成员存在不良信用记录的，视同联合体存在不良应用记录。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25.1.3 未通过资格审查或符合性审查的投标人，采购人和采购代理将在苏采云系统中告知未通过资格审查或符合性审查的原因，评标结束后，采购人和采购代理将不再告知未通过资格审查和符合性审查的原因。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25.4评委会将对确定为实质性响应的投标进行进一步审核，确定其是否有计算上或累加上的算术错误，修正错误的原则如下：</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（1）投标文件中开标一览表内容与投标文件中相应内容不一致的，以开标一览表为准。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（2）大写金额和小写金额不一致的，以大写金额为准。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（3）单价金额小数点或者百分比有明显错位的，以开标一览表的总价为准，并修改单价。</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（4）总价金额与按单价汇总金额不一致的，以单价金额计算结果为准。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同时出现两种以上错误的，按照前款规定的顺序修正。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25.6投标人在开、评标全过程中应保持通讯畅通，及时登录苏采云系统查阅、答复相关信息，并安排专人与采购人、采购代理及评标委员会联系。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26、无效投标条款和废标条款</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26.1无效投标条款</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 投标人在苏采云系统规定的时间内未成功解密电子投标文件的。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26.1.2 投标人未按照招标文件要求上传电子投标文件的。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26.1.3同一投标人提交两个（含两个）以上不同的投标报价的。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26.1.4投标人不具备招标文件中规定资格要求的。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26.1.5投标人的报价超过了采购预算或最高限价的。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26.1.6未通过符合性审查的。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26.1.7不符合招标文件中规定的实质性要求和条件的。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26.1.9 投标文件含有采购人不能接受的附加条件的。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26.1.11 投标文件未按照招标文件要求加盖CA电子公章的。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26.1.12其他法律、法规及本招标文件规定的属无效投标的情形。</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26.2废标条款</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26.2.1符合专业条件的供应商或者对招标文件作实质响应的供应商不足三家的。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26.2.2出现影响采购公正的违法、违规行为的。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26.2.3因重大变故，采购任务取消的。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26.2.4评标委员会认定招标文件存在歧义、重大缺陷导致评审工作无法进行。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26.2.5 因苏采云系统系统故障原因造成开标不成功的。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 投标截止时间结束后参加投标的供应商不足三家的处理：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26.3.1如出现投标截止时间结束后参加投标的供应商或者在评标期间对招标文件做出实质响应的供应商不足三家情况，按政府采购相关规定执行。</w:t>
      </w:r>
      <w:r/>
    </w:p>
    <w:p>
      <w:pPr>
        <w:ind w:left="0" w:right="839" w:firstLine="56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27、确定中标单位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27.1中标候选人的选取原则和数量见招标文件第五章规定。 </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 采购人应根据评委会推荐的中标候选人确定中标人。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 采购人和采购代理将在“江苏政府采购网”发布中标公告，公告期限为1个工作日。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  若有充分证据证明，中标人出现下列情况之一的，一经查实，将被取消中标资格：</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27.4.1提供虚假材料谋取中标的。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27.4.2向采购人、采购代理行贿或者提供其他不正当利益的。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27.4.3属于本文件规定的无效条件，但在评标过程中又未被评委会发现的。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27.4.4与采购人或者其他供应商恶意串通的。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27.4.5采取不正当手段诋毁、排挤其他供应商的。</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 有下列情形之一的，视为投标人串通投标，投标无效：</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27.5.1不同投标人的投标文件由同一单位或者个人编制。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27.5.2不同投标人委托同一单位或者个人办理投标事宜。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27.5.3 不同投标人的投标文件载明的项目管理成员或者联系人员为同一人。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27.5.4不同投标人的投标文件异常一致或者投标报价呈规律性差异。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28、质疑处理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28.1 提出质疑的供应商应当是参与所质疑项目采购活动的供应商。潜在供应商依法获取其可质疑的采购文件的，可以对采购文件提出质疑。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提出质疑。上述应知其权益受到损害之日，是指：</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28.2.1对可以质疑的采购文件提出质疑的，为收到采购文件之日或者采购文件公告期限届满之日；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28.2.2对采购过程提出质疑的，为各采购程序环节结束之日；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28.2.3对中标或者成交结果提出质疑的，为中标或者成交结果公告期限届满之日。</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采购人只接收以纸质原件形式送达的质疑,建议供应商尽量通过邮寄方式提交质疑（采购人不接受未填写快递运单的快件）。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采购人质疑接收人及联系方式见招标文件第一章。</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 以下情形的质疑不予受理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28.5.1 内容不符合《政府采购质疑和投诉办法》第十二条规定的质疑。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28.5.2 超出政府采购法定期限的质疑。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28.5.3 以传真、电子邮件等方式递交的非原件形式的质疑。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28.5.4 未参加投标活动的供应商或在投标活动中自身权益未受到损害的供应商所提出的质疑。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28.5.5供应商组成联合体参加投标，联合体中任何一方或多方未按要求签字、盖章、加盖公章的质疑。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28.6  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29、中标通知书</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29.l 中标结果确定后，采购人将向中标人发出中标通知书。中标人应及时按要求将相关纸质投标文件和电子版投标文件送给采购人和采购代理机构，并领取中标通知书。</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七、授予合同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 签订合同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30.l中标人应当在中标通知书发出之日起三十日内，按照招标文件确定的事项与采购人签订政府采购合同。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30.2 招标文件、中标人的投标文件及招标过程中有关澄清、承诺文件均应作为合同附件。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31、政府采购履约资金扶持政策</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中标人可凭政府采购合同办理融资贷款，详情请见江苏政府采购网“政采贷”专栏。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以下为中标后签定本项目合同的通用条款，中标人不得提出实质性的修改。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南通市通州自然资源和规划局就通州区第二轮土地承包到期后再延长30年试点不动产登记技术服务项目进行了政府采购。按照评委会评审推荐，甲方确定乙方为成交单位。现甲乙双方协商同意签订本合同。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第一条合同文件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下列与本次采购活动有关的文件及附件是本合同不可分割的组成部分，与本合同具有同等法律效力，这些文件包括但不限于：</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2.政府采购响应文件；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3.乙方在参加采购活动时的书面承诺；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4.中标通知书；</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5.合同补充条款或说明；</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6.保密协议或条款；</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7.相关附件、图纸及电子版资料。</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第二条合同内容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具体详见采购文件。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第三条合同总金额</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本合同服务总金额：￥元。</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大写：元。</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本合同总价款包括服务期间必须的日常易耗品、工具、调试费、培训费等相关费用。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本合同执行期内因工作量明显增加而引起的服务费用的变动，在乙丙双方事先协商一致的前提下签订补充合同，但因此而增加的服务费用不得超过原成交金额的10%。</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第四条权利义务和质量保证</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律、法规、规章以及行业规范所要求的有关安全条款，否则应承担全部法律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3.乙方在履行合同过程中发生的所有风险及安全责任由乙方承担，与甲方无关。</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第五条付款方式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1.本合同项下所有款项均以人民币支付，项目完成并通过验收，待如皋市财政局下达该项目资金计划后支付合同价款。支付前，乙方向甲方提交下列文件材料：</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（1）经甲方确认的发票；</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（2）经甲乙双方确认的《验收报告》（或按项目进度阶段性《验收报告》）；</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（3）其他材料。</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2.根据现行税法对甲方征收的与本合同有关的一切税费均由甲方承担；根据现行税法对乙方征收的与本合同有关的一切税费均由乙方承担。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第六条验收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1.服务期限：                        。</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服务地点：通州区。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验收时间：甲方通知为准。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验收地点：甲方指定。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2.乙方应对提供的服务成果作出全面自查和整理，并列出清单，作为甲方验收和使用的服务条件依据，清单应随提供的服务成果交给甲方。</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4.甲方可以视项目规模或复杂情况聘请专业人员参与验收，大型或复杂项目，以及涉及专业服务内容的应当邀请国家认可的第三方质量检测机构参与验收。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5.如项目实施情况需要分阶段验收，则根据实际情况分阶段出具《履约验收报告》。</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6.如果合同双方对《履约验收报告》有分歧，双方须于出现分歧后15天内给对方书面声明，以陈述己方的理由及要求，并附有关证据。分歧应通过协商解决。</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第七条项目管理服务</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乙方要指定不少于一人全权全程负责本项目服务的落实，包括服务的咨询、执行和后续工作。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项目现场负责人姓名：； 联系电话：。</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第八条售后服务</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1.乙方提供服务的质量保证期为自服务通过最终验收起6个月。若国家有明确规定的质量保证期高于此质量保证期的，执行国家规定。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期内，乙方应提供相关服务支持。对甲方所反映的任何服务问题在12小时之内做出及时响应，在24小时之内赶到现场实地解决问题。若问题在48小时后仍无法解决，乙方应在72小时内免费提供服务的补偿、替换方案，直至服务恢复正常。</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3.乙方必须遵守甲方的有关管理制度、操作规程。对于乙方违规操作造成甲方损失的，由乙方按照本合同第十一条的约定承担赔偿责任。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第九条分包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除经甲方事先同意外，乙方不得分包、转包其应履行的合同义务。</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第十条合同的生效</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1.本合同经甲乙双方授权代表签字并加盖公章或合同专用章后生效。</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2.生效后，除规定的情形外，甲乙双方不得擅自变更、中止或终止合同。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第十一条违约责任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成果不符合本合同规定的，甲方有权拒收，乙方在得到甲方通知之日起3个工作日内采取补救措施，逾期仍未采取有效措施的，甲方有权要求乙方赔偿因此造成的损失或扣留履约保证金；同时乙方应向甲方支付合同总价5 ％的违约金。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2.甲方无正当理由拒绝接收服务，甲方应向乙方偿付拒付服务费用5％的违约金。</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无正当理由逾期提供服务的，每逾期1天，乙方向甲方偿付合同总额的1‰的违约金。如乙方逾期达30天，甲方有权解除合同，甲方解除合同的通知自到达乙方时生效。在此情况下，乙方给甲方造成的实际损失高于违约金的，对高出违约金的部分乙方应予以赔偿。</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4.甲方未按合同规定的期限向乙方支付合同款的，每逾期1天甲方向乙方偿付欠款总额的1‰违约金，但累计违约金总额不超过欠款总额的5％。</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5.其它未尽事宜，以《中华人民共和国民法典》和《中华人民共和国政府采购法》等有关法律法规规定为准，无相关规定的，双方协商解决。</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第十二条不可抗力</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方中任何一方，因不可抗力不能按时或完全履行合同的，应及时通知对方，并在15个工作日内提供相应证明，结算服务费用。未履行的部分是否继续履行、如何履行等问题，可由双方初步协商，并向主管部门和采购管理部门报告。确定为不可抗力原因造成的损失，免予承担责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第十三条争议的解决方式</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1.因服务质量问题发生争议的，应当邀请国家认可的质量检测机构对服务进行鉴定。服务符合标准的，鉴定费由甲方承担；不符合质量标准的，鉴定费由乙方承担。</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2.在解释或者执行本合同的过程中发生争议时，双方应通过协商方式解决。</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3.经协商不能解决的争议，双方可选择以下第①种方式解决：</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①向如皋市人民法院提起诉讼；</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②向南通市仲裁委员会提出仲裁。</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4.在法院审理和仲裁期间，除有争议部分外，本合同其他部分可以履行的仍应按合同条款继续履行。</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第十四条其他</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符合规定的，经双方协商，办理采购手续后，可签订补充合同，所签订的补充合同与本合同具有同等法律效力。</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本合同一式肆份，甲、乙双方各执贰份。</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一、工作范围</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包含通州区14个镇（街道）总计约30万户，投标人需按照包括但不限于《不动产登记暂行条例》、《不动产登记暂行条例实施细则》、《江苏省农村土地承包经营权确权登记颁证档案管理实施办法》等技术标准完成辅助发证、完善证书、成果汇交和档案整理归档等不动产登记服务相关工作。各镇（街道）预估工作量如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0"/>
        <w:gridCol w:w="1880"/>
        <w:gridCol w:w="2120"/>
        <w:gridCol w:w="1880"/>
      </w:tblGrid>
      <w:tr>
        <w:trPr>
          <w:trHeight w:val="56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采购包1</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镇（街道）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镇（街道）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十总镇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川姜镇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石港镇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先锋街道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刘桥镇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二甲镇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西亭镇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东社镇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金新街道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金沙街道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兴仁镇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平潮镇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兴东街道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五接镇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13000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151000</w:t>
            </w:r>
            <w:r/>
          </w:p>
        </w:tc>
      </w:tr>
    </w:tbl>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二、工作任务</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集农村土地承包合同、地籍调查成果、原土地承包经营权证书、身份证明等承包经营权延包登记材料，组织农户填写不动产登记申请书、询问记录等各类材料签字，并拍照存档，完成已调查地籍成果在不动产地籍管理系统落宗，完成登记信息在不动产登记信息管理系统录入，完成登记审批表、不动产权证书打印，完成农村土地承包经营权地籍库数据与登记库数据挂接及校验，建立符合不动产登记数据库标准的农村土地承包权登记数据汇交库等农村土地承包经营权登记发证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1、数据质检与分析</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农业农村部门的二轮延包数据进行质量检查，主要检查数据资料的有效性、完整性、逻辑性、一致性、数据格式和类型、图形拓扑等。同时与用地管理、不动产登记等数据套合，分析承包地块被依法征收、退耕还林、与宅基地或集体建设用地重叠等情况，确保拟登记承包地块符合不动产发证要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2、二轮延包辅助发证</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与农业农村部门信息互通共享，通过在线传输等方式获取农户土地承包合同，收集地籍调查资料、身份证明等相关承包经营权延包登记材料，以“一件事一次办”为标准，组织农户填写不动产登记申请书、承诺书等各类材料签字并拍照存档，按要求完成不动产登记系统承包经营权图层落宗、信息录入，登记审批表、不动产权证书打印，完成承包经营权地籍库数据与登记库数据挂接及校验等全部农村土地承包经营权辅助发证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3、数据更新与汇交</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农业农村部门更新的数据，完成农村土地承包经营权不动产登记数据更新工作，登记完成后及时将登记信息共享给同级农业农村部门；开展二轮延包成果数据整合、建立符合不动产登记标准的土地承包经营权不动产登记数据库，形成“图形—数据—档案”一致的不动产登记成果；按照国家、省、市要求，完成农村土地承包经营权不动产登记数据汇交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4、档案整理归档</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农村土地承包经营权不动产登记档案（包含但不限于不动产申请书、权利人身份证明、土地承包合同、地籍调查资料、承诺书、登记及地籍调查签字照片、各类大图等档案资料）整理、扫描、挂接、归档。具体包括：</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（1）档案材料出库、案卷排序、卷内排序、编页码、打印卷内目录、打印封皮、填制备考、装订、装盒盖章、上架入库等全部整理工作；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（2）案卷封面目录信息录入、卷内文件目录信息录入等著录工作；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档案扫描、存储命名、图像处理、图像属性标注、挂接数据库、数据备份等数据扫描处理工作，确保在不动产登记系统可按户查询相关电子档案（扫描成果电子备份数据包含JPG、TIF、双层PDF及OFD四种格式文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（4）档案的折卷、整理、扫描、纠偏、去污、恢复装订案卷等档案制作工作；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（5）根据采购方要求将档案数据上传挂接至指定档案系统。通过硬盘等介质对档案数据进行备份工作。</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对未登记的地籍调查成果整理归档，将未登记的地籍调查成果移交给各镇（街道）自然资源所归档。按照一户一档排序装盒，每盒编号，并按盒号形成电子查询表。档案盒袋封面和电子查询表中需注明村、组、户家庭成员姓名、不动产单元码等信息。</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三、基本要求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（一）技术标准与依据</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（1）《中华人民共和国土地管理法》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（2）《中华人民共和国农村土地承包法》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（3）《中华人民共和国民法典》</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（4）《不动产登记暂行条例》</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（5）《不动产登记暂行条例实施细则》</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（6）《农村土地承包合同管理办法》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（7）《江苏省农村土地承包经营权确权登记颁证档案管理实施办法》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（8）GB/T 35958-2018农村土地承包经营权要素编码规则</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（9）NY/T 2539-2016 农村土地承包经营权确权登记数据库规范</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（10）GB/T 13989-2012 国家基本比例尺地形图分幅与编号</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（11）GB/T 18314-2024 全球定位系统（GPS）测量规范</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（12）CH/T 2009-2010 全球定位系统实时动态测量（RTK）技术规范</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（13）GB/T 2260-2007 中华人民共和国行政区划代码</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（14）GB/T 13923-2022 基础地理信息要素分类与代码</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（15）GB/T 21010-2017 土地利用现状分类</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（16）TD/T 1066-2021 不动产登记数据库标准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（17）CH/T 1001-2005 测绘技术总结编写规定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（18）CH/T 1004-2005 测绘技术设计规定</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（19）GB/T 24356-2023 测绘成果质量检查与验收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（20）GB/T 18316—2008 数字测绘成果质量检查与验收</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（21）《海安市第二轮土地承包到期后再延长30年试点方案》</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（22）《土地承包经营权和土地经营权登记操作规范（试行）》（自然资发〔2022〕198号）</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（23）GB/T 42547-2023《地籍调查规程》</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（24）TD/T 1095-2024 《不动产登记规程》</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（25）中共中央、国务院《关于保持土地承包关系稳定并长久不变的意见》（中发[2018]36号）</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（二）主要技术指标要求</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（1）坐标系统</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采用2000国家大地坐标系（CGCS2000）。</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地图投影采用高斯—克吕格投影，3度分带，中央子午线为120°。</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（2）高程系统</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采用1985国家高程基准。</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（3）比例尺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比例尺不低于1:2000。</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（4）计量单位</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①长度单位采用米（m），统计汇总登记采用千米（km），小数点后保留两位有效数字。</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②面积计算单位采用亩（mu），面积统计汇总单位采用亩（mu），保留2位小数。</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（5）面积量算</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面积量算，平原地区面积采用地块水平投影面积，坡地等地块地表倾斜面的面积通过改正系数计算。改正系数可在外业调查时按照地块实测面积和调绘面积计算获得。</w:t>
      </w:r>
      <w:r/>
    </w:p>
    <w:p>
      <w:pPr>
        <w:ind w:left="0" w:right="839"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采购包选取1名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政府采购政策功能落实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本项目不专门面向中小企业采购。</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评标方法与评标标准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评标方法：本次招标采用综合评分法。</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一、评标程序及评标标准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1资格性审查评审—2商务技术标评审—3价格标评审—4确定中标候选人。</w:t>
      </w:r>
      <w:r/>
    </w:p>
    <w:p>
      <w:pPr>
        <w:ind w:left="0" w:right="839" w:firstLine="48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二、资格审查程序及评审内容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2、本次资格审查采用符合性审查方式，各供应商资格审查通过后方能进入下一步评审。</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（1）投标人符合《政府采购法》第二十二条规定条件的声明函；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（2）法定代表人身份证明书；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（3）法定代表人授权委托书（如有授权）；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（4）法人或者其他组织的营业执照等证明文件：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（5）2024或2025年度的财务审计报告（成立不满一年无需提供）或投标截止时间前三个月（不含招标截止时间当月）至少一个月的银行资信证明；</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（6）投标人具有测绘行业主管部门颁发的有效的甲级测绘资质（专业类别须包含：界线与不动产测绘、地理信息系统工程两项），投标人为联合体的，每个联合体成员均需提供。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（9）参加政府采购活动前 3 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上述（1）—（9）中任何一条不符合要求，则资格性审查不通过，按无效标处理。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4、商务技术标</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商务技术标评审标准（分值80分），投标人为联合体的，以联合体牵头单位的证明材料为评审依据。</w:t>
      </w:r>
      <w:r/>
    </w:p>
    <w:p>
      <w:pPr>
        <w:ind w:left="0" w:right="0" w:firstLine="480"/>
        <w:jc w:val="both"/>
        <w:spacing w:before="0" w:after="0" w:line="43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（1）包一商务技术部分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992"/>
        <w:gridCol w:w="7229"/>
      </w:tblGrid>
      <w:tr>
        <w:trPr>
          <w:trHeight w:val="1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商务技术部分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实力</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信誉</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1、投标人具有有效的质量管理体系证书、环境管理体系证书、职业健康安全管理体系证书、信息安全管理体系证书的，有1项得0.5分，本项最高得2分。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2、投标人获得省级及以上行政部门颁发的“质量优秀单位”或“测绘质量表彰单位”荣誉称号的得4分，没有不得分。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3、投标人具有省级及以上市场监督管理部门颁发的检验检测机构资质认定证书且检验检测类别包含界址点平面坐标和界址边长的得4分。没有不得分。</w:t>
            </w:r>
            <w:r/>
          </w:p>
        </w:tc>
      </w:tr>
      <w:tr>
        <w:trPr>
          <w:trHeight w:val="6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1、投标人具有国家版权局颁发的与集体土地所有权信息管理、使用权登记、土地承包经营权等相关的软件著作权证书，有一个得0.5分，本项最高得2分。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2、投标人承担的自然资源测绘或不动产确权登记发证类项目获得国家级奖项的，有1个得1分，本项最高得2分。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3、投标人承担的自然资源测绘或不动产确权登记发证类项目获得省级行政部门或行业学会、协会颁发的奖项的，有1个得1分，本项最高得2分。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(注：提供证书复印件，软件著作权证书获得时间必须为本项目招标公告发布日之前，否则不得分。)</w:t>
            </w:r>
            <w:r/>
          </w:p>
        </w:tc>
      </w:tr>
      <w:tr>
        <w:trPr>
          <w:trHeight w:val="8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工作</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1、投标人承担过第二轮土地承包到期后再延长30年技术服务项目的得3分，本项最高得3分。没有不得分。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2、投标人承担过农村集体土地所有权确权登记项目的，有一个得3分，本项最高9分。没有不得分。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3、投标人承担过农村土地承包经营权数据整合或汇交项目的得3分，本项最高3分。没有不得分。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（提供合同扫描件，合同授予方须为行政部门，单位之间分包或转包的不得分。）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拟投入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技术力量</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1、项目负责人同时具有测绘正高级职称证书、注册测绘师证书、涉密测绘成果管理人员岗位培训合格证及农业农村部颁发的农村土地承包延包工作培训合格证书的得3分。没有不得分。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2、项目技术负责人同时具有测绘高级职称证书、高级系统分析师、数据库系统工程师及农业农村部颁发的农村土地承包延包工作培训合格证书的得3分。没有不得分。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项目质量负责人同时具有测绘高级职称证书、省级及以上行政部门颁发的测绘地理信息质量检查或质量技术培训合格证书、涉密测绘成果管理人员岗位培训合格证及农业农村部颁发的农村土地承包延包工作培训合格证书的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4、投入本项目其他技术人员同时具有测绘类工程师及以上职称证书及不动产测绘员证书满10人的得3分，不足或没有不得分。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上人员不可重复计算，相关培训合格证书须由省级及以上行政部门颁发，提供相关证书的扫描件及供应商为其缴纳的投标截止时间前三个月（不含投标截止时间当月）中任意一个月的社保证明材料，人员较多时请醒目标注。不提供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1、投标单位对本项目的理解程度和制定的技术方案满足或优于项目需求的得6分；有一定关联的得4分；欠合理的得2分,未提供的不得分。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2、投标单位提供针对本项目研究工作开展技术路线分析（根据项目特征，梳理技术路线），方案满足或优于项目需求的得4分；有一定关联的得2分；欠合理的得1分,未提供的不得分。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3、投标单位针对本项目的成果要求，拟定的成果方案满足或优于项目需求的得4分；有一定关联的得2分；欠合理的得1分,未提供的不得分。</w:t>
            </w:r>
            <w:r/>
          </w:p>
        </w:tc>
      </w:tr>
      <w:tr>
        <w:trPr>
          <w:trHeight w:val="4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工作</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对项目组织设置是否完备、各项制度是否健全、责任分工是否明确、人员投入是否充分等情况进行打分，（方案完备、健全、合理，完全适应本项目实施需要的得5分，方案和本项目实施需要的有一定关联的得3分，方案不完备、不健全、不合理，不能适应本项目实施需要的得1分。）没有内容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对项目进度安排合理性、工作衔接和工序管理科学性进行打分，（方案的合理性、科学性、可行性符合或优于本项目需求的得5分，方案的合理性、科学性、可行性和本项目有一定关联的得3分，方案安排欠合理、科学性、可行性欠合理的得1分。）没有内容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对质量管理组织是否健全、质量保证措施是否得当、质量管理关键点分析及应对是否合理等进行打分，（方案健全、措施得当、分析合理、可行性及完备程度高的得5分，方案的措施分析、可行性及完备程度和本项目有一定关联的得3分，方案、措施、分析、可行性及完备程度欠合理的得1分。）没有内容不得分。</w:t>
            </w:r>
            <w:r/>
          </w:p>
        </w:tc>
      </w:tr>
      <w:tr>
        <w:trPr>
          <w:trHeight w:val="4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安全</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保密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1、安全责任制度明确，应急预案科学完善的得2分；提供不完善或不提供的不得分。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2、制定数据资料保密制度，数据资料专人负责管理，并持有涉密测绘成果管理人员证书的得2分。</w:t>
            </w:r>
            <w:r/>
          </w:p>
        </w:tc>
      </w:tr>
      <w:tr>
        <w:trPr>
          <w:trHeight w:val="4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合理化</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建议</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在分析项目重点与难点的基础上，就如何协调、统筹推进项目的各项工作任务，已有成果资料的分析利用及成果的应用等方面，提出创新、创优等合理化建议，视建议的合理化、可行性等程度，符合或优于项目需求的得4分，有一定关联的得2分，有一定偏差得1分，不提供不得分。</w:t>
            </w:r>
            <w:r/>
          </w:p>
        </w:tc>
      </w:tr>
    </w:tbl>
    <w:p>
      <w:pPr>
        <w:ind w:left="0" w:right="0" w:firstLine="480"/>
        <w:jc w:val="both"/>
        <w:spacing w:before="0" w:after="0" w:line="43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（2）包二商务技术部分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992"/>
        <w:gridCol w:w="7229"/>
      </w:tblGrid>
      <w:tr>
        <w:trPr>
          <w:trHeight w:val="6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商务技术部分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实力</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信誉</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1、投标人具有有效的质量管理体系证书、环境管理体系证书、职业健康安全管理体系证书、信息安全管理体系证书的，有1项得0.5分，本项最高得2分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2、投标人获得省级及以上行政部门颁发的“质量优秀单位”或“测绘质量表彰单位”荣誉称号的得4分，没有不得分。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3、投标人具有有效期内的不动产登记代理机构登记证书和不动产登记代理中介机构年度考评合格证明的得4分，没有不得分。</w:t>
            </w:r>
            <w:r/>
          </w:p>
        </w:tc>
      </w:tr>
      <w:tr>
        <w:trPr>
          <w:trHeight w:val="6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1、投标人具有国家版权局颁发的与集体土地所有权信息管理、使用权登记、土地承包经营权等相关的软件著作权证书，有一个得0.5分，本项最高得2分。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2、投标人承担的自然资源测绘或不动产确权登记发证类项目获得国家级奖项的，有1个得1分，本项最高得2分。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3、投标人承担的自然资源测绘或不动产确权登记发证类项目获得省级行政部门或行业学会、协会颁发的奖项的，有1个得1分，本项最高得2分。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(注：提供证书复印件，软件著作权证书获得时间必须为本项目招标公告发布日之前，否则不得分。)</w:t>
            </w:r>
            <w:r/>
          </w:p>
        </w:tc>
      </w:tr>
      <w:tr>
        <w:trPr>
          <w:trHeight w:val="6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工作</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1、投标人承担过第二轮土地承包到期后再延长30年技术服务项目的得3分，本项最高得3分。没有不得分。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2、投标人承担过农村集体土地所有权确权登记项目的，有一个得3分，本项最高9分。没有不得分。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3、投标人承担过农村土地承包经营权数据整合或汇交项目的得3分，本项最高3分。没有不得分。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（提供合同扫描件，合同授予方须为行政部门，单位之间分包或转包的不得分。）</w:t>
            </w:r>
            <w:r/>
          </w:p>
        </w:tc>
      </w:tr>
      <w:tr>
        <w:trPr>
          <w:trHeight w:val="6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拟投入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技术力量</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1、项目负责人同时具有测绘正高级职称证书、注册测绘师证书、涉密测绘成果管理人员岗位培训合格证及农业农村部颁发的农村土地承包延包工作培训合格证书的得3分。没有不得分。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2、项目技术负责人同时具有测绘高级职称证书、注册测绘师证书、高级信息系统项目管理师证书及农业农村部颁发的农村土地承包延包工作培训合格证书的得3分。没有不得分。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项目质量负责人同时具有测绘高级职称证书、省级及以上行政部门颁发的测绘地理信息质量检查培训合格证书、涉密测绘成果管理人员岗位培训合格证及农业农村部颁发的农村土地承包延包工作培训合格证书的得3分。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4、投入本项目其他技术人员同时具有测绘类工程师及以上职称证书及不动产测绘员证书满10人的得3分，不足或没有不得分。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上人员不可重复计算，相关培训合格证书须由省级及以上行政部门颁发，提供相关证书的扫描件及供应商为其缴纳的投标截止时间前三个月（不含投标截止时间当月）中任意一个月的社保证明材料，人员较多时请醒目标注。不提供不得分)</w:t>
            </w:r>
            <w:r/>
          </w:p>
        </w:tc>
      </w:tr>
      <w:tr>
        <w:trPr>
          <w:trHeight w:val="6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1、投标单位对本项目的理解程度和制定的技术方案满足或优于项目需求的得6分；有一定关联的得4分；欠合理的得2分,未提供的不得分。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2、投标单位提供针对本项目研究工作开展技术路线分析（根据项目特征，梳理技术路线），方案满足或优于项目需求的得4分；有一定关联的得2分；欠合理的得1分,未提供的不得分。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3、投标单位针对本项目的成果要求，拟定的成果方案满足或优于项目需求的得4分；有一定关联的得2分；欠合理的得1分,未提供的不得分。</w:t>
            </w:r>
            <w:r/>
          </w:p>
        </w:tc>
      </w:tr>
      <w:tr>
        <w:trPr>
          <w:trHeight w:val="6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工作</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对项目组织设置是否完备、各项制度是否健全、责任分工是否明确、人员投入是否充分等情况进行打分，（方案完备、健全、合理，完全适应本项目实施需要的得5分，方案和本项目实施需要的有一定关联的得3分，方案不完备、不健全、不合理，不能适应本项目实施需要的得1分。）没有内容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对项目进度安排合理性、工作衔接和工序管理科学性进行打分，（方案的合理性、科学性、可行性符合或优于本项目需求的得5分，方案的合理性、科学性、可行性和本项目有一定关联的得3分，方案安排欠合理、科学性、可行性欠合理的得1分。）没有内容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对质量管理组织是否健全、质量保证措施是否得当、质量管理关键点分析及应对是否合理等进行打分，（方案健全、措施得当、分析合理、可行性及完备程度高的得5分，方案的措施分析、可行性及完备程度和本项目有一定关联的得3分，方案、措施、分析、可行性及完备程度欠合理的得1分。）没有内容不得分。</w:t>
            </w:r>
            <w:r/>
          </w:p>
        </w:tc>
      </w:tr>
      <w:tr>
        <w:trPr>
          <w:trHeight w:val="6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安全</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保密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1、安全责任制度明确，应急预案科学完善的得2分；提供不完善或不提供的不得分。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2、制定数据资料保密制度，数据资料专人负责管理，并持有涉密测绘成果管理人员证书的得2分。</w:t>
            </w:r>
            <w:r/>
          </w:p>
        </w:tc>
      </w:tr>
      <w:tr>
        <w:trPr>
          <w:trHeight w:val="6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合理化</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建议</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在分析项目重点与难点的基础上，就如何协调、统筹推进项目的各项工作任务，已有成果资料的分析利用及成果的应用等方面，提出创新、创优等合理化建议，视建议的合理化、可行性等程度，符合或优于项目需求的得4分，有一定关联的得2分，有一定偏差得1分，不提供不得分。</w:t>
            </w:r>
            <w:r/>
          </w:p>
        </w:tc>
      </w:tr>
    </w:tbl>
    <w:p>
      <w:pPr>
        <w:ind w:left="0" w:right="0" w:firstLine="480"/>
        <w:jc w:val="both"/>
        <w:spacing w:before="0" w:after="0" w:line="43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5、投标报价（20分）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投标报价得分=（评标基准价/各投标人的投标报价）×20（分值四舍五入，保留小数点后两位）。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评标委员会将以综合评分得分最高的投标人作为本项目的中标候选人，如因四舍五入得分相等的，以报价低的优先；报价也相等的，抽签决定。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根据财政部财购财库〔2026〕2号文件要求：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政府采购评审中出现下列情形之一的，评审委员会应当启动异常低价投标（响应）审查程序：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3、投标（响应）报价低于采购项目最高限价45%的，即投标（响应）报价&lt;采购项目最高限价×45%；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4、评审委员会基于专业判断，认为供应商报价过低，有可能影响产品质量或者不能诚信履约的其他情形。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84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（1）投标人符合《政府采购法》第二十二条规定条件的声明函；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（2）法定代表人身份证明书；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（3）法定代表人授权委托书（如有授权）；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（4）法人或者其他组织的营业执照等证明文件：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（5）2024或2025年度的财务审计报告（成立不满一年无需提供）或投标截止时间前三个月（不含招标截止时间当月）至少一个月的银行资信证明；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（6）1.投标供应商具有测绘行业主管部门颁发的有效的甲级测绘资质（专业类别须包含：界线与不动产测绘、地理信息系统工程两项）。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2.供应商为联合体的，最多由3家单位组成且每家单位均须满足本项目特定资格（1）的要求。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联合体参与投标的，必须提供联合体协议，明确联合体牵头人和各方权利义务（联合体协议见附件）；联合体各方必须指定牵头人，授权其代表联合体成员负责执行一切与该项目采购活动有关的事项，并应当向招标人提交由联合体成员法定代表人签署并加盖联合体成员单位公章的授权书（联合体授权书格式见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投标人根据招标文件打分项提交的材料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项目名称：通州区第二轮土地承包到期后再延长30年试点不动产登记技术服务项目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招标编号：标段：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小写人民币：           元/户</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我单位参加</w:t>
      </w:r>
      <w:r>
        <w:rPr>
          <w:rFonts w:ascii="FangSong" w:hAnsi="FangSong" w:eastAsia="FangSong" w:cs="FangSong"/>
          <w:color w:val="000000"/>
          <w:sz w:val="28"/>
          <w:u w:val="single"/>
        </w:rPr>
        <w:t xml:space="preserve">通州区第二轮土地承包到期后再延长30年试点不动产登记技术服务项目</w:t>
      </w:r>
      <w:r>
        <w:rPr>
          <w:rFonts w:ascii="FangSong" w:hAnsi="FangSong" w:eastAsia="FangSong" w:cs="FangSong"/>
          <w:color w:val="000000"/>
          <w:sz w:val="28"/>
        </w:rPr>
        <w:t xml:space="preserve">（项目名称），____</w:t>
      </w:r>
      <w:r>
        <w:rPr>
          <w:rFonts w:ascii="FangSong" w:hAnsi="FangSong" w:eastAsia="FangSong" w:cs="FangSong"/>
          <w:color w:val="000000"/>
          <w:sz w:val="28"/>
          <w:u w:val="single"/>
        </w:rPr>
        <w:t xml:space="preserve">__          __</w:t>
      </w:r>
      <w:r>
        <w:rPr>
          <w:rFonts w:ascii="FangSong" w:hAnsi="FangSong" w:eastAsia="FangSong" w:cs="FangSong"/>
          <w:color w:val="000000"/>
          <w:sz w:val="28"/>
        </w:rPr>
        <w:t xml:space="preserve">__（项目编号）投标活动。针对《中华人民共和国政府采购法》第二十二条规定做出如下声明：</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承诺人名称（公章）：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先生/女士： 现任我单位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职务，为法定代表人，特此证明。</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单位名称（公章）：</w:t>
      </w:r>
      <w:r/>
    </w:p>
    <w:p>
      <w:pPr>
        <w:ind w:left="0" w:right="0" w:firstLine="509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注：提供法定代表人的身份证扫描件盖公章</w:t>
      </w:r>
      <w:r/>
    </w:p>
    <w:p>
      <w:pPr>
        <w:ind w:left="0" w:right="0" w:firstLine="56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18"/>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姓名）系</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（授权单位名称）的法定代表人，现委托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（姓名）（身份证号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）为我方代理人，以我方名义全权处理与本次采购项目（编号：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）有关的一切事务，其法律后果由我方承担。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日起生效。代理人无转委托权。</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代理人(被授权人):</w:t>
      </w:r>
      <w:r>
        <w:rPr>
          <w:rFonts w:ascii="FangSong" w:hAnsi="FangSong" w:eastAsia="FangSong" w:cs="FangSong"/>
          <w:color w:val="000000"/>
          <w:sz w:val="28"/>
          <w:u w:val="single"/>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授权单位名称（盖章）：</w:t>
      </w:r>
      <w:r>
        <w:rPr>
          <w:rFonts w:ascii="FangSong" w:hAnsi="FangSong" w:eastAsia="FangSong" w:cs="FangSong"/>
          <w:color w:val="000000"/>
          <w:sz w:val="28"/>
          <w:u w:val="single"/>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授权单位法定代表人（签字或盖章）：</w:t>
      </w:r>
      <w:r>
        <w:rPr>
          <w:rFonts w:ascii="FangSong" w:hAnsi="FangSong" w:eastAsia="FangSong" w:cs="FangSong"/>
          <w:color w:val="000000"/>
          <w:sz w:val="2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9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注：提供被授权人身份证扫描件盖公章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联合体协议（包号：**）</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（联合体中各供应商全称）在此达成以下协议：</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1、我们 （供应商1），（供应商2） ，……自愿组成联合体，参加南通市通州自然资源和规划局组织的采购编号为（编号全称），（项目全称）项目（包号：**）的政府采购活动，我联合体指定（供应商*）为牵头单位（牵头单位必须为联合体成员）。</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在本次采购过程中，牵头单位的法定代表人或授权代理人根据采购文件规定及采购内容而对采购人所作的任何合法承诺，包括书面澄清及响应等均对联合响应各方产生约束力。如果成交并签订合同，则联合体中各供应商全称将共同履行对采购人所负有的全部义务并就采购合同约定的事项对采购人承担连带责任。</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4、其中 （小型、微型企业/残疾人福利性单位/监狱企业全称）为 （小型、微型企业/残疾人福利性单位/监狱企业）企业，且我们约定该公司/单位所承担的合同金额将占本项目合同总金额的    %。</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5、如成交，联合体将遵守以下规定：</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（1）联合体牵头人和成员共同与业主签订合同书，并就成交项目向业主承担合同规定的联合或各自的义务、责任和风险；</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（2）联合体牵头人代表联合体成员承担责任和接受业主的指令、指示和通知，并且在整个合同实施过程的全部事宜均由联合体牵头人负责。</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（3）本协议书自签署之日起生效。</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6、本协议书签约双方各持壹份，交采购人壹份。</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备注：本招标文件中要求加盖CA电子签章的地方，仅需加盖牵头单位的CA电子签章。</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联合体中各供应商全称（公章）：</w:t>
      </w:r>
      <w:r/>
    </w:p>
    <w:p>
      <w:pPr>
        <w:ind w:left="0" w:right="0" w:firstLine="509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9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联合体授权书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致：南通市通州自然资源和规划局</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各方一致决定，以</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为联合体牵头人进行响应，授权其代表联合体成员负责执行一切与通州区第二轮土地承包到期后再延长30年试点不动产登记技术服务项目（包号：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）采购活动有关的事项，并按照采购文件要求提交资格文件。</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联合体中各供应商全称（公章）：</w:t>
      </w:r>
      <w:r/>
    </w:p>
    <w:p>
      <w:pPr>
        <w:ind w:left="0" w:right="0" w:firstLine="509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9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9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09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技术要求响应及偏离表（包号：**）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2877"/>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商务要求响应及偏离表（包号：**）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2553"/>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 行数不够，可自行添加</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参加政府采购活动前3年内在经营活动中没有重大违法记录的书面声明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18"/>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投标人：____________________（盖章）</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日期：__________年______月_____日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致：（招标人）</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根据贵方的通州区第二轮土地承包到期后再延长30年试点不动产登记技术服务项目招标文件，正式授权下述签字人__</w:t>
      </w:r>
      <w:r>
        <w:rPr>
          <w:rFonts w:ascii="FangSong" w:hAnsi="FangSong" w:eastAsia="FangSong" w:cs="FangSong"/>
          <w:color w:val="000000"/>
          <w:sz w:val="28"/>
          <w:u w:val="single"/>
        </w:rPr>
        <w:t xml:space="preserve">___   _</w:t>
      </w:r>
      <w:r>
        <w:rPr>
          <w:rFonts w:ascii="FangSong" w:hAnsi="FangSong" w:eastAsia="FangSong" w:cs="FangSong"/>
          <w:color w:val="000000"/>
          <w:sz w:val="28"/>
        </w:rPr>
        <w:t xml:space="preserve">(姓名)代表我方______</w:t>
      </w:r>
      <w:r>
        <w:rPr>
          <w:rFonts w:ascii="FangSong" w:hAnsi="FangSong" w:eastAsia="FangSong" w:cs="FangSong"/>
          <w:color w:val="000000"/>
          <w:sz w:val="28"/>
          <w:u w:val="single"/>
        </w:rPr>
        <w:t xml:space="preserve">_____  ___</w:t>
      </w:r>
      <w:r>
        <w:rPr>
          <w:rFonts w:ascii="FangSong" w:hAnsi="FangSong" w:eastAsia="FangSong" w:cs="FangSong"/>
          <w:color w:val="000000"/>
          <w:sz w:val="28"/>
        </w:rPr>
        <w:t xml:space="preserve">（投标人的名称），全权处理本次项目投标的有关事宜。</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1.按招标文件规定的各项要求，向买方提供所需服务（包含与服务相关的货物）。</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2.我们完全理解贵方不一定将合同授予最低报价的投标人。</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3.我们已详细审核全部招标文件及其有效补充文件，我们知道必须放弃提出含糊不清或误解问题的权利。</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4.我们同意从规定的开标日期起遵循本投标文件，并在规定的投标有效期期满之前均具有约束力。</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5.同意向贵方提供贵方可能另外要求的与投标有关的任何证据或资料，并保证我方已提供和将要提供的文件是真实的、准确的。</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6.一旦我方中标,我方将根据招标文件的规定，严格履行合同的责任和义务,并保证在招标文件规定的时间完成项目，交付买方验收、使用。</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7.与本投标有关的正式通讯地址为：</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邮编：</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传真：</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投标人开户行：</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 </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中小企业声明函（工程、服务）（包：**）</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 号）的规定，本公司（联合体）参加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w:t>
      </w:r>
      <w:r>
        <w:rPr>
          <w:rFonts w:ascii="FangSong" w:hAnsi="FangSong" w:eastAsia="FangSong" w:cs="FangSong"/>
          <w:color w:val="000000"/>
          <w:sz w:val="28"/>
          <w:u w:val="single"/>
        </w:rPr>
        <w:t xml:space="preserve">（标的名称） </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（采购文件中明确的所属行业）</w:t>
      </w:r>
      <w:r>
        <w:rPr>
          <w:rFonts w:ascii="FangSong" w:hAnsi="FangSong" w:eastAsia="FangSong" w:cs="FangSong"/>
          <w:color w:val="000000"/>
          <w:sz w:val="28"/>
        </w:rPr>
        <w:t xml:space="preserve">； 承建（承接）企业为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w:t>
      </w:r>
      <w:r>
        <w:rPr>
          <w:rFonts w:ascii="FangSong" w:hAnsi="FangSong" w:eastAsia="FangSong" w:cs="FangSong"/>
          <w:color w:val="000000"/>
          <w:sz w:val="28"/>
          <w:u w:val="single"/>
        </w:rPr>
        <w:t xml:space="preserve">（中型企业、小型企业、微型企业）</w:t>
      </w:r>
      <w:r>
        <w:rPr>
          <w:rFonts w:ascii="FangSong" w:hAnsi="FangSong" w:eastAsia="FangSong" w:cs="FangSong"/>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w:t>
      </w:r>
      <w:r>
        <w:rPr>
          <w:rFonts w:ascii="FangSong" w:hAnsi="FangSong" w:eastAsia="FangSong" w:cs="FangSong"/>
          <w:color w:val="000000"/>
          <w:sz w:val="28"/>
          <w:u w:val="single"/>
        </w:rPr>
        <w:t xml:space="preserve">（标的名称） </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（采购文件中明确的所属行业）</w:t>
      </w:r>
      <w:r>
        <w:rPr>
          <w:rFonts w:ascii="FangSong" w:hAnsi="FangSong" w:eastAsia="FangSong" w:cs="FangSong"/>
          <w:color w:val="000000"/>
          <w:sz w:val="28"/>
        </w:rPr>
        <w:t xml:space="preserve">； 承建（承接）企业为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w:t>
      </w:r>
      <w:r>
        <w:rPr>
          <w:rFonts w:ascii="FangSong" w:hAnsi="FangSong" w:eastAsia="FangSong" w:cs="FangSong"/>
          <w:color w:val="000000"/>
          <w:sz w:val="28"/>
          <w:u w:val="single"/>
        </w:rPr>
        <w:t xml:space="preserve">（中型企业、小型企业、微型企业）</w:t>
      </w:r>
      <w:r>
        <w:rPr>
          <w:rFonts w:ascii="FangSong" w:hAnsi="FangSong" w:eastAsia="FangSong" w:cs="FangSong"/>
          <w:color w:val="000000"/>
          <w:sz w:val="28"/>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企业名称（盖章）：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从业人员、营业收入、资产总额填报上一年度数据，无上一年度数据的新成立企业可不填报。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中小企业划型标准规定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各行业划型标准为：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（五）零售业。从业人员300人以下或营业收入20000万元以下的为中小微型企业。其中，从业人员50人及以上，且营业收入500万元及以上的为中型企业；从业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项目（标段：**）采购活动由本单位提供服务。</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（备注：1、供应商如不提供此声明函，价格将不做相应扣除。2、中标人为残疾人福利单位的，此声明函将随中标结果同时公告，接受社会监督）</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供应商全称（加盖CA电子公章）：</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监狱企业证明函</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根据《财政部 司法部关于政府采购支持监狱企业发展有关问题的通知》（财库[2014]68号）的规定，</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（填写供应商法定全称）为监狱企业。</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省级以上监狱管理局、戒毒管理局（含新疆生产建设兵团）（盖章）：</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02"/>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质疑供应商：</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邮编：</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质疑项目的名称：</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质疑项目的编号：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包号：</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采购人名称：</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采购文件获取日期：</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质疑事项1：</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事实依据：</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法律依据：</w:t>
      </w: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请求：</w:t>
      </w:r>
      <w:r>
        <w:rPr>
          <w:rFonts w:ascii="FangSong" w:hAnsi="FangSong" w:eastAsia="FangSong" w:cs="FangSong"/>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各政府采购供应商：</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欢迎贵公司参与南通市政府采购活动！</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政府采购线上合同信用融资和履约保函（保险）是支持企业发展，针对参与政府采购活动的企业融资难、现金流不足等问题推出的一项服务举措。</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1</cp:revision>
  <dcterms:created xsi:type="dcterms:W3CDTF">2026-06-01T01:15:38Z</dcterms:created>
  <dcterms:modified xsi:type="dcterms:W3CDTF">2026-06-01T01:30:12Z</dcterms:modified>
</cp:coreProperties>
</file>